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4C49" w14:textId="77777777" w:rsidR="00CB0C2C" w:rsidRPr="002E34F7" w:rsidRDefault="00CB0C2C" w:rsidP="00CB0C2C">
      <w:pPr>
        <w:ind w:left="-567" w:right="142"/>
        <w:jc w:val="center"/>
        <w:rPr>
          <w:rFonts w:ascii="Noto Sans" w:hAnsi="Noto Sans" w:cs="Noto Sans"/>
          <w:b/>
          <w:sz w:val="22"/>
          <w:szCs w:val="22"/>
        </w:rPr>
      </w:pPr>
      <w:r w:rsidRPr="002E34F7">
        <w:rPr>
          <w:rFonts w:ascii="Noto Sans" w:hAnsi="Noto Sans" w:cs="Noto Sans"/>
          <w:b/>
          <w:sz w:val="22"/>
          <w:szCs w:val="22"/>
        </w:rPr>
        <w:t>SÍNTESIS DEL ASUNTO</w:t>
      </w:r>
    </w:p>
    <w:p w14:paraId="3EB78AB3" w14:textId="77777777" w:rsidR="00CB0C2C" w:rsidRPr="002E34F7" w:rsidRDefault="00CB0C2C" w:rsidP="00CB0C2C">
      <w:pPr>
        <w:ind w:left="-567" w:right="142"/>
        <w:jc w:val="both"/>
        <w:rPr>
          <w:rFonts w:ascii="Noto Sans" w:hAnsi="Noto Sans" w:cs="Noto Sans"/>
          <w:bCs/>
          <w:sz w:val="22"/>
          <w:szCs w:val="22"/>
        </w:rPr>
      </w:pPr>
    </w:p>
    <w:p w14:paraId="10707415" w14:textId="3D3F9373" w:rsidR="00CB0C2C" w:rsidRPr="002E34F7" w:rsidRDefault="00E9436B" w:rsidP="00CB0C2C">
      <w:pPr>
        <w:ind w:left="-567" w:right="142"/>
        <w:jc w:val="both"/>
        <w:rPr>
          <w:rFonts w:ascii="Noto Sans" w:hAnsi="Noto Sans" w:cs="Noto Sans"/>
          <w:bCs/>
          <w:sz w:val="22"/>
          <w:szCs w:val="22"/>
        </w:rPr>
      </w:pPr>
      <w:r w:rsidRPr="002A36B5">
        <w:rPr>
          <w:rFonts w:ascii="Noto Sans" w:hAnsi="Noto Sans" w:cs="Noto Sans"/>
          <w:bCs/>
          <w:sz w:val="20"/>
          <w:szCs w:val="20"/>
        </w:rPr>
        <w:t xml:space="preserve">El Instituto Mexicano del Seguro Social (IMSS), es un organismo público descentralizado con personalidad jurídica y patrimonio propios, que forma parte de la Administración Pública Federal, </w:t>
      </w:r>
      <w:r w:rsidR="00A84366">
        <w:rPr>
          <w:rFonts w:ascii="Noto Sans" w:hAnsi="Noto Sans" w:cs="Noto Sans"/>
          <w:bCs/>
          <w:sz w:val="20"/>
          <w:szCs w:val="20"/>
        </w:rPr>
        <w:t xml:space="preserve">y </w:t>
      </w:r>
      <w:r w:rsidRPr="002A36B5">
        <w:rPr>
          <w:rFonts w:ascii="Noto Sans" w:hAnsi="Noto Sans" w:cs="Noto Sans"/>
          <w:bCs/>
          <w:sz w:val="20"/>
          <w:szCs w:val="20"/>
        </w:rPr>
        <w:t>cuenta con autonomía de gestión, y con calidad de órgano fiscalizador.</w:t>
      </w:r>
    </w:p>
    <w:p w14:paraId="45220DBD" w14:textId="77777777" w:rsidR="00CB0C2C" w:rsidRPr="002E34F7" w:rsidRDefault="00CB0C2C" w:rsidP="00CB0C2C">
      <w:pPr>
        <w:ind w:left="-567" w:right="142"/>
        <w:jc w:val="both"/>
        <w:rPr>
          <w:rFonts w:ascii="Noto Sans" w:hAnsi="Noto Sans" w:cs="Noto Sans"/>
          <w:bCs/>
          <w:sz w:val="22"/>
          <w:szCs w:val="22"/>
        </w:rPr>
      </w:pPr>
    </w:p>
    <w:p w14:paraId="4675E9C5" w14:textId="6598BE4E" w:rsidR="00CB0C2C" w:rsidRPr="00234EA6" w:rsidRDefault="00E9436B" w:rsidP="00CB0C2C">
      <w:pPr>
        <w:ind w:left="-567" w:right="142"/>
        <w:jc w:val="both"/>
        <w:rPr>
          <w:rFonts w:ascii="Noto Sans" w:hAnsi="Noto Sans" w:cs="Noto Sans"/>
          <w:bCs/>
          <w:sz w:val="20"/>
          <w:szCs w:val="20"/>
        </w:rPr>
      </w:pPr>
      <w:r w:rsidRPr="00234EA6">
        <w:rPr>
          <w:rFonts w:ascii="Noto Sans" w:hAnsi="Noto Sans" w:cs="Noto Sans"/>
          <w:bCs/>
          <w:sz w:val="20"/>
          <w:szCs w:val="20"/>
        </w:rPr>
        <w:t>Es el caso que, al tratarse del máximo exponente de la Seguridad Social a nivel nacional, su normatividad institucional contempla la posibilidad de celebrar contratos de arrendamiento de inmuebles ubicados en aquellas entidades federativas en las que no se cuenta con infraestructura inmobiliaria propia, incluyendo como alternativas inmuebles de propiedad privada que se encuentren en condiciones técnicas, de seguridad, ubicación, mejor propuesta económica y que se apeguen a la normatividad y requisitos de este Instituto.</w:t>
      </w:r>
    </w:p>
    <w:p w14:paraId="349609CD" w14:textId="77777777" w:rsidR="00CB0C2C" w:rsidRPr="00234EA6" w:rsidRDefault="00CB0C2C" w:rsidP="00CB0C2C">
      <w:pPr>
        <w:ind w:left="-567" w:right="142"/>
        <w:jc w:val="both"/>
        <w:rPr>
          <w:rFonts w:ascii="Noto Sans" w:hAnsi="Noto Sans" w:cs="Noto Sans"/>
          <w:bCs/>
          <w:sz w:val="20"/>
          <w:szCs w:val="20"/>
        </w:rPr>
      </w:pPr>
    </w:p>
    <w:p w14:paraId="7B02D223" w14:textId="7E728EA7" w:rsidR="00CB0C2C" w:rsidRPr="00234EA6" w:rsidRDefault="00E9436B" w:rsidP="00CB0C2C">
      <w:pPr>
        <w:ind w:left="-567" w:right="142"/>
        <w:jc w:val="both"/>
        <w:rPr>
          <w:rFonts w:ascii="Noto Sans" w:hAnsi="Noto Sans" w:cs="Noto Sans"/>
          <w:bCs/>
          <w:sz w:val="20"/>
          <w:szCs w:val="20"/>
        </w:rPr>
      </w:pPr>
      <w:r w:rsidRPr="00234EA6">
        <w:rPr>
          <w:rFonts w:ascii="Noto Sans" w:hAnsi="Noto Sans" w:cs="Noto Sans"/>
          <w:bCs/>
          <w:sz w:val="20"/>
          <w:szCs w:val="20"/>
        </w:rPr>
        <w:t>Para integrar el “Programa de Arrendamiento Inmobiliario para el año 202</w:t>
      </w:r>
      <w:r w:rsidR="00234EA6" w:rsidRPr="00234EA6">
        <w:rPr>
          <w:rFonts w:ascii="Noto Sans" w:hAnsi="Noto Sans" w:cs="Noto Sans"/>
          <w:bCs/>
          <w:sz w:val="20"/>
          <w:szCs w:val="20"/>
        </w:rPr>
        <w:t>7</w:t>
      </w:r>
      <w:r w:rsidRPr="00234EA6">
        <w:rPr>
          <w:rFonts w:ascii="Noto Sans" w:hAnsi="Noto Sans" w:cs="Noto Sans"/>
          <w:bCs/>
          <w:sz w:val="20"/>
          <w:szCs w:val="20"/>
        </w:rPr>
        <w:t>, IMSS-Arrendatario”, los Órganos Normativos y de Operación Administrativa Desconcentrada (OOAD) del IMSS, hicieron saber a la Dirección de Administración, a través de la Coordinación de Conservación y Servicios Generales, sus necesidades en materia de arrendamiento de inmuebles, determinadas a través de sus respectivos Comités Inmobiliarios, planteando las figuras inmobiliarias requeridas (renovación sin incremento, renovación con incremento, sustitución y nuevo arrendamiento), para cubrir sus esquemas de prestación de servicios, en virtud de no contar con:</w:t>
      </w:r>
    </w:p>
    <w:p w14:paraId="364492A9" w14:textId="77777777" w:rsidR="00CB0C2C" w:rsidRPr="00234EA6" w:rsidRDefault="00CB0C2C" w:rsidP="00CB0C2C">
      <w:pPr>
        <w:pStyle w:val="Textoindependiente"/>
        <w:ind w:left="-567" w:right="142"/>
        <w:rPr>
          <w:rFonts w:ascii="Montserrat" w:hAnsi="Montserrat"/>
          <w:bCs/>
          <w:sz w:val="20"/>
          <w:szCs w:val="20"/>
          <w:lang w:val="es-ES_tradnl"/>
        </w:rPr>
      </w:pPr>
    </w:p>
    <w:p w14:paraId="7FBB204D" w14:textId="77777777" w:rsidR="00CB0C2C" w:rsidRPr="00234EA6" w:rsidRDefault="00CB0C2C" w:rsidP="00CB0C2C">
      <w:pPr>
        <w:pStyle w:val="Textoindependiente"/>
        <w:numPr>
          <w:ilvl w:val="0"/>
          <w:numId w:val="14"/>
        </w:numPr>
        <w:tabs>
          <w:tab w:val="clear" w:pos="720"/>
          <w:tab w:val="num" w:pos="1428"/>
        </w:tabs>
        <w:ind w:left="142" w:right="142"/>
        <w:jc w:val="left"/>
        <w:rPr>
          <w:rFonts w:ascii="Noto Sans" w:hAnsi="Noto Sans"/>
          <w:bCs/>
          <w:sz w:val="20"/>
          <w:szCs w:val="20"/>
        </w:rPr>
      </w:pPr>
      <w:r w:rsidRPr="00234EA6">
        <w:rPr>
          <w:rFonts w:ascii="Noto Sans" w:hAnsi="Noto Sans"/>
          <w:bCs/>
          <w:sz w:val="20"/>
          <w:szCs w:val="20"/>
        </w:rPr>
        <w:t>Disponibilidad de opciones inmobiliarias propiedad del IMSS.</w:t>
      </w:r>
    </w:p>
    <w:p w14:paraId="48D3320B" w14:textId="381F5857" w:rsidR="00CB0C2C" w:rsidRPr="00234EA6" w:rsidRDefault="00CB0C2C" w:rsidP="00CB0C2C">
      <w:pPr>
        <w:pStyle w:val="Textoindependiente"/>
        <w:numPr>
          <w:ilvl w:val="0"/>
          <w:numId w:val="14"/>
        </w:numPr>
        <w:tabs>
          <w:tab w:val="clear" w:pos="720"/>
          <w:tab w:val="num" w:pos="1428"/>
        </w:tabs>
        <w:ind w:left="142" w:right="142"/>
        <w:jc w:val="left"/>
        <w:rPr>
          <w:rFonts w:ascii="Noto Sans" w:hAnsi="Noto Sans"/>
          <w:bCs/>
          <w:sz w:val="20"/>
          <w:szCs w:val="20"/>
        </w:rPr>
      </w:pPr>
      <w:r w:rsidRPr="00234EA6">
        <w:rPr>
          <w:rFonts w:ascii="Noto Sans" w:hAnsi="Noto Sans"/>
          <w:bCs/>
          <w:sz w:val="20"/>
          <w:szCs w:val="20"/>
        </w:rPr>
        <w:t xml:space="preserve">Superficies disponibles de </w:t>
      </w:r>
      <w:r w:rsidR="00BD25EC" w:rsidRPr="00234EA6">
        <w:rPr>
          <w:rFonts w:ascii="Noto Sans" w:hAnsi="Noto Sans"/>
          <w:bCs/>
          <w:sz w:val="20"/>
          <w:szCs w:val="20"/>
        </w:rPr>
        <w:t>aprovechamiento</w:t>
      </w:r>
      <w:r w:rsidRPr="00234EA6">
        <w:rPr>
          <w:rFonts w:ascii="Noto Sans" w:hAnsi="Noto Sans"/>
          <w:bCs/>
          <w:sz w:val="20"/>
          <w:szCs w:val="20"/>
        </w:rPr>
        <w:t xml:space="preserve"> en inmuebles arrendados.</w:t>
      </w:r>
    </w:p>
    <w:p w14:paraId="6933A470" w14:textId="77777777" w:rsidR="00CB0C2C" w:rsidRPr="00234EA6" w:rsidRDefault="00CB0C2C" w:rsidP="00CB0C2C">
      <w:pPr>
        <w:pStyle w:val="Textoindependiente"/>
        <w:numPr>
          <w:ilvl w:val="0"/>
          <w:numId w:val="14"/>
        </w:numPr>
        <w:tabs>
          <w:tab w:val="clear" w:pos="720"/>
          <w:tab w:val="num" w:pos="1428"/>
        </w:tabs>
        <w:ind w:left="142" w:right="142"/>
        <w:jc w:val="left"/>
        <w:rPr>
          <w:rFonts w:ascii="Noto Sans" w:hAnsi="Noto Sans"/>
          <w:bCs/>
          <w:sz w:val="20"/>
          <w:szCs w:val="20"/>
        </w:rPr>
      </w:pPr>
      <w:r w:rsidRPr="00234EA6">
        <w:rPr>
          <w:rFonts w:ascii="Noto Sans" w:hAnsi="Noto Sans"/>
          <w:bCs/>
          <w:sz w:val="20"/>
          <w:szCs w:val="20"/>
        </w:rPr>
        <w:t>Inmuebles en posesión bajo la administración del IMSS.</w:t>
      </w:r>
    </w:p>
    <w:p w14:paraId="7D3851B9" w14:textId="24042ADF" w:rsidR="00CB0C2C" w:rsidRPr="00234EA6" w:rsidRDefault="00E9436B" w:rsidP="00CB0C2C">
      <w:pPr>
        <w:pStyle w:val="Textoindependiente"/>
        <w:numPr>
          <w:ilvl w:val="0"/>
          <w:numId w:val="14"/>
        </w:numPr>
        <w:tabs>
          <w:tab w:val="clear" w:pos="720"/>
          <w:tab w:val="num" w:pos="1428"/>
        </w:tabs>
        <w:ind w:left="142" w:right="142"/>
        <w:rPr>
          <w:rFonts w:ascii="Noto Sans" w:hAnsi="Noto Sans"/>
          <w:bCs/>
          <w:sz w:val="20"/>
          <w:szCs w:val="20"/>
        </w:rPr>
      </w:pPr>
      <w:r w:rsidRPr="00234EA6">
        <w:rPr>
          <w:rFonts w:ascii="Noto Sans" w:hAnsi="Noto Sans" w:cs="Noto Sans"/>
          <w:bCs/>
          <w:sz w:val="20"/>
          <w:szCs w:val="20"/>
        </w:rPr>
        <w:t>Opciones de inmuebles federales disponibles en el Portafolio Inmobiliario Federal del Instituto de Administración y Avalúos de Bienes Nacionales (INDAABIN) que, por su ubicación y características, puedan ser sujetos de ocupación por los servicios institucionales.</w:t>
      </w:r>
    </w:p>
    <w:p w14:paraId="74A41BC4" w14:textId="77777777" w:rsidR="00CB0C2C" w:rsidRPr="00234EA6" w:rsidRDefault="00CB0C2C" w:rsidP="00CB0C2C">
      <w:pPr>
        <w:ind w:left="-567" w:right="142"/>
        <w:jc w:val="both"/>
        <w:rPr>
          <w:rFonts w:ascii="Noto Sans" w:hAnsi="Noto Sans" w:cs="Noto Sans"/>
          <w:bCs/>
          <w:sz w:val="20"/>
          <w:szCs w:val="20"/>
        </w:rPr>
      </w:pPr>
    </w:p>
    <w:p w14:paraId="09E3D0A0" w14:textId="19FE9DF1" w:rsidR="00CB0C2C" w:rsidRPr="00234EA6" w:rsidRDefault="00CB0C2C" w:rsidP="00CB0C2C">
      <w:pPr>
        <w:ind w:left="-567" w:right="142"/>
        <w:jc w:val="both"/>
        <w:rPr>
          <w:rFonts w:ascii="Noto Sans" w:hAnsi="Noto Sans" w:cs="Noto Sans"/>
          <w:bCs/>
          <w:sz w:val="20"/>
          <w:szCs w:val="20"/>
        </w:rPr>
      </w:pPr>
      <w:r w:rsidRPr="00234EA6">
        <w:rPr>
          <w:rFonts w:ascii="Noto Sans" w:hAnsi="Noto Sans" w:cs="Noto Sans"/>
          <w:bCs/>
          <w:sz w:val="20"/>
          <w:szCs w:val="20"/>
        </w:rPr>
        <w:t xml:space="preserve">El </w:t>
      </w:r>
      <w:r w:rsidR="00234EA6">
        <w:rPr>
          <w:rFonts w:ascii="Noto Sans" w:hAnsi="Noto Sans" w:cs="Noto Sans"/>
          <w:bCs/>
          <w:sz w:val="20"/>
          <w:szCs w:val="20"/>
        </w:rPr>
        <w:t>“</w:t>
      </w:r>
      <w:r w:rsidRPr="00234EA6">
        <w:rPr>
          <w:rFonts w:ascii="Noto Sans" w:hAnsi="Noto Sans" w:cs="Noto Sans"/>
          <w:bCs/>
          <w:sz w:val="20"/>
          <w:szCs w:val="20"/>
        </w:rPr>
        <w:t>Programa de Arrendamiento Inmobiliario para el año 202</w:t>
      </w:r>
      <w:r w:rsidR="005E2A34" w:rsidRPr="00234EA6">
        <w:rPr>
          <w:rFonts w:ascii="Noto Sans" w:hAnsi="Noto Sans" w:cs="Noto Sans"/>
          <w:bCs/>
          <w:sz w:val="20"/>
          <w:szCs w:val="20"/>
        </w:rPr>
        <w:t>7</w:t>
      </w:r>
      <w:r w:rsidRPr="00234EA6">
        <w:rPr>
          <w:rFonts w:ascii="Noto Sans" w:hAnsi="Noto Sans" w:cs="Noto Sans"/>
          <w:bCs/>
          <w:sz w:val="20"/>
          <w:szCs w:val="20"/>
        </w:rPr>
        <w:t>, IMSS Arrendatario</w:t>
      </w:r>
      <w:r w:rsidR="00234EA6">
        <w:rPr>
          <w:rFonts w:ascii="Noto Sans" w:hAnsi="Noto Sans" w:cs="Noto Sans"/>
          <w:bCs/>
          <w:sz w:val="20"/>
          <w:szCs w:val="20"/>
        </w:rPr>
        <w:t>”</w:t>
      </w:r>
      <w:r w:rsidRPr="00234EA6">
        <w:rPr>
          <w:rFonts w:ascii="Noto Sans" w:hAnsi="Noto Sans" w:cs="Noto Sans"/>
          <w:bCs/>
          <w:sz w:val="20"/>
          <w:szCs w:val="20"/>
        </w:rPr>
        <w:t xml:space="preserve">, tiene considerados un total de </w:t>
      </w:r>
      <w:r w:rsidR="00437A27" w:rsidRPr="00437A27">
        <w:rPr>
          <w:rFonts w:ascii="Noto Sans" w:hAnsi="Noto Sans" w:cs="Noto Sans"/>
          <w:b/>
          <w:bCs/>
          <w:sz w:val="20"/>
          <w:szCs w:val="20"/>
        </w:rPr>
        <w:t>295</w:t>
      </w:r>
      <w:r w:rsidR="00437A27" w:rsidRPr="00437A27">
        <w:rPr>
          <w:rFonts w:ascii="Noto Sans" w:hAnsi="Noto Sans" w:cs="Noto Sans"/>
          <w:bCs/>
          <w:sz w:val="20"/>
          <w:szCs w:val="20"/>
        </w:rPr>
        <w:t xml:space="preserve"> contratos de arrendamiento</w:t>
      </w:r>
      <w:r w:rsidRPr="00234EA6">
        <w:rPr>
          <w:rFonts w:ascii="Noto Sans" w:hAnsi="Noto Sans" w:cs="Noto Sans"/>
          <w:bCs/>
          <w:sz w:val="20"/>
          <w:szCs w:val="20"/>
        </w:rPr>
        <w:t xml:space="preserve">, objeto de las siguientes operaciones: (i) cancelar </w:t>
      </w:r>
      <w:r w:rsidR="00B56E89" w:rsidRPr="00234EA6">
        <w:rPr>
          <w:rFonts w:ascii="Noto Sans" w:hAnsi="Noto Sans" w:cs="Noto Sans"/>
          <w:bCs/>
          <w:sz w:val="20"/>
          <w:szCs w:val="20"/>
        </w:rPr>
        <w:t>7</w:t>
      </w:r>
      <w:r w:rsidRPr="00234EA6">
        <w:rPr>
          <w:rFonts w:ascii="Noto Sans" w:hAnsi="Noto Sans" w:cs="Noto Sans"/>
          <w:bCs/>
          <w:sz w:val="20"/>
          <w:szCs w:val="20"/>
        </w:rPr>
        <w:t xml:space="preserve"> </w:t>
      </w:r>
      <w:r w:rsidR="00437A27">
        <w:rPr>
          <w:rFonts w:ascii="Noto Sans" w:hAnsi="Noto Sans" w:cs="Noto Sans"/>
          <w:bCs/>
          <w:sz w:val="20"/>
          <w:szCs w:val="20"/>
        </w:rPr>
        <w:t xml:space="preserve">contratos de </w:t>
      </w:r>
      <w:r w:rsidRPr="00234EA6">
        <w:rPr>
          <w:rFonts w:ascii="Noto Sans" w:hAnsi="Noto Sans" w:cs="Noto Sans"/>
          <w:bCs/>
          <w:sz w:val="20"/>
          <w:szCs w:val="20"/>
        </w:rPr>
        <w:t>arrendamiento, (</w:t>
      </w:r>
      <w:proofErr w:type="spellStart"/>
      <w:r w:rsidRPr="00234EA6">
        <w:rPr>
          <w:rFonts w:ascii="Noto Sans" w:hAnsi="Noto Sans" w:cs="Noto Sans"/>
          <w:bCs/>
          <w:sz w:val="20"/>
          <w:szCs w:val="20"/>
        </w:rPr>
        <w:t>ii</w:t>
      </w:r>
      <w:proofErr w:type="spellEnd"/>
      <w:r w:rsidRPr="00234EA6">
        <w:rPr>
          <w:rFonts w:ascii="Noto Sans" w:hAnsi="Noto Sans" w:cs="Noto Sans"/>
          <w:bCs/>
          <w:sz w:val="20"/>
          <w:szCs w:val="20"/>
        </w:rPr>
        <w:t>) renovar 2</w:t>
      </w:r>
      <w:r w:rsidR="00234EA6">
        <w:rPr>
          <w:rFonts w:ascii="Noto Sans" w:hAnsi="Noto Sans" w:cs="Noto Sans"/>
          <w:bCs/>
          <w:sz w:val="20"/>
          <w:szCs w:val="20"/>
        </w:rPr>
        <w:t>04</w:t>
      </w:r>
      <w:r w:rsidRPr="00234EA6">
        <w:rPr>
          <w:rFonts w:ascii="Noto Sans" w:hAnsi="Noto Sans" w:cs="Noto Sans"/>
          <w:bCs/>
          <w:sz w:val="20"/>
          <w:szCs w:val="20"/>
        </w:rPr>
        <w:t xml:space="preserve"> contratos</w:t>
      </w:r>
      <w:r w:rsidR="00437A27">
        <w:rPr>
          <w:rFonts w:ascii="Noto Sans" w:hAnsi="Noto Sans" w:cs="Noto Sans"/>
          <w:bCs/>
          <w:sz w:val="20"/>
          <w:szCs w:val="20"/>
        </w:rPr>
        <w:t xml:space="preserve"> de arrendamiento</w:t>
      </w:r>
      <w:r w:rsidRPr="00234EA6">
        <w:rPr>
          <w:rFonts w:ascii="Noto Sans" w:hAnsi="Noto Sans" w:cs="Noto Sans"/>
          <w:bCs/>
          <w:sz w:val="20"/>
          <w:szCs w:val="20"/>
        </w:rPr>
        <w:t>, (</w:t>
      </w:r>
      <w:proofErr w:type="spellStart"/>
      <w:r w:rsidRPr="00234EA6">
        <w:rPr>
          <w:rFonts w:ascii="Noto Sans" w:hAnsi="Noto Sans" w:cs="Noto Sans"/>
          <w:bCs/>
          <w:sz w:val="20"/>
          <w:szCs w:val="20"/>
        </w:rPr>
        <w:t>iii</w:t>
      </w:r>
      <w:proofErr w:type="spellEnd"/>
      <w:r w:rsidRPr="00234EA6">
        <w:rPr>
          <w:rFonts w:ascii="Noto Sans" w:hAnsi="Noto Sans" w:cs="Noto Sans"/>
          <w:bCs/>
          <w:sz w:val="20"/>
          <w:szCs w:val="20"/>
        </w:rPr>
        <w:t xml:space="preserve">) evaluar la sustitución de </w:t>
      </w:r>
      <w:r w:rsidR="00234EA6">
        <w:rPr>
          <w:rFonts w:ascii="Noto Sans" w:hAnsi="Noto Sans" w:cs="Noto Sans"/>
          <w:bCs/>
          <w:sz w:val="20"/>
          <w:szCs w:val="20"/>
        </w:rPr>
        <w:t>49</w:t>
      </w:r>
      <w:r w:rsidRPr="00234EA6">
        <w:rPr>
          <w:rFonts w:ascii="Noto Sans" w:hAnsi="Noto Sans" w:cs="Noto Sans"/>
          <w:bCs/>
          <w:sz w:val="20"/>
          <w:szCs w:val="20"/>
        </w:rPr>
        <w:t xml:space="preserve"> inmuebles arrendados y (</w:t>
      </w:r>
      <w:proofErr w:type="spellStart"/>
      <w:r w:rsidRPr="00234EA6">
        <w:rPr>
          <w:rFonts w:ascii="Noto Sans" w:hAnsi="Noto Sans" w:cs="Noto Sans"/>
          <w:bCs/>
          <w:sz w:val="20"/>
          <w:szCs w:val="20"/>
        </w:rPr>
        <w:t>iv</w:t>
      </w:r>
      <w:proofErr w:type="spellEnd"/>
      <w:r w:rsidRPr="00234EA6">
        <w:rPr>
          <w:rFonts w:ascii="Noto Sans" w:hAnsi="Noto Sans" w:cs="Noto Sans"/>
          <w:bCs/>
          <w:sz w:val="20"/>
          <w:szCs w:val="20"/>
        </w:rPr>
        <w:t xml:space="preserve">) considerar la </w:t>
      </w:r>
      <w:r w:rsidR="00B8283C">
        <w:rPr>
          <w:rFonts w:ascii="Noto Sans" w:hAnsi="Noto Sans" w:cs="Noto Sans"/>
          <w:bCs/>
          <w:sz w:val="20"/>
          <w:szCs w:val="20"/>
        </w:rPr>
        <w:t xml:space="preserve">celebración </w:t>
      </w:r>
      <w:r w:rsidRPr="00234EA6">
        <w:rPr>
          <w:rFonts w:ascii="Noto Sans" w:hAnsi="Noto Sans" w:cs="Noto Sans"/>
          <w:bCs/>
          <w:sz w:val="20"/>
          <w:szCs w:val="20"/>
        </w:rPr>
        <w:t xml:space="preserve">de </w:t>
      </w:r>
      <w:r w:rsidR="00234EA6">
        <w:rPr>
          <w:rFonts w:ascii="Noto Sans" w:hAnsi="Noto Sans" w:cs="Noto Sans"/>
          <w:bCs/>
          <w:sz w:val="20"/>
          <w:szCs w:val="20"/>
        </w:rPr>
        <w:t>35</w:t>
      </w:r>
      <w:r w:rsidRPr="00234EA6">
        <w:rPr>
          <w:rFonts w:ascii="Noto Sans" w:hAnsi="Noto Sans" w:cs="Noto Sans"/>
          <w:bCs/>
          <w:sz w:val="20"/>
          <w:szCs w:val="20"/>
        </w:rPr>
        <w:t xml:space="preserve"> nuevos </w:t>
      </w:r>
      <w:r w:rsidR="00B8283C">
        <w:rPr>
          <w:rFonts w:ascii="Noto Sans" w:hAnsi="Noto Sans" w:cs="Noto Sans"/>
          <w:bCs/>
          <w:sz w:val="20"/>
          <w:szCs w:val="20"/>
        </w:rPr>
        <w:t xml:space="preserve">contratos de </w:t>
      </w:r>
      <w:r w:rsidRPr="00234EA6">
        <w:rPr>
          <w:rFonts w:ascii="Noto Sans" w:hAnsi="Noto Sans" w:cs="Noto Sans"/>
          <w:bCs/>
          <w:sz w:val="20"/>
          <w:szCs w:val="20"/>
        </w:rPr>
        <w:t xml:space="preserve">arrendamiento; </w:t>
      </w:r>
      <w:r w:rsidR="00E9436B" w:rsidRPr="00234EA6">
        <w:rPr>
          <w:rFonts w:ascii="Noto Sans" w:hAnsi="Noto Sans" w:cs="Noto Sans"/>
          <w:bCs/>
          <w:sz w:val="20"/>
          <w:szCs w:val="20"/>
        </w:rPr>
        <w:t>estimando ejercer un presupuesto</w:t>
      </w:r>
      <w:r w:rsidRPr="00234EA6">
        <w:rPr>
          <w:rFonts w:ascii="Noto Sans" w:hAnsi="Noto Sans" w:cs="Noto Sans"/>
          <w:bCs/>
          <w:sz w:val="20"/>
          <w:szCs w:val="20"/>
        </w:rPr>
        <w:t xml:space="preserve"> de $</w:t>
      </w:r>
      <w:r w:rsidR="00234EA6">
        <w:rPr>
          <w:rFonts w:ascii="Noto Sans" w:hAnsi="Noto Sans" w:cs="Noto Sans"/>
          <w:bCs/>
          <w:sz w:val="20"/>
          <w:szCs w:val="20"/>
        </w:rPr>
        <w:t>712</w:t>
      </w:r>
      <w:r w:rsidRPr="00234EA6">
        <w:rPr>
          <w:rFonts w:ascii="Noto Sans" w:hAnsi="Noto Sans" w:cs="Noto Sans"/>
          <w:bCs/>
          <w:sz w:val="20"/>
          <w:szCs w:val="20"/>
        </w:rPr>
        <w:t>,</w:t>
      </w:r>
      <w:r w:rsidR="00234EA6">
        <w:rPr>
          <w:rFonts w:ascii="Noto Sans" w:hAnsi="Noto Sans" w:cs="Noto Sans"/>
          <w:bCs/>
          <w:sz w:val="20"/>
          <w:szCs w:val="20"/>
        </w:rPr>
        <w:t>738</w:t>
      </w:r>
      <w:r w:rsidRPr="00234EA6">
        <w:rPr>
          <w:rFonts w:ascii="Noto Sans" w:hAnsi="Noto Sans" w:cs="Noto Sans"/>
          <w:bCs/>
          <w:sz w:val="20"/>
          <w:szCs w:val="20"/>
        </w:rPr>
        <w:t>,</w:t>
      </w:r>
      <w:r w:rsidR="00234EA6">
        <w:rPr>
          <w:rFonts w:ascii="Noto Sans" w:hAnsi="Noto Sans" w:cs="Noto Sans"/>
          <w:bCs/>
          <w:sz w:val="20"/>
          <w:szCs w:val="20"/>
        </w:rPr>
        <w:t>768.00</w:t>
      </w:r>
      <w:r w:rsidRPr="00234EA6">
        <w:rPr>
          <w:rFonts w:ascii="Noto Sans" w:hAnsi="Noto Sans" w:cs="Noto Sans"/>
          <w:bCs/>
          <w:sz w:val="20"/>
          <w:szCs w:val="20"/>
        </w:rPr>
        <w:t xml:space="preserve"> (</w:t>
      </w:r>
      <w:r w:rsidR="00234EA6">
        <w:rPr>
          <w:rFonts w:ascii="Noto Sans" w:hAnsi="Noto Sans" w:cs="Noto Sans"/>
          <w:bCs/>
          <w:sz w:val="20"/>
          <w:szCs w:val="20"/>
        </w:rPr>
        <w:t>setecientos doce</w:t>
      </w:r>
      <w:r w:rsidRPr="00234EA6">
        <w:rPr>
          <w:rFonts w:ascii="Noto Sans" w:hAnsi="Noto Sans" w:cs="Noto Sans"/>
          <w:bCs/>
          <w:sz w:val="20"/>
          <w:szCs w:val="20"/>
        </w:rPr>
        <w:t xml:space="preserve"> millones</w:t>
      </w:r>
      <w:r w:rsidR="00743E2F" w:rsidRPr="00234EA6">
        <w:rPr>
          <w:rFonts w:ascii="Noto Sans" w:hAnsi="Noto Sans" w:cs="Noto Sans"/>
          <w:bCs/>
          <w:sz w:val="20"/>
          <w:szCs w:val="20"/>
        </w:rPr>
        <w:t>,</w:t>
      </w:r>
      <w:r w:rsidRPr="00234EA6">
        <w:rPr>
          <w:rFonts w:ascii="Noto Sans" w:hAnsi="Noto Sans" w:cs="Noto Sans"/>
          <w:bCs/>
          <w:sz w:val="20"/>
          <w:szCs w:val="20"/>
        </w:rPr>
        <w:t xml:space="preserve"> </w:t>
      </w:r>
      <w:r w:rsidR="00234EA6">
        <w:rPr>
          <w:rFonts w:ascii="Noto Sans" w:hAnsi="Noto Sans" w:cs="Noto Sans"/>
          <w:bCs/>
          <w:sz w:val="20"/>
          <w:szCs w:val="20"/>
        </w:rPr>
        <w:t>set</w:t>
      </w:r>
      <w:r w:rsidR="00743E2F" w:rsidRPr="00234EA6">
        <w:rPr>
          <w:rFonts w:ascii="Noto Sans" w:hAnsi="Noto Sans" w:cs="Noto Sans"/>
          <w:bCs/>
          <w:sz w:val="20"/>
          <w:szCs w:val="20"/>
        </w:rPr>
        <w:t>e</w:t>
      </w:r>
      <w:r w:rsidRPr="00234EA6">
        <w:rPr>
          <w:rFonts w:ascii="Noto Sans" w:hAnsi="Noto Sans" w:cs="Noto Sans"/>
          <w:bCs/>
          <w:sz w:val="20"/>
          <w:szCs w:val="20"/>
        </w:rPr>
        <w:t xml:space="preserve">cientos </w:t>
      </w:r>
      <w:r w:rsidR="00234EA6">
        <w:rPr>
          <w:rFonts w:ascii="Noto Sans" w:hAnsi="Noto Sans" w:cs="Noto Sans"/>
          <w:bCs/>
          <w:sz w:val="20"/>
          <w:szCs w:val="20"/>
        </w:rPr>
        <w:t>treinta y ocho</w:t>
      </w:r>
      <w:r w:rsidRPr="00234EA6">
        <w:rPr>
          <w:rFonts w:ascii="Noto Sans" w:hAnsi="Noto Sans" w:cs="Noto Sans"/>
          <w:bCs/>
          <w:sz w:val="20"/>
          <w:szCs w:val="20"/>
        </w:rPr>
        <w:t xml:space="preserve"> mil</w:t>
      </w:r>
      <w:r w:rsidR="00743E2F" w:rsidRPr="00234EA6">
        <w:rPr>
          <w:rFonts w:ascii="Noto Sans" w:hAnsi="Noto Sans" w:cs="Noto Sans"/>
          <w:bCs/>
          <w:sz w:val="20"/>
          <w:szCs w:val="20"/>
        </w:rPr>
        <w:t>,</w:t>
      </w:r>
      <w:r w:rsidRPr="00234EA6">
        <w:rPr>
          <w:rFonts w:ascii="Noto Sans" w:hAnsi="Noto Sans" w:cs="Noto Sans"/>
          <w:bCs/>
          <w:sz w:val="20"/>
          <w:szCs w:val="20"/>
        </w:rPr>
        <w:t xml:space="preserve"> </w:t>
      </w:r>
      <w:r w:rsidR="00234EA6">
        <w:rPr>
          <w:rFonts w:ascii="Noto Sans" w:hAnsi="Noto Sans" w:cs="Noto Sans"/>
          <w:bCs/>
          <w:sz w:val="20"/>
          <w:szCs w:val="20"/>
        </w:rPr>
        <w:t>sete</w:t>
      </w:r>
      <w:r w:rsidRPr="00234EA6">
        <w:rPr>
          <w:rFonts w:ascii="Noto Sans" w:hAnsi="Noto Sans" w:cs="Noto Sans"/>
          <w:bCs/>
          <w:sz w:val="20"/>
          <w:szCs w:val="20"/>
        </w:rPr>
        <w:t xml:space="preserve">cientos </w:t>
      </w:r>
      <w:r w:rsidR="00234EA6">
        <w:rPr>
          <w:rFonts w:ascii="Noto Sans" w:hAnsi="Noto Sans" w:cs="Noto Sans"/>
          <w:bCs/>
          <w:sz w:val="20"/>
          <w:szCs w:val="20"/>
        </w:rPr>
        <w:t>ses</w:t>
      </w:r>
      <w:r w:rsidRPr="00234EA6">
        <w:rPr>
          <w:rFonts w:ascii="Noto Sans" w:hAnsi="Noto Sans" w:cs="Noto Sans"/>
          <w:bCs/>
          <w:sz w:val="20"/>
          <w:szCs w:val="20"/>
        </w:rPr>
        <w:t xml:space="preserve">enta y </w:t>
      </w:r>
      <w:r w:rsidR="00234EA6">
        <w:rPr>
          <w:rFonts w:ascii="Noto Sans" w:hAnsi="Noto Sans" w:cs="Noto Sans"/>
          <w:bCs/>
          <w:sz w:val="20"/>
          <w:szCs w:val="20"/>
        </w:rPr>
        <w:t>ocho</w:t>
      </w:r>
      <w:r w:rsidRPr="00234EA6">
        <w:rPr>
          <w:rFonts w:ascii="Noto Sans" w:hAnsi="Noto Sans" w:cs="Noto Sans"/>
          <w:bCs/>
          <w:sz w:val="20"/>
          <w:szCs w:val="20"/>
        </w:rPr>
        <w:t xml:space="preserve"> pesos </w:t>
      </w:r>
      <w:r w:rsidR="00234EA6">
        <w:rPr>
          <w:rFonts w:ascii="Noto Sans" w:hAnsi="Noto Sans" w:cs="Noto Sans"/>
          <w:bCs/>
          <w:sz w:val="20"/>
          <w:szCs w:val="20"/>
        </w:rPr>
        <w:t>00</w:t>
      </w:r>
      <w:r w:rsidRPr="00234EA6">
        <w:rPr>
          <w:rFonts w:ascii="Noto Sans" w:hAnsi="Noto Sans" w:cs="Noto Sans"/>
          <w:bCs/>
          <w:sz w:val="20"/>
          <w:szCs w:val="20"/>
        </w:rPr>
        <w:t>/100 m.n.).</w:t>
      </w:r>
    </w:p>
    <w:p w14:paraId="4ECD9392" w14:textId="77777777" w:rsidR="00F26EA0" w:rsidRPr="00234EA6" w:rsidRDefault="00F26EA0" w:rsidP="00CB0C2C">
      <w:pPr>
        <w:ind w:left="-567" w:right="142"/>
        <w:jc w:val="both"/>
        <w:rPr>
          <w:rFonts w:ascii="Noto Sans" w:hAnsi="Noto Sans" w:cs="Noto Sans"/>
          <w:bCs/>
          <w:sz w:val="20"/>
          <w:szCs w:val="20"/>
        </w:rPr>
      </w:pPr>
    </w:p>
    <w:p w14:paraId="0B1AAB13" w14:textId="102E6D7C" w:rsidR="00CB0C2C" w:rsidRPr="00234EA6" w:rsidRDefault="00CB0C2C" w:rsidP="00CB0C2C">
      <w:pPr>
        <w:ind w:left="-567" w:right="142"/>
        <w:jc w:val="both"/>
        <w:rPr>
          <w:rFonts w:ascii="Noto Sans" w:hAnsi="Noto Sans" w:cs="Noto Sans"/>
          <w:bCs/>
          <w:sz w:val="20"/>
          <w:szCs w:val="20"/>
        </w:rPr>
      </w:pPr>
      <w:r w:rsidRPr="00234EA6">
        <w:rPr>
          <w:rFonts w:ascii="Noto Sans" w:hAnsi="Noto Sans" w:cs="Noto Sans"/>
          <w:bCs/>
          <w:sz w:val="20"/>
          <w:szCs w:val="20"/>
        </w:rPr>
        <w:t xml:space="preserve">Por lo anterior, se solicita la autorización del H. Consejo Técnico </w:t>
      </w:r>
      <w:r w:rsidR="006F2B42" w:rsidRPr="00234EA6">
        <w:rPr>
          <w:rFonts w:ascii="Noto Sans" w:hAnsi="Noto Sans" w:cs="Noto Sans"/>
          <w:bCs/>
          <w:sz w:val="20"/>
          <w:szCs w:val="20"/>
        </w:rPr>
        <w:t xml:space="preserve">para </w:t>
      </w:r>
      <w:r w:rsidR="00E9436B" w:rsidRPr="00234EA6">
        <w:rPr>
          <w:rFonts w:ascii="Noto Sans" w:hAnsi="Noto Sans" w:cs="Noto Sans"/>
          <w:bCs/>
          <w:sz w:val="20"/>
          <w:szCs w:val="20"/>
        </w:rPr>
        <w:t xml:space="preserve">aprobar el </w:t>
      </w:r>
      <w:r w:rsidRPr="00234EA6">
        <w:rPr>
          <w:rFonts w:ascii="Noto Sans" w:hAnsi="Noto Sans" w:cs="Noto Sans"/>
          <w:b/>
          <w:bCs/>
          <w:sz w:val="20"/>
          <w:szCs w:val="20"/>
        </w:rPr>
        <w:t>“Programa de Arrendamiento Inmobiliario</w:t>
      </w:r>
      <w:r w:rsidRPr="00234EA6">
        <w:rPr>
          <w:b/>
          <w:sz w:val="20"/>
          <w:szCs w:val="20"/>
        </w:rPr>
        <w:t xml:space="preserve"> </w:t>
      </w:r>
      <w:r w:rsidRPr="00234EA6">
        <w:rPr>
          <w:rFonts w:ascii="Noto Sans" w:hAnsi="Noto Sans" w:cs="Noto Sans"/>
          <w:b/>
          <w:bCs/>
          <w:sz w:val="20"/>
          <w:szCs w:val="20"/>
        </w:rPr>
        <w:t>para el año 202</w:t>
      </w:r>
      <w:r w:rsidR="006F2B42" w:rsidRPr="00234EA6">
        <w:rPr>
          <w:rFonts w:ascii="Noto Sans" w:hAnsi="Noto Sans" w:cs="Noto Sans"/>
          <w:b/>
          <w:bCs/>
          <w:sz w:val="20"/>
          <w:szCs w:val="20"/>
        </w:rPr>
        <w:t>7</w:t>
      </w:r>
      <w:r w:rsidRPr="00234EA6">
        <w:rPr>
          <w:rFonts w:ascii="Noto Sans" w:hAnsi="Noto Sans" w:cs="Noto Sans"/>
          <w:b/>
          <w:bCs/>
          <w:sz w:val="20"/>
          <w:szCs w:val="20"/>
        </w:rPr>
        <w:t>, IMSS Arrendatario”</w:t>
      </w:r>
      <w:r w:rsidR="006F2B42" w:rsidRPr="00234EA6">
        <w:rPr>
          <w:rFonts w:ascii="Noto Sans" w:hAnsi="Noto Sans" w:cs="Noto Sans"/>
          <w:bCs/>
          <w:sz w:val="20"/>
          <w:szCs w:val="20"/>
        </w:rPr>
        <w:t>.</w:t>
      </w:r>
    </w:p>
    <w:p w14:paraId="19219CD8" w14:textId="77777777" w:rsidR="00CB0C2C" w:rsidRPr="00234EA6" w:rsidRDefault="00CB0C2C" w:rsidP="00CB0C2C">
      <w:pPr>
        <w:ind w:left="-567" w:right="142"/>
        <w:jc w:val="both"/>
        <w:rPr>
          <w:rFonts w:ascii="Noto Sans" w:hAnsi="Noto Sans" w:cs="Noto Sans"/>
          <w:bCs/>
          <w:sz w:val="20"/>
          <w:szCs w:val="20"/>
        </w:rPr>
      </w:pPr>
    </w:p>
    <w:p w14:paraId="398AD300" w14:textId="7FC0CD85" w:rsidR="00CB0C2C" w:rsidRPr="00234EA6" w:rsidRDefault="00E9436B" w:rsidP="00CB0C2C">
      <w:pPr>
        <w:ind w:left="-567" w:right="142"/>
        <w:jc w:val="both"/>
        <w:rPr>
          <w:rFonts w:ascii="Noto Sans" w:hAnsi="Noto Sans" w:cs="Noto Sans"/>
          <w:bCs/>
          <w:sz w:val="20"/>
          <w:szCs w:val="20"/>
        </w:rPr>
      </w:pPr>
      <w:r w:rsidRPr="00234EA6">
        <w:rPr>
          <w:rFonts w:ascii="Noto Sans" w:hAnsi="Noto Sans" w:cs="Noto Sans"/>
          <w:bCs/>
          <w:sz w:val="20"/>
          <w:szCs w:val="20"/>
        </w:rPr>
        <w:t xml:space="preserve">Finalmente, se hace constar que la revisión por parte de la Dirección Jurídica se constriñe a validar los aspectos legales del proyecto de Acuerdo, con fundamento en lo dispuesto por el artículo 75, fracción IV, del </w:t>
      </w:r>
      <w:r w:rsidRPr="00234EA6">
        <w:rPr>
          <w:rFonts w:ascii="Noto Sans" w:eastAsia="Times New Roman" w:hAnsi="Noto Sans" w:cs="Noto Sans"/>
          <w:sz w:val="20"/>
          <w:szCs w:val="20"/>
          <w:lang w:eastAsia="es-ES"/>
        </w:rPr>
        <w:t>Reglamento Interior del Instituto Mexicano del Seguro Social</w:t>
      </w:r>
      <w:r w:rsidRPr="00234EA6">
        <w:rPr>
          <w:rFonts w:ascii="Noto Sans" w:hAnsi="Noto Sans" w:cs="Noto Sans"/>
          <w:bCs/>
          <w:sz w:val="20"/>
          <w:szCs w:val="20"/>
        </w:rPr>
        <w:t xml:space="preserve"> (RIIMSS), y no versa sobre los datos y documentos que se acompañan al mismo, los cuales corresponden al ámbito de responsabilidad de la </w:t>
      </w:r>
      <w:r w:rsidRPr="00234EA6">
        <w:rPr>
          <w:rFonts w:ascii="Noto Sans" w:hAnsi="Noto Sans" w:cs="Noto Sans"/>
          <w:bCs/>
          <w:sz w:val="20"/>
          <w:szCs w:val="20"/>
        </w:rPr>
        <w:lastRenderedPageBreak/>
        <w:t>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DCD7A3F" w14:textId="77777777" w:rsidR="00CB0C2C" w:rsidRPr="00234EA6" w:rsidRDefault="00CB0C2C" w:rsidP="00CB0C2C">
      <w:pPr>
        <w:ind w:left="-567" w:right="142"/>
        <w:jc w:val="both"/>
        <w:rPr>
          <w:rFonts w:ascii="Noto Sans" w:hAnsi="Noto Sans" w:cs="Noto Sans"/>
          <w:bCs/>
          <w:sz w:val="20"/>
          <w:szCs w:val="20"/>
        </w:rPr>
      </w:pPr>
    </w:p>
    <w:p w14:paraId="6ED79528" w14:textId="77777777" w:rsidR="00CB0C2C" w:rsidRPr="00234EA6" w:rsidRDefault="00CB0C2C" w:rsidP="00CB0C2C">
      <w:pPr>
        <w:ind w:left="-567" w:right="142"/>
        <w:jc w:val="both"/>
        <w:rPr>
          <w:rFonts w:ascii="Noto Sans" w:hAnsi="Noto Sans" w:cs="Noto Sans"/>
          <w:bCs/>
          <w:sz w:val="20"/>
          <w:szCs w:val="20"/>
        </w:rPr>
      </w:pPr>
      <w:r w:rsidRPr="00234EA6">
        <w:rPr>
          <w:rFonts w:ascii="Noto Sans" w:hAnsi="Noto Sans" w:cs="Noto Sans"/>
          <w:bCs/>
          <w:sz w:val="20"/>
          <w:szCs w:val="20"/>
        </w:rPr>
        <w:t>Por lo expuesto, se somete a consideración de este Órgano de Gobierno el siguiente:</w:t>
      </w:r>
    </w:p>
    <w:p w14:paraId="5F820A4D" w14:textId="77777777" w:rsidR="00CB0C2C" w:rsidRPr="00234EA6" w:rsidRDefault="00CB0C2C" w:rsidP="00CB0C2C">
      <w:pPr>
        <w:ind w:left="-567" w:right="142"/>
        <w:jc w:val="both"/>
        <w:rPr>
          <w:rFonts w:ascii="Noto Sans" w:hAnsi="Noto Sans" w:cs="Noto Sans"/>
          <w:bCs/>
          <w:sz w:val="20"/>
          <w:szCs w:val="20"/>
        </w:rPr>
      </w:pPr>
    </w:p>
    <w:p w14:paraId="2F992D61" w14:textId="77777777" w:rsidR="00CB0C2C" w:rsidRPr="00234EA6" w:rsidRDefault="00CB0C2C" w:rsidP="00CB0C2C">
      <w:pPr>
        <w:ind w:left="-567" w:right="142"/>
        <w:jc w:val="center"/>
        <w:rPr>
          <w:rFonts w:ascii="Montserrat" w:hAnsi="Montserrat" w:cs="Arial"/>
          <w:b/>
          <w:sz w:val="20"/>
          <w:szCs w:val="20"/>
        </w:rPr>
      </w:pPr>
      <w:r w:rsidRPr="00234EA6">
        <w:rPr>
          <w:rFonts w:ascii="Montserrat" w:hAnsi="Montserrat" w:cs="Arial"/>
          <w:b/>
          <w:sz w:val="20"/>
          <w:szCs w:val="20"/>
        </w:rPr>
        <w:t>PROYECTO DE ACUERDO</w:t>
      </w:r>
    </w:p>
    <w:p w14:paraId="226EBBA1" w14:textId="77777777" w:rsidR="00CB0C2C" w:rsidRPr="00234EA6" w:rsidRDefault="00CB0C2C" w:rsidP="00CB0C2C">
      <w:pPr>
        <w:pStyle w:val="Texto"/>
        <w:ind w:left="-567" w:right="142" w:firstLine="0"/>
        <w:rPr>
          <w:rFonts w:ascii="Montserrat" w:hAnsi="Montserrat"/>
          <w:sz w:val="20"/>
          <w:lang w:val="es-ES_tradnl"/>
        </w:rPr>
      </w:pPr>
    </w:p>
    <w:p w14:paraId="40E6813C" w14:textId="54D5A0F2" w:rsidR="00CB0C2C" w:rsidRPr="00234EA6" w:rsidRDefault="00CB0C2C" w:rsidP="00CB0C2C">
      <w:pPr>
        <w:pStyle w:val="Texto"/>
        <w:spacing w:line="276" w:lineRule="auto"/>
        <w:ind w:left="-567" w:right="142" w:firstLine="0"/>
        <w:rPr>
          <w:rFonts w:ascii="Noto Sans" w:eastAsia="Calibri" w:hAnsi="Noto Sans" w:cs="Noto Sans"/>
          <w:bCs/>
          <w:sz w:val="20"/>
          <w:lang w:eastAsia="es-MX"/>
        </w:rPr>
      </w:pPr>
      <w:r w:rsidRPr="00234EA6">
        <w:rPr>
          <w:rFonts w:ascii="Noto Sans" w:eastAsia="Calibri" w:hAnsi="Noto Sans" w:cs="Noto Sans"/>
          <w:bCs/>
          <w:sz w:val="20"/>
          <w:lang w:eastAsia="es-MX"/>
        </w:rPr>
        <w:t xml:space="preserve">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 de ___ </w:t>
      </w:r>
      <w:proofErr w:type="spellStart"/>
      <w:r w:rsidRPr="00234EA6">
        <w:rPr>
          <w:rFonts w:ascii="Noto Sans" w:eastAsia="Calibri" w:hAnsi="Noto Sans" w:cs="Noto Sans"/>
          <w:bCs/>
          <w:sz w:val="20"/>
          <w:lang w:eastAsia="es-MX"/>
        </w:rPr>
        <w:t>de</w:t>
      </w:r>
      <w:proofErr w:type="spellEnd"/>
      <w:r w:rsidRPr="00234EA6">
        <w:rPr>
          <w:rFonts w:ascii="Noto Sans" w:eastAsia="Calibri" w:hAnsi="Noto Sans" w:cs="Noto Sans"/>
          <w:bCs/>
          <w:sz w:val="20"/>
          <w:lang w:eastAsia="es-MX"/>
        </w:rPr>
        <w:t xml:space="preserve"> ________ </w:t>
      </w:r>
      <w:proofErr w:type="spellStart"/>
      <w:r w:rsidRPr="00234EA6">
        <w:rPr>
          <w:rFonts w:ascii="Noto Sans" w:eastAsia="Calibri" w:hAnsi="Noto Sans" w:cs="Noto Sans"/>
          <w:bCs/>
          <w:sz w:val="20"/>
          <w:lang w:eastAsia="es-MX"/>
        </w:rPr>
        <w:t>de</w:t>
      </w:r>
      <w:proofErr w:type="spellEnd"/>
      <w:r w:rsidRPr="00234EA6">
        <w:rPr>
          <w:rFonts w:ascii="Noto Sans" w:eastAsia="Calibri" w:hAnsi="Noto Sans" w:cs="Noto Sans"/>
          <w:bCs/>
          <w:sz w:val="20"/>
          <w:lang w:eastAsia="es-MX"/>
        </w:rPr>
        <w:t xml:space="preserve"> 202</w:t>
      </w:r>
      <w:r w:rsidR="00587DD3" w:rsidRPr="00234EA6">
        <w:rPr>
          <w:rFonts w:ascii="Noto Sans" w:eastAsia="Calibri" w:hAnsi="Noto Sans" w:cs="Noto Sans"/>
          <w:bCs/>
          <w:sz w:val="20"/>
          <w:lang w:eastAsia="es-MX"/>
        </w:rPr>
        <w:t>6</w:t>
      </w:r>
      <w:r w:rsidRPr="00234EA6">
        <w:rPr>
          <w:rFonts w:ascii="Noto Sans" w:eastAsia="Calibri" w:hAnsi="Noto Sans" w:cs="Noto Sans"/>
          <w:bCs/>
          <w:sz w:val="20"/>
          <w:lang w:eastAsia="es-MX"/>
        </w:rPr>
        <w:t xml:space="preserve">, así como del dictamen del Comité de Administración del propio Órgano de Gobierno, emitido en reunión celebrada el ____ del mismo mes y año, </w:t>
      </w:r>
      <w:r w:rsidRPr="00234EA6">
        <w:rPr>
          <w:rFonts w:ascii="Noto Sans" w:eastAsia="Calibri" w:hAnsi="Noto Sans" w:cs="Noto Sans"/>
          <w:b/>
          <w:bCs/>
          <w:sz w:val="20"/>
          <w:lang w:eastAsia="es-MX"/>
        </w:rPr>
        <w:t>Acuerda</w:t>
      </w:r>
      <w:r w:rsidRPr="00234EA6">
        <w:rPr>
          <w:rFonts w:ascii="Noto Sans" w:eastAsia="Calibri" w:hAnsi="Noto Sans" w:cs="Noto Sans"/>
          <w:bCs/>
          <w:sz w:val="20"/>
          <w:lang w:eastAsia="es-MX"/>
        </w:rPr>
        <w:t>:</w:t>
      </w:r>
      <w:r w:rsidR="00A84366" w:rsidRPr="00234EA6">
        <w:rPr>
          <w:rFonts w:ascii="Noto Sans" w:eastAsia="Calibri" w:hAnsi="Noto Sans" w:cs="Noto Sans"/>
          <w:bCs/>
          <w:sz w:val="20"/>
          <w:lang w:eastAsia="es-MX"/>
        </w:rPr>
        <w:t xml:space="preserve"> </w:t>
      </w:r>
      <w:r w:rsidRPr="00234EA6">
        <w:rPr>
          <w:rFonts w:ascii="Noto Sans" w:eastAsia="Calibri" w:hAnsi="Noto Sans" w:cs="Noto Sans"/>
          <w:b/>
          <w:bCs/>
          <w:sz w:val="20"/>
          <w:lang w:eastAsia="es-MX"/>
        </w:rPr>
        <w:t>Primero</w:t>
      </w:r>
      <w:r w:rsidRPr="00234EA6">
        <w:rPr>
          <w:rFonts w:ascii="Montserrat" w:hAnsi="Montserrat"/>
          <w:sz w:val="20"/>
          <w:lang w:val="es-ES_tradnl"/>
        </w:rPr>
        <w:t xml:space="preserve">. </w:t>
      </w:r>
      <w:r w:rsidRPr="00234EA6">
        <w:rPr>
          <w:rFonts w:ascii="Noto Sans" w:eastAsia="Calibri" w:hAnsi="Noto Sans" w:cs="Noto Sans"/>
          <w:bCs/>
          <w:sz w:val="20"/>
          <w:lang w:eastAsia="es-MX"/>
        </w:rPr>
        <w:t>Autorizar el ‘Programa de Arrendamiento Inmobiliario para el año 202</w:t>
      </w:r>
      <w:r w:rsidR="00587DD3" w:rsidRPr="00234EA6">
        <w:rPr>
          <w:rFonts w:ascii="Noto Sans" w:eastAsia="Calibri" w:hAnsi="Noto Sans" w:cs="Noto Sans"/>
          <w:bCs/>
          <w:sz w:val="20"/>
          <w:lang w:eastAsia="es-MX"/>
        </w:rPr>
        <w:t>7</w:t>
      </w:r>
      <w:r w:rsidRPr="00234EA6">
        <w:rPr>
          <w:rFonts w:ascii="Noto Sans" w:eastAsia="Calibri" w:hAnsi="Noto Sans" w:cs="Noto Sans"/>
          <w:bCs/>
          <w:sz w:val="20"/>
          <w:lang w:eastAsia="es-MX"/>
        </w:rPr>
        <w:t xml:space="preserve">, IMSS-Arrendatario’, que contiene las estrategias de planeación y operación respecto de un total de </w:t>
      </w:r>
      <w:r w:rsidR="00B8283C" w:rsidRPr="00B8283C">
        <w:rPr>
          <w:rFonts w:ascii="Noto Sans" w:eastAsia="Calibri" w:hAnsi="Noto Sans" w:cs="Noto Sans"/>
          <w:bCs/>
          <w:sz w:val="20"/>
          <w:lang w:eastAsia="es-MX"/>
        </w:rPr>
        <w:t>295 contratos de arrendamiento, objeto de las siguientes operaciones: (i) cancelar 7 contratos de arrendamiento, (</w:t>
      </w:r>
      <w:proofErr w:type="spellStart"/>
      <w:r w:rsidR="00B8283C" w:rsidRPr="00B8283C">
        <w:rPr>
          <w:rFonts w:ascii="Noto Sans" w:eastAsia="Calibri" w:hAnsi="Noto Sans" w:cs="Noto Sans"/>
          <w:bCs/>
          <w:sz w:val="20"/>
          <w:lang w:eastAsia="es-MX"/>
        </w:rPr>
        <w:t>ii</w:t>
      </w:r>
      <w:proofErr w:type="spellEnd"/>
      <w:r w:rsidR="00B8283C" w:rsidRPr="00B8283C">
        <w:rPr>
          <w:rFonts w:ascii="Noto Sans" w:eastAsia="Calibri" w:hAnsi="Noto Sans" w:cs="Noto Sans"/>
          <w:bCs/>
          <w:sz w:val="20"/>
          <w:lang w:eastAsia="es-MX"/>
        </w:rPr>
        <w:t>) renovar 204 contratos de arrendamiento, (</w:t>
      </w:r>
      <w:proofErr w:type="spellStart"/>
      <w:r w:rsidR="00B8283C" w:rsidRPr="00B8283C">
        <w:rPr>
          <w:rFonts w:ascii="Noto Sans" w:eastAsia="Calibri" w:hAnsi="Noto Sans" w:cs="Noto Sans"/>
          <w:bCs/>
          <w:sz w:val="20"/>
          <w:lang w:eastAsia="es-MX"/>
        </w:rPr>
        <w:t>iii</w:t>
      </w:r>
      <w:proofErr w:type="spellEnd"/>
      <w:r w:rsidR="00B8283C" w:rsidRPr="00B8283C">
        <w:rPr>
          <w:rFonts w:ascii="Noto Sans" w:eastAsia="Calibri" w:hAnsi="Noto Sans" w:cs="Noto Sans"/>
          <w:bCs/>
          <w:sz w:val="20"/>
          <w:lang w:eastAsia="es-MX"/>
        </w:rPr>
        <w:t>) evaluar la sustitución de 49 inmuebles arrendados y (</w:t>
      </w:r>
      <w:proofErr w:type="spellStart"/>
      <w:r w:rsidR="00B8283C" w:rsidRPr="00B8283C">
        <w:rPr>
          <w:rFonts w:ascii="Noto Sans" w:eastAsia="Calibri" w:hAnsi="Noto Sans" w:cs="Noto Sans"/>
          <w:bCs/>
          <w:sz w:val="20"/>
          <w:lang w:eastAsia="es-MX"/>
        </w:rPr>
        <w:t>iv</w:t>
      </w:r>
      <w:proofErr w:type="spellEnd"/>
      <w:r w:rsidR="00B8283C" w:rsidRPr="00B8283C">
        <w:rPr>
          <w:rFonts w:ascii="Noto Sans" w:eastAsia="Calibri" w:hAnsi="Noto Sans" w:cs="Noto Sans"/>
          <w:bCs/>
          <w:sz w:val="20"/>
          <w:lang w:eastAsia="es-MX"/>
        </w:rPr>
        <w:t>) considerar la celebración de 35 nuevos contratos de arrendamiento; estimando ejercer un presupuesto de $712,738,768.00 (setecientos doce millones, setecientos treinta y ocho mil, setecientos sesenta y ocho pesos 00/100 m.n.).</w:t>
      </w:r>
      <w:r w:rsidR="00B8283C">
        <w:rPr>
          <w:rFonts w:ascii="Noto Sans" w:eastAsia="Calibri" w:hAnsi="Noto Sans" w:cs="Noto Sans"/>
          <w:bCs/>
          <w:sz w:val="20"/>
          <w:lang w:eastAsia="es-MX"/>
        </w:rPr>
        <w:t xml:space="preserve"> </w:t>
      </w:r>
      <w:r w:rsidRPr="00234EA6">
        <w:rPr>
          <w:rFonts w:ascii="Noto Sans" w:eastAsia="Calibri" w:hAnsi="Noto Sans" w:cs="Noto Sans"/>
          <w:b/>
          <w:bCs/>
          <w:sz w:val="20"/>
          <w:lang w:eastAsia="es-MX"/>
        </w:rPr>
        <w:t>Segundo</w:t>
      </w:r>
      <w:r w:rsidRPr="00234EA6">
        <w:rPr>
          <w:rFonts w:ascii="Montserrat" w:hAnsi="Montserrat"/>
          <w:sz w:val="20"/>
          <w:lang w:val="es-ES_tradnl"/>
        </w:rPr>
        <w:t xml:space="preserve">. </w:t>
      </w:r>
      <w:r w:rsidR="00A84366" w:rsidRPr="00234EA6">
        <w:rPr>
          <w:rFonts w:ascii="Noto Sans" w:eastAsia="Calibri" w:hAnsi="Noto Sans" w:cs="Noto Sans"/>
          <w:bCs/>
          <w:sz w:val="20"/>
          <w:lang w:eastAsia="es-MX"/>
        </w:rPr>
        <w:t>Instruir a l</w:t>
      </w:r>
      <w:r w:rsidRPr="00234EA6">
        <w:rPr>
          <w:rFonts w:ascii="Noto Sans" w:eastAsia="Calibri" w:hAnsi="Noto Sans" w:cs="Noto Sans"/>
          <w:bCs/>
          <w:sz w:val="20"/>
          <w:lang w:eastAsia="es-MX"/>
        </w:rPr>
        <w:t xml:space="preserve">a Dirección de Administración </w:t>
      </w:r>
      <w:r w:rsidR="00A84366" w:rsidRPr="00234EA6">
        <w:rPr>
          <w:rFonts w:ascii="Noto Sans" w:eastAsia="Calibri" w:hAnsi="Noto Sans" w:cs="Noto Sans"/>
          <w:bCs/>
          <w:sz w:val="20"/>
          <w:lang w:eastAsia="es-MX"/>
        </w:rPr>
        <w:t>para que rinda</w:t>
      </w:r>
      <w:r w:rsidRPr="00234EA6">
        <w:rPr>
          <w:rFonts w:ascii="Noto Sans" w:eastAsia="Calibri" w:hAnsi="Noto Sans" w:cs="Noto Sans"/>
          <w:bCs/>
          <w:sz w:val="20"/>
          <w:lang w:eastAsia="es-MX"/>
        </w:rPr>
        <w:t xml:space="preserve"> el informe de resultados del </w:t>
      </w:r>
      <w:r w:rsidR="00A84366" w:rsidRPr="00234EA6">
        <w:rPr>
          <w:rFonts w:ascii="Noto Sans" w:eastAsia="Calibri" w:hAnsi="Noto Sans" w:cs="Noto Sans"/>
          <w:bCs/>
          <w:sz w:val="20"/>
          <w:lang w:eastAsia="es-MX"/>
        </w:rPr>
        <w:t>“</w:t>
      </w:r>
      <w:r w:rsidRPr="00234EA6">
        <w:rPr>
          <w:rFonts w:ascii="Noto Sans" w:eastAsia="Calibri" w:hAnsi="Noto Sans" w:cs="Noto Sans"/>
          <w:bCs/>
          <w:sz w:val="20"/>
          <w:lang w:eastAsia="es-MX"/>
        </w:rPr>
        <w:t>Programa de Arrendamiento Inm</w:t>
      </w:r>
      <w:r w:rsidR="00A84366" w:rsidRPr="00234EA6">
        <w:rPr>
          <w:rFonts w:ascii="Noto Sans" w:eastAsia="Calibri" w:hAnsi="Noto Sans" w:cs="Noto Sans"/>
          <w:bCs/>
          <w:sz w:val="20"/>
          <w:lang w:eastAsia="es-MX"/>
        </w:rPr>
        <w:t>obiliario para el año 2027,</w:t>
      </w:r>
      <w:r w:rsidRPr="00234EA6">
        <w:rPr>
          <w:rFonts w:ascii="Noto Sans" w:eastAsia="Calibri" w:hAnsi="Noto Sans" w:cs="Noto Sans"/>
          <w:bCs/>
          <w:sz w:val="20"/>
          <w:lang w:eastAsia="es-MX"/>
        </w:rPr>
        <w:t xml:space="preserve"> IMSS-Arrendatario</w:t>
      </w:r>
      <w:r w:rsidR="00A84366" w:rsidRPr="00234EA6">
        <w:rPr>
          <w:rFonts w:ascii="Noto Sans" w:eastAsia="Calibri" w:hAnsi="Noto Sans" w:cs="Noto Sans"/>
          <w:bCs/>
          <w:sz w:val="20"/>
          <w:lang w:eastAsia="es-MX"/>
        </w:rPr>
        <w:t>”</w:t>
      </w:r>
      <w:r w:rsidRPr="00234EA6">
        <w:rPr>
          <w:rFonts w:ascii="Noto Sans" w:eastAsia="Calibri" w:hAnsi="Noto Sans" w:cs="Noto Sans"/>
          <w:bCs/>
          <w:sz w:val="20"/>
          <w:lang w:eastAsia="es-MX"/>
        </w:rPr>
        <w:t xml:space="preserve">, en cumplimiento a lo </w:t>
      </w:r>
      <w:r w:rsidR="00A84366" w:rsidRPr="00234EA6">
        <w:rPr>
          <w:rFonts w:ascii="Noto Sans" w:eastAsia="Calibri" w:hAnsi="Noto Sans" w:cs="Noto Sans"/>
          <w:bCs/>
          <w:sz w:val="20"/>
          <w:lang w:eastAsia="es-MX"/>
        </w:rPr>
        <w:t>dicta</w:t>
      </w:r>
      <w:r w:rsidRPr="00234EA6">
        <w:rPr>
          <w:rFonts w:ascii="Noto Sans" w:eastAsia="Calibri" w:hAnsi="Noto Sans" w:cs="Noto Sans"/>
          <w:bCs/>
          <w:sz w:val="20"/>
          <w:lang w:eastAsia="es-MX"/>
        </w:rPr>
        <w:t>do en el presente Acuerdo, durante el pri</w:t>
      </w:r>
      <w:r w:rsidR="00587DD3" w:rsidRPr="00234EA6">
        <w:rPr>
          <w:rFonts w:ascii="Noto Sans" w:eastAsia="Calibri" w:hAnsi="Noto Sans" w:cs="Noto Sans"/>
          <w:bCs/>
          <w:sz w:val="20"/>
          <w:lang w:eastAsia="es-MX"/>
        </w:rPr>
        <w:t>mer trimestre del ejercicio 2028</w:t>
      </w:r>
      <w:r w:rsidRPr="00234EA6">
        <w:rPr>
          <w:rFonts w:ascii="Noto Sans" w:eastAsia="Calibri" w:hAnsi="Noto Sans" w:cs="Noto Sans"/>
          <w:bCs/>
          <w:sz w:val="20"/>
          <w:lang w:eastAsia="es-MX"/>
        </w:rPr>
        <w:t>.</w:t>
      </w:r>
      <w:r w:rsidR="00A84366" w:rsidRPr="00234EA6">
        <w:rPr>
          <w:rFonts w:ascii="Noto Sans" w:eastAsia="Calibri" w:hAnsi="Noto Sans" w:cs="Noto Sans"/>
          <w:bCs/>
          <w:sz w:val="20"/>
          <w:lang w:eastAsia="es-MX"/>
        </w:rPr>
        <w:t>”</w:t>
      </w:r>
    </w:p>
    <w:tbl>
      <w:tblPr>
        <w:tblW w:w="9923" w:type="dxa"/>
        <w:tblInd w:w="-176" w:type="dxa"/>
        <w:tblLayout w:type="fixed"/>
        <w:tblLook w:val="04A0" w:firstRow="1" w:lastRow="0" w:firstColumn="1" w:lastColumn="0" w:noHBand="0" w:noVBand="1"/>
      </w:tblPr>
      <w:tblGrid>
        <w:gridCol w:w="4962"/>
        <w:gridCol w:w="4961"/>
      </w:tblGrid>
      <w:tr w:rsidR="00CB0C2C" w:rsidRPr="001239F1" w14:paraId="47313215" w14:textId="77777777" w:rsidTr="00587DD3">
        <w:trPr>
          <w:trHeight w:val="403"/>
        </w:trPr>
        <w:tc>
          <w:tcPr>
            <w:tcW w:w="4962" w:type="dxa"/>
          </w:tcPr>
          <w:p w14:paraId="65F8A6C6"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61" w:type="dxa"/>
          </w:tcPr>
          <w:p w14:paraId="0F22DAD1"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Presenta el proyecto de Acuerdo con fundamento en los </w:t>
            </w:r>
            <w:r w:rsidRPr="009A5941">
              <w:rPr>
                <w:rFonts w:ascii="Noto Sans" w:hAnsi="Noto Sans" w:cs="Noto Sans"/>
                <w:spacing w:val="-2"/>
                <w:sz w:val="16"/>
                <w:szCs w:val="16"/>
              </w:rPr>
              <w:t>artículos 6, fracción VI y 69, fracción V, del Reglamento Interior del Instituto Mexicano del Seguro</w:t>
            </w:r>
            <w:r w:rsidRPr="009A5941">
              <w:rPr>
                <w:rFonts w:ascii="Noto Sans" w:hAnsi="Noto Sans" w:cs="Noto Sans"/>
                <w:sz w:val="16"/>
                <w:szCs w:val="16"/>
              </w:rPr>
              <w:t xml:space="preserve"> Social.</w:t>
            </w:r>
          </w:p>
        </w:tc>
      </w:tr>
      <w:tr w:rsidR="00CB0C2C" w:rsidRPr="001239F1" w14:paraId="7597E31C" w14:textId="77777777" w:rsidTr="00587DD3">
        <w:trPr>
          <w:trHeight w:val="3118"/>
        </w:trPr>
        <w:tc>
          <w:tcPr>
            <w:tcW w:w="4962" w:type="dxa"/>
          </w:tcPr>
          <w:p w14:paraId="455B2546" w14:textId="77777777" w:rsidR="00CB0C2C" w:rsidRPr="001239F1" w:rsidRDefault="00CB0C2C" w:rsidP="00CB0C2C">
            <w:pPr>
              <w:ind w:left="-567" w:right="142"/>
              <w:jc w:val="both"/>
              <w:rPr>
                <w:rFonts w:ascii="Noto Sans" w:hAnsi="Noto Sans" w:cs="Noto Sans"/>
                <w:bCs/>
                <w:sz w:val="20"/>
                <w:szCs w:val="20"/>
              </w:rPr>
            </w:pPr>
          </w:p>
          <w:p w14:paraId="54B1B982" w14:textId="77777777" w:rsidR="00CB0C2C" w:rsidRDefault="00CB0C2C" w:rsidP="00CB0C2C">
            <w:pPr>
              <w:ind w:left="-567" w:right="142"/>
              <w:jc w:val="both"/>
              <w:rPr>
                <w:rFonts w:ascii="Noto Sans" w:hAnsi="Noto Sans" w:cs="Noto Sans"/>
                <w:bCs/>
                <w:sz w:val="20"/>
                <w:szCs w:val="20"/>
              </w:rPr>
            </w:pPr>
          </w:p>
          <w:p w14:paraId="41268A37" w14:textId="77777777" w:rsidR="00CB0C2C" w:rsidRDefault="00CB0C2C" w:rsidP="00CB0C2C">
            <w:pPr>
              <w:ind w:left="-567" w:right="142"/>
              <w:jc w:val="both"/>
              <w:rPr>
                <w:rFonts w:ascii="Noto Sans" w:hAnsi="Noto Sans" w:cs="Noto Sans"/>
                <w:bCs/>
                <w:sz w:val="20"/>
                <w:szCs w:val="20"/>
              </w:rPr>
            </w:pPr>
          </w:p>
          <w:p w14:paraId="7E913F96" w14:textId="77777777" w:rsidR="00CB0C2C" w:rsidRPr="001239F1" w:rsidRDefault="00CB0C2C" w:rsidP="00CB0C2C">
            <w:pPr>
              <w:ind w:left="-567" w:right="142"/>
              <w:jc w:val="both"/>
              <w:rPr>
                <w:rFonts w:ascii="Noto Sans" w:hAnsi="Noto Sans" w:cs="Noto Sans"/>
                <w:bCs/>
                <w:sz w:val="20"/>
                <w:szCs w:val="20"/>
              </w:rPr>
            </w:pPr>
          </w:p>
          <w:p w14:paraId="25415501" w14:textId="77777777" w:rsidR="00CB0C2C" w:rsidRPr="001239F1" w:rsidRDefault="00CB0C2C" w:rsidP="00587DD3">
            <w:pPr>
              <w:ind w:left="-108" w:right="142"/>
              <w:jc w:val="both"/>
              <w:rPr>
                <w:rFonts w:ascii="Noto Sans" w:hAnsi="Noto Sans" w:cs="Noto Sans"/>
                <w:b/>
                <w:sz w:val="20"/>
                <w:szCs w:val="20"/>
              </w:rPr>
            </w:pPr>
            <w:r w:rsidRPr="001239F1">
              <w:rPr>
                <w:rFonts w:ascii="Noto Sans" w:hAnsi="Noto Sans" w:cs="Noto Sans"/>
                <w:b/>
                <w:sz w:val="20"/>
                <w:szCs w:val="20"/>
              </w:rPr>
              <w:t>NORMA GABRIELA LÓPEZ CASTAÑEDA</w:t>
            </w:r>
          </w:p>
          <w:p w14:paraId="5666D669" w14:textId="77777777" w:rsidR="00CB0C2C" w:rsidRPr="001239F1" w:rsidRDefault="00CB0C2C" w:rsidP="00587DD3">
            <w:pPr>
              <w:ind w:left="-108" w:right="142"/>
              <w:jc w:val="both"/>
              <w:rPr>
                <w:rFonts w:ascii="Noto Sans" w:hAnsi="Noto Sans" w:cs="Noto Sans"/>
                <w:sz w:val="20"/>
                <w:szCs w:val="20"/>
              </w:rPr>
            </w:pPr>
            <w:r w:rsidRPr="001239F1">
              <w:rPr>
                <w:rFonts w:ascii="Noto Sans" w:hAnsi="Noto Sans" w:cs="Noto Sans"/>
                <w:sz w:val="20"/>
                <w:szCs w:val="20"/>
              </w:rPr>
              <w:t>Titular de la Dirección Jurídica</w:t>
            </w:r>
          </w:p>
          <w:p w14:paraId="423C6C30" w14:textId="14EC0319" w:rsidR="00CB0C2C" w:rsidRPr="009A5941" w:rsidRDefault="00CB0C2C" w:rsidP="00A84366">
            <w:pPr>
              <w:ind w:left="-108" w:right="142"/>
              <w:jc w:val="both"/>
              <w:rPr>
                <w:rFonts w:ascii="Noto Sans" w:hAnsi="Noto Sans" w:cs="Noto Sans"/>
                <w:sz w:val="16"/>
                <w:szCs w:val="16"/>
              </w:rPr>
            </w:pPr>
            <w:r w:rsidRPr="009A5941">
              <w:rPr>
                <w:rFonts w:ascii="Noto Sans" w:hAnsi="Noto Sans" w:cs="Noto Sans"/>
                <w:sz w:val="16"/>
                <w:szCs w:val="16"/>
              </w:rPr>
              <w:t xml:space="preserve">La revisión técnico-legal por parte de la Dirección Jurídica no versó sobre los datos y documentos que se acompañan al proyecto de Acuerdo,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w:t>
            </w:r>
            <w:r w:rsidRPr="009A5941">
              <w:rPr>
                <w:rFonts w:ascii="Noto Sans" w:hAnsi="Noto Sans" w:cs="Noto Sans"/>
                <w:sz w:val="16"/>
                <w:szCs w:val="16"/>
              </w:rPr>
              <w:lastRenderedPageBreak/>
              <w:t>fracción V, del Reglamento Interior del Instituto Mexicano del Seguro Social.</w:t>
            </w:r>
          </w:p>
        </w:tc>
        <w:tc>
          <w:tcPr>
            <w:tcW w:w="4961" w:type="dxa"/>
          </w:tcPr>
          <w:p w14:paraId="230F3273" w14:textId="77777777" w:rsidR="00CB0C2C" w:rsidRDefault="00CB0C2C" w:rsidP="00587DD3">
            <w:pPr>
              <w:ind w:left="-108" w:right="142"/>
              <w:jc w:val="both"/>
              <w:rPr>
                <w:rFonts w:ascii="Noto Sans" w:hAnsi="Noto Sans" w:cs="Noto Sans"/>
                <w:bCs/>
                <w:sz w:val="20"/>
                <w:szCs w:val="20"/>
              </w:rPr>
            </w:pPr>
          </w:p>
          <w:p w14:paraId="190F246C" w14:textId="77777777" w:rsidR="00CB0C2C" w:rsidRPr="001239F1" w:rsidRDefault="00CB0C2C" w:rsidP="00587DD3">
            <w:pPr>
              <w:ind w:left="-108" w:right="142"/>
              <w:jc w:val="both"/>
              <w:rPr>
                <w:rFonts w:ascii="Noto Sans" w:hAnsi="Noto Sans" w:cs="Noto Sans"/>
                <w:bCs/>
                <w:sz w:val="20"/>
                <w:szCs w:val="20"/>
              </w:rPr>
            </w:pPr>
          </w:p>
          <w:p w14:paraId="74F4F103" w14:textId="77777777" w:rsidR="00CB0C2C" w:rsidRDefault="00CB0C2C" w:rsidP="00587DD3">
            <w:pPr>
              <w:ind w:left="-108" w:right="142"/>
              <w:jc w:val="both"/>
              <w:rPr>
                <w:rFonts w:ascii="Noto Sans" w:hAnsi="Noto Sans" w:cs="Noto Sans"/>
                <w:bCs/>
                <w:sz w:val="20"/>
                <w:szCs w:val="20"/>
              </w:rPr>
            </w:pPr>
          </w:p>
          <w:p w14:paraId="73CEFF9D" w14:textId="77777777" w:rsidR="00CB0C2C" w:rsidRPr="001239F1" w:rsidRDefault="00CB0C2C" w:rsidP="00587DD3">
            <w:pPr>
              <w:ind w:left="-108" w:right="142"/>
              <w:jc w:val="both"/>
              <w:rPr>
                <w:rFonts w:ascii="Noto Sans" w:hAnsi="Noto Sans" w:cs="Noto Sans"/>
                <w:bCs/>
                <w:sz w:val="20"/>
                <w:szCs w:val="20"/>
              </w:rPr>
            </w:pPr>
          </w:p>
          <w:p w14:paraId="67313014" w14:textId="77777777" w:rsidR="00CB0C2C" w:rsidRPr="001239F1" w:rsidRDefault="00CB0C2C" w:rsidP="00587DD3">
            <w:pPr>
              <w:ind w:left="-108" w:right="142" w:firstLine="22"/>
              <w:jc w:val="both"/>
              <w:rPr>
                <w:rFonts w:ascii="Noto Sans" w:hAnsi="Noto Sans" w:cs="Noto Sans"/>
                <w:b/>
                <w:sz w:val="20"/>
                <w:szCs w:val="20"/>
              </w:rPr>
            </w:pPr>
            <w:r w:rsidRPr="001239F1">
              <w:rPr>
                <w:rFonts w:ascii="Noto Sans" w:hAnsi="Noto Sans" w:cs="Noto Sans"/>
                <w:b/>
                <w:sz w:val="20"/>
                <w:szCs w:val="20"/>
              </w:rPr>
              <w:t>BORSALINO GONZÁLEZ ANDRADE</w:t>
            </w:r>
          </w:p>
          <w:p w14:paraId="650E6DD1" w14:textId="77777777" w:rsidR="00CB0C2C" w:rsidRPr="001239F1" w:rsidRDefault="00CB0C2C" w:rsidP="00587DD3">
            <w:pPr>
              <w:ind w:left="-108" w:right="142" w:firstLine="22"/>
              <w:jc w:val="both"/>
              <w:rPr>
                <w:rFonts w:ascii="Noto Sans" w:hAnsi="Noto Sans" w:cs="Noto Sans"/>
                <w:sz w:val="20"/>
                <w:szCs w:val="20"/>
              </w:rPr>
            </w:pPr>
            <w:r w:rsidRPr="001239F1">
              <w:rPr>
                <w:rFonts w:ascii="Noto Sans" w:hAnsi="Noto Sans" w:cs="Noto Sans"/>
                <w:sz w:val="20"/>
                <w:szCs w:val="20"/>
              </w:rPr>
              <w:t>Titular de la Dirección de Administración</w:t>
            </w:r>
          </w:p>
        </w:tc>
      </w:tr>
    </w:tbl>
    <w:p w14:paraId="6DF4D595" w14:textId="2EA7FB9C" w:rsidR="0088648D" w:rsidRPr="00CB0C2C" w:rsidRDefault="0088648D" w:rsidP="00587DD3">
      <w:pPr>
        <w:ind w:right="142"/>
        <w:jc w:val="both"/>
      </w:pPr>
    </w:p>
    <w:sectPr w:rsidR="0088648D" w:rsidRPr="00CB0C2C" w:rsidSect="006A45B6">
      <w:headerReference w:type="default" r:id="rId8"/>
      <w:footerReference w:type="default" r:id="rId9"/>
      <w:pgSz w:w="12240" w:h="15840"/>
      <w:pgMar w:top="2552" w:right="758" w:bottom="1418" w:left="1701" w:header="1701" w:footer="14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348C" w14:textId="77777777" w:rsidR="00CF1A9B" w:rsidRDefault="00CF1A9B" w:rsidP="0035314C">
      <w:r>
        <w:separator/>
      </w:r>
    </w:p>
  </w:endnote>
  <w:endnote w:type="continuationSeparator" w:id="0">
    <w:p w14:paraId="56D198E8" w14:textId="77777777" w:rsidR="00CF1A9B" w:rsidRDefault="00CF1A9B" w:rsidP="0035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Noto Sans">
    <w:altName w:val="Segoe UI"/>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B9C9" w14:textId="77777777" w:rsidR="00701E4B" w:rsidRPr="00A82463" w:rsidRDefault="00701E4B">
    <w:pPr>
      <w:pStyle w:val="Piedepgina"/>
      <w:jc w:val="right"/>
      <w:rPr>
        <w:sz w:val="16"/>
      </w:rPr>
    </w:pPr>
  </w:p>
  <w:p w14:paraId="449C52E0" w14:textId="77777777" w:rsidR="00701E4B" w:rsidRPr="000E3F0D" w:rsidRDefault="00E7300F" w:rsidP="00701E4B">
    <w:pPr>
      <w:pStyle w:val="Piedepgina"/>
    </w:pPr>
    <w:r>
      <w:rPr>
        <w:noProof/>
        <w:lang w:val="es-MX"/>
      </w:rPr>
      <mc:AlternateContent>
        <mc:Choice Requires="wps">
          <w:drawing>
            <wp:anchor distT="0" distB="0" distL="114300" distR="114300" simplePos="0" relativeHeight="251660288" behindDoc="0" locked="0" layoutInCell="1" hidden="0" allowOverlap="1" wp14:anchorId="249D0427" wp14:editId="66DC8BDC">
              <wp:simplePos x="0" y="0"/>
              <wp:positionH relativeFrom="column">
                <wp:posOffset>1158098</wp:posOffset>
              </wp:positionH>
              <wp:positionV relativeFrom="paragraph">
                <wp:posOffset>290640</wp:posOffset>
              </wp:positionV>
              <wp:extent cx="4797425" cy="320723"/>
              <wp:effectExtent l="0" t="0" r="0" b="3175"/>
              <wp:wrapNone/>
              <wp:docPr id="1" name="Rectángulo 1"/>
              <wp:cNvGraphicFramePr/>
              <a:graphic xmlns:a="http://schemas.openxmlformats.org/drawingml/2006/main">
                <a:graphicData uri="http://schemas.microsoft.com/office/word/2010/wordprocessingShape">
                  <wps:wsp>
                    <wps:cNvSpPr/>
                    <wps:spPr>
                      <a:xfrm>
                        <a:off x="0" y="0"/>
                        <a:ext cx="4797425" cy="320723"/>
                      </a:xfrm>
                      <a:prstGeom prst="rect">
                        <a:avLst/>
                      </a:prstGeom>
                      <a:noFill/>
                      <a:ln>
                        <a:noFill/>
                      </a:ln>
                    </wps:spPr>
                    <wps:txbx>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9D0427" id="Rectángulo 1" o:spid="_x0000_s1027" style="position:absolute;margin-left:91.2pt;margin-top:22.9pt;width:377.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" filled="f" stroked="f">
              <v:textbox inset="2.53958mm,1.2694mm,2.53958mm,1.2694mm">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C2709" w14:textId="77777777" w:rsidR="00CF1A9B" w:rsidRDefault="00CF1A9B" w:rsidP="0035314C">
      <w:r>
        <w:separator/>
      </w:r>
    </w:p>
  </w:footnote>
  <w:footnote w:type="continuationSeparator" w:id="0">
    <w:p w14:paraId="023D7CBB" w14:textId="77777777" w:rsidR="00CF1A9B" w:rsidRDefault="00CF1A9B" w:rsidP="0035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A6E1" w14:textId="2CB60D89" w:rsidR="00701E4B" w:rsidRDefault="00CB0C2C">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07A6E7B5" wp14:editId="1F19F105">
          <wp:simplePos x="0" y="0"/>
          <wp:positionH relativeFrom="column">
            <wp:posOffset>-1101090</wp:posOffset>
          </wp:positionH>
          <wp:positionV relativeFrom="paragraph">
            <wp:posOffset>-1089660</wp:posOffset>
          </wp:positionV>
          <wp:extent cx="7757795" cy="10039985"/>
          <wp:effectExtent l="0" t="0" r="0" b="0"/>
          <wp:wrapNone/>
          <wp:docPr id="2083198437" name="Imagen 208319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7795" cy="10039985"/>
                  </a:xfrm>
                  <a:prstGeom prst="rect">
                    <a:avLst/>
                  </a:prstGeom>
                </pic:spPr>
              </pic:pic>
            </a:graphicData>
          </a:graphic>
          <wp14:sizeRelH relativeFrom="page">
            <wp14:pctWidth>0</wp14:pctWidth>
          </wp14:sizeRelH>
          <wp14:sizeRelV relativeFrom="page">
            <wp14:pctHeight>0</wp14:pctHeight>
          </wp14:sizeRelV>
        </wp:anchor>
      </w:drawing>
    </w:r>
    <w:r w:rsidR="00CF106C" w:rsidRPr="006F55A8">
      <w:rPr>
        <w:noProof/>
        <w:lang w:val="es-MX"/>
      </w:rPr>
      <mc:AlternateContent>
        <mc:Choice Requires="wps">
          <w:drawing>
            <wp:anchor distT="0" distB="0" distL="114300" distR="114300" simplePos="0" relativeHeight="251662336" behindDoc="0" locked="0" layoutInCell="1" allowOverlap="1" wp14:anchorId="5981D069" wp14:editId="5F321344">
              <wp:simplePos x="0" y="0"/>
              <wp:positionH relativeFrom="column">
                <wp:posOffset>-376555</wp:posOffset>
              </wp:positionH>
              <wp:positionV relativeFrom="paragraph">
                <wp:posOffset>243840</wp:posOffset>
              </wp:positionV>
              <wp:extent cx="3350260" cy="272415"/>
              <wp:effectExtent l="0" t="0" r="2540" b="13335"/>
              <wp:wrapSquare wrapText="bothSides"/>
              <wp:docPr id="4" name="Text Box 2"/>
              <wp:cNvGraphicFramePr/>
              <a:graphic xmlns:a="http://schemas.openxmlformats.org/drawingml/2006/main">
                <a:graphicData uri="http://schemas.microsoft.com/office/word/2010/wordprocessingShape">
                  <wps:wsp>
                    <wps:cNvSpPr txBox="1"/>
                    <wps:spPr>
                      <a:xfrm>
                        <a:off x="0" y="0"/>
                        <a:ext cx="3350260" cy="2724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1D069" id="_x0000_t202" coordsize="21600,21600" o:spt="202" path="m,l,21600r21600,l21600,xe">
              <v:stroke joinstyle="miter"/>
              <v:path gradientshapeok="t" o:connecttype="rect"/>
            </v:shapetype>
            <v:shape id="Text Box 2" o:spid="_x0000_s1026" type="#_x0000_t202" style="position:absolute;margin-left:-29.65pt;margin-top:19.2pt;width:263.8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" filled="f" stroked="f">
              <v:textbox inset="0,0,0,0">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2E5"/>
    <w:multiLevelType w:val="hybridMultilevel"/>
    <w:tmpl w:val="CC3467AE"/>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080A0011">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 w15:restartNumberingAfterBreak="0">
    <w:nsid w:val="02AE0DE7"/>
    <w:multiLevelType w:val="hybridMultilevel"/>
    <w:tmpl w:val="4E94F0BA"/>
    <w:lvl w:ilvl="0" w:tplc="35B617BE">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EC54E0"/>
    <w:multiLevelType w:val="hybridMultilevel"/>
    <w:tmpl w:val="96BC1EC6"/>
    <w:lvl w:ilvl="0" w:tplc="06E6E37A">
      <w:start w:val="1"/>
      <w:numFmt w:val="decimal"/>
      <w:lvlText w:val="%1."/>
      <w:lvlJc w:val="left"/>
      <w:pPr>
        <w:ind w:left="153" w:hanging="360"/>
      </w:pPr>
      <w:rPr>
        <w:rFonts w:hint="default"/>
        <w:b w:val="0"/>
        <w:bCs w:val="0"/>
        <w:i w:val="0"/>
        <w:iCs w:val="0"/>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08502491"/>
    <w:multiLevelType w:val="hybridMultilevel"/>
    <w:tmpl w:val="10DAD724"/>
    <w:lvl w:ilvl="0" w:tplc="32647570">
      <w:numFmt w:val="bullet"/>
      <w:lvlText w:val="-"/>
      <w:lvlJc w:val="left"/>
      <w:pPr>
        <w:ind w:left="578" w:hanging="360"/>
      </w:pPr>
      <w:rPr>
        <w:rFonts w:ascii="Montserrat" w:eastAsia="Times New Roman" w:hAnsi="Montserrat" w:cs="Times New Roman"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5" w15:restartNumberingAfterBreak="0">
    <w:nsid w:val="0CAD7FFD"/>
    <w:multiLevelType w:val="hybridMultilevel"/>
    <w:tmpl w:val="E6C49D10"/>
    <w:lvl w:ilvl="0" w:tplc="080A000F">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11581021"/>
    <w:multiLevelType w:val="hybridMultilevel"/>
    <w:tmpl w:val="D3ECA92C"/>
    <w:lvl w:ilvl="0" w:tplc="BBFC6430">
      <w:start w:val="3"/>
      <w:numFmt w:val="decimal"/>
      <w:lvlText w:val="%1."/>
      <w:lvlJc w:val="left"/>
      <w:pPr>
        <w:ind w:left="-20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DD1E4F"/>
    <w:multiLevelType w:val="hybridMultilevel"/>
    <w:tmpl w:val="0B60C7F2"/>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44E12171"/>
    <w:multiLevelType w:val="hybridMultilevel"/>
    <w:tmpl w:val="4768CF42"/>
    <w:lvl w:ilvl="0" w:tplc="080A0001">
      <w:start w:val="1"/>
      <w:numFmt w:val="bullet"/>
      <w:lvlText w:val=""/>
      <w:lvlJc w:val="left"/>
      <w:pPr>
        <w:ind w:left="218" w:hanging="360"/>
      </w:pPr>
      <w:rPr>
        <w:rFonts w:ascii="Symbol" w:hAnsi="Symbol" w:hint="default"/>
        <w:b w:val="0"/>
        <w:color w:val="000000" w:themeColor="text1"/>
      </w:rPr>
    </w:lvl>
    <w:lvl w:ilvl="1" w:tplc="080A0019">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9" w15:restartNumberingAfterBreak="0">
    <w:nsid w:val="50A20DB8"/>
    <w:multiLevelType w:val="hybridMultilevel"/>
    <w:tmpl w:val="E55E0E9A"/>
    <w:lvl w:ilvl="0" w:tplc="AFC478FA">
      <w:start w:val="1"/>
      <w:numFmt w:val="bullet"/>
      <w:lvlText w:val=""/>
      <w:lvlJc w:val="left"/>
      <w:pPr>
        <w:tabs>
          <w:tab w:val="num" w:pos="720"/>
        </w:tabs>
        <w:ind w:left="720" w:hanging="360"/>
      </w:pPr>
      <w:rPr>
        <w:rFonts w:ascii="Wingdings" w:hAnsi="Wingdings" w:hint="default"/>
      </w:rPr>
    </w:lvl>
    <w:lvl w:ilvl="1" w:tplc="A43045BC" w:tentative="1">
      <w:start w:val="1"/>
      <w:numFmt w:val="bullet"/>
      <w:lvlText w:val=""/>
      <w:lvlJc w:val="left"/>
      <w:pPr>
        <w:tabs>
          <w:tab w:val="num" w:pos="1440"/>
        </w:tabs>
        <w:ind w:left="1440" w:hanging="360"/>
      </w:pPr>
      <w:rPr>
        <w:rFonts w:ascii="Wingdings" w:hAnsi="Wingdings" w:hint="default"/>
      </w:rPr>
    </w:lvl>
    <w:lvl w:ilvl="2" w:tplc="929CEE1C" w:tentative="1">
      <w:start w:val="1"/>
      <w:numFmt w:val="bullet"/>
      <w:lvlText w:val=""/>
      <w:lvlJc w:val="left"/>
      <w:pPr>
        <w:tabs>
          <w:tab w:val="num" w:pos="2160"/>
        </w:tabs>
        <w:ind w:left="2160" w:hanging="360"/>
      </w:pPr>
      <w:rPr>
        <w:rFonts w:ascii="Wingdings" w:hAnsi="Wingdings" w:hint="default"/>
      </w:rPr>
    </w:lvl>
    <w:lvl w:ilvl="3" w:tplc="5304420A" w:tentative="1">
      <w:start w:val="1"/>
      <w:numFmt w:val="bullet"/>
      <w:lvlText w:val=""/>
      <w:lvlJc w:val="left"/>
      <w:pPr>
        <w:tabs>
          <w:tab w:val="num" w:pos="2880"/>
        </w:tabs>
        <w:ind w:left="2880" w:hanging="360"/>
      </w:pPr>
      <w:rPr>
        <w:rFonts w:ascii="Wingdings" w:hAnsi="Wingdings" w:hint="default"/>
      </w:rPr>
    </w:lvl>
    <w:lvl w:ilvl="4" w:tplc="056E9F50" w:tentative="1">
      <w:start w:val="1"/>
      <w:numFmt w:val="bullet"/>
      <w:lvlText w:val=""/>
      <w:lvlJc w:val="left"/>
      <w:pPr>
        <w:tabs>
          <w:tab w:val="num" w:pos="3600"/>
        </w:tabs>
        <w:ind w:left="3600" w:hanging="360"/>
      </w:pPr>
      <w:rPr>
        <w:rFonts w:ascii="Wingdings" w:hAnsi="Wingdings" w:hint="default"/>
      </w:rPr>
    </w:lvl>
    <w:lvl w:ilvl="5" w:tplc="624ECBB2" w:tentative="1">
      <w:start w:val="1"/>
      <w:numFmt w:val="bullet"/>
      <w:lvlText w:val=""/>
      <w:lvlJc w:val="left"/>
      <w:pPr>
        <w:tabs>
          <w:tab w:val="num" w:pos="4320"/>
        </w:tabs>
        <w:ind w:left="4320" w:hanging="360"/>
      </w:pPr>
      <w:rPr>
        <w:rFonts w:ascii="Wingdings" w:hAnsi="Wingdings" w:hint="default"/>
      </w:rPr>
    </w:lvl>
    <w:lvl w:ilvl="6" w:tplc="0DBEB85C" w:tentative="1">
      <w:start w:val="1"/>
      <w:numFmt w:val="bullet"/>
      <w:lvlText w:val=""/>
      <w:lvlJc w:val="left"/>
      <w:pPr>
        <w:tabs>
          <w:tab w:val="num" w:pos="5040"/>
        </w:tabs>
        <w:ind w:left="5040" w:hanging="360"/>
      </w:pPr>
      <w:rPr>
        <w:rFonts w:ascii="Wingdings" w:hAnsi="Wingdings" w:hint="default"/>
      </w:rPr>
    </w:lvl>
    <w:lvl w:ilvl="7" w:tplc="3D4CE742" w:tentative="1">
      <w:start w:val="1"/>
      <w:numFmt w:val="bullet"/>
      <w:lvlText w:val=""/>
      <w:lvlJc w:val="left"/>
      <w:pPr>
        <w:tabs>
          <w:tab w:val="num" w:pos="5760"/>
        </w:tabs>
        <w:ind w:left="5760" w:hanging="360"/>
      </w:pPr>
      <w:rPr>
        <w:rFonts w:ascii="Wingdings" w:hAnsi="Wingdings" w:hint="default"/>
      </w:rPr>
    </w:lvl>
    <w:lvl w:ilvl="8" w:tplc="7820CEF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03409"/>
    <w:multiLevelType w:val="hybridMultilevel"/>
    <w:tmpl w:val="1416EF10"/>
    <w:lvl w:ilvl="0" w:tplc="080A0001">
      <w:start w:val="1"/>
      <w:numFmt w:val="bullet"/>
      <w:lvlText w:val=""/>
      <w:lvlJc w:val="left"/>
      <w:pPr>
        <w:ind w:left="218" w:hanging="360"/>
      </w:pPr>
      <w:rPr>
        <w:rFonts w:ascii="Symbol" w:hAnsi="Symbol"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1" w15:restartNumberingAfterBreak="0">
    <w:nsid w:val="5B371772"/>
    <w:multiLevelType w:val="hybridMultilevel"/>
    <w:tmpl w:val="470AD2C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2" w15:restartNumberingAfterBreak="0">
    <w:nsid w:val="727963C2"/>
    <w:multiLevelType w:val="hybridMultilevel"/>
    <w:tmpl w:val="A67EAF44"/>
    <w:lvl w:ilvl="0" w:tplc="CF023F66">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75E05323"/>
    <w:multiLevelType w:val="hybridMultilevel"/>
    <w:tmpl w:val="7DB88654"/>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AEA6A02C">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num w:numId="1" w16cid:durableId="121967537">
    <w:abstractNumId w:val="4"/>
  </w:num>
  <w:num w:numId="2" w16cid:durableId="2063868745">
    <w:abstractNumId w:val="13"/>
  </w:num>
  <w:num w:numId="3" w16cid:durableId="64229811">
    <w:abstractNumId w:val="10"/>
  </w:num>
  <w:num w:numId="4" w16cid:durableId="951787244">
    <w:abstractNumId w:val="12"/>
  </w:num>
  <w:num w:numId="5" w16cid:durableId="1548107151">
    <w:abstractNumId w:val="8"/>
  </w:num>
  <w:num w:numId="6" w16cid:durableId="1033771888">
    <w:abstractNumId w:val="3"/>
  </w:num>
  <w:num w:numId="7" w16cid:durableId="200364871">
    <w:abstractNumId w:val="11"/>
  </w:num>
  <w:num w:numId="8" w16cid:durableId="1516380941">
    <w:abstractNumId w:val="0"/>
  </w:num>
  <w:num w:numId="9" w16cid:durableId="626274150">
    <w:abstractNumId w:val="5"/>
  </w:num>
  <w:num w:numId="10" w16cid:durableId="468212414">
    <w:abstractNumId w:val="2"/>
  </w:num>
  <w:num w:numId="11" w16cid:durableId="1394933814">
    <w:abstractNumId w:val="7"/>
  </w:num>
  <w:num w:numId="12" w16cid:durableId="1660842453">
    <w:abstractNumId w:val="1"/>
  </w:num>
  <w:num w:numId="13" w16cid:durableId="308831618">
    <w:abstractNumId w:val="6"/>
  </w:num>
  <w:num w:numId="14" w16cid:durableId="11312880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00"/>
    <w:rsid w:val="0000086D"/>
    <w:rsid w:val="0000106F"/>
    <w:rsid w:val="00013E29"/>
    <w:rsid w:val="00014DEF"/>
    <w:rsid w:val="0001504D"/>
    <w:rsid w:val="00032761"/>
    <w:rsid w:val="00043CB9"/>
    <w:rsid w:val="00057778"/>
    <w:rsid w:val="00064FEB"/>
    <w:rsid w:val="000831E6"/>
    <w:rsid w:val="000855BB"/>
    <w:rsid w:val="000C7528"/>
    <w:rsid w:val="000D6162"/>
    <w:rsid w:val="000E43E6"/>
    <w:rsid w:val="000E5BE8"/>
    <w:rsid w:val="00131A50"/>
    <w:rsid w:val="00161D76"/>
    <w:rsid w:val="001957BF"/>
    <w:rsid w:val="0019630D"/>
    <w:rsid w:val="001B3C59"/>
    <w:rsid w:val="001B5079"/>
    <w:rsid w:val="001B5393"/>
    <w:rsid w:val="001C18DE"/>
    <w:rsid w:val="001D0EFD"/>
    <w:rsid w:val="001E3B1C"/>
    <w:rsid w:val="001F68BB"/>
    <w:rsid w:val="00201F8E"/>
    <w:rsid w:val="002020EE"/>
    <w:rsid w:val="00217CDA"/>
    <w:rsid w:val="002217E5"/>
    <w:rsid w:val="00234EA6"/>
    <w:rsid w:val="00237387"/>
    <w:rsid w:val="00240CF6"/>
    <w:rsid w:val="0024114B"/>
    <w:rsid w:val="00242C04"/>
    <w:rsid w:val="00243944"/>
    <w:rsid w:val="00261E8C"/>
    <w:rsid w:val="0028276F"/>
    <w:rsid w:val="00285B2B"/>
    <w:rsid w:val="002861CB"/>
    <w:rsid w:val="00290C61"/>
    <w:rsid w:val="002A18F2"/>
    <w:rsid w:val="002A4922"/>
    <w:rsid w:val="002B19D9"/>
    <w:rsid w:val="002B474B"/>
    <w:rsid w:val="002C38DB"/>
    <w:rsid w:val="002D48BC"/>
    <w:rsid w:val="002D7976"/>
    <w:rsid w:val="002E29A3"/>
    <w:rsid w:val="002E6D72"/>
    <w:rsid w:val="002F51E9"/>
    <w:rsid w:val="002F61E1"/>
    <w:rsid w:val="00302DC3"/>
    <w:rsid w:val="003062C7"/>
    <w:rsid w:val="0031424D"/>
    <w:rsid w:val="00345A54"/>
    <w:rsid w:val="0035314C"/>
    <w:rsid w:val="00361F24"/>
    <w:rsid w:val="003633AA"/>
    <w:rsid w:val="0037132E"/>
    <w:rsid w:val="0037154A"/>
    <w:rsid w:val="00384B6C"/>
    <w:rsid w:val="00390C5A"/>
    <w:rsid w:val="003915E8"/>
    <w:rsid w:val="0039589B"/>
    <w:rsid w:val="00396B4F"/>
    <w:rsid w:val="003A30B8"/>
    <w:rsid w:val="003A69C1"/>
    <w:rsid w:val="003C3F33"/>
    <w:rsid w:val="003D0A61"/>
    <w:rsid w:val="003D0C59"/>
    <w:rsid w:val="004004EF"/>
    <w:rsid w:val="00403AD1"/>
    <w:rsid w:val="00404292"/>
    <w:rsid w:val="00404AC2"/>
    <w:rsid w:val="004055D7"/>
    <w:rsid w:val="0041145F"/>
    <w:rsid w:val="004131FD"/>
    <w:rsid w:val="00422D63"/>
    <w:rsid w:val="00426FCD"/>
    <w:rsid w:val="00427693"/>
    <w:rsid w:val="00437A27"/>
    <w:rsid w:val="0044252F"/>
    <w:rsid w:val="00444F2A"/>
    <w:rsid w:val="00453B2B"/>
    <w:rsid w:val="004A0807"/>
    <w:rsid w:val="004A6917"/>
    <w:rsid w:val="004D2BAD"/>
    <w:rsid w:val="004D48C5"/>
    <w:rsid w:val="004E214D"/>
    <w:rsid w:val="004E47DF"/>
    <w:rsid w:val="004F34C5"/>
    <w:rsid w:val="004F62BC"/>
    <w:rsid w:val="005208BB"/>
    <w:rsid w:val="005304CB"/>
    <w:rsid w:val="00531DBB"/>
    <w:rsid w:val="0053350D"/>
    <w:rsid w:val="0054087B"/>
    <w:rsid w:val="00542621"/>
    <w:rsid w:val="005539C0"/>
    <w:rsid w:val="00554840"/>
    <w:rsid w:val="005602F3"/>
    <w:rsid w:val="00561213"/>
    <w:rsid w:val="005629CD"/>
    <w:rsid w:val="00576841"/>
    <w:rsid w:val="00577E66"/>
    <w:rsid w:val="00580775"/>
    <w:rsid w:val="00582E5C"/>
    <w:rsid w:val="00587DD3"/>
    <w:rsid w:val="005A30F4"/>
    <w:rsid w:val="005C4001"/>
    <w:rsid w:val="005D0958"/>
    <w:rsid w:val="005D3D01"/>
    <w:rsid w:val="005E0250"/>
    <w:rsid w:val="005E2A34"/>
    <w:rsid w:val="005E2B04"/>
    <w:rsid w:val="005F57B7"/>
    <w:rsid w:val="005F62B3"/>
    <w:rsid w:val="00603613"/>
    <w:rsid w:val="00604CA0"/>
    <w:rsid w:val="00612BD5"/>
    <w:rsid w:val="0061619A"/>
    <w:rsid w:val="00621BE6"/>
    <w:rsid w:val="00624FF9"/>
    <w:rsid w:val="00627EB4"/>
    <w:rsid w:val="00647234"/>
    <w:rsid w:val="006538C6"/>
    <w:rsid w:val="0066087A"/>
    <w:rsid w:val="00667B34"/>
    <w:rsid w:val="0067431D"/>
    <w:rsid w:val="00676D8A"/>
    <w:rsid w:val="00680AEC"/>
    <w:rsid w:val="006834EF"/>
    <w:rsid w:val="006911C7"/>
    <w:rsid w:val="006A45B6"/>
    <w:rsid w:val="006A46F0"/>
    <w:rsid w:val="006B030C"/>
    <w:rsid w:val="006B77FD"/>
    <w:rsid w:val="006C2EA1"/>
    <w:rsid w:val="006C4EFB"/>
    <w:rsid w:val="006E23F9"/>
    <w:rsid w:val="006F2B42"/>
    <w:rsid w:val="006F2CE2"/>
    <w:rsid w:val="006F3C22"/>
    <w:rsid w:val="006F7E20"/>
    <w:rsid w:val="00701E4B"/>
    <w:rsid w:val="007126A9"/>
    <w:rsid w:val="007359C7"/>
    <w:rsid w:val="00743E2F"/>
    <w:rsid w:val="00751E00"/>
    <w:rsid w:val="00751E23"/>
    <w:rsid w:val="00754998"/>
    <w:rsid w:val="00762699"/>
    <w:rsid w:val="007627A6"/>
    <w:rsid w:val="00762832"/>
    <w:rsid w:val="00773231"/>
    <w:rsid w:val="00782115"/>
    <w:rsid w:val="0078641A"/>
    <w:rsid w:val="00793E0A"/>
    <w:rsid w:val="00797107"/>
    <w:rsid w:val="007A4F33"/>
    <w:rsid w:val="007B53A5"/>
    <w:rsid w:val="007C17DE"/>
    <w:rsid w:val="007C5A58"/>
    <w:rsid w:val="007C634F"/>
    <w:rsid w:val="007C77AF"/>
    <w:rsid w:val="007D6630"/>
    <w:rsid w:val="007E153E"/>
    <w:rsid w:val="007E1F8A"/>
    <w:rsid w:val="007E5936"/>
    <w:rsid w:val="00802AE5"/>
    <w:rsid w:val="00804ED6"/>
    <w:rsid w:val="00817837"/>
    <w:rsid w:val="0082004D"/>
    <w:rsid w:val="00820682"/>
    <w:rsid w:val="0082437F"/>
    <w:rsid w:val="00832C57"/>
    <w:rsid w:val="00845614"/>
    <w:rsid w:val="0088648D"/>
    <w:rsid w:val="0089784B"/>
    <w:rsid w:val="008A094C"/>
    <w:rsid w:val="008A5DB9"/>
    <w:rsid w:val="008B0B45"/>
    <w:rsid w:val="008B4ADF"/>
    <w:rsid w:val="008B63ED"/>
    <w:rsid w:val="008C1B84"/>
    <w:rsid w:val="008D342B"/>
    <w:rsid w:val="008D378D"/>
    <w:rsid w:val="008E2733"/>
    <w:rsid w:val="008E3D84"/>
    <w:rsid w:val="008F75A6"/>
    <w:rsid w:val="00902BDC"/>
    <w:rsid w:val="00912CF0"/>
    <w:rsid w:val="00913474"/>
    <w:rsid w:val="00926A78"/>
    <w:rsid w:val="009330EE"/>
    <w:rsid w:val="00954B2F"/>
    <w:rsid w:val="00973F1D"/>
    <w:rsid w:val="009839BC"/>
    <w:rsid w:val="00983B88"/>
    <w:rsid w:val="009A0C0E"/>
    <w:rsid w:val="009C54F9"/>
    <w:rsid w:val="009C5BA1"/>
    <w:rsid w:val="009C6A37"/>
    <w:rsid w:val="009D1540"/>
    <w:rsid w:val="009D63A5"/>
    <w:rsid w:val="009F593C"/>
    <w:rsid w:val="00A04EB7"/>
    <w:rsid w:val="00A11CAC"/>
    <w:rsid w:val="00A15D25"/>
    <w:rsid w:val="00A21150"/>
    <w:rsid w:val="00A24DE6"/>
    <w:rsid w:val="00A3013D"/>
    <w:rsid w:val="00A35D67"/>
    <w:rsid w:val="00A37DC0"/>
    <w:rsid w:val="00A64F41"/>
    <w:rsid w:val="00A66768"/>
    <w:rsid w:val="00A702E8"/>
    <w:rsid w:val="00A82463"/>
    <w:rsid w:val="00A84366"/>
    <w:rsid w:val="00A93D09"/>
    <w:rsid w:val="00A93E0F"/>
    <w:rsid w:val="00AB68DE"/>
    <w:rsid w:val="00AC1FD5"/>
    <w:rsid w:val="00AC6F89"/>
    <w:rsid w:val="00AD0FFA"/>
    <w:rsid w:val="00AD548F"/>
    <w:rsid w:val="00AD6784"/>
    <w:rsid w:val="00B03063"/>
    <w:rsid w:val="00B45B48"/>
    <w:rsid w:val="00B466E3"/>
    <w:rsid w:val="00B544E3"/>
    <w:rsid w:val="00B558EB"/>
    <w:rsid w:val="00B56425"/>
    <w:rsid w:val="00B56A10"/>
    <w:rsid w:val="00B56E89"/>
    <w:rsid w:val="00B725FC"/>
    <w:rsid w:val="00B74D99"/>
    <w:rsid w:val="00B80A2E"/>
    <w:rsid w:val="00B8283C"/>
    <w:rsid w:val="00B85075"/>
    <w:rsid w:val="00B865A9"/>
    <w:rsid w:val="00B87E62"/>
    <w:rsid w:val="00B978E5"/>
    <w:rsid w:val="00BB36FC"/>
    <w:rsid w:val="00BB4135"/>
    <w:rsid w:val="00BC551E"/>
    <w:rsid w:val="00BD25EC"/>
    <w:rsid w:val="00BD307A"/>
    <w:rsid w:val="00BD48CE"/>
    <w:rsid w:val="00BD5456"/>
    <w:rsid w:val="00BD5912"/>
    <w:rsid w:val="00BF2A4F"/>
    <w:rsid w:val="00C13B78"/>
    <w:rsid w:val="00C16DF4"/>
    <w:rsid w:val="00C50CF5"/>
    <w:rsid w:val="00C55BD9"/>
    <w:rsid w:val="00C75670"/>
    <w:rsid w:val="00CA757C"/>
    <w:rsid w:val="00CB0C2C"/>
    <w:rsid w:val="00CC5A28"/>
    <w:rsid w:val="00CC75DA"/>
    <w:rsid w:val="00CD05DC"/>
    <w:rsid w:val="00CD195B"/>
    <w:rsid w:val="00CE25D5"/>
    <w:rsid w:val="00CE3565"/>
    <w:rsid w:val="00CF106C"/>
    <w:rsid w:val="00CF1A9B"/>
    <w:rsid w:val="00D21BAA"/>
    <w:rsid w:val="00D225D4"/>
    <w:rsid w:val="00D23C87"/>
    <w:rsid w:val="00D35212"/>
    <w:rsid w:val="00D5059A"/>
    <w:rsid w:val="00D61B36"/>
    <w:rsid w:val="00D624D2"/>
    <w:rsid w:val="00D669C6"/>
    <w:rsid w:val="00D72C25"/>
    <w:rsid w:val="00D91A78"/>
    <w:rsid w:val="00D94B82"/>
    <w:rsid w:val="00DA1B00"/>
    <w:rsid w:val="00DA3A60"/>
    <w:rsid w:val="00DA5F81"/>
    <w:rsid w:val="00DD3CA0"/>
    <w:rsid w:val="00DD6851"/>
    <w:rsid w:val="00DE70AC"/>
    <w:rsid w:val="00E15D30"/>
    <w:rsid w:val="00E306ED"/>
    <w:rsid w:val="00E32CA6"/>
    <w:rsid w:val="00E44561"/>
    <w:rsid w:val="00E522EF"/>
    <w:rsid w:val="00E7300F"/>
    <w:rsid w:val="00E77C0A"/>
    <w:rsid w:val="00E831C2"/>
    <w:rsid w:val="00E8340E"/>
    <w:rsid w:val="00E8697A"/>
    <w:rsid w:val="00E876CC"/>
    <w:rsid w:val="00E9436B"/>
    <w:rsid w:val="00EB4CDC"/>
    <w:rsid w:val="00EC7218"/>
    <w:rsid w:val="00EE0D11"/>
    <w:rsid w:val="00EE4F4A"/>
    <w:rsid w:val="00EE510E"/>
    <w:rsid w:val="00EE5724"/>
    <w:rsid w:val="00EE78BD"/>
    <w:rsid w:val="00F073EF"/>
    <w:rsid w:val="00F21771"/>
    <w:rsid w:val="00F2301A"/>
    <w:rsid w:val="00F24004"/>
    <w:rsid w:val="00F26EA0"/>
    <w:rsid w:val="00F424E5"/>
    <w:rsid w:val="00F44944"/>
    <w:rsid w:val="00F57558"/>
    <w:rsid w:val="00F60B2C"/>
    <w:rsid w:val="00F62AFE"/>
    <w:rsid w:val="00F8000B"/>
    <w:rsid w:val="00F93591"/>
    <w:rsid w:val="00FB3201"/>
    <w:rsid w:val="00FB398F"/>
    <w:rsid w:val="00FC6D18"/>
    <w:rsid w:val="00FD40A0"/>
    <w:rsid w:val="00FD7170"/>
    <w:rsid w:val="00FF06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B0FEF"/>
  <w15:docId w15:val="{9DFC3362-A9AC-43CD-9E83-65B472B3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00"/>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751E00"/>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751E00"/>
    <w:rPr>
      <w:rFonts w:ascii="Arial" w:eastAsia="Times New Roman" w:hAnsi="Arial" w:cs="Arial"/>
      <w:sz w:val="24"/>
      <w:szCs w:val="24"/>
      <w:lang w:val="es-ES" w:eastAsia="es-ES"/>
    </w:rPr>
  </w:style>
  <w:style w:type="paragraph" w:styleId="Piedepgina">
    <w:name w:val="footer"/>
    <w:basedOn w:val="Normal"/>
    <w:link w:val="PiedepginaCar"/>
    <w:uiPriority w:val="99"/>
    <w:unhideWhenUsed/>
    <w:rsid w:val="00751E00"/>
    <w:pPr>
      <w:tabs>
        <w:tab w:val="center" w:pos="4419"/>
        <w:tab w:val="right" w:pos="8838"/>
      </w:tabs>
    </w:pPr>
  </w:style>
  <w:style w:type="character" w:customStyle="1" w:styleId="PiedepginaCar">
    <w:name w:val="Pie de página Car"/>
    <w:basedOn w:val="Fuentedeprrafopredeter"/>
    <w:link w:val="Piedepgina"/>
    <w:uiPriority w:val="99"/>
    <w:rsid w:val="00751E00"/>
    <w:rPr>
      <w:rFonts w:ascii="Calibri" w:eastAsia="Calibri" w:hAnsi="Calibri" w:cs="Calibri"/>
      <w:sz w:val="24"/>
      <w:szCs w:val="24"/>
      <w:lang w:val="es-ES" w:eastAsia="es-MX"/>
    </w:rPr>
  </w:style>
  <w:style w:type="paragraph" w:styleId="Encabezado">
    <w:name w:val="header"/>
    <w:basedOn w:val="Normal"/>
    <w:link w:val="EncabezadoCar"/>
    <w:uiPriority w:val="99"/>
    <w:unhideWhenUsed/>
    <w:rsid w:val="0035314C"/>
    <w:pPr>
      <w:tabs>
        <w:tab w:val="center" w:pos="4419"/>
        <w:tab w:val="right" w:pos="8838"/>
      </w:tabs>
    </w:pPr>
  </w:style>
  <w:style w:type="character" w:customStyle="1" w:styleId="EncabezadoCar">
    <w:name w:val="Encabezado Car"/>
    <w:basedOn w:val="Fuentedeprrafopredeter"/>
    <w:link w:val="Encabezado"/>
    <w:uiPriority w:val="99"/>
    <w:rsid w:val="0035314C"/>
    <w:rPr>
      <w:rFonts w:ascii="Calibri" w:eastAsia="Calibri" w:hAnsi="Calibri" w:cs="Calibri"/>
      <w:sz w:val="24"/>
      <w:szCs w:val="24"/>
      <w:lang w:val="es-ES"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7300F"/>
    <w:pPr>
      <w:spacing w:after="200" w:line="276"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E7300F"/>
    <w:rPr>
      <w:rFonts w:ascii="Calibri" w:eastAsia="Calibri" w:hAnsi="Calibri" w:cs="Times New Roman"/>
    </w:rPr>
  </w:style>
  <w:style w:type="paragraph" w:styleId="Textodeglobo">
    <w:name w:val="Balloon Text"/>
    <w:basedOn w:val="Normal"/>
    <w:link w:val="TextodegloboCar"/>
    <w:uiPriority w:val="99"/>
    <w:semiHidden/>
    <w:unhideWhenUsed/>
    <w:rsid w:val="00422D63"/>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D63"/>
    <w:rPr>
      <w:rFonts w:ascii="Tahoma" w:eastAsia="Calibri" w:hAnsi="Tahoma" w:cs="Tahoma"/>
      <w:sz w:val="16"/>
      <w:szCs w:val="16"/>
      <w:lang w:val="es-ES" w:eastAsia="es-MX"/>
    </w:rPr>
  </w:style>
  <w:style w:type="table" w:styleId="Tablaconcuadrcula">
    <w:name w:val="Table Grid"/>
    <w:basedOn w:val="Tablanormal"/>
    <w:uiPriority w:val="59"/>
    <w:rsid w:val="00CC75D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B5393"/>
    <w:pPr>
      <w:spacing w:after="0" w:line="240" w:lineRule="auto"/>
    </w:pPr>
    <w:rPr>
      <w:rFonts w:ascii="Calibri" w:eastAsia="Yu Mincho" w:hAnsi="Calibri" w:cs="Times New Roman"/>
      <w:sz w:val="24"/>
      <w:szCs w:val="24"/>
      <w:lang w:val="es-ES"/>
    </w:rPr>
  </w:style>
  <w:style w:type="paragraph" w:styleId="Revisin">
    <w:name w:val="Revision"/>
    <w:hidden/>
    <w:uiPriority w:val="99"/>
    <w:semiHidden/>
    <w:rsid w:val="003A69C1"/>
    <w:pPr>
      <w:spacing w:after="0" w:line="240" w:lineRule="auto"/>
    </w:pPr>
    <w:rPr>
      <w:rFonts w:ascii="Calibri" w:eastAsia="Calibri" w:hAnsi="Calibri" w:cs="Calibri"/>
      <w:sz w:val="24"/>
      <w:szCs w:val="24"/>
      <w:lang w:val="es-ES" w:eastAsia="es-MX"/>
    </w:rPr>
  </w:style>
  <w:style w:type="paragraph" w:customStyle="1" w:styleId="Texto">
    <w:name w:val="Texto"/>
    <w:basedOn w:val="Normal"/>
    <w:link w:val="TextoCar"/>
    <w:rsid w:val="00CB0C2C"/>
    <w:pPr>
      <w:spacing w:after="101" w:line="216" w:lineRule="exact"/>
      <w:ind w:firstLine="288"/>
      <w:jc w:val="both"/>
    </w:pPr>
    <w:rPr>
      <w:rFonts w:ascii="Arial" w:eastAsia="Times New Roman" w:hAnsi="Arial" w:cs="Arial"/>
      <w:sz w:val="18"/>
      <w:szCs w:val="20"/>
      <w:lang w:eastAsia="es-ES"/>
    </w:rPr>
  </w:style>
  <w:style w:type="character" w:customStyle="1" w:styleId="TextoCar">
    <w:name w:val="Texto Car"/>
    <w:link w:val="Texto"/>
    <w:locked/>
    <w:rsid w:val="00CB0C2C"/>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1B806-0A77-4373-B58E-D1268B8BB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937</Words>
  <Characters>5154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Antonio Justo Camacho</dc:creator>
  <cp:lastModifiedBy>Guillermo Enrique Gomez Parra</cp:lastModifiedBy>
  <cp:revision>3</cp:revision>
  <cp:lastPrinted>2026-09-28T19:11:00Z</cp:lastPrinted>
  <dcterms:created xsi:type="dcterms:W3CDTF">2026-10-02T00:11:00Z</dcterms:created>
  <dcterms:modified xsi:type="dcterms:W3CDTF">2026-10-02T00:16:00Z</dcterms:modified>
</cp:coreProperties>
</file>