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C4A" w:rsidRPr="00AF6C4A" w:rsidRDefault="00AF6C4A" w:rsidP="00AF6C4A">
      <w:pPr>
        <w:spacing w:after="0" w:line="240" w:lineRule="auto"/>
        <w:rPr>
          <w:rFonts w:ascii="Times New Roman" w:eastAsia="Times New Roman" w:hAnsi="Times New Roman" w:cs="Times New Roman"/>
          <w:sz w:val="24"/>
          <w:szCs w:val="24"/>
          <w:lang w:eastAsia="es-MX"/>
        </w:rPr>
      </w:pPr>
      <w:r w:rsidRPr="00AF6C4A">
        <w:rPr>
          <w:rFonts w:ascii="Arial" w:eastAsia="Times New Roman" w:hAnsi="Arial" w:cs="Arial"/>
          <w:b/>
          <w:bCs/>
          <w:color w:val="800000"/>
          <w:sz w:val="27"/>
          <w:szCs w:val="27"/>
          <w:lang w:eastAsia="es-MX"/>
        </w:rPr>
        <w:t>ACUERDO por el que se establecen los lineamientos para la accesibilidad de las personas con discapacidad a inmuebles federales.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Al margen un sello con el Escudo Nacional, que dice: Estados Unidos Mexicanos.- Secretaría de la Función Pública.</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EDUARDO ROMERO RAMOS, </w:t>
      </w:r>
      <w:r w:rsidRPr="00AF6C4A">
        <w:rPr>
          <w:rFonts w:ascii="Arial" w:eastAsia="Times New Roman" w:hAnsi="Arial" w:cs="Arial"/>
          <w:sz w:val="20"/>
          <w:szCs w:val="20"/>
          <w:lang w:eastAsia="es-MX"/>
        </w:rPr>
        <w:t>Secretario de la Función Pública, con fundamento en los artículos 37 fracción XXI de la Ley Orgánica de la Administración Pública Federal; 8o. fracciones I y IV, 10 párrafo primero y 15 párrafo tercero de la Ley General de Bienes Nacionales; 5o. fracción I y 50 fracciones III y IV del Reglamento Interior de la Secretaría de Contraloría y Desarrollo Administrativo, y 8o. fracción I y 9o. fracciones I, II y IX del Reglamento de la Comisión de Avalúos de Bienes Nacionales, y</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CONSIDERANDO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Que a la Secretaría de la Función Pública corresponde determinar y conducir la política inmobiliaria de la Administración Pública Federal, dictar normas técnicas, autorizar y, en su caso, realizar la construcción, reconstrucción y conservación de los edificios públicos;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Que a la Comisión de Avalúos de Bienes Nacionales, órgano desconcentrado de la propia Secretaría de la Función Pública, corresponde administrar con pertinencia y calidad el patrimonio inmobiliario federal;</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Que uno de los objetivos primordiales del presente Gobierno, es impulsar la instrumentación de programas y acciones dirigidos a incorporar a las personas con discapacidad al desarrollo social de manera justa y equitativa;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Que el Plan Nacional de Desarrollo 2001-2006 establece como misión del Poder Ejecutivo, entre otros aspectos, conducir el proceso de transición del país hacia una sociedad más y humana, fijando como uno de los principios para desarrollar sus funciones, el relativo a la equidad en las acciones de gobierno buscando un impacto positivo en los grupos menos favorecidos, entre los que se encuentran las personas con discapacidad. Asimismo, el Plan señala como uno de los ejes de la política social, la equidad en los programas y la igualdad en las oportunidades, previendo como uno de los criterios para la asignación de los recursos públicos, el referente a la superación del nivel de vida de los grupos de personas vulnerables, como las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Que el Programa Nacional de Combate a la Corrupción y Fomento a la Transparencia y el Desarrollo Administrativo 2001-2006, publicado en el </w:t>
      </w:r>
      <w:r w:rsidRPr="00AF6C4A">
        <w:rPr>
          <w:rFonts w:ascii="Arial" w:eastAsia="Times New Roman" w:hAnsi="Arial" w:cs="Arial"/>
          <w:b/>
          <w:bCs/>
          <w:sz w:val="20"/>
          <w:szCs w:val="20"/>
          <w:lang w:eastAsia="es-MX"/>
        </w:rPr>
        <w:t>Diario Oficial de la Federación</w:t>
      </w:r>
      <w:r w:rsidRPr="00AF6C4A">
        <w:rPr>
          <w:rFonts w:ascii="Arial" w:eastAsia="Times New Roman" w:hAnsi="Arial" w:cs="Arial"/>
          <w:sz w:val="20"/>
          <w:szCs w:val="20"/>
          <w:lang w:eastAsia="es-MX"/>
        </w:rPr>
        <w:t xml:space="preserve"> el 22 de abril de 2002, establece como uno de sus objetivos el relativo a conocer, mantener y utilizar de manera adecuada el patrimonio inmobiliario de la Federación, como parte de los recursos con que cuenta el país, señalando como una de las líneas estratégicas la administración con pertinencia y calidad de los bienes inmuebles federales, considerándose que su atención y cuidado deben ser una prioridad del Gobierno Federal; para lograr lo anterior, la línea de acción que marca el propio Programa, consiste en lograr la eficiente administración y el óptimo aprovechamiento de tales bienes, así como mejorar la imagen y uso de los mismos, incluyéndose como meta de esta línea de acción, la realización de las obras, remodelaciones o acciones tendientes a obtener una mejora;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Que en nuestro país existen más de dos millones de personas que carecen de medios físicos adecuados a sus necesidades para ingresar a escuelas o laborar en oficinas, fábricas o dependencias gubernamentales, así como los apoyos para adquirir equipos o aparatos para atender sus necesidades especificas, enfrentando situaciones de discriminación y falta de oportunidades para el desarrollo educativo, laboral, cultural y deportivo, entre otros, siendo de </w:t>
      </w:r>
      <w:r w:rsidRPr="00AF6C4A">
        <w:rPr>
          <w:rFonts w:ascii="Arial" w:eastAsia="Times New Roman" w:hAnsi="Arial" w:cs="Arial"/>
          <w:sz w:val="20"/>
          <w:szCs w:val="20"/>
          <w:lang w:eastAsia="es-MX"/>
        </w:rPr>
        <w:lastRenderedPageBreak/>
        <w:t>suma importancia la estructuración y fortalecimiento de la normatividad existente en el ámbito, con el único propósito de atender las demandas de las personas con discapacidad, creando como estrategia para alcanzar dicho objetivo, la instrumentación de lineamientos que unifiquen criterios para la mejor funcionalidad y accesibilidad de los inmuebles federales, y</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Que bajo esta perspectiva se requiere contar con disposiciones que permitan a las dependencias y entidades destinatarias de los inmuebles federales, unir esfuerzos para lograr la realización de objetos comunes, así como para determinar de manera ágil y transparente la funcionalidad de dichos bienes, por lo que he tenido a bien expedir el siguiente:</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ACUERDO POR EL QUE SE ESTABLECEN LOS LINEAMIENTOS PARA LA ACCESIBILIDAD</w:t>
      </w:r>
      <w:r w:rsidRPr="00AF6C4A">
        <w:rPr>
          <w:rFonts w:ascii="Arial" w:eastAsia="Times New Roman" w:hAnsi="Arial" w:cs="Arial"/>
          <w:b/>
          <w:bCs/>
          <w:sz w:val="20"/>
          <w:szCs w:val="20"/>
          <w:lang w:eastAsia="es-MX"/>
        </w:rPr>
        <w:br/>
        <w:t>DE LAS PERSONAS CON DISCAPACIDAD A INMUEBLES FEDERALES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PRIMERO.-</w:t>
      </w:r>
      <w:r w:rsidRPr="00AF6C4A">
        <w:rPr>
          <w:rFonts w:ascii="Arial" w:eastAsia="Times New Roman" w:hAnsi="Arial" w:cs="Arial"/>
          <w:sz w:val="20"/>
          <w:szCs w:val="20"/>
          <w:lang w:eastAsia="es-MX"/>
        </w:rPr>
        <w:t xml:space="preserve"> Las disposiciones de este Acuerdo son de observancia obligatoria para las dependencias y entidades de la Administración Pública Federal destinatarias de los inmuebles propiedad de la Federación y tienen por objeto regular el diseño y realización de los elementos arquitectónicos y urbanísticos que faciliten el acceso, desplazamiento y uso por parte de personas con discapacidad, en los espacios interiores y exteriores de los inmuebles federales en los que se desarrolla la actividad humana.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SEGUNDO.- </w:t>
      </w:r>
      <w:r w:rsidRPr="00AF6C4A">
        <w:rPr>
          <w:rFonts w:ascii="Arial" w:eastAsia="Times New Roman" w:hAnsi="Arial" w:cs="Arial"/>
          <w:sz w:val="20"/>
          <w:szCs w:val="20"/>
          <w:lang w:eastAsia="es-MX"/>
        </w:rPr>
        <w:t>Para los efectos del presente Acuerdo se entenderá por:</w:t>
      </w:r>
    </w:p>
    <w:p w:rsidR="00AF6C4A" w:rsidRPr="00AF6C4A" w:rsidRDefault="00AF6C4A" w:rsidP="00AF6C4A">
      <w:pPr>
        <w:spacing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I. ACCESIBILIDAD:</w:t>
      </w:r>
      <w:r w:rsidRPr="00AF6C4A">
        <w:rPr>
          <w:rFonts w:ascii="Arial" w:eastAsia="Times New Roman" w:hAnsi="Arial" w:cs="Arial"/>
          <w:sz w:val="20"/>
          <w:szCs w:val="20"/>
          <w:lang w:eastAsia="es-MX"/>
        </w:rPr>
        <w:t xml:space="preserve"> Es la combinación de elementos constructivos y operativos que permiten el llegar, entrar, salir, orientar y comunicar, con un uso seguro, autónomo, cómodo y digno de los espacios construidos, del mobiliario y del equipo; para cualquier persona incluyendo aquellas con alguna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 ANEXO UNICO:</w:t>
      </w:r>
      <w:r w:rsidRPr="00AF6C4A">
        <w:rPr>
          <w:rFonts w:ascii="Arial" w:eastAsia="Times New Roman" w:hAnsi="Arial" w:cs="Arial"/>
          <w:sz w:val="20"/>
          <w:szCs w:val="20"/>
          <w:lang w:eastAsia="es-MX"/>
        </w:rPr>
        <w:t xml:space="preserve"> Manual Técnico de Accesibilidad a Inmuebles Federales para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III. APF:</w:t>
      </w:r>
      <w:r w:rsidRPr="00AF6C4A">
        <w:rPr>
          <w:rFonts w:ascii="Arial" w:eastAsia="Times New Roman" w:hAnsi="Arial" w:cs="Arial"/>
          <w:sz w:val="20"/>
          <w:szCs w:val="20"/>
          <w:lang w:eastAsia="es-MX"/>
        </w:rPr>
        <w:t xml:space="preserve"> Administración Pública Federal;</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IV. APOYOS TECNOLOGICOS:</w:t>
      </w:r>
      <w:r w:rsidRPr="00AF6C4A">
        <w:rPr>
          <w:rFonts w:ascii="Arial" w:eastAsia="Times New Roman" w:hAnsi="Arial" w:cs="Arial"/>
          <w:sz w:val="20"/>
          <w:szCs w:val="20"/>
          <w:lang w:eastAsia="es-MX"/>
        </w:rPr>
        <w:t xml:space="preserve"> Dispositivos que ayudan a la movilidad, comunicación y vida de las personas con discapacidad, mismos que les facilitan su independencia y autonomía;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 AREA PRIVATIVA:</w:t>
      </w:r>
      <w:r w:rsidRPr="00AF6C4A">
        <w:rPr>
          <w:rFonts w:ascii="Arial" w:eastAsia="Times New Roman" w:hAnsi="Arial" w:cs="Arial"/>
          <w:sz w:val="20"/>
          <w:szCs w:val="20"/>
          <w:lang w:eastAsia="es-MX"/>
        </w:rPr>
        <w:t xml:space="preserve"> Espacios físicos de un inmueble federal asignados al servidor público para el ejercicio de sus funciones, según el nivel de referencia que ocupa dentro de la estructura orgánica en la dependencia o su equivalente en entidad de la APF a la que se encuentre adscrito;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VI. BARRERAS FISICAS:</w:t>
      </w:r>
      <w:r w:rsidRPr="00AF6C4A">
        <w:rPr>
          <w:rFonts w:ascii="Arial" w:eastAsia="Times New Roman" w:hAnsi="Arial" w:cs="Arial"/>
          <w:sz w:val="20"/>
          <w:szCs w:val="20"/>
          <w:lang w:eastAsia="es-MX"/>
        </w:rPr>
        <w:t xml:space="preserve"> Obstáculos, impedimentos o trabas que dificultan, limitan, entorpecen o impiden la libertad de movimiento a las personas con discapacidad, su libre desplazamiento en lugares públicos o privados, exteriores, interiores o el uso de los servicios comunitarios;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VII. CABIN:</w:t>
      </w:r>
      <w:r w:rsidRPr="00AF6C4A">
        <w:rPr>
          <w:rFonts w:ascii="Arial" w:eastAsia="Times New Roman" w:hAnsi="Arial" w:cs="Arial"/>
          <w:sz w:val="20"/>
          <w:szCs w:val="20"/>
          <w:lang w:eastAsia="es-MX"/>
        </w:rPr>
        <w:t xml:space="preserve"> Comisión de Avalúos de Bienes Nacionales;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xml:space="preserve">VIII. CIRCULACIONES HORIZONTALES: </w:t>
      </w:r>
      <w:r w:rsidRPr="00AF6C4A">
        <w:rPr>
          <w:rFonts w:ascii="Arial" w:eastAsia="Times New Roman" w:hAnsi="Arial" w:cs="Arial"/>
          <w:sz w:val="20"/>
          <w:szCs w:val="20"/>
          <w:lang w:eastAsia="es-MX"/>
        </w:rPr>
        <w:t>Espacios que permiten el acceso, desplazamiento y uso de un lugar a otro sin necesidad de cambiar de nivel o piso de una edificación, mismos que deben de contar con las tolerancias de pendiente establecidas;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xml:space="preserve">IX. CIRCULACIONES VERTICALES: </w:t>
      </w:r>
      <w:r w:rsidRPr="00AF6C4A">
        <w:rPr>
          <w:rFonts w:ascii="Arial" w:eastAsia="Times New Roman" w:hAnsi="Arial" w:cs="Arial"/>
          <w:sz w:val="20"/>
          <w:szCs w:val="20"/>
          <w:lang w:eastAsia="es-MX"/>
        </w:rPr>
        <w:t>Espacios y dispositivos</w:t>
      </w:r>
      <w:r w:rsidRPr="00AF6C4A">
        <w:rPr>
          <w:rFonts w:ascii="Arial" w:eastAsia="Times New Roman" w:hAnsi="Arial" w:cs="Arial"/>
          <w:b/>
          <w:bCs/>
          <w:sz w:val="20"/>
          <w:szCs w:val="20"/>
          <w:lang w:eastAsia="es-MX"/>
        </w:rPr>
        <w:t xml:space="preserve"> </w:t>
      </w:r>
      <w:r w:rsidRPr="00AF6C4A">
        <w:rPr>
          <w:rFonts w:ascii="Arial" w:eastAsia="Times New Roman" w:hAnsi="Arial" w:cs="Arial"/>
          <w:sz w:val="20"/>
          <w:szCs w:val="20"/>
          <w:lang w:eastAsia="es-MX"/>
        </w:rPr>
        <w:t>que permiten el acceso, desplazamiento y uso entre niveles o pisos de una edificación;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lastRenderedPageBreak/>
        <w:t>X. DEPENDENCIAS:</w:t>
      </w:r>
      <w:r w:rsidRPr="00AF6C4A">
        <w:rPr>
          <w:rFonts w:ascii="Arial" w:eastAsia="Times New Roman" w:hAnsi="Arial" w:cs="Arial"/>
          <w:sz w:val="20"/>
          <w:szCs w:val="20"/>
          <w:lang w:eastAsia="es-MX"/>
        </w:rPr>
        <w:t xml:space="preserve"> Las consideradas como tales por</w:t>
      </w:r>
      <w:r w:rsidRPr="00AF6C4A">
        <w:rPr>
          <w:rFonts w:ascii="Arial" w:eastAsia="Times New Roman" w:hAnsi="Arial" w:cs="Arial"/>
          <w:b/>
          <w:bCs/>
          <w:sz w:val="20"/>
          <w:szCs w:val="20"/>
          <w:lang w:eastAsia="es-MX"/>
        </w:rPr>
        <w:t xml:space="preserve"> </w:t>
      </w:r>
      <w:r w:rsidRPr="00AF6C4A">
        <w:rPr>
          <w:rFonts w:ascii="Arial" w:eastAsia="Times New Roman" w:hAnsi="Arial" w:cs="Arial"/>
          <w:sz w:val="20"/>
          <w:szCs w:val="20"/>
          <w:lang w:eastAsia="es-MX"/>
        </w:rPr>
        <w:t>el artículo 26 de la Ley Orgánica de la Administración Pública Federal, así como la Procuraduría General de la República;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xml:space="preserve">XI. DESPLAZAMIENTO POR MEDIOS MECANICOS: </w:t>
      </w:r>
      <w:r w:rsidRPr="00AF6C4A">
        <w:rPr>
          <w:rFonts w:ascii="Arial" w:eastAsia="Times New Roman" w:hAnsi="Arial" w:cs="Arial"/>
          <w:sz w:val="20"/>
          <w:szCs w:val="20"/>
          <w:lang w:eastAsia="es-MX"/>
        </w:rPr>
        <w:t>Movimiento de cosas o personas utilizando la tecnología;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XII. ENTIDADES:</w:t>
      </w:r>
      <w:r w:rsidRPr="00AF6C4A">
        <w:rPr>
          <w:rFonts w:ascii="Arial" w:eastAsia="Times New Roman" w:hAnsi="Arial" w:cs="Arial"/>
          <w:sz w:val="20"/>
          <w:szCs w:val="20"/>
          <w:lang w:eastAsia="es-MX"/>
        </w:rPr>
        <w:t xml:space="preserve"> Las consideradas como tales por los artículos 45, 46 y 47 de la Ley Orgánica de la Administración Pública Federal;</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XIII. ESPACIO DE CONCURRENCIA PUBLICA:</w:t>
      </w:r>
      <w:r w:rsidRPr="00AF6C4A">
        <w:rPr>
          <w:rFonts w:ascii="Arial" w:eastAsia="Times New Roman" w:hAnsi="Arial" w:cs="Arial"/>
          <w:sz w:val="20"/>
          <w:szCs w:val="20"/>
          <w:lang w:eastAsia="es-MX"/>
        </w:rPr>
        <w:t xml:space="preserve"> Lugar en el que se permite el acceso a cualquier persona;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XIV. INMUEBLE FEDERAL COMPARTIDO:</w:t>
      </w:r>
      <w:r w:rsidRPr="00AF6C4A">
        <w:rPr>
          <w:rFonts w:ascii="Arial" w:eastAsia="Times New Roman" w:hAnsi="Arial" w:cs="Arial"/>
          <w:sz w:val="20"/>
          <w:szCs w:val="20"/>
          <w:lang w:eastAsia="es-MX"/>
        </w:rPr>
        <w:t xml:space="preserve"> Espacio de suelo, áreas privativas, comunes y construcciones adheridas a él, propiedad de la Federación, que ocupan en calidad de destinatarias dos o más dependencias o entidades de la APF para el ejercicio de sus funciones;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XV. INMUEBLE FEDERAL:</w:t>
      </w:r>
      <w:r w:rsidRPr="00AF6C4A">
        <w:rPr>
          <w:rFonts w:ascii="Arial" w:eastAsia="Times New Roman" w:hAnsi="Arial" w:cs="Arial"/>
          <w:sz w:val="20"/>
          <w:szCs w:val="20"/>
          <w:lang w:eastAsia="es-MX"/>
        </w:rPr>
        <w:t xml:space="preserve"> Espacio de suelo y, en su caso, construcciones adheridas a él, propiedad de la Federación, que ocupa en calidad de destinataria una dependencia o entidad de la APF para el ejercicio de sus funciones;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XVI. LFMZAAH</w:t>
      </w:r>
      <w:r w:rsidRPr="00AF6C4A">
        <w:rPr>
          <w:rFonts w:ascii="Arial" w:eastAsia="Times New Roman" w:hAnsi="Arial" w:cs="Arial"/>
          <w:sz w:val="20"/>
          <w:szCs w:val="20"/>
          <w:lang w:eastAsia="es-MX"/>
        </w:rPr>
        <w:t>:</w:t>
      </w:r>
      <w:r w:rsidRPr="00AF6C4A">
        <w:rPr>
          <w:rFonts w:ascii="Arial" w:eastAsia="Times New Roman" w:hAnsi="Arial" w:cs="Arial"/>
          <w:b/>
          <w:bCs/>
          <w:sz w:val="20"/>
          <w:szCs w:val="20"/>
          <w:lang w:eastAsia="es-MX"/>
        </w:rPr>
        <w:t xml:space="preserve"> </w:t>
      </w:r>
      <w:r w:rsidRPr="00AF6C4A">
        <w:rPr>
          <w:rFonts w:ascii="Arial" w:eastAsia="Times New Roman" w:hAnsi="Arial" w:cs="Arial"/>
          <w:sz w:val="20"/>
          <w:szCs w:val="20"/>
          <w:lang w:eastAsia="es-MX"/>
        </w:rPr>
        <w:t>Ley Federal sobre Monumentos y Zonas Arqueológicos, Artísticos e Históricos;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xml:space="preserve">XVII. MOBILIARIO URBANO: </w:t>
      </w:r>
      <w:r w:rsidRPr="00AF6C4A">
        <w:rPr>
          <w:rFonts w:ascii="Arial" w:eastAsia="Times New Roman" w:hAnsi="Arial" w:cs="Arial"/>
          <w:sz w:val="20"/>
          <w:szCs w:val="20"/>
          <w:lang w:eastAsia="es-MX"/>
        </w:rPr>
        <w:t>Conjunto de elementos, objetos y construcciones dispuestos o ubicados en los espacios libres del interior de un inmueble federal, en los que se permite el uso o concurrencia pública, destinados a la utilización, disfrute y ornato a prestar, en su caso, un determinado servicio a las personas, o a cumplir cualquier otra finalidad análoga;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XVIII. NORMA OFICIAL MEXICANA: </w:t>
      </w:r>
      <w:r w:rsidRPr="00AF6C4A">
        <w:rPr>
          <w:rFonts w:ascii="Arial" w:eastAsia="Times New Roman" w:hAnsi="Arial" w:cs="Arial"/>
          <w:sz w:val="20"/>
          <w:szCs w:val="20"/>
          <w:lang w:eastAsia="es-MX"/>
        </w:rPr>
        <w:t>Norma Oficial Mexicana para la Atención Integral a Personas con Discapacidad, NOM-001-SSA2-1993;</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XIX. NORMA OFICIAL: </w:t>
      </w:r>
      <w:r w:rsidRPr="00AF6C4A">
        <w:rPr>
          <w:rFonts w:ascii="Arial" w:eastAsia="Times New Roman" w:hAnsi="Arial" w:cs="Arial"/>
          <w:sz w:val="20"/>
          <w:szCs w:val="20"/>
          <w:lang w:eastAsia="es-MX"/>
        </w:rPr>
        <w:t>Norma Oficial para la Atención Integral a Personas con Discapacidad, NOM-173-SSA1-1998;</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XX. PERSONA CON DISCAPACIDAD: </w:t>
      </w:r>
      <w:r w:rsidRPr="00AF6C4A">
        <w:rPr>
          <w:rFonts w:ascii="Arial" w:eastAsia="Times New Roman" w:hAnsi="Arial" w:cs="Arial"/>
          <w:sz w:val="20"/>
          <w:szCs w:val="20"/>
          <w:lang w:eastAsia="es-MX"/>
        </w:rPr>
        <w:t>Todo ser humano que vive temporal o permanentemente una disminución en sus facultades físicas, mentales o sensoriales que le impide realizar una actividad en forma o dentro del margen que se considera normal para un ser humano;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XXI. SECRETARIA:</w:t>
      </w:r>
      <w:r w:rsidRPr="00AF6C4A">
        <w:rPr>
          <w:rFonts w:ascii="Arial" w:eastAsia="Times New Roman" w:hAnsi="Arial" w:cs="Arial"/>
          <w:sz w:val="20"/>
          <w:szCs w:val="20"/>
          <w:lang w:eastAsia="es-MX"/>
        </w:rPr>
        <w:t xml:space="preserve"> Secretaría de la Función Pública, y</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XXII. RIESGOS DE CARACTER FIJO O TEMPORAL:</w:t>
      </w:r>
      <w:r w:rsidRPr="00AF6C4A">
        <w:rPr>
          <w:rFonts w:ascii="Arial" w:eastAsia="Times New Roman" w:hAnsi="Arial" w:cs="Arial"/>
          <w:sz w:val="20"/>
          <w:szCs w:val="20"/>
          <w:lang w:eastAsia="es-MX"/>
        </w:rPr>
        <w:t xml:space="preserve"> Potencial peligro en la movilidad de las personas con discapacidad que presenta el conjunto de elementos arquitectónicos u objetos de una edificación. Los riesgos se consideran fijos cuando no es factible su reubicación y temporales cuando ésta es posible.</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TERCERO.-</w:t>
      </w:r>
      <w:r w:rsidRPr="00AF6C4A">
        <w:rPr>
          <w:rFonts w:ascii="Arial" w:eastAsia="Times New Roman" w:hAnsi="Arial" w:cs="Arial"/>
          <w:sz w:val="20"/>
          <w:szCs w:val="20"/>
          <w:lang w:eastAsia="es-MX"/>
        </w:rPr>
        <w:t xml:space="preserve"> Corresponde a la Secretaría, por conducto de la Dirección General del Patrimonio Inmobiliario Federal y de la Dirección General de Administración y Obras en Edificios Públicos, adscritas a la CABIN, en el ámbito de sus respectivas competencias, la vigilancia, supervisión y evaluación del presente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CUARTO.-</w:t>
      </w:r>
      <w:r w:rsidRPr="00AF6C4A">
        <w:rPr>
          <w:rFonts w:ascii="Arial" w:eastAsia="Times New Roman" w:hAnsi="Arial" w:cs="Arial"/>
          <w:sz w:val="20"/>
          <w:szCs w:val="20"/>
          <w:lang w:eastAsia="es-MX"/>
        </w:rPr>
        <w:t xml:space="preserve"> Las dependencias y entidades de la APF aplicarán las disposiciones contenidas en el presente Acuerdo respecto de los inmuebles federales, independientemente de que se permita la concurrencia pública y de que tengan carácter administrativo, recreativo, educativo, cultural, de salud, sanitario, asistencial, penitenciario o cualquier otro de naturaleza análoga, y sin perjuicio del </w:t>
      </w:r>
      <w:r w:rsidRPr="00AF6C4A">
        <w:rPr>
          <w:rFonts w:ascii="Arial" w:eastAsia="Times New Roman" w:hAnsi="Arial" w:cs="Arial"/>
          <w:sz w:val="20"/>
          <w:szCs w:val="20"/>
          <w:lang w:eastAsia="es-MX"/>
        </w:rPr>
        <w:lastRenderedPageBreak/>
        <w:t>cumplimiento de las disposiciones contenidas en las leyes, la norma oficial, la norma oficial mexicana y las reglamentaciones técnicas vigentes, incluyendo las regulaciones que rijan en forma específica para algunos de los tipos de inmuebles enunciados.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QUINTO.- </w:t>
      </w:r>
      <w:r w:rsidRPr="00AF6C4A">
        <w:rPr>
          <w:rFonts w:ascii="Arial" w:eastAsia="Times New Roman" w:hAnsi="Arial" w:cs="Arial"/>
          <w:sz w:val="20"/>
          <w:szCs w:val="20"/>
          <w:lang w:eastAsia="es-MX"/>
        </w:rPr>
        <w:t>Las dependencias y entidades de la APF destinatarias de inmuebles federales, a través de su Oficial Mayor o servidor público equivalente, deberán realizar las obras, adquisiciones y acciones indispensables para que tales bienes cuenten con los elementos arquitectónicos y urbanos adecuados, que permitan a las personas con discapacidad disponer de las facilidades y preferencias que les faciliten el acceso, desplazamiento y uso en dichos inmuebles, de manera que todos los habitantes puedan obtener de ellos los mismos servicios y beneficios.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En caso de no ser posible lo anterior, el Oficial Mayor o servidor público equivalente de la dependencia o entidad, deberá presentar a la CABIN un informe donde expongan los motivos para justificar las omisiones en que incurran.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SEXTO.-</w:t>
      </w:r>
      <w:r w:rsidRPr="00AF6C4A">
        <w:rPr>
          <w:rFonts w:ascii="Arial" w:eastAsia="Times New Roman" w:hAnsi="Arial" w:cs="Arial"/>
          <w:sz w:val="20"/>
          <w:szCs w:val="20"/>
          <w:lang w:eastAsia="es-MX"/>
        </w:rPr>
        <w:t xml:space="preserve"> Para el efecto señalado en el lineamiento anterior, las dependencias y entidades de la APF deberán llevar a cabo la construcción, remodelación, instalación y, en general, las modificaciones necesarias a los inmuebles federales, así como en los inmuebles en que el Gobierno Federal es propietario únicamente de una fracción de superficie, por lo que respecta a dicha fracción, adoptándose para ello las medidas que aseguren la utilización de diseños, tecnologías y materiales idóneos.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Asimismo, las dependencias y entidades de la APF deberán atender las disposiciones de este Acuerdo relativas al diseño y realización de las obras de construcción, reconstrucción, rehabilitación, modificación, adecuación, conservación y mantenimiento en inmuebles federales destinados a su servicio, para permitir la accesibilidad, desplazamiento y uso de dichos bienes por parte de las personas con discapacidad, sin perjuicio de lo dispuesto por las leyes y reglamentos aplicables a las obras públicas.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Las obras a que se refiere este lineamiento se realizarán con cargo a las partidas asignadas para obra y para mantenimiento y conservación de inmuebles dentro del presupuesto anual de egresos, a las dependencias y entidades y de conformidad con las disposiciones aplicables en la materia.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SEPTIMO.- </w:t>
      </w:r>
      <w:r w:rsidRPr="00AF6C4A">
        <w:rPr>
          <w:rFonts w:ascii="Arial" w:eastAsia="Times New Roman" w:hAnsi="Arial" w:cs="Arial"/>
          <w:sz w:val="20"/>
          <w:szCs w:val="20"/>
          <w:lang w:eastAsia="es-MX"/>
        </w:rPr>
        <w:t>Tratándose de inmuebles federales destinados a las dependencias y entidades de la APF, que tengan un valor arqueológico, artístico o histórico, corresponderá a la Secretaría de Educación Pública, por conducto del Instituto Nacional de Antropología e Historia o del Instituto Nacional de Bellas Artes y Literatura, según corresponda, autorizar los proyectos de modificaciones arquitectónicas, así como verificar la ejecución de dichas modificaciones, a fin de facilitar el acceso, desplazamiento y uso de dichos inmuebles, por parte de las personas con discapacidad, sin perjuicio de las disposiciones de la LGBN y atendiendo a lo establecido en la LFMZAAH.</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OCTAVO.- </w:t>
      </w:r>
      <w:r w:rsidRPr="00AF6C4A">
        <w:rPr>
          <w:rFonts w:ascii="Arial" w:eastAsia="Times New Roman" w:hAnsi="Arial" w:cs="Arial"/>
          <w:sz w:val="20"/>
          <w:szCs w:val="20"/>
          <w:lang w:eastAsia="es-MX"/>
        </w:rPr>
        <w:t>Se deberán lograr condiciones de accesibilidad y uso de los inmuebles federales en beneficio de personas con discapacidad, al menos en los siguientes elementos:</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w:t>
      </w:r>
      <w:r w:rsidRPr="00AF6C4A">
        <w:rPr>
          <w:rFonts w:ascii="Arial" w:eastAsia="Times New Roman" w:hAnsi="Arial" w:cs="Arial"/>
          <w:sz w:val="20"/>
          <w:szCs w:val="20"/>
          <w:lang w:eastAsia="es-MX"/>
        </w:rPr>
        <w:t xml:space="preserve"> </w:t>
      </w:r>
      <w:proofErr w:type="spellStart"/>
      <w:r w:rsidRPr="00AF6C4A">
        <w:rPr>
          <w:rFonts w:ascii="Arial" w:eastAsia="Times New Roman" w:hAnsi="Arial" w:cs="Arial"/>
          <w:sz w:val="20"/>
          <w:szCs w:val="20"/>
          <w:lang w:eastAsia="es-MX"/>
        </w:rPr>
        <w:t>Areas</w:t>
      </w:r>
      <w:proofErr w:type="spellEnd"/>
      <w:r w:rsidRPr="00AF6C4A">
        <w:rPr>
          <w:rFonts w:ascii="Arial" w:eastAsia="Times New Roman" w:hAnsi="Arial" w:cs="Arial"/>
          <w:sz w:val="20"/>
          <w:szCs w:val="20"/>
          <w:lang w:eastAsia="es-MX"/>
        </w:rPr>
        <w:t xml:space="preserve"> privativas;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w:t>
      </w:r>
      <w:r w:rsidRPr="00AF6C4A">
        <w:rPr>
          <w:rFonts w:ascii="Arial" w:eastAsia="Times New Roman" w:hAnsi="Arial" w:cs="Arial"/>
          <w:sz w:val="20"/>
          <w:szCs w:val="20"/>
          <w:lang w:eastAsia="es-MX"/>
        </w:rPr>
        <w:t xml:space="preserve"> </w:t>
      </w:r>
      <w:proofErr w:type="spellStart"/>
      <w:r w:rsidRPr="00AF6C4A">
        <w:rPr>
          <w:rFonts w:ascii="Arial" w:eastAsia="Times New Roman" w:hAnsi="Arial" w:cs="Arial"/>
          <w:sz w:val="20"/>
          <w:szCs w:val="20"/>
          <w:lang w:eastAsia="es-MX"/>
        </w:rPr>
        <w:t>Areas</w:t>
      </w:r>
      <w:proofErr w:type="spellEnd"/>
      <w:r w:rsidRPr="00AF6C4A">
        <w:rPr>
          <w:rFonts w:ascii="Arial" w:eastAsia="Times New Roman" w:hAnsi="Arial" w:cs="Arial"/>
          <w:sz w:val="20"/>
          <w:szCs w:val="20"/>
          <w:lang w:eastAsia="es-MX"/>
        </w:rPr>
        <w:t xml:space="preserve"> de uso común;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III.</w:t>
      </w:r>
      <w:r w:rsidRPr="00AF6C4A">
        <w:rPr>
          <w:rFonts w:ascii="Arial" w:eastAsia="Times New Roman" w:hAnsi="Arial" w:cs="Arial"/>
          <w:sz w:val="20"/>
          <w:szCs w:val="20"/>
          <w:lang w:eastAsia="es-MX"/>
        </w:rPr>
        <w:t xml:space="preserve"> </w:t>
      </w:r>
      <w:proofErr w:type="spellStart"/>
      <w:r w:rsidRPr="00AF6C4A">
        <w:rPr>
          <w:rFonts w:ascii="Arial" w:eastAsia="Times New Roman" w:hAnsi="Arial" w:cs="Arial"/>
          <w:sz w:val="20"/>
          <w:szCs w:val="20"/>
          <w:lang w:eastAsia="es-MX"/>
        </w:rPr>
        <w:t>Areas</w:t>
      </w:r>
      <w:proofErr w:type="spellEnd"/>
      <w:r w:rsidRPr="00AF6C4A">
        <w:rPr>
          <w:rFonts w:ascii="Arial" w:eastAsia="Times New Roman" w:hAnsi="Arial" w:cs="Arial"/>
          <w:sz w:val="20"/>
          <w:szCs w:val="20"/>
          <w:lang w:eastAsia="es-MX"/>
        </w:rPr>
        <w:t xml:space="preserve"> complementarias;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IV.</w:t>
      </w:r>
      <w:r w:rsidRPr="00AF6C4A">
        <w:rPr>
          <w:rFonts w:ascii="Arial" w:eastAsia="Times New Roman" w:hAnsi="Arial" w:cs="Arial"/>
          <w:sz w:val="20"/>
          <w:szCs w:val="20"/>
          <w:lang w:eastAsia="es-MX"/>
        </w:rPr>
        <w:t xml:space="preserve"> </w:t>
      </w:r>
      <w:proofErr w:type="spellStart"/>
      <w:r w:rsidRPr="00AF6C4A">
        <w:rPr>
          <w:rFonts w:ascii="Arial" w:eastAsia="Times New Roman" w:hAnsi="Arial" w:cs="Arial"/>
          <w:sz w:val="20"/>
          <w:szCs w:val="20"/>
          <w:lang w:eastAsia="es-MX"/>
        </w:rPr>
        <w:t>Areas</w:t>
      </w:r>
      <w:proofErr w:type="spellEnd"/>
      <w:r w:rsidRPr="00AF6C4A">
        <w:rPr>
          <w:rFonts w:ascii="Arial" w:eastAsia="Times New Roman" w:hAnsi="Arial" w:cs="Arial"/>
          <w:sz w:val="20"/>
          <w:szCs w:val="20"/>
          <w:lang w:eastAsia="es-MX"/>
        </w:rPr>
        <w:t xml:space="preserve"> de circulación en interiores;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w:t>
      </w:r>
      <w:r w:rsidRPr="00AF6C4A">
        <w:rPr>
          <w:rFonts w:ascii="Arial" w:eastAsia="Times New Roman" w:hAnsi="Arial" w:cs="Arial"/>
          <w:sz w:val="20"/>
          <w:szCs w:val="20"/>
          <w:lang w:eastAsia="es-MX"/>
        </w:rPr>
        <w:t xml:space="preserve"> Elevadores;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lastRenderedPageBreak/>
        <w:t>VI.</w:t>
      </w:r>
      <w:r w:rsidRPr="00AF6C4A">
        <w:rPr>
          <w:rFonts w:ascii="Arial" w:eastAsia="Times New Roman" w:hAnsi="Arial" w:cs="Arial"/>
          <w:sz w:val="20"/>
          <w:szCs w:val="20"/>
          <w:lang w:eastAsia="es-MX"/>
        </w:rPr>
        <w:t xml:space="preserve"> Estacionamiento;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VII.</w:t>
      </w:r>
      <w:r w:rsidRPr="00AF6C4A">
        <w:rPr>
          <w:rFonts w:ascii="Arial" w:eastAsia="Times New Roman" w:hAnsi="Arial" w:cs="Arial"/>
          <w:sz w:val="20"/>
          <w:szCs w:val="20"/>
          <w:lang w:eastAsia="es-MX"/>
        </w:rPr>
        <w:t xml:space="preserve"> Cajones de estacionamiento;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VIII. </w:t>
      </w:r>
      <w:proofErr w:type="spellStart"/>
      <w:r w:rsidRPr="00AF6C4A">
        <w:rPr>
          <w:rFonts w:ascii="Arial" w:eastAsia="Times New Roman" w:hAnsi="Arial" w:cs="Arial"/>
          <w:sz w:val="20"/>
          <w:szCs w:val="20"/>
          <w:lang w:eastAsia="es-MX"/>
        </w:rPr>
        <w:t>Areas</w:t>
      </w:r>
      <w:proofErr w:type="spellEnd"/>
      <w:r w:rsidRPr="00AF6C4A">
        <w:rPr>
          <w:rFonts w:ascii="Arial" w:eastAsia="Times New Roman" w:hAnsi="Arial" w:cs="Arial"/>
          <w:sz w:val="20"/>
          <w:szCs w:val="20"/>
          <w:lang w:eastAsia="es-MX"/>
        </w:rPr>
        <w:t xml:space="preserve"> de circulación en exteriores;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IX. </w:t>
      </w:r>
      <w:proofErr w:type="spellStart"/>
      <w:r w:rsidRPr="00AF6C4A">
        <w:rPr>
          <w:rFonts w:ascii="Arial" w:eastAsia="Times New Roman" w:hAnsi="Arial" w:cs="Arial"/>
          <w:sz w:val="20"/>
          <w:szCs w:val="20"/>
          <w:lang w:eastAsia="es-MX"/>
        </w:rPr>
        <w:t>Areas</w:t>
      </w:r>
      <w:proofErr w:type="spellEnd"/>
      <w:r w:rsidRPr="00AF6C4A">
        <w:rPr>
          <w:rFonts w:ascii="Arial" w:eastAsia="Times New Roman" w:hAnsi="Arial" w:cs="Arial"/>
          <w:sz w:val="20"/>
          <w:szCs w:val="20"/>
          <w:lang w:eastAsia="es-MX"/>
        </w:rPr>
        <w:t xml:space="preserve"> exteriores cubiertas;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w:t>
      </w:r>
      <w:r w:rsidRPr="00AF6C4A">
        <w:rPr>
          <w:rFonts w:ascii="Arial" w:eastAsia="Times New Roman" w:hAnsi="Arial" w:cs="Arial"/>
          <w:sz w:val="20"/>
          <w:szCs w:val="20"/>
          <w:lang w:eastAsia="es-MX"/>
        </w:rPr>
        <w:t xml:space="preserve"> Accesos;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XI.</w:t>
      </w:r>
      <w:r w:rsidRPr="00AF6C4A">
        <w:rPr>
          <w:rFonts w:ascii="Arial" w:eastAsia="Times New Roman" w:hAnsi="Arial" w:cs="Arial"/>
          <w:sz w:val="20"/>
          <w:szCs w:val="20"/>
          <w:lang w:eastAsia="es-MX"/>
        </w:rPr>
        <w:t xml:space="preserve"> Circulaciones horizontales;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XII.</w:t>
      </w:r>
      <w:r w:rsidRPr="00AF6C4A">
        <w:rPr>
          <w:rFonts w:ascii="Arial" w:eastAsia="Times New Roman" w:hAnsi="Arial" w:cs="Arial"/>
          <w:sz w:val="20"/>
          <w:szCs w:val="20"/>
          <w:lang w:eastAsia="es-MX"/>
        </w:rPr>
        <w:t xml:space="preserve"> Circulaciones verticales;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XIII.</w:t>
      </w:r>
      <w:r w:rsidRPr="00AF6C4A">
        <w:rPr>
          <w:rFonts w:ascii="Arial" w:eastAsia="Times New Roman" w:hAnsi="Arial" w:cs="Arial"/>
          <w:sz w:val="20"/>
          <w:szCs w:val="20"/>
          <w:lang w:eastAsia="es-MX"/>
        </w:rPr>
        <w:t xml:space="preserve"> Señalización;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XIV.</w:t>
      </w:r>
      <w:r w:rsidRPr="00AF6C4A">
        <w:rPr>
          <w:rFonts w:ascii="Arial" w:eastAsia="Times New Roman" w:hAnsi="Arial" w:cs="Arial"/>
          <w:sz w:val="20"/>
          <w:szCs w:val="20"/>
          <w:lang w:eastAsia="es-MX"/>
        </w:rPr>
        <w:t xml:space="preserve"> Mobiliario y servicios;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XV. </w:t>
      </w:r>
      <w:r w:rsidRPr="00AF6C4A">
        <w:rPr>
          <w:rFonts w:ascii="Arial" w:eastAsia="Times New Roman" w:hAnsi="Arial" w:cs="Arial"/>
          <w:sz w:val="20"/>
          <w:szCs w:val="20"/>
          <w:lang w:eastAsia="es-MX"/>
        </w:rPr>
        <w:t>Reserva de espacio;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XVI. </w:t>
      </w:r>
      <w:proofErr w:type="spellStart"/>
      <w:r w:rsidRPr="00AF6C4A">
        <w:rPr>
          <w:rFonts w:ascii="Arial" w:eastAsia="Times New Roman" w:hAnsi="Arial" w:cs="Arial"/>
          <w:sz w:val="20"/>
          <w:szCs w:val="20"/>
          <w:lang w:eastAsia="es-MX"/>
        </w:rPr>
        <w:t>Areas</w:t>
      </w:r>
      <w:proofErr w:type="spellEnd"/>
      <w:r w:rsidRPr="00AF6C4A">
        <w:rPr>
          <w:rFonts w:ascii="Arial" w:eastAsia="Times New Roman" w:hAnsi="Arial" w:cs="Arial"/>
          <w:sz w:val="20"/>
          <w:szCs w:val="20"/>
          <w:lang w:eastAsia="es-MX"/>
        </w:rPr>
        <w:t xml:space="preserve"> y servicios sanitarios;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XVII.</w:t>
      </w:r>
      <w:r w:rsidRPr="00AF6C4A">
        <w:rPr>
          <w:rFonts w:ascii="Arial" w:eastAsia="Times New Roman" w:hAnsi="Arial" w:cs="Arial"/>
          <w:sz w:val="20"/>
          <w:szCs w:val="20"/>
          <w:lang w:eastAsia="es-MX"/>
        </w:rPr>
        <w:t xml:space="preserve"> Instalaciones, y</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XVIII.</w:t>
      </w:r>
      <w:r w:rsidRPr="00AF6C4A">
        <w:rPr>
          <w:rFonts w:ascii="Arial" w:eastAsia="Times New Roman" w:hAnsi="Arial" w:cs="Arial"/>
          <w:sz w:val="20"/>
          <w:szCs w:val="20"/>
          <w:lang w:eastAsia="es-MX"/>
        </w:rPr>
        <w:t xml:space="preserve"> Dispositivos para evacuación.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NOVENO.- </w:t>
      </w:r>
      <w:r w:rsidRPr="00AF6C4A">
        <w:rPr>
          <w:rFonts w:ascii="Arial" w:eastAsia="Times New Roman" w:hAnsi="Arial" w:cs="Arial"/>
          <w:sz w:val="20"/>
          <w:szCs w:val="20"/>
          <w:lang w:eastAsia="es-MX"/>
        </w:rPr>
        <w:t>En el área de estacionamiento, se deberán cumplir las siguientes condiciones mínimas:</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I. </w:t>
      </w:r>
      <w:r w:rsidRPr="00AF6C4A">
        <w:rPr>
          <w:rFonts w:ascii="Arial" w:eastAsia="Times New Roman" w:hAnsi="Arial" w:cs="Arial"/>
          <w:sz w:val="20"/>
          <w:szCs w:val="20"/>
          <w:lang w:eastAsia="es-MX"/>
        </w:rPr>
        <w:t>Existirá cuando menos una plaza debidamente señalizada por cada veinticinco unidades o fracción, en las condiciones necesarias para el fácil desplazamiento de vehículos que transporten personas con discapacidad. Estas plazas se situarán en lugares próximos al acceso o accesos al edificio, instalaciones o áreas de servicios que dichas personas pretendan utilizar;</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II. </w:t>
      </w:r>
      <w:r w:rsidRPr="00AF6C4A">
        <w:rPr>
          <w:rFonts w:ascii="Arial" w:eastAsia="Times New Roman" w:hAnsi="Arial" w:cs="Arial"/>
          <w:sz w:val="20"/>
          <w:szCs w:val="20"/>
          <w:lang w:eastAsia="es-MX"/>
        </w:rPr>
        <w:t>Las plazas asignadas conforme a lo dispuesto en la fracción anterior, serán para el uso exclusivo de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III.</w:t>
      </w:r>
      <w:r w:rsidRPr="00AF6C4A">
        <w:rPr>
          <w:rFonts w:ascii="Arial" w:eastAsia="Times New Roman" w:hAnsi="Arial" w:cs="Arial"/>
          <w:sz w:val="20"/>
          <w:szCs w:val="20"/>
          <w:lang w:eastAsia="es-MX"/>
        </w:rPr>
        <w:t xml:space="preserve"> Si se estableciera un límite de tiempo para el estacionamiento de un vehículo, la duración se ampliará en un 50% del tiempo establecido, cuando la plaza sea utilizada por personas con discapacidad, y</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IV. </w:t>
      </w:r>
      <w:r w:rsidRPr="00AF6C4A">
        <w:rPr>
          <w:rFonts w:ascii="Arial" w:eastAsia="Times New Roman" w:hAnsi="Arial" w:cs="Arial"/>
          <w:sz w:val="20"/>
          <w:szCs w:val="20"/>
          <w:lang w:eastAsia="es-MX"/>
        </w:rPr>
        <w:t xml:space="preserve">Las características físicas de las plazas reservadas a que se refiere este lineamiento, se ajustarán a lo dispuesto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DECIMO.-</w:t>
      </w:r>
      <w:r w:rsidRPr="00AF6C4A">
        <w:rPr>
          <w:rFonts w:ascii="Arial" w:eastAsia="Times New Roman" w:hAnsi="Arial" w:cs="Arial"/>
          <w:sz w:val="20"/>
          <w:szCs w:val="20"/>
          <w:lang w:eastAsia="es-MX"/>
        </w:rPr>
        <w:t xml:space="preserve"> Los edificios, instalaciones y espacios de uso o concurrencia públicos en los inmuebles federales,</w:t>
      </w:r>
      <w:r w:rsidRPr="00AF6C4A">
        <w:rPr>
          <w:rFonts w:ascii="Arial" w:eastAsia="Times New Roman" w:hAnsi="Arial" w:cs="Arial"/>
          <w:b/>
          <w:bCs/>
          <w:sz w:val="20"/>
          <w:szCs w:val="20"/>
          <w:lang w:eastAsia="es-MX"/>
        </w:rPr>
        <w:t xml:space="preserve"> </w:t>
      </w:r>
      <w:r w:rsidRPr="00AF6C4A">
        <w:rPr>
          <w:rFonts w:ascii="Arial" w:eastAsia="Times New Roman" w:hAnsi="Arial" w:cs="Arial"/>
          <w:sz w:val="20"/>
          <w:szCs w:val="20"/>
          <w:lang w:eastAsia="es-MX"/>
        </w:rPr>
        <w:t>deberán ser accesibles para toda persona. Ello implicará la posibilidad de usar</w:t>
      </w:r>
      <w:r w:rsidRPr="00AF6C4A">
        <w:rPr>
          <w:rFonts w:ascii="Arial" w:eastAsia="Times New Roman" w:hAnsi="Arial" w:cs="Arial"/>
          <w:b/>
          <w:bCs/>
          <w:sz w:val="20"/>
          <w:szCs w:val="20"/>
          <w:lang w:eastAsia="es-MX"/>
        </w:rPr>
        <w:t xml:space="preserve"> </w:t>
      </w:r>
      <w:r w:rsidRPr="00AF6C4A">
        <w:rPr>
          <w:rFonts w:ascii="Arial" w:eastAsia="Times New Roman" w:hAnsi="Arial" w:cs="Arial"/>
          <w:sz w:val="20"/>
          <w:szCs w:val="20"/>
          <w:lang w:eastAsia="es-MX"/>
        </w:rPr>
        <w:t>cualquier sistema de comunicación, control o llamada del exterior con el interior cuando exista, asimismo incluirá el</w:t>
      </w:r>
      <w:r w:rsidRPr="00AF6C4A">
        <w:rPr>
          <w:rFonts w:ascii="Arial" w:eastAsia="Times New Roman" w:hAnsi="Arial" w:cs="Arial"/>
          <w:b/>
          <w:bCs/>
          <w:sz w:val="20"/>
          <w:szCs w:val="20"/>
          <w:lang w:eastAsia="es-MX"/>
        </w:rPr>
        <w:t xml:space="preserve"> </w:t>
      </w:r>
      <w:r w:rsidRPr="00AF6C4A">
        <w:rPr>
          <w:rFonts w:ascii="Arial" w:eastAsia="Times New Roman" w:hAnsi="Arial" w:cs="Arial"/>
          <w:sz w:val="20"/>
          <w:szCs w:val="20"/>
          <w:lang w:eastAsia="es-MX"/>
        </w:rPr>
        <w:t xml:space="preserve">acceso propiamente dicho y su entorno, de acuerdo con las especificaciones técnicas y parámetros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 y demás instrumentos normativos vigentes en la materia.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DECIMO PRIMERO.-</w:t>
      </w:r>
      <w:r w:rsidRPr="00AF6C4A">
        <w:rPr>
          <w:rFonts w:ascii="Arial" w:eastAsia="Times New Roman" w:hAnsi="Arial" w:cs="Arial"/>
          <w:sz w:val="20"/>
          <w:szCs w:val="20"/>
          <w:lang w:eastAsia="es-MX"/>
        </w:rPr>
        <w:t xml:space="preserve"> En las circulaciones horizontales, se deberán cumplir las siguientes condiciones mínimas:</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lastRenderedPageBreak/>
        <w:t>I.</w:t>
      </w:r>
      <w:r w:rsidRPr="00AF6C4A">
        <w:rPr>
          <w:rFonts w:ascii="Arial" w:eastAsia="Times New Roman" w:hAnsi="Arial" w:cs="Arial"/>
          <w:sz w:val="20"/>
          <w:szCs w:val="20"/>
          <w:lang w:eastAsia="es-MX"/>
        </w:rPr>
        <w:t xml:space="preserve"> Las circulaciones horizontales dispondrán de la superficie suficiente para su uso por personas con discapacidad, de acuerdo con las especificaciones técnicas y parámetros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 y demás instrumentos normativos vigentes en la materia. En los cálculos de capacidad de las circulaciones horizontales se estimará un 10% adicional para estos usuarios;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w:t>
      </w:r>
      <w:r w:rsidRPr="00AF6C4A">
        <w:rPr>
          <w:rFonts w:ascii="Arial" w:eastAsia="Times New Roman" w:hAnsi="Arial" w:cs="Arial"/>
          <w:sz w:val="20"/>
          <w:szCs w:val="20"/>
          <w:lang w:eastAsia="es-MX"/>
        </w:rPr>
        <w:t xml:space="preserve"> Si se requiere de un uso alternado entre personas y vehículos, éste se adaptará a las necesidades que se presenten y de conformidad con las condiciones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III.</w:t>
      </w:r>
      <w:r w:rsidRPr="00AF6C4A">
        <w:rPr>
          <w:rFonts w:ascii="Arial" w:eastAsia="Times New Roman" w:hAnsi="Arial" w:cs="Arial"/>
          <w:sz w:val="20"/>
          <w:szCs w:val="20"/>
          <w:lang w:eastAsia="es-MX"/>
        </w:rPr>
        <w:t xml:space="preserve"> No existirán planos de sustentación horizontales con superficie menor a la que permita el desplazamiento estable y seguro de personas con discapacidad en las condiciones referidas en la fracción I de este lineamiento;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IV.</w:t>
      </w:r>
      <w:r w:rsidRPr="00AF6C4A">
        <w:rPr>
          <w:rFonts w:ascii="Arial" w:eastAsia="Times New Roman" w:hAnsi="Arial" w:cs="Arial"/>
          <w:sz w:val="20"/>
          <w:szCs w:val="20"/>
          <w:lang w:eastAsia="es-MX"/>
        </w:rPr>
        <w:t xml:space="preserve"> La tolerancia de pendiente en los sentidos longitudinal y transversal referidos a la dirección principal de uso, será la fijada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w:t>
      </w:r>
      <w:r w:rsidRPr="00AF6C4A">
        <w:rPr>
          <w:rFonts w:ascii="Arial" w:eastAsia="Times New Roman" w:hAnsi="Arial" w:cs="Arial"/>
          <w:sz w:val="20"/>
          <w:szCs w:val="20"/>
          <w:lang w:eastAsia="es-MX"/>
        </w:rPr>
        <w:t xml:space="preserve"> Las superficies de apoyo serán uniformes, </w:t>
      </w:r>
      <w:proofErr w:type="spellStart"/>
      <w:r w:rsidRPr="00AF6C4A">
        <w:rPr>
          <w:rFonts w:ascii="Arial" w:eastAsia="Times New Roman" w:hAnsi="Arial" w:cs="Arial"/>
          <w:sz w:val="20"/>
          <w:szCs w:val="20"/>
          <w:lang w:eastAsia="es-MX"/>
        </w:rPr>
        <w:t>antiderrapantes</w:t>
      </w:r>
      <w:proofErr w:type="spellEnd"/>
      <w:r w:rsidRPr="00AF6C4A">
        <w:rPr>
          <w:rFonts w:ascii="Arial" w:eastAsia="Times New Roman" w:hAnsi="Arial" w:cs="Arial"/>
          <w:sz w:val="20"/>
          <w:szCs w:val="20"/>
          <w:lang w:eastAsia="es-MX"/>
        </w:rPr>
        <w:t xml:space="preserve">, continuas y planas. Los cambios de nivel y las discontinuidades máximas serán las establecidas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w:t>
      </w:r>
      <w:r w:rsidRPr="00AF6C4A">
        <w:rPr>
          <w:rFonts w:ascii="Arial" w:eastAsia="Times New Roman" w:hAnsi="Arial" w:cs="Arial"/>
          <w:sz w:val="20"/>
          <w:szCs w:val="20"/>
          <w:lang w:eastAsia="es-MX"/>
        </w:rPr>
        <w:t xml:space="preserve"> Los cruces y cambios de dirección, cumplirán las condiciones del lineamiento décimo quinto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VII. </w:t>
      </w:r>
      <w:r w:rsidRPr="00AF6C4A">
        <w:rPr>
          <w:rFonts w:ascii="Arial" w:eastAsia="Times New Roman" w:hAnsi="Arial" w:cs="Arial"/>
          <w:sz w:val="20"/>
          <w:szCs w:val="20"/>
          <w:lang w:eastAsia="es-MX"/>
        </w:rPr>
        <w:t xml:space="preserve">Carecerán de barreras físicas fijas o móviles, salvo las que se establezcan en cumplimiento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VIII.</w:t>
      </w:r>
      <w:r w:rsidRPr="00AF6C4A">
        <w:rPr>
          <w:rFonts w:ascii="Arial" w:eastAsia="Times New Roman" w:hAnsi="Arial" w:cs="Arial"/>
          <w:sz w:val="20"/>
          <w:szCs w:val="20"/>
          <w:lang w:eastAsia="es-MX"/>
        </w:rPr>
        <w:t xml:space="preserve"> Dispondrán de las protecciones necesarias y de los apoyos tecnológicos precisos en función de las condiciones de su perímetro y de la pendiente, en su caso, de acuerdo con lo especificado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 y</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IX.</w:t>
      </w:r>
      <w:r w:rsidRPr="00AF6C4A">
        <w:rPr>
          <w:rFonts w:ascii="Arial" w:eastAsia="Times New Roman" w:hAnsi="Arial" w:cs="Arial"/>
          <w:sz w:val="20"/>
          <w:szCs w:val="20"/>
          <w:lang w:eastAsia="es-MX"/>
        </w:rPr>
        <w:t xml:space="preserve"> En todo caso, se pueden establecer rutas alternativas que no afecten a la generalidad del acceso y uso de los servicios de un inmueble federal, ni de aquellos que justifican el carácter obligatorio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DECIMO SEGUNDO.- </w:t>
      </w:r>
      <w:r w:rsidRPr="00AF6C4A">
        <w:rPr>
          <w:rFonts w:ascii="Arial" w:eastAsia="Times New Roman" w:hAnsi="Arial" w:cs="Arial"/>
          <w:sz w:val="20"/>
          <w:szCs w:val="20"/>
          <w:lang w:eastAsia="es-MX"/>
        </w:rPr>
        <w:t xml:space="preserve">Las circulaciones verticales deberán ser útiles para todo tipo de personas, por lo que su configuración, superficies, sistemas mecánicos de apertura y cierre, accesos a mecanismos y sistema de seguridad, materiales, auxilios y medios de protección, cumplirán las condiciones que para ellos se especifican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DECIMO TERCERO.-</w:t>
      </w:r>
      <w:r w:rsidRPr="00AF6C4A">
        <w:rPr>
          <w:rFonts w:ascii="Arial" w:eastAsia="Times New Roman" w:hAnsi="Arial" w:cs="Arial"/>
          <w:sz w:val="20"/>
          <w:szCs w:val="20"/>
          <w:lang w:eastAsia="es-MX"/>
        </w:rPr>
        <w:t xml:space="preserve"> Podrán establecerse en las circulaciones verticales, rutas alternativas en las mismas condiciones establecidas en el lineamiento décimo primero del presente Acuerdo. En todo caso, se ordenará su operación de modo que permita la circulación del mayor número posible de personas con discapacidad, y para ello se deberán cumplir las condiciones específicas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DECIMO CUARTO.- </w:t>
      </w:r>
      <w:r w:rsidRPr="00AF6C4A">
        <w:rPr>
          <w:rFonts w:ascii="Arial" w:eastAsia="Times New Roman" w:hAnsi="Arial" w:cs="Arial"/>
          <w:sz w:val="20"/>
          <w:szCs w:val="20"/>
          <w:lang w:eastAsia="es-MX"/>
        </w:rPr>
        <w:t>Cualquier señalización dentro de los inmuebles federales debe ser susceptible de percibirse, al menos, por dos de los siguientes sentidos, oído, vista o tacto, ya sea directamente o por medio de elementos tecnológicos de carácter general o generalizable.</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Asimismo, deberá instalarse señalización en materiales resistentes y con colores contrastantes que identifiquen los símbolos distintivos de cada tipo de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DECIMO QUINTO.- </w:t>
      </w:r>
      <w:r w:rsidRPr="00AF6C4A">
        <w:rPr>
          <w:rFonts w:ascii="Arial" w:eastAsia="Times New Roman" w:hAnsi="Arial" w:cs="Arial"/>
          <w:sz w:val="20"/>
          <w:szCs w:val="20"/>
          <w:lang w:eastAsia="es-MX"/>
        </w:rPr>
        <w:t xml:space="preserve">Se colocarán o se reubicarán señalizaciones en lugares perceptibles para todo tipo de personas, de las barreras físicas, dificultades o riesgos de carácter fijo o temporal, que </w:t>
      </w:r>
      <w:r w:rsidRPr="00AF6C4A">
        <w:rPr>
          <w:rFonts w:ascii="Arial" w:eastAsia="Times New Roman" w:hAnsi="Arial" w:cs="Arial"/>
          <w:sz w:val="20"/>
          <w:szCs w:val="20"/>
          <w:lang w:eastAsia="es-MX"/>
        </w:rPr>
        <w:lastRenderedPageBreak/>
        <w:t>existan en los inmuebles federales, salvo que por su naturaleza resulten evidentes para todo tipo de personas. Para evaluar las necesidades de señalización, se considerará a todo tipo de personas. En todo caso, se señalizarán:</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w:t>
      </w:r>
      <w:r w:rsidRPr="00AF6C4A">
        <w:rPr>
          <w:rFonts w:ascii="Arial" w:eastAsia="Times New Roman" w:hAnsi="Arial" w:cs="Arial"/>
          <w:sz w:val="20"/>
          <w:szCs w:val="20"/>
          <w:lang w:eastAsia="es-MX"/>
        </w:rPr>
        <w:t xml:space="preserve"> Los movimientos de circulación horizontal;</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w:t>
      </w:r>
      <w:r w:rsidRPr="00AF6C4A">
        <w:rPr>
          <w:rFonts w:ascii="Arial" w:eastAsia="Times New Roman" w:hAnsi="Arial" w:cs="Arial"/>
          <w:sz w:val="20"/>
          <w:szCs w:val="20"/>
          <w:lang w:eastAsia="es-MX"/>
        </w:rPr>
        <w:t xml:space="preserve"> Los cambios de dirección;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III.</w:t>
      </w:r>
      <w:r w:rsidRPr="00AF6C4A">
        <w:rPr>
          <w:rFonts w:ascii="Arial" w:eastAsia="Times New Roman" w:hAnsi="Arial" w:cs="Arial"/>
          <w:sz w:val="20"/>
          <w:szCs w:val="20"/>
          <w:lang w:eastAsia="es-MX"/>
        </w:rPr>
        <w:t xml:space="preserve"> Los cruces con cualquier otro sentido de desplazamiento;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IV.</w:t>
      </w:r>
      <w:r w:rsidRPr="00AF6C4A">
        <w:rPr>
          <w:rFonts w:ascii="Arial" w:eastAsia="Times New Roman" w:hAnsi="Arial" w:cs="Arial"/>
          <w:sz w:val="20"/>
          <w:szCs w:val="20"/>
          <w:lang w:eastAsia="es-MX"/>
        </w:rPr>
        <w:t xml:space="preserve"> Las rutas alternativas;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 </w:t>
      </w:r>
      <w:r w:rsidRPr="00AF6C4A">
        <w:rPr>
          <w:rFonts w:ascii="Arial" w:eastAsia="Times New Roman" w:hAnsi="Arial" w:cs="Arial"/>
          <w:sz w:val="20"/>
          <w:szCs w:val="20"/>
          <w:lang w:eastAsia="es-MX"/>
        </w:rPr>
        <w:t>La evacuación o seguridad;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w:t>
      </w:r>
      <w:r w:rsidRPr="00AF6C4A">
        <w:rPr>
          <w:rFonts w:ascii="Arial" w:eastAsia="Times New Roman" w:hAnsi="Arial" w:cs="Arial"/>
          <w:sz w:val="20"/>
          <w:szCs w:val="20"/>
          <w:lang w:eastAsia="es-MX"/>
        </w:rPr>
        <w:t xml:space="preserve"> Los mecanismos de uso habitual, los de seguridad y alarma;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VII.</w:t>
      </w:r>
      <w:r w:rsidRPr="00AF6C4A">
        <w:rPr>
          <w:rFonts w:ascii="Arial" w:eastAsia="Times New Roman" w:hAnsi="Arial" w:cs="Arial"/>
          <w:sz w:val="20"/>
          <w:szCs w:val="20"/>
          <w:lang w:eastAsia="es-MX"/>
        </w:rPr>
        <w:t xml:space="preserve"> Las reservas de espacios y mobiliario localizados, y</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VIII.</w:t>
      </w:r>
      <w:r w:rsidRPr="00AF6C4A">
        <w:rPr>
          <w:rFonts w:ascii="Arial" w:eastAsia="Times New Roman" w:hAnsi="Arial" w:cs="Arial"/>
          <w:sz w:val="20"/>
          <w:szCs w:val="20"/>
          <w:lang w:eastAsia="es-MX"/>
        </w:rPr>
        <w:t xml:space="preserve"> Las barreras físicas fijas o móviles.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DECIMO SEXTO.- </w:t>
      </w:r>
      <w:r w:rsidRPr="00AF6C4A">
        <w:rPr>
          <w:rFonts w:ascii="Arial" w:eastAsia="Times New Roman" w:hAnsi="Arial" w:cs="Arial"/>
          <w:sz w:val="20"/>
          <w:szCs w:val="20"/>
          <w:lang w:eastAsia="es-MX"/>
        </w:rPr>
        <w:t xml:space="preserve">La señalización pasiva o de protección, se establecerá en consideración a todo tipo de personas. Lo especificado en la fracción I del lineamiento anterior se aplicará a la rotulación necesaria y tenderá a ampliarse también a la de uso habitual. El código de señalización deberá ser sencillo, uniforme y de fácil comprensión para cualquier persona. Se evitará la utilización de señales no necesarias para lograr la mayor efectividad del resto, conforme a las previsiones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DECIMO SEPTIMO.- </w:t>
      </w:r>
      <w:r w:rsidRPr="00AF6C4A">
        <w:rPr>
          <w:rFonts w:ascii="Arial" w:eastAsia="Times New Roman" w:hAnsi="Arial" w:cs="Arial"/>
          <w:sz w:val="20"/>
          <w:szCs w:val="20"/>
          <w:lang w:eastAsia="es-MX"/>
        </w:rPr>
        <w:t>Se consideran</w:t>
      </w:r>
      <w:r w:rsidRPr="00AF6C4A">
        <w:rPr>
          <w:rFonts w:ascii="Arial" w:eastAsia="Times New Roman" w:hAnsi="Arial" w:cs="Arial"/>
          <w:b/>
          <w:bCs/>
          <w:sz w:val="20"/>
          <w:szCs w:val="20"/>
          <w:lang w:eastAsia="es-MX"/>
        </w:rPr>
        <w:t xml:space="preserve"> </w:t>
      </w:r>
      <w:r w:rsidRPr="00AF6C4A">
        <w:rPr>
          <w:rFonts w:ascii="Arial" w:eastAsia="Times New Roman" w:hAnsi="Arial" w:cs="Arial"/>
          <w:sz w:val="20"/>
          <w:szCs w:val="20"/>
          <w:lang w:eastAsia="es-MX"/>
        </w:rPr>
        <w:t>mobiliario urbano los siguientes aditamentos:</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w:t>
      </w:r>
      <w:r w:rsidRPr="00AF6C4A">
        <w:rPr>
          <w:rFonts w:ascii="Arial" w:eastAsia="Times New Roman" w:hAnsi="Arial" w:cs="Arial"/>
          <w:sz w:val="20"/>
          <w:szCs w:val="20"/>
          <w:lang w:eastAsia="es-MX"/>
        </w:rPr>
        <w:t xml:space="preserve"> Barandillas, pasamanos y otros elementos de apoyo y protección;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w:t>
      </w:r>
      <w:r w:rsidRPr="00AF6C4A">
        <w:rPr>
          <w:rFonts w:ascii="Arial" w:eastAsia="Times New Roman" w:hAnsi="Arial" w:cs="Arial"/>
          <w:sz w:val="20"/>
          <w:szCs w:val="20"/>
          <w:lang w:eastAsia="es-MX"/>
        </w:rPr>
        <w:t xml:space="preserve"> Postes, columnas, pilastras, mástiles y señales verticales;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III.</w:t>
      </w:r>
      <w:r w:rsidRPr="00AF6C4A">
        <w:rPr>
          <w:rFonts w:ascii="Arial" w:eastAsia="Times New Roman" w:hAnsi="Arial" w:cs="Arial"/>
          <w:sz w:val="20"/>
          <w:szCs w:val="20"/>
          <w:lang w:eastAsia="es-MX"/>
        </w:rPr>
        <w:t xml:space="preserve"> Cabinas telefónicas y similares;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IV.</w:t>
      </w:r>
      <w:r w:rsidRPr="00AF6C4A">
        <w:rPr>
          <w:rFonts w:ascii="Arial" w:eastAsia="Times New Roman" w:hAnsi="Arial" w:cs="Arial"/>
          <w:sz w:val="20"/>
          <w:szCs w:val="20"/>
          <w:lang w:eastAsia="es-MX"/>
        </w:rPr>
        <w:t xml:space="preserve"> Marquesinas y toldos;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w:t>
      </w:r>
      <w:r w:rsidRPr="00AF6C4A">
        <w:rPr>
          <w:rFonts w:ascii="Arial" w:eastAsia="Times New Roman" w:hAnsi="Arial" w:cs="Arial"/>
          <w:sz w:val="20"/>
          <w:szCs w:val="20"/>
          <w:lang w:eastAsia="es-MX"/>
        </w:rPr>
        <w:t xml:space="preserve"> Buzones, bancos y papeleras, y</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w:t>
      </w:r>
      <w:r w:rsidRPr="00AF6C4A">
        <w:rPr>
          <w:rFonts w:ascii="Arial" w:eastAsia="Times New Roman" w:hAnsi="Arial" w:cs="Arial"/>
          <w:sz w:val="20"/>
          <w:szCs w:val="20"/>
          <w:lang w:eastAsia="es-MX"/>
        </w:rPr>
        <w:t xml:space="preserve"> Cualesquiera otros de naturaleza análoga.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DECIMO OCTAVO.- </w:t>
      </w:r>
      <w:r w:rsidRPr="00AF6C4A">
        <w:rPr>
          <w:rFonts w:ascii="Arial" w:eastAsia="Times New Roman" w:hAnsi="Arial" w:cs="Arial"/>
          <w:sz w:val="20"/>
          <w:szCs w:val="20"/>
          <w:lang w:eastAsia="es-MX"/>
        </w:rPr>
        <w:t>El mobiliario urbano de carácter fijo de nueva instalación, se distribuirá de manera uniforme, codificada y con la afectación mínima al desplazamiento del público. Habrá de extenderse a la modificación del existente, en su caso, en cumplimiento de estas condiciones, a efecto de que el uso del mobiliario sea accesible a todo tipo de personas, al menos en la misma proporción contemplada en el lineamiento décimo primero de este Acuerdo. Cuando el inmueble no tenga el número de unidades para cubrir las necesidades de las personas con discapacidad, serán adaptadas las necesarias.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DECIMO NOVENO.- </w:t>
      </w:r>
      <w:r w:rsidRPr="00AF6C4A">
        <w:rPr>
          <w:rFonts w:ascii="Arial" w:eastAsia="Times New Roman" w:hAnsi="Arial" w:cs="Arial"/>
          <w:sz w:val="20"/>
          <w:szCs w:val="20"/>
          <w:lang w:eastAsia="es-MX"/>
        </w:rPr>
        <w:t xml:space="preserve">El mobiliario de carácter fijo que se establezca en edificios, instalaciones y espacios públicos para el uso del público en general, deberá ser diseñado de conformidad con lo </w:t>
      </w:r>
      <w:r w:rsidRPr="00AF6C4A">
        <w:rPr>
          <w:rFonts w:ascii="Arial" w:eastAsia="Times New Roman" w:hAnsi="Arial" w:cs="Arial"/>
          <w:sz w:val="20"/>
          <w:szCs w:val="20"/>
          <w:lang w:eastAsia="es-MX"/>
        </w:rPr>
        <w:lastRenderedPageBreak/>
        <w:t xml:space="preserve">dispuesto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 estableciendo la proporción del uso que se refleja en el lineamiento siguiente.</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VIGESIMO.- </w:t>
      </w:r>
      <w:r w:rsidRPr="00AF6C4A">
        <w:rPr>
          <w:rFonts w:ascii="Arial" w:eastAsia="Times New Roman" w:hAnsi="Arial" w:cs="Arial"/>
          <w:sz w:val="20"/>
          <w:szCs w:val="20"/>
          <w:lang w:eastAsia="es-MX"/>
        </w:rPr>
        <w:t>Para determinar el espacio de concurrencia pública, se considerará que al menos diez por ciento son personas con discapacidad y de ellas al menos dos por ciento requieren el grado máximo de ocupación de espacio.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En este último caso, se localizará la reserva, en la medida de lo posible. La misma proporción se aplicará en los espacios y áreas destinadas al uso de personal que labora en el interior del edificio, instalación o espacio.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Cuando la utilización de un edificio, instalación o espacio requiera unidades especiales independientes, se aplicará a éstas la proporción del párrafo primero del presente Lineamiento.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VIGESIMO PRIMERO.- </w:t>
      </w:r>
      <w:r w:rsidRPr="00AF6C4A">
        <w:rPr>
          <w:rFonts w:ascii="Arial" w:eastAsia="Times New Roman" w:hAnsi="Arial" w:cs="Arial"/>
          <w:sz w:val="20"/>
          <w:szCs w:val="20"/>
          <w:lang w:eastAsia="es-MX"/>
        </w:rPr>
        <w:t xml:space="preserve">Deberá existir un mínimo de veinte por ciento del total de servicios sanitarios en condiciones de utilización para todo tipo de personas. Además, siempre existirá, al menos, un servicio sanitario para personas con discapacidad, para cada sexo, situado en lugares de fácil acceso. Sus condiciones técnicas serán las que se expresan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VIGESIMO SEGUNDO.- </w:t>
      </w:r>
      <w:r w:rsidRPr="00AF6C4A">
        <w:rPr>
          <w:rFonts w:ascii="Arial" w:eastAsia="Times New Roman" w:hAnsi="Arial" w:cs="Arial"/>
          <w:sz w:val="20"/>
          <w:szCs w:val="20"/>
          <w:lang w:eastAsia="es-MX"/>
        </w:rPr>
        <w:t>Para facilitar la utilización de los edificios, instalaciones y espacios, se procurará evitar la existencia de barreras físicas para las personas.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Los concesionarios de inmuebles federales tomarán en cuenta lo dispuesto en el párrafo anterior, para la colocación de muebles dentro de los espacios concesionados.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VIGESIMO TERCERO.-</w:t>
      </w:r>
      <w:r w:rsidRPr="00AF6C4A">
        <w:rPr>
          <w:rFonts w:ascii="Arial" w:eastAsia="Times New Roman" w:hAnsi="Arial" w:cs="Arial"/>
          <w:sz w:val="20"/>
          <w:szCs w:val="20"/>
          <w:lang w:eastAsia="es-MX"/>
        </w:rPr>
        <w:t xml:space="preserve"> Los accesos principales y los pasillos de correspondencia dentro de los inmuebles federales contarán siempre y cuando esto sea técnica y operativamente posible, con rampas fabricadas con materiales adecuados y </w:t>
      </w:r>
      <w:proofErr w:type="spellStart"/>
      <w:r w:rsidRPr="00AF6C4A">
        <w:rPr>
          <w:rFonts w:ascii="Arial" w:eastAsia="Times New Roman" w:hAnsi="Arial" w:cs="Arial"/>
          <w:sz w:val="20"/>
          <w:szCs w:val="20"/>
          <w:lang w:eastAsia="es-MX"/>
        </w:rPr>
        <w:t>antiderrapantes</w:t>
      </w:r>
      <w:proofErr w:type="spellEnd"/>
      <w:r w:rsidRPr="00AF6C4A">
        <w:rPr>
          <w:rFonts w:ascii="Arial" w:eastAsia="Times New Roman" w:hAnsi="Arial" w:cs="Arial"/>
          <w:sz w:val="20"/>
          <w:szCs w:val="20"/>
          <w:lang w:eastAsia="es-MX"/>
        </w:rPr>
        <w:t xml:space="preserve">, respetando las pendientes y las especificaciones técnicas y parámetros establecidos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En casos especiales, se analizará la factibilidad técnica y financiera para la instalación de plataformas, </w:t>
      </w:r>
      <w:proofErr w:type="spellStart"/>
      <w:r w:rsidRPr="00AF6C4A">
        <w:rPr>
          <w:rFonts w:ascii="Arial" w:eastAsia="Times New Roman" w:hAnsi="Arial" w:cs="Arial"/>
          <w:sz w:val="20"/>
          <w:szCs w:val="20"/>
          <w:lang w:eastAsia="es-MX"/>
        </w:rPr>
        <w:t>salvaescaleras</w:t>
      </w:r>
      <w:proofErr w:type="spellEnd"/>
      <w:r w:rsidRPr="00AF6C4A">
        <w:rPr>
          <w:rFonts w:ascii="Arial" w:eastAsia="Times New Roman" w:hAnsi="Arial" w:cs="Arial"/>
          <w:sz w:val="20"/>
          <w:szCs w:val="20"/>
          <w:lang w:eastAsia="es-MX"/>
        </w:rPr>
        <w:t xml:space="preserve"> o algún otro elemento mecánico que permita el acceso de las personas con discapacidad en sillas de ruedas a las instalaciones.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trike/>
          <w:sz w:val="24"/>
          <w:szCs w:val="24"/>
          <w:lang w:eastAsia="es-MX"/>
        </w:rPr>
      </w:pPr>
      <w:r w:rsidRPr="00AF6C4A">
        <w:rPr>
          <w:rFonts w:ascii="Arial" w:eastAsia="Times New Roman" w:hAnsi="Arial" w:cs="Arial"/>
          <w:sz w:val="20"/>
          <w:szCs w:val="20"/>
          <w:lang w:eastAsia="es-MX"/>
        </w:rPr>
        <w:t>En el caso de que la factibilidad técnica y financiera permita la instalación de plataformas salva escaleras o algún otro elemento mecánico, éstos deberán de cumplir con las especificaciones técnicas y parámetros que para cada caso sean pertinentes. En este supuesto, las dependencias y entidades de la APF formularán y enviarán a la CABIN, un informe circunstanciado de los inmuebles federales que cuenten con tales mecanismos, a efecto de analizar los casos en que se determinó la factibilidad para su instalación.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VIGESIMO CUARTO.- </w:t>
      </w:r>
      <w:r w:rsidRPr="00AF6C4A">
        <w:rPr>
          <w:rFonts w:ascii="Arial" w:eastAsia="Times New Roman" w:hAnsi="Arial" w:cs="Arial"/>
          <w:sz w:val="20"/>
          <w:szCs w:val="20"/>
          <w:lang w:eastAsia="es-MX"/>
        </w:rPr>
        <w:t>Las edificaciones, instalaciones, espacios o servicios, atendiendo a sus niveles de accesibilidad, serán considerados como: adaptados, practicables y convertibles.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Serán considerados adaptados, los espacios, instalaciones o servicios, cuando éstos se ajusten a los requerimientos funcionales y dimensionales que garanticen su utilización de forma</w:t>
      </w:r>
      <w:r w:rsidRPr="00AF6C4A">
        <w:rPr>
          <w:rFonts w:ascii="Arial" w:eastAsia="Times New Roman" w:hAnsi="Arial" w:cs="Arial"/>
          <w:b/>
          <w:bCs/>
          <w:sz w:val="20"/>
          <w:szCs w:val="20"/>
          <w:lang w:eastAsia="es-MX"/>
        </w:rPr>
        <w:t xml:space="preserve"> </w:t>
      </w:r>
      <w:r w:rsidRPr="00AF6C4A">
        <w:rPr>
          <w:rFonts w:ascii="Arial" w:eastAsia="Times New Roman" w:hAnsi="Arial" w:cs="Arial"/>
          <w:sz w:val="20"/>
          <w:szCs w:val="20"/>
          <w:lang w:eastAsia="es-MX"/>
        </w:rPr>
        <w:t>autónoma y con comodidad por las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Tales requerimientos funcionales y dimensionales serán los establecidos de acuerdo con las especificaciones técnicas y parámetros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lastRenderedPageBreak/>
        <w:t>Serán considerados practicables los espacios, instalaciones o servicios, cuando sin ajustarse a todos los requerimientos que los califiquen como adaptados, no limitan su utilización de forma autónoma a las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Serán considerados convertibles los espacios, instalaciones o servicios, cuando, mediante modificaciones mínimas y de bajo costo, que no afecten a su configuración esencial, pueden transformarse en adaptados o, como mínimo, en practicables.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VIGESIMO QUINTO.-</w:t>
      </w:r>
      <w:r w:rsidRPr="00AF6C4A">
        <w:rPr>
          <w:rFonts w:ascii="Arial" w:eastAsia="Times New Roman" w:hAnsi="Arial" w:cs="Arial"/>
          <w:sz w:val="20"/>
          <w:szCs w:val="20"/>
          <w:lang w:eastAsia="es-MX"/>
        </w:rPr>
        <w:t xml:space="preserve"> Para el uso de materiales y su puesta en obra, se tomarán en cuenta las condiciones de seguridad y uso que a estos efectos se contienen en los presentes lineamientos, de conformidad con las especificaciones técnicas y parámetros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del presente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Para seleccionar los materiales que se utilicen para nivelar y recubrir los suelos, se tendrán en cuenta sus propiedades para facilitar el acceso y el desplazamiento por medios mecánicos y para reforzar la seguridad al deslizamiento, así como para evitar discontinuidades e irregularidades que generen dificultades para el desplazamiento, encharcamientos o riesgos para personas con deficiencias de movilidad.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VIGESIMO SEXTO.- </w:t>
      </w:r>
      <w:r w:rsidRPr="00AF6C4A">
        <w:rPr>
          <w:rFonts w:ascii="Arial" w:eastAsia="Times New Roman" w:hAnsi="Arial" w:cs="Arial"/>
          <w:sz w:val="20"/>
          <w:szCs w:val="20"/>
          <w:lang w:eastAsia="es-MX"/>
        </w:rPr>
        <w:t>El conjunto de materiales, tenderá a:</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w:t>
      </w:r>
      <w:r w:rsidRPr="00AF6C4A">
        <w:rPr>
          <w:rFonts w:ascii="Arial" w:eastAsia="Times New Roman" w:hAnsi="Arial" w:cs="Arial"/>
          <w:sz w:val="20"/>
          <w:szCs w:val="20"/>
          <w:lang w:eastAsia="es-MX"/>
        </w:rPr>
        <w:t xml:space="preserve"> Lograr la eficacia de la señalización;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w:t>
      </w:r>
      <w:r w:rsidRPr="00AF6C4A">
        <w:rPr>
          <w:rFonts w:ascii="Arial" w:eastAsia="Times New Roman" w:hAnsi="Arial" w:cs="Arial"/>
          <w:sz w:val="20"/>
          <w:szCs w:val="20"/>
          <w:lang w:eastAsia="es-MX"/>
        </w:rPr>
        <w:t xml:space="preserve"> Facilitar el uso específico de la instalación, y</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III.</w:t>
      </w:r>
      <w:r w:rsidRPr="00AF6C4A">
        <w:rPr>
          <w:rFonts w:ascii="Arial" w:eastAsia="Times New Roman" w:hAnsi="Arial" w:cs="Arial"/>
          <w:sz w:val="20"/>
          <w:szCs w:val="20"/>
          <w:lang w:eastAsia="es-MX"/>
        </w:rPr>
        <w:t xml:space="preserve"> Disminuir riesgos y efectos de choque o caídas de personas u objetos.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VIGESIMO SEPTIMO.- </w:t>
      </w:r>
      <w:r w:rsidRPr="00AF6C4A">
        <w:rPr>
          <w:rFonts w:ascii="Arial" w:eastAsia="Times New Roman" w:hAnsi="Arial" w:cs="Arial"/>
          <w:sz w:val="20"/>
          <w:szCs w:val="20"/>
          <w:lang w:eastAsia="es-MX"/>
        </w:rPr>
        <w:t>Las instalaciones</w:t>
      </w:r>
      <w:r w:rsidRPr="00AF6C4A">
        <w:rPr>
          <w:rFonts w:ascii="Arial" w:eastAsia="Times New Roman" w:hAnsi="Arial" w:cs="Arial"/>
          <w:b/>
          <w:bCs/>
          <w:color w:val="FF0000"/>
          <w:sz w:val="20"/>
          <w:szCs w:val="20"/>
          <w:lang w:eastAsia="es-MX"/>
        </w:rPr>
        <w:t xml:space="preserve"> </w:t>
      </w:r>
      <w:r w:rsidRPr="00AF6C4A">
        <w:rPr>
          <w:rFonts w:ascii="Arial" w:eastAsia="Times New Roman" w:hAnsi="Arial" w:cs="Arial"/>
          <w:sz w:val="20"/>
          <w:szCs w:val="20"/>
          <w:lang w:eastAsia="es-MX"/>
        </w:rPr>
        <w:t>que se incluyan o formen parte de los edificios o espacios a los que se refiere este Acuerdo, deberán contar con mecanismos de uso, accionamiento, graduación o cierre al alcance de todo tipo de personas.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VIGESIMO OCTAVO.- </w:t>
      </w:r>
      <w:r w:rsidRPr="00AF6C4A">
        <w:rPr>
          <w:rFonts w:ascii="Arial" w:eastAsia="Times New Roman" w:hAnsi="Arial" w:cs="Arial"/>
          <w:sz w:val="20"/>
          <w:szCs w:val="20"/>
          <w:lang w:eastAsia="es-MX"/>
        </w:rPr>
        <w:t>Las dependencias y entidades de la APF destinatarias de inmuebles federales velarán por el mantenimiento de las condiciones anteriores.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No se permitirá que por circunstancias de conservación, uso o seguridad se creen nuevas dificultades o barreras físicas fijas o móviles para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VIGESIMO NOVENO.- </w:t>
      </w:r>
      <w:r w:rsidRPr="00AF6C4A">
        <w:rPr>
          <w:rFonts w:ascii="Arial" w:eastAsia="Times New Roman" w:hAnsi="Arial" w:cs="Arial"/>
          <w:sz w:val="20"/>
          <w:szCs w:val="20"/>
          <w:lang w:eastAsia="es-MX"/>
        </w:rPr>
        <w:t xml:space="preserve">Los planes de evacuación y seguridad de los inmuebles federales deberán contemplar las zonas de resguardo y las instalaciones necesarias para proveer las condiciones de protección mencionadas en 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TRIGESIMO.- </w:t>
      </w:r>
      <w:r w:rsidRPr="00AF6C4A">
        <w:rPr>
          <w:rFonts w:ascii="Arial" w:eastAsia="Times New Roman" w:hAnsi="Arial" w:cs="Arial"/>
          <w:sz w:val="20"/>
          <w:szCs w:val="20"/>
          <w:lang w:eastAsia="es-MX"/>
        </w:rPr>
        <w:t xml:space="preserve">Los planes de evacuación y seguridad relativos a los inmuebles federales con usos específicos, estarán adaptados para atender las necesidades de movilidad de a quienes los usen, de modo que sean accesibles a todo tipo de personas y cumplan con las especificaciones técnicas y parámetros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TRIGESIMO PRIMERO.- </w:t>
      </w:r>
      <w:r w:rsidRPr="00AF6C4A">
        <w:rPr>
          <w:rFonts w:ascii="Arial" w:eastAsia="Times New Roman" w:hAnsi="Arial" w:cs="Arial"/>
          <w:sz w:val="20"/>
          <w:szCs w:val="20"/>
          <w:lang w:eastAsia="es-MX"/>
        </w:rPr>
        <w:t xml:space="preserve">Las salidas de emergencia tendrán paso libre, deberán contar con un mecanismo de apertura de las puertas que se accionará por simple presión y deberán cumplir con las especificaciones técnicas y parámetros del Anexo </w:t>
      </w:r>
      <w:proofErr w:type="spellStart"/>
      <w:r w:rsidRPr="00AF6C4A">
        <w:rPr>
          <w:rFonts w:ascii="Arial" w:eastAsia="Times New Roman" w:hAnsi="Arial" w:cs="Arial"/>
          <w:sz w:val="20"/>
          <w:szCs w:val="20"/>
          <w:lang w:eastAsia="es-MX"/>
        </w:rPr>
        <w:t>Unico</w:t>
      </w:r>
      <w:proofErr w:type="spellEnd"/>
      <w:r w:rsidRPr="00AF6C4A">
        <w:rPr>
          <w:rFonts w:ascii="Arial" w:eastAsia="Times New Roman" w:hAnsi="Arial" w:cs="Arial"/>
          <w:sz w:val="20"/>
          <w:szCs w:val="20"/>
          <w:lang w:eastAsia="es-MX"/>
        </w:rPr>
        <w:t xml:space="preserve"> de este Acuerdo.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TRIGESIMO SEGUNDO.- </w:t>
      </w:r>
      <w:r w:rsidRPr="00AF6C4A">
        <w:rPr>
          <w:rFonts w:ascii="Arial" w:eastAsia="Times New Roman" w:hAnsi="Arial" w:cs="Arial"/>
          <w:sz w:val="20"/>
          <w:szCs w:val="20"/>
          <w:lang w:eastAsia="es-MX"/>
        </w:rPr>
        <w:t>Las acciones u omisiones injustificadas que contravengan el presente Acuerdo</w:t>
      </w:r>
      <w:r w:rsidRPr="00AF6C4A">
        <w:rPr>
          <w:rFonts w:ascii="Arial" w:eastAsia="Times New Roman" w:hAnsi="Arial" w:cs="Arial"/>
          <w:b/>
          <w:bCs/>
          <w:sz w:val="20"/>
          <w:szCs w:val="20"/>
          <w:lang w:eastAsia="es-MX"/>
        </w:rPr>
        <w:t>,</w:t>
      </w:r>
      <w:r w:rsidRPr="00AF6C4A">
        <w:rPr>
          <w:rFonts w:ascii="Arial" w:eastAsia="Times New Roman" w:hAnsi="Arial" w:cs="Arial"/>
          <w:sz w:val="20"/>
          <w:szCs w:val="20"/>
          <w:lang w:eastAsia="es-MX"/>
        </w:rPr>
        <w:t xml:space="preserve"> serán sancionadas de acuerdo a lo dispuesto por Ley Federal de Responsabilidades Administrativas de los Servidores Públicos.</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lastRenderedPageBreak/>
        <w:t>TRANSITORIOS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PRIMERO.-</w:t>
      </w:r>
      <w:r w:rsidRPr="00AF6C4A">
        <w:rPr>
          <w:rFonts w:ascii="Arial" w:eastAsia="Times New Roman" w:hAnsi="Arial" w:cs="Arial"/>
          <w:sz w:val="20"/>
          <w:szCs w:val="20"/>
          <w:lang w:eastAsia="es-MX"/>
        </w:rPr>
        <w:t xml:space="preserve"> El presente Acuerdo entrará en vigor al día siguiente de su publicación en el </w:t>
      </w:r>
      <w:r w:rsidRPr="00AF6C4A">
        <w:rPr>
          <w:rFonts w:ascii="Arial" w:eastAsia="Times New Roman" w:hAnsi="Arial" w:cs="Arial"/>
          <w:b/>
          <w:bCs/>
          <w:sz w:val="20"/>
          <w:szCs w:val="20"/>
          <w:lang w:eastAsia="es-MX"/>
        </w:rPr>
        <w:t>Diario Oficial de la Federación</w:t>
      </w:r>
      <w:r w:rsidRPr="00AF6C4A">
        <w:rPr>
          <w:rFonts w:ascii="Arial" w:eastAsia="Times New Roman" w:hAnsi="Arial" w:cs="Arial"/>
          <w:sz w:val="20"/>
          <w:szCs w:val="20"/>
          <w:lang w:eastAsia="es-MX"/>
        </w:rPr>
        <w:t>.</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SEGUNDO.- </w:t>
      </w:r>
      <w:r w:rsidRPr="00AF6C4A">
        <w:rPr>
          <w:rFonts w:ascii="Arial" w:eastAsia="Times New Roman" w:hAnsi="Arial" w:cs="Arial"/>
          <w:sz w:val="20"/>
          <w:szCs w:val="20"/>
          <w:lang w:eastAsia="es-MX"/>
        </w:rPr>
        <w:t>Las dependencias y entidades de la APF destinatarias de inmuebles federales, deberán realizar las modificaciones y adaptaciones a dichos bienes en un plazo no mayor a ciento ochenta días naturales, contados a partir de la fecha de entrada en vigor del presente Acuerdo, siempre y cuando se cuente con la suficiencia presupuestal a partir del ejercicio fiscal 2003.</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Sufragio Efectivo. No Reelección.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México, D.F., a 8 de diciembre de 2003.- El Secretario de la Función Pública, </w:t>
      </w:r>
      <w:r w:rsidRPr="00AF6C4A">
        <w:rPr>
          <w:rFonts w:ascii="Arial" w:eastAsia="Times New Roman" w:hAnsi="Arial" w:cs="Arial"/>
          <w:b/>
          <w:bCs/>
          <w:sz w:val="20"/>
          <w:szCs w:val="20"/>
          <w:lang w:eastAsia="es-MX"/>
        </w:rPr>
        <w:t>Eduardo Romero Ramos</w:t>
      </w:r>
      <w:r w:rsidRPr="00AF6C4A">
        <w:rPr>
          <w:rFonts w:ascii="Arial" w:eastAsia="Times New Roman" w:hAnsi="Arial" w:cs="Arial"/>
          <w:sz w:val="20"/>
          <w:szCs w:val="20"/>
          <w:lang w:eastAsia="es-MX"/>
        </w:rPr>
        <w:t>.- Rúbrica.</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15"/>
          <w:szCs w:val="15"/>
          <w:lang w:eastAsia="es-MX"/>
        </w:rPr>
      </w:pPr>
      <w:r w:rsidRPr="00AF6C4A">
        <w:rPr>
          <w:rFonts w:ascii="Times New Roman" w:eastAsia="Times New Roman" w:hAnsi="Times New Roman" w:cs="Times New Roman"/>
          <w:b/>
          <w:bCs/>
          <w:sz w:val="15"/>
          <w:szCs w:val="15"/>
          <w:lang w:eastAsia="es-MX"/>
        </w:rPr>
        <w:t> </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ANEXO UNICO</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15"/>
          <w:szCs w:val="15"/>
          <w:lang w:eastAsia="es-MX"/>
        </w:rPr>
      </w:pPr>
      <w:r w:rsidRPr="00AF6C4A">
        <w:rPr>
          <w:rFonts w:ascii="Times New Roman" w:eastAsia="Times New Roman" w:hAnsi="Times New Roman" w:cs="Times New Roman"/>
          <w:b/>
          <w:bCs/>
          <w:sz w:val="15"/>
          <w:szCs w:val="15"/>
          <w:lang w:eastAsia="es-MX"/>
        </w:rPr>
        <w:t> </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DEL ACUERDO POR EL QUE SE ESTABLECEN LOS LINEAMIENTOS PARA LA ACCESIBILIDAD DE LAS PERSONAS CON DISCAPACIDAD A INMUEBLES FEDERALES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4429125" cy="2324100"/>
            <wp:effectExtent l="19050" t="0" r="9525" b="0"/>
            <wp:docPr id="1" name="Imagen 1" descr="http://www.salud.gob.mx/unidades/cdi/nom/compi/a120104i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lud.gob.mx/unidades/cdi/nom/compi/a120104i1.gif"/>
                    <pic:cNvPicPr>
                      <a:picLocks noChangeAspect="1" noChangeArrowheads="1"/>
                    </pic:cNvPicPr>
                  </pic:nvPicPr>
                  <pic:blipFill>
                    <a:blip r:embed="rId5" cstate="print"/>
                    <a:srcRect/>
                    <a:stretch>
                      <a:fillRect/>
                    </a:stretch>
                  </pic:blipFill>
                  <pic:spPr bwMode="auto">
                    <a:xfrm>
                      <a:off x="0" y="0"/>
                      <a:ext cx="4429125" cy="23241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MANUAL TECNICO DE ACCESIBILIDAD A INMUEBLES FEDERALES PARA</w:t>
      </w:r>
      <w:r w:rsidRPr="00AF6C4A">
        <w:rPr>
          <w:rFonts w:ascii="Arial" w:eastAsia="Times New Roman" w:hAnsi="Arial" w:cs="Arial"/>
          <w:b/>
          <w:bCs/>
          <w:sz w:val="20"/>
          <w:szCs w:val="20"/>
          <w:lang w:eastAsia="es-MX"/>
        </w:rPr>
        <w:br/>
        <w:t>PERSONAS CON DISCAPACIDAD</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INTRODUCCION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El Gobierno de la República se ha comprometido a realizar las acciones necesarias para lograr cambios sustanciales en las condiciones y oportunidades que la Administración Pública Federal </w:t>
      </w:r>
      <w:r w:rsidRPr="00AF6C4A">
        <w:rPr>
          <w:rFonts w:ascii="Arial" w:eastAsia="Times New Roman" w:hAnsi="Arial" w:cs="Arial"/>
          <w:sz w:val="20"/>
          <w:szCs w:val="20"/>
          <w:lang w:eastAsia="es-MX"/>
        </w:rPr>
        <w:lastRenderedPageBreak/>
        <w:t>ofrece a la Sociedad en su conjunto, en este sentido reconocer y atender las necesidades de accesibilidad de las personas con discapacidad a los edificios públicos es unión de los grandes logros que se han instrumentado durante la presente Administración en un esfuerzo multidisciplinario.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La accesibilidad a los edificios públicos es una garantía de atención, igualdad y respeto que la Oficina de Representación para la Promoción e Integración Social para Personas con Discapacidad de la Presidencia de la República y la Comisión de Avalúos de Bienes Nacionales (CABIN), </w:t>
      </w:r>
      <w:proofErr w:type="spellStart"/>
      <w:r w:rsidRPr="00AF6C4A">
        <w:rPr>
          <w:rFonts w:ascii="Arial" w:eastAsia="Times New Roman" w:hAnsi="Arial" w:cs="Arial"/>
          <w:sz w:val="20"/>
          <w:szCs w:val="20"/>
          <w:lang w:eastAsia="es-MX"/>
        </w:rPr>
        <w:t>Organo</w:t>
      </w:r>
      <w:proofErr w:type="spellEnd"/>
      <w:r w:rsidRPr="00AF6C4A">
        <w:rPr>
          <w:rFonts w:ascii="Arial" w:eastAsia="Times New Roman" w:hAnsi="Arial" w:cs="Arial"/>
          <w:sz w:val="20"/>
          <w:szCs w:val="20"/>
          <w:lang w:eastAsia="es-MX"/>
        </w:rPr>
        <w:t xml:space="preserve"> Desconcertado de la SECODAM fortalecen con la emisión del presente documento, eslabón básico del Programa Nacional de Accesibilidad a Inmuebles Públicos desarrollado en todo el territorio nacional.</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El Manual Técnico describe y sienta las bases para el desarrollo de las acciones físicas concretas que eliminen las barreras físicas, arquitectónicas y urbanas a través de adecuaciones definidas que buscan brindar un alto índice de funcionalidad, calidad y estética, en el cual todo ser humano sea capaz de asistir y acceder al espacio.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Aun cuando las estrategias a seguir son diversas, el presente documento contiene todos los elementos contemplados en las tres etapas que constituye en Programa Nacional de Accesibilidad en su capítulo de Accesibilidad Urbana y Arquitectónica.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La Comisión de Avalúos de Bienes Nacionales (CABIN), cuenta entre sus atribuciones con la facultad de emitir Normas Técnicas para optimizar, </w:t>
      </w:r>
      <w:proofErr w:type="spellStart"/>
      <w:r w:rsidRPr="00AF6C4A">
        <w:rPr>
          <w:rFonts w:ascii="Arial" w:eastAsia="Times New Roman" w:hAnsi="Arial" w:cs="Arial"/>
          <w:sz w:val="20"/>
          <w:szCs w:val="20"/>
          <w:lang w:eastAsia="es-MX"/>
        </w:rPr>
        <w:t>eficientar</w:t>
      </w:r>
      <w:proofErr w:type="spellEnd"/>
      <w:r w:rsidRPr="00AF6C4A">
        <w:rPr>
          <w:rFonts w:ascii="Arial" w:eastAsia="Times New Roman" w:hAnsi="Arial" w:cs="Arial"/>
          <w:sz w:val="20"/>
          <w:szCs w:val="20"/>
          <w:lang w:eastAsia="es-MX"/>
        </w:rPr>
        <w:t xml:space="preserve"> y racionalizar el uso de los edificios públicos, sobre la base de ello instrumenta el presente documento y en su carácter de garante del Patrimonio Inmobiliario Federal.</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INDICE</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INTRODUCCION</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ELEMENTOS ARQUITECTONICOS Y URBANOS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CIRCULACIONES HORIZONTALES</w:t>
      </w:r>
    </w:p>
    <w:p w:rsidR="00AF6C4A" w:rsidRPr="00AF6C4A" w:rsidRDefault="00AF6C4A" w:rsidP="00AF6C4A">
      <w:pPr>
        <w:numPr>
          <w:ilvl w:val="1"/>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Andadores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Banquetas dentro de las instalaciones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Cruceros dentro de las instalaciones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Estacionamientos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Circulaciones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Entradas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Vestíbulos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CIRCULACIONES VERTICALES</w:t>
      </w:r>
    </w:p>
    <w:p w:rsidR="00AF6C4A" w:rsidRPr="00AF6C4A" w:rsidRDefault="00AF6C4A" w:rsidP="00AF6C4A">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Elevadores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Escaleras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Rampas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Barandales y pasamanos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ELEMENTOS ARQUITECTONICOS</w:t>
      </w:r>
    </w:p>
    <w:p w:rsidR="00AF6C4A" w:rsidRPr="00AF6C4A" w:rsidRDefault="00AF6C4A" w:rsidP="00AF6C4A">
      <w:pPr>
        <w:numPr>
          <w:ilvl w:val="1"/>
          <w:numId w:val="3"/>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Puertas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3"/>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Módulos de atención al público</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3"/>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lastRenderedPageBreak/>
        <w:t>Elementos sobresalientes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3"/>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Teléfonos públicos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3"/>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Pisos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ESPACIOS ARQUITECTONICOS</w:t>
      </w:r>
    </w:p>
    <w:p w:rsidR="00AF6C4A" w:rsidRPr="00AF6C4A" w:rsidRDefault="00AF6C4A" w:rsidP="00AF6C4A">
      <w:pPr>
        <w:numPr>
          <w:ilvl w:val="1"/>
          <w:numId w:val="4"/>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Oficinas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4"/>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Espacios para comedores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4"/>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Espacios para auditorios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4"/>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Baños públicos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4"/>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Baños: inodoro</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4"/>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Baños: lavamanos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4"/>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Baños: mingitorios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ZONAS DE SEGURIDAD Y SEÑALIZACION</w:t>
      </w:r>
    </w:p>
    <w:p w:rsidR="00AF6C4A" w:rsidRPr="00AF6C4A" w:rsidRDefault="00AF6C4A" w:rsidP="00AF6C4A">
      <w:pPr>
        <w:numPr>
          <w:ilvl w:val="1"/>
          <w:numId w:val="5"/>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Resguardos</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1"/>
          <w:numId w:val="5"/>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Señalización</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ELEMENTOS ARQUITECTONICOS Y URBANOS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CIRCULACIONES HORIZONTALES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ANDADORES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El ancho mínimo para andadores es de 1.50 m., deberán tener superficies uniformes y </w:t>
      </w:r>
      <w:proofErr w:type="spellStart"/>
      <w:r w:rsidRPr="00AF6C4A">
        <w:rPr>
          <w:rFonts w:ascii="Arial" w:eastAsia="Times New Roman" w:hAnsi="Arial" w:cs="Arial"/>
          <w:sz w:val="20"/>
          <w:szCs w:val="20"/>
          <w:lang w:eastAsia="es-MX"/>
        </w:rPr>
        <w:t>antiderrapantes</w:t>
      </w:r>
      <w:proofErr w:type="spellEnd"/>
      <w:r w:rsidRPr="00AF6C4A">
        <w:rPr>
          <w:rFonts w:ascii="Arial" w:eastAsia="Times New Roman" w:hAnsi="Arial" w:cs="Arial"/>
          <w:sz w:val="20"/>
          <w:szCs w:val="20"/>
          <w:lang w:eastAsia="es-MX"/>
        </w:rPr>
        <w:t xml:space="preserve"> que no acumulen agua, las diferencias de nivel se resolverán con rampas cuya pendiente no sea mayor al 8%, se deberán evitar ramas y objetos sobresalientes que no permitan un paso libre de 2.10 m.</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La instalación de pasamanos deberá ser a 0.75 y 0.90 m de altura a lo largo de los recorridos, utilizar cambios de textura en los pavimentos o tiras táctiles, para alertar de cambios de sentido o pendiente a las personas ciegas, así como bordes de protección de 5 x 5 cm.</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Por cada 30.00 m como máximo, deberán existir áreas de descanso cuya dimensión sea igual o superior al ancho del andador.</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BANQUETAS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En el caso de toda aquella Instalación Federal que dentro de su polígono contenga el rubro citado, los pavimentos deberán tener superficies uniformes y </w:t>
      </w:r>
      <w:proofErr w:type="spellStart"/>
      <w:r w:rsidRPr="00AF6C4A">
        <w:rPr>
          <w:rFonts w:ascii="Arial" w:eastAsia="Times New Roman" w:hAnsi="Arial" w:cs="Arial"/>
          <w:sz w:val="20"/>
          <w:szCs w:val="20"/>
          <w:lang w:eastAsia="es-MX"/>
        </w:rPr>
        <w:t>antiderrapantes</w:t>
      </w:r>
      <w:proofErr w:type="spellEnd"/>
      <w:r w:rsidRPr="00AF6C4A">
        <w:rPr>
          <w:rFonts w:ascii="Arial" w:eastAsia="Times New Roman" w:hAnsi="Arial" w:cs="Arial"/>
          <w:sz w:val="20"/>
          <w:szCs w:val="20"/>
          <w:lang w:eastAsia="es-MX"/>
        </w:rPr>
        <w:t xml:space="preserve"> que no acumulen agua, las diferencias de nivel se resolverán con rampas cuya pendiente no sea mayor al 8%, se deberán evitar ramas y objetos sobresalientes que no permitan un paso libre de 2.10 m., el mobiliario urbano no deberá obstruir la circulación ni las rampas existentes.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En las esquinas de las banquetas deberán existir rampas con una pendiente no mayor al 8% y con un ancho mínimo de 1.20 m.</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20"/>
          <w:szCs w:val="20"/>
          <w:lang w:eastAsia="es-MX"/>
        </w:rPr>
        <w:t>Se deberán señalizar las rampas y utilizar cambios de textura en los pavimentos inmediatos a las mismas</w:t>
      </w:r>
      <w:r w:rsidRPr="00AF6C4A">
        <w:rPr>
          <w:rFonts w:ascii="Arial" w:eastAsia="Times New Roman" w:hAnsi="Arial" w:cs="Arial"/>
          <w:sz w:val="15"/>
          <w:szCs w:val="15"/>
          <w:lang w:eastAsia="es-MX"/>
        </w:rPr>
        <w:t>.</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4333875" cy="3867150"/>
            <wp:effectExtent l="19050" t="0" r="9525" b="0"/>
            <wp:docPr id="2" name="Imagen 2" descr="http://www.salud.gob.mx/unidades/cdi/nom/compi/a120104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alud.gob.mx/unidades/cdi/nom/compi/a120104i2.gif"/>
                    <pic:cNvPicPr>
                      <a:picLocks noChangeAspect="1" noChangeArrowheads="1"/>
                    </pic:cNvPicPr>
                  </pic:nvPicPr>
                  <pic:blipFill>
                    <a:blip r:embed="rId6" cstate="print"/>
                    <a:srcRect/>
                    <a:stretch>
                      <a:fillRect/>
                    </a:stretch>
                  </pic:blipFill>
                  <pic:spPr bwMode="auto">
                    <a:xfrm>
                      <a:off x="0" y="0"/>
                      <a:ext cx="4333875" cy="38671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OPCION 1</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Pr>
          <w:rFonts w:ascii="Arial" w:eastAsia="Times New Roman" w:hAnsi="Arial" w:cs="Arial"/>
          <w:b/>
          <w:bCs/>
          <w:noProof/>
          <w:sz w:val="15"/>
          <w:szCs w:val="15"/>
          <w:lang w:eastAsia="es-MX"/>
        </w:rPr>
        <w:lastRenderedPageBreak/>
        <w:drawing>
          <wp:inline distT="0" distB="0" distL="0" distR="0">
            <wp:extent cx="4419600" cy="3400425"/>
            <wp:effectExtent l="19050" t="0" r="0" b="0"/>
            <wp:docPr id="3" name="Imagen 3" descr="http://www.salud.gob.mx/unidades/cdi/nom/compi/a120104i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alud.gob.mx/unidades/cdi/nom/compi/a120104i3.gif"/>
                    <pic:cNvPicPr>
                      <a:picLocks noChangeAspect="1" noChangeArrowheads="1"/>
                    </pic:cNvPicPr>
                  </pic:nvPicPr>
                  <pic:blipFill>
                    <a:blip r:embed="rId7" cstate="print"/>
                    <a:srcRect/>
                    <a:stretch>
                      <a:fillRect/>
                    </a:stretch>
                  </pic:blipFill>
                  <pic:spPr bwMode="auto">
                    <a:xfrm>
                      <a:off x="0" y="0"/>
                      <a:ext cx="4419600" cy="34004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OPCION 2</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ESPECIFICACIONES</w:t>
      </w:r>
    </w:p>
    <w:p w:rsidR="00AF6C4A" w:rsidRPr="00AF6C4A" w:rsidRDefault="00AF6C4A" w:rsidP="00AF6C4A">
      <w:pPr>
        <w:numPr>
          <w:ilvl w:val="0"/>
          <w:numId w:val="6"/>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Rampas con pendiente máxima de 8%.</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6"/>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Pared u obstáculo.</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6"/>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Banqueta.</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6"/>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Cambio de textura.</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CRUCEROS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En el caso de toda aquella Instalación Federal que dentro de su polígono contenga el rubro citado, deberán cumplir con las mismas condiciones que las señaladas para banquetas, el trayecto entre aceras deberá estar libre de obstrucciones, los camellones deberán estar interrumpidos con cortes al nivel de los arroyos vehiculares, permitiendo un paso libre mínimo de 1.50 m.</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3533775" cy="5162550"/>
            <wp:effectExtent l="19050" t="0" r="9525" b="0"/>
            <wp:docPr id="4" name="Imagen 4" descr="http://www.salud.gob.mx/unidades/cdi/nom/compi/a120104i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alud.gob.mx/unidades/cdi/nom/compi/a120104i4.gif"/>
                    <pic:cNvPicPr>
                      <a:picLocks noChangeAspect="1" noChangeArrowheads="1"/>
                    </pic:cNvPicPr>
                  </pic:nvPicPr>
                  <pic:blipFill>
                    <a:blip r:embed="rId8" cstate="print"/>
                    <a:srcRect/>
                    <a:stretch>
                      <a:fillRect/>
                    </a:stretch>
                  </pic:blipFill>
                  <pic:spPr bwMode="auto">
                    <a:xfrm>
                      <a:off x="0" y="0"/>
                      <a:ext cx="3533775" cy="51625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ESPECIFICACIONES</w:t>
      </w:r>
    </w:p>
    <w:p w:rsidR="00AF6C4A" w:rsidRPr="00AF6C4A" w:rsidRDefault="00AF6C4A" w:rsidP="00AF6C4A">
      <w:pPr>
        <w:numPr>
          <w:ilvl w:val="0"/>
          <w:numId w:val="7"/>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Zona </w:t>
      </w:r>
      <w:proofErr w:type="spellStart"/>
      <w:r w:rsidRPr="00AF6C4A">
        <w:rPr>
          <w:rFonts w:ascii="Arial" w:eastAsia="Times New Roman" w:hAnsi="Arial" w:cs="Arial"/>
          <w:sz w:val="20"/>
          <w:szCs w:val="20"/>
          <w:lang w:eastAsia="es-MX"/>
        </w:rPr>
        <w:t>jardinada</w:t>
      </w:r>
      <w:proofErr w:type="spellEnd"/>
      <w:r w:rsidRPr="00AF6C4A">
        <w:rPr>
          <w:rFonts w:ascii="Arial" w:eastAsia="Times New Roman" w:hAnsi="Arial" w:cs="Arial"/>
          <w:sz w:val="20"/>
          <w:szCs w:val="20"/>
          <w:lang w:eastAsia="es-MX"/>
        </w:rPr>
        <w:t>.</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7"/>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Cruce de camellón a nivel del arroyo vehicular, con cambio de textura.</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7"/>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Camellón.</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7"/>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Rampas con pendiente máxima de 8%.</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7"/>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Pared u obstáculo.</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7"/>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Banqueta.</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7"/>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Cambio de textura.</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numPr>
          <w:ilvl w:val="0"/>
          <w:numId w:val="7"/>
        </w:num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Líneas que indican el cruce peatonal en pintura </w:t>
      </w:r>
      <w:proofErr w:type="spellStart"/>
      <w:r w:rsidRPr="00AF6C4A">
        <w:rPr>
          <w:rFonts w:ascii="Arial" w:eastAsia="Times New Roman" w:hAnsi="Arial" w:cs="Arial"/>
          <w:sz w:val="20"/>
          <w:szCs w:val="20"/>
          <w:lang w:eastAsia="es-MX"/>
        </w:rPr>
        <w:t>epóxica</w:t>
      </w:r>
      <w:proofErr w:type="spellEnd"/>
      <w:r w:rsidRPr="00AF6C4A">
        <w:rPr>
          <w:rFonts w:ascii="Arial" w:eastAsia="Times New Roman" w:hAnsi="Arial" w:cs="Arial"/>
          <w:sz w:val="20"/>
          <w:szCs w:val="20"/>
          <w:lang w:eastAsia="es-MX"/>
        </w:rPr>
        <w:t xml:space="preserve"> para exteriores color amarillo tránsito.</w:t>
      </w:r>
      <w:r w:rsidRPr="00AF6C4A">
        <w:rPr>
          <w:rFonts w:ascii="Times New Roman" w:eastAsia="Times New Roman" w:hAnsi="Times New Roman" w:cs="Times New Roman"/>
          <w:sz w:val="24"/>
          <w:szCs w:val="24"/>
          <w:lang w:eastAsia="es-MX"/>
        </w:rPr>
        <w:t xml:space="preserve">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ESTACIONAMIENTOS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Uno de cada veinticinco cajones de estacionamiento será reservado para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lastRenderedPageBreak/>
        <w:t>Los cajones de estacionamiento para personas con discapacidad deberán ser de 3.80 por 5.00 m, estar señalizados y encontrarse próximos a los accesos.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El trayecto entre los cajones de estacionamiento para personas con discapacidad y los accesos, deberá estar libre de obstáculos.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Times New Roman" w:eastAsia="Times New Roman" w:hAnsi="Times New Roman" w:cs="Times New Roman"/>
          <w:sz w:val="24"/>
          <w:szCs w:val="24"/>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5467350" cy="2609850"/>
            <wp:effectExtent l="19050" t="0" r="0" b="0"/>
            <wp:docPr id="5" name="Imagen 5" descr="http://www.salud.gob.mx/unidades/cdi/nom/compi/a120104i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alud.gob.mx/unidades/cdi/nom/compi/a120104i5.gif"/>
                    <pic:cNvPicPr>
                      <a:picLocks noChangeAspect="1" noChangeArrowheads="1"/>
                    </pic:cNvPicPr>
                  </pic:nvPicPr>
                  <pic:blipFill>
                    <a:blip r:embed="rId9" cstate="print"/>
                    <a:srcRect/>
                    <a:stretch>
                      <a:fillRect/>
                    </a:stretch>
                  </pic:blipFill>
                  <pic:spPr bwMode="auto">
                    <a:xfrm>
                      <a:off x="0" y="0"/>
                      <a:ext cx="5467350" cy="26098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333750" cy="1619250"/>
            <wp:effectExtent l="19050" t="0" r="0" b="0"/>
            <wp:docPr id="6" name="Imagen 6" descr="http://www.salud.gob.mx/unidades/cdi/nom/compi/a120104i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alud.gob.mx/unidades/cdi/nom/compi/a120104i6.gif"/>
                    <pic:cNvPicPr>
                      <a:picLocks noChangeAspect="1" noChangeArrowheads="1"/>
                    </pic:cNvPicPr>
                  </pic:nvPicPr>
                  <pic:blipFill>
                    <a:blip r:embed="rId10" cstate="print"/>
                    <a:srcRect/>
                    <a:stretch>
                      <a:fillRect/>
                    </a:stretch>
                  </pic:blipFill>
                  <pic:spPr bwMode="auto">
                    <a:xfrm>
                      <a:off x="0" y="0"/>
                      <a:ext cx="3333750" cy="16192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VISTA LATERAL</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ESPECIFICACIONES</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1. </w:t>
      </w:r>
      <w:proofErr w:type="spellStart"/>
      <w:r w:rsidRPr="00AF6C4A">
        <w:rPr>
          <w:rFonts w:ascii="Arial" w:eastAsia="Times New Roman" w:hAnsi="Arial" w:cs="Arial"/>
          <w:sz w:val="20"/>
          <w:szCs w:val="20"/>
          <w:lang w:eastAsia="es-MX"/>
        </w:rPr>
        <w:t>Area</w:t>
      </w:r>
      <w:proofErr w:type="spellEnd"/>
      <w:r w:rsidRPr="00AF6C4A">
        <w:rPr>
          <w:rFonts w:ascii="Arial" w:eastAsia="Times New Roman" w:hAnsi="Arial" w:cs="Arial"/>
          <w:sz w:val="20"/>
          <w:szCs w:val="20"/>
          <w:lang w:eastAsia="es-MX"/>
        </w:rPr>
        <w:t xml:space="preserve"> de circulación para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2. </w:t>
      </w:r>
      <w:r w:rsidRPr="00AF6C4A">
        <w:rPr>
          <w:rFonts w:ascii="Arial" w:eastAsia="Times New Roman" w:hAnsi="Arial" w:cs="Arial"/>
          <w:sz w:val="20"/>
          <w:szCs w:val="20"/>
          <w:lang w:eastAsia="es-MX"/>
        </w:rPr>
        <w:t>Pavimento exterior.</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3. </w:t>
      </w:r>
      <w:r w:rsidRPr="00AF6C4A">
        <w:rPr>
          <w:rFonts w:ascii="Arial" w:eastAsia="Times New Roman" w:hAnsi="Arial" w:cs="Arial"/>
          <w:sz w:val="20"/>
          <w:szCs w:val="20"/>
          <w:lang w:eastAsia="es-MX"/>
        </w:rPr>
        <w:t>Cambio de pavimento o de textura.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4. </w:t>
      </w:r>
      <w:r w:rsidRPr="00AF6C4A">
        <w:rPr>
          <w:rFonts w:ascii="Arial" w:eastAsia="Times New Roman" w:hAnsi="Arial" w:cs="Arial"/>
          <w:sz w:val="20"/>
          <w:szCs w:val="20"/>
          <w:lang w:eastAsia="es-MX"/>
        </w:rPr>
        <w:t>Jardinera.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lastRenderedPageBreak/>
        <w:t xml:space="preserve">5. </w:t>
      </w:r>
      <w:r w:rsidRPr="00AF6C4A">
        <w:rPr>
          <w:rFonts w:ascii="Arial" w:eastAsia="Times New Roman" w:hAnsi="Arial" w:cs="Arial"/>
          <w:sz w:val="20"/>
          <w:szCs w:val="20"/>
          <w:lang w:eastAsia="es-MX"/>
        </w:rPr>
        <w:t xml:space="preserve">Rampa con pendiente máxima de 8%, con piso </w:t>
      </w:r>
      <w:proofErr w:type="spellStart"/>
      <w:r w:rsidRPr="00AF6C4A">
        <w:rPr>
          <w:rFonts w:ascii="Arial" w:eastAsia="Times New Roman" w:hAnsi="Arial" w:cs="Arial"/>
          <w:sz w:val="20"/>
          <w:szCs w:val="20"/>
          <w:lang w:eastAsia="es-MX"/>
        </w:rPr>
        <w:t>antiderrapante</w:t>
      </w:r>
      <w:proofErr w:type="spellEnd"/>
      <w:r w:rsidRPr="00AF6C4A">
        <w:rPr>
          <w:rFonts w:ascii="Arial" w:eastAsia="Times New Roman" w:hAnsi="Arial" w:cs="Arial"/>
          <w:sz w:val="20"/>
          <w:szCs w:val="20"/>
          <w:lang w:eastAsia="es-MX"/>
        </w:rPr>
        <w:t>.</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6. </w:t>
      </w:r>
      <w:r w:rsidRPr="00AF6C4A">
        <w:rPr>
          <w:rFonts w:ascii="Arial" w:eastAsia="Times New Roman" w:hAnsi="Arial" w:cs="Arial"/>
          <w:sz w:val="20"/>
          <w:szCs w:val="20"/>
          <w:lang w:eastAsia="es-MX"/>
        </w:rPr>
        <w:t xml:space="preserve">Delimitación de cajón de estacionamiento, con pintura </w:t>
      </w:r>
      <w:proofErr w:type="spellStart"/>
      <w:r w:rsidRPr="00AF6C4A">
        <w:rPr>
          <w:rFonts w:ascii="Arial" w:eastAsia="Times New Roman" w:hAnsi="Arial" w:cs="Arial"/>
          <w:sz w:val="20"/>
          <w:szCs w:val="20"/>
          <w:lang w:eastAsia="es-MX"/>
        </w:rPr>
        <w:t>epóxica</w:t>
      </w:r>
      <w:proofErr w:type="spellEnd"/>
      <w:r w:rsidRPr="00AF6C4A">
        <w:rPr>
          <w:rFonts w:ascii="Arial" w:eastAsia="Times New Roman" w:hAnsi="Arial" w:cs="Arial"/>
          <w:sz w:val="20"/>
          <w:szCs w:val="20"/>
          <w:lang w:eastAsia="es-MX"/>
        </w:rPr>
        <w:t xml:space="preserve"> para exteriores color amarillo tránsito de 3.80 x 5.00 m.</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7. </w:t>
      </w:r>
      <w:r w:rsidRPr="00AF6C4A">
        <w:rPr>
          <w:rFonts w:ascii="Arial" w:eastAsia="Times New Roman" w:hAnsi="Arial" w:cs="Arial"/>
          <w:sz w:val="20"/>
          <w:szCs w:val="20"/>
          <w:lang w:eastAsia="es-MX"/>
        </w:rPr>
        <w:t>Señalamiento del símbolo internacional de accesibilidad para las personas con discapacidad.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8. </w:t>
      </w:r>
      <w:r w:rsidRPr="00AF6C4A">
        <w:rPr>
          <w:rFonts w:ascii="Arial" w:eastAsia="Times New Roman" w:hAnsi="Arial" w:cs="Arial"/>
          <w:sz w:val="20"/>
          <w:szCs w:val="20"/>
          <w:lang w:eastAsia="es-MX"/>
        </w:rPr>
        <w:t xml:space="preserve">Señalamiento en piso del símbolo internacional de accesibilidad de personas con discapacidad. Símbolo con pintura </w:t>
      </w:r>
      <w:proofErr w:type="spellStart"/>
      <w:r w:rsidRPr="00AF6C4A">
        <w:rPr>
          <w:rFonts w:ascii="Arial" w:eastAsia="Times New Roman" w:hAnsi="Arial" w:cs="Arial"/>
          <w:sz w:val="20"/>
          <w:szCs w:val="20"/>
          <w:lang w:eastAsia="es-MX"/>
        </w:rPr>
        <w:t>epóxica</w:t>
      </w:r>
      <w:proofErr w:type="spellEnd"/>
      <w:r w:rsidRPr="00AF6C4A">
        <w:rPr>
          <w:rFonts w:ascii="Arial" w:eastAsia="Times New Roman" w:hAnsi="Arial" w:cs="Arial"/>
          <w:sz w:val="20"/>
          <w:szCs w:val="20"/>
          <w:lang w:eastAsia="es-MX"/>
        </w:rPr>
        <w:t xml:space="preserve"> para exteriores color amarillo tránsito.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9. </w:t>
      </w:r>
      <w:r w:rsidRPr="00AF6C4A">
        <w:rPr>
          <w:rFonts w:ascii="Arial" w:eastAsia="Times New Roman" w:hAnsi="Arial" w:cs="Arial"/>
          <w:sz w:val="20"/>
          <w:szCs w:val="20"/>
          <w:lang w:eastAsia="es-MX"/>
        </w:rPr>
        <w:t>Borde de rampa con altura de 5 cm.</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10. </w:t>
      </w:r>
      <w:r w:rsidRPr="00AF6C4A">
        <w:rPr>
          <w:rFonts w:ascii="Arial" w:eastAsia="Times New Roman" w:hAnsi="Arial" w:cs="Arial"/>
          <w:sz w:val="15"/>
          <w:szCs w:val="15"/>
          <w:lang w:eastAsia="es-MX"/>
        </w:rPr>
        <w:t>Topes para detener las llantas de los automóviles.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CIRCULACIONES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Las circulaciones deberán tener un ancho mínimo de 1.20 m. libre y pavimentos </w:t>
      </w:r>
      <w:proofErr w:type="spellStart"/>
      <w:r w:rsidRPr="00AF6C4A">
        <w:rPr>
          <w:rFonts w:ascii="Arial" w:eastAsia="Times New Roman" w:hAnsi="Arial" w:cs="Arial"/>
          <w:sz w:val="20"/>
          <w:szCs w:val="20"/>
          <w:lang w:eastAsia="es-MX"/>
        </w:rPr>
        <w:t>antiderrapantes</w:t>
      </w:r>
      <w:proofErr w:type="spellEnd"/>
      <w:r w:rsidRPr="00AF6C4A">
        <w:rPr>
          <w:rFonts w:ascii="Arial" w:eastAsia="Times New Roman" w:hAnsi="Arial" w:cs="Arial"/>
          <w:sz w:val="20"/>
          <w:szCs w:val="20"/>
          <w:lang w:eastAsia="es-MX"/>
        </w:rPr>
        <w:t xml:space="preserve"> que no reflejen intensamente la luz.</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En pasillos y circulaciones, colocarán tiras táctiles para indicar el camino a las personas con discapacidad visual.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343150" cy="2847975"/>
            <wp:effectExtent l="19050" t="0" r="0" b="0"/>
            <wp:docPr id="7" name="Imagen 7" descr="http://www.salud.gob.mx/unidades/cdi/nom/compi/a120104i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alud.gob.mx/unidades/cdi/nom/compi/a120104i7.gif"/>
                    <pic:cNvPicPr>
                      <a:picLocks noChangeAspect="1" noChangeArrowheads="1"/>
                    </pic:cNvPicPr>
                  </pic:nvPicPr>
                  <pic:blipFill>
                    <a:blip r:embed="rId11" cstate="print"/>
                    <a:srcRect/>
                    <a:stretch>
                      <a:fillRect/>
                    </a:stretch>
                  </pic:blipFill>
                  <pic:spPr bwMode="auto">
                    <a:xfrm>
                      <a:off x="0" y="0"/>
                      <a:ext cx="2343150" cy="2847975"/>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1962150" cy="2228850"/>
            <wp:effectExtent l="19050" t="0" r="0" b="0"/>
            <wp:docPr id="8" name="Imagen 8" descr="http://www.salud.gob.mx/unidades/cdi/nom/compi/a120104i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alud.gob.mx/unidades/cdi/nom/compi/a120104i8.gif"/>
                    <pic:cNvPicPr>
                      <a:picLocks noChangeAspect="1" noChangeArrowheads="1"/>
                    </pic:cNvPicPr>
                  </pic:nvPicPr>
                  <pic:blipFill>
                    <a:blip r:embed="rId12" cstate="print"/>
                    <a:srcRect/>
                    <a:stretch>
                      <a:fillRect/>
                    </a:stretch>
                  </pic:blipFill>
                  <pic:spPr bwMode="auto">
                    <a:xfrm>
                      <a:off x="0" y="0"/>
                      <a:ext cx="1962150" cy="22288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VISTA SUPERIOR                                          VISTA FRONTAL</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3409950" cy="2419350"/>
            <wp:effectExtent l="19050" t="0" r="0" b="0"/>
            <wp:docPr id="9" name="Imagen 9" descr="http://www.salud.gob.mx/unidades/cdi/nom/compi/a120104i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alud.gob.mx/unidades/cdi/nom/compi/a120104i9.gif"/>
                    <pic:cNvPicPr>
                      <a:picLocks noChangeAspect="1" noChangeArrowheads="1"/>
                    </pic:cNvPicPr>
                  </pic:nvPicPr>
                  <pic:blipFill>
                    <a:blip r:embed="rId13" cstate="print"/>
                    <a:srcRect/>
                    <a:stretch>
                      <a:fillRect/>
                    </a:stretch>
                  </pic:blipFill>
                  <pic:spPr bwMode="auto">
                    <a:xfrm>
                      <a:off x="0" y="0"/>
                      <a:ext cx="3409950" cy="24193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VISTA LATERAL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ESPECIFICACIONES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1.</w:t>
      </w:r>
      <w:r w:rsidRPr="00AF6C4A">
        <w:rPr>
          <w:rFonts w:ascii="Arial" w:eastAsia="Times New Roman" w:hAnsi="Arial" w:cs="Arial"/>
          <w:sz w:val="20"/>
          <w:szCs w:val="20"/>
          <w:lang w:eastAsia="es-MX"/>
        </w:rPr>
        <w:t xml:space="preserve"> Piso </w:t>
      </w:r>
      <w:proofErr w:type="spellStart"/>
      <w:r w:rsidRPr="00AF6C4A">
        <w:rPr>
          <w:rFonts w:ascii="Arial" w:eastAsia="Times New Roman" w:hAnsi="Arial" w:cs="Arial"/>
          <w:sz w:val="20"/>
          <w:szCs w:val="20"/>
          <w:lang w:eastAsia="es-MX"/>
        </w:rPr>
        <w:t>antiderrapante</w:t>
      </w:r>
      <w:proofErr w:type="spellEnd"/>
      <w:r w:rsidRPr="00AF6C4A">
        <w:rPr>
          <w:rFonts w:ascii="Arial" w:eastAsia="Times New Roman" w:hAnsi="Arial" w:cs="Arial"/>
          <w:sz w:val="20"/>
          <w:szCs w:val="20"/>
          <w:lang w:eastAsia="es-MX"/>
        </w:rPr>
        <w:t>.</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2.</w:t>
      </w:r>
      <w:r w:rsidRPr="00AF6C4A">
        <w:rPr>
          <w:rFonts w:ascii="Arial" w:eastAsia="Times New Roman" w:hAnsi="Arial" w:cs="Arial"/>
          <w:sz w:val="20"/>
          <w:szCs w:val="20"/>
          <w:lang w:eastAsia="es-MX"/>
        </w:rPr>
        <w:t xml:space="preserve"> Puertas de acceso, con manija tipo palanca.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3.</w:t>
      </w:r>
      <w:r w:rsidRPr="00AF6C4A">
        <w:rPr>
          <w:rFonts w:ascii="Arial" w:eastAsia="Times New Roman" w:hAnsi="Arial" w:cs="Arial"/>
          <w:sz w:val="20"/>
          <w:szCs w:val="20"/>
          <w:lang w:eastAsia="es-MX"/>
        </w:rPr>
        <w:t xml:space="preserve"> Guía para personas ciegas, pasamanos, tira táctil o franja con cambio de textura.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ENTRADAS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Las entradas deberán estar señalizadas y tener un claro libre mínimo de 1.20 m., contar con área de aproximación libre de obstáculos y con cambios de textura en piso.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Evitar pendientes y cambios bruscos en el umbral de puertas de los accesos, por lo menos, en una distancia de 1.20 m. hacia el interior y el exterior de la puerta.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Los pisos en el exterior de las entradas tendrán una pendiente hidráulica de 2%, se deben evitar escalones y sardineles.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Las entradas deberán cumplir con las recomendaciones del apartado de pisos.</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1.</w:t>
      </w:r>
      <w:r w:rsidRPr="00AF6C4A">
        <w:rPr>
          <w:rFonts w:ascii="Arial" w:eastAsia="Times New Roman" w:hAnsi="Arial" w:cs="Arial"/>
          <w:sz w:val="20"/>
          <w:szCs w:val="20"/>
          <w:lang w:eastAsia="es-MX"/>
        </w:rPr>
        <w:t xml:space="preserve"> Pavimento exterior con pendiente hidráulica de 2%.</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2. </w:t>
      </w:r>
      <w:r w:rsidRPr="00AF6C4A">
        <w:rPr>
          <w:rFonts w:ascii="Arial" w:eastAsia="Times New Roman" w:hAnsi="Arial" w:cs="Arial"/>
          <w:sz w:val="20"/>
          <w:szCs w:val="20"/>
          <w:lang w:eastAsia="es-MX"/>
        </w:rPr>
        <w:t>Entrada.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3. </w:t>
      </w:r>
      <w:proofErr w:type="spellStart"/>
      <w:r w:rsidRPr="00AF6C4A">
        <w:rPr>
          <w:rFonts w:ascii="Arial" w:eastAsia="Times New Roman" w:hAnsi="Arial" w:cs="Arial"/>
          <w:sz w:val="20"/>
          <w:szCs w:val="20"/>
          <w:lang w:eastAsia="es-MX"/>
        </w:rPr>
        <w:t>Area</w:t>
      </w:r>
      <w:proofErr w:type="spellEnd"/>
      <w:r w:rsidRPr="00AF6C4A">
        <w:rPr>
          <w:rFonts w:ascii="Arial" w:eastAsia="Times New Roman" w:hAnsi="Arial" w:cs="Arial"/>
          <w:sz w:val="20"/>
          <w:szCs w:val="20"/>
          <w:lang w:eastAsia="es-MX"/>
        </w:rPr>
        <w:t xml:space="preserve"> de aproximación libre de obstáculos.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sz w:val="24"/>
          <w:szCs w:val="24"/>
          <w:lang w:eastAsia="es-MX"/>
        </w:rPr>
      </w:pPr>
      <w:r>
        <w:rPr>
          <w:rFonts w:ascii="Times New Roman" w:eastAsia="Times New Roman" w:hAnsi="Times New Roman" w:cs="Times New Roman"/>
          <w:noProof/>
          <w:sz w:val="24"/>
          <w:szCs w:val="24"/>
          <w:lang w:eastAsia="es-MX"/>
        </w:rPr>
        <w:lastRenderedPageBreak/>
        <w:drawing>
          <wp:inline distT="0" distB="0" distL="0" distR="0">
            <wp:extent cx="3619500" cy="3390900"/>
            <wp:effectExtent l="19050" t="0" r="0" b="0"/>
            <wp:docPr id="10" name="Imagen 10" descr="http://www.salud.gob.mx/unidades/cdi/nom/compi/a120104i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alud.gob.mx/unidades/cdi/nom/compi/a120104i10.gif"/>
                    <pic:cNvPicPr>
                      <a:picLocks noChangeAspect="1" noChangeArrowheads="1"/>
                    </pic:cNvPicPr>
                  </pic:nvPicPr>
                  <pic:blipFill>
                    <a:blip r:embed="rId14" cstate="print"/>
                    <a:srcRect/>
                    <a:stretch>
                      <a:fillRect/>
                    </a:stretch>
                  </pic:blipFill>
                  <pic:spPr bwMode="auto">
                    <a:xfrm>
                      <a:off x="0" y="0"/>
                      <a:ext cx="3619500" cy="33909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VESTIBULOS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Los vestíbulos deberán tener las dimensiones mínimas y la distribución adecuada para la circulación y maniobra de las personas en sillas de ruedas, el abatimiento de puertas no deberá interferir en los espacios de circulación y maniobra de los mismos.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El ancho mínimo de los pasillos será de 1.20 m.</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Los espacios de </w:t>
      </w:r>
      <w:proofErr w:type="spellStart"/>
      <w:r w:rsidRPr="00AF6C4A">
        <w:rPr>
          <w:rFonts w:ascii="Arial" w:eastAsia="Times New Roman" w:hAnsi="Arial" w:cs="Arial"/>
          <w:sz w:val="20"/>
          <w:szCs w:val="20"/>
          <w:lang w:eastAsia="es-MX"/>
        </w:rPr>
        <w:t>vestibulación</w:t>
      </w:r>
      <w:proofErr w:type="spellEnd"/>
      <w:r w:rsidRPr="00AF6C4A">
        <w:rPr>
          <w:rFonts w:ascii="Arial" w:eastAsia="Times New Roman" w:hAnsi="Arial" w:cs="Arial"/>
          <w:sz w:val="20"/>
          <w:szCs w:val="20"/>
          <w:lang w:eastAsia="es-MX"/>
        </w:rPr>
        <w:t xml:space="preserve"> deberán cumplir con las recomendaciones indicadas en el apartado de pisos y puertas.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362200" cy="2466975"/>
            <wp:effectExtent l="19050" t="0" r="0" b="0"/>
            <wp:docPr id="11" name="Imagen 11" descr="http://www.salud.gob.mx/unidades/cdi/nom/compi/a120104i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alud.gob.mx/unidades/cdi/nom/compi/a120104i11.gif"/>
                    <pic:cNvPicPr>
                      <a:picLocks noChangeAspect="1" noChangeArrowheads="1"/>
                    </pic:cNvPicPr>
                  </pic:nvPicPr>
                  <pic:blipFill>
                    <a:blip r:embed="rId15" cstate="print"/>
                    <a:srcRect/>
                    <a:stretch>
                      <a:fillRect/>
                    </a:stretch>
                  </pic:blipFill>
                  <pic:spPr bwMode="auto">
                    <a:xfrm>
                      <a:off x="0" y="0"/>
                      <a:ext cx="2362200" cy="2466975"/>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2324100" cy="2266950"/>
            <wp:effectExtent l="19050" t="0" r="0" b="0"/>
            <wp:docPr id="12" name="Imagen 12" descr="http://www.salud.gob.mx/unidades/cdi/nom/compi/a120104i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alud.gob.mx/unidades/cdi/nom/compi/a120104i12.gif"/>
                    <pic:cNvPicPr>
                      <a:picLocks noChangeAspect="1" noChangeArrowheads="1"/>
                    </pic:cNvPicPr>
                  </pic:nvPicPr>
                  <pic:blipFill>
                    <a:blip r:embed="rId16" cstate="print"/>
                    <a:srcRect/>
                    <a:stretch>
                      <a:fillRect/>
                    </a:stretch>
                  </pic:blipFill>
                  <pic:spPr bwMode="auto">
                    <a:xfrm>
                      <a:off x="0" y="0"/>
                      <a:ext cx="2324100" cy="22669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15"/>
          <w:szCs w:val="15"/>
          <w:lang w:eastAsia="es-MX"/>
        </w:rPr>
        <w:lastRenderedPageBreak/>
        <w:t xml:space="preserve">                                                             </w:t>
      </w:r>
      <w:r w:rsidRPr="00AF6C4A">
        <w:rPr>
          <w:rFonts w:ascii="Arial" w:eastAsia="Times New Roman" w:hAnsi="Arial" w:cs="Arial"/>
          <w:b/>
          <w:bCs/>
          <w:sz w:val="20"/>
          <w:szCs w:val="20"/>
          <w:lang w:eastAsia="es-MX"/>
        </w:rPr>
        <w:t>   EJEMPLO 1                                             EJEMPLO 2</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067050" cy="2009775"/>
            <wp:effectExtent l="19050" t="0" r="0" b="0"/>
            <wp:docPr id="13" name="Imagen 13" descr="http://www.salud.gob.mx/unidades/cdi/nom/compi/a120104i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alud.gob.mx/unidades/cdi/nom/compi/a120104i13.gif"/>
                    <pic:cNvPicPr>
                      <a:picLocks noChangeAspect="1" noChangeArrowheads="1"/>
                    </pic:cNvPicPr>
                  </pic:nvPicPr>
                  <pic:blipFill>
                    <a:blip r:embed="rId17" cstate="print"/>
                    <a:srcRect/>
                    <a:stretch>
                      <a:fillRect/>
                    </a:stretch>
                  </pic:blipFill>
                  <pic:spPr bwMode="auto">
                    <a:xfrm>
                      <a:off x="0" y="0"/>
                      <a:ext cx="3067050" cy="2009775"/>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2533650" cy="2000250"/>
            <wp:effectExtent l="19050" t="0" r="0" b="0"/>
            <wp:docPr id="14" name="Imagen 14" descr="http://www.salud.gob.mx/unidades/cdi/nom/compi/a120104i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alud.gob.mx/unidades/cdi/nom/compi/a120104i14.gif"/>
                    <pic:cNvPicPr>
                      <a:picLocks noChangeAspect="1" noChangeArrowheads="1"/>
                    </pic:cNvPicPr>
                  </pic:nvPicPr>
                  <pic:blipFill>
                    <a:blip r:embed="rId18" cstate="print"/>
                    <a:srcRect/>
                    <a:stretch>
                      <a:fillRect/>
                    </a:stretch>
                  </pic:blipFill>
                  <pic:spPr bwMode="auto">
                    <a:xfrm>
                      <a:off x="0" y="0"/>
                      <a:ext cx="2533650" cy="20002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EJEMPLO 3                                                 EJEMPLO 4</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4772025" cy="2057400"/>
            <wp:effectExtent l="19050" t="0" r="9525" b="0"/>
            <wp:docPr id="15" name="Imagen 15" descr="http://www.salud.gob.mx/unidades/cdi/nom/compi/a120104i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alud.gob.mx/unidades/cdi/nom/compi/a120104i15.gif"/>
                    <pic:cNvPicPr>
                      <a:picLocks noChangeAspect="1" noChangeArrowheads="1"/>
                    </pic:cNvPicPr>
                  </pic:nvPicPr>
                  <pic:blipFill>
                    <a:blip r:embed="rId19" cstate="print"/>
                    <a:srcRect/>
                    <a:stretch>
                      <a:fillRect/>
                    </a:stretch>
                  </pic:blipFill>
                  <pic:spPr bwMode="auto">
                    <a:xfrm>
                      <a:off x="0" y="0"/>
                      <a:ext cx="4772025" cy="20574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EJEMPLO 5</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CIRCULACIONES VERTICALES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lastRenderedPageBreak/>
        <w:t>- ELEVADORES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Los elevadores y el recorrido hacia ellos, deberán estar señalizados, el tiempo de apertura mínimo para las puertas será de 15 segundos, la cabina deberá parar al nivel exacto de cada piso.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El piso de la cabina debe ser </w:t>
      </w:r>
      <w:proofErr w:type="spellStart"/>
      <w:r w:rsidRPr="00AF6C4A">
        <w:rPr>
          <w:rFonts w:ascii="Arial" w:eastAsia="Times New Roman" w:hAnsi="Arial" w:cs="Arial"/>
          <w:sz w:val="20"/>
          <w:szCs w:val="20"/>
          <w:lang w:eastAsia="es-MX"/>
        </w:rPr>
        <w:t>antiderrapante</w:t>
      </w:r>
      <w:proofErr w:type="spellEnd"/>
      <w:r w:rsidRPr="00AF6C4A">
        <w:rPr>
          <w:rFonts w:ascii="Arial" w:eastAsia="Times New Roman" w:hAnsi="Arial" w:cs="Arial"/>
          <w:sz w:val="20"/>
          <w:szCs w:val="20"/>
          <w:lang w:eastAsia="es-MX"/>
        </w:rPr>
        <w:t xml:space="preserve"> y los acabados deberán ser resistentes al fuego, sin tener aristas vivas.</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4219575" cy="2895600"/>
            <wp:effectExtent l="19050" t="0" r="9525" b="0"/>
            <wp:docPr id="16" name="Imagen 16" descr="http://www.salud.gob.mx/unidades/cdi/nom/compi/a120104i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alud.gob.mx/unidades/cdi/nom/compi/a120104i16.gif"/>
                    <pic:cNvPicPr>
                      <a:picLocks noChangeAspect="1" noChangeArrowheads="1"/>
                    </pic:cNvPicPr>
                  </pic:nvPicPr>
                  <pic:blipFill>
                    <a:blip r:embed="rId20" cstate="print"/>
                    <a:srcRect/>
                    <a:stretch>
                      <a:fillRect/>
                    </a:stretch>
                  </pic:blipFill>
                  <pic:spPr bwMode="auto">
                    <a:xfrm>
                      <a:off x="0" y="0"/>
                      <a:ext cx="4219575" cy="28956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VISTA SUPERIOR</w:t>
      </w:r>
    </w:p>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ELEVADOR PARTE INTERNA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Times New Roman" w:eastAsia="Times New Roman" w:hAnsi="Times New Roman" w:cs="Times New Roman"/>
          <w:b/>
          <w:bCs/>
          <w:sz w:val="24"/>
          <w:szCs w:val="24"/>
          <w:lang w:eastAsia="es-MX"/>
        </w:rPr>
        <w:t> </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Times New Roman" w:eastAsia="Times New Roman" w:hAnsi="Times New Roman" w:cs="Times New Roman"/>
          <w:b/>
          <w:bCs/>
          <w:sz w:val="24"/>
          <w:szCs w:val="24"/>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2428875" cy="2628900"/>
            <wp:effectExtent l="19050" t="0" r="9525" b="0"/>
            <wp:docPr id="17" name="Imagen 17" descr="http://www.salud.gob.mx/unidades/cdi/nom/compi/a120104i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alud.gob.mx/unidades/cdi/nom/compi/a120104i17.gif"/>
                    <pic:cNvPicPr>
                      <a:picLocks noChangeAspect="1" noChangeArrowheads="1"/>
                    </pic:cNvPicPr>
                  </pic:nvPicPr>
                  <pic:blipFill>
                    <a:blip r:embed="rId21" cstate="print"/>
                    <a:srcRect/>
                    <a:stretch>
                      <a:fillRect/>
                    </a:stretch>
                  </pic:blipFill>
                  <pic:spPr bwMode="auto">
                    <a:xfrm>
                      <a:off x="0" y="0"/>
                      <a:ext cx="2428875" cy="2628900"/>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2962275" cy="2762250"/>
            <wp:effectExtent l="19050" t="0" r="9525" b="0"/>
            <wp:docPr id="18" name="Imagen 18" descr="http://www.salud.gob.mx/unidades/cdi/nom/compi/a120104i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alud.gob.mx/unidades/cdi/nom/compi/a120104i18.gif"/>
                    <pic:cNvPicPr>
                      <a:picLocks noChangeAspect="1" noChangeArrowheads="1"/>
                    </pic:cNvPicPr>
                  </pic:nvPicPr>
                  <pic:blipFill>
                    <a:blip r:embed="rId22" cstate="print"/>
                    <a:srcRect/>
                    <a:stretch>
                      <a:fillRect/>
                    </a:stretch>
                  </pic:blipFill>
                  <pic:spPr bwMode="auto">
                    <a:xfrm>
                      <a:off x="0" y="0"/>
                      <a:ext cx="2962275" cy="2762250"/>
                    </a:xfrm>
                    <a:prstGeom prst="rect">
                      <a:avLst/>
                    </a:prstGeom>
                    <a:noFill/>
                    <a:ln w="9525">
                      <a:noFill/>
                      <a:miter lim="800000"/>
                      <a:headEnd/>
                      <a:tailEnd/>
                    </a:ln>
                  </pic:spPr>
                </pic:pic>
              </a:graphicData>
            </a:graphic>
          </wp:inline>
        </w:drawing>
      </w:r>
    </w:p>
    <w:p w:rsidR="00AF6C4A" w:rsidRPr="00AF6C4A" w:rsidRDefault="00AF6C4A" w:rsidP="00AF6C4A">
      <w:pPr>
        <w:spacing w:after="0"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VISTA FRONTAL                                            VISTA FRONTAL</w:t>
      </w:r>
    </w:p>
    <w:p w:rsidR="00AF6C4A" w:rsidRPr="00AF6C4A" w:rsidRDefault="00AF6C4A" w:rsidP="00AF6C4A">
      <w:pPr>
        <w:spacing w:after="0"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ELEVADOR PARTE EXTERNA                         ELEVADOR PARTE INTERNA</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314700" cy="2800350"/>
            <wp:effectExtent l="19050" t="0" r="0" b="0"/>
            <wp:docPr id="19" name="Imagen 19" descr="http://www.salud.gob.mx/unidades/cdi/nom/compi/a120104i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salud.gob.mx/unidades/cdi/nom/compi/a120104i19.gif"/>
                    <pic:cNvPicPr>
                      <a:picLocks noChangeAspect="1" noChangeArrowheads="1"/>
                    </pic:cNvPicPr>
                  </pic:nvPicPr>
                  <pic:blipFill>
                    <a:blip r:embed="rId23" cstate="print"/>
                    <a:srcRect/>
                    <a:stretch>
                      <a:fillRect/>
                    </a:stretch>
                  </pic:blipFill>
                  <pic:spPr bwMode="auto">
                    <a:xfrm>
                      <a:off x="0" y="0"/>
                      <a:ext cx="3314700" cy="2800350"/>
                    </a:xfrm>
                    <a:prstGeom prst="rect">
                      <a:avLst/>
                    </a:prstGeom>
                    <a:noFill/>
                    <a:ln w="9525">
                      <a:noFill/>
                      <a:miter lim="800000"/>
                      <a:headEnd/>
                      <a:tailEnd/>
                    </a:ln>
                  </pic:spPr>
                </pic:pic>
              </a:graphicData>
            </a:graphic>
          </wp:inline>
        </w:drawing>
      </w:r>
    </w:p>
    <w:p w:rsidR="00AF6C4A" w:rsidRPr="00AF6C4A" w:rsidRDefault="00AF6C4A" w:rsidP="00AF6C4A">
      <w:pPr>
        <w:spacing w:after="0"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VISTA LATERAL                                                                                              VISTA FRONTAL</w:t>
      </w:r>
    </w:p>
    <w:p w:rsidR="00AF6C4A" w:rsidRPr="00AF6C4A" w:rsidRDefault="00AF6C4A" w:rsidP="00AF6C4A">
      <w:pPr>
        <w:spacing w:after="0" w:line="240" w:lineRule="auto"/>
        <w:rPr>
          <w:rFonts w:ascii="Arial" w:eastAsia="Times New Roman" w:hAnsi="Arial" w:cs="Arial"/>
          <w:b/>
          <w:bCs/>
          <w:sz w:val="15"/>
          <w:szCs w:val="15"/>
          <w:lang w:eastAsia="es-MX"/>
        </w:rPr>
      </w:pPr>
      <w:r w:rsidRPr="00AF6C4A">
        <w:rPr>
          <w:rFonts w:ascii="Arial" w:eastAsia="Times New Roman" w:hAnsi="Arial" w:cs="Arial"/>
          <w:b/>
          <w:bCs/>
          <w:sz w:val="20"/>
          <w:szCs w:val="20"/>
          <w:lang w:eastAsia="es-MX"/>
        </w:rPr>
        <w:t>        ELEVADOR PARTE INTERNA                                                                           TABLERO DE CONTROL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1485900" cy="2971800"/>
            <wp:effectExtent l="19050" t="0" r="0" b="0"/>
            <wp:docPr id="20" name="Imagen 20" descr="http://www.salud.gob.mx/unidades/cdi/nom/compi/a120104i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salud.gob.mx/unidades/cdi/nom/compi/a120104i20.gif"/>
                    <pic:cNvPicPr>
                      <a:picLocks noChangeAspect="1" noChangeArrowheads="1"/>
                    </pic:cNvPicPr>
                  </pic:nvPicPr>
                  <pic:blipFill>
                    <a:blip r:embed="rId24" cstate="print"/>
                    <a:srcRect/>
                    <a:stretch>
                      <a:fillRect/>
                    </a:stretch>
                  </pic:blipFill>
                  <pic:spPr bwMode="auto">
                    <a:xfrm>
                      <a:off x="0" y="0"/>
                      <a:ext cx="1485900" cy="29718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ESPECIFICACIONES</w:t>
      </w:r>
    </w:p>
    <w:p w:rsidR="00AF6C4A" w:rsidRPr="00AF6C4A" w:rsidRDefault="00AF6C4A" w:rsidP="00AF6C4A">
      <w:pPr>
        <w:spacing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1. </w:t>
      </w:r>
      <w:r w:rsidRPr="00AF6C4A">
        <w:rPr>
          <w:rFonts w:ascii="Arial" w:eastAsia="Times New Roman" w:hAnsi="Arial" w:cs="Arial"/>
          <w:sz w:val="20"/>
          <w:szCs w:val="20"/>
          <w:lang w:eastAsia="es-MX"/>
        </w:rPr>
        <w:t>Botones de llamado con simbología en alto relieve y braille.</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2. </w:t>
      </w:r>
      <w:r w:rsidRPr="00AF6C4A">
        <w:rPr>
          <w:rFonts w:ascii="Arial" w:eastAsia="Times New Roman" w:hAnsi="Arial" w:cs="Arial"/>
          <w:sz w:val="20"/>
          <w:szCs w:val="20"/>
          <w:lang w:eastAsia="es-MX"/>
        </w:rPr>
        <w:t>Cambio de pavimento o textura.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3. </w:t>
      </w:r>
      <w:r w:rsidRPr="00AF6C4A">
        <w:rPr>
          <w:rFonts w:ascii="Arial" w:eastAsia="Times New Roman" w:hAnsi="Arial" w:cs="Arial"/>
          <w:sz w:val="20"/>
          <w:szCs w:val="20"/>
          <w:lang w:eastAsia="es-MX"/>
        </w:rPr>
        <w:t>Flechas luminosas de colores contrastantes.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4. </w:t>
      </w:r>
      <w:r w:rsidRPr="00AF6C4A">
        <w:rPr>
          <w:rFonts w:ascii="Arial" w:eastAsia="Times New Roman" w:hAnsi="Arial" w:cs="Arial"/>
          <w:sz w:val="20"/>
          <w:szCs w:val="20"/>
          <w:lang w:eastAsia="es-MX"/>
        </w:rPr>
        <w:t>Marco de color contrastante con la puerta y la pared.</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5. </w:t>
      </w:r>
      <w:r w:rsidRPr="00AF6C4A">
        <w:rPr>
          <w:rFonts w:ascii="Arial" w:eastAsia="Times New Roman" w:hAnsi="Arial" w:cs="Arial"/>
          <w:sz w:val="20"/>
          <w:szCs w:val="20"/>
          <w:lang w:eastAsia="es-MX"/>
        </w:rPr>
        <w:t>Ojo electrónico que al detectar un obstáculo mantenga las puertas abiertas sin necesidad de contacto, mínimo por 15 segundos.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6. </w:t>
      </w:r>
      <w:r w:rsidRPr="00AF6C4A">
        <w:rPr>
          <w:rFonts w:ascii="Arial" w:eastAsia="Times New Roman" w:hAnsi="Arial" w:cs="Arial"/>
          <w:sz w:val="20"/>
          <w:szCs w:val="20"/>
          <w:lang w:eastAsia="es-MX"/>
        </w:rPr>
        <w:t>Pasamanos.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7. </w:t>
      </w:r>
      <w:r w:rsidRPr="00AF6C4A">
        <w:rPr>
          <w:rFonts w:ascii="Arial" w:eastAsia="Times New Roman" w:hAnsi="Arial" w:cs="Arial"/>
          <w:sz w:val="20"/>
          <w:szCs w:val="20"/>
          <w:lang w:eastAsia="es-MX"/>
        </w:rPr>
        <w:t>Placa que contenga el número de piso en relieve.</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8. </w:t>
      </w:r>
      <w:r w:rsidRPr="00AF6C4A">
        <w:rPr>
          <w:rFonts w:ascii="Arial" w:eastAsia="Times New Roman" w:hAnsi="Arial" w:cs="Arial"/>
          <w:sz w:val="20"/>
          <w:szCs w:val="20"/>
          <w:lang w:eastAsia="es-MX"/>
        </w:rPr>
        <w:t>Tablero de botones de control con una altura mín. de 1.20 m. a centro.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9. </w:t>
      </w:r>
      <w:r w:rsidRPr="00AF6C4A">
        <w:rPr>
          <w:rFonts w:ascii="Arial" w:eastAsia="Times New Roman" w:hAnsi="Arial" w:cs="Arial"/>
          <w:sz w:val="20"/>
          <w:szCs w:val="20"/>
          <w:lang w:eastAsia="es-MX"/>
        </w:rPr>
        <w:t>Tablero indicador del número de piso.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b/>
          <w:bCs/>
          <w:sz w:val="20"/>
          <w:szCs w:val="20"/>
          <w:lang w:eastAsia="es-MX"/>
        </w:rPr>
        <w:t xml:space="preserve">10. </w:t>
      </w:r>
      <w:r w:rsidRPr="00AF6C4A">
        <w:rPr>
          <w:rFonts w:ascii="Arial" w:eastAsia="Times New Roman" w:hAnsi="Arial" w:cs="Arial"/>
          <w:sz w:val="20"/>
          <w:szCs w:val="20"/>
          <w:lang w:eastAsia="es-MX"/>
        </w:rPr>
        <w:t>Señalamiento luminoso de color contrastante que indique el número de piso en que se encuentra el elevador y señale con flecha la dirección del mismo.</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ESCALERAS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 xml:space="preserve">Las escaleras deberán tener pasamanos a 0.75 y 0.90 m. de altura, volados 0.30 m. en los extremos, los escalones deberán ser firmes y </w:t>
      </w:r>
      <w:proofErr w:type="spellStart"/>
      <w:r w:rsidRPr="00AF6C4A">
        <w:rPr>
          <w:rFonts w:ascii="Arial" w:eastAsia="Times New Roman" w:hAnsi="Arial" w:cs="Arial"/>
          <w:sz w:val="20"/>
          <w:szCs w:val="20"/>
          <w:lang w:eastAsia="es-MX"/>
        </w:rPr>
        <w:t>antiderrapantes</w:t>
      </w:r>
      <w:proofErr w:type="spellEnd"/>
      <w:r w:rsidRPr="00AF6C4A">
        <w:rPr>
          <w:rFonts w:ascii="Arial" w:eastAsia="Times New Roman" w:hAnsi="Arial" w:cs="Arial"/>
          <w:sz w:val="20"/>
          <w:szCs w:val="20"/>
          <w:lang w:eastAsia="es-MX"/>
        </w:rPr>
        <w:t>, no deberán presentar aristas vivas, las narices sobresalientes deberán ser con aristas redondeadas.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20"/>
          <w:szCs w:val="20"/>
          <w:lang w:eastAsia="es-MX"/>
        </w:rPr>
        <w:t>En las circulaciones bajo las escaleras, deberá existir una barrera a partir de la proyección del límite de 2.10 m de altura bajo la rampa.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5133975" cy="2247900"/>
            <wp:effectExtent l="19050" t="0" r="9525" b="0"/>
            <wp:docPr id="21" name="Imagen 21" descr="http://www.salud.gob.mx/unidades/cdi/nom/compi/a120104i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salud.gob.mx/unidades/cdi/nom/compi/a120104i21.gif"/>
                    <pic:cNvPicPr>
                      <a:picLocks noChangeAspect="1" noChangeArrowheads="1"/>
                    </pic:cNvPicPr>
                  </pic:nvPicPr>
                  <pic:blipFill>
                    <a:blip r:embed="rId25" cstate="print"/>
                    <a:srcRect/>
                    <a:stretch>
                      <a:fillRect/>
                    </a:stretch>
                  </pic:blipFill>
                  <pic:spPr bwMode="auto">
                    <a:xfrm>
                      <a:off x="0" y="0"/>
                      <a:ext cx="5133975" cy="22479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5133975" cy="3000375"/>
            <wp:effectExtent l="19050" t="0" r="9525" b="0"/>
            <wp:docPr id="22" name="Imagen 22" descr="http://www.salud.gob.mx/unidades/cdi/nom/compi/a120104i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salud.gob.mx/unidades/cdi/nom/compi/a120104i22.gif"/>
                    <pic:cNvPicPr>
                      <a:picLocks noChangeAspect="1" noChangeArrowheads="1"/>
                    </pic:cNvPicPr>
                  </pic:nvPicPr>
                  <pic:blipFill>
                    <a:blip r:embed="rId26" cstate="print"/>
                    <a:srcRect/>
                    <a:stretch>
                      <a:fillRect/>
                    </a:stretch>
                  </pic:blipFill>
                  <pic:spPr bwMode="auto">
                    <a:xfrm>
                      <a:off x="0" y="0"/>
                      <a:ext cx="5133975" cy="30003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Times New Roman" w:eastAsia="Times New Roman" w:hAnsi="Times New Roman" w:cs="Times New Roman"/>
          <w:b/>
          <w:bCs/>
          <w:sz w:val="24"/>
          <w:szCs w:val="24"/>
          <w:lang w:eastAsia="es-MX"/>
        </w:rPr>
      </w:pPr>
      <w:r w:rsidRPr="00AF6C4A">
        <w:rPr>
          <w:rFonts w:ascii="Arial" w:eastAsia="Times New Roman" w:hAnsi="Arial" w:cs="Arial"/>
          <w:b/>
          <w:bCs/>
          <w:sz w:val="20"/>
          <w:szCs w:val="20"/>
          <w:lang w:eastAsia="es-MX"/>
        </w:rPr>
        <w:t>                        VISTA LATERAL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2543175" cy="2324100"/>
            <wp:effectExtent l="19050" t="0" r="9525" b="0"/>
            <wp:docPr id="23" name="Imagen 23" descr="http://www.salud.gob.mx/unidades/cdi/nom/compi/a120104i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salud.gob.mx/unidades/cdi/nom/compi/a120104i23.gif"/>
                    <pic:cNvPicPr>
                      <a:picLocks noChangeAspect="1" noChangeArrowheads="1"/>
                    </pic:cNvPicPr>
                  </pic:nvPicPr>
                  <pic:blipFill>
                    <a:blip r:embed="rId27" cstate="print"/>
                    <a:srcRect/>
                    <a:stretch>
                      <a:fillRect/>
                    </a:stretch>
                  </pic:blipFill>
                  <pic:spPr bwMode="auto">
                    <a:xfrm>
                      <a:off x="0" y="0"/>
                      <a:ext cx="2543175" cy="23241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933700" cy="1714500"/>
            <wp:effectExtent l="19050" t="0" r="0" b="0"/>
            <wp:docPr id="24" name="Imagen 24" descr="http://www.salud.gob.mx/unidades/cdi/nom/compi/a120104i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salud.gob.mx/unidades/cdi/nom/compi/a120104i24.gif"/>
                    <pic:cNvPicPr>
                      <a:picLocks noChangeAspect="1" noChangeArrowheads="1"/>
                    </pic:cNvPicPr>
                  </pic:nvPicPr>
                  <pic:blipFill>
                    <a:blip r:embed="rId28" cstate="print"/>
                    <a:srcRect/>
                    <a:stretch>
                      <a:fillRect/>
                    </a:stretch>
                  </pic:blipFill>
                  <pic:spPr bwMode="auto">
                    <a:xfrm>
                      <a:off x="0" y="0"/>
                      <a:ext cx="2933700" cy="17145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 VISTA LATERAL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2286000" cy="1371600"/>
            <wp:effectExtent l="19050" t="0" r="0" b="0"/>
            <wp:docPr id="25" name="Imagen 25" descr="http://www.salud.gob.mx/unidades/cdi/nom/compi/a120104i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salud.gob.mx/unidades/cdi/nom/compi/a120104i25.gif"/>
                    <pic:cNvPicPr>
                      <a:picLocks noChangeAspect="1" noChangeArrowheads="1"/>
                    </pic:cNvPicPr>
                  </pic:nvPicPr>
                  <pic:blipFill>
                    <a:blip r:embed="rId29" cstate="print"/>
                    <a:srcRect/>
                    <a:stretch>
                      <a:fillRect/>
                    </a:stretch>
                  </pic:blipFill>
                  <pic:spPr bwMode="auto">
                    <a:xfrm>
                      <a:off x="0" y="0"/>
                      <a:ext cx="2286000" cy="13716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DETALLE DE ESCALON</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 xml:space="preserve">Barandal de 23-38 mm. </w:t>
      </w:r>
      <w:proofErr w:type="gramStart"/>
      <w:r w:rsidRPr="00AF6C4A">
        <w:rPr>
          <w:rFonts w:ascii="Arial" w:eastAsia="Times New Roman" w:hAnsi="Arial" w:cs="Arial"/>
          <w:sz w:val="15"/>
          <w:szCs w:val="15"/>
          <w:lang w:eastAsia="es-MX"/>
        </w:rPr>
        <w:t>de</w:t>
      </w:r>
      <w:proofErr w:type="gramEnd"/>
      <w:r w:rsidRPr="00AF6C4A">
        <w:rPr>
          <w:rFonts w:ascii="Arial" w:eastAsia="Times New Roman" w:hAnsi="Arial" w:cs="Arial"/>
          <w:sz w:val="15"/>
          <w:szCs w:val="15"/>
          <w:lang w:eastAsia="es-MX"/>
        </w:rPr>
        <w:t xml:space="preserve"> diámetro.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Peralte de color contrastante con la huella.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3. </w:t>
      </w:r>
      <w:r w:rsidRPr="00AF6C4A">
        <w:rPr>
          <w:rFonts w:ascii="Arial" w:eastAsia="Times New Roman" w:hAnsi="Arial" w:cs="Arial"/>
          <w:sz w:val="15"/>
          <w:szCs w:val="15"/>
          <w:lang w:eastAsia="es-MX"/>
        </w:rPr>
        <w:t xml:space="preserve">Superficie </w:t>
      </w:r>
      <w:proofErr w:type="spellStart"/>
      <w:r w:rsidRPr="00AF6C4A">
        <w:rPr>
          <w:rFonts w:ascii="Arial" w:eastAsia="Times New Roman" w:hAnsi="Arial" w:cs="Arial"/>
          <w:sz w:val="15"/>
          <w:szCs w:val="15"/>
          <w:lang w:eastAsia="es-MX"/>
        </w:rPr>
        <w:t>antiderrapante</w:t>
      </w:r>
      <w:proofErr w:type="spellEnd"/>
      <w:r w:rsidRPr="00AF6C4A">
        <w:rPr>
          <w:rFonts w:ascii="Arial" w:eastAsia="Times New Roman" w:hAnsi="Arial" w:cs="Arial"/>
          <w:sz w:val="15"/>
          <w:szCs w:val="15"/>
          <w:lang w:eastAsia="es-MX"/>
        </w:rPr>
        <w:t>.</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4. </w:t>
      </w:r>
      <w:r w:rsidRPr="00AF6C4A">
        <w:rPr>
          <w:rFonts w:ascii="Arial" w:eastAsia="Times New Roman" w:hAnsi="Arial" w:cs="Arial"/>
          <w:sz w:val="15"/>
          <w:szCs w:val="15"/>
          <w:lang w:eastAsia="es-MX"/>
        </w:rPr>
        <w:t>Terminación de barandal en forma redondeada.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5.</w:t>
      </w:r>
      <w:r w:rsidRPr="00AF6C4A">
        <w:rPr>
          <w:rFonts w:ascii="Arial" w:eastAsia="Times New Roman" w:hAnsi="Arial" w:cs="Arial"/>
          <w:sz w:val="15"/>
          <w:szCs w:val="15"/>
          <w:lang w:eastAsia="es-MX"/>
        </w:rPr>
        <w:t xml:space="preserve"> Tira </w:t>
      </w:r>
      <w:proofErr w:type="spellStart"/>
      <w:r w:rsidRPr="00AF6C4A">
        <w:rPr>
          <w:rFonts w:ascii="Arial" w:eastAsia="Times New Roman" w:hAnsi="Arial" w:cs="Arial"/>
          <w:sz w:val="15"/>
          <w:szCs w:val="15"/>
          <w:lang w:eastAsia="es-MX"/>
        </w:rPr>
        <w:t>antiderrapante</w:t>
      </w:r>
      <w:proofErr w:type="spellEnd"/>
      <w:r w:rsidRPr="00AF6C4A">
        <w:rPr>
          <w:rFonts w:ascii="Arial" w:eastAsia="Times New Roman" w:hAnsi="Arial" w:cs="Arial"/>
          <w:sz w:val="15"/>
          <w:szCs w:val="15"/>
          <w:lang w:eastAsia="es-MX"/>
        </w:rPr>
        <w:t xml:space="preserve"> de color contrastante o concreto acabado </w:t>
      </w:r>
      <w:proofErr w:type="spellStart"/>
      <w:r w:rsidRPr="00AF6C4A">
        <w:rPr>
          <w:rFonts w:ascii="Arial" w:eastAsia="Times New Roman" w:hAnsi="Arial" w:cs="Arial"/>
          <w:sz w:val="15"/>
          <w:szCs w:val="15"/>
          <w:lang w:eastAsia="es-MX"/>
        </w:rPr>
        <w:t>martelinado</w:t>
      </w:r>
      <w:proofErr w:type="spellEnd"/>
      <w:r w:rsidRPr="00AF6C4A">
        <w:rPr>
          <w:rFonts w:ascii="Arial" w:eastAsia="Times New Roman" w:hAnsi="Arial" w:cs="Arial"/>
          <w:sz w:val="15"/>
          <w:szCs w:val="15"/>
          <w:lang w:eastAsia="es-MX"/>
        </w:rPr>
        <w:t>.</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6. </w:t>
      </w:r>
      <w:r w:rsidRPr="00AF6C4A">
        <w:rPr>
          <w:rFonts w:ascii="Arial" w:eastAsia="Times New Roman" w:hAnsi="Arial" w:cs="Arial"/>
          <w:sz w:val="15"/>
          <w:szCs w:val="15"/>
          <w:lang w:eastAsia="es-MX"/>
        </w:rPr>
        <w:t>Punto de intersección límite para el paso peatonal.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7.</w:t>
      </w:r>
      <w:r w:rsidRPr="00AF6C4A">
        <w:rPr>
          <w:rFonts w:ascii="Arial" w:eastAsia="Times New Roman" w:hAnsi="Arial" w:cs="Arial"/>
          <w:sz w:val="15"/>
          <w:szCs w:val="15"/>
          <w:lang w:eastAsia="es-MX"/>
        </w:rPr>
        <w:t xml:space="preserve"> Barda, barandal, maceta o algún elemento de protección o aviso para evitar cruce peatonal debajo de las escaleras.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8. </w:t>
      </w:r>
      <w:proofErr w:type="spellStart"/>
      <w:r w:rsidRPr="00AF6C4A">
        <w:rPr>
          <w:rFonts w:ascii="Arial" w:eastAsia="Times New Roman" w:hAnsi="Arial" w:cs="Arial"/>
          <w:sz w:val="15"/>
          <w:szCs w:val="15"/>
          <w:lang w:eastAsia="es-MX"/>
        </w:rPr>
        <w:t>Area</w:t>
      </w:r>
      <w:proofErr w:type="spellEnd"/>
      <w:r w:rsidRPr="00AF6C4A">
        <w:rPr>
          <w:rFonts w:ascii="Arial" w:eastAsia="Times New Roman" w:hAnsi="Arial" w:cs="Arial"/>
          <w:sz w:val="15"/>
          <w:szCs w:val="15"/>
          <w:lang w:eastAsia="es-MX"/>
        </w:rPr>
        <w:t xml:space="preserve"> de detección del bastón.</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RAMPAS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La longitud máxima de las rampas entre descansos será de 6.00 m, y los descansos tendrán una longitud mínima igual al ancho de la rampa y nunca menor a 1.20 m., las rampas deberán tener pasamanos a 0.75 y 0.90 m. de altura, volados 0.30 m. en los extremos.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En las circulaciones bajo rampas, deberá existir una barrera a partir de la proyección del límite de 2.10 m de altura bajo la rampa.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La pendiente de las rampas será de 6%, siendo el máximo de 8%, en cuyo caso se reducirá la longitud entre descansos a 4.50 m.</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4781550" cy="2171700"/>
            <wp:effectExtent l="19050" t="0" r="0" b="0"/>
            <wp:docPr id="26" name="Imagen 26" descr="http://www.salud.gob.mx/unidades/cdi/nom/compi/a120104i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salud.gob.mx/unidades/cdi/nom/compi/a120104i26.gif"/>
                    <pic:cNvPicPr>
                      <a:picLocks noChangeAspect="1" noChangeArrowheads="1"/>
                    </pic:cNvPicPr>
                  </pic:nvPicPr>
                  <pic:blipFill>
                    <a:blip r:embed="rId30" cstate="print"/>
                    <a:srcRect/>
                    <a:stretch>
                      <a:fillRect/>
                    </a:stretch>
                  </pic:blipFill>
                  <pic:spPr bwMode="auto">
                    <a:xfrm>
                      <a:off x="0" y="0"/>
                      <a:ext cx="4781550" cy="21717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4886325" cy="2505075"/>
            <wp:effectExtent l="19050" t="0" r="9525" b="0"/>
            <wp:docPr id="27" name="Imagen 27" descr="http://www.salud.gob.mx/unidades/cdi/nom/compi/a120104i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salud.gob.mx/unidades/cdi/nom/compi/a120104i27.gif"/>
                    <pic:cNvPicPr>
                      <a:picLocks noChangeAspect="1" noChangeArrowheads="1"/>
                    </pic:cNvPicPr>
                  </pic:nvPicPr>
                  <pic:blipFill>
                    <a:blip r:embed="rId31" cstate="print"/>
                    <a:srcRect/>
                    <a:stretch>
                      <a:fillRect/>
                    </a:stretch>
                  </pic:blipFill>
                  <pic:spPr bwMode="auto">
                    <a:xfrm>
                      <a:off x="0" y="0"/>
                      <a:ext cx="4886325" cy="25050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LATERAL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647950" cy="2847975"/>
            <wp:effectExtent l="19050" t="0" r="0" b="0"/>
            <wp:docPr id="28" name="Imagen 28" descr="http://www.salud.gob.mx/unidades/cdi/nom/compi/a120104i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salud.gob.mx/unidades/cdi/nom/compi/a120104i28.gif"/>
                    <pic:cNvPicPr>
                      <a:picLocks noChangeAspect="1" noChangeArrowheads="1"/>
                    </pic:cNvPicPr>
                  </pic:nvPicPr>
                  <pic:blipFill>
                    <a:blip r:embed="rId32" cstate="print"/>
                    <a:srcRect/>
                    <a:stretch>
                      <a:fillRect/>
                    </a:stretch>
                  </pic:blipFill>
                  <pic:spPr bwMode="auto">
                    <a:xfrm>
                      <a:off x="0" y="0"/>
                      <a:ext cx="2647950" cy="28479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 xml:space="preserve">Barandal a dos alturas 0.75 cm. y 0.90 cm., de 32-38 mm. </w:t>
      </w:r>
      <w:proofErr w:type="gramStart"/>
      <w:r w:rsidRPr="00AF6C4A">
        <w:rPr>
          <w:rFonts w:ascii="Arial" w:eastAsia="Times New Roman" w:hAnsi="Arial" w:cs="Arial"/>
          <w:sz w:val="15"/>
          <w:szCs w:val="15"/>
          <w:lang w:eastAsia="es-MX"/>
        </w:rPr>
        <w:t>de</w:t>
      </w:r>
      <w:proofErr w:type="gramEnd"/>
      <w:r w:rsidRPr="00AF6C4A">
        <w:rPr>
          <w:rFonts w:ascii="Arial" w:eastAsia="Times New Roman" w:hAnsi="Arial" w:cs="Arial"/>
          <w:sz w:val="15"/>
          <w:szCs w:val="15"/>
          <w:lang w:eastAsia="es-MX"/>
        </w:rPr>
        <w:t xml:space="preserve"> diámetro.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Cambio de textura o pavimento.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3. </w:t>
      </w:r>
      <w:r w:rsidRPr="00AF6C4A">
        <w:rPr>
          <w:rFonts w:ascii="Arial" w:eastAsia="Times New Roman" w:hAnsi="Arial" w:cs="Arial"/>
          <w:sz w:val="15"/>
          <w:szCs w:val="15"/>
          <w:lang w:eastAsia="es-MX"/>
        </w:rPr>
        <w:t>Franja de color contrastante.</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4. </w:t>
      </w:r>
      <w:r w:rsidRPr="00AF6C4A">
        <w:rPr>
          <w:rFonts w:ascii="Arial" w:eastAsia="Times New Roman" w:hAnsi="Arial" w:cs="Arial"/>
          <w:sz w:val="15"/>
          <w:szCs w:val="15"/>
          <w:lang w:eastAsia="es-MX"/>
        </w:rPr>
        <w:t>Terminación de barandal en forma redondeada.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5. </w:t>
      </w:r>
      <w:r w:rsidRPr="00AF6C4A">
        <w:rPr>
          <w:rFonts w:ascii="Arial" w:eastAsia="Times New Roman" w:hAnsi="Arial" w:cs="Arial"/>
          <w:sz w:val="15"/>
          <w:szCs w:val="15"/>
          <w:lang w:eastAsia="es-MX"/>
        </w:rPr>
        <w:t>Símbolo mundial de accesibilidad a personas con discapacidad.</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BARANDALES Y PASAMANOS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Todas las escaleras y rampas deberán contar con pasamanos en sus dos costados e intermedios cuando tengan más de 4.00 m de ancho.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Los barandales y pasamanos serán redondeados, sin filos cortantes y con diámetros de 32 a 38 mm., deben estar firmemente sujetos y permitir el deslizamiento de las manos sin interrupción.</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1695450" cy="3390900"/>
            <wp:effectExtent l="19050" t="0" r="0" b="0"/>
            <wp:docPr id="29" name="Imagen 29" descr="http://www.salud.gob.mx/unidades/cdi/nom/compi/a120104i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alud.gob.mx/unidades/cdi/nom/compi/a120104i29.gif"/>
                    <pic:cNvPicPr>
                      <a:picLocks noChangeAspect="1" noChangeArrowheads="1"/>
                    </pic:cNvPicPr>
                  </pic:nvPicPr>
                  <pic:blipFill>
                    <a:blip r:embed="rId33" cstate="print"/>
                    <a:srcRect/>
                    <a:stretch>
                      <a:fillRect/>
                    </a:stretch>
                  </pic:blipFill>
                  <pic:spPr bwMode="auto">
                    <a:xfrm>
                      <a:off x="0" y="0"/>
                      <a:ext cx="1695450" cy="3390900"/>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1304925" cy="1800225"/>
            <wp:effectExtent l="19050" t="0" r="9525" b="0"/>
            <wp:docPr id="30" name="Imagen 30" descr="http://www.salud.gob.mx/unidades/cdi/nom/compi/a120104i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salud.gob.mx/unidades/cdi/nom/compi/a120104i30.gif"/>
                    <pic:cNvPicPr>
                      <a:picLocks noChangeAspect="1" noChangeArrowheads="1"/>
                    </pic:cNvPicPr>
                  </pic:nvPicPr>
                  <pic:blipFill>
                    <a:blip r:embed="rId34" cstate="print"/>
                    <a:srcRect/>
                    <a:stretch>
                      <a:fillRect/>
                    </a:stretch>
                  </pic:blipFill>
                  <pic:spPr bwMode="auto">
                    <a:xfrm>
                      <a:off x="0" y="0"/>
                      <a:ext cx="1304925" cy="1800225"/>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1895475" cy="1628775"/>
            <wp:effectExtent l="19050" t="0" r="9525" b="0"/>
            <wp:docPr id="31" name="Imagen 31" descr="http://www.salud.gob.mx/unidades/cdi/nom/compi/a120104i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salud.gob.mx/unidades/cdi/nom/compi/a120104i31.gif"/>
                    <pic:cNvPicPr>
                      <a:picLocks noChangeAspect="1" noChangeArrowheads="1"/>
                    </pic:cNvPicPr>
                  </pic:nvPicPr>
                  <pic:blipFill>
                    <a:blip r:embed="rId35" cstate="print"/>
                    <a:srcRect/>
                    <a:stretch>
                      <a:fillRect/>
                    </a:stretch>
                  </pic:blipFill>
                  <pic:spPr bwMode="auto">
                    <a:xfrm>
                      <a:off x="0" y="0"/>
                      <a:ext cx="1895475" cy="16287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OPCION 1 OPCION 2</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OPCION 3</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962275" cy="2076450"/>
            <wp:effectExtent l="19050" t="0" r="9525" b="0"/>
            <wp:docPr id="32" name="Imagen 32" descr="http://www.salud.gob.mx/unidades/cdi/nom/compi/a120104i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salud.gob.mx/unidades/cdi/nom/compi/a120104i32.gif"/>
                    <pic:cNvPicPr>
                      <a:picLocks noChangeAspect="1" noChangeArrowheads="1"/>
                    </pic:cNvPicPr>
                  </pic:nvPicPr>
                  <pic:blipFill>
                    <a:blip r:embed="rId36" cstate="print"/>
                    <a:srcRect/>
                    <a:stretch>
                      <a:fillRect/>
                    </a:stretch>
                  </pic:blipFill>
                  <pic:spPr bwMode="auto">
                    <a:xfrm>
                      <a:off x="0" y="0"/>
                      <a:ext cx="2962275" cy="20764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LATERAL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ELEMENTOS ARQUITECTONICOS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PUERTAS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Todas las puertas deberán tener un claro libre mínimo de 0.90 m. libres, ser de fácil operación y las manijas serán preferentemente de palanca o barra, los marcos deberán evitar tener aristas vivas y ser de color contrastante con las paredes.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En los accesos principales, debe de haber puertas con un ancho mínimo de 1.20 m.</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3590925" cy="2962275"/>
            <wp:effectExtent l="19050" t="0" r="9525" b="0"/>
            <wp:docPr id="33" name="Imagen 33" descr="http://www.salud.gob.mx/unidades/cdi/nom/compi/a120104i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salud.gob.mx/unidades/cdi/nom/compi/a120104i33.gif"/>
                    <pic:cNvPicPr>
                      <a:picLocks noChangeAspect="1" noChangeArrowheads="1"/>
                    </pic:cNvPicPr>
                  </pic:nvPicPr>
                  <pic:blipFill>
                    <a:blip r:embed="rId37" cstate="print"/>
                    <a:srcRect/>
                    <a:stretch>
                      <a:fillRect/>
                    </a:stretch>
                  </pic:blipFill>
                  <pic:spPr bwMode="auto">
                    <a:xfrm>
                      <a:off x="0" y="0"/>
                      <a:ext cx="3590925" cy="2962275"/>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3609975" cy="2981325"/>
            <wp:effectExtent l="19050" t="0" r="9525" b="0"/>
            <wp:docPr id="34" name="Imagen 34" descr="http://www.salud.gob.mx/unidades/cdi/nom/compi/a120104i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salud.gob.mx/unidades/cdi/nom/compi/a120104i34.gif"/>
                    <pic:cNvPicPr>
                      <a:picLocks noChangeAspect="1" noChangeArrowheads="1"/>
                    </pic:cNvPicPr>
                  </pic:nvPicPr>
                  <pic:blipFill>
                    <a:blip r:embed="rId38" cstate="print"/>
                    <a:srcRect/>
                    <a:stretch>
                      <a:fillRect/>
                    </a:stretch>
                  </pic:blipFill>
                  <pic:spPr bwMode="auto">
                    <a:xfrm>
                      <a:off x="0" y="0"/>
                      <a:ext cx="3609975" cy="29813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PUERTA DOBLE MISMO ABATIMIENTO PUERTA DOBLE ABATIMIENTO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733800" cy="3086100"/>
            <wp:effectExtent l="19050" t="0" r="0" b="0"/>
            <wp:docPr id="35" name="Imagen 35" descr="http://www.salud.gob.mx/unidades/cdi/nom/compi/a120104i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salud.gob.mx/unidades/cdi/nom/compi/a120104i35.gif"/>
                    <pic:cNvPicPr>
                      <a:picLocks noChangeAspect="1" noChangeArrowheads="1"/>
                    </pic:cNvPicPr>
                  </pic:nvPicPr>
                  <pic:blipFill>
                    <a:blip r:embed="rId39" cstate="print"/>
                    <a:srcRect/>
                    <a:stretch>
                      <a:fillRect/>
                    </a:stretch>
                  </pic:blipFill>
                  <pic:spPr bwMode="auto">
                    <a:xfrm>
                      <a:off x="0" y="0"/>
                      <a:ext cx="3733800" cy="3086100"/>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3095625" cy="2962275"/>
            <wp:effectExtent l="19050" t="0" r="9525" b="0"/>
            <wp:docPr id="36" name="Imagen 36" descr="http://www.salud.gob.mx/unidades/cdi/nom/compi/a120104i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salud.gob.mx/unidades/cdi/nom/compi/a120104i36.gif"/>
                    <pic:cNvPicPr>
                      <a:picLocks noChangeAspect="1" noChangeArrowheads="1"/>
                    </pic:cNvPicPr>
                  </pic:nvPicPr>
                  <pic:blipFill>
                    <a:blip r:embed="rId40" cstate="print"/>
                    <a:srcRect/>
                    <a:stretch>
                      <a:fillRect/>
                    </a:stretch>
                  </pic:blipFill>
                  <pic:spPr bwMode="auto">
                    <a:xfrm>
                      <a:off x="0" y="0"/>
                      <a:ext cx="3095625" cy="29622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PUERTAS CORREDIZAS PUERTA DE ACCESO PRINCIPAL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xml:space="preserve">- MODULOS DE ATENCION AL </w:t>
      </w:r>
      <w:proofErr w:type="gramStart"/>
      <w:r w:rsidRPr="00AF6C4A">
        <w:rPr>
          <w:rFonts w:ascii="Arial" w:eastAsia="Times New Roman" w:hAnsi="Arial" w:cs="Arial"/>
          <w:b/>
          <w:bCs/>
          <w:sz w:val="15"/>
          <w:szCs w:val="15"/>
          <w:lang w:eastAsia="es-MX"/>
        </w:rPr>
        <w:t>PUBLICO</w:t>
      </w:r>
      <w:proofErr w:type="gramEnd"/>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xml:space="preserve">Los módulos de atención al público deberán contar con un área adecuada para su uso por personas en silla de ruedas, sin la obstrucción de faldones bajos, con </w:t>
      </w:r>
      <w:proofErr w:type="spellStart"/>
      <w:r w:rsidRPr="00AF6C4A">
        <w:rPr>
          <w:rFonts w:ascii="Arial" w:eastAsia="Times New Roman" w:hAnsi="Arial" w:cs="Arial"/>
          <w:sz w:val="15"/>
          <w:szCs w:val="15"/>
          <w:lang w:eastAsia="es-MX"/>
        </w:rPr>
        <w:t>remetimiento</w:t>
      </w:r>
      <w:proofErr w:type="spellEnd"/>
      <w:r w:rsidRPr="00AF6C4A">
        <w:rPr>
          <w:rFonts w:ascii="Arial" w:eastAsia="Times New Roman" w:hAnsi="Arial" w:cs="Arial"/>
          <w:sz w:val="15"/>
          <w:szCs w:val="15"/>
          <w:lang w:eastAsia="es-MX"/>
        </w:rPr>
        <w:t xml:space="preserve"> para sillas de ruedas, la altura de los mostradores será de 0.73 a 0.80 m. libres y deberán de contar con el símbolo internacional de las personas con discapacidad al frente del mismo.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781300" cy="3086100"/>
            <wp:effectExtent l="19050" t="0" r="0" b="0"/>
            <wp:docPr id="37" name="Imagen 37" descr="http://www.salud.gob.mx/unidades/cdi/nom/compi/a120104i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salud.gob.mx/unidades/cdi/nom/compi/a120104i37.gif"/>
                    <pic:cNvPicPr>
                      <a:picLocks noChangeAspect="1" noChangeArrowheads="1"/>
                    </pic:cNvPicPr>
                  </pic:nvPicPr>
                  <pic:blipFill>
                    <a:blip r:embed="rId41" cstate="print"/>
                    <a:srcRect/>
                    <a:stretch>
                      <a:fillRect/>
                    </a:stretch>
                  </pic:blipFill>
                  <pic:spPr bwMode="auto">
                    <a:xfrm>
                      <a:off x="0" y="0"/>
                      <a:ext cx="2781300" cy="30861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324100" cy="3200400"/>
            <wp:effectExtent l="19050" t="0" r="0" b="0"/>
            <wp:docPr id="38" name="Imagen 38" descr="http://www.salud.gob.mx/unidades/cdi/nom/compi/a120104i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salud.gob.mx/unidades/cdi/nom/compi/a120104i38.gif"/>
                    <pic:cNvPicPr>
                      <a:picLocks noChangeAspect="1" noChangeArrowheads="1"/>
                    </pic:cNvPicPr>
                  </pic:nvPicPr>
                  <pic:blipFill>
                    <a:blip r:embed="rId42" cstate="print"/>
                    <a:srcRect/>
                    <a:stretch>
                      <a:fillRect/>
                    </a:stretch>
                  </pic:blipFill>
                  <pic:spPr bwMode="auto">
                    <a:xfrm>
                      <a:off x="0" y="0"/>
                      <a:ext cx="2324100" cy="32004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LATERAL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ELEMENTOS SOBRESALIENTES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Todos los elementos sobresalientes sobre las circulaciones, deberán permitir un paso libre de cuando menos 2.10 m de altura.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El mobiliario y señalización que sobresalgan de los paramentos, deberán contar con elementos de alerta y detección en los pavimentos, como cambios de textura.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5305425" cy="2952750"/>
            <wp:effectExtent l="19050" t="0" r="9525" b="0"/>
            <wp:docPr id="39" name="Imagen 39" descr="http://www.salud.gob.mx/unidades/cdi/nom/compi/a120104i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salud.gob.mx/unidades/cdi/nom/compi/a120104i39.gif"/>
                    <pic:cNvPicPr>
                      <a:picLocks noChangeAspect="1" noChangeArrowheads="1"/>
                    </pic:cNvPicPr>
                  </pic:nvPicPr>
                  <pic:blipFill>
                    <a:blip r:embed="rId43" cstate="print"/>
                    <a:srcRect/>
                    <a:stretch>
                      <a:fillRect/>
                    </a:stretch>
                  </pic:blipFill>
                  <pic:spPr bwMode="auto">
                    <a:xfrm>
                      <a:off x="0" y="0"/>
                      <a:ext cx="5305425" cy="2952750"/>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2266950" cy="2943225"/>
            <wp:effectExtent l="19050" t="0" r="0" b="0"/>
            <wp:docPr id="40" name="Imagen 40" descr="http://www.salud.gob.mx/unidades/cdi/nom/compi/a120104i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salud.gob.mx/unidades/cdi/nom/compi/a120104i40.gif"/>
                    <pic:cNvPicPr>
                      <a:picLocks noChangeAspect="1" noChangeArrowheads="1"/>
                    </pic:cNvPicPr>
                  </pic:nvPicPr>
                  <pic:blipFill>
                    <a:blip r:embed="rId44" cstate="print"/>
                    <a:srcRect/>
                    <a:stretch>
                      <a:fillRect/>
                    </a:stretch>
                  </pic:blipFill>
                  <pic:spPr bwMode="auto">
                    <a:xfrm>
                      <a:off x="0" y="0"/>
                      <a:ext cx="2266950" cy="29432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EJEMPLO 1. EJEMPLO 2.</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1.</w:t>
      </w:r>
      <w:r w:rsidRPr="00AF6C4A">
        <w:rPr>
          <w:rFonts w:ascii="Arial" w:eastAsia="Times New Roman" w:hAnsi="Arial" w:cs="Arial"/>
          <w:sz w:val="15"/>
          <w:szCs w:val="15"/>
          <w:lang w:eastAsia="es-MX"/>
        </w:rPr>
        <w:t xml:space="preserve"> Cuando sobresalga un obstáculo más de 0.10 m. y esté a una altura mayor de 0.70 m. se deberá de indicar con un borde boleado de 0.05 m., o con cambio de textura en el piso a partir del paño exterior del obstáculo.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2.</w:t>
      </w:r>
      <w:r w:rsidRPr="00AF6C4A">
        <w:rPr>
          <w:rFonts w:ascii="Arial" w:eastAsia="Times New Roman" w:hAnsi="Arial" w:cs="Arial"/>
          <w:sz w:val="15"/>
          <w:szCs w:val="15"/>
          <w:lang w:eastAsia="es-MX"/>
        </w:rPr>
        <w:t xml:space="preserve"> Obstáculo fijo a la pared (vitrina, teléfono, etc.) con el borde inferior a una altura de 0.70 m. o menos del suelo, puede sobresalir lo que sea de la pared, siempre y cuando no reduzca el ancho mínimo requerido para la circulación de peatones.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3.</w:t>
      </w:r>
      <w:r w:rsidRPr="00AF6C4A">
        <w:rPr>
          <w:rFonts w:ascii="Arial" w:eastAsia="Times New Roman" w:hAnsi="Arial" w:cs="Arial"/>
          <w:sz w:val="15"/>
          <w:szCs w:val="15"/>
          <w:lang w:eastAsia="es-MX"/>
        </w:rPr>
        <w:t xml:space="preserve"> Cambio de textura.</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TELEFONOS PUBLICOS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Se debe colocar por lo menos, un teléfono para personas con discapacidad en cada agrupamiento, el cual será instalado a una altura de 1.20 m. de altura a centro. El teclado del teléfono contará con sistema braille.</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390775" cy="2247900"/>
            <wp:effectExtent l="19050" t="0" r="9525" b="0"/>
            <wp:docPr id="41" name="Imagen 41" descr="http://www.salud.gob.mx/unidades/cdi/nom/compi/a120104i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salud.gob.mx/unidades/cdi/nom/compi/a120104i41.gif"/>
                    <pic:cNvPicPr>
                      <a:picLocks noChangeAspect="1" noChangeArrowheads="1"/>
                    </pic:cNvPicPr>
                  </pic:nvPicPr>
                  <pic:blipFill>
                    <a:blip r:embed="rId45" cstate="print"/>
                    <a:srcRect/>
                    <a:stretch>
                      <a:fillRect/>
                    </a:stretch>
                  </pic:blipFill>
                  <pic:spPr bwMode="auto">
                    <a:xfrm>
                      <a:off x="0" y="0"/>
                      <a:ext cx="2390775" cy="22479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CASETA TELEFONICA PARA</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lastRenderedPageBreak/>
        <w:t>PERSONAS CON DISCAPACIDAD</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209800" cy="2352675"/>
            <wp:effectExtent l="19050" t="0" r="0" b="0"/>
            <wp:docPr id="42" name="Imagen 42" descr="http://www.salud.gob.mx/unidades/cdi/nom/compi/a120104i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salud.gob.mx/unidades/cdi/nom/compi/a120104i42.gif"/>
                    <pic:cNvPicPr>
                      <a:picLocks noChangeAspect="1" noChangeArrowheads="1"/>
                    </pic:cNvPicPr>
                  </pic:nvPicPr>
                  <pic:blipFill>
                    <a:blip r:embed="rId46" cstate="print"/>
                    <a:srcRect/>
                    <a:stretch>
                      <a:fillRect/>
                    </a:stretch>
                  </pic:blipFill>
                  <pic:spPr bwMode="auto">
                    <a:xfrm>
                      <a:off x="0" y="0"/>
                      <a:ext cx="2209800" cy="23526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266950" cy="2124075"/>
            <wp:effectExtent l="19050" t="0" r="0" b="0"/>
            <wp:docPr id="43" name="Imagen 43" descr="http://www.salud.gob.mx/unidades/cdi/nom/compi/a120104i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salud.gob.mx/unidades/cdi/nom/compi/a120104i43.gif"/>
                    <pic:cNvPicPr>
                      <a:picLocks noChangeAspect="1" noChangeArrowheads="1"/>
                    </pic:cNvPicPr>
                  </pic:nvPicPr>
                  <pic:blipFill>
                    <a:blip r:embed="rId47" cstate="print"/>
                    <a:srcRect/>
                    <a:stretch>
                      <a:fillRect/>
                    </a:stretch>
                  </pic:blipFill>
                  <pic:spPr bwMode="auto">
                    <a:xfrm>
                      <a:off x="0" y="0"/>
                      <a:ext cx="2266950" cy="21240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TELEFONO PARA TELEFONO PARA</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PERSONAS CON DISCAPACIDAD PERSONAS CON DISCAPACIDAD</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 VISTA FRONTAL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1.</w:t>
      </w:r>
      <w:r w:rsidRPr="00AF6C4A">
        <w:rPr>
          <w:rFonts w:ascii="Arial" w:eastAsia="Times New Roman" w:hAnsi="Arial" w:cs="Arial"/>
          <w:sz w:val="15"/>
          <w:szCs w:val="15"/>
          <w:lang w:eastAsia="es-MX"/>
        </w:rPr>
        <w:t xml:space="preserve"> Cambio de textura de pavimento.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2.</w:t>
      </w:r>
      <w:r w:rsidRPr="00AF6C4A">
        <w:rPr>
          <w:rFonts w:ascii="Arial" w:eastAsia="Times New Roman" w:hAnsi="Arial" w:cs="Arial"/>
          <w:sz w:val="15"/>
          <w:szCs w:val="15"/>
          <w:lang w:eastAsia="es-MX"/>
        </w:rPr>
        <w:t xml:space="preserve"> Gancho o ménsula para colgar muletas o bastones.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3.</w:t>
      </w:r>
      <w:r w:rsidRPr="00AF6C4A">
        <w:rPr>
          <w:rFonts w:ascii="Arial" w:eastAsia="Times New Roman" w:hAnsi="Arial" w:cs="Arial"/>
          <w:sz w:val="15"/>
          <w:szCs w:val="15"/>
          <w:lang w:eastAsia="es-MX"/>
        </w:rPr>
        <w:t xml:space="preserve"> Repisa sin filos.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4.</w:t>
      </w:r>
      <w:r w:rsidRPr="00AF6C4A">
        <w:rPr>
          <w:rFonts w:ascii="Arial" w:eastAsia="Times New Roman" w:hAnsi="Arial" w:cs="Arial"/>
          <w:sz w:val="15"/>
          <w:szCs w:val="15"/>
          <w:lang w:eastAsia="es-MX"/>
        </w:rPr>
        <w:t xml:space="preserve"> Señalamientos, símbolo internacional de accesibilidad para personas con discapacidad.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5.</w:t>
      </w:r>
      <w:r w:rsidRPr="00AF6C4A">
        <w:rPr>
          <w:rFonts w:ascii="Arial" w:eastAsia="Times New Roman" w:hAnsi="Arial" w:cs="Arial"/>
          <w:sz w:val="15"/>
          <w:szCs w:val="15"/>
          <w:lang w:eastAsia="es-MX"/>
        </w:rPr>
        <w:t xml:space="preserve"> Teléfono.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6.</w:t>
      </w:r>
      <w:r w:rsidRPr="00AF6C4A">
        <w:rPr>
          <w:rFonts w:ascii="Arial" w:eastAsia="Times New Roman" w:hAnsi="Arial" w:cs="Arial"/>
          <w:sz w:val="15"/>
          <w:szCs w:val="15"/>
          <w:lang w:eastAsia="es-MX"/>
        </w:rPr>
        <w:t xml:space="preserve"> Caseta telefónica sin filos.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7.</w:t>
      </w:r>
      <w:r w:rsidRPr="00AF6C4A">
        <w:rPr>
          <w:rFonts w:ascii="Arial" w:eastAsia="Times New Roman" w:hAnsi="Arial" w:cs="Arial"/>
          <w:sz w:val="15"/>
          <w:szCs w:val="15"/>
          <w:lang w:eastAsia="es-MX"/>
        </w:rPr>
        <w:t xml:space="preserve"> Espacio libre mínimo para acercamiento lateral.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8.</w:t>
      </w:r>
      <w:r w:rsidRPr="00AF6C4A">
        <w:rPr>
          <w:rFonts w:ascii="Arial" w:eastAsia="Times New Roman" w:hAnsi="Arial" w:cs="Arial"/>
          <w:sz w:val="15"/>
          <w:szCs w:val="15"/>
          <w:lang w:eastAsia="es-MX"/>
        </w:rPr>
        <w:t xml:space="preserve"> Espacio libre mínimo para acercamiento frontal.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PISOS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xml:space="preserve">Los pisos exteriores deberán tener pendientes hidráulicas de 2%, las juntas entre materiales de pisos y separación de rejillas, no deberán ser de más de 13 mm. </w:t>
      </w:r>
      <w:proofErr w:type="gramStart"/>
      <w:r w:rsidRPr="00AF6C4A">
        <w:rPr>
          <w:rFonts w:ascii="Arial" w:eastAsia="Times New Roman" w:hAnsi="Arial" w:cs="Arial"/>
          <w:sz w:val="15"/>
          <w:szCs w:val="15"/>
          <w:lang w:eastAsia="es-MX"/>
        </w:rPr>
        <w:t>de</w:t>
      </w:r>
      <w:proofErr w:type="gramEnd"/>
      <w:r w:rsidRPr="00AF6C4A">
        <w:rPr>
          <w:rFonts w:ascii="Arial" w:eastAsia="Times New Roman" w:hAnsi="Arial" w:cs="Arial"/>
          <w:sz w:val="15"/>
          <w:szCs w:val="15"/>
          <w:lang w:eastAsia="es-MX"/>
        </w:rPr>
        <w:t xml:space="preserve"> ancho.</w:t>
      </w:r>
    </w:p>
    <w:p w:rsidR="00AF6C4A" w:rsidRPr="00AF6C4A" w:rsidRDefault="00AF6C4A" w:rsidP="00AF6C4A">
      <w:pPr>
        <w:numPr>
          <w:ilvl w:val="0"/>
          <w:numId w:val="8"/>
        </w:num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xml:space="preserve">Junta entre materiales de piso de 13 mm. o menos. </w:t>
      </w:r>
    </w:p>
    <w:p w:rsidR="00AF6C4A" w:rsidRPr="00AF6C4A" w:rsidRDefault="00AF6C4A" w:rsidP="00AF6C4A">
      <w:pPr>
        <w:numPr>
          <w:ilvl w:val="0"/>
          <w:numId w:val="8"/>
        </w:num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xml:space="preserve">Los desniveles nunca serán superiores a 6 mm. </w:t>
      </w:r>
    </w:p>
    <w:p w:rsidR="00AF6C4A" w:rsidRPr="00AF6C4A" w:rsidRDefault="00AF6C4A" w:rsidP="00AF6C4A">
      <w:pPr>
        <w:numPr>
          <w:ilvl w:val="0"/>
          <w:numId w:val="8"/>
        </w:num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xml:space="preserve">Los desniveles superiores a 6 mm. y menores a 15 mm. deberá ochavarse. </w:t>
      </w:r>
    </w:p>
    <w:p w:rsidR="00AF6C4A" w:rsidRPr="00AF6C4A" w:rsidRDefault="00AF6C4A" w:rsidP="00AF6C4A">
      <w:pPr>
        <w:numPr>
          <w:ilvl w:val="0"/>
          <w:numId w:val="8"/>
        </w:num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xml:space="preserve">Separación máxima entre rejillas y coladeras de 13 mm. en el sentido de la circulación.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ACABADOS ANTIDERRAPANTES Y DISTINTAS OPCIONES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PARA REALIZAR CAMBIOS DE TEXTURA.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790950" cy="666750"/>
            <wp:effectExtent l="19050" t="0" r="0" b="0"/>
            <wp:docPr id="44" name="Imagen 44" descr="http://www.salud.gob.mx/unidades/cdi/nom/compi/a120104i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salud.gob.mx/unidades/cdi/nom/compi/a120104i44.gif"/>
                    <pic:cNvPicPr>
                      <a:picLocks noChangeAspect="1" noChangeArrowheads="1"/>
                    </pic:cNvPicPr>
                  </pic:nvPicPr>
                  <pic:blipFill>
                    <a:blip r:embed="rId48" cstate="print"/>
                    <a:srcRect/>
                    <a:stretch>
                      <a:fillRect/>
                    </a:stretch>
                  </pic:blipFill>
                  <pic:spPr bwMode="auto">
                    <a:xfrm>
                      <a:off x="0" y="0"/>
                      <a:ext cx="3790950" cy="666750"/>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3905250" cy="638175"/>
            <wp:effectExtent l="19050" t="0" r="0" b="0"/>
            <wp:docPr id="45" name="Imagen 45" descr="http://www.salud.gob.mx/unidades/cdi/nom/compi/a120104i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salud.gob.mx/unidades/cdi/nom/compi/a120104i45.gif"/>
                    <pic:cNvPicPr>
                      <a:picLocks noChangeAspect="1" noChangeArrowheads="1"/>
                    </pic:cNvPicPr>
                  </pic:nvPicPr>
                  <pic:blipFill>
                    <a:blip r:embed="rId49" cstate="print"/>
                    <a:srcRect/>
                    <a:stretch>
                      <a:fillRect/>
                    </a:stretch>
                  </pic:blipFill>
                  <pic:spPr bwMode="auto">
                    <a:xfrm>
                      <a:off x="0" y="0"/>
                      <a:ext cx="3905250" cy="638175"/>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3771900" cy="685800"/>
            <wp:effectExtent l="19050" t="0" r="0" b="0"/>
            <wp:docPr id="46" name="Imagen 46" descr="http://www.salud.gob.mx/unidades/cdi/nom/compi/a120104i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salud.gob.mx/unidades/cdi/nom/compi/a120104i46.gif"/>
                    <pic:cNvPicPr>
                      <a:picLocks noChangeAspect="1" noChangeArrowheads="1"/>
                    </pic:cNvPicPr>
                  </pic:nvPicPr>
                  <pic:blipFill>
                    <a:blip r:embed="rId50" cstate="print"/>
                    <a:srcRect/>
                    <a:stretch>
                      <a:fillRect/>
                    </a:stretch>
                  </pic:blipFill>
                  <pic:spPr bwMode="auto">
                    <a:xfrm>
                      <a:off x="0" y="0"/>
                      <a:ext cx="3771900" cy="6858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800475" cy="647700"/>
            <wp:effectExtent l="19050" t="0" r="9525" b="0"/>
            <wp:docPr id="47" name="Imagen 47" descr="http://www.salud.gob.mx/unidades/cdi/nom/compi/a120104i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salud.gob.mx/unidades/cdi/nom/compi/a120104i47.gif"/>
                    <pic:cNvPicPr>
                      <a:picLocks noChangeAspect="1" noChangeArrowheads="1"/>
                    </pic:cNvPicPr>
                  </pic:nvPicPr>
                  <pic:blipFill>
                    <a:blip r:embed="rId51" cstate="print"/>
                    <a:srcRect/>
                    <a:stretch>
                      <a:fillRect/>
                    </a:stretch>
                  </pic:blipFill>
                  <pic:spPr bwMode="auto">
                    <a:xfrm>
                      <a:off x="0" y="0"/>
                      <a:ext cx="3800475" cy="6477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800475" cy="771525"/>
            <wp:effectExtent l="19050" t="0" r="9525" b="0"/>
            <wp:docPr id="48" name="Imagen 48" descr="http://www.salud.gob.mx/unidades/cdi/nom/compi/a120104i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salud.gob.mx/unidades/cdi/nom/compi/a120104i48.gif"/>
                    <pic:cNvPicPr>
                      <a:picLocks noChangeAspect="1" noChangeArrowheads="1"/>
                    </pic:cNvPicPr>
                  </pic:nvPicPr>
                  <pic:blipFill>
                    <a:blip r:embed="rId52" cstate="print"/>
                    <a:srcRect/>
                    <a:stretch>
                      <a:fillRect/>
                    </a:stretch>
                  </pic:blipFill>
                  <pic:spPr bwMode="auto">
                    <a:xfrm>
                      <a:off x="0" y="0"/>
                      <a:ext cx="3800475" cy="7715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800475" cy="685800"/>
            <wp:effectExtent l="19050" t="0" r="9525" b="0"/>
            <wp:docPr id="49" name="Imagen 49" descr="http://www.salud.gob.mx/unidades/cdi/nom/compi/a120104i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salud.gob.mx/unidades/cdi/nom/compi/a120104i49.gif"/>
                    <pic:cNvPicPr>
                      <a:picLocks noChangeAspect="1" noChangeArrowheads="1"/>
                    </pic:cNvPicPr>
                  </pic:nvPicPr>
                  <pic:blipFill>
                    <a:blip r:embed="rId53" cstate="print"/>
                    <a:srcRect/>
                    <a:stretch>
                      <a:fillRect/>
                    </a:stretch>
                  </pic:blipFill>
                  <pic:spPr bwMode="auto">
                    <a:xfrm>
                      <a:off x="0" y="0"/>
                      <a:ext cx="3800475" cy="6858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800475" cy="771525"/>
            <wp:effectExtent l="19050" t="0" r="9525" b="0"/>
            <wp:docPr id="50" name="Imagen 50" descr="http://www.salud.gob.mx/unidades/cdi/nom/compi/a120104i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salud.gob.mx/unidades/cdi/nom/compi/a120104i50.gif"/>
                    <pic:cNvPicPr>
                      <a:picLocks noChangeAspect="1" noChangeArrowheads="1"/>
                    </pic:cNvPicPr>
                  </pic:nvPicPr>
                  <pic:blipFill>
                    <a:blip r:embed="rId54" cstate="print"/>
                    <a:srcRect/>
                    <a:stretch>
                      <a:fillRect/>
                    </a:stretch>
                  </pic:blipFill>
                  <pic:spPr bwMode="auto">
                    <a:xfrm>
                      <a:off x="0" y="0"/>
                      <a:ext cx="3800475" cy="7715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781425" cy="714375"/>
            <wp:effectExtent l="19050" t="0" r="9525" b="0"/>
            <wp:docPr id="51" name="Imagen 51" descr="http://www.salud.gob.mx/unidades/cdi/nom/compi/a120104i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salud.gob.mx/unidades/cdi/nom/compi/a120104i51.gif"/>
                    <pic:cNvPicPr>
                      <a:picLocks noChangeAspect="1" noChangeArrowheads="1"/>
                    </pic:cNvPicPr>
                  </pic:nvPicPr>
                  <pic:blipFill>
                    <a:blip r:embed="rId55" cstate="print"/>
                    <a:srcRect/>
                    <a:stretch>
                      <a:fillRect/>
                    </a:stretch>
                  </pic:blipFill>
                  <pic:spPr bwMode="auto">
                    <a:xfrm>
                      <a:off x="0" y="0"/>
                      <a:ext cx="3781425" cy="7143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ESPACIOS ARQUITECTONICOS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OFICINAS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609850" cy="2609850"/>
            <wp:effectExtent l="19050" t="0" r="0" b="0"/>
            <wp:docPr id="52" name="Imagen 52" descr="http://www.salud.gob.mx/unidades/cdi/nom/compi/a120104i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salud.gob.mx/unidades/cdi/nom/compi/a120104i52.gif"/>
                    <pic:cNvPicPr>
                      <a:picLocks noChangeAspect="1" noChangeArrowheads="1"/>
                    </pic:cNvPicPr>
                  </pic:nvPicPr>
                  <pic:blipFill>
                    <a:blip r:embed="rId56" cstate="print"/>
                    <a:srcRect/>
                    <a:stretch>
                      <a:fillRect/>
                    </a:stretch>
                  </pic:blipFill>
                  <pic:spPr bwMode="auto">
                    <a:xfrm>
                      <a:off x="0" y="0"/>
                      <a:ext cx="2609850" cy="2609850"/>
                    </a:xfrm>
                    <a:prstGeom prst="rect">
                      <a:avLst/>
                    </a:prstGeom>
                    <a:noFill/>
                    <a:ln w="9525">
                      <a:noFill/>
                      <a:miter lim="800000"/>
                      <a:headEnd/>
                      <a:tailEnd/>
                    </a:ln>
                  </pic:spPr>
                </pic:pic>
              </a:graphicData>
            </a:graphic>
          </wp:inline>
        </w:drawing>
      </w:r>
      <w:r w:rsidRPr="00AF6C4A">
        <w:rPr>
          <w:rFonts w:ascii="Arial" w:eastAsia="Times New Roman" w:hAnsi="Arial" w:cs="Arial"/>
          <w:sz w:val="15"/>
          <w:szCs w:val="15"/>
          <w:lang w:eastAsia="es-MX"/>
        </w:rPr>
        <w:t>En áreas de trabajo para personas con discapacidad, se pueden evitar las tiras táctiles utilizando cambio de textura en los pisos, para indicar el recorrido.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ESPACIO MINIMO</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PARA AREA DE TRABAJO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276475" cy="2066925"/>
            <wp:effectExtent l="19050" t="0" r="9525" b="0"/>
            <wp:docPr id="53" name="Imagen 53" descr="http://www.salud.gob.mx/unidades/cdi/nom/compi/a120104i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salud.gob.mx/unidades/cdi/nom/compi/a120104i53.gif"/>
                    <pic:cNvPicPr>
                      <a:picLocks noChangeAspect="1" noChangeArrowheads="1"/>
                    </pic:cNvPicPr>
                  </pic:nvPicPr>
                  <pic:blipFill>
                    <a:blip r:embed="rId57" cstate="print"/>
                    <a:srcRect/>
                    <a:stretch>
                      <a:fillRect/>
                    </a:stretch>
                  </pic:blipFill>
                  <pic:spPr bwMode="auto">
                    <a:xfrm>
                      <a:off x="0" y="0"/>
                      <a:ext cx="2276475" cy="20669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514600" cy="1514475"/>
            <wp:effectExtent l="19050" t="0" r="0" b="0"/>
            <wp:docPr id="54" name="Imagen 54" descr="http://www.salud.gob.mx/unidades/cdi/nom/compi/a120104i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salud.gob.mx/unidades/cdi/nom/compi/a120104i54.gif"/>
                    <pic:cNvPicPr>
                      <a:picLocks noChangeAspect="1" noChangeArrowheads="1"/>
                    </pic:cNvPicPr>
                  </pic:nvPicPr>
                  <pic:blipFill>
                    <a:blip r:embed="rId58" cstate="print"/>
                    <a:srcRect/>
                    <a:stretch>
                      <a:fillRect/>
                    </a:stretch>
                  </pic:blipFill>
                  <pic:spPr bwMode="auto">
                    <a:xfrm>
                      <a:off x="0" y="0"/>
                      <a:ext cx="2514600" cy="15144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 VISTA LATERAL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lastRenderedPageBreak/>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Silla con ruedas giratorias y palanca graduadora con una altura de 0.35 a 0.50 m.</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Teléfono.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3. </w:t>
      </w:r>
      <w:r w:rsidRPr="00AF6C4A">
        <w:rPr>
          <w:rFonts w:ascii="Arial" w:eastAsia="Times New Roman" w:hAnsi="Arial" w:cs="Arial"/>
          <w:sz w:val="15"/>
          <w:szCs w:val="15"/>
          <w:lang w:eastAsia="es-MX"/>
        </w:rPr>
        <w:t>Cambio de textura como guía para personas ciegas.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ESPACIOS PARA COMEDORES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En los espacios para comedores deberán cumplir con las recomendaciones que aparecen en el apartado de pisos.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El acomodo de las mesas deberá permitir espacios de circulación mínimos de 0.90 m., para personas con discapacidad, y áreas de aproximación suficientes.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Las mesas deberán ser estables y permitir una altura libre para acercamiento de 0.73 m.</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657600" cy="2047875"/>
            <wp:effectExtent l="19050" t="0" r="0" b="0"/>
            <wp:docPr id="55" name="Imagen 55" descr="http://www.salud.gob.mx/unidades/cdi/nom/compi/a120104i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salud.gob.mx/unidades/cdi/nom/compi/a120104i55.gif"/>
                    <pic:cNvPicPr>
                      <a:picLocks noChangeAspect="1" noChangeArrowheads="1"/>
                    </pic:cNvPicPr>
                  </pic:nvPicPr>
                  <pic:blipFill>
                    <a:blip r:embed="rId59" cstate="print"/>
                    <a:srcRect/>
                    <a:stretch>
                      <a:fillRect/>
                    </a:stretch>
                  </pic:blipFill>
                  <pic:spPr bwMode="auto">
                    <a:xfrm>
                      <a:off x="0" y="0"/>
                      <a:ext cx="3657600" cy="20478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DIMENSIONES MINIMAS PARA LAS AREAS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DE COMEDOR EN SILLA DE RUEDAS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4114800" cy="2371725"/>
            <wp:effectExtent l="19050" t="0" r="0" b="0"/>
            <wp:docPr id="56" name="Imagen 56" descr="http://www.salud.gob.mx/unidades/cdi/nom/compi/a120104i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salud.gob.mx/unidades/cdi/nom/compi/a120104i56.gif"/>
                    <pic:cNvPicPr>
                      <a:picLocks noChangeAspect="1" noChangeArrowheads="1"/>
                    </pic:cNvPicPr>
                  </pic:nvPicPr>
                  <pic:blipFill>
                    <a:blip r:embed="rId60" cstate="print"/>
                    <a:srcRect/>
                    <a:stretch>
                      <a:fillRect/>
                    </a:stretch>
                  </pic:blipFill>
                  <pic:spPr bwMode="auto">
                    <a:xfrm>
                      <a:off x="0" y="0"/>
                      <a:ext cx="4114800" cy="23717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DIMENSIONES MINIMAS PARA LAS AREAS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DE COMEDOR EN SILLA DE RUEDAS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Cambio de textura como guía para personas ciegas.</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ESPACIOS PARA AUDITORIOS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En todos los auditorios, deberán existir lugares sin butaca fija para su posible ocupación por personas en silla de ruedas.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Los lugares para personas en silla de ruedas se localizarán de dos en dos, pero sin aislarse de las butacas generales para permitir acompañantes, próximos a los accesos y salidas de emergencia, no deberán obstaculizar las circulaciones, los recorridos hacia ellos deberán estar libres de obstáculos, señalizados y sin escalones.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Deberán existir lugares señalizados para personas sordas y débiles visuales, cerca del escenario.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305175" cy="2057400"/>
            <wp:effectExtent l="19050" t="0" r="9525" b="0"/>
            <wp:docPr id="57" name="Imagen 57" descr="http://www.salud.gob.mx/unidades/cdi/nom/compi/a120104i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salud.gob.mx/unidades/cdi/nom/compi/a120104i57.gif"/>
                    <pic:cNvPicPr>
                      <a:picLocks noChangeAspect="1" noChangeArrowheads="1"/>
                    </pic:cNvPicPr>
                  </pic:nvPicPr>
                  <pic:blipFill>
                    <a:blip r:embed="rId61" cstate="print"/>
                    <a:srcRect/>
                    <a:stretch>
                      <a:fillRect/>
                    </a:stretch>
                  </pic:blipFill>
                  <pic:spPr bwMode="auto">
                    <a:xfrm>
                      <a:off x="0" y="0"/>
                      <a:ext cx="3305175" cy="20574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3657600" cy="1895475"/>
            <wp:effectExtent l="19050" t="0" r="0" b="0"/>
            <wp:docPr id="58" name="Imagen 58" descr="http://www.salud.gob.mx/unidades/cdi/nom/compi/a120104i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salud.gob.mx/unidades/cdi/nom/compi/a120104i58.gif"/>
                    <pic:cNvPicPr>
                      <a:picLocks noChangeAspect="1" noChangeArrowheads="1"/>
                    </pic:cNvPicPr>
                  </pic:nvPicPr>
                  <pic:blipFill>
                    <a:blip r:embed="rId62" cstate="print"/>
                    <a:srcRect/>
                    <a:stretch>
                      <a:fillRect/>
                    </a:stretch>
                  </pic:blipFill>
                  <pic:spPr bwMode="auto">
                    <a:xfrm>
                      <a:off x="0" y="0"/>
                      <a:ext cx="3657600" cy="18954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LATERAL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190875" cy="2466975"/>
            <wp:effectExtent l="19050" t="0" r="9525" b="0"/>
            <wp:docPr id="59" name="Imagen 59" descr="http://www.salud.gob.mx/unidades/cdi/nom/compi/a120104i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salud.gob.mx/unidades/cdi/nom/compi/a120104i59.gif"/>
                    <pic:cNvPicPr>
                      <a:picLocks noChangeAspect="1" noChangeArrowheads="1"/>
                    </pic:cNvPicPr>
                  </pic:nvPicPr>
                  <pic:blipFill>
                    <a:blip r:embed="rId63" cstate="print"/>
                    <a:srcRect/>
                    <a:stretch>
                      <a:fillRect/>
                    </a:stretch>
                  </pic:blipFill>
                  <pic:spPr bwMode="auto">
                    <a:xfrm>
                      <a:off x="0" y="0"/>
                      <a:ext cx="3190875" cy="24669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4800600" cy="2428875"/>
            <wp:effectExtent l="19050" t="0" r="0" b="0"/>
            <wp:docPr id="60" name="Imagen 60" descr="http://www.salud.gob.mx/unidades/cdi/nom/compi/a120104i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salud.gob.mx/unidades/cdi/nom/compi/a120104i60.gif"/>
                    <pic:cNvPicPr>
                      <a:picLocks noChangeAspect="1" noChangeArrowheads="1"/>
                    </pic:cNvPicPr>
                  </pic:nvPicPr>
                  <pic:blipFill>
                    <a:blip r:embed="rId64" cstate="print"/>
                    <a:srcRect/>
                    <a:stretch>
                      <a:fillRect/>
                    </a:stretch>
                  </pic:blipFill>
                  <pic:spPr bwMode="auto">
                    <a:xfrm>
                      <a:off x="0" y="0"/>
                      <a:ext cx="4800600" cy="24288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LATERAL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 xml:space="preserve">Barandal de tubo de acero inoxidable, acero cromado o de aluminio de 32 mm. </w:t>
      </w:r>
      <w:proofErr w:type="gramStart"/>
      <w:r w:rsidRPr="00AF6C4A">
        <w:rPr>
          <w:rFonts w:ascii="Arial" w:eastAsia="Times New Roman" w:hAnsi="Arial" w:cs="Arial"/>
          <w:sz w:val="15"/>
          <w:szCs w:val="15"/>
          <w:lang w:eastAsia="es-MX"/>
        </w:rPr>
        <w:t>de</w:t>
      </w:r>
      <w:proofErr w:type="gramEnd"/>
      <w:r w:rsidRPr="00AF6C4A">
        <w:rPr>
          <w:rFonts w:ascii="Arial" w:eastAsia="Times New Roman" w:hAnsi="Arial" w:cs="Arial"/>
          <w:sz w:val="15"/>
          <w:szCs w:val="15"/>
          <w:lang w:eastAsia="es-MX"/>
        </w:rPr>
        <w:t xml:space="preserve"> diámetro, calibre 16, al frente y a los lados del lugar reservado para las personas con discapacidad.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Lugar delimitado con franja amarilla o con cambio de pavimento.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3. </w:t>
      </w:r>
      <w:r w:rsidRPr="00AF6C4A">
        <w:rPr>
          <w:rFonts w:ascii="Arial" w:eastAsia="Times New Roman" w:hAnsi="Arial" w:cs="Arial"/>
          <w:sz w:val="15"/>
          <w:szCs w:val="15"/>
          <w:lang w:eastAsia="es-MX"/>
        </w:rPr>
        <w:t>Simbología pintada en el pavimento de 40 x 40 cm.</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BAÑOS PUBLICOS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En todos los inmuebles deberán existir baños adecuados para su uso por personas con discapacidad, localizados en lugares accesibles y deberán estar señalizados. Se deberá de adaptar un mingitorio y un excusado por núcleo de sanitarios para personas con discapacidad.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Junto a los muebles sanitarios, deberán instalarse barras de apoyo de 38 mm de diámetro, firmemente sujetas a los muros o al piso (no se podrán sujetar de las mamparas).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Los accesorios en baños, deberán instalarse a una altura máxima de 1.20 m. a centro y no obstaculizar</w:t>
      </w:r>
      <w:r w:rsidRPr="00AF6C4A">
        <w:rPr>
          <w:rFonts w:ascii="Arial" w:eastAsia="Times New Roman" w:hAnsi="Arial" w:cs="Arial"/>
          <w:sz w:val="15"/>
          <w:szCs w:val="15"/>
          <w:lang w:eastAsia="es-MX"/>
        </w:rPr>
        <w:br/>
        <w:t>la circulación.</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Los muebles sanitarios deberán tener alturas adecuadas para su uso por personas con discapacidad: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Inodoro 0.45 a 0.50 m. de altura.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Lavabo 0.75 a 0.80 m. de altura.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Accesorios 1.20 m. de altura máxima a centro.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xml:space="preserve">Los pisos de los baños deberán ser </w:t>
      </w:r>
      <w:proofErr w:type="spellStart"/>
      <w:r w:rsidRPr="00AF6C4A">
        <w:rPr>
          <w:rFonts w:ascii="Arial" w:eastAsia="Times New Roman" w:hAnsi="Arial" w:cs="Arial"/>
          <w:sz w:val="15"/>
          <w:szCs w:val="15"/>
          <w:lang w:eastAsia="es-MX"/>
        </w:rPr>
        <w:t>antiderrapantes</w:t>
      </w:r>
      <w:proofErr w:type="spellEnd"/>
      <w:r w:rsidRPr="00AF6C4A">
        <w:rPr>
          <w:rFonts w:ascii="Arial" w:eastAsia="Times New Roman" w:hAnsi="Arial" w:cs="Arial"/>
          <w:sz w:val="15"/>
          <w:szCs w:val="15"/>
          <w:lang w:eastAsia="es-MX"/>
        </w:rPr>
        <w:t xml:space="preserve"> y contar con pendientes del 2% hacia las coladeras, para evitar encharcamientos, las rejillas de desagüe no deberán tener ranuras de más de 13 mm de separación.</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3990975" cy="3486150"/>
            <wp:effectExtent l="19050" t="0" r="9525" b="0"/>
            <wp:docPr id="61" name="Imagen 61" descr="http://www.salud.gob.mx/unidades/cdi/nom/compi/a120104i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salud.gob.mx/unidades/cdi/nom/compi/a120104i61.gif"/>
                    <pic:cNvPicPr>
                      <a:picLocks noChangeAspect="1" noChangeArrowheads="1"/>
                    </pic:cNvPicPr>
                  </pic:nvPicPr>
                  <pic:blipFill>
                    <a:blip r:embed="rId65" cstate="print"/>
                    <a:srcRect/>
                    <a:stretch>
                      <a:fillRect/>
                    </a:stretch>
                  </pic:blipFill>
                  <pic:spPr bwMode="auto">
                    <a:xfrm>
                      <a:off x="0" y="0"/>
                      <a:ext cx="3990975" cy="34861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lastRenderedPageBreak/>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4667250" cy="1600200"/>
            <wp:effectExtent l="19050" t="0" r="0" b="0"/>
            <wp:docPr id="62" name="Imagen 62" descr="http://www.salud.gob.mx/unidades/cdi/nom/compi/a120104i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salud.gob.mx/unidades/cdi/nom/compi/a120104i62.gif"/>
                    <pic:cNvPicPr>
                      <a:picLocks noChangeAspect="1" noChangeArrowheads="1"/>
                    </pic:cNvPicPr>
                  </pic:nvPicPr>
                  <pic:blipFill>
                    <a:blip r:embed="rId66" cstate="print"/>
                    <a:srcRect/>
                    <a:stretch>
                      <a:fillRect/>
                    </a:stretch>
                  </pic:blipFill>
                  <pic:spPr bwMode="auto">
                    <a:xfrm>
                      <a:off x="0" y="0"/>
                      <a:ext cx="4667250" cy="16002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Barra de apoyo de acero inoxidable o de aluminio de 38 mm (1 1/2") de diámetro, Cal. 16.</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Compartimento para personas con discapacidad en silla de ruedas.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3. </w:t>
      </w:r>
      <w:r w:rsidRPr="00AF6C4A">
        <w:rPr>
          <w:rFonts w:ascii="Arial" w:eastAsia="Times New Roman" w:hAnsi="Arial" w:cs="Arial"/>
          <w:sz w:val="15"/>
          <w:szCs w:val="15"/>
          <w:lang w:eastAsia="es-MX"/>
        </w:rPr>
        <w:t>Espejo inclinado a 10°, centrado sobre el lavabo.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4. </w:t>
      </w:r>
      <w:r w:rsidRPr="00AF6C4A">
        <w:rPr>
          <w:rFonts w:ascii="Arial" w:eastAsia="Times New Roman" w:hAnsi="Arial" w:cs="Arial"/>
          <w:sz w:val="15"/>
          <w:szCs w:val="15"/>
          <w:lang w:eastAsia="es-MX"/>
        </w:rPr>
        <w:t>Gancho o ménsula para colgar muletas.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5. </w:t>
      </w:r>
      <w:r w:rsidRPr="00AF6C4A">
        <w:rPr>
          <w:rFonts w:ascii="Arial" w:eastAsia="Times New Roman" w:hAnsi="Arial" w:cs="Arial"/>
          <w:sz w:val="15"/>
          <w:szCs w:val="15"/>
          <w:lang w:eastAsia="es-MX"/>
        </w:rPr>
        <w:t>Palanca manual para activar el fluido de agua del mingitorio. Debe haber palanca en vez de pedal en el mingitorio para personas en silla de ruedas.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6. </w:t>
      </w:r>
      <w:r w:rsidRPr="00AF6C4A">
        <w:rPr>
          <w:rFonts w:ascii="Arial" w:eastAsia="Times New Roman" w:hAnsi="Arial" w:cs="Arial"/>
          <w:sz w:val="15"/>
          <w:szCs w:val="15"/>
          <w:lang w:eastAsia="es-MX"/>
        </w:rPr>
        <w:t>Jabonera eléctrica o manual colocada a una altura máxima de 1.20 m. a centro.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7. </w:t>
      </w:r>
      <w:r w:rsidRPr="00AF6C4A">
        <w:rPr>
          <w:rFonts w:ascii="Arial" w:eastAsia="Times New Roman" w:hAnsi="Arial" w:cs="Arial"/>
          <w:sz w:val="15"/>
          <w:szCs w:val="15"/>
          <w:lang w:eastAsia="es-MX"/>
        </w:rPr>
        <w:t>Tubo de acero inoxidable o de aluminio de 38 mm (1 1/2") de diámetro, Cal. 16.</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8. </w:t>
      </w:r>
      <w:r w:rsidRPr="00AF6C4A">
        <w:rPr>
          <w:rFonts w:ascii="Arial" w:eastAsia="Times New Roman" w:hAnsi="Arial" w:cs="Arial"/>
          <w:sz w:val="15"/>
          <w:szCs w:val="15"/>
          <w:lang w:eastAsia="es-MX"/>
        </w:rPr>
        <w:t>Guía para personas ciegas o cambio de textura en piso.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9. </w:t>
      </w:r>
      <w:r w:rsidRPr="00AF6C4A">
        <w:rPr>
          <w:rFonts w:ascii="Arial" w:eastAsia="Times New Roman" w:hAnsi="Arial" w:cs="Arial"/>
          <w:sz w:val="15"/>
          <w:szCs w:val="15"/>
          <w:lang w:eastAsia="es-MX"/>
        </w:rPr>
        <w:t>Secadora de manos manual o eléctrica.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10. </w:t>
      </w:r>
      <w:r w:rsidRPr="00AF6C4A">
        <w:rPr>
          <w:rFonts w:ascii="Arial" w:eastAsia="Times New Roman" w:hAnsi="Arial" w:cs="Arial"/>
          <w:sz w:val="15"/>
          <w:szCs w:val="15"/>
          <w:lang w:eastAsia="es-MX"/>
        </w:rPr>
        <w:t>Pedal para activar el fluido de agua en el mingitorio.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lastRenderedPageBreak/>
        <w:t xml:space="preserve">11. </w:t>
      </w:r>
      <w:proofErr w:type="spellStart"/>
      <w:r w:rsidRPr="00AF6C4A">
        <w:rPr>
          <w:rFonts w:ascii="Arial" w:eastAsia="Times New Roman" w:hAnsi="Arial" w:cs="Arial"/>
          <w:sz w:val="15"/>
          <w:szCs w:val="15"/>
          <w:lang w:eastAsia="es-MX"/>
        </w:rPr>
        <w:t>Maneral</w:t>
      </w:r>
      <w:proofErr w:type="spellEnd"/>
      <w:r w:rsidRPr="00AF6C4A">
        <w:rPr>
          <w:rFonts w:ascii="Arial" w:eastAsia="Times New Roman" w:hAnsi="Arial" w:cs="Arial"/>
          <w:sz w:val="15"/>
          <w:szCs w:val="15"/>
          <w:lang w:eastAsia="es-MX"/>
        </w:rPr>
        <w:t>.</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12. </w:t>
      </w:r>
      <w:r w:rsidRPr="00AF6C4A">
        <w:rPr>
          <w:rFonts w:ascii="Arial" w:eastAsia="Times New Roman" w:hAnsi="Arial" w:cs="Arial"/>
          <w:sz w:val="15"/>
          <w:szCs w:val="15"/>
          <w:lang w:eastAsia="es-MX"/>
        </w:rPr>
        <w:t>Lavabo.</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INODOROS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Los espacios para inodoros deberán cumplir con las especificaciones generales indicadas en el apartado de baños públicos.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3533775" cy="2514600"/>
            <wp:effectExtent l="19050" t="0" r="9525" b="0"/>
            <wp:docPr id="63" name="Imagen 63" descr="http://www.salud.gob.mx/unidades/cdi/nom/compi/a120104i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salud.gob.mx/unidades/cdi/nom/compi/a120104i63.gif"/>
                    <pic:cNvPicPr>
                      <a:picLocks noChangeAspect="1" noChangeArrowheads="1"/>
                    </pic:cNvPicPr>
                  </pic:nvPicPr>
                  <pic:blipFill>
                    <a:blip r:embed="rId67" cstate="print"/>
                    <a:srcRect/>
                    <a:stretch>
                      <a:fillRect/>
                    </a:stretch>
                  </pic:blipFill>
                  <pic:spPr bwMode="auto">
                    <a:xfrm>
                      <a:off x="0" y="0"/>
                      <a:ext cx="3533775" cy="25146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2562225" cy="2143125"/>
            <wp:effectExtent l="19050" t="0" r="9525" b="0"/>
            <wp:docPr id="64" name="Imagen 64" descr="http://www.salud.gob.mx/unidades/cdi/nom/compi/a120104i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salud.gob.mx/unidades/cdi/nom/compi/a120104i64.gif"/>
                    <pic:cNvPicPr>
                      <a:picLocks noChangeAspect="1" noChangeArrowheads="1"/>
                    </pic:cNvPicPr>
                  </pic:nvPicPr>
                  <pic:blipFill>
                    <a:blip r:embed="rId68" cstate="print"/>
                    <a:srcRect/>
                    <a:stretch>
                      <a:fillRect/>
                    </a:stretch>
                  </pic:blipFill>
                  <pic:spPr bwMode="auto">
                    <a:xfrm>
                      <a:off x="0" y="0"/>
                      <a:ext cx="2562225" cy="2143125"/>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2771775" cy="2333625"/>
            <wp:effectExtent l="19050" t="0" r="9525" b="0"/>
            <wp:docPr id="65" name="Imagen 65" descr="http://www.salud.gob.mx/unidades/cdi/nom/compi/a120104i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salud.gob.mx/unidades/cdi/nom/compi/a120104i65.gif"/>
                    <pic:cNvPicPr>
                      <a:picLocks noChangeAspect="1" noChangeArrowheads="1"/>
                    </pic:cNvPicPr>
                  </pic:nvPicPr>
                  <pic:blipFill>
                    <a:blip r:embed="rId69" cstate="print"/>
                    <a:srcRect/>
                    <a:stretch>
                      <a:fillRect/>
                    </a:stretch>
                  </pic:blipFill>
                  <pic:spPr bwMode="auto">
                    <a:xfrm>
                      <a:off x="0" y="0"/>
                      <a:ext cx="2771775" cy="23336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 VISTA LATERAL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Inodoro para personas con discapacidad.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390775" cy="1638300"/>
            <wp:effectExtent l="19050" t="0" r="9525" b="0"/>
            <wp:docPr id="66" name="Imagen 66" descr="http://www.salud.gob.mx/unidades/cdi/nom/compi/a120104i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salud.gob.mx/unidades/cdi/nom/compi/a120104i66.gif"/>
                    <pic:cNvPicPr>
                      <a:picLocks noChangeAspect="1" noChangeArrowheads="1"/>
                    </pic:cNvPicPr>
                  </pic:nvPicPr>
                  <pic:blipFill>
                    <a:blip r:embed="rId70" cstate="print"/>
                    <a:srcRect/>
                    <a:stretch>
                      <a:fillRect/>
                    </a:stretch>
                  </pic:blipFill>
                  <pic:spPr bwMode="auto">
                    <a:xfrm>
                      <a:off x="0" y="0"/>
                      <a:ext cx="2390775" cy="16383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190750" cy="2390775"/>
            <wp:effectExtent l="19050" t="0" r="0" b="0"/>
            <wp:docPr id="67" name="Imagen 67" descr="http://www.salud.gob.mx/unidades/cdi/nom/compi/a120104i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salud.gob.mx/unidades/cdi/nom/compi/a120104i67.gif"/>
                    <pic:cNvPicPr>
                      <a:picLocks noChangeAspect="1" noChangeArrowheads="1"/>
                    </pic:cNvPicPr>
                  </pic:nvPicPr>
                  <pic:blipFill>
                    <a:blip r:embed="rId71" cstate="print"/>
                    <a:srcRect/>
                    <a:stretch>
                      <a:fillRect/>
                    </a:stretch>
                  </pic:blipFill>
                  <pic:spPr bwMode="auto">
                    <a:xfrm>
                      <a:off x="0" y="0"/>
                      <a:ext cx="2190750" cy="23907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047875" cy="2257425"/>
            <wp:effectExtent l="19050" t="0" r="9525" b="0"/>
            <wp:docPr id="68" name="Imagen 68" descr="http://www.salud.gob.mx/unidades/cdi/nom/compi/a120104i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salud.gob.mx/unidades/cdi/nom/compi/a120104i68.gif"/>
                    <pic:cNvPicPr>
                      <a:picLocks noChangeAspect="1" noChangeArrowheads="1"/>
                    </pic:cNvPicPr>
                  </pic:nvPicPr>
                  <pic:blipFill>
                    <a:blip r:embed="rId72" cstate="print"/>
                    <a:srcRect/>
                    <a:stretch>
                      <a:fillRect/>
                    </a:stretch>
                  </pic:blipFill>
                  <pic:spPr bwMode="auto">
                    <a:xfrm>
                      <a:off x="0" y="0"/>
                      <a:ext cx="2047875" cy="22574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 VISTA LATERAL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Barra de apoyo de tubo de acero inoxidable, de 38 mm. (1 1/2") de diámetro Cal. 18.</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2.</w:t>
      </w:r>
      <w:r w:rsidRPr="00AF6C4A">
        <w:rPr>
          <w:rFonts w:ascii="Arial" w:eastAsia="Times New Roman" w:hAnsi="Arial" w:cs="Arial"/>
          <w:sz w:val="15"/>
          <w:szCs w:val="15"/>
          <w:lang w:eastAsia="es-MX"/>
        </w:rPr>
        <w:t xml:space="preserve"> Excusado de 0.45 a 0.50 m. de altura.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3.</w:t>
      </w:r>
      <w:r w:rsidRPr="00AF6C4A">
        <w:rPr>
          <w:rFonts w:ascii="Arial" w:eastAsia="Times New Roman" w:hAnsi="Arial" w:cs="Arial"/>
          <w:sz w:val="15"/>
          <w:szCs w:val="15"/>
          <w:lang w:eastAsia="es-MX"/>
        </w:rPr>
        <w:t xml:space="preserve"> Gancho para muletas de 12 cm. de largo.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4.</w:t>
      </w:r>
      <w:r w:rsidRPr="00AF6C4A">
        <w:rPr>
          <w:rFonts w:ascii="Arial" w:eastAsia="Times New Roman" w:hAnsi="Arial" w:cs="Arial"/>
          <w:sz w:val="15"/>
          <w:szCs w:val="15"/>
          <w:lang w:eastAsia="es-MX"/>
        </w:rPr>
        <w:t xml:space="preserve"> </w:t>
      </w:r>
      <w:proofErr w:type="spellStart"/>
      <w:r w:rsidRPr="00AF6C4A">
        <w:rPr>
          <w:rFonts w:ascii="Arial" w:eastAsia="Times New Roman" w:hAnsi="Arial" w:cs="Arial"/>
          <w:sz w:val="15"/>
          <w:szCs w:val="15"/>
          <w:lang w:eastAsia="es-MX"/>
        </w:rPr>
        <w:t>Portapapel</w:t>
      </w:r>
      <w:proofErr w:type="spellEnd"/>
      <w:r w:rsidRPr="00AF6C4A">
        <w:rPr>
          <w:rFonts w:ascii="Arial" w:eastAsia="Times New Roman" w:hAnsi="Arial" w:cs="Arial"/>
          <w:sz w:val="15"/>
          <w:szCs w:val="15"/>
          <w:lang w:eastAsia="es-MX"/>
        </w:rPr>
        <w:t>.</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5.</w:t>
      </w:r>
      <w:r w:rsidRPr="00AF6C4A">
        <w:rPr>
          <w:rFonts w:ascii="Arial" w:eastAsia="Times New Roman" w:hAnsi="Arial" w:cs="Arial"/>
          <w:sz w:val="15"/>
          <w:szCs w:val="15"/>
          <w:lang w:eastAsia="es-MX"/>
        </w:rPr>
        <w:t xml:space="preserve"> Zona de holgura de silla de ruedas.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6.</w:t>
      </w:r>
      <w:r w:rsidRPr="00AF6C4A">
        <w:rPr>
          <w:rFonts w:ascii="Arial" w:eastAsia="Times New Roman" w:hAnsi="Arial" w:cs="Arial"/>
          <w:sz w:val="15"/>
          <w:szCs w:val="15"/>
          <w:lang w:eastAsia="es-MX"/>
        </w:rPr>
        <w:t xml:space="preserve"> Puerta abatible, corrediza o plegadiza en sanitarios para personas con discapacidad.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7.</w:t>
      </w:r>
      <w:r w:rsidRPr="00AF6C4A">
        <w:rPr>
          <w:rFonts w:ascii="Arial" w:eastAsia="Times New Roman" w:hAnsi="Arial" w:cs="Arial"/>
          <w:sz w:val="15"/>
          <w:szCs w:val="15"/>
          <w:lang w:eastAsia="es-MX"/>
        </w:rPr>
        <w:t xml:space="preserve"> Palanca manual para activar el flujo de agua del excusado (opción 1).</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8.</w:t>
      </w:r>
      <w:r w:rsidRPr="00AF6C4A">
        <w:rPr>
          <w:rFonts w:ascii="Arial" w:eastAsia="Times New Roman" w:hAnsi="Arial" w:cs="Arial"/>
          <w:sz w:val="15"/>
          <w:szCs w:val="15"/>
          <w:lang w:eastAsia="es-MX"/>
        </w:rPr>
        <w:t xml:space="preserve"> Sensor que activa automáticamente el flujo de agua del excusado (opción 2).</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9.</w:t>
      </w:r>
      <w:r w:rsidRPr="00AF6C4A">
        <w:rPr>
          <w:rFonts w:ascii="Arial" w:eastAsia="Times New Roman" w:hAnsi="Arial" w:cs="Arial"/>
          <w:sz w:val="15"/>
          <w:szCs w:val="15"/>
          <w:lang w:eastAsia="es-MX"/>
        </w:rPr>
        <w:t xml:space="preserve"> Pedal para activar el flujo de agua del excusado (opción 3).</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LAVAMANOS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Los espacios para lavamanos, deberán cumplir con las especificaciones generales indicadas en el apartado de baños públicos.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Los lavamanos deberán permitir un claro inferior libre de 0.75 m. a 0.80 m., que permita la aproximación en silla de ruedas, sin la obstrucción de faldones.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2619375" cy="2057400"/>
            <wp:effectExtent l="19050" t="0" r="9525" b="0"/>
            <wp:docPr id="69" name="Imagen 69" descr="http://www.salud.gob.mx/unidades/cdi/nom/compi/a120104i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salud.gob.mx/unidades/cdi/nom/compi/a120104i69.gif"/>
                    <pic:cNvPicPr>
                      <a:picLocks noChangeAspect="1" noChangeArrowheads="1"/>
                    </pic:cNvPicPr>
                  </pic:nvPicPr>
                  <pic:blipFill>
                    <a:blip r:embed="rId73" cstate="print"/>
                    <a:srcRect/>
                    <a:stretch>
                      <a:fillRect/>
                    </a:stretch>
                  </pic:blipFill>
                  <pic:spPr bwMode="auto">
                    <a:xfrm>
                      <a:off x="0" y="0"/>
                      <a:ext cx="2619375" cy="20574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714625" cy="2085975"/>
            <wp:effectExtent l="19050" t="0" r="9525" b="0"/>
            <wp:docPr id="70" name="Imagen 70" descr="http://www.salud.gob.mx/unidades/cdi/nom/compi/a120104i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salud.gob.mx/unidades/cdi/nom/compi/a120104i70.gif"/>
                    <pic:cNvPicPr>
                      <a:picLocks noChangeAspect="1" noChangeArrowheads="1"/>
                    </pic:cNvPicPr>
                  </pic:nvPicPr>
                  <pic:blipFill>
                    <a:blip r:embed="rId74" cstate="print"/>
                    <a:srcRect/>
                    <a:stretch>
                      <a:fillRect/>
                    </a:stretch>
                  </pic:blipFill>
                  <pic:spPr bwMode="auto">
                    <a:xfrm>
                      <a:off x="0" y="0"/>
                      <a:ext cx="2714625" cy="20859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2390775" cy="1943100"/>
            <wp:effectExtent l="19050" t="0" r="9525" b="0"/>
            <wp:docPr id="71" name="Imagen 71" descr="http://www.salud.gob.mx/unidades/cdi/nom/compi/a120104i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salud.gob.mx/unidades/cdi/nom/compi/a120104i71.gif"/>
                    <pic:cNvPicPr>
                      <a:picLocks noChangeAspect="1" noChangeArrowheads="1"/>
                    </pic:cNvPicPr>
                  </pic:nvPicPr>
                  <pic:blipFill>
                    <a:blip r:embed="rId75" cstate="print"/>
                    <a:srcRect/>
                    <a:stretch>
                      <a:fillRect/>
                    </a:stretch>
                  </pic:blipFill>
                  <pic:spPr bwMode="auto">
                    <a:xfrm>
                      <a:off x="0" y="0"/>
                      <a:ext cx="2390775" cy="19431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LATERAL VISTA FRONTAL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Espacio de circulación mínima sin obstáculos.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Lavabo.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3.</w:t>
      </w:r>
      <w:r w:rsidRPr="00AF6C4A">
        <w:rPr>
          <w:rFonts w:ascii="Arial" w:eastAsia="Times New Roman" w:hAnsi="Arial" w:cs="Arial"/>
          <w:sz w:val="15"/>
          <w:szCs w:val="15"/>
          <w:lang w:eastAsia="es-MX"/>
        </w:rPr>
        <w:t xml:space="preserve"> Llave mezcladora.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4.</w:t>
      </w:r>
      <w:r w:rsidRPr="00AF6C4A">
        <w:rPr>
          <w:rFonts w:ascii="Arial" w:eastAsia="Times New Roman" w:hAnsi="Arial" w:cs="Arial"/>
          <w:sz w:val="15"/>
          <w:szCs w:val="15"/>
          <w:lang w:eastAsia="es-MX"/>
        </w:rPr>
        <w:t xml:space="preserve"> Espejo del lavabo a 0.90 m., inclinado a 10° centrado sobre el lavabo.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5. </w:t>
      </w:r>
      <w:r w:rsidRPr="00AF6C4A">
        <w:rPr>
          <w:rFonts w:ascii="Arial" w:eastAsia="Times New Roman" w:hAnsi="Arial" w:cs="Arial"/>
          <w:sz w:val="15"/>
          <w:szCs w:val="15"/>
          <w:lang w:eastAsia="es-MX"/>
        </w:rPr>
        <w:t>Jabonera eléctrica o manual.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6.</w:t>
      </w:r>
      <w:r w:rsidRPr="00AF6C4A">
        <w:rPr>
          <w:rFonts w:ascii="Arial" w:eastAsia="Times New Roman" w:hAnsi="Arial" w:cs="Arial"/>
          <w:sz w:val="15"/>
          <w:szCs w:val="15"/>
          <w:lang w:eastAsia="es-MX"/>
        </w:rPr>
        <w:t xml:space="preserve"> Mezcladora con sensor que se acciona sin necesidad de contacto.</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MINGITORIOS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Los espacios para mingitorios, deberán cumplir con las especificaciones generales indicadas en el apartado de baños públicos.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Se describen los tres sistemas de activación de flujo, para que se elija según la necesidad requerida.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2066925" cy="1314450"/>
            <wp:effectExtent l="19050" t="0" r="9525" b="0"/>
            <wp:docPr id="72" name="Imagen 72" descr="http://www.salud.gob.mx/unidades/cdi/nom/compi/a120104i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salud.gob.mx/unidades/cdi/nom/compi/a120104i72.gif"/>
                    <pic:cNvPicPr>
                      <a:picLocks noChangeAspect="1" noChangeArrowheads="1"/>
                    </pic:cNvPicPr>
                  </pic:nvPicPr>
                  <pic:blipFill>
                    <a:blip r:embed="rId76" cstate="print"/>
                    <a:srcRect/>
                    <a:stretch>
                      <a:fillRect/>
                    </a:stretch>
                  </pic:blipFill>
                  <pic:spPr bwMode="auto">
                    <a:xfrm>
                      <a:off x="0" y="0"/>
                      <a:ext cx="2066925" cy="13144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MINGITORIO</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SUPERIOR</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1647825" cy="2171700"/>
            <wp:effectExtent l="19050" t="0" r="9525" b="0"/>
            <wp:docPr id="73" name="Imagen 73" descr="http://www.salud.gob.mx/unidades/cdi/nom/compi/a120104i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salud.gob.mx/unidades/cdi/nom/compi/a120104i73.gif"/>
                    <pic:cNvPicPr>
                      <a:picLocks noChangeAspect="1" noChangeArrowheads="1"/>
                    </pic:cNvPicPr>
                  </pic:nvPicPr>
                  <pic:blipFill>
                    <a:blip r:embed="rId77" cstate="print"/>
                    <a:srcRect/>
                    <a:stretch>
                      <a:fillRect/>
                    </a:stretch>
                  </pic:blipFill>
                  <pic:spPr bwMode="auto">
                    <a:xfrm>
                      <a:off x="0" y="0"/>
                      <a:ext cx="1647825" cy="2171700"/>
                    </a:xfrm>
                    <a:prstGeom prst="rect">
                      <a:avLst/>
                    </a:prstGeom>
                    <a:noFill/>
                    <a:ln w="9525">
                      <a:noFill/>
                      <a:miter lim="800000"/>
                      <a:headEnd/>
                      <a:tailEnd/>
                    </a:ln>
                  </pic:spPr>
                </pic:pic>
              </a:graphicData>
            </a:graphic>
          </wp:inline>
        </w:drawing>
      </w:r>
      <w:r>
        <w:rPr>
          <w:rFonts w:ascii="Arial" w:eastAsia="Times New Roman" w:hAnsi="Arial" w:cs="Arial"/>
          <w:noProof/>
          <w:sz w:val="15"/>
          <w:szCs w:val="15"/>
          <w:lang w:eastAsia="es-MX"/>
        </w:rPr>
        <w:drawing>
          <wp:inline distT="0" distB="0" distL="0" distR="0">
            <wp:extent cx="1866900" cy="2162175"/>
            <wp:effectExtent l="19050" t="0" r="0" b="0"/>
            <wp:docPr id="74" name="Imagen 74" descr="http://www.salud.gob.mx/unidades/cdi/nom/compi/a120104i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salud.gob.mx/unidades/cdi/nom/compi/a120104i74.gif"/>
                    <pic:cNvPicPr>
                      <a:picLocks noChangeAspect="1" noChangeArrowheads="1"/>
                    </pic:cNvPicPr>
                  </pic:nvPicPr>
                  <pic:blipFill>
                    <a:blip r:embed="rId78" cstate="print"/>
                    <a:srcRect/>
                    <a:stretch>
                      <a:fillRect/>
                    </a:stretch>
                  </pic:blipFill>
                  <pic:spPr bwMode="auto">
                    <a:xfrm>
                      <a:off x="0" y="0"/>
                      <a:ext cx="1866900" cy="21621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xml:space="preserve">MINGITORIO </w:t>
      </w:r>
      <w:proofErr w:type="spellStart"/>
      <w:r w:rsidRPr="00AF6C4A">
        <w:rPr>
          <w:rFonts w:ascii="Arial" w:eastAsia="Times New Roman" w:hAnsi="Arial" w:cs="Arial"/>
          <w:b/>
          <w:bCs/>
          <w:sz w:val="15"/>
          <w:szCs w:val="15"/>
          <w:lang w:eastAsia="es-MX"/>
        </w:rPr>
        <w:t>MINGITORIO</w:t>
      </w:r>
      <w:proofErr w:type="spellEnd"/>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 VISTA LATERAL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Gancho para colgar muletas o bastones.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Barra de apoyo de tubo de acero inoxidable.</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3. </w:t>
      </w:r>
      <w:r w:rsidRPr="00AF6C4A">
        <w:rPr>
          <w:rFonts w:ascii="Arial" w:eastAsia="Times New Roman" w:hAnsi="Arial" w:cs="Arial"/>
          <w:sz w:val="15"/>
          <w:szCs w:val="15"/>
          <w:lang w:eastAsia="es-MX"/>
        </w:rPr>
        <w:t>Pedal activador de flujo de agua en el mingitorio.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4. </w:t>
      </w:r>
      <w:r w:rsidRPr="00AF6C4A">
        <w:rPr>
          <w:rFonts w:ascii="Arial" w:eastAsia="Times New Roman" w:hAnsi="Arial" w:cs="Arial"/>
          <w:sz w:val="15"/>
          <w:szCs w:val="15"/>
          <w:lang w:eastAsia="es-MX"/>
        </w:rPr>
        <w:t>Sensor que activa el flujo de agua sin necesidad de manos o pies.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5. </w:t>
      </w:r>
      <w:r w:rsidRPr="00AF6C4A">
        <w:rPr>
          <w:rFonts w:ascii="Arial" w:eastAsia="Times New Roman" w:hAnsi="Arial" w:cs="Arial"/>
          <w:sz w:val="15"/>
          <w:szCs w:val="15"/>
          <w:lang w:eastAsia="es-MX"/>
        </w:rPr>
        <w:t>Palanca manual que activa el flujo de agua en el mingitorio, colocada a una altura máxima de 1.10 m.</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6. </w:t>
      </w:r>
      <w:r w:rsidRPr="00AF6C4A">
        <w:rPr>
          <w:rFonts w:ascii="Arial" w:eastAsia="Times New Roman" w:hAnsi="Arial" w:cs="Arial"/>
          <w:sz w:val="15"/>
          <w:szCs w:val="15"/>
          <w:lang w:eastAsia="es-MX"/>
        </w:rPr>
        <w:t>Mingitorio.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7. </w:t>
      </w:r>
      <w:r w:rsidRPr="00AF6C4A">
        <w:rPr>
          <w:rFonts w:ascii="Arial" w:eastAsia="Times New Roman" w:hAnsi="Arial" w:cs="Arial"/>
          <w:sz w:val="15"/>
          <w:szCs w:val="15"/>
          <w:lang w:eastAsia="es-MX"/>
        </w:rPr>
        <w:t>Mampara.</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ZONAS DE SEGURIDAD Y SEÑALIZACION</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ZONAS DE SEGURIDAD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En todos los niveles de una edificación deberán existir áreas de resguardo, donde las personas puedan concentrarse en situaciones de emergencia y esperar un rescate asistido.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Las áreas de resguardo deberán estar fuera del área de circulación.</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En las áreas de resguardo no deberán concentrarse humos y deberán tener condiciones estructurales favorables.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Las rutas hacia las áreas de resguardo deberán estar señalizadas.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4114800" cy="2657475"/>
            <wp:effectExtent l="19050" t="0" r="0" b="0"/>
            <wp:docPr id="75" name="Imagen 75" descr="http://www.salud.gob.mx/unidades/cdi/nom/compi/a120104i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salud.gob.mx/unidades/cdi/nom/compi/a120104i75.gif"/>
                    <pic:cNvPicPr>
                      <a:picLocks noChangeAspect="1" noChangeArrowheads="1"/>
                    </pic:cNvPicPr>
                  </pic:nvPicPr>
                  <pic:blipFill>
                    <a:blip r:embed="rId79" cstate="print"/>
                    <a:srcRect/>
                    <a:stretch>
                      <a:fillRect/>
                    </a:stretch>
                  </pic:blipFill>
                  <pic:spPr bwMode="auto">
                    <a:xfrm>
                      <a:off x="0" y="0"/>
                      <a:ext cx="4114800" cy="26574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4229100" cy="1752600"/>
            <wp:effectExtent l="19050" t="0" r="0" b="0"/>
            <wp:docPr id="76" name="Imagen 76" descr="http://www.salud.gob.mx/unidades/cdi/nom/compi/a120104i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salud.gob.mx/unidades/cdi/nom/compi/a120104i76.gif"/>
                    <pic:cNvPicPr>
                      <a:picLocks noChangeAspect="1" noChangeArrowheads="1"/>
                    </pic:cNvPicPr>
                  </pic:nvPicPr>
                  <pic:blipFill>
                    <a:blip r:embed="rId80" cstate="print"/>
                    <a:srcRect/>
                    <a:stretch>
                      <a:fillRect/>
                    </a:stretch>
                  </pic:blipFill>
                  <pic:spPr bwMode="auto">
                    <a:xfrm>
                      <a:off x="0" y="0"/>
                      <a:ext cx="4229100" cy="17526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Puerta con claro mínimo de 0.90 m. libre.</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lastRenderedPageBreak/>
        <w:t xml:space="preserve">2. </w:t>
      </w:r>
      <w:r w:rsidRPr="00AF6C4A">
        <w:rPr>
          <w:rFonts w:ascii="Arial" w:eastAsia="Times New Roman" w:hAnsi="Arial" w:cs="Arial"/>
          <w:sz w:val="15"/>
          <w:szCs w:val="15"/>
          <w:lang w:eastAsia="es-MX"/>
        </w:rPr>
        <w:t>Espacio libre de obstáculos.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3. </w:t>
      </w:r>
      <w:r w:rsidRPr="00AF6C4A">
        <w:rPr>
          <w:rFonts w:ascii="Arial" w:eastAsia="Times New Roman" w:hAnsi="Arial" w:cs="Arial"/>
          <w:sz w:val="15"/>
          <w:szCs w:val="15"/>
          <w:lang w:eastAsia="es-MX"/>
        </w:rPr>
        <w:t>Espacio señalizado para la concentración de personas con discapacidad.</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SALIDA DE EMERGENCIA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Cambio de textura en piso a 1.20 m. de la puerta y a lo ancho de ella, lámpara para salida de emergencia de dos caras con luces intermitentes, colocada perpendicular al muro, sobre la puerta, lámpara para salida de emergencia de una cara con luces intermitentes, colocada al lado de la orilla izquierda de la puerta.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Mínimo una por nivel, deben mantenerse en buen estado, tanto el sistema de la puerta, como las alarmas.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628900" cy="2705100"/>
            <wp:effectExtent l="19050" t="0" r="0" b="0"/>
            <wp:docPr id="77" name="Imagen 77" descr="http://www.salud.gob.mx/unidades/cdi/nom/compi/a120104i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salud.gob.mx/unidades/cdi/nom/compi/a120104i77.gif"/>
                    <pic:cNvPicPr>
                      <a:picLocks noChangeAspect="1" noChangeArrowheads="1"/>
                    </pic:cNvPicPr>
                  </pic:nvPicPr>
                  <pic:blipFill>
                    <a:blip r:embed="rId81" cstate="print"/>
                    <a:srcRect/>
                    <a:stretch>
                      <a:fillRect/>
                    </a:stretch>
                  </pic:blipFill>
                  <pic:spPr bwMode="auto">
                    <a:xfrm>
                      <a:off x="0" y="0"/>
                      <a:ext cx="2628900" cy="27051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lastRenderedPageBreak/>
        <w:t>DIMENSIONES MINIMAS DE</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SALIDA DE EMERGENCIA</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Picaporte para salida de emergencia tipo barra de pánico (que al presionar abre), de color contrastante con la pared.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Picaporte tipo palanca.</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SEÑALIZACION</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Todos los accesos, recorridos y servicios deberán estar señalizados, con símbolos y letras en alto relieve y sistema braille.</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Las señalizaciones deberán tener acabado mate y contrastar con la superficie donde están colocadas.</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1914525" cy="3419475"/>
            <wp:effectExtent l="19050" t="0" r="9525" b="0"/>
            <wp:docPr id="78" name="Imagen 78" descr="http://www.salud.gob.mx/unidades/cdi/nom/compi/a120104i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salud.gob.mx/unidades/cdi/nom/compi/a120104i78.gif"/>
                    <pic:cNvPicPr>
                      <a:picLocks noChangeAspect="1" noChangeArrowheads="1"/>
                    </pic:cNvPicPr>
                  </pic:nvPicPr>
                  <pic:blipFill>
                    <a:blip r:embed="rId82" cstate="print"/>
                    <a:srcRect/>
                    <a:stretch>
                      <a:fillRect/>
                    </a:stretch>
                  </pic:blipFill>
                  <pic:spPr bwMode="auto">
                    <a:xfrm>
                      <a:off x="0" y="0"/>
                      <a:ext cx="1914525" cy="3419475"/>
                    </a:xfrm>
                    <a:prstGeom prst="rect">
                      <a:avLst/>
                    </a:prstGeom>
                    <a:noFill/>
                    <a:ln w="9525">
                      <a:noFill/>
                      <a:miter lim="800000"/>
                      <a:headEnd/>
                      <a:tailEnd/>
                    </a:ln>
                  </pic:spPr>
                </pic:pic>
              </a:graphicData>
            </a:graphic>
          </wp:inline>
        </w:drawing>
      </w:r>
      <w:r w:rsidRPr="00AF6C4A">
        <w:rPr>
          <w:rFonts w:ascii="Arial" w:eastAsia="Times New Roman" w:hAnsi="Arial" w:cs="Arial"/>
          <w:sz w:val="15"/>
          <w:szCs w:val="15"/>
          <w:lang w:eastAsia="es-MX"/>
        </w:rPr>
        <w:t>El símbolo internacional de accesibilidad deberá ser utilizado.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2428875" cy="3609975"/>
            <wp:effectExtent l="19050" t="0" r="9525" b="0"/>
            <wp:docPr id="79" name="Imagen 79" descr="http://www.salud.gob.mx/unidades/cdi/nom/compi/a120104i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salud.gob.mx/unidades/cdi/nom/compi/a120104i79.gif"/>
                    <pic:cNvPicPr>
                      <a:picLocks noChangeAspect="1" noChangeArrowheads="1"/>
                    </pic:cNvPicPr>
                  </pic:nvPicPr>
                  <pic:blipFill>
                    <a:blip r:embed="rId83" cstate="print"/>
                    <a:srcRect/>
                    <a:stretch>
                      <a:fillRect/>
                    </a:stretch>
                  </pic:blipFill>
                  <pic:spPr bwMode="auto">
                    <a:xfrm>
                      <a:off x="0" y="0"/>
                      <a:ext cx="2428875" cy="360997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xml:space="preserve">SEÑALAMIENTO </w:t>
      </w:r>
      <w:proofErr w:type="spellStart"/>
      <w:r w:rsidRPr="00AF6C4A">
        <w:rPr>
          <w:rFonts w:ascii="Arial" w:eastAsia="Times New Roman" w:hAnsi="Arial" w:cs="Arial"/>
          <w:b/>
          <w:bCs/>
          <w:sz w:val="15"/>
          <w:szCs w:val="15"/>
          <w:lang w:eastAsia="es-MX"/>
        </w:rPr>
        <w:t>SEÑALAMIENTO</w:t>
      </w:r>
      <w:proofErr w:type="spellEnd"/>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VISTA FRONTAL VISTA LATERAL</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ESPECIFICACIONES</w:t>
      </w:r>
    </w:p>
    <w:p w:rsidR="00AF6C4A" w:rsidRPr="00AF6C4A" w:rsidRDefault="00AF6C4A" w:rsidP="00AF6C4A">
      <w:pPr>
        <w:spacing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1. </w:t>
      </w:r>
      <w:r w:rsidRPr="00AF6C4A">
        <w:rPr>
          <w:rFonts w:ascii="Arial" w:eastAsia="Times New Roman" w:hAnsi="Arial" w:cs="Arial"/>
          <w:sz w:val="15"/>
          <w:szCs w:val="15"/>
          <w:lang w:eastAsia="es-MX"/>
        </w:rPr>
        <w:t>Lámina negra Cal. 14 acabado en pintura color blanco fluorescente.</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2. </w:t>
      </w:r>
      <w:r w:rsidRPr="00AF6C4A">
        <w:rPr>
          <w:rFonts w:ascii="Arial" w:eastAsia="Times New Roman" w:hAnsi="Arial" w:cs="Arial"/>
          <w:sz w:val="15"/>
          <w:szCs w:val="15"/>
          <w:lang w:eastAsia="es-MX"/>
        </w:rPr>
        <w:t xml:space="preserve">Letras tipo helvética </w:t>
      </w:r>
      <w:proofErr w:type="spellStart"/>
      <w:r w:rsidRPr="00AF6C4A">
        <w:rPr>
          <w:rFonts w:ascii="Arial" w:eastAsia="Times New Roman" w:hAnsi="Arial" w:cs="Arial"/>
          <w:sz w:val="15"/>
          <w:szCs w:val="15"/>
          <w:lang w:eastAsia="es-MX"/>
        </w:rPr>
        <w:t>medium</w:t>
      </w:r>
      <w:proofErr w:type="spellEnd"/>
      <w:r w:rsidRPr="00AF6C4A">
        <w:rPr>
          <w:rFonts w:ascii="Arial" w:eastAsia="Times New Roman" w:hAnsi="Arial" w:cs="Arial"/>
          <w:sz w:val="15"/>
          <w:szCs w:val="15"/>
          <w:lang w:eastAsia="es-MX"/>
        </w:rPr>
        <w:t xml:space="preserve"> de 6 cm. de alto, acabado con pintura fluorescente color negro.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3. </w:t>
      </w:r>
      <w:r w:rsidRPr="00AF6C4A">
        <w:rPr>
          <w:rFonts w:ascii="Arial" w:eastAsia="Times New Roman" w:hAnsi="Arial" w:cs="Arial"/>
          <w:sz w:val="15"/>
          <w:szCs w:val="15"/>
          <w:lang w:eastAsia="es-MX"/>
        </w:rPr>
        <w:t xml:space="preserve">Recuadro en color azul </w:t>
      </w:r>
      <w:proofErr w:type="spellStart"/>
      <w:r w:rsidRPr="00AF6C4A">
        <w:rPr>
          <w:rFonts w:ascii="Arial" w:eastAsia="Times New Roman" w:hAnsi="Arial" w:cs="Arial"/>
          <w:sz w:val="15"/>
          <w:szCs w:val="15"/>
          <w:lang w:eastAsia="es-MX"/>
        </w:rPr>
        <w:t>pantone</w:t>
      </w:r>
      <w:proofErr w:type="spellEnd"/>
      <w:r w:rsidRPr="00AF6C4A">
        <w:rPr>
          <w:rFonts w:ascii="Arial" w:eastAsia="Times New Roman" w:hAnsi="Arial" w:cs="Arial"/>
          <w:sz w:val="15"/>
          <w:szCs w:val="15"/>
          <w:lang w:eastAsia="es-MX"/>
        </w:rPr>
        <w:t xml:space="preserve"> número 294.</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4. </w:t>
      </w:r>
      <w:r w:rsidRPr="00AF6C4A">
        <w:rPr>
          <w:rFonts w:ascii="Arial" w:eastAsia="Times New Roman" w:hAnsi="Arial" w:cs="Arial"/>
          <w:sz w:val="15"/>
          <w:szCs w:val="15"/>
          <w:lang w:eastAsia="es-MX"/>
        </w:rPr>
        <w:t>Símbolo acabado con pintura fluorescente, color blanco.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b/>
          <w:bCs/>
          <w:sz w:val="15"/>
          <w:szCs w:val="15"/>
          <w:lang w:eastAsia="es-MX"/>
        </w:rPr>
        <w:t xml:space="preserve">5. </w:t>
      </w:r>
      <w:r w:rsidRPr="00AF6C4A">
        <w:rPr>
          <w:rFonts w:ascii="Arial" w:eastAsia="Times New Roman" w:hAnsi="Arial" w:cs="Arial"/>
          <w:sz w:val="15"/>
          <w:szCs w:val="15"/>
          <w:lang w:eastAsia="es-MX"/>
        </w:rPr>
        <w:t>Tubo galvanizado de 51 mm. (2") de diámetro.</w:t>
      </w:r>
    </w:p>
    <w:p w:rsidR="00AF6C4A" w:rsidRPr="00AF6C4A" w:rsidRDefault="00AF6C4A" w:rsidP="00AF6C4A">
      <w:pPr>
        <w:spacing w:before="100" w:beforeAutospacing="1" w:after="100" w:afterAutospacing="1" w:line="240" w:lineRule="auto"/>
        <w:jc w:val="center"/>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TABLA DE SIMBOLOS INTERNACIONALES</w:t>
      </w:r>
    </w:p>
    <w:tbl>
      <w:tblPr>
        <w:tblW w:w="8955" w:type="dxa"/>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2421"/>
        <w:gridCol w:w="2235"/>
        <w:gridCol w:w="2235"/>
        <w:gridCol w:w="2064"/>
      </w:tblGrid>
      <w:tr w:rsidR="00AF6C4A" w:rsidRPr="00AF6C4A" w:rsidTr="00AF6C4A">
        <w:trPr>
          <w:tblCellSpacing w:w="7" w:type="dxa"/>
        </w:trPr>
        <w:tc>
          <w:tcPr>
            <w:tcW w:w="10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sz w:val="24"/>
                <w:szCs w:val="24"/>
                <w:lang w:eastAsia="es-MX"/>
              </w:rPr>
            </w:pPr>
            <w:r w:rsidRPr="00AF6C4A">
              <w:rPr>
                <w:rFonts w:ascii="Arial" w:eastAsia="Times New Roman" w:hAnsi="Arial" w:cs="Arial"/>
                <w:b/>
                <w:bCs/>
                <w:sz w:val="15"/>
                <w:szCs w:val="15"/>
                <w:lang w:eastAsia="es-MX"/>
              </w:rPr>
              <w:t>SIMBOLO</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sz w:val="24"/>
                <w:szCs w:val="24"/>
                <w:lang w:eastAsia="es-MX"/>
              </w:rPr>
            </w:pPr>
            <w:r w:rsidRPr="00AF6C4A">
              <w:rPr>
                <w:rFonts w:ascii="Arial" w:eastAsia="Times New Roman" w:hAnsi="Arial" w:cs="Arial"/>
                <w:b/>
                <w:bCs/>
                <w:sz w:val="15"/>
                <w:szCs w:val="15"/>
                <w:lang w:eastAsia="es-MX"/>
              </w:rPr>
              <w:t>TRAZO (Proporción)</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sz w:val="24"/>
                <w:szCs w:val="24"/>
                <w:lang w:eastAsia="es-MX"/>
              </w:rPr>
            </w:pPr>
            <w:r w:rsidRPr="00AF6C4A">
              <w:rPr>
                <w:rFonts w:ascii="Arial" w:eastAsia="Times New Roman" w:hAnsi="Arial" w:cs="Arial"/>
                <w:b/>
                <w:bCs/>
                <w:sz w:val="15"/>
                <w:szCs w:val="15"/>
                <w:lang w:eastAsia="es-MX"/>
              </w:rPr>
              <w:t>CARACTERISTICAS</w:t>
            </w:r>
          </w:p>
        </w:tc>
        <w:tc>
          <w:tcPr>
            <w:tcW w:w="12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jc w:val="center"/>
              <w:rPr>
                <w:rFonts w:ascii="Times New Roman" w:eastAsia="Times New Roman" w:hAnsi="Times New Roman" w:cs="Times New Roman"/>
                <w:sz w:val="24"/>
                <w:szCs w:val="24"/>
                <w:lang w:eastAsia="es-MX"/>
              </w:rPr>
            </w:pPr>
            <w:r w:rsidRPr="00AF6C4A">
              <w:rPr>
                <w:rFonts w:ascii="Arial" w:eastAsia="Times New Roman" w:hAnsi="Arial" w:cs="Arial"/>
                <w:b/>
                <w:bCs/>
                <w:sz w:val="15"/>
                <w:szCs w:val="15"/>
                <w:lang w:eastAsia="es-MX"/>
              </w:rPr>
              <w:t>REQUERIMIENTOS</w:t>
            </w:r>
          </w:p>
        </w:tc>
      </w:tr>
      <w:tr w:rsidR="00AF6C4A" w:rsidRPr="00AF6C4A" w:rsidTr="00AF6C4A">
        <w:trPr>
          <w:tblCellSpacing w:w="7" w:type="dxa"/>
        </w:trPr>
        <w:tc>
          <w:tcPr>
            <w:tcW w:w="10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1371600" cy="1314450"/>
                  <wp:effectExtent l="19050" t="0" r="0" b="0"/>
                  <wp:docPr id="80" name="Imagen 80" descr="http://www.salud.gob.mx/unidades/cdi/nom/compi/a120104i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salud.gob.mx/unidades/cdi/nom/compi/a120104i80.gif"/>
                          <pic:cNvPicPr>
                            <a:picLocks noChangeAspect="1" noChangeArrowheads="1"/>
                          </pic:cNvPicPr>
                        </pic:nvPicPr>
                        <pic:blipFill>
                          <a:blip r:embed="rId84" cstate="print"/>
                          <a:srcRect/>
                          <a:stretch>
                            <a:fillRect/>
                          </a:stretch>
                        </pic:blipFill>
                        <pic:spPr bwMode="auto">
                          <a:xfrm>
                            <a:off x="0" y="0"/>
                            <a:ext cx="1371600" cy="1314450"/>
                          </a:xfrm>
                          <a:prstGeom prst="rect">
                            <a:avLst/>
                          </a:prstGeom>
                          <a:noFill/>
                          <a:ln w="9525">
                            <a:noFill/>
                            <a:miter lim="800000"/>
                            <a:headEnd/>
                            <a:tailEnd/>
                          </a:ln>
                        </pic:spPr>
                      </pic:pic>
                    </a:graphicData>
                  </a:graphic>
                </wp:inline>
              </w:drawing>
            </w:r>
            <w:r w:rsidRPr="00AF6C4A">
              <w:rPr>
                <w:rFonts w:ascii="Arial" w:eastAsia="Times New Roman" w:hAnsi="Arial" w:cs="Arial"/>
                <w:sz w:val="15"/>
                <w:szCs w:val="15"/>
                <w:lang w:eastAsia="es-MX"/>
              </w:rPr>
              <w:t>SIMBOLO MUNDIAL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DE ACCESIBILIDAD</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PARA PERSONAS</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CON DISCAPACIDAD</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after="0" w:line="240" w:lineRule="auto"/>
              <w:rPr>
                <w:rFonts w:ascii="Times New Roman" w:eastAsia="Times New Roman" w:hAnsi="Times New Roman" w:cs="Times New Roman"/>
                <w:sz w:val="24"/>
                <w:szCs w:val="24"/>
                <w:lang w:eastAsia="es-MX"/>
              </w:rPr>
            </w:pPr>
            <w:r w:rsidRPr="00AF6C4A">
              <w:rPr>
                <w:rFonts w:ascii="Times New Roman" w:eastAsia="Times New Roman" w:hAnsi="Times New Roman" w:cs="Times New Roman"/>
                <w:sz w:val="24"/>
                <w:szCs w:val="24"/>
                <w:lang w:eastAsia="es-MX"/>
              </w:rPr>
              <w:t> </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 xml:space="preserve">El símbolo consiste en una figura estilizada de un hombre en silla de ruedas y un cuadro plano con cara a la derecha. Si indica una dirección, debe estar con la cara hacia la derecha o a la izquierda. Debe ser blanco con fondo azul </w:t>
            </w:r>
            <w:proofErr w:type="spellStart"/>
            <w:r w:rsidRPr="00AF6C4A">
              <w:rPr>
                <w:rFonts w:ascii="Arial" w:eastAsia="Times New Roman" w:hAnsi="Arial" w:cs="Arial"/>
                <w:sz w:val="15"/>
                <w:szCs w:val="15"/>
                <w:lang w:eastAsia="es-MX"/>
              </w:rPr>
              <w:t>pantone</w:t>
            </w:r>
            <w:proofErr w:type="spellEnd"/>
            <w:r w:rsidRPr="00AF6C4A">
              <w:rPr>
                <w:rFonts w:ascii="Arial" w:eastAsia="Times New Roman" w:hAnsi="Arial" w:cs="Arial"/>
                <w:sz w:val="15"/>
                <w:szCs w:val="15"/>
                <w:lang w:eastAsia="es-MX"/>
              </w:rPr>
              <w:t xml:space="preserve"> No. 294, cuando está en piso, la figura y su contorno deben ser de color amarillo tránsito.</w:t>
            </w:r>
          </w:p>
        </w:tc>
        <w:tc>
          <w:tcPr>
            <w:tcW w:w="12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Se puede hacer en placa metálica, láminas, calcomanías adheribles o pintada sobre alguna superficie. Debe situarse en los sitios donde haya accesibilidad para personas con discapacidad y estar siempre a la vista.</w:t>
            </w:r>
          </w:p>
        </w:tc>
      </w:tr>
      <w:tr w:rsidR="00AF6C4A" w:rsidRPr="00AF6C4A" w:rsidTr="00AF6C4A">
        <w:trPr>
          <w:tblCellSpacing w:w="7" w:type="dxa"/>
        </w:trPr>
        <w:tc>
          <w:tcPr>
            <w:tcW w:w="10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Pr>
                <w:rFonts w:ascii="Arial" w:eastAsia="Times New Roman" w:hAnsi="Arial" w:cs="Arial"/>
                <w:noProof/>
                <w:sz w:val="15"/>
                <w:szCs w:val="15"/>
                <w:lang w:eastAsia="es-MX"/>
              </w:rPr>
              <w:drawing>
                <wp:inline distT="0" distB="0" distL="0" distR="0">
                  <wp:extent cx="1409700" cy="1200150"/>
                  <wp:effectExtent l="19050" t="0" r="0" b="0"/>
                  <wp:docPr id="81" name="Imagen 81" descr="http://www.salud.gob.mx/unidades/cdi/nom/compi/a120104i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salud.gob.mx/unidades/cdi/nom/compi/a120104i81.gif"/>
                          <pic:cNvPicPr>
                            <a:picLocks noChangeAspect="1" noChangeArrowheads="1"/>
                          </pic:cNvPicPr>
                        </pic:nvPicPr>
                        <pic:blipFill>
                          <a:blip r:embed="rId85" cstate="print"/>
                          <a:srcRect/>
                          <a:stretch>
                            <a:fillRect/>
                          </a:stretch>
                        </pic:blipFill>
                        <pic:spPr bwMode="auto">
                          <a:xfrm>
                            <a:off x="0" y="0"/>
                            <a:ext cx="1409700" cy="1200150"/>
                          </a:xfrm>
                          <a:prstGeom prst="rect">
                            <a:avLst/>
                          </a:prstGeom>
                          <a:noFill/>
                          <a:ln w="9525">
                            <a:noFill/>
                            <a:miter lim="800000"/>
                            <a:headEnd/>
                            <a:tailEnd/>
                          </a:ln>
                        </pic:spPr>
                      </pic:pic>
                    </a:graphicData>
                  </a:graphic>
                </wp:inline>
              </w:drawing>
            </w:r>
            <w:r w:rsidRPr="00AF6C4A">
              <w:rPr>
                <w:rFonts w:ascii="Arial" w:eastAsia="Times New Roman" w:hAnsi="Arial" w:cs="Arial"/>
                <w:sz w:val="15"/>
                <w:szCs w:val="15"/>
                <w:lang w:eastAsia="es-MX"/>
              </w:rPr>
              <w:t>SIMBOLO MUNDIAL DE CIEGOS</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after="0" w:line="240" w:lineRule="auto"/>
              <w:rPr>
                <w:rFonts w:ascii="Times New Roman" w:eastAsia="Times New Roman" w:hAnsi="Times New Roman" w:cs="Times New Roman"/>
                <w:sz w:val="24"/>
                <w:szCs w:val="24"/>
                <w:lang w:eastAsia="es-MX"/>
              </w:rPr>
            </w:pPr>
            <w:r w:rsidRPr="00AF6C4A">
              <w:rPr>
                <w:rFonts w:ascii="Times New Roman" w:eastAsia="Times New Roman" w:hAnsi="Times New Roman" w:cs="Times New Roman"/>
                <w:sz w:val="24"/>
                <w:szCs w:val="24"/>
                <w:lang w:eastAsia="es-MX"/>
              </w:rPr>
              <w:t> </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 xml:space="preserve">El símbolo consiste en la figura estilizada de un hombre de pie con bastón y un cuadro plano con cara a la derecha o a la izquierda. Debe ser blanco con fondo azul </w:t>
            </w:r>
            <w:proofErr w:type="spellStart"/>
            <w:r w:rsidRPr="00AF6C4A">
              <w:rPr>
                <w:rFonts w:ascii="Arial" w:eastAsia="Times New Roman" w:hAnsi="Arial" w:cs="Arial"/>
                <w:sz w:val="15"/>
                <w:szCs w:val="15"/>
                <w:lang w:eastAsia="es-MX"/>
              </w:rPr>
              <w:t>pantone</w:t>
            </w:r>
            <w:proofErr w:type="spellEnd"/>
            <w:r w:rsidRPr="00AF6C4A">
              <w:rPr>
                <w:rFonts w:ascii="Arial" w:eastAsia="Times New Roman" w:hAnsi="Arial" w:cs="Arial"/>
                <w:sz w:val="15"/>
                <w:szCs w:val="15"/>
                <w:lang w:eastAsia="es-MX"/>
              </w:rPr>
              <w:t xml:space="preserve"> No. 294.</w:t>
            </w:r>
          </w:p>
        </w:tc>
        <w:tc>
          <w:tcPr>
            <w:tcW w:w="12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Se puede hacer en placa metálica, láminas, calcomanías adheribles o pintada sobre alguna superficie. Debe situarse en los lugares donde haya accesibilidad para personas ciegas y estar siempre a la vista.</w:t>
            </w:r>
          </w:p>
        </w:tc>
      </w:tr>
      <w:tr w:rsidR="00AF6C4A" w:rsidRPr="00AF6C4A" w:rsidTr="00AF6C4A">
        <w:trPr>
          <w:tblCellSpacing w:w="7" w:type="dxa"/>
        </w:trPr>
        <w:tc>
          <w:tcPr>
            <w:tcW w:w="10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Pr>
                <w:rFonts w:ascii="Arial" w:eastAsia="Times New Roman" w:hAnsi="Arial" w:cs="Arial"/>
                <w:noProof/>
                <w:sz w:val="15"/>
                <w:szCs w:val="15"/>
                <w:lang w:eastAsia="es-MX"/>
              </w:rPr>
              <w:lastRenderedPageBreak/>
              <w:drawing>
                <wp:inline distT="0" distB="0" distL="0" distR="0">
                  <wp:extent cx="1400175" cy="1228725"/>
                  <wp:effectExtent l="19050" t="0" r="9525" b="0"/>
                  <wp:docPr id="82" name="Imagen 82" descr="http://www.salud.gob.mx/unidades/cdi/nom/compi/a120104i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salud.gob.mx/unidades/cdi/nom/compi/a120104i82.gif"/>
                          <pic:cNvPicPr>
                            <a:picLocks noChangeAspect="1" noChangeArrowheads="1"/>
                          </pic:cNvPicPr>
                        </pic:nvPicPr>
                        <pic:blipFill>
                          <a:blip r:embed="rId86" cstate="print"/>
                          <a:srcRect/>
                          <a:stretch>
                            <a:fillRect/>
                          </a:stretch>
                        </pic:blipFill>
                        <pic:spPr bwMode="auto">
                          <a:xfrm>
                            <a:off x="0" y="0"/>
                            <a:ext cx="1400175" cy="1228725"/>
                          </a:xfrm>
                          <a:prstGeom prst="rect">
                            <a:avLst/>
                          </a:prstGeom>
                          <a:noFill/>
                          <a:ln w="9525">
                            <a:noFill/>
                            <a:miter lim="800000"/>
                            <a:headEnd/>
                            <a:tailEnd/>
                          </a:ln>
                        </pic:spPr>
                      </pic:pic>
                    </a:graphicData>
                  </a:graphic>
                </wp:inline>
              </w:drawing>
            </w:r>
            <w:r w:rsidRPr="00AF6C4A">
              <w:rPr>
                <w:rFonts w:ascii="Arial" w:eastAsia="Times New Roman" w:hAnsi="Arial" w:cs="Arial"/>
                <w:sz w:val="15"/>
                <w:szCs w:val="15"/>
                <w:lang w:eastAsia="es-MX"/>
              </w:rPr>
              <w:t>SIMBOLO MUNDIAL DE ACCESIBILIDAD CON PERRO GUIA</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after="0" w:line="240" w:lineRule="auto"/>
              <w:rPr>
                <w:rFonts w:ascii="Times New Roman" w:eastAsia="Times New Roman" w:hAnsi="Times New Roman" w:cs="Times New Roman"/>
                <w:sz w:val="24"/>
                <w:szCs w:val="24"/>
                <w:lang w:eastAsia="es-MX"/>
              </w:rPr>
            </w:pPr>
            <w:r w:rsidRPr="00AF6C4A">
              <w:rPr>
                <w:rFonts w:ascii="Times New Roman" w:eastAsia="Times New Roman" w:hAnsi="Times New Roman" w:cs="Times New Roman"/>
                <w:sz w:val="24"/>
                <w:szCs w:val="24"/>
                <w:lang w:eastAsia="es-MX"/>
              </w:rPr>
              <w:t> </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 xml:space="preserve">El símbolo consiste en una figura humana estilizada, de pie con perro guía y un plano con cara a la derecha o a la izquierda. Debe ser blanco con fondo azul </w:t>
            </w:r>
            <w:proofErr w:type="spellStart"/>
            <w:r w:rsidRPr="00AF6C4A">
              <w:rPr>
                <w:rFonts w:ascii="Arial" w:eastAsia="Times New Roman" w:hAnsi="Arial" w:cs="Arial"/>
                <w:sz w:val="15"/>
                <w:szCs w:val="15"/>
                <w:lang w:eastAsia="es-MX"/>
              </w:rPr>
              <w:t>pantone</w:t>
            </w:r>
            <w:proofErr w:type="spellEnd"/>
            <w:r w:rsidRPr="00AF6C4A">
              <w:rPr>
                <w:rFonts w:ascii="Arial" w:eastAsia="Times New Roman" w:hAnsi="Arial" w:cs="Arial"/>
                <w:sz w:val="15"/>
                <w:szCs w:val="15"/>
                <w:lang w:eastAsia="es-MX"/>
              </w:rPr>
              <w:t xml:space="preserve"> No. 294.</w:t>
            </w:r>
          </w:p>
        </w:tc>
        <w:tc>
          <w:tcPr>
            <w:tcW w:w="12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Se puede hacer en placa metálica, láminas, calcomanías adheribles o pintada sobre alguna superficie. Debe situarse en cada sitio donde exista accesibilidad para personas ciegas con perro lazarillo y estar siempre a la vista.</w:t>
            </w:r>
          </w:p>
        </w:tc>
      </w:tr>
      <w:tr w:rsidR="00AF6C4A" w:rsidRPr="00AF6C4A" w:rsidTr="00AF6C4A">
        <w:trPr>
          <w:tblCellSpacing w:w="7" w:type="dxa"/>
        </w:trPr>
        <w:tc>
          <w:tcPr>
            <w:tcW w:w="10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1343025" cy="1171575"/>
                  <wp:effectExtent l="19050" t="0" r="9525" b="0"/>
                  <wp:docPr id="83" name="Imagen 83" descr="http://www.salud.gob.mx/unidades/cdi/nom/compi/a120104i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salud.gob.mx/unidades/cdi/nom/compi/a120104i83.gif"/>
                          <pic:cNvPicPr>
                            <a:picLocks noChangeAspect="1" noChangeArrowheads="1"/>
                          </pic:cNvPicPr>
                        </pic:nvPicPr>
                        <pic:blipFill>
                          <a:blip r:embed="rId87" cstate="print"/>
                          <a:srcRect/>
                          <a:stretch>
                            <a:fillRect/>
                          </a:stretch>
                        </pic:blipFill>
                        <pic:spPr bwMode="auto">
                          <a:xfrm>
                            <a:off x="0" y="0"/>
                            <a:ext cx="1343025" cy="1171575"/>
                          </a:xfrm>
                          <a:prstGeom prst="rect">
                            <a:avLst/>
                          </a:prstGeom>
                          <a:noFill/>
                          <a:ln w="9525">
                            <a:noFill/>
                            <a:miter lim="800000"/>
                            <a:headEnd/>
                            <a:tailEnd/>
                          </a:ln>
                        </pic:spPr>
                      </pic:pic>
                    </a:graphicData>
                  </a:graphic>
                </wp:inline>
              </w:drawing>
            </w:r>
            <w:r w:rsidRPr="00AF6C4A">
              <w:rPr>
                <w:rFonts w:ascii="Arial" w:eastAsia="Times New Roman" w:hAnsi="Arial" w:cs="Arial"/>
                <w:sz w:val="15"/>
                <w:szCs w:val="15"/>
                <w:lang w:eastAsia="es-MX"/>
              </w:rPr>
              <w:t>SIMBOLO MUNDIAL</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DE SORDOS</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after="0" w:line="240" w:lineRule="auto"/>
              <w:rPr>
                <w:rFonts w:ascii="Times New Roman" w:eastAsia="Times New Roman" w:hAnsi="Times New Roman" w:cs="Times New Roman"/>
                <w:sz w:val="24"/>
                <w:szCs w:val="24"/>
                <w:lang w:eastAsia="es-MX"/>
              </w:rPr>
            </w:pPr>
            <w:r w:rsidRPr="00AF6C4A">
              <w:rPr>
                <w:rFonts w:ascii="Times New Roman" w:eastAsia="Times New Roman" w:hAnsi="Times New Roman" w:cs="Times New Roman"/>
                <w:sz w:val="24"/>
                <w:szCs w:val="24"/>
                <w:lang w:eastAsia="es-MX"/>
              </w:rPr>
              <w:t> </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 xml:space="preserve">El símbolo consiste en una oreja estilizada con una línea diagonal. Debe ser en blanco con fondo azul </w:t>
            </w:r>
            <w:proofErr w:type="spellStart"/>
            <w:r w:rsidRPr="00AF6C4A">
              <w:rPr>
                <w:rFonts w:ascii="Arial" w:eastAsia="Times New Roman" w:hAnsi="Arial" w:cs="Arial"/>
                <w:sz w:val="15"/>
                <w:szCs w:val="15"/>
                <w:lang w:eastAsia="es-MX"/>
              </w:rPr>
              <w:t>pantone</w:t>
            </w:r>
            <w:proofErr w:type="spellEnd"/>
            <w:r w:rsidRPr="00AF6C4A">
              <w:rPr>
                <w:rFonts w:ascii="Arial" w:eastAsia="Times New Roman" w:hAnsi="Arial" w:cs="Arial"/>
                <w:sz w:val="15"/>
                <w:szCs w:val="15"/>
                <w:lang w:eastAsia="es-MX"/>
              </w:rPr>
              <w:t xml:space="preserve"> No. 294.</w:t>
            </w:r>
          </w:p>
        </w:tc>
        <w:tc>
          <w:tcPr>
            <w:tcW w:w="12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Este símbolo debe situarse en los lugares donde haya teléfono de texto. En el caso de que el teléfono de texto no esté a la vista, el símbolo debe indicar la dirección en que se encuentra. Debe colocarse en los bancos de teléfonos y en las entradas principales.</w:t>
            </w:r>
          </w:p>
        </w:tc>
      </w:tr>
      <w:tr w:rsidR="00AF6C4A" w:rsidRPr="00AF6C4A" w:rsidTr="00AF6C4A">
        <w:trPr>
          <w:tblCellSpacing w:w="7" w:type="dxa"/>
        </w:trPr>
        <w:tc>
          <w:tcPr>
            <w:tcW w:w="10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1276350" cy="1066800"/>
                  <wp:effectExtent l="19050" t="0" r="0" b="0"/>
                  <wp:docPr id="84" name="Imagen 84" descr="http://www.salud.gob.mx/unidades/cdi/nom/compi/a120104i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salud.gob.mx/unidades/cdi/nom/compi/a120104i84.gif"/>
                          <pic:cNvPicPr>
                            <a:picLocks noChangeAspect="1" noChangeArrowheads="1"/>
                          </pic:cNvPicPr>
                        </pic:nvPicPr>
                        <pic:blipFill>
                          <a:blip r:embed="rId88" cstate="print"/>
                          <a:srcRect/>
                          <a:stretch>
                            <a:fillRect/>
                          </a:stretch>
                        </pic:blipFill>
                        <pic:spPr bwMode="auto">
                          <a:xfrm>
                            <a:off x="0" y="0"/>
                            <a:ext cx="1276350" cy="1066800"/>
                          </a:xfrm>
                          <a:prstGeom prst="rect">
                            <a:avLst/>
                          </a:prstGeom>
                          <a:noFill/>
                          <a:ln w="9525">
                            <a:noFill/>
                            <a:miter lim="800000"/>
                            <a:headEnd/>
                            <a:tailEnd/>
                          </a:ln>
                        </pic:spPr>
                      </pic:pic>
                    </a:graphicData>
                  </a:graphic>
                </wp:inline>
              </w:drawing>
            </w:r>
            <w:r w:rsidRPr="00AF6C4A">
              <w:rPr>
                <w:rFonts w:ascii="Arial" w:eastAsia="Times New Roman" w:hAnsi="Arial" w:cs="Arial"/>
                <w:sz w:val="15"/>
                <w:szCs w:val="15"/>
                <w:lang w:eastAsia="es-MX"/>
              </w:rPr>
              <w:t>SIMBOLO MUNDIAL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DE TELEFONO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DE TEXTO PARA</w:t>
            </w:r>
          </w:p>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SORDOS</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after="0" w:line="240" w:lineRule="auto"/>
              <w:rPr>
                <w:rFonts w:ascii="Times New Roman" w:eastAsia="Times New Roman" w:hAnsi="Times New Roman" w:cs="Times New Roman"/>
                <w:sz w:val="24"/>
                <w:szCs w:val="24"/>
                <w:lang w:eastAsia="es-MX"/>
              </w:rPr>
            </w:pPr>
            <w:r w:rsidRPr="00AF6C4A">
              <w:rPr>
                <w:rFonts w:ascii="Times New Roman" w:eastAsia="Times New Roman" w:hAnsi="Times New Roman" w:cs="Times New Roman"/>
                <w:sz w:val="24"/>
                <w:szCs w:val="24"/>
                <w:lang w:eastAsia="es-MX"/>
              </w:rPr>
              <w:t> </w:t>
            </w:r>
          </w:p>
        </w:tc>
        <w:tc>
          <w:tcPr>
            <w:tcW w:w="13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 xml:space="preserve">El símbolo consiste en teléfono de texto estilizado. Debe ser blanco con fondo azul </w:t>
            </w:r>
            <w:proofErr w:type="spellStart"/>
            <w:r w:rsidRPr="00AF6C4A">
              <w:rPr>
                <w:rFonts w:ascii="Arial" w:eastAsia="Times New Roman" w:hAnsi="Arial" w:cs="Arial"/>
                <w:sz w:val="15"/>
                <w:szCs w:val="15"/>
                <w:lang w:eastAsia="es-MX"/>
              </w:rPr>
              <w:t>pantone</w:t>
            </w:r>
            <w:proofErr w:type="spellEnd"/>
            <w:r w:rsidRPr="00AF6C4A">
              <w:rPr>
                <w:rFonts w:ascii="Arial" w:eastAsia="Times New Roman" w:hAnsi="Arial" w:cs="Arial"/>
                <w:sz w:val="15"/>
                <w:szCs w:val="15"/>
                <w:lang w:eastAsia="es-MX"/>
              </w:rPr>
              <w:t xml:space="preserve"> No. 294.</w:t>
            </w:r>
          </w:p>
        </w:tc>
        <w:tc>
          <w:tcPr>
            <w:tcW w:w="1250" w:type="pct"/>
            <w:tcBorders>
              <w:top w:val="outset" w:sz="6" w:space="0" w:color="auto"/>
              <w:left w:val="outset" w:sz="6" w:space="0" w:color="auto"/>
              <w:bottom w:val="outset" w:sz="6" w:space="0" w:color="auto"/>
              <w:right w:val="outset" w:sz="6" w:space="0" w:color="auto"/>
            </w:tcBorders>
            <w:hideMark/>
          </w:tcPr>
          <w:p w:rsidR="00AF6C4A" w:rsidRPr="00AF6C4A" w:rsidRDefault="00AF6C4A" w:rsidP="00AF6C4A">
            <w:pPr>
              <w:spacing w:before="100" w:beforeAutospacing="1" w:after="100" w:afterAutospacing="1" w:line="240" w:lineRule="auto"/>
              <w:rPr>
                <w:rFonts w:ascii="Times New Roman" w:eastAsia="Times New Roman" w:hAnsi="Times New Roman" w:cs="Times New Roman"/>
                <w:sz w:val="24"/>
                <w:szCs w:val="24"/>
                <w:lang w:eastAsia="es-MX"/>
              </w:rPr>
            </w:pPr>
            <w:r w:rsidRPr="00AF6C4A">
              <w:rPr>
                <w:rFonts w:ascii="Arial" w:eastAsia="Times New Roman" w:hAnsi="Arial" w:cs="Arial"/>
                <w:sz w:val="15"/>
                <w:szCs w:val="15"/>
                <w:lang w:eastAsia="es-MX"/>
              </w:rPr>
              <w:t>Se puede hacer en placa metálica, láminas, calcomanías adheribles o pintada sobre alguna superficie. Debe situarse en cada sitio donde exista accesibilidad para personas sordas y estar siempre a la vista.</w:t>
            </w:r>
          </w:p>
        </w:tc>
      </w:tr>
    </w:tbl>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MODULO DE CONDUCCION EN MURO</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xml:space="preserve">Lámina de </w:t>
      </w:r>
      <w:proofErr w:type="spellStart"/>
      <w:r w:rsidRPr="00AF6C4A">
        <w:rPr>
          <w:rFonts w:ascii="Arial" w:eastAsia="Times New Roman" w:hAnsi="Arial" w:cs="Arial"/>
          <w:sz w:val="15"/>
          <w:szCs w:val="15"/>
          <w:lang w:eastAsia="es-MX"/>
        </w:rPr>
        <w:t>trovisel</w:t>
      </w:r>
      <w:proofErr w:type="spellEnd"/>
      <w:r w:rsidRPr="00AF6C4A">
        <w:rPr>
          <w:rFonts w:ascii="Arial" w:eastAsia="Times New Roman" w:hAnsi="Arial" w:cs="Arial"/>
          <w:sz w:val="15"/>
          <w:szCs w:val="15"/>
          <w:lang w:eastAsia="es-MX"/>
        </w:rPr>
        <w:t xml:space="preserve"> alto impacto de 3 mm color blanco, simbología en color negro 15 cm. de altura y fondeada en color blanco. Tipografía: letra tipo helvética </w:t>
      </w:r>
      <w:proofErr w:type="spellStart"/>
      <w:r w:rsidRPr="00AF6C4A">
        <w:rPr>
          <w:rFonts w:ascii="Arial" w:eastAsia="Times New Roman" w:hAnsi="Arial" w:cs="Arial"/>
          <w:sz w:val="15"/>
          <w:szCs w:val="15"/>
          <w:lang w:eastAsia="es-MX"/>
        </w:rPr>
        <w:t>medium</w:t>
      </w:r>
      <w:proofErr w:type="spellEnd"/>
      <w:r w:rsidRPr="00AF6C4A">
        <w:rPr>
          <w:rFonts w:ascii="Arial" w:eastAsia="Times New Roman" w:hAnsi="Arial" w:cs="Arial"/>
          <w:sz w:val="15"/>
          <w:szCs w:val="15"/>
          <w:lang w:eastAsia="es-MX"/>
        </w:rPr>
        <w:t xml:space="preserve"> calada en blanco en altos y bajos a 5 cm. de altura.</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619375" cy="1209675"/>
            <wp:effectExtent l="19050" t="0" r="9525" b="0"/>
            <wp:docPr id="85" name="Imagen 85" descr="http://www.salud.gob.mx/unidades/cdi/nom/compi/a120104i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salud.gob.mx/unidades/cdi/nom/compi/a120104i85.gif"/>
                    <pic:cNvPicPr>
                      <a:picLocks noChangeAspect="1" noChangeArrowheads="1"/>
                    </pic:cNvPicPr>
                  </pic:nvPicPr>
                  <pic:blipFill>
                    <a:blip r:embed="rId89" cstate="print"/>
                    <a:srcRect/>
                    <a:stretch>
                      <a:fillRect/>
                    </a:stretch>
                  </pic:blipFill>
                  <pic:spPr bwMode="auto">
                    <a:xfrm>
                      <a:off x="0" y="0"/>
                      <a:ext cx="2619375" cy="1209675"/>
                    </a:xfrm>
                    <a:prstGeom prst="rect">
                      <a:avLst/>
                    </a:prstGeom>
                    <a:noFill/>
                    <a:ln w="9525">
                      <a:noFill/>
                      <a:miter lim="800000"/>
                      <a:headEnd/>
                      <a:tailEnd/>
                    </a:ln>
                  </pic:spPr>
                </pic:pic>
              </a:graphicData>
            </a:graphic>
          </wp:inline>
        </w:drawing>
      </w:r>
      <w:r w:rsidRPr="00AF6C4A">
        <w:rPr>
          <w:rFonts w:ascii="Arial" w:eastAsia="Times New Roman" w:hAnsi="Arial" w:cs="Arial"/>
          <w:sz w:val="15"/>
          <w:szCs w:val="15"/>
          <w:lang w:eastAsia="es-MX"/>
        </w:rPr>
        <w:t>Deben ser colocados en los muros de los pasillos y circulaciones principales. Su localización debe ser constante.</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lastRenderedPageBreak/>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MODULO DE SEÑALIZACION EN PLAFON</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Colocados dentro del ángulo de visión, donde la luz directa del sol (resplandor), la luz débil o las sombras no reduzcan su visibilidad. Se debe colocar donde se encuentra algún servicio con facilidades y no se pueda observar por estar en forma lateral.</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276475" cy="1314450"/>
            <wp:effectExtent l="19050" t="0" r="9525" b="0"/>
            <wp:docPr id="86" name="Imagen 86" descr="http://www.salud.gob.mx/unidades/cdi/nom/compi/a120104i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salud.gob.mx/unidades/cdi/nom/compi/a120104i86.gif"/>
                    <pic:cNvPicPr>
                      <a:picLocks noChangeAspect="1" noChangeArrowheads="1"/>
                    </pic:cNvPicPr>
                  </pic:nvPicPr>
                  <pic:blipFill>
                    <a:blip r:embed="rId90" cstate="print"/>
                    <a:srcRect/>
                    <a:stretch>
                      <a:fillRect/>
                    </a:stretch>
                  </pic:blipFill>
                  <pic:spPr bwMode="auto">
                    <a:xfrm>
                      <a:off x="0" y="0"/>
                      <a:ext cx="2276475" cy="13144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2752725" cy="1295400"/>
            <wp:effectExtent l="19050" t="0" r="9525" b="0"/>
            <wp:docPr id="87" name="Imagen 87" descr="http://www.salud.gob.mx/unidades/cdi/nom/compi/a120104i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www.salud.gob.mx/unidades/cdi/nom/compi/a120104i87.gif"/>
                    <pic:cNvPicPr>
                      <a:picLocks noChangeAspect="1" noChangeArrowheads="1"/>
                    </pic:cNvPicPr>
                  </pic:nvPicPr>
                  <pic:blipFill>
                    <a:blip r:embed="rId91" cstate="print"/>
                    <a:srcRect/>
                    <a:stretch>
                      <a:fillRect/>
                    </a:stretch>
                  </pic:blipFill>
                  <pic:spPr bwMode="auto">
                    <a:xfrm>
                      <a:off x="0" y="0"/>
                      <a:ext cx="2752725" cy="129540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OPCION 1. OPCION 2.</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lastRenderedPageBreak/>
        <w:drawing>
          <wp:inline distT="0" distB="0" distL="0" distR="0">
            <wp:extent cx="1647825" cy="1685925"/>
            <wp:effectExtent l="19050" t="0" r="9525" b="0"/>
            <wp:docPr id="88" name="Imagen 88" descr="http://www.salud.gob.mx/unidades/cdi/nom/compi/a120104i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ww.salud.gob.mx/unidades/cdi/nom/compi/a120104i88.gif"/>
                    <pic:cNvPicPr>
                      <a:picLocks noChangeAspect="1" noChangeArrowheads="1"/>
                    </pic:cNvPicPr>
                  </pic:nvPicPr>
                  <pic:blipFill>
                    <a:blip r:embed="rId92" cstate="print"/>
                    <a:srcRect/>
                    <a:stretch>
                      <a:fillRect/>
                    </a:stretch>
                  </pic:blipFill>
                  <pic:spPr bwMode="auto">
                    <a:xfrm>
                      <a:off x="0" y="0"/>
                      <a:ext cx="1647825" cy="16859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1600200" cy="1419225"/>
            <wp:effectExtent l="19050" t="0" r="0" b="0"/>
            <wp:docPr id="89" name="Imagen 89" descr="http://www.salud.gob.mx/unidades/cdi/nom/compi/a120104i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salud.gob.mx/unidades/cdi/nom/compi/a120104i89.gif"/>
                    <pic:cNvPicPr>
                      <a:picLocks noChangeAspect="1" noChangeArrowheads="1"/>
                    </pic:cNvPicPr>
                  </pic:nvPicPr>
                  <pic:blipFill>
                    <a:blip r:embed="rId93" cstate="print"/>
                    <a:srcRect/>
                    <a:stretch>
                      <a:fillRect/>
                    </a:stretch>
                  </pic:blipFill>
                  <pic:spPr bwMode="auto">
                    <a:xfrm>
                      <a:off x="0" y="0"/>
                      <a:ext cx="1600200" cy="1419225"/>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Pr>
          <w:rFonts w:ascii="Arial" w:eastAsia="Times New Roman" w:hAnsi="Arial" w:cs="Arial"/>
          <w:noProof/>
          <w:sz w:val="15"/>
          <w:szCs w:val="15"/>
          <w:lang w:eastAsia="es-MX"/>
        </w:rPr>
        <w:drawing>
          <wp:inline distT="0" distB="0" distL="0" distR="0">
            <wp:extent cx="1704975" cy="1200150"/>
            <wp:effectExtent l="19050" t="0" r="9525" b="0"/>
            <wp:docPr id="90" name="Imagen 90" descr="http://www.salud.gob.mx/unidades/cdi/nom/compi/a120104i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salud.gob.mx/unidades/cdi/nom/compi/a120104i90.gif"/>
                    <pic:cNvPicPr>
                      <a:picLocks noChangeAspect="1" noChangeArrowheads="1"/>
                    </pic:cNvPicPr>
                  </pic:nvPicPr>
                  <pic:blipFill>
                    <a:blip r:embed="rId94" cstate="print"/>
                    <a:srcRect/>
                    <a:stretch>
                      <a:fillRect/>
                    </a:stretch>
                  </pic:blipFill>
                  <pic:spPr bwMode="auto">
                    <a:xfrm>
                      <a:off x="0" y="0"/>
                      <a:ext cx="1704975" cy="1200150"/>
                    </a:xfrm>
                    <a:prstGeom prst="rect">
                      <a:avLst/>
                    </a:prstGeom>
                    <a:noFill/>
                    <a:ln w="9525">
                      <a:noFill/>
                      <a:miter lim="800000"/>
                      <a:headEnd/>
                      <a:tailEnd/>
                    </a:ln>
                  </pic:spPr>
                </pic:pic>
              </a:graphicData>
            </a:graphic>
          </wp:inline>
        </w:drawing>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rPr>
          <w:rFonts w:ascii="Arial" w:eastAsia="Times New Roman" w:hAnsi="Arial" w:cs="Arial"/>
          <w:b/>
          <w:bCs/>
          <w:sz w:val="15"/>
          <w:szCs w:val="15"/>
          <w:lang w:eastAsia="es-MX"/>
        </w:rPr>
      </w:pPr>
      <w:r w:rsidRPr="00AF6C4A">
        <w:rPr>
          <w:rFonts w:ascii="Arial" w:eastAsia="Times New Roman" w:hAnsi="Arial" w:cs="Arial"/>
          <w:b/>
          <w:bCs/>
          <w:sz w:val="15"/>
          <w:szCs w:val="15"/>
          <w:lang w:eastAsia="es-MX"/>
        </w:rPr>
        <w:t>OPCION 3. OPCION 4. OPCION 5.</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 </w:t>
      </w:r>
    </w:p>
    <w:p w:rsidR="00AF6C4A" w:rsidRPr="00AF6C4A" w:rsidRDefault="00AF6C4A" w:rsidP="00AF6C4A">
      <w:pPr>
        <w:spacing w:before="100" w:beforeAutospacing="1" w:after="100" w:afterAutospacing="1" w:line="240" w:lineRule="auto"/>
        <w:jc w:val="right"/>
        <w:rPr>
          <w:rFonts w:ascii="Times New Roman" w:eastAsia="Times New Roman" w:hAnsi="Times New Roman" w:cs="Times New Roman"/>
          <w:sz w:val="24"/>
          <w:szCs w:val="24"/>
          <w:lang w:eastAsia="es-MX"/>
        </w:rPr>
      </w:pPr>
      <w:r w:rsidRPr="00AF6C4A">
        <w:rPr>
          <w:rFonts w:ascii="Arial" w:eastAsia="Times New Roman" w:hAnsi="Arial" w:cs="Arial"/>
          <w:b/>
          <w:bCs/>
          <w:color w:val="0000FF"/>
          <w:sz w:val="24"/>
          <w:szCs w:val="24"/>
          <w:lang w:eastAsia="es-MX"/>
        </w:rPr>
        <w:t>Fecha de Publicación: 12 de enero de 2004</w:t>
      </w:r>
    </w:p>
    <w:p w:rsidR="00AF6C4A" w:rsidRPr="00AF6C4A" w:rsidRDefault="00AF6C4A" w:rsidP="00AF6C4A">
      <w:pPr>
        <w:spacing w:before="100" w:beforeAutospacing="1" w:after="100" w:afterAutospacing="1" w:line="240" w:lineRule="auto"/>
        <w:jc w:val="center"/>
        <w:rPr>
          <w:rFonts w:ascii="Arial" w:eastAsia="Times New Roman" w:hAnsi="Arial" w:cs="Arial"/>
          <w:sz w:val="15"/>
          <w:szCs w:val="15"/>
          <w:lang w:eastAsia="es-MX"/>
        </w:rPr>
      </w:pPr>
      <w:r w:rsidRPr="00AF6C4A">
        <w:rPr>
          <w:rFonts w:ascii="Arial" w:eastAsia="Times New Roman" w:hAnsi="Arial" w:cs="Arial"/>
          <w:sz w:val="15"/>
          <w:szCs w:val="15"/>
          <w:lang w:eastAsia="es-MX"/>
        </w:rPr>
        <w:t>______________________________</w:t>
      </w:r>
    </w:p>
    <w:p w:rsidR="00FF020C" w:rsidRDefault="00FF020C"/>
    <w:sectPr w:rsidR="00FF020C" w:rsidSect="00FF020C">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B4E9F"/>
    <w:multiLevelType w:val="multilevel"/>
    <w:tmpl w:val="F87A1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43C44F1"/>
    <w:multiLevelType w:val="multilevel"/>
    <w:tmpl w:val="1BB08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58720E"/>
    <w:multiLevelType w:val="multilevel"/>
    <w:tmpl w:val="9E6627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041DB4"/>
    <w:multiLevelType w:val="multilevel"/>
    <w:tmpl w:val="7FDA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A65DA9"/>
    <w:multiLevelType w:val="multilevel"/>
    <w:tmpl w:val="DAA0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9D12603"/>
    <w:multiLevelType w:val="multilevel"/>
    <w:tmpl w:val="E8965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C5165E"/>
    <w:multiLevelType w:val="multilevel"/>
    <w:tmpl w:val="A0B00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7F1BC6"/>
    <w:multiLevelType w:val="multilevel"/>
    <w:tmpl w:val="62F4B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5"/>
  </w:num>
  <w:num w:numId="4">
    <w:abstractNumId w:val="2"/>
  </w:num>
  <w:num w:numId="5">
    <w:abstractNumId w:val="1"/>
  </w:num>
  <w:num w:numId="6">
    <w:abstractNumId w:val="4"/>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F6C4A"/>
    <w:rsid w:val="00AF6C4A"/>
    <w:rsid w:val="00FF020C"/>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20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F6C4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AF6C4A"/>
    <w:rPr>
      <w:b/>
      <w:bCs/>
    </w:rPr>
  </w:style>
</w:styles>
</file>

<file path=word/webSettings.xml><?xml version="1.0" encoding="utf-8"?>
<w:webSettings xmlns:r="http://schemas.openxmlformats.org/officeDocument/2006/relationships" xmlns:w="http://schemas.openxmlformats.org/wordprocessingml/2006/main">
  <w:divs>
    <w:div w:id="1476070126">
      <w:bodyDiv w:val="1"/>
      <w:marLeft w:val="0"/>
      <w:marRight w:val="0"/>
      <w:marTop w:val="0"/>
      <w:marBottom w:val="0"/>
      <w:divBdr>
        <w:top w:val="none" w:sz="0" w:space="0" w:color="auto"/>
        <w:left w:val="none" w:sz="0" w:space="0" w:color="auto"/>
        <w:bottom w:val="none" w:sz="0" w:space="0" w:color="auto"/>
        <w:right w:val="none" w:sz="0" w:space="0" w:color="auto"/>
      </w:divBdr>
      <w:divsChild>
        <w:div w:id="290215396">
          <w:blockQuote w:val="1"/>
          <w:marLeft w:val="720"/>
          <w:marRight w:val="720"/>
          <w:marTop w:val="100"/>
          <w:marBottom w:val="100"/>
          <w:divBdr>
            <w:top w:val="none" w:sz="0" w:space="0" w:color="auto"/>
            <w:left w:val="none" w:sz="0" w:space="0" w:color="auto"/>
            <w:bottom w:val="none" w:sz="0" w:space="0" w:color="auto"/>
            <w:right w:val="none" w:sz="0" w:space="0" w:color="auto"/>
          </w:divBdr>
        </w:div>
        <w:div w:id="56376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941450777">
          <w:blockQuote w:val="1"/>
          <w:marLeft w:val="720"/>
          <w:marRight w:val="720"/>
          <w:marTop w:val="100"/>
          <w:marBottom w:val="100"/>
          <w:divBdr>
            <w:top w:val="none" w:sz="0" w:space="0" w:color="auto"/>
            <w:left w:val="none" w:sz="0" w:space="0" w:color="auto"/>
            <w:bottom w:val="none" w:sz="0" w:space="0" w:color="auto"/>
            <w:right w:val="none" w:sz="0" w:space="0" w:color="auto"/>
          </w:divBdr>
        </w:div>
        <w:div w:id="935514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566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6532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871943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916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8567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0399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319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2370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015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351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0444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0163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762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7924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4211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1017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5453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663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102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903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2965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678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92795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9177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6106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8599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082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1199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43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584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975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2142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9859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258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938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6888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4277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4746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835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7342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9463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5626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0153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56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6047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8010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845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gif"/><Relationship Id="rId39" Type="http://schemas.openxmlformats.org/officeDocument/2006/relationships/image" Target="media/image35.gif"/><Relationship Id="rId21" Type="http://schemas.openxmlformats.org/officeDocument/2006/relationships/image" Target="media/image17.gif"/><Relationship Id="rId34" Type="http://schemas.openxmlformats.org/officeDocument/2006/relationships/image" Target="media/image30.gif"/><Relationship Id="rId42" Type="http://schemas.openxmlformats.org/officeDocument/2006/relationships/image" Target="media/image38.gif"/><Relationship Id="rId47" Type="http://schemas.openxmlformats.org/officeDocument/2006/relationships/image" Target="media/image43.gif"/><Relationship Id="rId50" Type="http://schemas.openxmlformats.org/officeDocument/2006/relationships/image" Target="media/image46.gif"/><Relationship Id="rId55" Type="http://schemas.openxmlformats.org/officeDocument/2006/relationships/image" Target="media/image51.gif"/><Relationship Id="rId63" Type="http://schemas.openxmlformats.org/officeDocument/2006/relationships/image" Target="media/image59.gif"/><Relationship Id="rId68" Type="http://schemas.openxmlformats.org/officeDocument/2006/relationships/image" Target="media/image64.gif"/><Relationship Id="rId76" Type="http://schemas.openxmlformats.org/officeDocument/2006/relationships/image" Target="media/image72.gif"/><Relationship Id="rId84" Type="http://schemas.openxmlformats.org/officeDocument/2006/relationships/image" Target="media/image80.gif"/><Relationship Id="rId89" Type="http://schemas.openxmlformats.org/officeDocument/2006/relationships/image" Target="media/image85.gif"/><Relationship Id="rId7" Type="http://schemas.openxmlformats.org/officeDocument/2006/relationships/image" Target="media/image3.gif"/><Relationship Id="rId71" Type="http://schemas.openxmlformats.org/officeDocument/2006/relationships/image" Target="media/image67.gif"/><Relationship Id="rId92" Type="http://schemas.openxmlformats.org/officeDocument/2006/relationships/image" Target="media/image88.gif"/><Relationship Id="rId2" Type="http://schemas.openxmlformats.org/officeDocument/2006/relationships/styles" Target="styles.xml"/><Relationship Id="rId16" Type="http://schemas.openxmlformats.org/officeDocument/2006/relationships/image" Target="media/image12.gif"/><Relationship Id="rId29" Type="http://schemas.openxmlformats.org/officeDocument/2006/relationships/image" Target="media/image25.gif"/><Relationship Id="rId11" Type="http://schemas.openxmlformats.org/officeDocument/2006/relationships/image" Target="media/image7.gif"/><Relationship Id="rId24" Type="http://schemas.openxmlformats.org/officeDocument/2006/relationships/image" Target="media/image20.gif"/><Relationship Id="rId32" Type="http://schemas.openxmlformats.org/officeDocument/2006/relationships/image" Target="media/image28.gif"/><Relationship Id="rId37" Type="http://schemas.openxmlformats.org/officeDocument/2006/relationships/image" Target="media/image33.gif"/><Relationship Id="rId40" Type="http://schemas.openxmlformats.org/officeDocument/2006/relationships/image" Target="media/image36.gif"/><Relationship Id="rId45" Type="http://schemas.openxmlformats.org/officeDocument/2006/relationships/image" Target="media/image41.gif"/><Relationship Id="rId53" Type="http://schemas.openxmlformats.org/officeDocument/2006/relationships/image" Target="media/image49.gif"/><Relationship Id="rId58" Type="http://schemas.openxmlformats.org/officeDocument/2006/relationships/image" Target="media/image54.gif"/><Relationship Id="rId66" Type="http://schemas.openxmlformats.org/officeDocument/2006/relationships/image" Target="media/image62.gif"/><Relationship Id="rId74" Type="http://schemas.openxmlformats.org/officeDocument/2006/relationships/image" Target="media/image70.gif"/><Relationship Id="rId79" Type="http://schemas.openxmlformats.org/officeDocument/2006/relationships/image" Target="media/image75.gif"/><Relationship Id="rId87" Type="http://schemas.openxmlformats.org/officeDocument/2006/relationships/image" Target="media/image83.gif"/><Relationship Id="rId5" Type="http://schemas.openxmlformats.org/officeDocument/2006/relationships/image" Target="media/image1.gif"/><Relationship Id="rId61" Type="http://schemas.openxmlformats.org/officeDocument/2006/relationships/image" Target="media/image57.gif"/><Relationship Id="rId82" Type="http://schemas.openxmlformats.org/officeDocument/2006/relationships/image" Target="media/image78.gif"/><Relationship Id="rId90" Type="http://schemas.openxmlformats.org/officeDocument/2006/relationships/image" Target="media/image86.gif"/><Relationship Id="rId95" Type="http://schemas.openxmlformats.org/officeDocument/2006/relationships/fontTable" Target="fontTable.xml"/><Relationship Id="rId19" Type="http://schemas.openxmlformats.org/officeDocument/2006/relationships/image" Target="media/image15.gif"/><Relationship Id="rId14" Type="http://schemas.openxmlformats.org/officeDocument/2006/relationships/image" Target="media/image10.gif"/><Relationship Id="rId22" Type="http://schemas.openxmlformats.org/officeDocument/2006/relationships/image" Target="media/image18.gif"/><Relationship Id="rId27" Type="http://schemas.openxmlformats.org/officeDocument/2006/relationships/image" Target="media/image23.gif"/><Relationship Id="rId30" Type="http://schemas.openxmlformats.org/officeDocument/2006/relationships/image" Target="media/image26.gif"/><Relationship Id="rId35" Type="http://schemas.openxmlformats.org/officeDocument/2006/relationships/image" Target="media/image31.gif"/><Relationship Id="rId43" Type="http://schemas.openxmlformats.org/officeDocument/2006/relationships/image" Target="media/image39.gif"/><Relationship Id="rId48" Type="http://schemas.openxmlformats.org/officeDocument/2006/relationships/image" Target="media/image44.gif"/><Relationship Id="rId56" Type="http://schemas.openxmlformats.org/officeDocument/2006/relationships/image" Target="media/image52.gif"/><Relationship Id="rId64" Type="http://schemas.openxmlformats.org/officeDocument/2006/relationships/image" Target="media/image60.gif"/><Relationship Id="rId69" Type="http://schemas.openxmlformats.org/officeDocument/2006/relationships/image" Target="media/image65.gif"/><Relationship Id="rId77" Type="http://schemas.openxmlformats.org/officeDocument/2006/relationships/image" Target="media/image73.gif"/><Relationship Id="rId8" Type="http://schemas.openxmlformats.org/officeDocument/2006/relationships/image" Target="media/image4.gif"/><Relationship Id="rId51" Type="http://schemas.openxmlformats.org/officeDocument/2006/relationships/image" Target="media/image47.gif"/><Relationship Id="rId72" Type="http://schemas.openxmlformats.org/officeDocument/2006/relationships/image" Target="media/image68.gif"/><Relationship Id="rId80" Type="http://schemas.openxmlformats.org/officeDocument/2006/relationships/image" Target="media/image76.gif"/><Relationship Id="rId85" Type="http://schemas.openxmlformats.org/officeDocument/2006/relationships/image" Target="media/image81.gif"/><Relationship Id="rId93" Type="http://schemas.openxmlformats.org/officeDocument/2006/relationships/image" Target="media/image89.gif"/><Relationship Id="rId3" Type="http://schemas.openxmlformats.org/officeDocument/2006/relationships/settings" Target="settings.xml"/><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image" Target="media/image21.gif"/><Relationship Id="rId33" Type="http://schemas.openxmlformats.org/officeDocument/2006/relationships/image" Target="media/image29.gif"/><Relationship Id="rId38" Type="http://schemas.openxmlformats.org/officeDocument/2006/relationships/image" Target="media/image34.gif"/><Relationship Id="rId46" Type="http://schemas.openxmlformats.org/officeDocument/2006/relationships/image" Target="media/image42.gif"/><Relationship Id="rId59" Type="http://schemas.openxmlformats.org/officeDocument/2006/relationships/image" Target="media/image55.gif"/><Relationship Id="rId67" Type="http://schemas.openxmlformats.org/officeDocument/2006/relationships/image" Target="media/image63.gif"/><Relationship Id="rId20" Type="http://schemas.openxmlformats.org/officeDocument/2006/relationships/image" Target="media/image16.gif"/><Relationship Id="rId41" Type="http://schemas.openxmlformats.org/officeDocument/2006/relationships/image" Target="media/image37.gif"/><Relationship Id="rId54" Type="http://schemas.openxmlformats.org/officeDocument/2006/relationships/image" Target="media/image50.gif"/><Relationship Id="rId62" Type="http://schemas.openxmlformats.org/officeDocument/2006/relationships/image" Target="media/image58.gif"/><Relationship Id="rId70" Type="http://schemas.openxmlformats.org/officeDocument/2006/relationships/image" Target="media/image66.gif"/><Relationship Id="rId75" Type="http://schemas.openxmlformats.org/officeDocument/2006/relationships/image" Target="media/image71.gif"/><Relationship Id="rId83" Type="http://schemas.openxmlformats.org/officeDocument/2006/relationships/image" Target="media/image79.gif"/><Relationship Id="rId88" Type="http://schemas.openxmlformats.org/officeDocument/2006/relationships/image" Target="media/image84.gif"/><Relationship Id="rId91" Type="http://schemas.openxmlformats.org/officeDocument/2006/relationships/image" Target="media/image87.gif"/><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gif"/><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image" Target="media/image24.gif"/><Relationship Id="rId36" Type="http://schemas.openxmlformats.org/officeDocument/2006/relationships/image" Target="media/image32.gif"/><Relationship Id="rId49" Type="http://schemas.openxmlformats.org/officeDocument/2006/relationships/image" Target="media/image45.gif"/><Relationship Id="rId57" Type="http://schemas.openxmlformats.org/officeDocument/2006/relationships/image" Target="media/image53.gif"/><Relationship Id="rId10" Type="http://schemas.openxmlformats.org/officeDocument/2006/relationships/image" Target="media/image6.gif"/><Relationship Id="rId31" Type="http://schemas.openxmlformats.org/officeDocument/2006/relationships/image" Target="media/image27.gif"/><Relationship Id="rId44" Type="http://schemas.openxmlformats.org/officeDocument/2006/relationships/image" Target="media/image40.gif"/><Relationship Id="rId52" Type="http://schemas.openxmlformats.org/officeDocument/2006/relationships/image" Target="media/image48.gif"/><Relationship Id="rId60" Type="http://schemas.openxmlformats.org/officeDocument/2006/relationships/image" Target="media/image56.gif"/><Relationship Id="rId65" Type="http://schemas.openxmlformats.org/officeDocument/2006/relationships/image" Target="media/image61.gif"/><Relationship Id="rId73" Type="http://schemas.openxmlformats.org/officeDocument/2006/relationships/image" Target="media/image69.gif"/><Relationship Id="rId78" Type="http://schemas.openxmlformats.org/officeDocument/2006/relationships/image" Target="media/image74.gif"/><Relationship Id="rId81" Type="http://schemas.openxmlformats.org/officeDocument/2006/relationships/image" Target="media/image77.gif"/><Relationship Id="rId86" Type="http://schemas.openxmlformats.org/officeDocument/2006/relationships/image" Target="media/image82.gif"/><Relationship Id="rId94" Type="http://schemas.openxmlformats.org/officeDocument/2006/relationships/image" Target="media/image90.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67</Pages>
  <Words>8337</Words>
  <Characters>45857</Characters>
  <Application>Microsoft Office Word</Application>
  <DocSecurity>0</DocSecurity>
  <Lines>382</Lines>
  <Paragraphs>108</Paragraphs>
  <ScaleCrop>false</ScaleCrop>
  <Company>Instituto Mexicano del Seguro Social</Company>
  <LinksUpToDate>false</LinksUpToDate>
  <CharactersWithSpaces>54086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guillermo.gomezp</dc:creator>
  <cp:lastModifiedBy>guillermo.gomezp</cp:lastModifiedBy>
  <cp:revision>1</cp:revision>
  <dcterms:created xsi:type="dcterms:W3CDTF">2010-08-13T16:32:00Z</dcterms:created>
  <dcterms:modified xsi:type="dcterms:W3CDTF">2010-08-13T16:33:00Z</dcterms:modified>
</cp:coreProperties>
</file>