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ADA7D" w14:textId="77777777" w:rsidR="009A0AB5" w:rsidRDefault="001B0414">
      <w:pPr>
        <w:pBdr>
          <w:top w:val="nil"/>
          <w:left w:val="nil"/>
          <w:bottom w:val="nil"/>
          <w:right w:val="nil"/>
          <w:between w:val="nil"/>
        </w:pBdr>
        <w:spacing w:line="276" w:lineRule="auto"/>
        <w:jc w:val="both"/>
        <w:rPr>
          <w:rFonts w:ascii="Noto Sans" w:eastAsia="Noto Sans" w:hAnsi="Noto Sans" w:cs="Noto Sans"/>
          <w:b/>
          <w:bCs/>
          <w:sz w:val="22"/>
          <w:szCs w:val="22"/>
        </w:rPr>
      </w:pPr>
      <w:r>
        <w:rPr>
          <w:rFonts w:ascii="Noto Sans" w:eastAsia="Noto Sans" w:hAnsi="Noto Sans" w:cs="Noto Sans"/>
          <w:b/>
          <w:bCs/>
          <w:sz w:val="22"/>
          <w:szCs w:val="22"/>
        </w:rPr>
        <w:t>CONVENIO DE COLABORACIÓN PARA EL SUMINISTRO, ALMACENAMIENTO, ABASTECIMIENTO, RESGUARDO,</w:t>
      </w:r>
      <w:r>
        <w:rPr>
          <w:rFonts w:ascii="Noto Sans" w:eastAsia="Noto Sans" w:hAnsi="Noto Sans" w:cs="Noto Sans"/>
          <w:sz w:val="22"/>
          <w:szCs w:val="22"/>
        </w:rPr>
        <w:t xml:space="preserve"> </w:t>
      </w:r>
      <w:r>
        <w:rPr>
          <w:rFonts w:ascii="Noto Sans" w:eastAsia="Noto Sans" w:hAnsi="Noto Sans" w:cs="Noto Sans"/>
          <w:b/>
          <w:bCs/>
          <w:sz w:val="22"/>
          <w:szCs w:val="22"/>
        </w:rPr>
        <w:t>DISTRIBUCIÓN Y ENTREGA DE MEDICAMENTOS EN LAS FARMACIAS DEL BIENESTAR A LAS PERSONAS BENEFICIARIAS DEL PROGRAMA DENOMINADO “SALUD CASA POR CASA”</w:t>
      </w:r>
      <w:r>
        <w:rPr>
          <w:rFonts w:ascii="Noto Sans" w:eastAsia="Noto Sans" w:hAnsi="Noto Sans" w:cs="Noto Sans"/>
          <w:sz w:val="22"/>
          <w:szCs w:val="22"/>
        </w:rPr>
        <w:t xml:space="preserve">, </w:t>
      </w:r>
      <w:r>
        <w:rPr>
          <w:rFonts w:ascii="Noto Sans" w:eastAsia="Noto Sans" w:hAnsi="Noto Sans" w:cs="Noto Sans"/>
          <w:b/>
          <w:bCs/>
          <w:sz w:val="22"/>
          <w:szCs w:val="22"/>
        </w:rPr>
        <w:t xml:space="preserve"> QUE CELEBRAN POR UNA PARTE, LA SECRETARÍA DE SALUD, A QUIEN EN LO SUCESIVO SE LE DENOMINARÁ “SALUD”, POR CONDUCTO DEL LIC. EDUARDO CLARK GARCÍA DOBARGANES, EN SU CARÁCTER DE SUBSECRETARIO DE INTEGRACIÓN SECTORIAL Y COORDINACIÓN DE SERVICIOS DE ATENCIÓN MÉDICA, ASISTIDO POR EL DR. RAÚL PEÑA VIVEROS, EN SU CARÁCTER DE TITULAR DE LA DIRECCIÓN GENERAL DE PLANEACIÓN Y DESARROLLO, CON LA PARTICIPACIÓN DE LA COMISIÓN FEDERAL PARA LA PROTECCIÓN CONTRA RIESGOS SANITARIOS, A QUIEN EN LO SUCESIVO SE LE DENOMINARÁ “COFEPRIS”, POR CONDUCTO DEL DR. VÍCTOR HUGO BORJA ABURTO, EN SU CARÁCTER DE COMISIONADO FEDERAL PARA LA PROTECCIÓN CONTRA RIESGOS SANITARIOS; LA SECRETARÍA DE BIENESTAR, A QUIEN EN LO SUCESIVO SE LE DENOMINARÁ “BIENESTAR”, POR CONDUCTO DE SU SECRETARIA, MTRA. LETICIA RAMÍREZ AMAYA, ASISTIDA POR EL LIC. JESÚS SALVADOR VALENCIA GUZMÁN, EN SU CARÁCTER DE SUBSECRETARIO DE BIENESTAR; SERVICIOS DE SALUD DEL INSTITUTO MEXICANO DEL SEGURO SOCIAL PARA EL BIENESTAR (IMSS-BIENESTAR), A QUIEN EN LO SUCESIVO SE LE DENOMINARÁ “IMSS-BIENESTAR”, POR CONDUCTO DE SU DIRECTOR GENERAL, DR. ALEJANDRO ERNESTO SVARCH PÉREZ, ASISTIDO POR EL DR. NATÁN ENRÍQUEZ RÍOS, ENCARGADO DEL DESPACHO DE LOS ASUNTOS INHERENTES DE LA UNIDAD DE ATENCIÓN A LA SALUD Y POR LA LIC. CHRISTIAN LESLIE GARCÍA ROMERO, EN SU CARÁCTER DE TITULAR DE LA UNIDAD DE ADMINISTRACIÓN Y FINANZAS; EL INSTITUTO MEXICANO DEL SEGURO SOCIAL, A QUIEN EN LO SUCESIVO SE LE DENOMINARÁ “IMSS”, POR CONDUCTO DEL MTRO. ZOÉ ALEJANDRO ROBLEDO ABURTO, EN SU CARÁCTER DE DIRECTOR GENERAL, ASISTIDO POR LA DRA. ALVA ALEJANDRA SANTOS CARRILLO, EN SU CARÁCTER DE TITULAR DE LA DIRECCIÓN DE PRESTACIONES MÉDICAS Y EL LIC. BORSALINO GONZÁLEZ ANDRADE, EN SU CARÁCTER DE TITULAR DE LA DIRECCIÓN DE ADMINISTRACIÓN; EL INSTITUTO DE SEGURIDAD Y SERVICIOS SOCIALES DE LOS TRABAJADORES DEL ESTADO, A QUIEN EN LO SUCESIVO SE LE DENOMINARÁ “ISSSTE”, POR CONDUCTO DEL DR. </w:t>
      </w:r>
      <w:r>
        <w:rPr>
          <w:rFonts w:ascii="Noto Sans" w:eastAsia="Noto Sans" w:hAnsi="Noto Sans" w:cs="Noto Sans"/>
          <w:b/>
          <w:bCs/>
          <w:sz w:val="22"/>
          <w:szCs w:val="22"/>
        </w:rPr>
        <w:lastRenderedPageBreak/>
        <w:t>MARTÍ BATRES GUADARRAMA, EN SU CARÁCTER DE DIRECTOR GENERAL, ASISTIDO POR EL LIC. OMAR BUTRÓN FOSADO, EN SU CARÁCTER DE TITULAR DE LA DIRECCIÓN DE ADMINISTRACIÓN Y FINANZAS; ALIMENTACIÓN PARA EL BIENESTAR, S.A. DE C.V., A QUIEN EN LO SUCESIVO SE LE DENOMINARÁ “ALIMENTACIÓN PARA EL BIENESTAR”, POR CONDUCTO DE LA MTRA. MARÍA LUISA ALBORES GONZÁLEZ, EN SU CARÁCTER DE DIRECTORA GENERAL, ASISTIDA POR LA LIC. LIZETH TABLA MOYA, EN SU CARÁCTER DE DIRECTORA DE OPERACIONES; Y LABORATORIOS DE BIOLÓGICOS Y REACTIVOS DE MÉXICO, S.A. DE C.V. A QUIEN EN LO SUCESIVO SE LE DENOMINARÁ “BIRMEX”, POR CONDUCTO DE SU DIRECTOR GENERAL, MTRO. CARLOS ALBERTO ULLOA PÉREZ, ASISTIDO POR LA LIC. MARISOL RAMÍREZ SERRALDE, EN SU CARÁCTER DE TITULAR DE LA DIRECCIÓN DE ADMINISTRACIÓN Y FINANZAS, A QUIENES DE FORMA CONJUNTA Y EN EL ÁMBITO DE SUS RESPECTIVAS COMPETENCIAS SE LES DENOMINARÁ “LAS PARTES”, AL TENOR DE LOS ANTECEDENTES, DECLARACIONES Y CLÁUSULAS SIGUIENTES:</w:t>
      </w:r>
    </w:p>
    <w:p w14:paraId="478CAF92"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7B385CC9" w14:textId="77777777" w:rsidR="009A0AB5" w:rsidRPr="00F970BA" w:rsidRDefault="001B0414">
      <w:pPr>
        <w:pBdr>
          <w:top w:val="nil"/>
          <w:left w:val="nil"/>
          <w:bottom w:val="nil"/>
          <w:right w:val="nil"/>
          <w:between w:val="nil"/>
        </w:pBdr>
        <w:jc w:val="center"/>
        <w:rPr>
          <w:rFonts w:ascii="Noto Sans" w:eastAsia="Noto Sans" w:hAnsi="Noto Sans" w:cs="Noto Sans"/>
          <w:b/>
          <w:bCs/>
          <w:sz w:val="22"/>
          <w:szCs w:val="22"/>
          <w:lang w:val="pt-PT"/>
        </w:rPr>
      </w:pPr>
      <w:r w:rsidRPr="00F970BA">
        <w:rPr>
          <w:rFonts w:ascii="Noto Sans" w:eastAsia="Noto Sans" w:hAnsi="Noto Sans" w:cs="Noto Sans"/>
          <w:b/>
          <w:bCs/>
          <w:sz w:val="22"/>
          <w:szCs w:val="22"/>
          <w:lang w:val="pt-PT"/>
        </w:rPr>
        <w:t>A N T E C E D E N T E S</w:t>
      </w:r>
    </w:p>
    <w:p w14:paraId="3C4C88AD" w14:textId="77777777" w:rsidR="009A0AB5" w:rsidRPr="00F970BA" w:rsidRDefault="009A0AB5">
      <w:pPr>
        <w:pBdr>
          <w:top w:val="nil"/>
          <w:left w:val="nil"/>
          <w:bottom w:val="nil"/>
          <w:right w:val="nil"/>
          <w:between w:val="nil"/>
        </w:pBdr>
        <w:jc w:val="center"/>
        <w:rPr>
          <w:rFonts w:ascii="Noto Sans" w:eastAsia="Noto Sans" w:hAnsi="Noto Sans" w:cs="Noto Sans"/>
          <w:b/>
          <w:bCs/>
          <w:sz w:val="22"/>
          <w:szCs w:val="22"/>
          <w:lang w:val="pt-PT"/>
        </w:rPr>
      </w:pPr>
    </w:p>
    <w:p w14:paraId="5F241FD9" w14:textId="77777777" w:rsidR="009A0AB5" w:rsidRDefault="001B0414">
      <w:pPr>
        <w:numPr>
          <w:ilvl w:val="0"/>
          <w:numId w:val="1"/>
        </w:numPr>
        <w:spacing w:line="276" w:lineRule="auto"/>
        <w:ind w:left="714" w:hanging="357"/>
        <w:jc w:val="both"/>
        <w:rPr>
          <w:sz w:val="22"/>
          <w:szCs w:val="22"/>
        </w:rPr>
      </w:pPr>
      <w:r>
        <w:rPr>
          <w:rFonts w:ascii="Noto Sans" w:eastAsia="Noto Sans" w:hAnsi="Noto Sans" w:cs="Noto Sans"/>
          <w:sz w:val="22"/>
          <w:szCs w:val="22"/>
        </w:rPr>
        <w:t>La Constitución Política de los Estados Unidos Mexicanos (</w:t>
      </w:r>
      <w:r>
        <w:rPr>
          <w:rFonts w:ascii="Noto Sans" w:eastAsia="Noto Sans" w:hAnsi="Noto Sans" w:cs="Noto Sans"/>
          <w:b/>
          <w:bCs/>
          <w:sz w:val="22"/>
          <w:szCs w:val="22"/>
        </w:rPr>
        <w:t>CPEUM</w:t>
      </w:r>
      <w:r>
        <w:rPr>
          <w:rFonts w:ascii="Noto Sans" w:eastAsia="Noto Sans" w:hAnsi="Noto Sans" w:cs="Noto Sans"/>
          <w:sz w:val="22"/>
          <w:szCs w:val="22"/>
        </w:rPr>
        <w:t>), reconoce en su artículo 4o., párrafo cuarto, el derecho humano a la protección de la salud, de todas las personas en el país, disponiendo que la ley definirá las bases y modalidades para el acceso a los servicios de salud, y establecerá la concurrencia de la Federación y las entidades federativas en materia de salubridad general.</w:t>
      </w:r>
    </w:p>
    <w:p w14:paraId="07E6C138" w14:textId="77777777" w:rsidR="009A0AB5" w:rsidRDefault="009A0AB5">
      <w:pPr>
        <w:widowControl w:val="0"/>
        <w:pBdr>
          <w:top w:val="nil"/>
          <w:left w:val="nil"/>
          <w:bottom w:val="nil"/>
          <w:right w:val="nil"/>
          <w:between w:val="nil"/>
        </w:pBdr>
        <w:shd w:val="clear" w:color="auto" w:fill="FFFFFF"/>
        <w:ind w:left="720"/>
        <w:jc w:val="both"/>
        <w:rPr>
          <w:rFonts w:ascii="Noto Sans" w:eastAsia="Noto Sans" w:hAnsi="Noto Sans" w:cs="Noto Sans"/>
          <w:sz w:val="22"/>
          <w:szCs w:val="22"/>
        </w:rPr>
      </w:pPr>
    </w:p>
    <w:p w14:paraId="3A8F3EB6"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La Ley General de Salud (</w:t>
      </w:r>
      <w:r>
        <w:rPr>
          <w:rFonts w:ascii="Noto Sans" w:eastAsia="Noto Sans" w:hAnsi="Noto Sans" w:cs="Noto Sans"/>
          <w:b/>
          <w:bCs/>
          <w:sz w:val="22"/>
          <w:szCs w:val="22"/>
        </w:rPr>
        <w:t>LGS</w:t>
      </w:r>
      <w:r>
        <w:rPr>
          <w:rFonts w:ascii="Noto Sans" w:eastAsia="Noto Sans" w:hAnsi="Noto Sans" w:cs="Noto Sans"/>
          <w:sz w:val="22"/>
          <w:szCs w:val="22"/>
        </w:rPr>
        <w:t xml:space="preserve">), en su artículo 1o., reglamenta el derecho a la protección de la salud que tiene toda persona en los términos del artículo 4o. de la </w:t>
      </w:r>
      <w:r>
        <w:rPr>
          <w:rFonts w:ascii="Noto Sans" w:eastAsia="Noto Sans" w:hAnsi="Noto Sans" w:cs="Noto Sans"/>
          <w:b/>
          <w:bCs/>
          <w:sz w:val="22"/>
          <w:szCs w:val="22"/>
        </w:rPr>
        <w:t>“CPEUM”</w:t>
      </w:r>
      <w:r>
        <w:rPr>
          <w:rFonts w:ascii="Noto Sans" w:eastAsia="Noto Sans" w:hAnsi="Noto Sans" w:cs="Noto Sans"/>
          <w:sz w:val="22"/>
          <w:szCs w:val="22"/>
        </w:rPr>
        <w:t>, estableciendo las bases y modalidades para el acceso a los servicios de salud de la población, distribuyendo competencias y estableciendo los casos de concurrencia en materia de salubridad general. Asimismo, en su artículo 2o., fracción V, se establece como finalidad del derecho a la protección a la salud, que el disfrute de los servicios de salud y de asistencia social deben satisfacer eficaz y oportunamente las necesidades de la población.</w:t>
      </w:r>
    </w:p>
    <w:p w14:paraId="24659CE4"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6940A952"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 xml:space="preserve">El artículo 5o. de la </w:t>
      </w:r>
      <w:r>
        <w:rPr>
          <w:rFonts w:ascii="Noto Sans" w:eastAsia="Noto Sans" w:hAnsi="Noto Sans" w:cs="Noto Sans"/>
          <w:b/>
          <w:bCs/>
          <w:sz w:val="22"/>
          <w:szCs w:val="22"/>
        </w:rPr>
        <w:t>“LGS”</w:t>
      </w:r>
      <w:r>
        <w:rPr>
          <w:rFonts w:ascii="Noto Sans" w:eastAsia="Noto Sans" w:hAnsi="Noto Sans" w:cs="Noto Sans"/>
          <w:sz w:val="22"/>
          <w:szCs w:val="22"/>
        </w:rPr>
        <w:t xml:space="preserve"> determina que el Sistema Nacional de Salud (</w:t>
      </w:r>
      <w:r>
        <w:rPr>
          <w:rFonts w:ascii="Noto Sans" w:eastAsia="Noto Sans" w:hAnsi="Noto Sans" w:cs="Noto Sans"/>
          <w:b/>
          <w:bCs/>
          <w:sz w:val="22"/>
          <w:szCs w:val="22"/>
        </w:rPr>
        <w:t>“SNS”</w:t>
      </w:r>
      <w:r>
        <w:rPr>
          <w:rFonts w:ascii="Noto Sans" w:eastAsia="Noto Sans" w:hAnsi="Noto Sans" w:cs="Noto Sans"/>
          <w:sz w:val="22"/>
          <w:szCs w:val="22"/>
        </w:rPr>
        <w:t>) está constituido, primordialmente, por las dependencias y entidades de la Administración Pública, tanto federal como local, que prestan servicios en la materia, así como por los mecanismos de coordinación de acciones y tiene por objeto dar cumplimiento al derecho humano a la protección de la salud.</w:t>
      </w:r>
    </w:p>
    <w:p w14:paraId="70ACAE77"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2BADF8DA"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 xml:space="preserve">Los artículos 6o. y 7o. de la </w:t>
      </w:r>
      <w:r>
        <w:rPr>
          <w:rFonts w:ascii="Noto Sans" w:eastAsia="Noto Sans" w:hAnsi="Noto Sans" w:cs="Noto Sans"/>
          <w:b/>
          <w:bCs/>
          <w:sz w:val="22"/>
          <w:szCs w:val="22"/>
        </w:rPr>
        <w:t>“LGS”</w:t>
      </w:r>
      <w:r>
        <w:rPr>
          <w:rFonts w:ascii="Noto Sans" w:eastAsia="Noto Sans" w:hAnsi="Noto Sans" w:cs="Noto Sans"/>
          <w:sz w:val="22"/>
          <w:szCs w:val="22"/>
        </w:rPr>
        <w:t xml:space="preserve">, señalan que </w:t>
      </w:r>
      <w:r>
        <w:rPr>
          <w:rFonts w:ascii="Noto Sans" w:eastAsia="Noto Sans" w:hAnsi="Noto Sans" w:cs="Noto Sans"/>
          <w:b/>
          <w:bCs/>
          <w:sz w:val="22"/>
          <w:szCs w:val="22"/>
        </w:rPr>
        <w:t>“SALUD”</w:t>
      </w:r>
      <w:r>
        <w:rPr>
          <w:rFonts w:ascii="Noto Sans" w:eastAsia="Noto Sans" w:hAnsi="Noto Sans" w:cs="Noto Sans"/>
          <w:sz w:val="22"/>
          <w:szCs w:val="22"/>
        </w:rPr>
        <w:t xml:space="preserve">, estará a cargo de la coordinación del </w:t>
      </w:r>
      <w:r>
        <w:rPr>
          <w:rFonts w:ascii="Noto Sans" w:eastAsia="Noto Sans" w:hAnsi="Noto Sans" w:cs="Noto Sans"/>
          <w:b/>
          <w:bCs/>
          <w:sz w:val="22"/>
          <w:szCs w:val="22"/>
        </w:rPr>
        <w:t>“SNS”</w:t>
      </w:r>
      <w:r>
        <w:rPr>
          <w:rFonts w:ascii="Noto Sans" w:eastAsia="Noto Sans" w:hAnsi="Noto Sans" w:cs="Noto Sans"/>
          <w:sz w:val="22"/>
          <w:szCs w:val="22"/>
        </w:rPr>
        <w:t>, el cual contempla dentro de sus objetivos, proporcionar servicios de salud a toda la población y mejorar la calidad de los mismos, atendiendo a los problemas sanitarios prioritarios y a los factores que condicionen y causen daños a la salud, con especial interés en la promoción, implementación e impulso de acciones de atención integrada de carácter preventivo, acorde con la edad, sexo y factores de riesgo de las personas.</w:t>
      </w:r>
    </w:p>
    <w:p w14:paraId="4C309325" w14:textId="77777777" w:rsidR="009A0AB5" w:rsidRDefault="009A0AB5">
      <w:pPr>
        <w:spacing w:line="276" w:lineRule="auto"/>
        <w:jc w:val="both"/>
        <w:rPr>
          <w:rFonts w:ascii="Noto Sans" w:eastAsia="Noto Sans" w:hAnsi="Noto Sans" w:cs="Noto Sans"/>
          <w:sz w:val="22"/>
          <w:szCs w:val="22"/>
        </w:rPr>
      </w:pPr>
    </w:p>
    <w:p w14:paraId="7E89C502"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El artículo 32, fracción I, de la Ley Orgánica de la Administración Pública Federal (</w:t>
      </w:r>
      <w:r>
        <w:rPr>
          <w:rFonts w:ascii="Noto Sans" w:eastAsia="Noto Sans" w:hAnsi="Noto Sans" w:cs="Noto Sans"/>
          <w:b/>
          <w:bCs/>
          <w:sz w:val="22"/>
          <w:szCs w:val="22"/>
        </w:rPr>
        <w:t>LOAPF</w:t>
      </w:r>
      <w:r>
        <w:rPr>
          <w:rFonts w:ascii="Noto Sans" w:eastAsia="Noto Sans" w:hAnsi="Noto Sans" w:cs="Noto Sans"/>
          <w:sz w:val="22"/>
          <w:szCs w:val="22"/>
        </w:rPr>
        <w:t xml:space="preserve">) establece que a </w:t>
      </w:r>
      <w:r>
        <w:rPr>
          <w:rFonts w:ascii="Noto Sans" w:eastAsia="Noto Sans" w:hAnsi="Noto Sans" w:cs="Noto Sans"/>
          <w:b/>
          <w:bCs/>
          <w:sz w:val="22"/>
          <w:szCs w:val="22"/>
        </w:rPr>
        <w:t xml:space="preserve">“BIENESTAR” </w:t>
      </w:r>
      <w:r>
        <w:rPr>
          <w:rFonts w:ascii="Noto Sans" w:eastAsia="Noto Sans" w:hAnsi="Noto Sans" w:cs="Noto Sans"/>
          <w:sz w:val="22"/>
          <w:szCs w:val="22"/>
        </w:rPr>
        <w:t>le corresponde fortalecer el bienestar, el desarrollo, la inclusión y la cohesión social en el país mediante la instrumentación, coordinación, supervisión y seguimiento, en términos de ley y con los organismos respectivos, de las políticas relacionadas con: a) Combate efectivo a la pobreza; b) Atención específica a las necesidades de los sectores sociales más desprotegidos, en especial de los pobladores de las zonas áridas de las áreas rurales, así como de los colonos y marginados de las áreas urbanas; y c) Atención preponderante a los derechos de la niñez, de la juventud, de los adultos mayores, de los pueblos y comunidades indígenas y afromexicanas y de las personas con discapacidad.</w:t>
      </w:r>
    </w:p>
    <w:p w14:paraId="0657E460" w14:textId="77777777" w:rsidR="009A0AB5" w:rsidRDefault="009A0AB5">
      <w:pPr>
        <w:widowControl w:val="0"/>
        <w:pBdr>
          <w:top w:val="nil"/>
          <w:left w:val="nil"/>
          <w:bottom w:val="nil"/>
          <w:right w:val="nil"/>
          <w:between w:val="nil"/>
        </w:pBdr>
        <w:rPr>
          <w:rFonts w:ascii="Noto Sans" w:eastAsia="Noto Sans" w:hAnsi="Noto Sans" w:cs="Noto Sans"/>
          <w:sz w:val="22"/>
          <w:szCs w:val="22"/>
        </w:rPr>
      </w:pPr>
    </w:p>
    <w:p w14:paraId="74E0FA15"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El 31 de agosto de 2022, se publicó en el Diario Oficial de la Federación (</w:t>
      </w:r>
      <w:r>
        <w:rPr>
          <w:rFonts w:ascii="Noto Sans" w:eastAsia="Noto Sans" w:hAnsi="Noto Sans" w:cs="Noto Sans"/>
          <w:b/>
          <w:bCs/>
          <w:sz w:val="22"/>
          <w:szCs w:val="22"/>
        </w:rPr>
        <w:t>DOF</w:t>
      </w:r>
      <w:r>
        <w:rPr>
          <w:rFonts w:ascii="Noto Sans" w:eastAsia="Noto Sans" w:hAnsi="Noto Sans" w:cs="Noto Sans"/>
          <w:sz w:val="22"/>
          <w:szCs w:val="22"/>
        </w:rPr>
        <w:t>) el “Decreto por el que se crea el Organismo Público Descentralizado denominado Servicios de Salud del Instituto Mexicano del Seguro Social para el Bienestar (</w:t>
      </w:r>
      <w:r>
        <w:rPr>
          <w:rFonts w:ascii="Noto Sans" w:eastAsia="Noto Sans" w:hAnsi="Noto Sans" w:cs="Noto Sans"/>
          <w:b/>
          <w:bCs/>
          <w:sz w:val="22"/>
          <w:szCs w:val="22"/>
        </w:rPr>
        <w:t>IMSS-BIENESTAR</w:t>
      </w:r>
      <w:r>
        <w:rPr>
          <w:rFonts w:ascii="Noto Sans" w:eastAsia="Noto Sans" w:hAnsi="Noto Sans" w:cs="Noto Sans"/>
          <w:sz w:val="22"/>
          <w:szCs w:val="22"/>
        </w:rPr>
        <w:t xml:space="preserve">)”, que forma parte del </w:t>
      </w:r>
      <w:r>
        <w:rPr>
          <w:rFonts w:ascii="Noto Sans" w:eastAsia="Noto Sans" w:hAnsi="Noto Sans" w:cs="Noto Sans"/>
          <w:b/>
          <w:bCs/>
          <w:sz w:val="22"/>
          <w:szCs w:val="22"/>
        </w:rPr>
        <w:t>“SNS”</w:t>
      </w:r>
      <w:r>
        <w:rPr>
          <w:rFonts w:ascii="Noto Sans" w:eastAsia="Noto Sans" w:hAnsi="Noto Sans" w:cs="Noto Sans"/>
          <w:sz w:val="22"/>
          <w:szCs w:val="22"/>
        </w:rPr>
        <w:t xml:space="preserve"> cuyo </w:t>
      </w:r>
      <w:r>
        <w:rPr>
          <w:rFonts w:ascii="Noto Sans" w:eastAsia="Noto Sans" w:hAnsi="Noto Sans" w:cs="Noto Sans"/>
          <w:sz w:val="22"/>
          <w:szCs w:val="22"/>
        </w:rPr>
        <w:lastRenderedPageBreak/>
        <w:t>objeto es brindar a las personas sin afiliación a las instituciones de seguridad social, atención integral gratuita médica y hospitalaria con medicamentos y demás insumos asociados, bajo criterios de universalidad e igualdad, en condiciones que les permitan el acceso progresivo, efectivo, oportuno, de calidad y sin discriminación alguna.</w:t>
      </w:r>
    </w:p>
    <w:p w14:paraId="75E6F535"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3859DC94"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 xml:space="preserve">En los “100 compromisos para el Segundo Piso de la Cuarta Transformación”, la Dra. Claudia Sheinbaum Pardo, </w:t>
      </w:r>
      <w:proofErr w:type="gramStart"/>
      <w:r>
        <w:rPr>
          <w:rFonts w:ascii="Noto Sans" w:eastAsia="Noto Sans" w:hAnsi="Noto Sans" w:cs="Noto Sans"/>
          <w:sz w:val="22"/>
          <w:szCs w:val="22"/>
        </w:rPr>
        <w:t>Presidenta</w:t>
      </w:r>
      <w:proofErr w:type="gramEnd"/>
      <w:r>
        <w:rPr>
          <w:rFonts w:ascii="Noto Sans" w:eastAsia="Noto Sans" w:hAnsi="Noto Sans" w:cs="Noto Sans"/>
          <w:sz w:val="22"/>
          <w:szCs w:val="22"/>
        </w:rPr>
        <w:t xml:space="preserve"> de los Estados Unidos Mexicanos, presentó en el apartado de “República Fraterna” el compromiso número 22, denominado “Atención médica domiciliaria para personas adultas mayores”.</w:t>
      </w:r>
    </w:p>
    <w:p w14:paraId="6A6FEA03" w14:textId="77777777" w:rsidR="009A0AB5" w:rsidRDefault="009A0AB5">
      <w:pPr>
        <w:pBdr>
          <w:top w:val="nil"/>
          <w:left w:val="nil"/>
          <w:bottom w:val="nil"/>
          <w:right w:val="nil"/>
          <w:between w:val="nil"/>
        </w:pBdr>
        <w:rPr>
          <w:rFonts w:ascii="Noto Sans" w:eastAsia="Noto Sans" w:hAnsi="Noto Sans" w:cs="Noto Sans"/>
          <w:sz w:val="22"/>
          <w:szCs w:val="22"/>
        </w:rPr>
      </w:pPr>
    </w:p>
    <w:p w14:paraId="62716388"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 xml:space="preserve">El 29 de octubre de 2024, se publicó en el </w:t>
      </w:r>
      <w:r>
        <w:rPr>
          <w:rFonts w:ascii="Noto Sans" w:eastAsia="Noto Sans" w:hAnsi="Noto Sans" w:cs="Noto Sans"/>
          <w:b/>
          <w:bCs/>
          <w:sz w:val="22"/>
          <w:szCs w:val="22"/>
        </w:rPr>
        <w:t>DOF</w:t>
      </w:r>
      <w:r>
        <w:rPr>
          <w:rFonts w:ascii="Noto Sans" w:eastAsia="Noto Sans" w:hAnsi="Noto Sans" w:cs="Noto Sans"/>
          <w:sz w:val="22"/>
          <w:szCs w:val="22"/>
        </w:rPr>
        <w:t xml:space="preserve">, el </w:t>
      </w:r>
      <w:r>
        <w:rPr>
          <w:rFonts w:ascii="Noto Sans" w:eastAsia="Noto Sans" w:hAnsi="Noto Sans" w:cs="Noto Sans"/>
          <w:i/>
          <w:iCs/>
          <w:sz w:val="22"/>
          <w:szCs w:val="22"/>
        </w:rPr>
        <w:t>Acuerdo por el que se modifica el diverso a través del cual se instruye a la Secretaría de Salud, a Laboratorios de Biológicos y Reactivos de México, S.A. de C.V., al Instituto de Seguridad y Servicios Sociales de los Trabajadores del Estado, al Instituto Mexicano del Seguro Social y a Servicios de Salud del Instituto Mexicano del Seguro Social para el Bienestar, llevar a cabo las acciones que se indican, publicado en el DOF el 22 de diciembre de 2023</w:t>
      </w:r>
      <w:r>
        <w:rPr>
          <w:rFonts w:ascii="Noto Sans" w:eastAsia="Noto Sans" w:hAnsi="Noto Sans" w:cs="Noto Sans"/>
          <w:sz w:val="22"/>
          <w:szCs w:val="22"/>
        </w:rPr>
        <w:t xml:space="preserve">, precisando entre otras cosas, que </w:t>
      </w:r>
      <w:r>
        <w:rPr>
          <w:rFonts w:ascii="Noto Sans" w:eastAsia="Noto Sans" w:hAnsi="Noto Sans" w:cs="Noto Sans"/>
          <w:b/>
          <w:bCs/>
          <w:sz w:val="22"/>
          <w:szCs w:val="22"/>
        </w:rPr>
        <w:t>“BIRMEX”,</w:t>
      </w:r>
      <w:r>
        <w:rPr>
          <w:rFonts w:ascii="Noto Sans" w:eastAsia="Noto Sans" w:hAnsi="Noto Sans" w:cs="Noto Sans"/>
          <w:sz w:val="22"/>
          <w:szCs w:val="22"/>
        </w:rPr>
        <w:t xml:space="preserve"> deberá administrar y ejecutar las acciones que integran la cadena de suministro relativas a las actividades asociadas a la adquisición y, en su caso, la recepción, transportación y almacenamiento de los medicamentos e insumos para la salud, con la finalidad de que el Estado mexicano asegure y garantice el abasto a la población.</w:t>
      </w:r>
    </w:p>
    <w:p w14:paraId="33044E92" w14:textId="77777777" w:rsidR="009A0AB5" w:rsidRDefault="009A0AB5">
      <w:pPr>
        <w:spacing w:line="276" w:lineRule="auto"/>
        <w:ind w:left="720"/>
        <w:jc w:val="both"/>
        <w:rPr>
          <w:rFonts w:ascii="Noto Sans" w:eastAsia="Noto Sans" w:hAnsi="Noto Sans" w:cs="Noto Sans"/>
          <w:sz w:val="22"/>
          <w:szCs w:val="22"/>
        </w:rPr>
      </w:pPr>
    </w:p>
    <w:p w14:paraId="4746FBAC"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 xml:space="preserve">El Plan Nacional de Desarrollo 2025-2030, publicado en el </w:t>
      </w:r>
      <w:r>
        <w:rPr>
          <w:rFonts w:ascii="Noto Sans" w:eastAsia="Noto Sans" w:hAnsi="Noto Sans" w:cs="Noto Sans"/>
          <w:b/>
          <w:bCs/>
          <w:sz w:val="22"/>
          <w:szCs w:val="22"/>
        </w:rPr>
        <w:t>“DOF”</w:t>
      </w:r>
      <w:r>
        <w:rPr>
          <w:rFonts w:ascii="Noto Sans" w:eastAsia="Noto Sans" w:hAnsi="Noto Sans" w:cs="Noto Sans"/>
          <w:sz w:val="22"/>
          <w:szCs w:val="22"/>
        </w:rPr>
        <w:t xml:space="preserve"> el 15 de abril de 2025, contempla en su Eje General 2, que el desarrollo con bienestar y humanismo implica fortalecer y ampliar la red de protección social, con especial atención a quienes enfrentan condiciones de desigualdad, pobreza o marginación, o a aquellos que por diversas razones se encuentran en situaciones de vulnerabilidad, y que los Programas para el Bienestar se mantendrán. Además, iniciarán nuevos programas sociales, entre ellos, el </w:t>
      </w:r>
      <w:r>
        <w:rPr>
          <w:rFonts w:ascii="Noto Sans" w:eastAsia="Noto Sans" w:hAnsi="Noto Sans" w:cs="Noto Sans"/>
          <w:sz w:val="22"/>
          <w:szCs w:val="22"/>
        </w:rPr>
        <w:lastRenderedPageBreak/>
        <w:t>correspondiente a un programa para personas adultas mayores de atención a la salud en su casa.</w:t>
      </w:r>
    </w:p>
    <w:p w14:paraId="0931DE03"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91EDB7A"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El 24 de mayo de 2025, la Presidenta Constitucional de los Estados Unidos Mexicanos, Dra. Claudia Sheinbaum Pardo, inició formalmente el programa “</w:t>
      </w:r>
      <w:r>
        <w:rPr>
          <w:rFonts w:ascii="Noto Sans" w:eastAsia="Noto Sans" w:hAnsi="Noto Sans" w:cs="Noto Sans"/>
          <w:b/>
          <w:bCs/>
          <w:sz w:val="22"/>
          <w:szCs w:val="22"/>
        </w:rPr>
        <w:t>SALUD CASA POR CASA”</w:t>
      </w:r>
      <w:r>
        <w:rPr>
          <w:rFonts w:ascii="Noto Sans" w:eastAsia="Noto Sans" w:hAnsi="Noto Sans" w:cs="Noto Sans"/>
          <w:sz w:val="22"/>
          <w:szCs w:val="22"/>
        </w:rPr>
        <w:t xml:space="preserve">, en adelante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a cargo de la Secretaría de Bienestar, el cual consiste en que las </w:t>
      </w:r>
      <w:r>
        <w:rPr>
          <w:rFonts w:ascii="Noto Sans" w:eastAsia="Noto Sans" w:hAnsi="Noto Sans" w:cs="Noto Sans"/>
          <w:b/>
          <w:bCs/>
          <w:sz w:val="22"/>
          <w:szCs w:val="22"/>
        </w:rPr>
        <w:t>“PERSONAS SERVIDORAS DE LA SALUD”</w:t>
      </w:r>
      <w:r>
        <w:rPr>
          <w:rFonts w:ascii="Noto Sans" w:eastAsia="Noto Sans" w:hAnsi="Noto Sans" w:cs="Noto Sans"/>
          <w:sz w:val="22"/>
          <w:szCs w:val="22"/>
        </w:rPr>
        <w:t>, realicen visitas periódicas a los hogares de las personas adultas mayores derechohabientes de la Pensión para el Bienestar de las Personas Adultas Mayores y de las personas con discapacidad derechohabientes de la Pensión para el Bienestar de Personas con Discapacidad Permanente, para coadyuvar en la atención y seguimiento integral de su estado de salud.</w:t>
      </w:r>
    </w:p>
    <w:p w14:paraId="0FD6AE9D" w14:textId="77777777" w:rsidR="009A0AB5" w:rsidRDefault="009A0AB5">
      <w:pPr>
        <w:rPr>
          <w:rFonts w:ascii="Noto Sans" w:eastAsia="Noto Sans" w:hAnsi="Noto Sans" w:cs="Noto Sans"/>
          <w:sz w:val="22"/>
          <w:szCs w:val="22"/>
        </w:rPr>
      </w:pPr>
    </w:p>
    <w:p w14:paraId="39F587F7"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 xml:space="preserve">El Programa Sectorial de Salud 2025-2030, publicado en el </w:t>
      </w:r>
      <w:r>
        <w:rPr>
          <w:rFonts w:ascii="Noto Sans" w:eastAsia="Noto Sans" w:hAnsi="Noto Sans" w:cs="Noto Sans"/>
          <w:b/>
          <w:bCs/>
          <w:sz w:val="22"/>
          <w:szCs w:val="22"/>
        </w:rPr>
        <w:t>“DOF”</w:t>
      </w:r>
      <w:r>
        <w:rPr>
          <w:rFonts w:ascii="Noto Sans" w:eastAsia="Noto Sans" w:hAnsi="Noto Sans" w:cs="Noto Sans"/>
          <w:sz w:val="22"/>
          <w:szCs w:val="22"/>
        </w:rPr>
        <w:t xml:space="preserve"> el 4 de septiembre de 2025, contempla que el acceso universal a los servicios de salud es un pilar fundamental para garantizar el bienestar de todos los mexicanos; por lo que el gobierno de la República se ha comprometido a mejorar la cobertura de los servicios de salud, eliminando barreras que puedan existir tanto para quienes cuentan como para quienes no cuentan con seguridad social, comprometiéndose a mejorar la cobertura y entrega oportuna de medicamentos e insumos para la salud, lo cual da sustento a la implementación de las </w:t>
      </w:r>
      <w:r>
        <w:rPr>
          <w:rFonts w:ascii="Noto Sans" w:eastAsia="Noto Sans" w:hAnsi="Noto Sans" w:cs="Noto Sans"/>
          <w:b/>
          <w:bCs/>
          <w:sz w:val="22"/>
          <w:szCs w:val="22"/>
        </w:rPr>
        <w:t>“FARMACIAS DEL BIENESTAR”</w:t>
      </w:r>
      <w:r>
        <w:rPr>
          <w:rFonts w:ascii="Noto Sans" w:eastAsia="Noto Sans" w:hAnsi="Noto Sans" w:cs="Noto Sans"/>
          <w:sz w:val="22"/>
          <w:szCs w:val="22"/>
        </w:rPr>
        <w:t>, a través de la estrategia 3.3: “Establecer mecanismos de acercamiento de los medicamentos e insumos para la salud a las personas usuarias de forma oportuna y gratuita, con lo que se disminuirá el gasto de bolsillo, favoreciendo asimismo la satisfacción del usuario”, y de la línea de acción 3.3.1: “Desarrollar e implementar el programa Farmacias del Bienestar como mecanismo para acercar la entrega de medicamentos a la población”.</w:t>
      </w:r>
    </w:p>
    <w:p w14:paraId="1B6DDAC9"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606F1281" w14:textId="77777777" w:rsidR="009A0AB5" w:rsidRDefault="001B0414">
      <w:pPr>
        <w:numPr>
          <w:ilvl w:val="0"/>
          <w:numId w:val="1"/>
        </w:numPr>
        <w:pBdr>
          <w:top w:val="nil"/>
          <w:left w:val="nil"/>
          <w:bottom w:val="nil"/>
          <w:right w:val="nil"/>
          <w:between w:val="nil"/>
        </w:pBdr>
        <w:spacing w:line="276" w:lineRule="auto"/>
        <w:jc w:val="both"/>
        <w:rPr>
          <w:sz w:val="22"/>
          <w:szCs w:val="22"/>
        </w:rPr>
      </w:pPr>
      <w:r>
        <w:rPr>
          <w:rFonts w:ascii="Noto Sans" w:eastAsia="Noto Sans" w:hAnsi="Noto Sans" w:cs="Noto Sans"/>
          <w:sz w:val="22"/>
          <w:szCs w:val="22"/>
        </w:rPr>
        <w:t>El 29 de mayo de 2026, se publicó en el</w:t>
      </w:r>
      <w:r>
        <w:rPr>
          <w:rFonts w:ascii="Noto Sans" w:eastAsia="Noto Sans" w:hAnsi="Noto Sans" w:cs="Noto Sans"/>
          <w:b/>
          <w:bCs/>
          <w:sz w:val="22"/>
          <w:szCs w:val="22"/>
        </w:rPr>
        <w:t xml:space="preserve"> “DOF”</w:t>
      </w:r>
      <w:r>
        <w:rPr>
          <w:rFonts w:ascii="Noto Sans" w:eastAsia="Noto Sans" w:hAnsi="Noto Sans" w:cs="Noto Sans"/>
          <w:sz w:val="22"/>
          <w:szCs w:val="22"/>
        </w:rPr>
        <w:t xml:space="preserve"> el “Acuerdo por el que se modifica el diverso por el que se instruye a la Secretaría de Salud, a Laboratorios de Biológicos y Reactivos de México, S.A. de C.V., al Instituto de </w:t>
      </w:r>
      <w:r>
        <w:rPr>
          <w:rFonts w:ascii="Noto Sans" w:eastAsia="Noto Sans" w:hAnsi="Noto Sans" w:cs="Noto Sans"/>
          <w:sz w:val="22"/>
          <w:szCs w:val="22"/>
        </w:rPr>
        <w:lastRenderedPageBreak/>
        <w:t xml:space="preserve">Seguridad y Servicios Sociales de los Trabajadores del Estado, al Instituto Mexicano del Seguro Social y a Servicios de Salud del Instituto Mexicano del Seguro Social para el Bienestar llevar a cabo las acciones que se indican”, en el que se instruye a </w:t>
      </w:r>
      <w:r>
        <w:rPr>
          <w:rFonts w:ascii="Noto Sans" w:eastAsia="Noto Sans" w:hAnsi="Noto Sans" w:cs="Noto Sans"/>
          <w:b/>
          <w:bCs/>
          <w:sz w:val="22"/>
          <w:szCs w:val="22"/>
        </w:rPr>
        <w:t>“BIRMEX”</w:t>
      </w:r>
      <w:r>
        <w:rPr>
          <w:rFonts w:ascii="Noto Sans" w:eastAsia="Noto Sans" w:hAnsi="Noto Sans" w:cs="Noto Sans"/>
          <w:sz w:val="22"/>
          <w:szCs w:val="22"/>
        </w:rPr>
        <w:t xml:space="preserve">, como área consolidadora, para que, bajo la coordinación de la Secretaría de Salud, con la intervención que en derecho corresponda a la Secretaría Anticorrupción y Buen Gobierno y, con la participación del </w:t>
      </w:r>
      <w:r>
        <w:rPr>
          <w:rFonts w:ascii="Noto Sans" w:eastAsia="Noto Sans" w:hAnsi="Noto Sans" w:cs="Noto Sans"/>
          <w:b/>
          <w:bCs/>
          <w:sz w:val="22"/>
          <w:szCs w:val="22"/>
        </w:rPr>
        <w:t>“ISSSTE”</w:t>
      </w:r>
      <w:r>
        <w:rPr>
          <w:rFonts w:ascii="Noto Sans" w:eastAsia="Noto Sans" w:hAnsi="Noto Sans" w:cs="Noto Sans"/>
          <w:sz w:val="22"/>
          <w:szCs w:val="22"/>
        </w:rPr>
        <w:t xml:space="preserve">, el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“IMSS-BIENESTAR”</w:t>
      </w:r>
      <w:r>
        <w:rPr>
          <w:rFonts w:ascii="Noto Sans" w:eastAsia="Noto Sans" w:hAnsi="Noto Sans" w:cs="Noto Sans"/>
          <w:sz w:val="22"/>
          <w:szCs w:val="22"/>
        </w:rPr>
        <w:t xml:space="preserve">, los Institutos Nacionales de Salud, los Hospitales Federales de Referencia, y las demás instituciones públicas que presten servicios de salud que se integren, previa consideración de la Subsecretaría de Integración Sectorial y Coordinación de Servicios de Atención Médica, realice los procedimientos de contratación consolidada de los medicamentos, material de curación e insumos para la salud solicitados por las instituciones como áreas requirentes, excepto tratándose de equipo médico de alta tecnología, así como, para que </w:t>
      </w:r>
      <w:r>
        <w:rPr>
          <w:rFonts w:ascii="Noto Sans" w:eastAsia="Noto Sans" w:hAnsi="Noto Sans" w:cs="Noto Sans"/>
          <w:b/>
          <w:bCs/>
          <w:sz w:val="22"/>
          <w:szCs w:val="22"/>
        </w:rPr>
        <w:t>“BIRMEX”</w:t>
      </w:r>
      <w:r>
        <w:rPr>
          <w:rFonts w:ascii="Noto Sans" w:eastAsia="Noto Sans" w:hAnsi="Noto Sans" w:cs="Noto Sans"/>
          <w:sz w:val="22"/>
          <w:szCs w:val="22"/>
        </w:rPr>
        <w:t xml:space="preserve"> instrumente y ejecute un modelo de servicio integrado destinado al suministro, almacenamiento, abastecimiento y distribución de medicamentos, material de curación e insumos para la salud, y en su caso, ser firmante, titular de las relaciones jurídicas que se establezcan con los proveedores adjudicados, como administrador único de los contratos de adquisición de medicamentos, material de curación e insumos para la salud que celebre, estableciendo además que los convenios de colaboración que al respecto se suscriban, deberán prever el mecanismo financiero correspondiente, a fin de que las instituciones participantes que requieran el servicio integrado aporten los recursos necesarios para el cumplimiento del objeto de los mismos.</w:t>
      </w:r>
    </w:p>
    <w:p w14:paraId="2025D5A0" w14:textId="77777777" w:rsidR="009A0AB5" w:rsidRDefault="009A0AB5">
      <w:pPr>
        <w:pBdr>
          <w:top w:val="nil"/>
          <w:left w:val="nil"/>
          <w:bottom w:val="nil"/>
          <w:right w:val="nil"/>
          <w:between w:val="nil"/>
        </w:pBdr>
        <w:spacing w:line="276" w:lineRule="auto"/>
        <w:ind w:left="720"/>
        <w:jc w:val="both"/>
        <w:rPr>
          <w:rFonts w:ascii="Noto Sans" w:eastAsia="Noto Sans" w:hAnsi="Noto Sans" w:cs="Noto Sans"/>
          <w:sz w:val="22"/>
          <w:szCs w:val="22"/>
        </w:rPr>
      </w:pPr>
    </w:p>
    <w:p w14:paraId="66813124" w14:textId="77777777" w:rsidR="009A0AB5" w:rsidRDefault="001B0414">
      <w:pPr>
        <w:numPr>
          <w:ilvl w:val="0"/>
          <w:numId w:val="1"/>
        </w:numPr>
        <w:pBdr>
          <w:top w:val="nil"/>
          <w:left w:val="nil"/>
          <w:bottom w:val="nil"/>
          <w:right w:val="nil"/>
          <w:between w:val="nil"/>
        </w:pBdr>
        <w:spacing w:after="160" w:line="259" w:lineRule="auto"/>
        <w:jc w:val="both"/>
        <w:rPr>
          <w:color w:val="000000"/>
          <w:sz w:val="22"/>
          <w:szCs w:val="22"/>
        </w:rPr>
      </w:pPr>
      <w:r>
        <w:rPr>
          <w:rFonts w:ascii="Noto Sans" w:eastAsia="Noto Sans" w:hAnsi="Noto Sans" w:cs="Noto Sans"/>
          <w:color w:val="000000"/>
          <w:sz w:val="22"/>
          <w:szCs w:val="22"/>
        </w:rPr>
        <w:t>Que el artículo 4°, párrafo tercero del Reglamento de la Ley de Adquisiciones, Arrendamientos y Servicios del Sector Público (</w:t>
      </w:r>
      <w:r>
        <w:rPr>
          <w:rFonts w:ascii="Noto Sans" w:eastAsia="Noto Sans" w:hAnsi="Noto Sans" w:cs="Noto Sans"/>
          <w:b/>
          <w:bCs/>
          <w:color w:val="000000"/>
          <w:sz w:val="22"/>
          <w:szCs w:val="22"/>
        </w:rPr>
        <w:t>RLAASSP</w:t>
      </w:r>
      <w:r>
        <w:rPr>
          <w:rFonts w:ascii="Noto Sans" w:eastAsia="Noto Sans" w:hAnsi="Noto Sans" w:cs="Noto Sans"/>
          <w:color w:val="000000"/>
          <w:sz w:val="22"/>
          <w:szCs w:val="22"/>
        </w:rPr>
        <w:t xml:space="preserve">), establece que los convenios de colaboración para el intercambio de bienes o servicios en materia de atención a la salud, así como para las acciones que integran la cadena de suministro de medicamentos o insumos para la salud que celebren las dependencias con las entidades, o entre entidades, no </w:t>
      </w:r>
      <w:r>
        <w:rPr>
          <w:rFonts w:ascii="Noto Sans" w:eastAsia="Noto Sans" w:hAnsi="Noto Sans" w:cs="Noto Sans"/>
          <w:color w:val="000000"/>
          <w:sz w:val="22"/>
          <w:szCs w:val="22"/>
        </w:rPr>
        <w:lastRenderedPageBreak/>
        <w:t>estarán sujetos a la aplicación de la Ley de Adquisiciones, Arrendamientos y Servicios del Sector Público.</w:t>
      </w:r>
    </w:p>
    <w:p w14:paraId="05472000"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14A36563" w14:textId="77777777" w:rsidR="009A0AB5" w:rsidRDefault="001B0414">
      <w:pPr>
        <w:numPr>
          <w:ilvl w:val="0"/>
          <w:numId w:val="1"/>
        </w:numPr>
        <w:pBdr>
          <w:top w:val="nil"/>
          <w:left w:val="nil"/>
          <w:bottom w:val="nil"/>
          <w:right w:val="nil"/>
          <w:between w:val="nil"/>
        </w:pBdr>
        <w:spacing w:line="276" w:lineRule="auto"/>
        <w:jc w:val="both"/>
        <w:rPr>
          <w:sz w:val="22"/>
          <w:szCs w:val="22"/>
        </w:rPr>
      </w:pPr>
      <w:bookmarkStart w:id="0" w:name="_heading=h.wf3mpzt0orl0" w:colFirst="0" w:colLast="0"/>
      <w:bookmarkEnd w:id="0"/>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opera el Programa de Abasto Rural, para contribuir con el fortalecimiento del cumplimiento efectivo del derecho social a la alimentación, facilitando el acceso físico y/o económico a los productos alimenticios, para mejorar la seguridad alimentaria de la población que habita en las localidades con situación de carencia por acceso a la alimentación, mediante la apertura de </w:t>
      </w:r>
      <w:r>
        <w:rPr>
          <w:rFonts w:ascii="Noto Sans" w:eastAsia="Noto Sans" w:hAnsi="Noto Sans" w:cs="Noto Sans"/>
          <w:b/>
          <w:bCs/>
          <w:sz w:val="22"/>
          <w:szCs w:val="22"/>
        </w:rPr>
        <w:t>“TIENDAS BIENESTAR”</w:t>
      </w:r>
      <w:r>
        <w:rPr>
          <w:rFonts w:ascii="Noto Sans" w:eastAsia="Noto Sans" w:hAnsi="Noto Sans" w:cs="Noto Sans"/>
          <w:sz w:val="22"/>
          <w:szCs w:val="22"/>
        </w:rPr>
        <w:t>.</w:t>
      </w:r>
    </w:p>
    <w:p w14:paraId="5B754215"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3C750588" w14:textId="77777777" w:rsidR="009A0AB5" w:rsidRDefault="001B0414">
      <w:pPr>
        <w:numPr>
          <w:ilvl w:val="0"/>
          <w:numId w:val="1"/>
        </w:numPr>
        <w:pBdr>
          <w:top w:val="nil"/>
          <w:left w:val="nil"/>
          <w:bottom w:val="nil"/>
          <w:right w:val="nil"/>
          <w:between w:val="nil"/>
        </w:pBdr>
        <w:spacing w:line="276" w:lineRule="auto"/>
        <w:jc w:val="both"/>
        <w:rPr>
          <w:sz w:val="22"/>
          <w:szCs w:val="22"/>
        </w:rPr>
      </w:pPr>
      <w:r>
        <w:rPr>
          <w:rFonts w:ascii="Noto Sans" w:eastAsia="Noto Sans" w:hAnsi="Noto Sans" w:cs="Noto Sans"/>
          <w:sz w:val="22"/>
          <w:szCs w:val="22"/>
        </w:rPr>
        <w:t xml:space="preserve">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son los espacios destinados a la entrega de medicamentos a las personas beneficiarias de </w:t>
      </w:r>
      <w:r>
        <w:rPr>
          <w:rFonts w:ascii="Noto Sans" w:eastAsia="Noto Sans" w:hAnsi="Noto Sans" w:cs="Noto Sans"/>
          <w:b/>
          <w:bCs/>
          <w:sz w:val="22"/>
          <w:szCs w:val="22"/>
        </w:rPr>
        <w:t>“EL PROGRAMA”</w:t>
      </w:r>
      <w:r>
        <w:rPr>
          <w:rFonts w:ascii="Noto Sans" w:eastAsia="Noto Sans" w:hAnsi="Noto Sans" w:cs="Noto Sans"/>
          <w:sz w:val="22"/>
          <w:szCs w:val="22"/>
        </w:rPr>
        <w:t>.</w:t>
      </w:r>
    </w:p>
    <w:p w14:paraId="70620D71"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7CAA9C7C" w14:textId="77777777" w:rsidR="009A0AB5" w:rsidRDefault="001B0414">
      <w:pPr>
        <w:numPr>
          <w:ilvl w:val="0"/>
          <w:numId w:val="1"/>
        </w:numPr>
        <w:spacing w:line="276" w:lineRule="auto"/>
        <w:jc w:val="both"/>
        <w:rPr>
          <w:sz w:val="22"/>
          <w:szCs w:val="22"/>
        </w:rPr>
      </w:pPr>
      <w:r>
        <w:rPr>
          <w:rFonts w:ascii="Noto Sans" w:eastAsia="Noto Sans" w:hAnsi="Noto Sans" w:cs="Noto Sans"/>
          <w:sz w:val="22"/>
          <w:szCs w:val="22"/>
        </w:rPr>
        <w:t>De acuerdo con lo anterior, y para efectos del presente Convenio de Colaboración, se entenderá por:</w:t>
      </w:r>
    </w:p>
    <w:p w14:paraId="38424BBD"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626073E4" w14:textId="77777777" w:rsidR="009A0AB5" w:rsidRDefault="001B0414">
      <w:pPr>
        <w:pBdr>
          <w:top w:val="nil"/>
          <w:left w:val="nil"/>
          <w:bottom w:val="nil"/>
          <w:right w:val="nil"/>
          <w:between w:val="nil"/>
        </w:pBdr>
        <w:spacing w:line="276" w:lineRule="auto"/>
        <w:ind w:left="720"/>
        <w:jc w:val="both"/>
        <w:rPr>
          <w:rFonts w:ascii="Noto Sans" w:eastAsia="Noto Sans" w:hAnsi="Noto Sans" w:cs="Noto Sans"/>
          <w:sz w:val="22"/>
          <w:szCs w:val="22"/>
        </w:rPr>
      </w:pPr>
      <w:r>
        <w:rPr>
          <w:rFonts w:ascii="Noto Sans" w:eastAsia="Noto Sans" w:hAnsi="Noto Sans" w:cs="Noto Sans"/>
          <w:b/>
          <w:bCs/>
          <w:sz w:val="22"/>
          <w:szCs w:val="22"/>
        </w:rPr>
        <w:t xml:space="preserve">FARMACIAS PARTICULARES: </w:t>
      </w:r>
      <w:r>
        <w:rPr>
          <w:rFonts w:ascii="Noto Sans" w:eastAsia="Noto Sans" w:hAnsi="Noto Sans" w:cs="Noto Sans"/>
          <w:sz w:val="22"/>
          <w:szCs w:val="22"/>
        </w:rPr>
        <w:t>Son establecimientos en los que las personas pueden adquirir medicamentos recetados y de venta libre, y que, para los efectos del presente Convenio de Colaboración, podrán formar parte de una de las “</w:t>
      </w:r>
      <w:r>
        <w:rPr>
          <w:rFonts w:ascii="Noto Sans" w:eastAsia="Noto Sans" w:hAnsi="Noto Sans" w:cs="Noto Sans"/>
          <w:b/>
          <w:bCs/>
          <w:sz w:val="22"/>
          <w:szCs w:val="22"/>
        </w:rPr>
        <w:t>MODALIDADES DE OPERACIÓN”</w:t>
      </w:r>
      <w:r>
        <w:rPr>
          <w:rFonts w:ascii="Noto Sans" w:eastAsia="Noto Sans" w:hAnsi="Noto Sans" w:cs="Noto Sans"/>
          <w:sz w:val="22"/>
          <w:szCs w:val="22"/>
        </w:rPr>
        <w:t xml:space="preserve"> de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para la entrega de medicamentos a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siempre y cuando cumplan con los requisitos establecidos para ello.</w:t>
      </w:r>
    </w:p>
    <w:p w14:paraId="294AD0B0" w14:textId="77777777" w:rsidR="009A0AB5" w:rsidRDefault="009A0AB5">
      <w:pPr>
        <w:pBdr>
          <w:top w:val="nil"/>
          <w:left w:val="nil"/>
          <w:bottom w:val="nil"/>
          <w:right w:val="nil"/>
          <w:between w:val="nil"/>
        </w:pBdr>
        <w:spacing w:line="276" w:lineRule="auto"/>
        <w:ind w:left="720"/>
        <w:jc w:val="both"/>
        <w:rPr>
          <w:rFonts w:ascii="Noto Sans" w:eastAsia="Noto Sans" w:hAnsi="Noto Sans" w:cs="Noto Sans"/>
          <w:sz w:val="22"/>
          <w:szCs w:val="22"/>
        </w:rPr>
      </w:pPr>
    </w:p>
    <w:p w14:paraId="3634C821" w14:textId="77777777" w:rsidR="009A0AB5" w:rsidRDefault="001B0414">
      <w:pPr>
        <w:spacing w:line="276" w:lineRule="auto"/>
        <w:ind w:left="720"/>
        <w:jc w:val="both"/>
        <w:rPr>
          <w:rFonts w:ascii="Noto Sans" w:eastAsia="Noto Sans" w:hAnsi="Noto Sans" w:cs="Noto Sans"/>
          <w:sz w:val="22"/>
          <w:szCs w:val="22"/>
        </w:rPr>
      </w:pPr>
      <w:r>
        <w:rPr>
          <w:rFonts w:ascii="Noto Sans" w:eastAsia="Noto Sans" w:hAnsi="Noto Sans" w:cs="Noto Sans"/>
          <w:b/>
          <w:bCs/>
          <w:sz w:val="22"/>
          <w:szCs w:val="22"/>
        </w:rPr>
        <w:t>MÁQUINAS DESPACHADORAS:</w:t>
      </w:r>
      <w:r>
        <w:rPr>
          <w:rFonts w:ascii="Noto Sans" w:eastAsia="Noto Sans" w:hAnsi="Noto Sans" w:cs="Noto Sans"/>
          <w:sz w:val="22"/>
          <w:szCs w:val="22"/>
        </w:rPr>
        <w:t xml:space="preserve"> Son equipos automatizados que entregan medicamentos de forma autónoma, sin la necesidad de contar con la presencia física de una persona que funja como despachadora, a través de un sistema robótico que los entrega en ese momento, y que, para los efectos del presente Convenio de Colaboración, forman parte de una de las “</w:t>
      </w:r>
      <w:r>
        <w:rPr>
          <w:rFonts w:ascii="Noto Sans" w:eastAsia="Noto Sans" w:hAnsi="Noto Sans" w:cs="Noto Sans"/>
          <w:b/>
          <w:bCs/>
          <w:sz w:val="22"/>
          <w:szCs w:val="22"/>
        </w:rPr>
        <w:t>MODALIDADES DE OPERACIÓN”</w:t>
      </w:r>
      <w:r>
        <w:rPr>
          <w:rFonts w:ascii="Noto Sans" w:eastAsia="Noto Sans" w:hAnsi="Noto Sans" w:cs="Noto Sans"/>
          <w:sz w:val="22"/>
          <w:szCs w:val="22"/>
        </w:rPr>
        <w:t xml:space="preserve"> de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para la entrega de medicamentos a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que estarán instaladas en el interior de las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que se determinen en el </w:t>
      </w:r>
      <w:r>
        <w:rPr>
          <w:rFonts w:ascii="Noto Sans" w:eastAsia="Noto Sans" w:hAnsi="Noto Sans" w:cs="Noto Sans"/>
          <w:b/>
          <w:bCs/>
          <w:sz w:val="22"/>
          <w:szCs w:val="22"/>
        </w:rPr>
        <w:t xml:space="preserve">“ANEXO 2” </w:t>
      </w:r>
      <w:r>
        <w:rPr>
          <w:rFonts w:ascii="Noto Sans" w:eastAsia="Noto Sans" w:hAnsi="Noto Sans" w:cs="Noto Sans"/>
          <w:sz w:val="22"/>
          <w:szCs w:val="22"/>
        </w:rPr>
        <w:t xml:space="preserve">denominado </w:t>
      </w:r>
      <w:r>
        <w:rPr>
          <w:rFonts w:ascii="Noto Sans" w:eastAsia="Noto Sans" w:hAnsi="Noto Sans" w:cs="Noto Sans"/>
          <w:b/>
          <w:bCs/>
          <w:sz w:val="22"/>
          <w:szCs w:val="22"/>
        </w:rPr>
        <w:t xml:space="preserve">Cobertura </w:t>
      </w:r>
      <w:r>
        <w:rPr>
          <w:rFonts w:ascii="Noto Sans" w:eastAsia="Noto Sans" w:hAnsi="Noto Sans" w:cs="Noto Sans"/>
          <w:b/>
          <w:bCs/>
          <w:sz w:val="22"/>
          <w:szCs w:val="22"/>
        </w:rPr>
        <w:lastRenderedPageBreak/>
        <w:t xml:space="preserve">Territorial, </w:t>
      </w:r>
      <w:r>
        <w:rPr>
          <w:rFonts w:ascii="Noto Sans" w:eastAsia="Noto Sans" w:hAnsi="Noto Sans" w:cs="Noto Sans"/>
          <w:sz w:val="22"/>
          <w:szCs w:val="22"/>
        </w:rPr>
        <w:t>y estarán vinculados a los procesos operativos, documentales y sanitarios de las farmacias correspondientes, sin constituir por sí mismos un establecimiento destinado al proceso de medicamentos</w:t>
      </w:r>
      <w:r>
        <w:rPr>
          <w:rFonts w:ascii="Noto Sans" w:eastAsia="Noto Sans" w:hAnsi="Noto Sans" w:cs="Noto Sans"/>
          <w:b/>
          <w:bCs/>
          <w:sz w:val="22"/>
          <w:szCs w:val="22"/>
        </w:rPr>
        <w:t xml:space="preserve">; </w:t>
      </w:r>
      <w:r>
        <w:rPr>
          <w:rFonts w:ascii="Noto Sans" w:eastAsia="Noto Sans" w:hAnsi="Noto Sans" w:cs="Noto Sans"/>
          <w:sz w:val="22"/>
          <w:szCs w:val="22"/>
        </w:rPr>
        <w:t>dicha modalidad, estará a cargo de “</w:t>
      </w:r>
      <w:r>
        <w:rPr>
          <w:rFonts w:ascii="Noto Sans" w:eastAsia="Noto Sans" w:hAnsi="Noto Sans" w:cs="Noto Sans"/>
          <w:b/>
          <w:bCs/>
          <w:sz w:val="22"/>
          <w:szCs w:val="22"/>
        </w:rPr>
        <w:t>BIRMEX”</w:t>
      </w:r>
      <w:r>
        <w:rPr>
          <w:rFonts w:ascii="Noto Sans" w:eastAsia="Noto Sans" w:hAnsi="Noto Sans" w:cs="Noto Sans"/>
          <w:sz w:val="22"/>
          <w:szCs w:val="22"/>
        </w:rPr>
        <w:t xml:space="preserve"> en calidad de prestador de servicio integrado; su operación deberá sujetarse en todo momento a la legislación sanitaria vigente y no sustituyen las funciones propias de un establecimiento autorizado. En dichas máquinas, únicamente podrán incorporarse medicamentos cuya naturaleza y condiciones de conservación permitan su entrega mediante este mecanismo, excluyendo aquellos sujetos a regímenes especiales de control o que requieran condiciones específicas de manejo, salvo disposición normativa expresa</w:t>
      </w:r>
    </w:p>
    <w:p w14:paraId="21EE6BD0"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2AACB86" w14:textId="77777777" w:rsidR="009A0AB5" w:rsidRDefault="001B0414">
      <w:pPr>
        <w:ind w:left="720"/>
        <w:jc w:val="both"/>
        <w:rPr>
          <w:rFonts w:ascii="Noto Sans" w:eastAsia="Noto Sans" w:hAnsi="Noto Sans" w:cs="Noto Sans"/>
          <w:b/>
          <w:bCs/>
          <w:sz w:val="22"/>
          <w:szCs w:val="22"/>
        </w:rPr>
      </w:pPr>
      <w:r>
        <w:rPr>
          <w:rFonts w:ascii="Noto Sans" w:eastAsia="Noto Sans" w:hAnsi="Noto Sans" w:cs="Noto Sans"/>
          <w:b/>
          <w:bCs/>
          <w:sz w:val="22"/>
          <w:szCs w:val="22"/>
        </w:rPr>
        <w:t>MODALIDADES DE OPERACIÓN:</w:t>
      </w:r>
      <w:r>
        <w:rPr>
          <w:rFonts w:ascii="Noto Sans" w:eastAsia="Noto Sans" w:hAnsi="Noto Sans" w:cs="Noto Sans"/>
          <w:sz w:val="22"/>
          <w:szCs w:val="22"/>
        </w:rPr>
        <w:t xml:space="preserve"> Las modalidades con las que cuenta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dependiendo del lugar o la forma en la que se lleva a cabo la entrega de medicamentos. dichas modalidades de entrega serán: en </w:t>
      </w:r>
      <w:r>
        <w:rPr>
          <w:rFonts w:ascii="Noto Sans" w:eastAsia="Noto Sans" w:hAnsi="Noto Sans" w:cs="Noto Sans"/>
          <w:b/>
          <w:bCs/>
          <w:sz w:val="22"/>
          <w:szCs w:val="22"/>
        </w:rPr>
        <w:t>“TIENDAS BIENESTAR”</w:t>
      </w:r>
      <w:r>
        <w:rPr>
          <w:rFonts w:ascii="Noto Sans" w:eastAsia="Noto Sans" w:hAnsi="Noto Sans" w:cs="Noto Sans"/>
          <w:sz w:val="22"/>
          <w:szCs w:val="22"/>
        </w:rPr>
        <w:t xml:space="preserve">; mediante </w:t>
      </w:r>
      <w:r>
        <w:rPr>
          <w:rFonts w:ascii="Noto Sans" w:eastAsia="Noto Sans" w:hAnsi="Noto Sans" w:cs="Noto Sans"/>
          <w:b/>
          <w:bCs/>
          <w:sz w:val="22"/>
          <w:szCs w:val="22"/>
        </w:rPr>
        <w:t>“MÁQUINAS DESPACHADORAS”</w:t>
      </w:r>
      <w:r>
        <w:rPr>
          <w:rFonts w:ascii="Noto Sans" w:eastAsia="Noto Sans" w:hAnsi="Noto Sans" w:cs="Noto Sans"/>
          <w:sz w:val="22"/>
          <w:szCs w:val="22"/>
        </w:rPr>
        <w:t xml:space="preserve">; en </w:t>
      </w:r>
      <w:r>
        <w:rPr>
          <w:rFonts w:ascii="Noto Sans" w:eastAsia="Noto Sans" w:hAnsi="Noto Sans" w:cs="Noto Sans"/>
          <w:b/>
          <w:bCs/>
          <w:sz w:val="22"/>
          <w:szCs w:val="22"/>
        </w:rPr>
        <w:t>“UNIDADES DE SALUD”</w:t>
      </w:r>
      <w:r>
        <w:rPr>
          <w:rFonts w:ascii="Noto Sans" w:eastAsia="Noto Sans" w:hAnsi="Noto Sans" w:cs="Noto Sans"/>
          <w:sz w:val="22"/>
          <w:szCs w:val="22"/>
        </w:rPr>
        <w:t xml:space="preserve"> y en </w:t>
      </w:r>
      <w:r>
        <w:rPr>
          <w:rFonts w:ascii="Noto Sans" w:eastAsia="Noto Sans" w:hAnsi="Noto Sans" w:cs="Noto Sans"/>
          <w:b/>
          <w:bCs/>
          <w:sz w:val="22"/>
          <w:szCs w:val="22"/>
        </w:rPr>
        <w:t>“FARMACIAS PARTICULARES”.</w:t>
      </w:r>
    </w:p>
    <w:p w14:paraId="7D4EC006" w14:textId="77777777" w:rsidR="009A0AB5" w:rsidRDefault="009A0AB5">
      <w:pPr>
        <w:spacing w:line="276" w:lineRule="auto"/>
        <w:ind w:left="720"/>
        <w:jc w:val="both"/>
        <w:rPr>
          <w:rFonts w:ascii="Noto Sans" w:eastAsia="Noto Sans" w:hAnsi="Noto Sans" w:cs="Noto Sans"/>
          <w:b/>
          <w:bCs/>
          <w:sz w:val="22"/>
          <w:szCs w:val="22"/>
        </w:rPr>
      </w:pPr>
    </w:p>
    <w:p w14:paraId="5129990B" w14:textId="77777777" w:rsidR="009A0AB5" w:rsidRDefault="001B0414">
      <w:pPr>
        <w:spacing w:line="276" w:lineRule="auto"/>
        <w:ind w:left="720"/>
        <w:jc w:val="both"/>
        <w:rPr>
          <w:rFonts w:ascii="Noto Sans" w:eastAsia="Noto Sans" w:hAnsi="Noto Sans" w:cs="Noto Sans"/>
          <w:sz w:val="22"/>
          <w:szCs w:val="22"/>
        </w:rPr>
      </w:pPr>
      <w:r>
        <w:rPr>
          <w:rFonts w:ascii="Noto Sans" w:eastAsia="Noto Sans" w:hAnsi="Noto Sans" w:cs="Noto Sans"/>
          <w:b/>
          <w:bCs/>
          <w:sz w:val="22"/>
          <w:szCs w:val="22"/>
        </w:rPr>
        <w:t>SERVICIO INTEGRADO</w:t>
      </w:r>
      <w:r>
        <w:rPr>
          <w:rFonts w:ascii="Noto Sans" w:eastAsia="Noto Sans" w:hAnsi="Noto Sans" w:cs="Noto Sans"/>
          <w:sz w:val="22"/>
          <w:szCs w:val="22"/>
        </w:rPr>
        <w:t xml:space="preserve">: Es el servicio que proporcionará </w:t>
      </w:r>
      <w:r>
        <w:rPr>
          <w:rFonts w:ascii="Noto Sans" w:eastAsia="Noto Sans" w:hAnsi="Noto Sans" w:cs="Noto Sans"/>
          <w:b/>
          <w:bCs/>
          <w:sz w:val="22"/>
          <w:szCs w:val="22"/>
        </w:rPr>
        <w:t>“BIRMEX”</w:t>
      </w:r>
      <w:r>
        <w:rPr>
          <w:rFonts w:ascii="Noto Sans" w:eastAsia="Noto Sans" w:hAnsi="Noto Sans" w:cs="Noto Sans"/>
          <w:sz w:val="22"/>
          <w:szCs w:val="22"/>
        </w:rPr>
        <w:t xml:space="preserve"> a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“IMSS-BIENESTAR”</w:t>
      </w:r>
      <w:r>
        <w:rPr>
          <w:rFonts w:ascii="Noto Sans" w:eastAsia="Noto Sans" w:hAnsi="Noto Sans" w:cs="Noto Sans"/>
          <w:sz w:val="22"/>
          <w:szCs w:val="22"/>
        </w:rPr>
        <w:t xml:space="preserve"> e </w:t>
      </w:r>
      <w:r>
        <w:rPr>
          <w:rFonts w:ascii="Noto Sans" w:eastAsia="Noto Sans" w:hAnsi="Noto Sans" w:cs="Noto Sans"/>
          <w:b/>
          <w:bCs/>
          <w:sz w:val="22"/>
          <w:szCs w:val="22"/>
        </w:rPr>
        <w:t xml:space="preserve">“ISSSTE”, </w:t>
      </w:r>
      <w:r>
        <w:rPr>
          <w:rFonts w:ascii="Noto Sans" w:eastAsia="Noto Sans" w:hAnsi="Noto Sans" w:cs="Noto Sans"/>
          <w:sz w:val="22"/>
          <w:szCs w:val="22"/>
        </w:rPr>
        <w:t xml:space="preserve">el cual comprende la provisión de medicamentos y las acciones técnicas, logísticas, de infraestructura y de equipamiento tecnológico necesarias para asegurar el suministro, almacenamiento, abastecimiento, distribución, resguardo y entrega de estos a la población beneficiaria de </w:t>
      </w:r>
      <w:r>
        <w:rPr>
          <w:rFonts w:ascii="Noto Sans" w:eastAsia="Noto Sans" w:hAnsi="Noto Sans" w:cs="Noto Sans"/>
          <w:b/>
          <w:bCs/>
          <w:sz w:val="22"/>
          <w:szCs w:val="22"/>
        </w:rPr>
        <w:t>“EL PROGRAMA”</w:t>
      </w:r>
      <w:r>
        <w:rPr>
          <w:rFonts w:ascii="Noto Sans" w:eastAsia="Noto Sans" w:hAnsi="Noto Sans" w:cs="Noto Sans"/>
          <w:sz w:val="22"/>
          <w:szCs w:val="22"/>
        </w:rPr>
        <w:t xml:space="preserve"> de acuerdo con la modalidad de operación que corresponda.</w:t>
      </w:r>
    </w:p>
    <w:p w14:paraId="43E1265E" w14:textId="77777777" w:rsidR="009A0AB5" w:rsidRDefault="009A0AB5">
      <w:pPr>
        <w:spacing w:line="276" w:lineRule="auto"/>
        <w:ind w:left="720"/>
        <w:jc w:val="both"/>
        <w:rPr>
          <w:rFonts w:ascii="Noto Sans" w:eastAsia="Noto Sans" w:hAnsi="Noto Sans" w:cs="Noto Sans"/>
          <w:sz w:val="22"/>
          <w:szCs w:val="22"/>
        </w:rPr>
      </w:pPr>
    </w:p>
    <w:p w14:paraId="2F89C927" w14:textId="77777777" w:rsidR="009A0AB5" w:rsidRDefault="001B0414">
      <w:pPr>
        <w:spacing w:line="276" w:lineRule="auto"/>
        <w:ind w:left="720"/>
        <w:jc w:val="both"/>
        <w:rPr>
          <w:rFonts w:ascii="Noto Sans" w:eastAsia="Noto Sans" w:hAnsi="Noto Sans" w:cs="Noto Sans"/>
          <w:sz w:val="22"/>
          <w:szCs w:val="22"/>
        </w:rPr>
      </w:pPr>
      <w:bookmarkStart w:id="1" w:name="_heading=h.p3x3241o5hn2" w:colFirst="0" w:colLast="0"/>
      <w:bookmarkEnd w:id="1"/>
      <w:r>
        <w:rPr>
          <w:rFonts w:ascii="Noto Sans" w:eastAsia="Noto Sans" w:hAnsi="Noto Sans" w:cs="Noto Sans"/>
          <w:b/>
          <w:bCs/>
          <w:sz w:val="22"/>
          <w:szCs w:val="22"/>
        </w:rPr>
        <w:t>PERSONAS SERVIDORAS DE LA SALUD:</w:t>
      </w:r>
      <w:r>
        <w:rPr>
          <w:rFonts w:ascii="Noto Sans" w:eastAsia="Noto Sans" w:hAnsi="Noto Sans" w:cs="Noto Sans"/>
          <w:sz w:val="22"/>
          <w:szCs w:val="22"/>
        </w:rPr>
        <w:t xml:space="preserve"> Son las personas facilitadoras de salud para el bienestar adscritas a </w:t>
      </w:r>
      <w:r>
        <w:rPr>
          <w:rFonts w:ascii="Noto Sans" w:eastAsia="Noto Sans" w:hAnsi="Noto Sans" w:cs="Noto Sans"/>
          <w:b/>
          <w:bCs/>
          <w:sz w:val="22"/>
          <w:szCs w:val="22"/>
        </w:rPr>
        <w:t>“BIENESTAR”</w:t>
      </w:r>
      <w:r>
        <w:rPr>
          <w:rFonts w:ascii="Noto Sans" w:eastAsia="Noto Sans" w:hAnsi="Noto Sans" w:cs="Noto Sans"/>
          <w:sz w:val="22"/>
          <w:szCs w:val="22"/>
        </w:rPr>
        <w:t xml:space="preserve">, que han recibido formación en alguna de las áreas de las Ciencias de la Salud y que se encargan de brindar atención domiciliaria a las personas beneficiarias de </w:t>
      </w:r>
      <w:r>
        <w:rPr>
          <w:rFonts w:ascii="Noto Sans" w:eastAsia="Noto Sans" w:hAnsi="Noto Sans" w:cs="Noto Sans"/>
          <w:b/>
          <w:bCs/>
          <w:sz w:val="22"/>
          <w:szCs w:val="22"/>
        </w:rPr>
        <w:t>“EL PROGRAMA”</w:t>
      </w:r>
      <w:r>
        <w:rPr>
          <w:rFonts w:ascii="Noto Sans" w:eastAsia="Noto Sans" w:hAnsi="Noto Sans" w:cs="Noto Sans"/>
          <w:sz w:val="22"/>
          <w:szCs w:val="22"/>
        </w:rPr>
        <w:t xml:space="preserve">. </w:t>
      </w:r>
    </w:p>
    <w:p w14:paraId="53F6B150" w14:textId="77777777" w:rsidR="009A0AB5" w:rsidRDefault="009A0AB5">
      <w:pPr>
        <w:spacing w:line="276" w:lineRule="auto"/>
        <w:ind w:left="720"/>
        <w:jc w:val="both"/>
        <w:rPr>
          <w:rFonts w:ascii="Noto Sans" w:eastAsia="Noto Sans" w:hAnsi="Noto Sans" w:cs="Noto Sans"/>
          <w:sz w:val="22"/>
          <w:szCs w:val="22"/>
        </w:rPr>
      </w:pPr>
      <w:bookmarkStart w:id="2" w:name="_heading=h.yjokojiak83r" w:colFirst="0" w:colLast="0"/>
      <w:bookmarkEnd w:id="2"/>
    </w:p>
    <w:p w14:paraId="39FD233A" w14:textId="77777777" w:rsidR="009A0AB5" w:rsidRDefault="001B0414">
      <w:pPr>
        <w:spacing w:line="276" w:lineRule="auto"/>
        <w:ind w:left="720"/>
        <w:jc w:val="both"/>
        <w:rPr>
          <w:rFonts w:ascii="Noto Sans" w:eastAsia="Noto Sans" w:hAnsi="Noto Sans" w:cs="Noto Sans"/>
          <w:sz w:val="22"/>
          <w:szCs w:val="22"/>
        </w:rPr>
      </w:pPr>
      <w:r>
        <w:rPr>
          <w:rFonts w:ascii="Noto Sans" w:eastAsia="Noto Sans" w:hAnsi="Noto Sans" w:cs="Noto Sans"/>
          <w:b/>
          <w:bCs/>
          <w:sz w:val="22"/>
          <w:szCs w:val="22"/>
        </w:rPr>
        <w:t>TIENDAS BIENESTAR:</w:t>
      </w:r>
      <w:r>
        <w:rPr>
          <w:rFonts w:ascii="Noto Sans" w:eastAsia="Noto Sans" w:hAnsi="Noto Sans" w:cs="Noto Sans"/>
          <w:sz w:val="22"/>
          <w:szCs w:val="22"/>
        </w:rPr>
        <w:t xml:space="preserve"> Son puntos de venta fijos en donde se proporciona el servicio de abasto rural de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a la </w:t>
      </w:r>
      <w:r>
        <w:rPr>
          <w:rFonts w:ascii="Noto Sans" w:eastAsia="Noto Sans" w:hAnsi="Noto Sans" w:cs="Noto Sans"/>
          <w:sz w:val="22"/>
          <w:szCs w:val="22"/>
        </w:rPr>
        <w:lastRenderedPageBreak/>
        <w:t xml:space="preserve">comunidad y que, para los efectos del presente Convenio de Colaboración, forman parte de una de las modalidades de operación de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para la entrega de medicamentos a las personas beneficiarias de </w:t>
      </w:r>
      <w:r>
        <w:rPr>
          <w:rFonts w:ascii="Noto Sans" w:eastAsia="Noto Sans" w:hAnsi="Noto Sans" w:cs="Noto Sans"/>
          <w:b/>
          <w:bCs/>
          <w:sz w:val="22"/>
          <w:szCs w:val="22"/>
        </w:rPr>
        <w:t>“EL PROGRAMA”</w:t>
      </w:r>
      <w:r>
        <w:rPr>
          <w:rFonts w:ascii="Noto Sans" w:eastAsia="Noto Sans" w:hAnsi="Noto Sans" w:cs="Noto Sans"/>
          <w:sz w:val="22"/>
          <w:szCs w:val="22"/>
        </w:rPr>
        <w:t xml:space="preserve">, dicha modalidad, estará a cargo de </w:t>
      </w:r>
      <w:r>
        <w:rPr>
          <w:rFonts w:ascii="Noto Sans" w:eastAsia="Noto Sans" w:hAnsi="Noto Sans" w:cs="Noto Sans"/>
          <w:b/>
          <w:bCs/>
          <w:sz w:val="22"/>
          <w:szCs w:val="22"/>
        </w:rPr>
        <w:t>“BIRMEX”</w:t>
      </w:r>
      <w:r>
        <w:rPr>
          <w:rFonts w:ascii="Noto Sans" w:eastAsia="Noto Sans" w:hAnsi="Noto Sans" w:cs="Noto Sans"/>
          <w:sz w:val="22"/>
          <w:szCs w:val="22"/>
        </w:rPr>
        <w:t xml:space="preserve"> en calidad de prestador de servicio integrado para el suministro, almacenamiento, abastecimiento y distribución de medicamentos y entrega del mobiliario necesario para su resguardo; por su parte,</w:t>
      </w:r>
      <w:r>
        <w:rPr>
          <w:rFonts w:ascii="Noto Sans" w:eastAsia="Noto Sans" w:hAnsi="Noto Sans" w:cs="Noto Sans"/>
          <w:b/>
          <w:bCs/>
          <w:sz w:val="22"/>
          <w:szCs w:val="22"/>
        </w:rPr>
        <w:t xml:space="preserve"> “ALIMENTACIÓN PARA EL BIENESTAR”</w:t>
      </w:r>
      <w:r>
        <w:rPr>
          <w:rFonts w:ascii="Noto Sans" w:eastAsia="Noto Sans" w:hAnsi="Noto Sans" w:cs="Noto Sans"/>
          <w:sz w:val="22"/>
          <w:szCs w:val="22"/>
        </w:rPr>
        <w:t xml:space="preserve"> estará a cargo del surtimiento de recetas a las personas beneficiarias.</w:t>
      </w:r>
    </w:p>
    <w:p w14:paraId="3F3D47C1"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2CF68F3B" w14:textId="77777777" w:rsidR="009A0AB5" w:rsidRDefault="001B0414">
      <w:pPr>
        <w:spacing w:line="276" w:lineRule="auto"/>
        <w:ind w:left="720"/>
        <w:jc w:val="both"/>
        <w:rPr>
          <w:rFonts w:ascii="Noto Sans" w:eastAsia="Noto Sans" w:hAnsi="Noto Sans" w:cs="Noto Sans"/>
          <w:sz w:val="22"/>
          <w:szCs w:val="22"/>
        </w:rPr>
      </w:pPr>
      <w:r>
        <w:rPr>
          <w:rFonts w:ascii="Noto Sans" w:eastAsia="Noto Sans" w:hAnsi="Noto Sans" w:cs="Noto Sans"/>
          <w:b/>
          <w:bCs/>
          <w:sz w:val="22"/>
          <w:szCs w:val="22"/>
        </w:rPr>
        <w:t>UNIDADES DE SALUD:</w:t>
      </w:r>
      <w:r>
        <w:rPr>
          <w:rFonts w:ascii="Noto Sans" w:eastAsia="Noto Sans" w:hAnsi="Noto Sans" w:cs="Noto Sans"/>
          <w:sz w:val="22"/>
          <w:szCs w:val="22"/>
        </w:rPr>
        <w:t xml:space="preserve"> Son las unidades médicas del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“IMSS-BIENESTAR”</w:t>
      </w:r>
      <w:r>
        <w:rPr>
          <w:rFonts w:ascii="Noto Sans" w:eastAsia="Noto Sans" w:hAnsi="Noto Sans" w:cs="Noto Sans"/>
          <w:sz w:val="22"/>
          <w:szCs w:val="22"/>
        </w:rPr>
        <w:t xml:space="preserve"> e </w:t>
      </w:r>
      <w:r>
        <w:rPr>
          <w:rFonts w:ascii="Noto Sans" w:eastAsia="Noto Sans" w:hAnsi="Noto Sans" w:cs="Noto Sans"/>
          <w:b/>
          <w:bCs/>
          <w:sz w:val="22"/>
          <w:szCs w:val="22"/>
        </w:rPr>
        <w:t>“ISSSTE”</w:t>
      </w:r>
      <w:r>
        <w:rPr>
          <w:rFonts w:ascii="Noto Sans" w:eastAsia="Noto Sans" w:hAnsi="Noto Sans" w:cs="Noto Sans"/>
          <w:sz w:val="22"/>
          <w:szCs w:val="22"/>
        </w:rPr>
        <w:t xml:space="preserve"> que cuentan con la infraestructura requerida, en los diferentes estados de la República Mexicana en las que se otorga el primer nivel de atención médica. </w:t>
      </w:r>
    </w:p>
    <w:p w14:paraId="09E1954A"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2E28FCF8"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757D7BB3" w14:textId="77777777" w:rsidR="009A0AB5" w:rsidRPr="00F970BA" w:rsidRDefault="001B0414">
      <w:pPr>
        <w:pBdr>
          <w:top w:val="nil"/>
          <w:left w:val="nil"/>
          <w:bottom w:val="nil"/>
          <w:right w:val="nil"/>
          <w:between w:val="nil"/>
        </w:pBdr>
        <w:ind w:left="705" w:hanging="705"/>
        <w:jc w:val="center"/>
        <w:rPr>
          <w:rFonts w:ascii="Noto Sans" w:eastAsia="Noto Sans" w:hAnsi="Noto Sans" w:cs="Noto Sans"/>
          <w:sz w:val="22"/>
          <w:szCs w:val="22"/>
          <w:lang w:val="pt-PT"/>
        </w:rPr>
      </w:pPr>
      <w:r w:rsidRPr="00F970BA">
        <w:rPr>
          <w:rFonts w:ascii="Noto Sans" w:eastAsia="Noto Sans" w:hAnsi="Noto Sans" w:cs="Noto Sans"/>
          <w:b/>
          <w:bCs/>
          <w:sz w:val="22"/>
          <w:szCs w:val="22"/>
          <w:lang w:val="pt-PT"/>
        </w:rPr>
        <w:t>D E C L A R A C I O N E S</w:t>
      </w:r>
    </w:p>
    <w:p w14:paraId="69FF7869" w14:textId="77777777" w:rsidR="009A0AB5" w:rsidRPr="00F970BA" w:rsidRDefault="009A0AB5">
      <w:pPr>
        <w:pBdr>
          <w:top w:val="nil"/>
          <w:left w:val="nil"/>
          <w:bottom w:val="nil"/>
          <w:right w:val="nil"/>
          <w:between w:val="nil"/>
        </w:pBdr>
        <w:jc w:val="both"/>
        <w:rPr>
          <w:rFonts w:ascii="Noto Sans" w:eastAsia="Noto Sans" w:hAnsi="Noto Sans" w:cs="Noto Sans"/>
          <w:sz w:val="22"/>
          <w:szCs w:val="22"/>
          <w:lang w:val="pt-PT"/>
        </w:rPr>
      </w:pPr>
    </w:p>
    <w:p w14:paraId="08BB540D" w14:textId="77777777" w:rsidR="009A0AB5" w:rsidRDefault="001B0414">
      <w:pPr>
        <w:numPr>
          <w:ilvl w:val="0"/>
          <w:numId w:val="10"/>
        </w:numPr>
        <w:pBdr>
          <w:top w:val="nil"/>
          <w:left w:val="nil"/>
          <w:bottom w:val="nil"/>
          <w:right w:val="nil"/>
          <w:between w:val="nil"/>
        </w:pBdr>
        <w:ind w:left="426" w:hanging="284"/>
        <w:jc w:val="both"/>
        <w:rPr>
          <w:rFonts w:ascii="Noto Sans" w:eastAsia="Noto Sans" w:hAnsi="Noto Sans" w:cs="Noto Sans"/>
          <w:sz w:val="22"/>
          <w:szCs w:val="22"/>
        </w:rPr>
      </w:pPr>
      <w:r>
        <w:rPr>
          <w:rFonts w:ascii="Noto Sans" w:eastAsia="Noto Sans" w:hAnsi="Noto Sans" w:cs="Noto Sans"/>
          <w:b/>
          <w:bCs/>
          <w:sz w:val="22"/>
          <w:szCs w:val="22"/>
        </w:rPr>
        <w:t>“SALUD”</w:t>
      </w:r>
      <w:r>
        <w:rPr>
          <w:rFonts w:ascii="Noto Sans" w:eastAsia="Noto Sans" w:hAnsi="Noto Sans" w:cs="Noto Sans"/>
          <w:sz w:val="22"/>
          <w:szCs w:val="22"/>
        </w:rPr>
        <w:t xml:space="preserve">, </w:t>
      </w:r>
      <w:r>
        <w:rPr>
          <w:rFonts w:ascii="Noto Sans" w:eastAsia="Noto Sans" w:hAnsi="Noto Sans" w:cs="Noto Sans"/>
          <w:b/>
          <w:bCs/>
          <w:sz w:val="22"/>
          <w:szCs w:val="22"/>
        </w:rPr>
        <w:t xml:space="preserve">declara a través de su representante que: </w:t>
      </w:r>
    </w:p>
    <w:p w14:paraId="15942C86"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707CD430" w14:textId="77777777" w:rsidR="009A0AB5" w:rsidRDefault="001B0414">
      <w:pPr>
        <w:spacing w:line="276" w:lineRule="auto"/>
        <w:ind w:left="1134" w:hanging="709"/>
        <w:jc w:val="both"/>
        <w:rPr>
          <w:rFonts w:ascii="Noto Sans" w:eastAsia="Noto Sans" w:hAnsi="Noto Sans" w:cs="Noto Sans"/>
          <w:b/>
          <w:bCs/>
          <w:sz w:val="22"/>
          <w:szCs w:val="22"/>
        </w:rPr>
      </w:pPr>
      <w:r>
        <w:rPr>
          <w:rFonts w:ascii="Noto Sans" w:eastAsia="Noto Sans" w:hAnsi="Noto Sans" w:cs="Noto Sans"/>
          <w:b/>
          <w:bCs/>
          <w:sz w:val="22"/>
          <w:szCs w:val="22"/>
        </w:rPr>
        <w:t>I.1</w:t>
      </w:r>
      <w:r>
        <w:rPr>
          <w:rFonts w:ascii="Noto Sans" w:eastAsia="Noto Sans" w:hAnsi="Noto Sans" w:cs="Noto Sans"/>
          <w:b/>
          <w:bCs/>
          <w:sz w:val="22"/>
          <w:szCs w:val="22"/>
        </w:rPr>
        <w:tab/>
      </w:r>
      <w:r>
        <w:rPr>
          <w:rFonts w:ascii="Noto Sans" w:eastAsia="Noto Sans" w:hAnsi="Noto Sans" w:cs="Noto Sans"/>
          <w:sz w:val="22"/>
          <w:szCs w:val="22"/>
        </w:rPr>
        <w:t xml:space="preserve">Es una dependencia de la Administración Pública Federal Centralizada, en términos de lo dispuesto por los artículos 2, 11, 26, fracción XVI y 39 de la </w:t>
      </w:r>
      <w:r>
        <w:rPr>
          <w:rFonts w:ascii="Noto Sans" w:eastAsia="Noto Sans" w:hAnsi="Noto Sans" w:cs="Noto Sans"/>
          <w:b/>
          <w:bCs/>
          <w:sz w:val="22"/>
          <w:szCs w:val="22"/>
        </w:rPr>
        <w:t>“LOAPF”</w:t>
      </w:r>
      <w:r>
        <w:rPr>
          <w:rFonts w:ascii="Noto Sans" w:eastAsia="Noto Sans" w:hAnsi="Noto Sans" w:cs="Noto Sans"/>
          <w:sz w:val="22"/>
          <w:szCs w:val="22"/>
        </w:rPr>
        <w:t>, que tiene entre sus atribuciones establecer y conducir la Política Nacional en materia de salud pública, asistencia social, prevención, atención a la salud y salubridad general, así como coordinar los programas de servicios a la salud de la Administración Pública Federal.</w:t>
      </w:r>
      <w:r>
        <w:rPr>
          <w:rFonts w:ascii="Noto Sans" w:eastAsia="Noto Sans" w:hAnsi="Noto Sans" w:cs="Noto Sans"/>
          <w:b/>
          <w:bCs/>
          <w:sz w:val="22"/>
          <w:szCs w:val="22"/>
        </w:rPr>
        <w:t xml:space="preserve"> </w:t>
      </w:r>
    </w:p>
    <w:p w14:paraId="7FE52886" w14:textId="77777777" w:rsidR="009A0AB5" w:rsidRDefault="009A0AB5">
      <w:pPr>
        <w:pBdr>
          <w:top w:val="nil"/>
          <w:left w:val="nil"/>
          <w:bottom w:val="nil"/>
          <w:right w:val="nil"/>
          <w:between w:val="nil"/>
        </w:pBdr>
        <w:ind w:left="1134" w:hanging="708"/>
        <w:jc w:val="both"/>
        <w:rPr>
          <w:rFonts w:ascii="Noto Sans" w:eastAsia="Noto Sans" w:hAnsi="Noto Sans" w:cs="Noto Sans"/>
          <w:sz w:val="22"/>
          <w:szCs w:val="22"/>
        </w:rPr>
      </w:pPr>
    </w:p>
    <w:p w14:paraId="15509CE3" w14:textId="77777777" w:rsidR="009A0AB5" w:rsidRDefault="001B0414">
      <w:pPr>
        <w:spacing w:line="276" w:lineRule="auto"/>
        <w:ind w:left="1134" w:hanging="709"/>
        <w:jc w:val="both"/>
        <w:rPr>
          <w:rFonts w:ascii="Noto Sans" w:eastAsia="Noto Sans" w:hAnsi="Noto Sans" w:cs="Noto Sans"/>
          <w:b/>
          <w:bCs/>
          <w:sz w:val="22"/>
          <w:szCs w:val="22"/>
        </w:rPr>
      </w:pPr>
      <w:r>
        <w:rPr>
          <w:rFonts w:ascii="Noto Sans" w:eastAsia="Noto Sans" w:hAnsi="Noto Sans" w:cs="Noto Sans"/>
          <w:b/>
          <w:bCs/>
          <w:sz w:val="22"/>
          <w:szCs w:val="22"/>
        </w:rPr>
        <w:t>I.2</w:t>
      </w:r>
      <w:r>
        <w:rPr>
          <w:rFonts w:ascii="Noto Sans" w:eastAsia="Noto Sans" w:hAnsi="Noto Sans" w:cs="Noto Sans"/>
          <w:b/>
          <w:bCs/>
          <w:sz w:val="22"/>
          <w:szCs w:val="22"/>
        </w:rPr>
        <w:tab/>
      </w:r>
      <w:r>
        <w:rPr>
          <w:rFonts w:ascii="Noto Sans" w:eastAsia="Noto Sans" w:hAnsi="Noto Sans" w:cs="Noto Sans"/>
          <w:sz w:val="22"/>
          <w:szCs w:val="22"/>
        </w:rPr>
        <w:t xml:space="preserve">El Lic. Eduardo Clark García Dobarganes, Titular de la Subsecretaría de Integración Sectorial y Coordinación de Servicios de Atención Médica, cuenta con facultades para suscribir el presente Convenio de Colaboración conforme a lo dispuesto en los artículos 2 apartado A, fracción I, 8 y 9 del Reglamento Interior de la Secretaría de Salud </w:t>
      </w:r>
      <w:r>
        <w:rPr>
          <w:rFonts w:ascii="Noto Sans" w:eastAsia="Noto Sans" w:hAnsi="Noto Sans" w:cs="Noto Sans"/>
          <w:b/>
          <w:bCs/>
          <w:sz w:val="22"/>
          <w:szCs w:val="22"/>
        </w:rPr>
        <w:t>“RISS”</w:t>
      </w:r>
      <w:r>
        <w:rPr>
          <w:rFonts w:ascii="Noto Sans" w:eastAsia="Noto Sans" w:hAnsi="Noto Sans" w:cs="Noto Sans"/>
          <w:sz w:val="22"/>
          <w:szCs w:val="22"/>
        </w:rPr>
        <w:t>.</w:t>
      </w:r>
    </w:p>
    <w:p w14:paraId="509F5BD9" w14:textId="77777777" w:rsidR="009A0AB5" w:rsidRDefault="009A0AB5">
      <w:pPr>
        <w:spacing w:line="276" w:lineRule="auto"/>
        <w:ind w:left="1134" w:hanging="709"/>
        <w:jc w:val="both"/>
        <w:rPr>
          <w:rFonts w:ascii="Noto Sans" w:eastAsia="Noto Sans" w:hAnsi="Noto Sans" w:cs="Noto Sans"/>
          <w:sz w:val="22"/>
          <w:szCs w:val="22"/>
        </w:rPr>
      </w:pPr>
    </w:p>
    <w:p w14:paraId="0C937431" w14:textId="77777777" w:rsidR="009A0AB5" w:rsidRDefault="001B0414">
      <w:pPr>
        <w:spacing w:line="276" w:lineRule="auto"/>
        <w:ind w:left="1134" w:hanging="709"/>
        <w:jc w:val="both"/>
        <w:rPr>
          <w:rFonts w:ascii="Noto Sans" w:eastAsia="Noto Sans" w:hAnsi="Noto Sans" w:cs="Noto Sans"/>
          <w:sz w:val="22"/>
          <w:szCs w:val="22"/>
        </w:rPr>
      </w:pPr>
      <w:r>
        <w:rPr>
          <w:rFonts w:ascii="Noto Sans" w:eastAsia="Noto Sans" w:hAnsi="Noto Sans" w:cs="Noto Sans"/>
          <w:b/>
          <w:bCs/>
          <w:sz w:val="22"/>
          <w:szCs w:val="22"/>
        </w:rPr>
        <w:lastRenderedPageBreak/>
        <w:t>I.3</w:t>
      </w:r>
      <w:r>
        <w:rPr>
          <w:rFonts w:ascii="Noto Sans" w:eastAsia="Noto Sans" w:hAnsi="Noto Sans" w:cs="Noto Sans"/>
          <w:b/>
          <w:bCs/>
          <w:sz w:val="22"/>
          <w:szCs w:val="22"/>
        </w:rPr>
        <w:tab/>
      </w:r>
      <w:r>
        <w:rPr>
          <w:rFonts w:ascii="Noto Sans" w:eastAsia="Noto Sans" w:hAnsi="Noto Sans" w:cs="Noto Sans"/>
          <w:sz w:val="22"/>
          <w:szCs w:val="22"/>
        </w:rPr>
        <w:t xml:space="preserve">El Dr. Raúl Peña Viveros, </w:t>
      </w:r>
      <w:proofErr w:type="gramStart"/>
      <w:r>
        <w:rPr>
          <w:rFonts w:ascii="Noto Sans" w:eastAsia="Noto Sans" w:hAnsi="Noto Sans" w:cs="Noto Sans"/>
          <w:sz w:val="22"/>
          <w:szCs w:val="22"/>
        </w:rPr>
        <w:t>Director General</w:t>
      </w:r>
      <w:proofErr w:type="gramEnd"/>
      <w:r>
        <w:rPr>
          <w:rFonts w:ascii="Noto Sans" w:eastAsia="Noto Sans" w:hAnsi="Noto Sans" w:cs="Noto Sans"/>
          <w:sz w:val="22"/>
          <w:szCs w:val="22"/>
        </w:rPr>
        <w:t xml:space="preserve"> de Planeación y Desarrollo en Salud, cuenta con facultades para suscribir el presente Convenio de Colaboración conforme a lo dispuesto en los artículos 2 apartado B, fracción XV, 18 fracción XVIII y 27 del </w:t>
      </w:r>
      <w:r>
        <w:rPr>
          <w:rFonts w:ascii="Noto Sans" w:eastAsia="Noto Sans" w:hAnsi="Noto Sans" w:cs="Noto Sans"/>
          <w:b/>
          <w:bCs/>
          <w:sz w:val="22"/>
          <w:szCs w:val="22"/>
        </w:rPr>
        <w:t>“RISS”</w:t>
      </w:r>
      <w:r>
        <w:rPr>
          <w:rFonts w:ascii="Noto Sans" w:eastAsia="Noto Sans" w:hAnsi="Noto Sans" w:cs="Noto Sans"/>
          <w:sz w:val="22"/>
          <w:szCs w:val="22"/>
        </w:rPr>
        <w:t>.</w:t>
      </w:r>
    </w:p>
    <w:p w14:paraId="0FDD45E8" w14:textId="77777777" w:rsidR="009A0AB5" w:rsidRDefault="009A0AB5">
      <w:pPr>
        <w:widowControl w:val="0"/>
        <w:pBdr>
          <w:top w:val="nil"/>
          <w:left w:val="nil"/>
          <w:bottom w:val="nil"/>
          <w:right w:val="nil"/>
          <w:between w:val="nil"/>
        </w:pBdr>
        <w:ind w:left="1137"/>
        <w:jc w:val="both"/>
        <w:rPr>
          <w:rFonts w:ascii="Noto Sans" w:eastAsia="Noto Sans" w:hAnsi="Noto Sans" w:cs="Noto Sans"/>
          <w:sz w:val="22"/>
          <w:szCs w:val="22"/>
        </w:rPr>
      </w:pPr>
    </w:p>
    <w:p w14:paraId="36CFA169" w14:textId="77777777" w:rsidR="009A0AB5" w:rsidRDefault="001B0414">
      <w:pPr>
        <w:spacing w:line="276" w:lineRule="auto"/>
        <w:ind w:left="1134" w:hanging="709"/>
        <w:jc w:val="both"/>
        <w:rPr>
          <w:rFonts w:ascii="Noto Sans" w:eastAsia="Noto Sans" w:hAnsi="Noto Sans" w:cs="Noto Sans"/>
          <w:sz w:val="22"/>
          <w:szCs w:val="22"/>
        </w:rPr>
      </w:pPr>
      <w:r>
        <w:rPr>
          <w:rFonts w:ascii="Noto Sans" w:eastAsia="Noto Sans" w:hAnsi="Noto Sans" w:cs="Noto Sans"/>
          <w:b/>
          <w:bCs/>
          <w:sz w:val="22"/>
          <w:szCs w:val="22"/>
        </w:rPr>
        <w:t>I.4</w:t>
      </w:r>
      <w:r>
        <w:rPr>
          <w:rFonts w:ascii="Noto Sans" w:eastAsia="Noto Sans" w:hAnsi="Noto Sans" w:cs="Noto Sans"/>
          <w:b/>
          <w:bCs/>
          <w:sz w:val="22"/>
          <w:szCs w:val="22"/>
        </w:rPr>
        <w:tab/>
      </w:r>
      <w:r>
        <w:rPr>
          <w:rFonts w:ascii="Noto Sans" w:eastAsia="Noto Sans" w:hAnsi="Noto Sans" w:cs="Noto Sans"/>
          <w:sz w:val="22"/>
          <w:szCs w:val="22"/>
        </w:rPr>
        <w:t>Para los efectos del presente instrumento jurídico, señala como su domicilio el ubicado en Calle Agrarismo número 227, Colonia Escandón II Sección, Demarcación Territorial Miguel Hidalgo, Código Postal 11800, en la Ciudad de México.</w:t>
      </w:r>
      <w:r>
        <w:rPr>
          <w:rFonts w:ascii="Noto Sans" w:eastAsia="Noto Sans" w:hAnsi="Noto Sans" w:cs="Noto Sans"/>
          <w:b/>
          <w:bCs/>
          <w:sz w:val="22"/>
          <w:szCs w:val="22"/>
        </w:rPr>
        <w:t xml:space="preserve"> </w:t>
      </w:r>
    </w:p>
    <w:p w14:paraId="56700199"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21FA3D39" w14:textId="77777777" w:rsidR="009A0AB5" w:rsidRDefault="001B0414">
      <w:pPr>
        <w:numPr>
          <w:ilvl w:val="0"/>
          <w:numId w:val="10"/>
        </w:numPr>
        <w:pBdr>
          <w:top w:val="nil"/>
          <w:left w:val="nil"/>
          <w:bottom w:val="nil"/>
          <w:right w:val="nil"/>
          <w:between w:val="nil"/>
        </w:pBdr>
        <w:ind w:left="426" w:hanging="284"/>
        <w:jc w:val="both"/>
        <w:rPr>
          <w:rFonts w:ascii="Noto Sans" w:eastAsia="Noto Sans" w:hAnsi="Noto Sans" w:cs="Noto Sans"/>
          <w:sz w:val="22"/>
          <w:szCs w:val="22"/>
        </w:rPr>
      </w:pPr>
      <w:r>
        <w:rPr>
          <w:rFonts w:ascii="Noto Sans" w:eastAsia="Noto Sans" w:hAnsi="Noto Sans" w:cs="Noto Sans"/>
          <w:b/>
          <w:bCs/>
          <w:sz w:val="22"/>
          <w:szCs w:val="22"/>
        </w:rPr>
        <w:t>“COFEPRIS”, declara a través de su representante que:</w:t>
      </w:r>
    </w:p>
    <w:p w14:paraId="180B8A1A" w14:textId="77777777" w:rsidR="009A0AB5" w:rsidRDefault="009A0AB5">
      <w:pPr>
        <w:pBdr>
          <w:top w:val="nil"/>
          <w:left w:val="nil"/>
          <w:bottom w:val="nil"/>
          <w:right w:val="nil"/>
          <w:between w:val="nil"/>
        </w:pBdr>
        <w:ind w:left="426"/>
        <w:jc w:val="both"/>
        <w:rPr>
          <w:rFonts w:ascii="Noto Sans" w:eastAsia="Noto Sans" w:hAnsi="Noto Sans" w:cs="Noto Sans"/>
          <w:sz w:val="22"/>
          <w:szCs w:val="22"/>
        </w:rPr>
      </w:pPr>
    </w:p>
    <w:p w14:paraId="0DBDCB7C" w14:textId="77777777" w:rsidR="009A0AB5" w:rsidRDefault="001B0414">
      <w:pPr>
        <w:widowControl w:val="0"/>
        <w:numPr>
          <w:ilvl w:val="1"/>
          <w:numId w:val="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Es un órgano administrativo desconcentrado de la </w:t>
      </w:r>
      <w:r>
        <w:rPr>
          <w:rFonts w:ascii="Noto Sans" w:eastAsia="Noto Sans" w:hAnsi="Noto Sans" w:cs="Noto Sans"/>
          <w:b/>
          <w:bCs/>
          <w:sz w:val="22"/>
          <w:szCs w:val="22"/>
        </w:rPr>
        <w:t>“SALUD”</w:t>
      </w:r>
      <w:r>
        <w:rPr>
          <w:rFonts w:ascii="Noto Sans" w:eastAsia="Noto Sans" w:hAnsi="Noto Sans" w:cs="Noto Sans"/>
          <w:sz w:val="22"/>
          <w:szCs w:val="22"/>
        </w:rPr>
        <w:t xml:space="preserve"> con autonomía técnica, administrativa y operativa, de conformidad con lo dispuesto en los artículos 17 bis, 17 bis 1, de la </w:t>
      </w:r>
      <w:r>
        <w:rPr>
          <w:rFonts w:ascii="Noto Sans" w:eastAsia="Noto Sans" w:hAnsi="Noto Sans" w:cs="Noto Sans"/>
          <w:b/>
          <w:bCs/>
          <w:sz w:val="22"/>
          <w:szCs w:val="22"/>
        </w:rPr>
        <w:t>“LGS”</w:t>
      </w:r>
      <w:r>
        <w:rPr>
          <w:rFonts w:ascii="Noto Sans" w:eastAsia="Noto Sans" w:hAnsi="Noto Sans" w:cs="Noto Sans"/>
          <w:sz w:val="22"/>
          <w:szCs w:val="22"/>
        </w:rPr>
        <w:t xml:space="preserve">; 2°, inciso C, fracción II, 44, 45 y 46, del </w:t>
      </w:r>
      <w:r>
        <w:rPr>
          <w:rFonts w:ascii="Noto Sans" w:eastAsia="Noto Sans" w:hAnsi="Noto Sans" w:cs="Noto Sans"/>
          <w:b/>
          <w:bCs/>
          <w:sz w:val="22"/>
          <w:szCs w:val="22"/>
        </w:rPr>
        <w:t>“RISS”</w:t>
      </w:r>
      <w:r>
        <w:rPr>
          <w:rFonts w:ascii="Noto Sans" w:eastAsia="Noto Sans" w:hAnsi="Noto Sans" w:cs="Noto Sans"/>
          <w:sz w:val="22"/>
          <w:szCs w:val="22"/>
        </w:rPr>
        <w:t>.</w:t>
      </w:r>
    </w:p>
    <w:p w14:paraId="453404D3" w14:textId="77777777" w:rsidR="009A0AB5" w:rsidRDefault="009A0AB5">
      <w:pPr>
        <w:widowControl w:val="0"/>
        <w:pBdr>
          <w:top w:val="nil"/>
          <w:left w:val="nil"/>
          <w:bottom w:val="nil"/>
          <w:right w:val="nil"/>
          <w:between w:val="nil"/>
        </w:pBdr>
        <w:spacing w:line="276" w:lineRule="auto"/>
        <w:ind w:left="1137"/>
        <w:jc w:val="both"/>
        <w:rPr>
          <w:rFonts w:ascii="Noto Sans" w:eastAsia="Noto Sans" w:hAnsi="Noto Sans" w:cs="Noto Sans"/>
          <w:sz w:val="22"/>
          <w:szCs w:val="22"/>
        </w:rPr>
      </w:pPr>
    </w:p>
    <w:p w14:paraId="77A9F601" w14:textId="77777777" w:rsidR="009A0AB5" w:rsidRDefault="001B0414">
      <w:pPr>
        <w:widowControl w:val="0"/>
        <w:numPr>
          <w:ilvl w:val="1"/>
          <w:numId w:val="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De conformidad con lo dispuesto en los artículos 17 bis de la </w:t>
      </w:r>
      <w:r>
        <w:rPr>
          <w:rFonts w:ascii="Noto Sans" w:eastAsia="Noto Sans" w:hAnsi="Noto Sans" w:cs="Noto Sans"/>
          <w:b/>
          <w:bCs/>
          <w:sz w:val="22"/>
          <w:szCs w:val="22"/>
        </w:rPr>
        <w:t>“LGS”</w:t>
      </w:r>
      <w:r>
        <w:rPr>
          <w:rFonts w:ascii="Noto Sans" w:eastAsia="Noto Sans" w:hAnsi="Noto Sans" w:cs="Noto Sans"/>
          <w:sz w:val="22"/>
          <w:szCs w:val="22"/>
        </w:rPr>
        <w:t xml:space="preserve"> y 3° fracción I, del Reglamento de la </w:t>
      </w:r>
      <w:r>
        <w:rPr>
          <w:rFonts w:ascii="Noto Sans" w:eastAsia="Noto Sans" w:hAnsi="Noto Sans" w:cs="Noto Sans"/>
          <w:b/>
          <w:bCs/>
          <w:sz w:val="22"/>
          <w:szCs w:val="22"/>
        </w:rPr>
        <w:t>“COFEPRIS”</w:t>
      </w:r>
      <w:r>
        <w:rPr>
          <w:rFonts w:ascii="Noto Sans" w:eastAsia="Noto Sans" w:hAnsi="Noto Sans" w:cs="Noto Sans"/>
          <w:sz w:val="22"/>
          <w:szCs w:val="22"/>
        </w:rPr>
        <w:t>, tiene conferidas, entre otras facultades, ejercer la regulación, control, vigilancia y fomento sanitario que en términos de las disposiciones aplicables corresponden a la Secretaría de Salud.</w:t>
      </w:r>
    </w:p>
    <w:p w14:paraId="4E4F7F05"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b/>
          <w:bCs/>
          <w:sz w:val="22"/>
          <w:szCs w:val="22"/>
        </w:rPr>
      </w:pPr>
    </w:p>
    <w:p w14:paraId="5AC8C9FE" w14:textId="77777777" w:rsidR="009A0AB5" w:rsidRDefault="001B0414">
      <w:pPr>
        <w:widowControl w:val="0"/>
        <w:numPr>
          <w:ilvl w:val="1"/>
          <w:numId w:val="4"/>
        </w:numPr>
        <w:pBdr>
          <w:top w:val="nil"/>
          <w:left w:val="nil"/>
          <w:bottom w:val="nil"/>
          <w:right w:val="nil"/>
          <w:between w:val="nil"/>
        </w:pBdr>
        <w:spacing w:line="276" w:lineRule="auto"/>
        <w:ind w:hanging="711"/>
        <w:jc w:val="both"/>
        <w:rPr>
          <w:rFonts w:ascii="Noto Sans" w:eastAsia="Noto Sans" w:hAnsi="Noto Sans" w:cs="Noto Sans"/>
          <w:sz w:val="22"/>
          <w:szCs w:val="22"/>
        </w:rPr>
      </w:pPr>
      <w:r>
        <w:rPr>
          <w:rFonts w:ascii="Noto Sans" w:eastAsia="Noto Sans" w:hAnsi="Noto Sans" w:cs="Noto Sans"/>
          <w:sz w:val="22"/>
          <w:szCs w:val="22"/>
        </w:rPr>
        <w:t xml:space="preserve">El Dr. Víctor Hugo Borja Aburto, fue nombrado Comisionado Federal para la Protección contra Riesgos Sanitarios por la C. Presidenta de los Estados Unidos Mexicanos, la Dra. Claudia Sheinbaum Pardo, mediante nombramiento de fecha 01 de enero de 2026, quien cuenta con facultades para suscribir el presente Convenio de Colaboración, de conformidad con lo establecido en el artículo 46, fracciones VII y VIII del </w:t>
      </w:r>
      <w:r>
        <w:rPr>
          <w:rFonts w:ascii="Noto Sans" w:eastAsia="Noto Sans" w:hAnsi="Noto Sans" w:cs="Noto Sans"/>
          <w:b/>
          <w:bCs/>
          <w:sz w:val="22"/>
          <w:szCs w:val="22"/>
        </w:rPr>
        <w:t>“RISS”</w:t>
      </w:r>
      <w:r>
        <w:rPr>
          <w:rFonts w:ascii="Noto Sans" w:eastAsia="Noto Sans" w:hAnsi="Noto Sans" w:cs="Noto Sans"/>
          <w:sz w:val="22"/>
          <w:szCs w:val="22"/>
        </w:rPr>
        <w:t>, 5 y 10, fracciones XV, XVI y XXV del Reglamento de la Comisión Federal para la Protección contra Riesgos Sanitarios.</w:t>
      </w:r>
    </w:p>
    <w:p w14:paraId="63F9F3AE" w14:textId="77777777" w:rsidR="009A0AB5" w:rsidRDefault="009A0AB5">
      <w:pPr>
        <w:spacing w:line="276" w:lineRule="auto"/>
        <w:rPr>
          <w:rFonts w:ascii="Noto Sans" w:eastAsia="Noto Sans" w:hAnsi="Noto Sans" w:cs="Noto Sans"/>
          <w:sz w:val="22"/>
          <w:szCs w:val="22"/>
        </w:rPr>
      </w:pPr>
    </w:p>
    <w:p w14:paraId="07065552" w14:textId="77777777" w:rsidR="009A0AB5" w:rsidRDefault="001B0414">
      <w:pPr>
        <w:widowControl w:val="0"/>
        <w:numPr>
          <w:ilvl w:val="1"/>
          <w:numId w:val="4"/>
        </w:numPr>
        <w:pBdr>
          <w:top w:val="nil"/>
          <w:left w:val="nil"/>
          <w:bottom w:val="nil"/>
          <w:right w:val="nil"/>
          <w:between w:val="nil"/>
        </w:pBdr>
        <w:spacing w:line="276" w:lineRule="auto"/>
        <w:ind w:left="993"/>
        <w:jc w:val="both"/>
        <w:rPr>
          <w:rFonts w:ascii="Noto Sans" w:eastAsia="Noto Sans" w:hAnsi="Noto Sans" w:cs="Noto Sans"/>
          <w:sz w:val="22"/>
          <w:szCs w:val="22"/>
        </w:rPr>
      </w:pPr>
      <w:r>
        <w:rPr>
          <w:rFonts w:ascii="Noto Sans" w:eastAsia="Noto Sans" w:hAnsi="Noto Sans" w:cs="Noto Sans"/>
          <w:sz w:val="22"/>
          <w:szCs w:val="22"/>
        </w:rPr>
        <w:t xml:space="preserve">Para los efectos del presente instrumento jurídico, señala como su domicilio el ubicado en calle Oklahoma número 14, Colonia Nápoles, </w:t>
      </w:r>
      <w:r>
        <w:rPr>
          <w:rFonts w:ascii="Noto Sans" w:eastAsia="Noto Sans" w:hAnsi="Noto Sans" w:cs="Noto Sans"/>
          <w:sz w:val="22"/>
          <w:szCs w:val="22"/>
        </w:rPr>
        <w:lastRenderedPageBreak/>
        <w:t>Demarcación Territorial Benito Juárez, Código Postal 03810, en la Ciudad de México.</w:t>
      </w:r>
    </w:p>
    <w:p w14:paraId="1903EEFA"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46F3AB89" w14:textId="77777777" w:rsidR="009A0AB5" w:rsidRDefault="001B0414">
      <w:pPr>
        <w:numPr>
          <w:ilvl w:val="0"/>
          <w:numId w:val="4"/>
        </w:numPr>
        <w:pBdr>
          <w:top w:val="nil"/>
          <w:left w:val="nil"/>
          <w:bottom w:val="nil"/>
          <w:right w:val="nil"/>
          <w:between w:val="nil"/>
        </w:pBdr>
        <w:spacing w:line="276" w:lineRule="auto"/>
        <w:ind w:left="426" w:hanging="284"/>
        <w:jc w:val="both"/>
        <w:rPr>
          <w:rFonts w:ascii="Noto Sans" w:eastAsia="Noto Sans" w:hAnsi="Noto Sans" w:cs="Noto Sans"/>
          <w:sz w:val="22"/>
          <w:szCs w:val="22"/>
        </w:rPr>
      </w:pPr>
      <w:r>
        <w:rPr>
          <w:rFonts w:ascii="Noto Sans" w:eastAsia="Noto Sans" w:hAnsi="Noto Sans" w:cs="Noto Sans"/>
          <w:b/>
          <w:bCs/>
          <w:sz w:val="22"/>
          <w:szCs w:val="22"/>
        </w:rPr>
        <w:t>“BIENESTAR”, declara a través de su representante que:</w:t>
      </w:r>
    </w:p>
    <w:p w14:paraId="0D0881E3"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1A6B9026" w14:textId="77777777" w:rsidR="009A0AB5" w:rsidRDefault="001B0414">
      <w:pPr>
        <w:spacing w:line="276" w:lineRule="auto"/>
        <w:ind w:left="1134" w:hanging="708"/>
        <w:jc w:val="both"/>
        <w:rPr>
          <w:rFonts w:ascii="Noto Sans" w:eastAsia="Noto Sans" w:hAnsi="Noto Sans" w:cs="Noto Sans"/>
          <w:b/>
          <w:bCs/>
          <w:sz w:val="22"/>
          <w:szCs w:val="22"/>
        </w:rPr>
      </w:pPr>
      <w:r>
        <w:rPr>
          <w:rFonts w:ascii="Noto Sans" w:eastAsia="Noto Sans" w:hAnsi="Noto Sans" w:cs="Noto Sans"/>
          <w:b/>
          <w:bCs/>
          <w:sz w:val="22"/>
          <w:szCs w:val="22"/>
        </w:rPr>
        <w:t>III.1</w:t>
      </w:r>
      <w:r>
        <w:rPr>
          <w:rFonts w:ascii="Noto Sans" w:eastAsia="Noto Sans" w:hAnsi="Noto Sans" w:cs="Noto Sans"/>
          <w:b/>
          <w:bCs/>
          <w:sz w:val="22"/>
          <w:szCs w:val="22"/>
        </w:rPr>
        <w:tab/>
      </w:r>
      <w:r>
        <w:rPr>
          <w:rFonts w:ascii="Noto Sans" w:eastAsia="Noto Sans" w:hAnsi="Noto Sans" w:cs="Noto Sans"/>
          <w:sz w:val="22"/>
          <w:szCs w:val="22"/>
        </w:rPr>
        <w:t xml:space="preserve">Es una dependencia del Ejecutivo Federal que forma parte de la Administración Pública Federal Centralizada, de conformidad con lo dispuesto por los artículos 90 de la </w:t>
      </w:r>
      <w:r>
        <w:rPr>
          <w:rFonts w:ascii="Noto Sans" w:eastAsia="Noto Sans" w:hAnsi="Noto Sans" w:cs="Noto Sans"/>
          <w:b/>
          <w:bCs/>
          <w:sz w:val="22"/>
          <w:szCs w:val="22"/>
        </w:rPr>
        <w:t>“CPEUM”</w:t>
      </w:r>
      <w:r>
        <w:rPr>
          <w:rFonts w:ascii="Noto Sans" w:eastAsia="Noto Sans" w:hAnsi="Noto Sans" w:cs="Noto Sans"/>
          <w:sz w:val="22"/>
          <w:szCs w:val="22"/>
        </w:rPr>
        <w:t xml:space="preserve">; 2,11, 26, fracción VII y 32 de la </w:t>
      </w:r>
      <w:r>
        <w:rPr>
          <w:rFonts w:ascii="Noto Sans" w:eastAsia="Noto Sans" w:hAnsi="Noto Sans" w:cs="Noto Sans"/>
          <w:b/>
          <w:bCs/>
          <w:sz w:val="22"/>
          <w:szCs w:val="22"/>
        </w:rPr>
        <w:t>“LOAPF”</w:t>
      </w:r>
      <w:r>
        <w:rPr>
          <w:rFonts w:ascii="Noto Sans" w:eastAsia="Noto Sans" w:hAnsi="Noto Sans" w:cs="Noto Sans"/>
          <w:sz w:val="22"/>
          <w:szCs w:val="22"/>
        </w:rPr>
        <w:t>.</w:t>
      </w:r>
    </w:p>
    <w:p w14:paraId="2B85BB80"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4476F218"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III.2</w:t>
      </w:r>
      <w:r>
        <w:rPr>
          <w:rFonts w:ascii="Noto Sans" w:eastAsia="Noto Sans" w:hAnsi="Noto Sans" w:cs="Noto Sans"/>
          <w:b/>
          <w:bCs/>
          <w:sz w:val="22"/>
          <w:szCs w:val="22"/>
        </w:rPr>
        <w:tab/>
      </w:r>
      <w:r>
        <w:rPr>
          <w:rFonts w:ascii="Noto Sans" w:eastAsia="Noto Sans" w:hAnsi="Noto Sans" w:cs="Noto Sans"/>
          <w:sz w:val="22"/>
          <w:szCs w:val="22"/>
        </w:rPr>
        <w:t xml:space="preserve">De conformidad con el artículo 32 de la </w:t>
      </w:r>
      <w:r>
        <w:rPr>
          <w:rFonts w:ascii="Noto Sans" w:eastAsia="Noto Sans" w:hAnsi="Noto Sans" w:cs="Noto Sans"/>
          <w:b/>
          <w:bCs/>
          <w:sz w:val="22"/>
          <w:szCs w:val="22"/>
        </w:rPr>
        <w:t>“LOAPF”</w:t>
      </w:r>
      <w:r>
        <w:rPr>
          <w:rFonts w:ascii="Noto Sans" w:eastAsia="Noto Sans" w:hAnsi="Noto Sans" w:cs="Noto Sans"/>
          <w:sz w:val="22"/>
          <w:szCs w:val="22"/>
        </w:rPr>
        <w:t>, le corresponde, entre otras atribuciones, fortalecer el bienestar, el desarrollo, la inclusión y la cohesión social en el país mediante la instrumentación, coordinación y seguimiento, en términos de Ley y con los organismos respectivos, de las políticas siguientes: a) Combate efectivo a la pobreza; b) Atención específica a las necesidades de los sectores sociales más desprotegidos, en especial de los pobladores de las zonas áridas de las áreas rurales, así como colonos y marginados de las áreas urbanas; y c) Atención preponderante a los derechos de la niñez, de la juventud, de las personas adultas mayores, de los pueblos y comunidades indígenas y afromexicanas y de las personas con discapacidad.</w:t>
      </w:r>
    </w:p>
    <w:p w14:paraId="22325F55" w14:textId="77777777" w:rsidR="009A0AB5" w:rsidRDefault="009A0AB5">
      <w:pPr>
        <w:spacing w:line="276" w:lineRule="auto"/>
        <w:jc w:val="both"/>
        <w:rPr>
          <w:rFonts w:ascii="Noto Sans" w:eastAsia="Noto Sans" w:hAnsi="Noto Sans" w:cs="Noto Sans"/>
          <w:b/>
          <w:bCs/>
          <w:sz w:val="22"/>
          <w:szCs w:val="22"/>
        </w:rPr>
      </w:pPr>
    </w:p>
    <w:p w14:paraId="018006D7" w14:textId="77777777" w:rsidR="009A0AB5" w:rsidRDefault="001B0414">
      <w:pPr>
        <w:widowControl w:val="0"/>
        <w:numPr>
          <w:ilvl w:val="1"/>
          <w:numId w:val="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La </w:t>
      </w:r>
      <w:r>
        <w:rPr>
          <w:rFonts w:ascii="Noto Sans" w:eastAsia="Noto Sans" w:hAnsi="Noto Sans" w:cs="Noto Sans"/>
          <w:b/>
          <w:bCs/>
          <w:sz w:val="22"/>
          <w:szCs w:val="22"/>
        </w:rPr>
        <w:t>Mtra. Leticia Ramírez Amaya</w:t>
      </w:r>
      <w:r>
        <w:rPr>
          <w:rFonts w:ascii="Noto Sans" w:eastAsia="Noto Sans" w:hAnsi="Noto Sans" w:cs="Noto Sans"/>
          <w:sz w:val="22"/>
          <w:szCs w:val="22"/>
        </w:rPr>
        <w:t xml:space="preserve">, en su carácter de </w:t>
      </w:r>
      <w:proofErr w:type="gramStart"/>
      <w:r>
        <w:rPr>
          <w:rFonts w:ascii="Noto Sans" w:eastAsia="Noto Sans" w:hAnsi="Noto Sans" w:cs="Noto Sans"/>
          <w:sz w:val="22"/>
          <w:szCs w:val="22"/>
        </w:rPr>
        <w:t>Secretaria</w:t>
      </w:r>
      <w:proofErr w:type="gramEnd"/>
      <w:r>
        <w:rPr>
          <w:rFonts w:ascii="Noto Sans" w:eastAsia="Noto Sans" w:hAnsi="Noto Sans" w:cs="Noto Sans"/>
          <w:sz w:val="22"/>
          <w:szCs w:val="22"/>
        </w:rPr>
        <w:t xml:space="preserve"> de </w:t>
      </w:r>
      <w:r>
        <w:rPr>
          <w:rFonts w:ascii="Noto Sans" w:eastAsia="Noto Sans" w:hAnsi="Noto Sans" w:cs="Noto Sans"/>
          <w:b/>
          <w:bCs/>
          <w:sz w:val="22"/>
          <w:szCs w:val="22"/>
        </w:rPr>
        <w:t>“BIENESTAR”</w:t>
      </w:r>
      <w:r>
        <w:rPr>
          <w:rFonts w:ascii="Noto Sans" w:eastAsia="Noto Sans" w:hAnsi="Noto Sans" w:cs="Noto Sans"/>
          <w:sz w:val="22"/>
          <w:szCs w:val="22"/>
        </w:rPr>
        <w:t xml:space="preserve">, cuenta con facultades para suscribir el presente Convenio de Colaboración, de conformidad con el nombramiento de fecha 29 de abril de 2026, expedido en su favor por la </w:t>
      </w:r>
      <w:proofErr w:type="gramStart"/>
      <w:r>
        <w:rPr>
          <w:rFonts w:ascii="Noto Sans" w:eastAsia="Noto Sans" w:hAnsi="Noto Sans" w:cs="Noto Sans"/>
          <w:sz w:val="22"/>
          <w:szCs w:val="22"/>
        </w:rPr>
        <w:t>Presidenta</w:t>
      </w:r>
      <w:proofErr w:type="gramEnd"/>
      <w:r>
        <w:rPr>
          <w:rFonts w:ascii="Noto Sans" w:eastAsia="Noto Sans" w:hAnsi="Noto Sans" w:cs="Noto Sans"/>
          <w:sz w:val="22"/>
          <w:szCs w:val="22"/>
        </w:rPr>
        <w:t xml:space="preserve"> de los Estados Unidos Mexicanos, Dra. Claudia Sheinbaum Pardo, así como con lo dispuesto en los artículos 4 y 5 del Reglamento Interior de la Secretaría de Bienestar.</w:t>
      </w:r>
    </w:p>
    <w:p w14:paraId="27931A1C" w14:textId="77777777" w:rsidR="009A0AB5" w:rsidRDefault="009A0AB5">
      <w:pPr>
        <w:widowControl w:val="0"/>
        <w:pBdr>
          <w:top w:val="nil"/>
          <w:left w:val="nil"/>
          <w:bottom w:val="nil"/>
          <w:right w:val="nil"/>
          <w:between w:val="nil"/>
        </w:pBdr>
        <w:spacing w:line="276" w:lineRule="auto"/>
        <w:ind w:left="1137"/>
        <w:jc w:val="both"/>
        <w:rPr>
          <w:rFonts w:ascii="Noto Sans" w:eastAsia="Noto Sans" w:hAnsi="Noto Sans" w:cs="Noto Sans"/>
          <w:sz w:val="22"/>
          <w:szCs w:val="22"/>
        </w:rPr>
      </w:pPr>
    </w:p>
    <w:p w14:paraId="515D59E5" w14:textId="77777777" w:rsidR="009A0AB5" w:rsidRDefault="001B0414">
      <w:pPr>
        <w:widowControl w:val="0"/>
        <w:numPr>
          <w:ilvl w:val="1"/>
          <w:numId w:val="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El </w:t>
      </w:r>
      <w:r>
        <w:rPr>
          <w:rFonts w:ascii="Noto Sans" w:eastAsia="Noto Sans" w:hAnsi="Noto Sans" w:cs="Noto Sans"/>
          <w:b/>
          <w:bCs/>
          <w:sz w:val="22"/>
          <w:szCs w:val="22"/>
        </w:rPr>
        <w:t>Lic. Jesús Salvador Valencia Guzmán</w:t>
      </w:r>
      <w:r>
        <w:rPr>
          <w:rFonts w:ascii="Noto Sans" w:eastAsia="Noto Sans" w:hAnsi="Noto Sans" w:cs="Noto Sans"/>
          <w:sz w:val="22"/>
          <w:szCs w:val="22"/>
        </w:rPr>
        <w:t xml:space="preserve">, en su carácter de Subsecretario de Bienestar, que cuenta con las facultades para asistir a la </w:t>
      </w:r>
      <w:proofErr w:type="gramStart"/>
      <w:r>
        <w:rPr>
          <w:rFonts w:ascii="Noto Sans" w:eastAsia="Noto Sans" w:hAnsi="Noto Sans" w:cs="Noto Sans"/>
          <w:sz w:val="22"/>
          <w:szCs w:val="22"/>
        </w:rPr>
        <w:t>Secretaria</w:t>
      </w:r>
      <w:proofErr w:type="gramEnd"/>
      <w:r>
        <w:rPr>
          <w:rFonts w:ascii="Noto Sans" w:eastAsia="Noto Sans" w:hAnsi="Noto Sans" w:cs="Noto Sans"/>
          <w:sz w:val="22"/>
          <w:szCs w:val="22"/>
        </w:rPr>
        <w:t xml:space="preserve"> de Bienestar en la celebración del presente instrumento, </w:t>
      </w:r>
      <w:r>
        <w:rPr>
          <w:rFonts w:ascii="Noto Sans" w:eastAsia="Noto Sans" w:hAnsi="Noto Sans" w:cs="Noto Sans"/>
          <w:sz w:val="22"/>
          <w:szCs w:val="22"/>
        </w:rPr>
        <w:lastRenderedPageBreak/>
        <w:t>de conformidad con lo dispuesto en los artículos 6 y 8 del Reglamento Interior de la Secretaría de Bienestar.</w:t>
      </w:r>
    </w:p>
    <w:p w14:paraId="054E949A" w14:textId="77777777" w:rsidR="009A0AB5" w:rsidRDefault="009A0AB5">
      <w:pPr>
        <w:widowControl w:val="0"/>
        <w:pBdr>
          <w:top w:val="nil"/>
          <w:left w:val="nil"/>
          <w:bottom w:val="nil"/>
          <w:right w:val="nil"/>
          <w:between w:val="nil"/>
        </w:pBdr>
        <w:spacing w:line="276" w:lineRule="auto"/>
        <w:ind w:left="720"/>
        <w:rPr>
          <w:rFonts w:ascii="Noto Sans" w:eastAsia="Noto Sans" w:hAnsi="Noto Sans" w:cs="Noto Sans"/>
          <w:sz w:val="22"/>
          <w:szCs w:val="22"/>
        </w:rPr>
      </w:pPr>
    </w:p>
    <w:p w14:paraId="32A7910B" w14:textId="77777777" w:rsidR="009A0AB5" w:rsidRDefault="001B0414">
      <w:pPr>
        <w:widowControl w:val="0"/>
        <w:numPr>
          <w:ilvl w:val="1"/>
          <w:numId w:val="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Para los efectos del presente instrumento jurídico, señala como su domicilio el ubicado en Avenida Paseo de la Reforma, Núm. 116, Col. Juárez, Demarcación Territorial Cuauhtémoc, Código Postal 06600, Ciudad de México.</w:t>
      </w:r>
    </w:p>
    <w:p w14:paraId="61741634"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3D84C679" w14:textId="77777777" w:rsidR="009A0AB5" w:rsidRDefault="001B0414">
      <w:pPr>
        <w:numPr>
          <w:ilvl w:val="0"/>
          <w:numId w:val="5"/>
        </w:numPr>
        <w:pBdr>
          <w:top w:val="nil"/>
          <w:left w:val="nil"/>
          <w:bottom w:val="nil"/>
          <w:right w:val="nil"/>
          <w:between w:val="nil"/>
        </w:pBdr>
        <w:spacing w:line="276" w:lineRule="auto"/>
        <w:ind w:left="426" w:hanging="284"/>
        <w:jc w:val="both"/>
        <w:rPr>
          <w:rFonts w:ascii="Noto Sans" w:eastAsia="Noto Sans" w:hAnsi="Noto Sans" w:cs="Noto Sans"/>
          <w:sz w:val="22"/>
          <w:szCs w:val="22"/>
        </w:rPr>
      </w:pPr>
      <w:r>
        <w:rPr>
          <w:rFonts w:ascii="Noto Sans" w:eastAsia="Noto Sans" w:hAnsi="Noto Sans" w:cs="Noto Sans"/>
          <w:b/>
          <w:bCs/>
          <w:sz w:val="22"/>
          <w:szCs w:val="22"/>
        </w:rPr>
        <w:t>“IMSS-BIENESTAR”, declara a través de su representante que:</w:t>
      </w:r>
    </w:p>
    <w:p w14:paraId="29BED3EB"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18D4AE8C"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IV.1</w:t>
      </w:r>
      <w:r>
        <w:rPr>
          <w:rFonts w:ascii="Noto Sans" w:eastAsia="Noto Sans" w:hAnsi="Noto Sans" w:cs="Noto Sans"/>
          <w:b/>
          <w:bCs/>
          <w:sz w:val="22"/>
          <w:szCs w:val="22"/>
        </w:rPr>
        <w:tab/>
      </w:r>
      <w:r>
        <w:rPr>
          <w:rFonts w:ascii="Noto Sans" w:eastAsia="Noto Sans" w:hAnsi="Noto Sans" w:cs="Noto Sans"/>
          <w:sz w:val="22"/>
          <w:szCs w:val="22"/>
        </w:rPr>
        <w:t xml:space="preserve">Es un Organismo Público Descentralizado de la Administración Pública Federal, no sectorizado, con personalidad jurídica y patrimonio propio y autonomía técnica, operativa y de gestión, de conformidad con lo dispuesto en los artículos 1o., párrafos primero y tercero, 3o., fracción I y 45 de la </w:t>
      </w:r>
      <w:r>
        <w:rPr>
          <w:rFonts w:ascii="Noto Sans" w:eastAsia="Noto Sans" w:hAnsi="Noto Sans" w:cs="Noto Sans"/>
          <w:b/>
          <w:bCs/>
          <w:sz w:val="22"/>
          <w:szCs w:val="22"/>
        </w:rPr>
        <w:t>“LOAPF”</w:t>
      </w:r>
      <w:r>
        <w:rPr>
          <w:rFonts w:ascii="Noto Sans" w:eastAsia="Noto Sans" w:hAnsi="Noto Sans" w:cs="Noto Sans"/>
          <w:sz w:val="22"/>
          <w:szCs w:val="22"/>
        </w:rPr>
        <w:t>, 14 de la Ley Federal de las Entidades Paraestatales (</w:t>
      </w:r>
      <w:r>
        <w:rPr>
          <w:rFonts w:ascii="Noto Sans" w:eastAsia="Noto Sans" w:hAnsi="Noto Sans" w:cs="Noto Sans"/>
          <w:b/>
          <w:bCs/>
          <w:sz w:val="22"/>
          <w:szCs w:val="22"/>
        </w:rPr>
        <w:t>LFEP</w:t>
      </w:r>
      <w:r>
        <w:rPr>
          <w:rFonts w:ascii="Noto Sans" w:eastAsia="Noto Sans" w:hAnsi="Noto Sans" w:cs="Noto Sans"/>
          <w:sz w:val="22"/>
          <w:szCs w:val="22"/>
        </w:rPr>
        <w:t xml:space="preserve">), 77 bis 35 de la </w:t>
      </w:r>
      <w:r>
        <w:rPr>
          <w:rFonts w:ascii="Noto Sans" w:eastAsia="Noto Sans" w:hAnsi="Noto Sans" w:cs="Noto Sans"/>
          <w:b/>
          <w:bCs/>
          <w:sz w:val="22"/>
          <w:szCs w:val="22"/>
        </w:rPr>
        <w:t>“LGS”</w:t>
      </w:r>
      <w:r>
        <w:rPr>
          <w:rFonts w:ascii="Noto Sans" w:eastAsia="Noto Sans" w:hAnsi="Noto Sans" w:cs="Noto Sans"/>
          <w:sz w:val="22"/>
          <w:szCs w:val="22"/>
        </w:rPr>
        <w:t xml:space="preserve">, así como, 1 del Decreto por el que se crea el organismo público descentralizado denominado Servicios de Salud del Instituto Mexicano del Seguro Social para el Bienestar (IMSS-BIENESTAR), publicado en el </w:t>
      </w:r>
      <w:r>
        <w:rPr>
          <w:rFonts w:ascii="Noto Sans" w:eastAsia="Noto Sans" w:hAnsi="Noto Sans" w:cs="Noto Sans"/>
          <w:b/>
          <w:bCs/>
          <w:sz w:val="22"/>
          <w:szCs w:val="22"/>
        </w:rPr>
        <w:t>“DOF”</w:t>
      </w:r>
      <w:r>
        <w:rPr>
          <w:rFonts w:ascii="Noto Sans" w:eastAsia="Noto Sans" w:hAnsi="Noto Sans" w:cs="Noto Sans"/>
          <w:sz w:val="22"/>
          <w:szCs w:val="22"/>
        </w:rPr>
        <w:t xml:space="preserve"> el 31 de agosto de 2022 y sus reformas, en adelante </w:t>
      </w:r>
      <w:r>
        <w:rPr>
          <w:rFonts w:ascii="Noto Sans" w:eastAsia="Noto Sans" w:hAnsi="Noto Sans" w:cs="Noto Sans"/>
          <w:b/>
          <w:bCs/>
          <w:sz w:val="22"/>
          <w:szCs w:val="22"/>
        </w:rPr>
        <w:t>DECRETO DE CREACIÓN DE IMSS BIENESTAR</w:t>
      </w:r>
      <w:r>
        <w:rPr>
          <w:rFonts w:ascii="Noto Sans" w:eastAsia="Noto Sans" w:hAnsi="Noto Sans" w:cs="Noto Sans"/>
          <w:sz w:val="22"/>
          <w:szCs w:val="22"/>
        </w:rPr>
        <w:t>.</w:t>
      </w:r>
    </w:p>
    <w:p w14:paraId="3238F1F9" w14:textId="77777777" w:rsidR="009A0AB5" w:rsidRDefault="009A0AB5">
      <w:pPr>
        <w:spacing w:line="276" w:lineRule="auto"/>
        <w:ind w:left="1134" w:hanging="708"/>
        <w:jc w:val="both"/>
        <w:rPr>
          <w:rFonts w:ascii="Noto Sans" w:eastAsia="Noto Sans" w:hAnsi="Noto Sans" w:cs="Noto Sans"/>
          <w:sz w:val="22"/>
          <w:szCs w:val="22"/>
        </w:rPr>
      </w:pPr>
    </w:p>
    <w:p w14:paraId="4DA7B160"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IV.2</w:t>
      </w:r>
      <w:r>
        <w:rPr>
          <w:rFonts w:ascii="Noto Sans" w:eastAsia="Noto Sans" w:hAnsi="Noto Sans" w:cs="Noto Sans"/>
          <w:sz w:val="22"/>
          <w:szCs w:val="22"/>
        </w:rPr>
        <w:tab/>
        <w:t xml:space="preserve">Tiene por objeto brindar a las personas sin afiliación a las instituciones de seguridad social, atención integral gratuita médica y hospitalaria con medicamentos y demás insumos asociados, bajo criterios de universalidad e igualdad, en condiciones que les permitan el acceso progresivo, efectivo, oportuno, de calidad y sin discriminación alguna, en aquellas entidades federativas con las que celebre convenios de coordinación para la transferencia de dichos servicios, de conformidad con el artículo 2 del </w:t>
      </w:r>
      <w:r>
        <w:rPr>
          <w:rFonts w:ascii="Noto Sans" w:eastAsia="Noto Sans" w:hAnsi="Noto Sans" w:cs="Noto Sans"/>
          <w:b/>
          <w:bCs/>
          <w:sz w:val="22"/>
          <w:szCs w:val="22"/>
        </w:rPr>
        <w:t>DECRETO DE CREACIÓN DE IMSS BIENESTAR</w:t>
      </w:r>
      <w:r>
        <w:rPr>
          <w:rFonts w:ascii="Noto Sans" w:eastAsia="Noto Sans" w:hAnsi="Noto Sans" w:cs="Noto Sans"/>
          <w:sz w:val="22"/>
          <w:szCs w:val="22"/>
        </w:rPr>
        <w:t>.</w:t>
      </w:r>
    </w:p>
    <w:p w14:paraId="354C9A80" w14:textId="77777777" w:rsidR="009A0AB5" w:rsidRDefault="009A0AB5">
      <w:pPr>
        <w:spacing w:line="276" w:lineRule="auto"/>
        <w:ind w:left="1134" w:hanging="708"/>
        <w:jc w:val="both"/>
        <w:rPr>
          <w:rFonts w:ascii="Noto Sans" w:eastAsia="Noto Sans" w:hAnsi="Noto Sans" w:cs="Noto Sans"/>
          <w:sz w:val="22"/>
          <w:szCs w:val="22"/>
        </w:rPr>
      </w:pPr>
    </w:p>
    <w:p w14:paraId="56CFE62F"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IV.3.</w:t>
      </w:r>
      <w:r>
        <w:rPr>
          <w:rFonts w:ascii="Noto Sans" w:eastAsia="Noto Sans" w:hAnsi="Noto Sans" w:cs="Noto Sans"/>
          <w:sz w:val="22"/>
          <w:szCs w:val="22"/>
        </w:rPr>
        <w:tab/>
        <w:t xml:space="preserve">Con base en el artículo 4, fracción XIV del </w:t>
      </w:r>
      <w:r>
        <w:rPr>
          <w:rFonts w:ascii="Noto Sans" w:eastAsia="Noto Sans" w:hAnsi="Noto Sans" w:cs="Noto Sans"/>
          <w:b/>
          <w:bCs/>
          <w:sz w:val="22"/>
          <w:szCs w:val="22"/>
        </w:rPr>
        <w:t>DECRETO DE CREACIÓN DE IMSS BIENESTAR</w:t>
      </w:r>
      <w:r>
        <w:rPr>
          <w:rFonts w:ascii="Noto Sans" w:eastAsia="Noto Sans" w:hAnsi="Noto Sans" w:cs="Noto Sans"/>
          <w:sz w:val="22"/>
          <w:szCs w:val="22"/>
        </w:rPr>
        <w:t xml:space="preserve">, tiene entre sus atribuciones, la de suscribir convenios y acuerdos con una institución de cualquier orden de gobierno y </w:t>
      </w:r>
      <w:r>
        <w:rPr>
          <w:rFonts w:ascii="Noto Sans" w:eastAsia="Noto Sans" w:hAnsi="Noto Sans" w:cs="Noto Sans"/>
          <w:sz w:val="22"/>
          <w:szCs w:val="22"/>
        </w:rPr>
        <w:lastRenderedPageBreak/>
        <w:t>organismos no gubernamentales, para el cumplimiento de prioridades de atención en favor de la salud de la población sin seguridad social.</w:t>
      </w:r>
    </w:p>
    <w:p w14:paraId="00BE7012" w14:textId="77777777" w:rsidR="009A0AB5" w:rsidRDefault="009A0AB5">
      <w:pPr>
        <w:spacing w:line="276" w:lineRule="auto"/>
        <w:ind w:left="1134" w:hanging="708"/>
        <w:jc w:val="both"/>
        <w:rPr>
          <w:rFonts w:ascii="Noto Sans" w:eastAsia="Noto Sans" w:hAnsi="Noto Sans" w:cs="Noto Sans"/>
          <w:sz w:val="22"/>
          <w:szCs w:val="22"/>
        </w:rPr>
      </w:pPr>
    </w:p>
    <w:p w14:paraId="24DE1199"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IV.4.</w:t>
      </w:r>
      <w:r>
        <w:rPr>
          <w:rFonts w:ascii="Noto Sans" w:eastAsia="Noto Sans" w:hAnsi="Noto Sans" w:cs="Noto Sans"/>
          <w:sz w:val="22"/>
          <w:szCs w:val="22"/>
        </w:rPr>
        <w:tab/>
        <w:t xml:space="preserve">El </w:t>
      </w:r>
      <w:r>
        <w:rPr>
          <w:rFonts w:ascii="Noto Sans" w:eastAsia="Noto Sans" w:hAnsi="Noto Sans" w:cs="Noto Sans"/>
          <w:b/>
          <w:bCs/>
          <w:sz w:val="22"/>
          <w:szCs w:val="22"/>
        </w:rPr>
        <w:t>Dr. Alejandro Ernesto Svarch Pérez</w:t>
      </w:r>
      <w:r>
        <w:rPr>
          <w:rFonts w:ascii="Noto Sans" w:eastAsia="Noto Sans" w:hAnsi="Noto Sans" w:cs="Noto Sans"/>
          <w:sz w:val="22"/>
          <w:szCs w:val="22"/>
        </w:rPr>
        <w:t xml:space="preserve">, en su carácter de Director General, cuenta con facultades suficientes para suscribir el presente Convenio de Colaboración, de conformidad con lo establecido en los artículos 22, fracciones I y II, y 59, fracción I de la </w:t>
      </w:r>
      <w:r>
        <w:rPr>
          <w:rFonts w:ascii="Noto Sans" w:eastAsia="Noto Sans" w:hAnsi="Noto Sans" w:cs="Noto Sans"/>
          <w:b/>
          <w:bCs/>
          <w:sz w:val="22"/>
          <w:szCs w:val="22"/>
        </w:rPr>
        <w:t>“LFEP”</w:t>
      </w:r>
      <w:r>
        <w:rPr>
          <w:rFonts w:ascii="Noto Sans" w:eastAsia="Noto Sans" w:hAnsi="Noto Sans" w:cs="Noto Sans"/>
          <w:sz w:val="22"/>
          <w:szCs w:val="22"/>
        </w:rPr>
        <w:t xml:space="preserve">; 15, fracciones I y IV, del </w:t>
      </w:r>
      <w:r>
        <w:rPr>
          <w:rFonts w:ascii="Noto Sans" w:eastAsia="Noto Sans" w:hAnsi="Noto Sans" w:cs="Noto Sans"/>
          <w:b/>
          <w:bCs/>
          <w:sz w:val="22"/>
          <w:szCs w:val="22"/>
        </w:rPr>
        <w:t>DECRETO DE CREACIÓN DE IMSS BIENESTAR</w:t>
      </w:r>
      <w:r>
        <w:rPr>
          <w:rFonts w:ascii="Noto Sans" w:eastAsia="Noto Sans" w:hAnsi="Noto Sans" w:cs="Noto Sans"/>
          <w:sz w:val="22"/>
          <w:szCs w:val="22"/>
        </w:rPr>
        <w:t xml:space="preserve">; 16 y 17, fracción VI del Estatuto Orgánico de Servicios de Salud del Instituto Mexicano del Seguro Social para el Bienestar (IMSS-BIENESTAR), en lo sucesivo el </w:t>
      </w:r>
      <w:r>
        <w:rPr>
          <w:rFonts w:ascii="Noto Sans" w:eastAsia="Noto Sans" w:hAnsi="Noto Sans" w:cs="Noto Sans"/>
          <w:b/>
          <w:bCs/>
          <w:sz w:val="22"/>
          <w:szCs w:val="22"/>
        </w:rPr>
        <w:t>ESTATUTO ORGÁNICO DE IMSS BIENESTAR</w:t>
      </w:r>
      <w:r>
        <w:rPr>
          <w:rFonts w:ascii="Noto Sans" w:eastAsia="Noto Sans" w:hAnsi="Noto Sans" w:cs="Noto Sans"/>
          <w:sz w:val="22"/>
          <w:szCs w:val="22"/>
        </w:rPr>
        <w:t xml:space="preserve">, quien acredita su personalidad con el nombramiento suscrito por la Presidenta Constitucional de los Estados Unidos Mexicanos, Dra. Claudia Sheinbaum Pardo, de fecha 1 de octubre de 2024, el cual se encuentra inscrito en el Registro Público de Organismos Descentralizados, bajo el folio número 121-5-03122024-124423 el 3 de diciembre de 2024, en cumplimiento a lo dispuesto en el artículo 25, fracción III, de la </w:t>
      </w:r>
      <w:r>
        <w:rPr>
          <w:rFonts w:ascii="Noto Sans" w:eastAsia="Noto Sans" w:hAnsi="Noto Sans" w:cs="Noto Sans"/>
          <w:b/>
          <w:bCs/>
          <w:sz w:val="22"/>
          <w:szCs w:val="22"/>
        </w:rPr>
        <w:t>“LFEP”</w:t>
      </w:r>
      <w:r>
        <w:rPr>
          <w:rFonts w:ascii="Noto Sans" w:eastAsia="Noto Sans" w:hAnsi="Noto Sans" w:cs="Noto Sans"/>
          <w:sz w:val="22"/>
          <w:szCs w:val="22"/>
        </w:rPr>
        <w:t>.</w:t>
      </w:r>
    </w:p>
    <w:p w14:paraId="7655D0C1" w14:textId="77777777" w:rsidR="009A0AB5" w:rsidRDefault="009A0AB5">
      <w:pPr>
        <w:spacing w:line="276" w:lineRule="auto"/>
        <w:ind w:left="1134" w:hanging="708"/>
        <w:jc w:val="both"/>
        <w:rPr>
          <w:rFonts w:ascii="Noto Sans" w:eastAsia="Noto Sans" w:hAnsi="Noto Sans" w:cs="Noto Sans"/>
          <w:sz w:val="22"/>
          <w:szCs w:val="22"/>
        </w:rPr>
      </w:pPr>
    </w:p>
    <w:p w14:paraId="55366DF7"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IV.5.</w:t>
      </w:r>
      <w:r>
        <w:rPr>
          <w:rFonts w:ascii="Noto Sans" w:eastAsia="Noto Sans" w:hAnsi="Noto Sans" w:cs="Noto Sans"/>
          <w:sz w:val="22"/>
          <w:szCs w:val="22"/>
        </w:rPr>
        <w:tab/>
        <w:t xml:space="preserve">El </w:t>
      </w:r>
      <w:r>
        <w:rPr>
          <w:rFonts w:ascii="Noto Sans" w:eastAsia="Noto Sans" w:hAnsi="Noto Sans" w:cs="Noto Sans"/>
          <w:b/>
          <w:bCs/>
          <w:sz w:val="22"/>
          <w:szCs w:val="22"/>
        </w:rPr>
        <w:t>Dr. Natán Enríquez Ríos</w:t>
      </w:r>
      <w:r>
        <w:rPr>
          <w:rFonts w:ascii="Noto Sans" w:eastAsia="Noto Sans" w:hAnsi="Noto Sans" w:cs="Noto Sans"/>
          <w:sz w:val="22"/>
          <w:szCs w:val="22"/>
        </w:rPr>
        <w:t xml:space="preserve">, en su carácter de Encargado del Despacho de los Asuntos Inherentes de la Unidad de Atención a la Salud, cuenta con atribuciones suficientes para asistir en la suscripción del presente Convenio de Colaboración, de conformidad con lo establecido en los artículos 17, fracción II párrafo segundo, 21, fracción I, 23, fracciones IX y XI y 25 del </w:t>
      </w:r>
      <w:r>
        <w:rPr>
          <w:rFonts w:ascii="Noto Sans" w:eastAsia="Noto Sans" w:hAnsi="Noto Sans" w:cs="Noto Sans"/>
          <w:b/>
          <w:bCs/>
          <w:sz w:val="22"/>
          <w:szCs w:val="22"/>
        </w:rPr>
        <w:t>ESTATUTO ORGÁNICO DE IMSS BIENESTAR</w:t>
      </w:r>
      <w:r>
        <w:rPr>
          <w:rFonts w:ascii="Noto Sans" w:eastAsia="Noto Sans" w:hAnsi="Noto Sans" w:cs="Noto Sans"/>
          <w:sz w:val="22"/>
          <w:szCs w:val="22"/>
        </w:rPr>
        <w:t xml:space="preserve">, quien acredita su personalidad con el oficio de designación número DG-118/2026 expedido a su favor por el Director General de </w:t>
      </w:r>
      <w:r>
        <w:rPr>
          <w:rFonts w:ascii="Noto Sans" w:eastAsia="Noto Sans" w:hAnsi="Noto Sans" w:cs="Noto Sans"/>
          <w:b/>
          <w:bCs/>
          <w:sz w:val="22"/>
          <w:szCs w:val="22"/>
        </w:rPr>
        <w:t>“IMSS-BIENESTAR”</w:t>
      </w:r>
      <w:r>
        <w:rPr>
          <w:rFonts w:ascii="Noto Sans" w:eastAsia="Noto Sans" w:hAnsi="Noto Sans" w:cs="Noto Sans"/>
          <w:sz w:val="22"/>
          <w:szCs w:val="22"/>
        </w:rPr>
        <w:t>, de fecha 14 de agosto de 2026.</w:t>
      </w:r>
    </w:p>
    <w:p w14:paraId="242589E7" w14:textId="77777777" w:rsidR="009A0AB5" w:rsidRDefault="009A0AB5">
      <w:pPr>
        <w:spacing w:line="276" w:lineRule="auto"/>
        <w:ind w:left="1134" w:hanging="708"/>
        <w:jc w:val="both"/>
        <w:rPr>
          <w:rFonts w:ascii="Noto Sans" w:eastAsia="Noto Sans" w:hAnsi="Noto Sans" w:cs="Noto Sans"/>
          <w:sz w:val="22"/>
          <w:szCs w:val="22"/>
        </w:rPr>
      </w:pPr>
    </w:p>
    <w:p w14:paraId="4F282F58"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IV.6.</w:t>
      </w:r>
      <w:r>
        <w:rPr>
          <w:rFonts w:ascii="Noto Sans" w:eastAsia="Noto Sans" w:hAnsi="Noto Sans" w:cs="Noto Sans"/>
          <w:sz w:val="22"/>
          <w:szCs w:val="22"/>
        </w:rPr>
        <w:tab/>
        <w:t xml:space="preserve">La </w:t>
      </w:r>
      <w:r>
        <w:rPr>
          <w:rFonts w:ascii="Noto Sans" w:eastAsia="Noto Sans" w:hAnsi="Noto Sans" w:cs="Noto Sans"/>
          <w:b/>
          <w:bCs/>
          <w:sz w:val="22"/>
          <w:szCs w:val="22"/>
        </w:rPr>
        <w:t>Lic. Christian Leslie García Romero</w:t>
      </w:r>
      <w:r>
        <w:rPr>
          <w:rFonts w:ascii="Noto Sans" w:eastAsia="Noto Sans" w:hAnsi="Noto Sans" w:cs="Noto Sans"/>
          <w:sz w:val="22"/>
          <w:szCs w:val="22"/>
        </w:rPr>
        <w:t xml:space="preserve">, en su carácter de Titular de la Unidad de Administración y Finanzas, cuenta con atribuciones suficientes para asistir en la suscripción del presente Convenio de Colaboración, de conformidad con lo establecido en los artículos 18, 21, fracción II, 23, fracciones IX y XI y 35, del </w:t>
      </w:r>
      <w:r>
        <w:rPr>
          <w:rFonts w:ascii="Noto Sans" w:eastAsia="Noto Sans" w:hAnsi="Noto Sans" w:cs="Noto Sans"/>
          <w:b/>
          <w:bCs/>
          <w:sz w:val="22"/>
          <w:szCs w:val="22"/>
        </w:rPr>
        <w:t>ESTATUTO ORGÁNICO</w:t>
      </w:r>
      <w:r>
        <w:rPr>
          <w:rFonts w:ascii="Noto Sans" w:eastAsia="Noto Sans" w:hAnsi="Noto Sans" w:cs="Noto Sans"/>
          <w:sz w:val="22"/>
          <w:szCs w:val="22"/>
        </w:rPr>
        <w:t xml:space="preserve">,  quien </w:t>
      </w:r>
      <w:r>
        <w:rPr>
          <w:rFonts w:ascii="Noto Sans" w:eastAsia="Noto Sans" w:hAnsi="Noto Sans" w:cs="Noto Sans"/>
          <w:sz w:val="22"/>
          <w:szCs w:val="22"/>
        </w:rPr>
        <w:lastRenderedPageBreak/>
        <w:t xml:space="preserve">acredita su personalidad con el nombramiento expedido a su favor por el Director General de </w:t>
      </w:r>
      <w:r>
        <w:rPr>
          <w:rFonts w:ascii="Noto Sans" w:eastAsia="Noto Sans" w:hAnsi="Noto Sans" w:cs="Noto Sans"/>
          <w:b/>
          <w:bCs/>
          <w:sz w:val="22"/>
          <w:szCs w:val="22"/>
        </w:rPr>
        <w:t>“IMSS-BIENESTAR”</w:t>
      </w:r>
      <w:r>
        <w:rPr>
          <w:rFonts w:ascii="Noto Sans" w:eastAsia="Noto Sans" w:hAnsi="Noto Sans" w:cs="Noto Sans"/>
          <w:sz w:val="22"/>
          <w:szCs w:val="22"/>
        </w:rPr>
        <w:t xml:space="preserve">, Dr. Alejandro Ernesto Svarch Pérez,  de fecha 9 de julio de 2025, el cual se encuentra inscrito en el Registro Público de Organismos Descentralizados, bajo el folio número 121-5-13082025-122401, el 13 de agosto de 2025, en cumplimiento a lo dispuesto en el artículo 25, fracción III, de la </w:t>
      </w:r>
      <w:r>
        <w:rPr>
          <w:rFonts w:ascii="Noto Sans" w:eastAsia="Noto Sans" w:hAnsi="Noto Sans" w:cs="Noto Sans"/>
          <w:b/>
          <w:bCs/>
          <w:sz w:val="22"/>
          <w:szCs w:val="22"/>
        </w:rPr>
        <w:t>“LFEP”</w:t>
      </w:r>
      <w:r>
        <w:rPr>
          <w:rFonts w:ascii="Noto Sans" w:eastAsia="Noto Sans" w:hAnsi="Noto Sans" w:cs="Noto Sans"/>
          <w:sz w:val="22"/>
          <w:szCs w:val="22"/>
        </w:rPr>
        <w:t>.</w:t>
      </w:r>
    </w:p>
    <w:p w14:paraId="53AD274C" w14:textId="77777777" w:rsidR="009A0AB5" w:rsidRDefault="009A0AB5">
      <w:pPr>
        <w:spacing w:line="276" w:lineRule="auto"/>
        <w:ind w:left="1134" w:hanging="708"/>
        <w:jc w:val="both"/>
        <w:rPr>
          <w:rFonts w:ascii="Noto Sans" w:eastAsia="Noto Sans" w:hAnsi="Noto Sans" w:cs="Noto Sans"/>
          <w:sz w:val="22"/>
          <w:szCs w:val="22"/>
        </w:rPr>
      </w:pPr>
    </w:p>
    <w:p w14:paraId="34C970C4"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IV.7.</w:t>
      </w:r>
      <w:r>
        <w:rPr>
          <w:rFonts w:ascii="Noto Sans" w:eastAsia="Noto Sans" w:hAnsi="Noto Sans" w:cs="Noto Sans"/>
          <w:sz w:val="22"/>
          <w:szCs w:val="22"/>
        </w:rPr>
        <w:tab/>
        <w:t>Para los fines y efectos del presente instrumento jurídico, señala como su domicilio el ubicado en la calle Gustavo E. Campa, número 54, Colonia Guadalupe Inn, Demarcación Territorial Álvaro Obregón, Código Postal 01020, Ciudad de México</w:t>
      </w:r>
      <w:r>
        <w:rPr>
          <w:rFonts w:ascii="Noto Sans" w:eastAsia="Noto Sans" w:hAnsi="Noto Sans" w:cs="Noto Sans"/>
          <w:b/>
          <w:bCs/>
          <w:sz w:val="22"/>
          <w:szCs w:val="22"/>
        </w:rPr>
        <w:t>.</w:t>
      </w:r>
    </w:p>
    <w:p w14:paraId="2EF7E718"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77696007" w14:textId="77777777" w:rsidR="009A0AB5" w:rsidRDefault="001B0414">
      <w:pPr>
        <w:numPr>
          <w:ilvl w:val="0"/>
          <w:numId w:val="5"/>
        </w:numPr>
        <w:pBdr>
          <w:top w:val="nil"/>
          <w:left w:val="nil"/>
          <w:bottom w:val="nil"/>
          <w:right w:val="nil"/>
          <w:between w:val="nil"/>
        </w:pBdr>
        <w:spacing w:line="276" w:lineRule="auto"/>
        <w:ind w:left="426" w:hanging="284"/>
        <w:jc w:val="both"/>
        <w:rPr>
          <w:rFonts w:ascii="Noto Sans" w:eastAsia="Noto Sans" w:hAnsi="Noto Sans" w:cs="Noto Sans"/>
          <w:sz w:val="22"/>
          <w:szCs w:val="22"/>
        </w:rPr>
      </w:pPr>
      <w:r>
        <w:rPr>
          <w:rFonts w:ascii="Noto Sans" w:eastAsia="Noto Sans" w:hAnsi="Noto Sans" w:cs="Noto Sans"/>
          <w:b/>
          <w:bCs/>
          <w:sz w:val="22"/>
          <w:szCs w:val="22"/>
        </w:rPr>
        <w:t xml:space="preserve">“IMSS”, declara a través de su representante que: </w:t>
      </w:r>
    </w:p>
    <w:p w14:paraId="2095E45B"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31663B9F"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V.1</w:t>
      </w:r>
      <w:r>
        <w:rPr>
          <w:rFonts w:ascii="Noto Sans" w:eastAsia="Noto Sans" w:hAnsi="Noto Sans" w:cs="Noto Sans"/>
          <w:b/>
          <w:bCs/>
          <w:sz w:val="22"/>
          <w:szCs w:val="22"/>
        </w:rPr>
        <w:tab/>
      </w:r>
      <w:r>
        <w:rPr>
          <w:rFonts w:ascii="Noto Sans" w:eastAsia="Noto Sans" w:hAnsi="Noto Sans" w:cs="Noto Sans"/>
          <w:sz w:val="22"/>
          <w:szCs w:val="22"/>
        </w:rPr>
        <w:t xml:space="preserve">Es un organismo </w:t>
      </w:r>
      <w:r w:rsidRPr="0056563D">
        <w:rPr>
          <w:rFonts w:ascii="Noto Sans" w:eastAsia="Noto Sans" w:hAnsi="Noto Sans" w:cs="Noto Sans"/>
          <w:strike/>
          <w:color w:val="FF0000"/>
          <w:sz w:val="22"/>
          <w:szCs w:val="22"/>
        </w:rPr>
        <w:t>público</w:t>
      </w:r>
      <w:r w:rsidRPr="0056563D">
        <w:rPr>
          <w:rFonts w:ascii="Noto Sans" w:eastAsia="Noto Sans" w:hAnsi="Noto Sans" w:cs="Noto Sans"/>
          <w:color w:val="FF0000"/>
          <w:sz w:val="22"/>
          <w:szCs w:val="22"/>
        </w:rPr>
        <w:t xml:space="preserve"> </w:t>
      </w:r>
      <w:r>
        <w:rPr>
          <w:rFonts w:ascii="Noto Sans" w:eastAsia="Noto Sans" w:hAnsi="Noto Sans" w:cs="Noto Sans"/>
          <w:sz w:val="22"/>
          <w:szCs w:val="22"/>
        </w:rPr>
        <w:t>descentralizado de la Administración Pública Federal, con personalidad jurídica y patrimonio propio, encargado de la organización y administración del Seguro Social, instrumento básico de la seguridad social, establecido como un servicio público de carácter nacional, en términos de los artículos 4 y 5, de la Ley del Seguro Social (</w:t>
      </w:r>
      <w:r>
        <w:rPr>
          <w:rFonts w:ascii="Noto Sans" w:eastAsia="Noto Sans" w:hAnsi="Noto Sans" w:cs="Noto Sans"/>
          <w:b/>
          <w:bCs/>
          <w:sz w:val="22"/>
          <w:szCs w:val="22"/>
        </w:rPr>
        <w:t>LSS</w:t>
      </w:r>
      <w:r>
        <w:rPr>
          <w:rFonts w:ascii="Noto Sans" w:eastAsia="Noto Sans" w:hAnsi="Noto Sans" w:cs="Noto Sans"/>
          <w:sz w:val="22"/>
          <w:szCs w:val="22"/>
        </w:rPr>
        <w:t>).</w:t>
      </w:r>
    </w:p>
    <w:p w14:paraId="3A09FDF5" w14:textId="77777777" w:rsidR="009A0AB5" w:rsidRDefault="009A0AB5">
      <w:pPr>
        <w:spacing w:line="276" w:lineRule="auto"/>
        <w:ind w:left="1134" w:hanging="708"/>
        <w:jc w:val="both"/>
        <w:rPr>
          <w:rFonts w:ascii="Noto Sans" w:eastAsia="Noto Sans" w:hAnsi="Noto Sans" w:cs="Noto Sans"/>
          <w:sz w:val="22"/>
          <w:szCs w:val="22"/>
        </w:rPr>
      </w:pPr>
    </w:p>
    <w:p w14:paraId="2C606683"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V.2.</w:t>
      </w:r>
      <w:r>
        <w:rPr>
          <w:rFonts w:ascii="Noto Sans" w:eastAsia="Noto Sans" w:hAnsi="Noto Sans" w:cs="Noto Sans"/>
          <w:b/>
          <w:bCs/>
          <w:sz w:val="22"/>
          <w:szCs w:val="22"/>
        </w:rPr>
        <w:tab/>
      </w:r>
      <w:r>
        <w:rPr>
          <w:rFonts w:ascii="Noto Sans" w:eastAsia="Noto Sans" w:hAnsi="Noto Sans" w:cs="Noto Sans"/>
          <w:sz w:val="22"/>
          <w:szCs w:val="22"/>
        </w:rPr>
        <w:t xml:space="preserve">En términos del artículo 89, fracción IV, de la </w:t>
      </w:r>
      <w:r>
        <w:rPr>
          <w:rFonts w:ascii="Noto Sans" w:eastAsia="Noto Sans" w:hAnsi="Noto Sans" w:cs="Noto Sans"/>
          <w:b/>
          <w:bCs/>
          <w:sz w:val="22"/>
          <w:szCs w:val="22"/>
        </w:rPr>
        <w:t>“LSS”</w:t>
      </w:r>
      <w:r>
        <w:rPr>
          <w:rFonts w:ascii="Noto Sans" w:eastAsia="Noto Sans" w:hAnsi="Noto Sans" w:cs="Noto Sans"/>
          <w:sz w:val="22"/>
          <w:szCs w:val="22"/>
        </w:rPr>
        <w:t>, puede prestar los servicios que tiene encomendados, mediante convenios de cooperación y colaboración con instituciones y organismos de salud de los sectores públicos federal, estatal y municipal, en términos que permitan el óptimo aprovechamiento de la capacidad instalada de todas las instituciones y organismos</w:t>
      </w:r>
    </w:p>
    <w:p w14:paraId="09498683" w14:textId="77777777" w:rsidR="009A0AB5" w:rsidRDefault="009A0AB5">
      <w:pPr>
        <w:spacing w:line="276" w:lineRule="auto"/>
        <w:ind w:left="1134" w:hanging="708"/>
        <w:jc w:val="both"/>
        <w:rPr>
          <w:rFonts w:ascii="Noto Sans" w:eastAsia="Noto Sans" w:hAnsi="Noto Sans" w:cs="Noto Sans"/>
          <w:sz w:val="22"/>
          <w:szCs w:val="22"/>
        </w:rPr>
      </w:pPr>
    </w:p>
    <w:p w14:paraId="64B9F7AD"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V.3.</w:t>
      </w:r>
      <w:r>
        <w:rPr>
          <w:rFonts w:ascii="Noto Sans" w:eastAsia="Noto Sans" w:hAnsi="Noto Sans" w:cs="Noto Sans"/>
          <w:sz w:val="22"/>
          <w:szCs w:val="22"/>
        </w:rPr>
        <w:tab/>
        <w:t xml:space="preserve">De conformidad con el artículo 251, fracciones IV y XX, de la </w:t>
      </w:r>
      <w:r>
        <w:rPr>
          <w:rFonts w:ascii="Noto Sans" w:eastAsia="Noto Sans" w:hAnsi="Noto Sans" w:cs="Noto Sans"/>
          <w:b/>
          <w:bCs/>
          <w:sz w:val="22"/>
          <w:szCs w:val="22"/>
        </w:rPr>
        <w:t>“LSS”</w:t>
      </w:r>
      <w:r>
        <w:rPr>
          <w:rFonts w:ascii="Noto Sans" w:eastAsia="Noto Sans" w:hAnsi="Noto Sans" w:cs="Noto Sans"/>
          <w:sz w:val="22"/>
          <w:szCs w:val="22"/>
        </w:rPr>
        <w:t xml:space="preserve">, tiene entre sus atribuciones realizar toda clase de actos jurídicos necesarios para cumplir con sus fines, así como establecer coordinación con las dependencias y entidades de las Administraciones Públicas Federal, Estatales y Municipales, para el cumplimiento de sus objetivos. </w:t>
      </w:r>
      <w:r>
        <w:rPr>
          <w:rFonts w:ascii="Noto Sans" w:eastAsia="Noto Sans" w:hAnsi="Noto Sans" w:cs="Noto Sans"/>
          <w:sz w:val="22"/>
          <w:szCs w:val="22"/>
        </w:rPr>
        <w:lastRenderedPageBreak/>
        <w:t>Asimismo, en términos de lo dispuesto por los artículos 110 y 111, de la citada Ley, podrá coordinarse con otras dependencias y organismos públicos con el objeto de llevar a cabo programas de difusión para la salud, prevención y otros programas especiales enfocados a resolver problemas médico-sociales.</w:t>
      </w:r>
    </w:p>
    <w:p w14:paraId="4D5F8881" w14:textId="77777777" w:rsidR="009A0AB5" w:rsidRDefault="009A0AB5">
      <w:pPr>
        <w:spacing w:line="276" w:lineRule="auto"/>
        <w:ind w:left="1134" w:hanging="708"/>
        <w:jc w:val="both"/>
        <w:rPr>
          <w:rFonts w:ascii="Noto Sans" w:eastAsia="Noto Sans" w:hAnsi="Noto Sans" w:cs="Noto Sans"/>
          <w:sz w:val="22"/>
          <w:szCs w:val="22"/>
        </w:rPr>
      </w:pPr>
    </w:p>
    <w:p w14:paraId="6504A2D7"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V.4.</w:t>
      </w:r>
      <w:r>
        <w:rPr>
          <w:rFonts w:ascii="Noto Sans" w:eastAsia="Noto Sans" w:hAnsi="Noto Sans" w:cs="Noto Sans"/>
          <w:sz w:val="22"/>
          <w:szCs w:val="22"/>
        </w:rPr>
        <w:tab/>
        <w:t xml:space="preserve">El Mtro. Zoé Alejandro Robledo Aburto, </w:t>
      </w:r>
      <w:proofErr w:type="gramStart"/>
      <w:r>
        <w:rPr>
          <w:rFonts w:ascii="Noto Sans" w:eastAsia="Noto Sans" w:hAnsi="Noto Sans" w:cs="Noto Sans"/>
          <w:sz w:val="22"/>
          <w:szCs w:val="22"/>
        </w:rPr>
        <w:t>Director General</w:t>
      </w:r>
      <w:proofErr w:type="gramEnd"/>
      <w:r>
        <w:rPr>
          <w:rFonts w:ascii="Noto Sans" w:eastAsia="Noto Sans" w:hAnsi="Noto Sans" w:cs="Noto Sans"/>
          <w:sz w:val="22"/>
          <w:szCs w:val="22"/>
        </w:rPr>
        <w:t>, cuenta con las facultades suficientes para suscribir el presente instrumento jurídico, de conformidad con los artículos 268, fracción III y IX, de la LSS y 66, fracción I del Reglamento Interior del Instituto Mexicano del Seguro Social (</w:t>
      </w:r>
      <w:r>
        <w:rPr>
          <w:rFonts w:ascii="Noto Sans" w:eastAsia="Noto Sans" w:hAnsi="Noto Sans" w:cs="Noto Sans"/>
          <w:b/>
          <w:bCs/>
          <w:sz w:val="22"/>
          <w:szCs w:val="22"/>
        </w:rPr>
        <w:t>RIIMSS</w:t>
      </w:r>
      <w:r>
        <w:rPr>
          <w:rFonts w:ascii="Noto Sans" w:eastAsia="Noto Sans" w:hAnsi="Noto Sans" w:cs="Noto Sans"/>
          <w:sz w:val="22"/>
          <w:szCs w:val="22"/>
        </w:rPr>
        <w:t xml:space="preserve">). Asimismo, acredita su personalidad con el testimonio del Acta Pública 31,022, de 3 de diciembre de 2024, pasada ante la fe del Licenciado Eduardo Francisco García Villegas Sánchez Cordero, Titular de la Notaría Pública número 248, en cuyo protocolo también actúa como asociado el Licenciado Daniel García Córdova, Titular de la Notaría Pública número 22, ambas de la Ciudad de México, así como con su nombramiento de 10 de octubre de 2024; otorgado por la Presidenta de los Estados Unidos Mexicanos, Dra. Claudia Sheinbaum Pardo, documento que se encuentra inscrito en el Registro Público de Organismos Descentralizados, bajo el folio 97-5-22102024-111253, de 22 de octubre de 2024, en cumplimiento a lo ordenado en la fracción III del artículo 25 de la </w:t>
      </w:r>
      <w:r>
        <w:rPr>
          <w:rFonts w:ascii="Noto Sans" w:eastAsia="Noto Sans" w:hAnsi="Noto Sans" w:cs="Noto Sans"/>
          <w:b/>
          <w:bCs/>
          <w:sz w:val="22"/>
          <w:szCs w:val="22"/>
        </w:rPr>
        <w:t>“LFEP”</w:t>
      </w:r>
      <w:r>
        <w:rPr>
          <w:rFonts w:ascii="Noto Sans" w:eastAsia="Noto Sans" w:hAnsi="Noto Sans" w:cs="Noto Sans"/>
          <w:sz w:val="22"/>
          <w:szCs w:val="22"/>
        </w:rPr>
        <w:t>.</w:t>
      </w:r>
    </w:p>
    <w:p w14:paraId="7DE7F41C" w14:textId="77777777" w:rsidR="009A0AB5" w:rsidRDefault="009A0AB5">
      <w:pPr>
        <w:spacing w:line="276" w:lineRule="auto"/>
        <w:ind w:left="1134" w:hanging="708"/>
        <w:jc w:val="both"/>
        <w:rPr>
          <w:rFonts w:ascii="Noto Sans" w:eastAsia="Noto Sans" w:hAnsi="Noto Sans" w:cs="Noto Sans"/>
          <w:sz w:val="22"/>
          <w:szCs w:val="22"/>
        </w:rPr>
      </w:pPr>
    </w:p>
    <w:p w14:paraId="468CC67D"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V.5.</w:t>
      </w:r>
      <w:r>
        <w:rPr>
          <w:rFonts w:ascii="Noto Sans" w:eastAsia="Noto Sans" w:hAnsi="Noto Sans" w:cs="Noto Sans"/>
          <w:sz w:val="22"/>
          <w:szCs w:val="22"/>
        </w:rPr>
        <w:tab/>
        <w:t>La</w:t>
      </w:r>
      <w:r>
        <w:rPr>
          <w:rFonts w:ascii="Noto Sans" w:eastAsia="Noto Sans" w:hAnsi="Noto Sans" w:cs="Noto Sans"/>
          <w:b/>
          <w:bCs/>
          <w:sz w:val="22"/>
          <w:szCs w:val="22"/>
        </w:rPr>
        <w:t xml:space="preserve"> </w:t>
      </w:r>
      <w:r>
        <w:rPr>
          <w:rFonts w:ascii="Noto Sans" w:eastAsia="Noto Sans" w:hAnsi="Noto Sans" w:cs="Noto Sans"/>
          <w:sz w:val="22"/>
          <w:szCs w:val="22"/>
        </w:rPr>
        <w:t>Dra. Alva Alejandra Santos Carrillo,</w:t>
      </w:r>
      <w:r>
        <w:rPr>
          <w:rFonts w:ascii="Noto Sans" w:eastAsia="Noto Sans" w:hAnsi="Noto Sans" w:cs="Noto Sans"/>
          <w:b/>
          <w:bCs/>
          <w:sz w:val="22"/>
          <w:szCs w:val="22"/>
        </w:rPr>
        <w:t xml:space="preserve"> </w:t>
      </w:r>
      <w:r>
        <w:rPr>
          <w:rFonts w:ascii="Noto Sans" w:eastAsia="Noto Sans" w:hAnsi="Noto Sans" w:cs="Noto Sans"/>
          <w:sz w:val="22"/>
          <w:szCs w:val="22"/>
        </w:rPr>
        <w:t xml:space="preserve">en su carácter de Titular de la Dirección de Prestaciones Médicas, cuenta con las facultades suficientes para intervenir en la celebración del presente instrumento jurídico, en términos de lo dispuesto por los artículos 268 A, de la </w:t>
      </w:r>
      <w:r>
        <w:rPr>
          <w:rFonts w:ascii="Noto Sans" w:eastAsia="Noto Sans" w:hAnsi="Noto Sans" w:cs="Noto Sans"/>
          <w:b/>
          <w:bCs/>
          <w:sz w:val="22"/>
          <w:szCs w:val="22"/>
        </w:rPr>
        <w:t>“LSS”</w:t>
      </w:r>
      <w:r>
        <w:rPr>
          <w:rFonts w:ascii="Noto Sans" w:eastAsia="Noto Sans" w:hAnsi="Noto Sans" w:cs="Noto Sans"/>
          <w:sz w:val="22"/>
          <w:szCs w:val="22"/>
        </w:rPr>
        <w:t xml:space="preserve">; 2, fracción V, 3, fracción II, inciso g), 6, fracción I y 82, fracciones I y XXI del </w:t>
      </w:r>
      <w:r>
        <w:rPr>
          <w:rFonts w:ascii="Noto Sans" w:eastAsia="Noto Sans" w:hAnsi="Noto Sans" w:cs="Noto Sans"/>
          <w:b/>
          <w:bCs/>
          <w:sz w:val="22"/>
          <w:szCs w:val="22"/>
        </w:rPr>
        <w:t>“RIIMSS”</w:t>
      </w:r>
      <w:r>
        <w:rPr>
          <w:rFonts w:ascii="Noto Sans" w:eastAsia="Noto Sans" w:hAnsi="Noto Sans" w:cs="Noto Sans"/>
          <w:sz w:val="22"/>
          <w:szCs w:val="22"/>
        </w:rPr>
        <w:t xml:space="preserve">; de igual forma, acredita su personalidad con el testimonio de la escritura pública, en la que consta el poder otorgado a su favor, número 31,026, de 3 de diciembre de 2024, otorgada ante la fe del Lic. Eduardo Francisco García Villegas Sánchez Cordero, Titular de la Notaría Pública número 248, en cuyo protocolo también actúa como asociado el </w:t>
      </w:r>
      <w:r>
        <w:rPr>
          <w:rFonts w:ascii="Noto Sans" w:eastAsia="Noto Sans" w:hAnsi="Noto Sans" w:cs="Noto Sans"/>
          <w:sz w:val="22"/>
          <w:szCs w:val="22"/>
        </w:rPr>
        <w:lastRenderedPageBreak/>
        <w:t xml:space="preserve">Lic. Daniel García Córdova, Titular de la Notaría Pública número 22, ambas de la Ciudad de México, así como con el nombramiento expedido a su favor, aprobado por el H. Consejo Técnico del Instituto Mexicano del Seguro Social, mediante acuerdo ACDO.DN.HCT.281124/413.P.DG, de 28 de noviembre de 2024, surtiendo sus efectos el 1 de diciembre de 2024, documentos que se encuentran inscritos respectivamente en el Registro Público de Organismos Descentralizados, bajo los folios números 97-713122024-145034, de 13 de diciembre de 2024 y 97-5-03122024-131703, de 3 de diciembre de 2024, en cumplimiento a lo ordenado en el artículo 25, fracciones III y IV, de la </w:t>
      </w:r>
      <w:r>
        <w:rPr>
          <w:rFonts w:ascii="Noto Sans" w:eastAsia="Noto Sans" w:hAnsi="Noto Sans" w:cs="Noto Sans"/>
          <w:b/>
          <w:bCs/>
          <w:sz w:val="22"/>
          <w:szCs w:val="22"/>
        </w:rPr>
        <w:t>“LFEP”</w:t>
      </w:r>
      <w:r>
        <w:rPr>
          <w:rFonts w:ascii="Noto Sans" w:eastAsia="Noto Sans" w:hAnsi="Noto Sans" w:cs="Noto Sans"/>
          <w:sz w:val="22"/>
          <w:szCs w:val="22"/>
        </w:rPr>
        <w:t xml:space="preserve">. </w:t>
      </w:r>
    </w:p>
    <w:p w14:paraId="21A78E0B" w14:textId="77777777" w:rsidR="009A0AB5" w:rsidRDefault="009A0AB5">
      <w:pPr>
        <w:spacing w:line="276" w:lineRule="auto"/>
        <w:ind w:left="1134" w:hanging="708"/>
        <w:jc w:val="both"/>
        <w:rPr>
          <w:rFonts w:ascii="Noto Sans" w:eastAsia="Noto Sans" w:hAnsi="Noto Sans" w:cs="Noto Sans"/>
          <w:sz w:val="22"/>
          <w:szCs w:val="22"/>
        </w:rPr>
      </w:pPr>
    </w:p>
    <w:p w14:paraId="3400ED4D"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V.6.</w:t>
      </w:r>
      <w:r>
        <w:rPr>
          <w:rFonts w:ascii="Noto Sans" w:eastAsia="Noto Sans" w:hAnsi="Noto Sans" w:cs="Noto Sans"/>
          <w:sz w:val="22"/>
          <w:szCs w:val="22"/>
        </w:rPr>
        <w:t xml:space="preserve">   </w:t>
      </w:r>
      <w:r>
        <w:rPr>
          <w:rFonts w:ascii="Noto Sans" w:eastAsia="Noto Sans" w:hAnsi="Noto Sans" w:cs="Noto Sans"/>
          <w:sz w:val="22"/>
          <w:szCs w:val="22"/>
        </w:rPr>
        <w:tab/>
        <w:t xml:space="preserve">El Lic. </w:t>
      </w:r>
      <w:proofErr w:type="spellStart"/>
      <w:r>
        <w:rPr>
          <w:rFonts w:ascii="Noto Sans" w:eastAsia="Noto Sans" w:hAnsi="Noto Sans" w:cs="Noto Sans"/>
          <w:sz w:val="22"/>
          <w:szCs w:val="22"/>
        </w:rPr>
        <w:t>Borsalino</w:t>
      </w:r>
      <w:proofErr w:type="spellEnd"/>
      <w:r>
        <w:rPr>
          <w:rFonts w:ascii="Noto Sans" w:eastAsia="Noto Sans" w:hAnsi="Noto Sans" w:cs="Noto Sans"/>
          <w:sz w:val="22"/>
          <w:szCs w:val="22"/>
        </w:rPr>
        <w:t xml:space="preserve"> González Andrade, en su carácter de Titular de la Dirección de Administración, antes Dirección de Administración y Evaluación de Delegaciones en términos del Acuerdo ACDO.SA2.HCT.111213/361.P.DAED del Consejo Técnico del Instituto Mexicano del Seguro Social, del 11 de diciembre de 2013, cuenta con facultades para intervenir en el presente instrumento jurídico, de conformidad con lo establecido en los artículos 268-A de la </w:t>
      </w:r>
      <w:r>
        <w:rPr>
          <w:rFonts w:ascii="Noto Sans" w:eastAsia="Noto Sans" w:hAnsi="Noto Sans" w:cs="Noto Sans"/>
          <w:b/>
          <w:bCs/>
          <w:sz w:val="22"/>
          <w:szCs w:val="22"/>
        </w:rPr>
        <w:t>“LSS”</w:t>
      </w:r>
      <w:r>
        <w:rPr>
          <w:rFonts w:ascii="Noto Sans" w:eastAsia="Noto Sans" w:hAnsi="Noto Sans" w:cs="Noto Sans"/>
          <w:sz w:val="22"/>
          <w:szCs w:val="22"/>
        </w:rPr>
        <w:t xml:space="preserve">; 2, fracción V; 3, fracción II, inciso a); 6, fracción I y 69, fracciones I y XXVIII del </w:t>
      </w:r>
      <w:r>
        <w:rPr>
          <w:rFonts w:ascii="Noto Sans" w:eastAsia="Noto Sans" w:hAnsi="Noto Sans" w:cs="Noto Sans"/>
          <w:b/>
          <w:bCs/>
          <w:sz w:val="22"/>
          <w:szCs w:val="22"/>
        </w:rPr>
        <w:t>“RIIMSS”</w:t>
      </w:r>
      <w:r>
        <w:rPr>
          <w:rFonts w:ascii="Noto Sans" w:eastAsia="Noto Sans" w:hAnsi="Noto Sans" w:cs="Noto Sans"/>
          <w:sz w:val="22"/>
          <w:szCs w:val="22"/>
        </w:rPr>
        <w:t xml:space="preserve">; de igual forma, acredita su personalidad con el nombramiento expedido por el H. Consejo Técnico del Instituto Mexicano del Seguro Social, mediante acuerdo ACDO.DN.HCT.230721/182.P.DG de  23 de julio de 2021, así como con el testimonio de la Escritura Pública número 103,442, de 26 de julio de 2021, otorgada ante la fe del Lic. César Álvarez Flores, Titular de la Notaría Pública número 87, actuando como asociado en el protocolo de la Notaría Pública número 98, de la que es Titular el Lic. Gonzalo M. Ortiz Blanco de la Ciudad de México, documentos que se encuentran inscritos en el Registro Público de Organismos Descentralizados, bajo el folio número 97-5-27072021-140601 y 97-7-29072021-133907, el 27 y 29 de julio de 2021, en cumplimiento a lo ordenado en el artículo 25, fracciones III y IV, de la </w:t>
      </w:r>
      <w:r>
        <w:rPr>
          <w:rFonts w:ascii="Noto Sans" w:eastAsia="Noto Sans" w:hAnsi="Noto Sans" w:cs="Noto Sans"/>
          <w:b/>
          <w:bCs/>
          <w:sz w:val="22"/>
          <w:szCs w:val="22"/>
        </w:rPr>
        <w:t>“LFEP”</w:t>
      </w:r>
      <w:r>
        <w:rPr>
          <w:rFonts w:ascii="Noto Sans" w:eastAsia="Noto Sans" w:hAnsi="Noto Sans" w:cs="Noto Sans"/>
          <w:sz w:val="22"/>
          <w:szCs w:val="22"/>
        </w:rPr>
        <w:t>.</w:t>
      </w:r>
    </w:p>
    <w:p w14:paraId="229C6A62"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65A9E90C"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lastRenderedPageBreak/>
        <w:t>V.7.</w:t>
      </w:r>
      <w:r>
        <w:rPr>
          <w:rFonts w:ascii="Noto Sans" w:eastAsia="Noto Sans" w:hAnsi="Noto Sans" w:cs="Noto Sans"/>
          <w:sz w:val="22"/>
          <w:szCs w:val="22"/>
        </w:rPr>
        <w:t xml:space="preserve">   Para los efectos del presente instrumento jurídico, señala como su domicilio el ubicado en Avenida Paseo de la Reforma número 476, Colonia Juárez, Demarcación Territorial Cuauhtémoc, Código Postal 06600, en la Ciudad de México.</w:t>
      </w:r>
    </w:p>
    <w:p w14:paraId="425E5B15" w14:textId="77777777" w:rsidR="009A0AB5" w:rsidRDefault="009A0AB5">
      <w:pPr>
        <w:spacing w:line="276" w:lineRule="auto"/>
        <w:ind w:left="1134" w:hanging="708"/>
        <w:jc w:val="both"/>
        <w:rPr>
          <w:rFonts w:ascii="Noto Sans" w:eastAsia="Noto Sans" w:hAnsi="Noto Sans" w:cs="Noto Sans"/>
          <w:sz w:val="22"/>
          <w:szCs w:val="22"/>
        </w:rPr>
      </w:pPr>
    </w:p>
    <w:p w14:paraId="38D919C8" w14:textId="77777777" w:rsidR="009A0AB5" w:rsidRDefault="001B0414">
      <w:pPr>
        <w:numPr>
          <w:ilvl w:val="0"/>
          <w:numId w:val="5"/>
        </w:numPr>
        <w:pBdr>
          <w:top w:val="nil"/>
          <w:left w:val="nil"/>
          <w:bottom w:val="nil"/>
          <w:right w:val="nil"/>
          <w:between w:val="nil"/>
        </w:pBdr>
        <w:spacing w:line="276" w:lineRule="auto"/>
        <w:ind w:left="426" w:hanging="284"/>
        <w:jc w:val="both"/>
        <w:rPr>
          <w:rFonts w:ascii="Noto Sans" w:eastAsia="Noto Sans" w:hAnsi="Noto Sans" w:cs="Noto Sans"/>
          <w:sz w:val="22"/>
          <w:szCs w:val="22"/>
        </w:rPr>
      </w:pPr>
      <w:r>
        <w:rPr>
          <w:rFonts w:ascii="Noto Sans" w:eastAsia="Noto Sans" w:hAnsi="Noto Sans" w:cs="Noto Sans"/>
          <w:b/>
          <w:bCs/>
          <w:sz w:val="22"/>
          <w:szCs w:val="22"/>
        </w:rPr>
        <w:t xml:space="preserve">“ISSSTE”, declara a través de su representante que: </w:t>
      </w:r>
    </w:p>
    <w:p w14:paraId="7BBEEFBC"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66FFF695"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VI.1.</w:t>
      </w:r>
      <w:r>
        <w:rPr>
          <w:rFonts w:ascii="Noto Sans" w:eastAsia="Noto Sans" w:hAnsi="Noto Sans" w:cs="Noto Sans"/>
          <w:sz w:val="22"/>
          <w:szCs w:val="22"/>
        </w:rPr>
        <w:t xml:space="preserve">    Es un organismo descentralizado de la Administración Pública Federal, con personalidad jurídica y patrimonio propios, de conformidad con lo establecido en los artículos 90 de la </w:t>
      </w:r>
      <w:r>
        <w:rPr>
          <w:rFonts w:ascii="Noto Sans" w:eastAsia="Noto Sans" w:hAnsi="Noto Sans" w:cs="Noto Sans"/>
          <w:b/>
          <w:bCs/>
          <w:sz w:val="22"/>
          <w:szCs w:val="22"/>
        </w:rPr>
        <w:t>“CPEUM”</w:t>
      </w:r>
      <w:r>
        <w:rPr>
          <w:rFonts w:ascii="Noto Sans" w:eastAsia="Noto Sans" w:hAnsi="Noto Sans" w:cs="Noto Sans"/>
          <w:sz w:val="22"/>
          <w:szCs w:val="22"/>
        </w:rPr>
        <w:t xml:space="preserve">; 1o., 3o., fracción I, y 45 de la </w:t>
      </w:r>
      <w:r>
        <w:rPr>
          <w:rFonts w:ascii="Noto Sans" w:eastAsia="Noto Sans" w:hAnsi="Noto Sans" w:cs="Noto Sans"/>
          <w:b/>
          <w:bCs/>
          <w:sz w:val="22"/>
          <w:szCs w:val="22"/>
        </w:rPr>
        <w:t>“LOAPF”</w:t>
      </w:r>
      <w:r>
        <w:rPr>
          <w:rFonts w:ascii="Noto Sans" w:eastAsia="Noto Sans" w:hAnsi="Noto Sans" w:cs="Noto Sans"/>
          <w:sz w:val="22"/>
          <w:szCs w:val="22"/>
        </w:rPr>
        <w:t xml:space="preserve">; 2o., 5o. y 14, de la </w:t>
      </w:r>
      <w:r>
        <w:rPr>
          <w:rFonts w:ascii="Noto Sans" w:eastAsia="Noto Sans" w:hAnsi="Noto Sans" w:cs="Noto Sans"/>
          <w:b/>
          <w:bCs/>
          <w:sz w:val="22"/>
          <w:szCs w:val="22"/>
        </w:rPr>
        <w:t>“LFEP”</w:t>
      </w:r>
      <w:r>
        <w:rPr>
          <w:rFonts w:ascii="Noto Sans" w:eastAsia="Noto Sans" w:hAnsi="Noto Sans" w:cs="Noto Sans"/>
          <w:sz w:val="22"/>
          <w:szCs w:val="22"/>
        </w:rPr>
        <w:t xml:space="preserve">; 3, fracción I, 5, 207 y 208 de la Ley del Instituto de Seguridad y Servicios Sociales de los Trabajadores del Estado </w:t>
      </w:r>
      <w:r>
        <w:rPr>
          <w:rFonts w:ascii="Noto Sans" w:eastAsia="Noto Sans" w:hAnsi="Noto Sans" w:cs="Noto Sans"/>
          <w:b/>
          <w:bCs/>
          <w:sz w:val="22"/>
          <w:szCs w:val="22"/>
        </w:rPr>
        <w:t>(Ley del ISSSTE)</w:t>
      </w:r>
      <w:r>
        <w:rPr>
          <w:rFonts w:ascii="Noto Sans" w:eastAsia="Noto Sans" w:hAnsi="Noto Sans" w:cs="Noto Sans"/>
          <w:sz w:val="22"/>
          <w:szCs w:val="22"/>
        </w:rPr>
        <w:t xml:space="preserve">; 1 del Estatuto Orgánico del Instituto de Seguridad y Servicios Sociales de los Trabajadores del Estado; que tiene por objeto contribuir al bienestar de los Trabajadores, Pensionados y Familiares Derechohabientes, a través de la administración de los seguros, prestaciones y servicios que establece la </w:t>
      </w:r>
      <w:r>
        <w:rPr>
          <w:rFonts w:ascii="Noto Sans" w:eastAsia="Noto Sans" w:hAnsi="Noto Sans" w:cs="Noto Sans"/>
          <w:b/>
          <w:bCs/>
          <w:sz w:val="22"/>
          <w:szCs w:val="22"/>
        </w:rPr>
        <w:t>“Ley del ISSSTE”</w:t>
      </w:r>
      <w:r>
        <w:rPr>
          <w:rFonts w:ascii="Noto Sans" w:eastAsia="Noto Sans" w:hAnsi="Noto Sans" w:cs="Noto Sans"/>
          <w:sz w:val="22"/>
          <w:szCs w:val="22"/>
        </w:rPr>
        <w:t>.</w:t>
      </w:r>
    </w:p>
    <w:p w14:paraId="04A39291" w14:textId="77777777" w:rsidR="009A0AB5" w:rsidRDefault="009A0AB5">
      <w:pPr>
        <w:spacing w:line="276" w:lineRule="auto"/>
        <w:ind w:left="1134" w:hanging="708"/>
        <w:jc w:val="both"/>
        <w:rPr>
          <w:rFonts w:ascii="Noto Sans" w:eastAsia="Noto Sans" w:hAnsi="Noto Sans" w:cs="Noto Sans"/>
          <w:sz w:val="22"/>
          <w:szCs w:val="22"/>
        </w:rPr>
      </w:pPr>
    </w:p>
    <w:p w14:paraId="123A6F63"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VI.2.</w:t>
      </w:r>
      <w:r>
        <w:rPr>
          <w:rFonts w:ascii="Noto Sans" w:eastAsia="Noto Sans" w:hAnsi="Noto Sans" w:cs="Noto Sans"/>
          <w:sz w:val="22"/>
          <w:szCs w:val="22"/>
        </w:rPr>
        <w:t xml:space="preserve">  El </w:t>
      </w:r>
      <w:r>
        <w:rPr>
          <w:rFonts w:ascii="Noto Sans" w:eastAsia="Noto Sans" w:hAnsi="Noto Sans" w:cs="Noto Sans"/>
          <w:b/>
          <w:bCs/>
          <w:sz w:val="22"/>
          <w:szCs w:val="22"/>
        </w:rPr>
        <w:t>Dr. Martí Batres Guadarrama</w:t>
      </w:r>
      <w:r>
        <w:rPr>
          <w:rFonts w:ascii="Noto Sans" w:eastAsia="Noto Sans" w:hAnsi="Noto Sans" w:cs="Noto Sans"/>
          <w:sz w:val="22"/>
          <w:szCs w:val="22"/>
        </w:rPr>
        <w:t xml:space="preserve">, en su carácter de Director General, cuenta con las facultades para suscribir el presente Convenio de Colaboración, tal y como se acredita con el nombramiento otorgado a su favor por la Presidenta de los Estados Unidos Mexicanos, Dra. Claudia Sheinbaum Pardo, de 05 de octubre de 2024, dentro de los límites de las atribuciones delegadas y la suficiencia presupuestaria autorizada, y de conformidad con lo establecido en el artículo 220, fracciones I, XI y XX de la </w:t>
      </w:r>
      <w:r>
        <w:rPr>
          <w:rFonts w:ascii="Noto Sans" w:eastAsia="Noto Sans" w:hAnsi="Noto Sans" w:cs="Noto Sans"/>
          <w:b/>
          <w:bCs/>
          <w:sz w:val="22"/>
          <w:szCs w:val="22"/>
        </w:rPr>
        <w:t>“Ley del “ISSSTE”</w:t>
      </w:r>
      <w:r>
        <w:rPr>
          <w:rFonts w:ascii="Noto Sans" w:eastAsia="Noto Sans" w:hAnsi="Noto Sans" w:cs="Noto Sans"/>
          <w:sz w:val="22"/>
          <w:szCs w:val="22"/>
        </w:rPr>
        <w:t xml:space="preserve"> y 23, fracciones I, XI y XXVII del Estatuto Orgánico del Instituto de Seguridad y Servicios Sociales de los Trabajadores del Estado, publicado en el </w:t>
      </w:r>
      <w:r>
        <w:rPr>
          <w:rFonts w:ascii="Noto Sans" w:eastAsia="Noto Sans" w:hAnsi="Noto Sans" w:cs="Noto Sans"/>
          <w:b/>
          <w:bCs/>
          <w:sz w:val="22"/>
          <w:szCs w:val="22"/>
        </w:rPr>
        <w:t>“DOF”</w:t>
      </w:r>
      <w:r>
        <w:rPr>
          <w:rFonts w:ascii="Noto Sans" w:eastAsia="Noto Sans" w:hAnsi="Noto Sans" w:cs="Noto Sans"/>
          <w:sz w:val="22"/>
          <w:szCs w:val="22"/>
        </w:rPr>
        <w:t xml:space="preserve"> el 06 de enero de 2023.</w:t>
      </w:r>
    </w:p>
    <w:p w14:paraId="66CFF0F8" w14:textId="77777777" w:rsidR="009A0AB5" w:rsidRDefault="009A0AB5">
      <w:pPr>
        <w:spacing w:line="276" w:lineRule="auto"/>
        <w:ind w:left="1134" w:hanging="708"/>
        <w:jc w:val="both"/>
        <w:rPr>
          <w:rFonts w:ascii="Noto Sans" w:eastAsia="Noto Sans" w:hAnsi="Noto Sans" w:cs="Noto Sans"/>
          <w:sz w:val="22"/>
          <w:szCs w:val="22"/>
        </w:rPr>
      </w:pPr>
    </w:p>
    <w:p w14:paraId="525C4949"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VI.3.</w:t>
      </w:r>
      <w:r>
        <w:rPr>
          <w:rFonts w:ascii="Noto Sans" w:eastAsia="Noto Sans" w:hAnsi="Noto Sans" w:cs="Noto Sans"/>
          <w:sz w:val="22"/>
          <w:szCs w:val="22"/>
        </w:rPr>
        <w:t xml:space="preserve">   El </w:t>
      </w:r>
      <w:r>
        <w:rPr>
          <w:rFonts w:ascii="Noto Sans" w:eastAsia="Noto Sans" w:hAnsi="Noto Sans" w:cs="Noto Sans"/>
          <w:b/>
          <w:bCs/>
          <w:sz w:val="22"/>
          <w:szCs w:val="22"/>
        </w:rPr>
        <w:t>Lic. Omar Butrón Fosado</w:t>
      </w:r>
      <w:r>
        <w:rPr>
          <w:rFonts w:ascii="Noto Sans" w:eastAsia="Noto Sans" w:hAnsi="Noto Sans" w:cs="Noto Sans"/>
          <w:sz w:val="22"/>
          <w:szCs w:val="22"/>
        </w:rPr>
        <w:t xml:space="preserve"> fue nombrado Director de Administración y Finanzas, mediante Acuerdo número 9.05.E.2024, tomado en la Quinta Sesión Extraordinaria que se celebró en fecha 07 de octubre de 2024 por la Junta Directiva del </w:t>
      </w:r>
      <w:r>
        <w:rPr>
          <w:rFonts w:ascii="Noto Sans" w:eastAsia="Noto Sans" w:hAnsi="Noto Sans" w:cs="Noto Sans"/>
          <w:b/>
          <w:bCs/>
          <w:sz w:val="22"/>
          <w:szCs w:val="22"/>
        </w:rPr>
        <w:t>“ISSSTE”</w:t>
      </w:r>
      <w:r>
        <w:rPr>
          <w:rFonts w:ascii="Noto Sans" w:eastAsia="Noto Sans" w:hAnsi="Noto Sans" w:cs="Noto Sans"/>
          <w:sz w:val="22"/>
          <w:szCs w:val="22"/>
        </w:rPr>
        <w:t xml:space="preserve">, y cuenta con facultades suficientes para </w:t>
      </w:r>
      <w:r>
        <w:rPr>
          <w:rFonts w:ascii="Noto Sans" w:eastAsia="Noto Sans" w:hAnsi="Noto Sans" w:cs="Noto Sans"/>
          <w:sz w:val="22"/>
          <w:szCs w:val="22"/>
        </w:rPr>
        <w:lastRenderedPageBreak/>
        <w:t xml:space="preserve">intervenir en la celebración del presente Convenio de Colaboración, de conformidad con lo establecido en el artículo 51, fracción XIII y 60, fracciones II y VII, incisos d) y f) del Estatuto Orgánico del Instituto de Seguridad y Servicios Sociales de los Trabajadores del Estado, así como en el Poder General Limitado para Actos de Administración que fue otorgado a su favor y que consta en la Escritura Pública número 207,052 de fecha 25 de noviembre de 2024, pasada ante la fe del Lcdo. Amando Mastachi Aguario, Titular de la Notaría número 121 de la Ciudad de México. </w:t>
      </w:r>
    </w:p>
    <w:p w14:paraId="397464A4" w14:textId="77777777" w:rsidR="009A0AB5" w:rsidRDefault="009A0AB5">
      <w:pPr>
        <w:spacing w:line="276" w:lineRule="auto"/>
        <w:ind w:left="1134" w:hanging="708"/>
        <w:jc w:val="both"/>
        <w:rPr>
          <w:rFonts w:ascii="Noto Sans" w:eastAsia="Noto Sans" w:hAnsi="Noto Sans" w:cs="Noto Sans"/>
          <w:sz w:val="22"/>
          <w:szCs w:val="22"/>
        </w:rPr>
      </w:pPr>
    </w:p>
    <w:p w14:paraId="4145A95E"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 xml:space="preserve">VI.4.  </w:t>
      </w:r>
      <w:r>
        <w:rPr>
          <w:rFonts w:ascii="Noto Sans" w:eastAsia="Noto Sans" w:hAnsi="Noto Sans" w:cs="Noto Sans"/>
          <w:sz w:val="22"/>
          <w:szCs w:val="22"/>
        </w:rPr>
        <w:t>Para los efectos del presente instrumento jurídico, señala como su domicilio el ubicado en Avenida San Fernando número 547, Edificio B, planta baja, Colonia Toriello Guerra, Demarcación Territorial Tlalpan, Código Postal 14070, en la Ciudad de México.</w:t>
      </w:r>
    </w:p>
    <w:p w14:paraId="287F410F"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34EFA1FC" w14:textId="77777777" w:rsidR="009A0AB5" w:rsidRDefault="001B0414">
      <w:pPr>
        <w:numPr>
          <w:ilvl w:val="0"/>
          <w:numId w:val="5"/>
        </w:numPr>
        <w:pBdr>
          <w:top w:val="nil"/>
          <w:left w:val="nil"/>
          <w:bottom w:val="nil"/>
          <w:right w:val="nil"/>
          <w:between w:val="nil"/>
        </w:pBdr>
        <w:spacing w:line="276" w:lineRule="auto"/>
        <w:ind w:left="426" w:hanging="284"/>
        <w:jc w:val="both"/>
        <w:rPr>
          <w:rFonts w:ascii="Noto Sans" w:eastAsia="Noto Sans" w:hAnsi="Noto Sans" w:cs="Noto Sans"/>
          <w:sz w:val="22"/>
          <w:szCs w:val="22"/>
        </w:rPr>
      </w:pPr>
      <w:r>
        <w:rPr>
          <w:rFonts w:ascii="Noto Sans" w:eastAsia="Noto Sans" w:hAnsi="Noto Sans" w:cs="Noto Sans"/>
          <w:b/>
          <w:bCs/>
          <w:sz w:val="22"/>
          <w:szCs w:val="22"/>
        </w:rPr>
        <w:t xml:space="preserve">“ALIMENTACIÓN PARA EL BIENESTAR”, declara a través de su representante que: </w:t>
      </w:r>
    </w:p>
    <w:p w14:paraId="6826099A" w14:textId="77777777" w:rsidR="009A0AB5" w:rsidRDefault="009A0AB5">
      <w:pPr>
        <w:pBdr>
          <w:top w:val="nil"/>
          <w:left w:val="nil"/>
          <w:bottom w:val="nil"/>
          <w:right w:val="nil"/>
          <w:between w:val="nil"/>
        </w:pBdr>
        <w:spacing w:line="276" w:lineRule="auto"/>
        <w:ind w:left="426"/>
        <w:jc w:val="both"/>
        <w:rPr>
          <w:rFonts w:ascii="Noto Sans" w:eastAsia="Noto Sans" w:hAnsi="Noto Sans" w:cs="Noto Sans"/>
          <w:sz w:val="22"/>
          <w:szCs w:val="22"/>
        </w:rPr>
      </w:pPr>
    </w:p>
    <w:p w14:paraId="164B369C"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VII.1</w:t>
      </w:r>
      <w:r>
        <w:rPr>
          <w:rFonts w:ascii="Noto Sans" w:eastAsia="Noto Sans" w:hAnsi="Noto Sans" w:cs="Noto Sans"/>
          <w:b/>
          <w:bCs/>
          <w:sz w:val="22"/>
          <w:szCs w:val="22"/>
        </w:rPr>
        <w:tab/>
      </w:r>
      <w:r>
        <w:rPr>
          <w:rFonts w:ascii="Noto Sans" w:eastAsia="Noto Sans" w:hAnsi="Noto Sans" w:cs="Noto Sans"/>
          <w:sz w:val="22"/>
          <w:szCs w:val="22"/>
        </w:rPr>
        <w:t xml:space="preserve">Es una empresa de participación estatal mayoritaria, constituida originalmente bajo la denominación de "Distribuidora e Impulsora Comercial </w:t>
      </w:r>
      <w:proofErr w:type="spellStart"/>
      <w:r>
        <w:rPr>
          <w:rFonts w:ascii="Noto Sans" w:eastAsia="Noto Sans" w:hAnsi="Noto Sans" w:cs="Noto Sans"/>
          <w:sz w:val="22"/>
          <w:szCs w:val="22"/>
        </w:rPr>
        <w:t>Conasupo</w:t>
      </w:r>
      <w:proofErr w:type="spellEnd"/>
      <w:r>
        <w:rPr>
          <w:rFonts w:ascii="Noto Sans" w:eastAsia="Noto Sans" w:hAnsi="Noto Sans" w:cs="Noto Sans"/>
          <w:sz w:val="22"/>
          <w:szCs w:val="22"/>
        </w:rPr>
        <w:t xml:space="preserve">, S.A. de C.V.", mediante escritura pública 40,071 de fecha 28 de abril de 1986, otorgada ante la fe del Lic. Roberto Del Valle Prieto, Notario Público número 113 de la Ciudad de México, sectorizada a la Secretaría de Agricultura y Desarrollo Rural, conforme al artículo Décimo Séptimo Transitorio del Decreto por el que se reforman, adicionan y derogan diversas disposiciones de la </w:t>
      </w:r>
      <w:r>
        <w:rPr>
          <w:rFonts w:ascii="Noto Sans" w:eastAsia="Noto Sans" w:hAnsi="Noto Sans" w:cs="Noto Sans"/>
          <w:b/>
          <w:bCs/>
          <w:sz w:val="22"/>
          <w:szCs w:val="22"/>
        </w:rPr>
        <w:t>“LOAPF”</w:t>
      </w:r>
      <w:r>
        <w:rPr>
          <w:rFonts w:ascii="Noto Sans" w:eastAsia="Noto Sans" w:hAnsi="Noto Sans" w:cs="Noto Sans"/>
          <w:sz w:val="22"/>
          <w:szCs w:val="22"/>
        </w:rPr>
        <w:t xml:space="preserve">, publicado en el </w:t>
      </w:r>
      <w:r>
        <w:rPr>
          <w:rFonts w:ascii="Noto Sans" w:eastAsia="Noto Sans" w:hAnsi="Noto Sans" w:cs="Noto Sans"/>
          <w:b/>
          <w:bCs/>
          <w:sz w:val="22"/>
          <w:szCs w:val="22"/>
        </w:rPr>
        <w:t>“DOF”</w:t>
      </w:r>
      <w:r>
        <w:rPr>
          <w:rFonts w:ascii="Noto Sans" w:eastAsia="Noto Sans" w:hAnsi="Noto Sans" w:cs="Noto Sans"/>
          <w:sz w:val="22"/>
          <w:szCs w:val="22"/>
        </w:rPr>
        <w:t xml:space="preserve"> el 30 de noviembre de 2018.</w:t>
      </w:r>
    </w:p>
    <w:p w14:paraId="5E7AB418" w14:textId="77777777" w:rsidR="009A0AB5" w:rsidRDefault="009A0AB5">
      <w:pPr>
        <w:spacing w:line="276" w:lineRule="auto"/>
        <w:ind w:left="1134" w:hanging="708"/>
        <w:jc w:val="both"/>
        <w:rPr>
          <w:rFonts w:ascii="Noto Sans" w:eastAsia="Noto Sans" w:hAnsi="Noto Sans" w:cs="Noto Sans"/>
          <w:sz w:val="22"/>
          <w:szCs w:val="22"/>
        </w:rPr>
      </w:pPr>
    </w:p>
    <w:p w14:paraId="245BEA1E"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VII.2.</w:t>
      </w:r>
      <w:r>
        <w:rPr>
          <w:rFonts w:ascii="Noto Sans" w:eastAsia="Noto Sans" w:hAnsi="Noto Sans" w:cs="Noto Sans"/>
          <w:sz w:val="22"/>
          <w:szCs w:val="22"/>
        </w:rPr>
        <w:tab/>
        <w:t xml:space="preserve">Mediante escritura pública número 73,695, de fecha 10 de diciembre de 1999, otorgada ante la fe del Lic. Jorge Sánchez Pruneda, Notario Público número 127 de la Ciudad de México, quedó protocolizada el acta de la Asamblea General Extraordinaria de Accionistas, celebrada el 8 de octubre del mismo año, en la que se acordó la reforma integral de sus </w:t>
      </w:r>
      <w:r>
        <w:rPr>
          <w:rFonts w:ascii="Noto Sans" w:eastAsia="Noto Sans" w:hAnsi="Noto Sans" w:cs="Noto Sans"/>
          <w:sz w:val="22"/>
          <w:szCs w:val="22"/>
        </w:rPr>
        <w:lastRenderedPageBreak/>
        <w:t>estatutos sociales y el cambio de denominación social a DICONSA, S.A. de C.V., a partir del 1 de enero del año 2000.</w:t>
      </w:r>
    </w:p>
    <w:p w14:paraId="75313BDD" w14:textId="77777777" w:rsidR="009A0AB5" w:rsidRDefault="009A0AB5">
      <w:pPr>
        <w:spacing w:line="276" w:lineRule="auto"/>
        <w:ind w:left="1134" w:hanging="708"/>
        <w:jc w:val="both"/>
        <w:rPr>
          <w:rFonts w:ascii="Noto Sans" w:eastAsia="Noto Sans" w:hAnsi="Noto Sans" w:cs="Noto Sans"/>
          <w:sz w:val="22"/>
          <w:szCs w:val="22"/>
        </w:rPr>
      </w:pPr>
    </w:p>
    <w:p w14:paraId="7CD28B9C"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VII.3.</w:t>
      </w:r>
      <w:r>
        <w:rPr>
          <w:rFonts w:ascii="Noto Sans" w:eastAsia="Noto Sans" w:hAnsi="Noto Sans" w:cs="Noto Sans"/>
          <w:sz w:val="22"/>
          <w:szCs w:val="22"/>
        </w:rPr>
        <w:tab/>
        <w:t xml:space="preserve">Mediante escritura pública número 73,703, de fecha 13 de diciembre de 1999, otorgada ante la fe del Lic. Jorge Sánchez Pruneda, Notario Público número 127 de la Ciudad de México, quedó protocolizada el acta de la Asamblea General Extraordinaria de Accionistas de DICONSA, S.A. de C.V., en la cual se autorizó la fusión de todas las empresas integrantes del sistema DICONSA, subsistiendo DICONSA, S.A. de C.V., como </w:t>
      </w:r>
      <w:proofErr w:type="spellStart"/>
      <w:r>
        <w:rPr>
          <w:rFonts w:ascii="Noto Sans" w:eastAsia="Noto Sans" w:hAnsi="Noto Sans" w:cs="Noto Sans"/>
          <w:sz w:val="22"/>
          <w:szCs w:val="22"/>
        </w:rPr>
        <w:t>fusionante</w:t>
      </w:r>
      <w:proofErr w:type="spellEnd"/>
      <w:r>
        <w:rPr>
          <w:rFonts w:ascii="Noto Sans" w:eastAsia="Noto Sans" w:hAnsi="Noto Sans" w:cs="Noto Sans"/>
          <w:sz w:val="22"/>
          <w:szCs w:val="22"/>
        </w:rPr>
        <w:t xml:space="preserve"> de todas ellas.</w:t>
      </w:r>
    </w:p>
    <w:p w14:paraId="3442E977" w14:textId="77777777" w:rsidR="009A0AB5" w:rsidRDefault="009A0AB5">
      <w:pPr>
        <w:spacing w:line="276" w:lineRule="auto"/>
        <w:ind w:left="1134" w:hanging="708"/>
        <w:jc w:val="both"/>
        <w:rPr>
          <w:rFonts w:ascii="Noto Sans" w:eastAsia="Noto Sans" w:hAnsi="Noto Sans" w:cs="Noto Sans"/>
          <w:sz w:val="22"/>
          <w:szCs w:val="22"/>
        </w:rPr>
      </w:pPr>
    </w:p>
    <w:p w14:paraId="06035592"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VII.4.</w:t>
      </w:r>
      <w:r>
        <w:rPr>
          <w:rFonts w:ascii="Noto Sans" w:eastAsia="Noto Sans" w:hAnsi="Noto Sans" w:cs="Noto Sans"/>
          <w:sz w:val="22"/>
          <w:szCs w:val="22"/>
        </w:rPr>
        <w:tab/>
        <w:t xml:space="preserve">Mediante escritura pública número 73,766, de fecha 21 de diciembre de 1999, otorgada ante la fe del Lic. Jorge Sánchez Pruneda, Notario Público número 127 de la Ciudad de México, se hizo constar la formalización del acuerdo de fusión de Distribuidora e Impulsora Comercial </w:t>
      </w:r>
      <w:proofErr w:type="spellStart"/>
      <w:r>
        <w:rPr>
          <w:rFonts w:ascii="Noto Sans" w:eastAsia="Noto Sans" w:hAnsi="Noto Sans" w:cs="Noto Sans"/>
          <w:sz w:val="22"/>
          <w:szCs w:val="22"/>
        </w:rPr>
        <w:t>Conasupo</w:t>
      </w:r>
      <w:proofErr w:type="spellEnd"/>
      <w:r>
        <w:rPr>
          <w:rFonts w:ascii="Noto Sans" w:eastAsia="Noto Sans" w:hAnsi="Noto Sans" w:cs="Noto Sans"/>
          <w:sz w:val="22"/>
          <w:szCs w:val="22"/>
        </w:rPr>
        <w:t xml:space="preserve">, S.A. de C.V., en su carácter de </w:t>
      </w:r>
      <w:proofErr w:type="spellStart"/>
      <w:r>
        <w:rPr>
          <w:rFonts w:ascii="Noto Sans" w:eastAsia="Noto Sans" w:hAnsi="Noto Sans" w:cs="Noto Sans"/>
          <w:sz w:val="22"/>
          <w:szCs w:val="22"/>
        </w:rPr>
        <w:t>fusionante</w:t>
      </w:r>
      <w:proofErr w:type="spellEnd"/>
      <w:r>
        <w:rPr>
          <w:rFonts w:ascii="Noto Sans" w:eastAsia="Noto Sans" w:hAnsi="Noto Sans" w:cs="Noto Sans"/>
          <w:sz w:val="22"/>
          <w:szCs w:val="22"/>
        </w:rPr>
        <w:t>, con las demás empresas integrantes del denominado sistema DICONSA como fusionadas.</w:t>
      </w:r>
    </w:p>
    <w:p w14:paraId="48F685A0" w14:textId="77777777" w:rsidR="009A0AB5" w:rsidRDefault="009A0AB5">
      <w:pPr>
        <w:spacing w:line="276" w:lineRule="auto"/>
        <w:ind w:left="1134" w:hanging="708"/>
        <w:jc w:val="both"/>
        <w:rPr>
          <w:rFonts w:ascii="Noto Sans" w:eastAsia="Noto Sans" w:hAnsi="Noto Sans" w:cs="Noto Sans"/>
          <w:sz w:val="22"/>
          <w:szCs w:val="22"/>
        </w:rPr>
      </w:pPr>
    </w:p>
    <w:p w14:paraId="34711ED2" w14:textId="77777777" w:rsidR="009A0AB5" w:rsidRDefault="001B0414">
      <w:pPr>
        <w:spacing w:line="276" w:lineRule="auto"/>
        <w:ind w:left="1134" w:hanging="708"/>
        <w:jc w:val="both"/>
        <w:rPr>
          <w:rFonts w:ascii="Noto Sans" w:eastAsia="Noto Sans" w:hAnsi="Noto Sans" w:cs="Noto Sans"/>
          <w:i/>
          <w:iCs/>
          <w:sz w:val="22"/>
          <w:szCs w:val="22"/>
        </w:rPr>
      </w:pPr>
      <w:r>
        <w:rPr>
          <w:rFonts w:ascii="Noto Sans" w:eastAsia="Noto Sans" w:hAnsi="Noto Sans" w:cs="Noto Sans"/>
          <w:b/>
          <w:bCs/>
          <w:sz w:val="22"/>
          <w:szCs w:val="22"/>
        </w:rPr>
        <w:t>VII.5.</w:t>
      </w:r>
      <w:r>
        <w:rPr>
          <w:rFonts w:ascii="Noto Sans" w:eastAsia="Noto Sans" w:hAnsi="Noto Sans" w:cs="Noto Sans"/>
          <w:sz w:val="22"/>
          <w:szCs w:val="22"/>
        </w:rPr>
        <w:tab/>
        <w:t>Mediante escritura pública número 68,184, de fecha 12 de febrero de 2025, otorgada ante la fe del Lic. David Malagón Bonilla, Notario Público número 113 de la Ciudad de México, quedó protocolizada el Acta de la Primera Asamblea General Extraordinaria de Accionistas 2025, de Diconsa, S.A. de C.V., celebrada el 29 de enero del mismo año, en la que se aprobó el siguiente acuerdo: "</w:t>
      </w:r>
      <w:r>
        <w:rPr>
          <w:rFonts w:ascii="Noto Sans" w:eastAsia="Noto Sans" w:hAnsi="Noto Sans" w:cs="Noto Sans"/>
          <w:i/>
          <w:iCs/>
          <w:sz w:val="22"/>
          <w:szCs w:val="22"/>
        </w:rPr>
        <w:t xml:space="preserve">TERCERO.- Con fundamento en lo dispuesto por los artículos 178, 179 y 182, fracción XI de la Ley General de Sociedades Mercantiles y en las Cláusulas Trigésima Quinta y Trigésima Octava, fracción XI de los Estatutos Sociales de DICONSA, S.A. de C.V., publicados en el Diario Oficial de la Federación el 11 de marzo de 2021, … esta Honorable Asamblea Extraordinaria de Accionistas aprueba el cambio de denominación social de DICONSA, S.A. de C.V. a "Alimentación para el Bienestar" seguida de las palabras Sociedad Anónima de Capital Variable, o la abreviatura "S.A. de C.V.", a través de la reforma a sus Estatutos Sociales, por lo que cualquier referencia que se realice a DICONSA S.A. de C.V. en estos </w:t>
      </w:r>
      <w:r>
        <w:rPr>
          <w:rFonts w:ascii="Noto Sans" w:eastAsia="Noto Sans" w:hAnsi="Noto Sans" w:cs="Noto Sans"/>
          <w:i/>
          <w:iCs/>
          <w:sz w:val="22"/>
          <w:szCs w:val="22"/>
        </w:rPr>
        <w:lastRenderedPageBreak/>
        <w:t>o en cualquier otra disposición jurídica o administrativa se entenderá hecha a ALIMENTACIÓN PARA EL BIENESTAR, S.A. de C.V., conservando el Mismo Registro Federal de Contribuyentes “DIC-860428-M2A”.</w:t>
      </w:r>
    </w:p>
    <w:p w14:paraId="72B83401" w14:textId="77777777" w:rsidR="009A0AB5" w:rsidRDefault="009A0AB5">
      <w:pPr>
        <w:spacing w:line="276" w:lineRule="auto"/>
        <w:ind w:left="1134" w:hanging="708"/>
        <w:jc w:val="both"/>
        <w:rPr>
          <w:rFonts w:ascii="Noto Sans" w:eastAsia="Noto Sans" w:hAnsi="Noto Sans" w:cs="Noto Sans"/>
          <w:sz w:val="22"/>
          <w:szCs w:val="22"/>
        </w:rPr>
      </w:pPr>
    </w:p>
    <w:p w14:paraId="1FB002C6" w14:textId="77777777" w:rsidR="009A0AB5" w:rsidRDefault="001B0414">
      <w:pPr>
        <w:spacing w:line="276" w:lineRule="auto"/>
        <w:ind w:left="1134" w:hanging="708"/>
        <w:jc w:val="both"/>
        <w:rPr>
          <w:rFonts w:ascii="Noto Sans" w:eastAsia="Noto Sans" w:hAnsi="Noto Sans" w:cs="Noto Sans"/>
          <w:i/>
          <w:iCs/>
          <w:sz w:val="22"/>
          <w:szCs w:val="22"/>
        </w:rPr>
      </w:pPr>
      <w:bookmarkStart w:id="3" w:name="_heading=h.rs6ml4l0f2li" w:colFirst="0" w:colLast="0"/>
      <w:bookmarkEnd w:id="3"/>
      <w:r>
        <w:rPr>
          <w:rFonts w:ascii="Noto Sans" w:eastAsia="Noto Sans" w:hAnsi="Noto Sans" w:cs="Noto Sans"/>
          <w:b/>
          <w:bCs/>
          <w:sz w:val="22"/>
          <w:szCs w:val="22"/>
        </w:rPr>
        <w:t>VII.6.</w:t>
      </w:r>
      <w:r>
        <w:rPr>
          <w:rFonts w:ascii="Noto Sans" w:eastAsia="Noto Sans" w:hAnsi="Noto Sans" w:cs="Noto Sans"/>
          <w:b/>
          <w:bCs/>
          <w:sz w:val="22"/>
          <w:szCs w:val="22"/>
        </w:rPr>
        <w:tab/>
      </w:r>
      <w:r>
        <w:rPr>
          <w:rFonts w:ascii="Noto Sans" w:eastAsia="Noto Sans" w:hAnsi="Noto Sans" w:cs="Noto Sans"/>
          <w:sz w:val="22"/>
          <w:szCs w:val="22"/>
        </w:rPr>
        <w:t xml:space="preserve">Mediante escritura pública número 125,956 (ciento veinticinco mil novecientos cincuenta y seis), de fecha 25 de agosto de 2025, otorgada ante la fe del Lic. Gonzalo M. Ortiz Blanco, Notario Público número 98, de la Ciudad de México, quedó protocolizada el Acta de la Segunda Asamblea General Extraordinaria de Accionistas 2025 de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celebrada el 5 de agosto de 2025, en la que se aprobó el siguiente acuerdo: </w:t>
      </w:r>
      <w:r>
        <w:rPr>
          <w:rFonts w:ascii="Noto Sans" w:eastAsia="Noto Sans" w:hAnsi="Noto Sans" w:cs="Noto Sans"/>
          <w:i/>
          <w:iCs/>
          <w:sz w:val="22"/>
          <w:szCs w:val="22"/>
        </w:rPr>
        <w:t>“CUARTO. Con fundamento en lo dispuesto por los artículos 178, 182, fracción XI y 191, párrafo segundo de la Ley General de Sociedades Mercantiles y las Cláusulas Trigésima Quinta y Trigésima Octava, fracción XI de los “Estatutos Sociales de DICONSA, S.A. de C.V.”, esta Honorable Asamblea General de Accionistas toma conocimiento y aprueba la modificación integral de los “Estatutos Sociales de DICONSA, S.A. de C.V.” para quedar de ahora en adelante como “Estatutos Sociales de ALIMENTACIÓN PARA EL BIENESTAR, S.A. de C.V.” en los cuales se establecen las atribuciones de la estructura organizacional a partir de la Dirección General, Direcciones de Área y Gerencias.”</w:t>
      </w:r>
    </w:p>
    <w:p w14:paraId="3E673BDF" w14:textId="77777777" w:rsidR="009A0AB5" w:rsidRDefault="009A0AB5">
      <w:pPr>
        <w:spacing w:line="276" w:lineRule="auto"/>
        <w:ind w:left="1134" w:hanging="708"/>
        <w:jc w:val="both"/>
        <w:rPr>
          <w:rFonts w:ascii="Noto Sans" w:eastAsia="Noto Sans" w:hAnsi="Noto Sans" w:cs="Noto Sans"/>
          <w:sz w:val="22"/>
          <w:szCs w:val="22"/>
        </w:rPr>
      </w:pPr>
    </w:p>
    <w:p w14:paraId="1970C0F7"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 7.</w:t>
      </w:r>
      <w:r>
        <w:rPr>
          <w:rFonts w:ascii="Noto Sans" w:eastAsia="Noto Sans" w:hAnsi="Noto Sans" w:cs="Noto Sans"/>
          <w:b/>
          <w:bCs/>
          <w:sz w:val="22"/>
          <w:szCs w:val="22"/>
        </w:rPr>
        <w:tab/>
      </w:r>
      <w:r>
        <w:rPr>
          <w:rFonts w:ascii="Noto Sans" w:eastAsia="Noto Sans" w:hAnsi="Noto Sans" w:cs="Noto Sans"/>
          <w:sz w:val="22"/>
          <w:szCs w:val="22"/>
        </w:rPr>
        <w:t xml:space="preserve">El 29 de agosto de 2025, se publicaron en el </w:t>
      </w:r>
      <w:r>
        <w:rPr>
          <w:rFonts w:ascii="Noto Sans" w:eastAsia="Noto Sans" w:hAnsi="Noto Sans" w:cs="Noto Sans"/>
          <w:b/>
          <w:bCs/>
          <w:sz w:val="22"/>
          <w:szCs w:val="22"/>
        </w:rPr>
        <w:t>“DOF”</w:t>
      </w:r>
      <w:r>
        <w:rPr>
          <w:rFonts w:ascii="Noto Sans" w:eastAsia="Noto Sans" w:hAnsi="Noto Sans" w:cs="Noto Sans"/>
          <w:sz w:val="22"/>
          <w:szCs w:val="22"/>
        </w:rPr>
        <w:t xml:space="preserve"> los “Estatutos Sociales de ALIMENTACIÓN PARA EL BIENESTAR, S.A. de C.V.”, los cuales en su cláusula Tercera, fracción VIII, prevén entre otros objetos: participar con las Dependencias y Entidades de la Administración Pública Federal, Estatal, Municipal, incluidas las demarcaciones territoriales de la Ciudad de México, en la implementación de programas sociales y políticas públicas orientadas a la producción, acopio, abasto, industrialización, transformación, manufactura, comercialización y distribución de productos básicos y complementarios, perecederos y no perecederos, así como de otros bienes de consumo, en beneficio de la población en situación de pobreza o pobreza extrema, así como para la atención de los grupos </w:t>
      </w:r>
      <w:r>
        <w:rPr>
          <w:rFonts w:ascii="Noto Sans" w:eastAsia="Noto Sans" w:hAnsi="Noto Sans" w:cs="Noto Sans"/>
          <w:sz w:val="22"/>
          <w:szCs w:val="22"/>
        </w:rPr>
        <w:lastRenderedPageBreak/>
        <w:t>más vulnerables, de personas adultas mayores, grupos en condiciones de rezago o de marginación, o en caso de emergencia o desastre.</w:t>
      </w:r>
    </w:p>
    <w:p w14:paraId="15A78D3D" w14:textId="77777777" w:rsidR="009A0AB5" w:rsidRDefault="009A0AB5">
      <w:pPr>
        <w:spacing w:line="276" w:lineRule="auto"/>
        <w:ind w:left="1134" w:hanging="708"/>
        <w:jc w:val="both"/>
        <w:rPr>
          <w:rFonts w:ascii="Noto Sans" w:eastAsia="Noto Sans" w:hAnsi="Noto Sans" w:cs="Noto Sans"/>
          <w:sz w:val="22"/>
          <w:szCs w:val="22"/>
        </w:rPr>
      </w:pPr>
    </w:p>
    <w:p w14:paraId="57E217E7"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VII.8.</w:t>
      </w:r>
      <w:r>
        <w:rPr>
          <w:rFonts w:ascii="Noto Sans" w:eastAsia="Noto Sans" w:hAnsi="Noto Sans" w:cs="Noto Sans"/>
          <w:sz w:val="22"/>
          <w:szCs w:val="22"/>
        </w:rPr>
        <w:tab/>
        <w:t xml:space="preserve">La </w:t>
      </w:r>
      <w:r>
        <w:rPr>
          <w:rFonts w:ascii="Noto Sans" w:eastAsia="Noto Sans" w:hAnsi="Noto Sans" w:cs="Noto Sans"/>
          <w:b/>
          <w:bCs/>
          <w:sz w:val="22"/>
          <w:szCs w:val="22"/>
        </w:rPr>
        <w:t>Mtra. María Luisa Albores González</w:t>
      </w:r>
      <w:r>
        <w:rPr>
          <w:rFonts w:ascii="Noto Sans" w:eastAsia="Noto Sans" w:hAnsi="Noto Sans" w:cs="Noto Sans"/>
          <w:sz w:val="22"/>
          <w:szCs w:val="22"/>
        </w:rPr>
        <w:t xml:space="preserve"> acredita su personalidad jurídica como Directora General de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de conformidad con lo estipulado en los artículos 21, 37 y 59 fracción I de </w:t>
      </w:r>
      <w:r>
        <w:rPr>
          <w:rFonts w:ascii="Noto Sans" w:eastAsia="Noto Sans" w:hAnsi="Noto Sans" w:cs="Noto Sans"/>
          <w:b/>
          <w:bCs/>
          <w:sz w:val="22"/>
          <w:szCs w:val="22"/>
        </w:rPr>
        <w:t>“LFEP”</w:t>
      </w:r>
      <w:r>
        <w:rPr>
          <w:rFonts w:ascii="Noto Sans" w:eastAsia="Noto Sans" w:hAnsi="Noto Sans" w:cs="Noto Sans"/>
          <w:sz w:val="22"/>
          <w:szCs w:val="22"/>
        </w:rPr>
        <w:t>, en la cláusula vigésima cuarta, fracción I de los Estatutos Sociales de Alimentación para el Bienestar y mediante el nombramiento de fecha 1° de octubre de 2024, suscrito por la Dra. Claudia Sheinbaum Pardo, Presidenta Constitucional de los Estados Unidos Mexicanos, en tal virtud cuenta con capacidad jurídica para suscribir el presente Convenio de Colaboración.</w:t>
      </w:r>
    </w:p>
    <w:p w14:paraId="17BBE258"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sz w:val="22"/>
          <w:szCs w:val="22"/>
        </w:rPr>
        <w:t xml:space="preserve"> </w:t>
      </w:r>
    </w:p>
    <w:p w14:paraId="1DE71340"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VII.9.</w:t>
      </w:r>
      <w:r>
        <w:rPr>
          <w:rFonts w:ascii="Noto Sans" w:eastAsia="Noto Sans" w:hAnsi="Noto Sans" w:cs="Noto Sans"/>
          <w:sz w:val="22"/>
          <w:szCs w:val="22"/>
        </w:rPr>
        <w:tab/>
        <w:t xml:space="preserve">La </w:t>
      </w:r>
      <w:r>
        <w:rPr>
          <w:rFonts w:ascii="Noto Sans" w:eastAsia="Noto Sans" w:hAnsi="Noto Sans" w:cs="Noto Sans"/>
          <w:b/>
          <w:bCs/>
          <w:sz w:val="22"/>
          <w:szCs w:val="22"/>
        </w:rPr>
        <w:t>Lic. Lizeth Tabla Moya</w:t>
      </w:r>
      <w:r>
        <w:rPr>
          <w:rFonts w:ascii="Noto Sans" w:eastAsia="Noto Sans" w:hAnsi="Noto Sans" w:cs="Noto Sans"/>
          <w:sz w:val="22"/>
          <w:szCs w:val="22"/>
        </w:rPr>
        <w:t>, acredita su personalidad jurídica como Directora de Operaciones de ”</w:t>
      </w:r>
      <w:r>
        <w:rPr>
          <w:rFonts w:ascii="Noto Sans" w:eastAsia="Noto Sans" w:hAnsi="Noto Sans" w:cs="Noto Sans"/>
          <w:b/>
          <w:bCs/>
          <w:sz w:val="22"/>
          <w:szCs w:val="22"/>
        </w:rPr>
        <w:t>ALIMENTACIÓN PARA EL BIENESTAR</w:t>
      </w:r>
      <w:r>
        <w:rPr>
          <w:rFonts w:ascii="Noto Sans" w:eastAsia="Noto Sans" w:hAnsi="Noto Sans" w:cs="Noto Sans"/>
          <w:sz w:val="22"/>
          <w:szCs w:val="22"/>
        </w:rPr>
        <w:t>”, de conformidad con lo establecido en la cláusula cuadragésima, fracciones V, VII, IX, XI, XIV, XX, XXIII, XXIV, XXXIV y XXXV de los Estatutos Sociales de “</w:t>
      </w:r>
      <w:r>
        <w:rPr>
          <w:rFonts w:ascii="Noto Sans" w:eastAsia="Noto Sans" w:hAnsi="Noto Sans" w:cs="Noto Sans"/>
          <w:b/>
          <w:bCs/>
          <w:sz w:val="22"/>
          <w:szCs w:val="22"/>
        </w:rPr>
        <w:t>ALIMENTACIÓN PARA EL BIENESTAR</w:t>
      </w:r>
      <w:r>
        <w:rPr>
          <w:rFonts w:ascii="Noto Sans" w:eastAsia="Noto Sans" w:hAnsi="Noto Sans" w:cs="Noto Sans"/>
          <w:sz w:val="22"/>
          <w:szCs w:val="22"/>
        </w:rPr>
        <w:t>”; el nombramiento de fecha 16 de octubre de 2024, suscrito por la Mtra. María Luisa Albores González, Directora General de ”</w:t>
      </w:r>
      <w:r>
        <w:rPr>
          <w:rFonts w:ascii="Noto Sans" w:eastAsia="Noto Sans" w:hAnsi="Noto Sans" w:cs="Noto Sans"/>
          <w:b/>
          <w:bCs/>
          <w:sz w:val="22"/>
          <w:szCs w:val="22"/>
        </w:rPr>
        <w:t>ALIMENTACIÓN PARA EL BIENESTAR</w:t>
      </w:r>
      <w:r>
        <w:rPr>
          <w:rFonts w:ascii="Noto Sans" w:eastAsia="Noto Sans" w:hAnsi="Noto Sans" w:cs="Noto Sans"/>
          <w:sz w:val="22"/>
          <w:szCs w:val="22"/>
        </w:rPr>
        <w:t>”, mismo que fue ratificado el 5 de diciembre de 2024, en la sesión ordinaria No. 152 del Consejo de Administración de dicha empresa, y la escritura pública número 124, 520 de fecha 29 de abril de 2025, otorgada ante la fe del Lic. Gonzalo M. Ortiz Blanco, Notario Público número 98 de la Ciudad de México, en la que se hace constar el poder general otorgado a su favor por la Directora General de ”</w:t>
      </w:r>
      <w:r>
        <w:rPr>
          <w:rFonts w:ascii="Noto Sans" w:eastAsia="Noto Sans" w:hAnsi="Noto Sans" w:cs="Noto Sans"/>
          <w:b/>
          <w:bCs/>
          <w:sz w:val="22"/>
          <w:szCs w:val="22"/>
        </w:rPr>
        <w:t>ALIMENTACIÓN PARA EL BIENESTAR</w:t>
      </w:r>
      <w:r>
        <w:rPr>
          <w:rFonts w:ascii="Noto Sans" w:eastAsia="Noto Sans" w:hAnsi="Noto Sans" w:cs="Noto Sans"/>
          <w:sz w:val="22"/>
          <w:szCs w:val="22"/>
        </w:rPr>
        <w:t>”, por lo que cuenta con capacidad jurídica para suscribir el presente Convenio de Colaboración.</w:t>
      </w:r>
    </w:p>
    <w:p w14:paraId="44DA4A74" w14:textId="77777777" w:rsidR="009A0AB5" w:rsidRDefault="009A0AB5">
      <w:pPr>
        <w:spacing w:line="276" w:lineRule="auto"/>
        <w:ind w:left="1134" w:hanging="708"/>
        <w:jc w:val="both"/>
        <w:rPr>
          <w:rFonts w:ascii="Noto Sans" w:eastAsia="Noto Sans" w:hAnsi="Noto Sans" w:cs="Noto Sans"/>
          <w:sz w:val="22"/>
          <w:szCs w:val="22"/>
        </w:rPr>
      </w:pPr>
    </w:p>
    <w:p w14:paraId="05671392"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VII.10.</w:t>
      </w:r>
      <w:r>
        <w:rPr>
          <w:rFonts w:ascii="Noto Sans" w:eastAsia="Noto Sans" w:hAnsi="Noto Sans" w:cs="Noto Sans"/>
          <w:sz w:val="22"/>
          <w:szCs w:val="22"/>
        </w:rPr>
        <w:t xml:space="preserve"> Para los efectos del presente instrumento jurídico, señala como su domicilio el ubicado en Avenida Insurgentes Sur, número 3483, Colonia Villa Olímpica Miguel Hidalgo, Demarcación Territorial Tlalpan, Código Postal 14020, en la Ciudad de México.</w:t>
      </w:r>
    </w:p>
    <w:p w14:paraId="5E6669D5"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19F6E726" w14:textId="77777777" w:rsidR="009A0AB5" w:rsidRDefault="001B0414">
      <w:pPr>
        <w:widowControl w:val="0"/>
        <w:numPr>
          <w:ilvl w:val="0"/>
          <w:numId w:val="5"/>
        </w:numPr>
        <w:pBdr>
          <w:top w:val="nil"/>
          <w:left w:val="nil"/>
          <w:bottom w:val="nil"/>
          <w:right w:val="nil"/>
          <w:between w:val="nil"/>
        </w:pBdr>
        <w:spacing w:line="276" w:lineRule="auto"/>
        <w:ind w:left="567" w:hanging="425"/>
        <w:jc w:val="both"/>
        <w:rPr>
          <w:rFonts w:ascii="Noto Sans" w:eastAsia="Noto Sans" w:hAnsi="Noto Sans" w:cs="Noto Sans"/>
          <w:sz w:val="22"/>
          <w:szCs w:val="22"/>
        </w:rPr>
      </w:pPr>
      <w:r>
        <w:rPr>
          <w:rFonts w:ascii="Noto Sans" w:eastAsia="Noto Sans" w:hAnsi="Noto Sans" w:cs="Noto Sans"/>
          <w:b/>
          <w:bCs/>
          <w:sz w:val="22"/>
          <w:szCs w:val="22"/>
        </w:rPr>
        <w:t>“BIRMEX”, declara a través de su representante que:</w:t>
      </w:r>
    </w:p>
    <w:p w14:paraId="300E5D52" w14:textId="77777777" w:rsidR="009A0AB5" w:rsidRDefault="009A0AB5">
      <w:pPr>
        <w:widowControl w:val="0"/>
        <w:pBdr>
          <w:top w:val="nil"/>
          <w:left w:val="nil"/>
          <w:bottom w:val="nil"/>
          <w:right w:val="nil"/>
          <w:between w:val="nil"/>
        </w:pBdr>
        <w:spacing w:line="276" w:lineRule="auto"/>
        <w:ind w:left="851" w:hanging="851"/>
        <w:jc w:val="both"/>
        <w:rPr>
          <w:rFonts w:ascii="Noto Sans" w:eastAsia="Noto Sans" w:hAnsi="Noto Sans" w:cs="Noto Sans"/>
          <w:sz w:val="22"/>
          <w:szCs w:val="22"/>
        </w:rPr>
      </w:pPr>
    </w:p>
    <w:p w14:paraId="321ED554"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VIII.1.</w:t>
      </w:r>
      <w:r>
        <w:rPr>
          <w:rFonts w:ascii="Noto Sans" w:eastAsia="Noto Sans" w:hAnsi="Noto Sans" w:cs="Noto Sans"/>
          <w:sz w:val="22"/>
          <w:szCs w:val="22"/>
        </w:rPr>
        <w:t xml:space="preserve"> Es una empresa de participación estatal mayoritaria, de acuerdo con lo establecido en los artículos 12 y 28 de la </w:t>
      </w:r>
      <w:r>
        <w:rPr>
          <w:rFonts w:ascii="Noto Sans" w:eastAsia="Noto Sans" w:hAnsi="Noto Sans" w:cs="Noto Sans"/>
          <w:b/>
          <w:bCs/>
          <w:sz w:val="22"/>
          <w:szCs w:val="22"/>
        </w:rPr>
        <w:t>“LFEP”</w:t>
      </w:r>
      <w:r>
        <w:rPr>
          <w:rFonts w:ascii="Noto Sans" w:eastAsia="Noto Sans" w:hAnsi="Noto Sans" w:cs="Noto Sans"/>
          <w:sz w:val="22"/>
          <w:szCs w:val="22"/>
        </w:rPr>
        <w:t xml:space="preserve"> y a la Relación de la Entidades Paraestatales de la Administración Pública Federal, publicada en el </w:t>
      </w:r>
      <w:r>
        <w:rPr>
          <w:rFonts w:ascii="Noto Sans" w:eastAsia="Noto Sans" w:hAnsi="Noto Sans" w:cs="Noto Sans"/>
          <w:b/>
          <w:bCs/>
          <w:sz w:val="22"/>
          <w:szCs w:val="22"/>
        </w:rPr>
        <w:t>“DOF”</w:t>
      </w:r>
      <w:r>
        <w:rPr>
          <w:rFonts w:ascii="Noto Sans" w:eastAsia="Noto Sans" w:hAnsi="Noto Sans" w:cs="Noto Sans"/>
          <w:sz w:val="22"/>
          <w:szCs w:val="22"/>
        </w:rPr>
        <w:t xml:space="preserve"> el día 14 de agosto de 2025; constituida el 11 de marzo de 1999, según consta en la escritura pública número 68,742, ante la fe del Notario Público número 117 en el Distrito Federal hoy Ciudad de México, el Lic. Francisco Daniel Sánchez Domínguez.</w:t>
      </w:r>
    </w:p>
    <w:p w14:paraId="63EAB661"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3E63904A"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VIII.2.</w:t>
      </w:r>
      <w:r>
        <w:rPr>
          <w:rFonts w:ascii="Noto Sans" w:eastAsia="Noto Sans" w:hAnsi="Noto Sans" w:cs="Noto Sans"/>
          <w:sz w:val="22"/>
          <w:szCs w:val="22"/>
        </w:rPr>
        <w:t xml:space="preserve"> Que el 02 de septiembre de 2020, bajo la escritura pública número 88,176, pasada ante la fe la titular de la Notaría número 223, la Lic. Rosamaría López Lugo, actuando en el protocolo de la Notaría número 212 de la que es titular el Lic. Francisco I. Hugues Vélez, en el que también actúa el Lic. Guillermo Oliver Bucio, titular de la Notaría número 246, inscrita en el Registro Público de la Propiedad y de Comercio del Distrito Federal, actualmente Ciudad de México, bajo el Folio Mercantil Electrónico número 246842-1, de fecha 09 de noviembre de 2020; hace constar la protocolización del Acta de la Asamblea General Extraordinaria de Accionistas celebrada el 12 de agosto de 2020, que contiene la modificación a su objeto social y la consecuente reforma al artículo Cuarto de sus Estatutos Sociales.</w:t>
      </w:r>
    </w:p>
    <w:p w14:paraId="0CA333B0"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6C02A161"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VIII.3.</w:t>
      </w:r>
      <w:r>
        <w:rPr>
          <w:rFonts w:ascii="Noto Sans" w:eastAsia="Noto Sans" w:hAnsi="Noto Sans" w:cs="Noto Sans"/>
          <w:sz w:val="22"/>
          <w:szCs w:val="22"/>
        </w:rPr>
        <w:t xml:space="preserve"> Que el 12 de marzo de 2024, mediante escritura pública 28,355 ante la fe del Lic. Gabriel Escobar Ceballos titular de la Notaría número 76 del Estado de México con residencia en Acambay de Ruiz Castañeda, se protocolizó el Acta de Asamblea General Extraordinaria de Accionistas de Laboratorios de Biológicos y Reactivos de México S.A. de C.V. (BIRMEX) de fecha 24 de noviembre de 2023, mediante la cual se modificó el OBJETO SOCIAL y la consecuente reforma al artículo CUARTO de sus ESTATUTOS SOCIALES, teniendo la sociedad por objeto, entre otros: organizar, coordinar, dirigir, evaluar y controlar las acciones para </w:t>
      </w:r>
      <w:r>
        <w:rPr>
          <w:rFonts w:ascii="Noto Sans" w:eastAsia="Noto Sans" w:hAnsi="Noto Sans" w:cs="Noto Sans"/>
          <w:sz w:val="22"/>
          <w:szCs w:val="22"/>
        </w:rPr>
        <w:lastRenderedPageBreak/>
        <w:t>la investigación, elaboración, obtención, compra, importación, fabricación, preparación, mezclado, acondicionamiento, envasado, transporte, logística, servicios integrales de distribución y administración de la cadena de suministro de los medicamentos y demás insumos asociados para la salud, almacenamiento, comercialización, importación y exportación de productos biológicos, químicos, farmacéuticos, reactivos.</w:t>
      </w:r>
    </w:p>
    <w:p w14:paraId="3BF5FA27"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668A8401"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VIII.4</w:t>
      </w:r>
      <w:r>
        <w:rPr>
          <w:rFonts w:ascii="Noto Sans" w:eastAsia="Noto Sans" w:hAnsi="Noto Sans" w:cs="Noto Sans"/>
          <w:sz w:val="22"/>
          <w:szCs w:val="22"/>
        </w:rPr>
        <w:t xml:space="preserve"> Que cuenta con la capacidad para la realización del objeto del presente Convenio de Colaboración en los términos que se establecen en el mismo y en sus correspondientes Anexos.</w:t>
      </w:r>
    </w:p>
    <w:p w14:paraId="6AF71265"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2389AC72"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VIII.5.</w:t>
      </w:r>
      <w:r>
        <w:rPr>
          <w:rFonts w:ascii="Noto Sans" w:eastAsia="Noto Sans" w:hAnsi="Noto Sans" w:cs="Noto Sans"/>
          <w:sz w:val="22"/>
          <w:szCs w:val="22"/>
        </w:rPr>
        <w:tab/>
        <w:t xml:space="preserve">Que el </w:t>
      </w:r>
      <w:r>
        <w:rPr>
          <w:rFonts w:ascii="Noto Sans" w:eastAsia="Noto Sans" w:hAnsi="Noto Sans" w:cs="Noto Sans"/>
          <w:b/>
          <w:bCs/>
          <w:sz w:val="22"/>
          <w:szCs w:val="22"/>
        </w:rPr>
        <w:t>Mtro. Carlos Alberto Ulloa Pérez</w:t>
      </w:r>
      <w:r>
        <w:rPr>
          <w:rFonts w:ascii="Noto Sans" w:eastAsia="Noto Sans" w:hAnsi="Noto Sans" w:cs="Noto Sans"/>
          <w:sz w:val="22"/>
          <w:szCs w:val="22"/>
        </w:rPr>
        <w:t xml:space="preserve">, fue nombrado Director General de </w:t>
      </w:r>
      <w:r>
        <w:rPr>
          <w:rFonts w:ascii="Noto Sans" w:eastAsia="Noto Sans" w:hAnsi="Noto Sans" w:cs="Noto Sans"/>
          <w:b/>
          <w:bCs/>
          <w:sz w:val="22"/>
          <w:szCs w:val="22"/>
        </w:rPr>
        <w:t>“BIRMEX”</w:t>
      </w:r>
      <w:r>
        <w:rPr>
          <w:rFonts w:ascii="Noto Sans" w:eastAsia="Noto Sans" w:hAnsi="Noto Sans" w:cs="Noto Sans"/>
          <w:sz w:val="22"/>
          <w:szCs w:val="22"/>
        </w:rPr>
        <w:t xml:space="preserve"> a través del nombramiento de 1 de abril de 2025, emitido por la Dra. Claudia Sheinbaum Pardo, Presidenta de los Estados Unidos Mexicanos, documento registrado con el número 170 a foja 33 del “Libro de nombramientos de servidores públicos que designa el Ejecutivo Federal” por lo que cuenta con las facultades necesarias para comprometerse en nombre de </w:t>
      </w:r>
      <w:r>
        <w:rPr>
          <w:rFonts w:ascii="Noto Sans" w:eastAsia="Noto Sans" w:hAnsi="Noto Sans" w:cs="Noto Sans"/>
          <w:b/>
          <w:bCs/>
          <w:sz w:val="22"/>
          <w:szCs w:val="22"/>
        </w:rPr>
        <w:t>“BIRMEX</w:t>
      </w:r>
      <w:r>
        <w:rPr>
          <w:rFonts w:ascii="Noto Sans" w:eastAsia="Noto Sans" w:hAnsi="Noto Sans" w:cs="Noto Sans"/>
          <w:sz w:val="22"/>
          <w:szCs w:val="22"/>
        </w:rPr>
        <w:t xml:space="preserve">”, así como para suscribir el presente instrumento, de conformidad con lo establecido en los artículos 90, párrafos primero y segundo de la </w:t>
      </w:r>
      <w:r>
        <w:rPr>
          <w:rFonts w:ascii="Noto Sans" w:eastAsia="Noto Sans" w:hAnsi="Noto Sans" w:cs="Noto Sans"/>
          <w:b/>
          <w:bCs/>
          <w:sz w:val="22"/>
          <w:szCs w:val="22"/>
        </w:rPr>
        <w:t>“CPEUM”</w:t>
      </w:r>
      <w:r>
        <w:rPr>
          <w:rFonts w:ascii="Noto Sans" w:eastAsia="Noto Sans" w:hAnsi="Noto Sans" w:cs="Noto Sans"/>
          <w:sz w:val="22"/>
          <w:szCs w:val="22"/>
        </w:rPr>
        <w:t xml:space="preserve">; 1, 3, fracción II y 46 fracción II de la </w:t>
      </w:r>
      <w:r>
        <w:rPr>
          <w:rFonts w:ascii="Noto Sans" w:eastAsia="Noto Sans" w:hAnsi="Noto Sans" w:cs="Noto Sans"/>
          <w:b/>
          <w:bCs/>
          <w:sz w:val="22"/>
          <w:szCs w:val="22"/>
        </w:rPr>
        <w:t>“LOAPF”</w:t>
      </w:r>
      <w:r>
        <w:rPr>
          <w:rFonts w:ascii="Noto Sans" w:eastAsia="Noto Sans" w:hAnsi="Noto Sans" w:cs="Noto Sans"/>
          <w:sz w:val="22"/>
          <w:szCs w:val="22"/>
        </w:rPr>
        <w:t xml:space="preserve">; 28, 37 y 59 de la </w:t>
      </w:r>
      <w:r>
        <w:rPr>
          <w:rFonts w:ascii="Noto Sans" w:eastAsia="Noto Sans" w:hAnsi="Noto Sans" w:cs="Noto Sans"/>
          <w:b/>
          <w:bCs/>
          <w:sz w:val="22"/>
          <w:szCs w:val="22"/>
        </w:rPr>
        <w:t>“LFEP”</w:t>
      </w:r>
      <w:r>
        <w:rPr>
          <w:rFonts w:ascii="Noto Sans" w:eastAsia="Noto Sans" w:hAnsi="Noto Sans" w:cs="Noto Sans"/>
          <w:sz w:val="22"/>
          <w:szCs w:val="22"/>
        </w:rPr>
        <w:t xml:space="preserve">, facultades que se encuentran vigentes y no le han sido revocadas ni limitadas de manera alguna. </w:t>
      </w:r>
    </w:p>
    <w:p w14:paraId="73A95FB6"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43C9C234"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VIII.6</w:t>
      </w:r>
      <w:r>
        <w:rPr>
          <w:rFonts w:ascii="Noto Sans" w:eastAsia="Noto Sans" w:hAnsi="Noto Sans" w:cs="Noto Sans"/>
          <w:b/>
          <w:bCs/>
          <w:sz w:val="22"/>
          <w:szCs w:val="22"/>
        </w:rPr>
        <w:tab/>
      </w:r>
      <w:r>
        <w:rPr>
          <w:rFonts w:ascii="Noto Sans" w:eastAsia="Noto Sans" w:hAnsi="Noto Sans" w:cs="Noto Sans"/>
          <w:sz w:val="22"/>
          <w:szCs w:val="22"/>
        </w:rPr>
        <w:t xml:space="preserve">Que la </w:t>
      </w:r>
      <w:r>
        <w:rPr>
          <w:rFonts w:ascii="Noto Sans" w:eastAsia="Noto Sans" w:hAnsi="Noto Sans" w:cs="Noto Sans"/>
          <w:b/>
          <w:bCs/>
          <w:sz w:val="22"/>
          <w:szCs w:val="22"/>
        </w:rPr>
        <w:t>Lic. Marisol Ramírez Serralde</w:t>
      </w:r>
      <w:r>
        <w:rPr>
          <w:rFonts w:ascii="Noto Sans" w:eastAsia="Noto Sans" w:hAnsi="Noto Sans" w:cs="Noto Sans"/>
          <w:sz w:val="22"/>
          <w:szCs w:val="22"/>
        </w:rPr>
        <w:t>, en su carácter de Titular de Administración y Finanzas, cuenta con las facultades suficientes para intervenir en la celebración del presente Convenio de Colaboración, según consta en el poder otorgado a su favor, mediante escritura pública número 38,220, de fecha 12 de mayo de 2025, otorgada ante la fe del Lic. Héctor Trejo Arias, Notario Público número 234 de la Ciudad de México, facultades que se encuentran vigentes y no le han sido revocadas ni limitadas de manera alguna.</w:t>
      </w:r>
    </w:p>
    <w:p w14:paraId="2E2C0CC0"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b/>
          <w:bCs/>
          <w:sz w:val="22"/>
          <w:szCs w:val="22"/>
        </w:rPr>
      </w:pPr>
    </w:p>
    <w:p w14:paraId="6AF1DCA4"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VIII.7</w:t>
      </w:r>
      <w:r>
        <w:rPr>
          <w:rFonts w:ascii="Noto Sans" w:eastAsia="Noto Sans" w:hAnsi="Noto Sans" w:cs="Noto Sans"/>
          <w:b/>
          <w:bCs/>
          <w:sz w:val="22"/>
          <w:szCs w:val="22"/>
        </w:rPr>
        <w:tab/>
      </w:r>
      <w:r>
        <w:rPr>
          <w:rFonts w:ascii="Noto Sans" w:eastAsia="Noto Sans" w:hAnsi="Noto Sans" w:cs="Noto Sans"/>
          <w:sz w:val="22"/>
          <w:szCs w:val="22"/>
        </w:rPr>
        <w:t>Para los efectos del presente instrumento jurídico, señala como su domicilio el ubicado en Calle Mariano Escobedo, Número 20, Colonia Popotla, Demarcación Territorial Miguel Hidalgo, Código Postal 11400, en la Ciudad de México.</w:t>
      </w:r>
    </w:p>
    <w:p w14:paraId="5BAA76F0"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35A1BCAA" w14:textId="77777777" w:rsidR="009A0AB5" w:rsidRDefault="001B0414">
      <w:pPr>
        <w:widowControl w:val="0"/>
        <w:numPr>
          <w:ilvl w:val="0"/>
          <w:numId w:val="5"/>
        </w:numPr>
        <w:pBdr>
          <w:top w:val="nil"/>
          <w:left w:val="nil"/>
          <w:bottom w:val="nil"/>
          <w:right w:val="nil"/>
          <w:between w:val="nil"/>
        </w:pBdr>
        <w:spacing w:line="276" w:lineRule="auto"/>
        <w:ind w:left="567" w:hanging="709"/>
        <w:jc w:val="both"/>
        <w:rPr>
          <w:rFonts w:ascii="Noto Sans" w:eastAsia="Noto Sans" w:hAnsi="Noto Sans" w:cs="Noto Sans"/>
          <w:sz w:val="22"/>
          <w:szCs w:val="22"/>
        </w:rPr>
      </w:pPr>
      <w:r>
        <w:rPr>
          <w:rFonts w:ascii="Noto Sans" w:eastAsia="Noto Sans" w:hAnsi="Noto Sans" w:cs="Noto Sans"/>
          <w:b/>
          <w:bCs/>
          <w:sz w:val="22"/>
          <w:szCs w:val="22"/>
        </w:rPr>
        <w:t xml:space="preserve">“LAS PARTES” declaran a través de sus representantes que: </w:t>
      </w:r>
    </w:p>
    <w:p w14:paraId="18CF99AE" w14:textId="77777777" w:rsidR="009A0AB5" w:rsidRDefault="009A0AB5">
      <w:pPr>
        <w:pBdr>
          <w:top w:val="nil"/>
          <w:left w:val="nil"/>
          <w:bottom w:val="nil"/>
          <w:right w:val="nil"/>
          <w:between w:val="nil"/>
        </w:pBdr>
        <w:spacing w:line="276" w:lineRule="auto"/>
        <w:ind w:left="1134" w:hanging="284"/>
        <w:jc w:val="both"/>
        <w:rPr>
          <w:rFonts w:ascii="Noto Sans" w:eastAsia="Noto Sans" w:hAnsi="Noto Sans" w:cs="Noto Sans"/>
          <w:b/>
          <w:bCs/>
          <w:sz w:val="22"/>
          <w:szCs w:val="22"/>
        </w:rPr>
      </w:pPr>
    </w:p>
    <w:p w14:paraId="6F476C78" w14:textId="77777777" w:rsidR="009A0AB5" w:rsidRDefault="001B0414">
      <w:pP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IX.1</w:t>
      </w:r>
      <w:r>
        <w:rPr>
          <w:rFonts w:ascii="Noto Sans" w:eastAsia="Noto Sans" w:hAnsi="Noto Sans" w:cs="Noto Sans"/>
          <w:sz w:val="22"/>
          <w:szCs w:val="22"/>
        </w:rPr>
        <w:t xml:space="preserve">  </w:t>
      </w:r>
      <w:r>
        <w:rPr>
          <w:rFonts w:ascii="Noto Sans" w:eastAsia="Noto Sans" w:hAnsi="Noto Sans" w:cs="Noto Sans"/>
          <w:sz w:val="22"/>
          <w:szCs w:val="22"/>
        </w:rPr>
        <w:tab/>
        <w:t xml:space="preserve">Es su voluntad dar por terminado anticipadamente el </w:t>
      </w:r>
      <w:r>
        <w:rPr>
          <w:rFonts w:ascii="Noto Sans" w:eastAsia="Noto Sans" w:hAnsi="Noto Sans" w:cs="Noto Sans"/>
          <w:b/>
          <w:bCs/>
          <w:sz w:val="22"/>
          <w:szCs w:val="22"/>
        </w:rPr>
        <w:t>“CONVENIO MARCO DE COLABORACIÓN PARA LA DISTRIBUCIÓN Y ENTREGA DE MEDICAMENTOS EN LAS FARMACIAS DEL BIENESTAR A LAS PERSONAS BENEFICIARIAS DEL PROGRAMA DENOMINADO “SALUD CASA POR CASA”</w:t>
      </w:r>
      <w:r>
        <w:rPr>
          <w:rFonts w:ascii="Noto Sans" w:eastAsia="Noto Sans" w:hAnsi="Noto Sans" w:cs="Noto Sans"/>
          <w:sz w:val="22"/>
          <w:szCs w:val="22"/>
        </w:rPr>
        <w:t>, celebrado el 7 de noviembre de 2025, el cual tiene como fin la entrega de medicamentos únicamente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que se instalaron en las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y en las “</w:t>
      </w:r>
      <w:r>
        <w:rPr>
          <w:rFonts w:ascii="Noto Sans" w:eastAsia="Noto Sans" w:hAnsi="Noto Sans" w:cs="Noto Sans"/>
          <w:b/>
          <w:bCs/>
          <w:sz w:val="22"/>
          <w:szCs w:val="22"/>
        </w:rPr>
        <w:t>TIENDAS BIENESTAR</w:t>
      </w:r>
      <w:r>
        <w:rPr>
          <w:rFonts w:ascii="Noto Sans" w:eastAsia="Noto Sans" w:hAnsi="Noto Sans" w:cs="Noto Sans"/>
          <w:sz w:val="22"/>
          <w:szCs w:val="22"/>
        </w:rPr>
        <w:t xml:space="preserve">”; por lo que, </w:t>
      </w:r>
      <w:r>
        <w:rPr>
          <w:rFonts w:ascii="Noto Sans" w:eastAsia="Noto Sans" w:hAnsi="Noto Sans" w:cs="Noto Sans"/>
          <w:b/>
          <w:bCs/>
          <w:sz w:val="22"/>
          <w:szCs w:val="22"/>
        </w:rPr>
        <w:t>“IMSS-BIENESTAR”</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 </w:t>
      </w:r>
      <w:r>
        <w:rPr>
          <w:rFonts w:ascii="Noto Sans" w:eastAsia="Noto Sans" w:hAnsi="Noto Sans" w:cs="Noto Sans"/>
          <w:sz w:val="22"/>
          <w:szCs w:val="22"/>
        </w:rPr>
        <w:t xml:space="preserve">e </w:t>
      </w:r>
      <w:r>
        <w:rPr>
          <w:rFonts w:ascii="Noto Sans" w:eastAsia="Noto Sans" w:hAnsi="Noto Sans" w:cs="Noto Sans"/>
          <w:b/>
          <w:bCs/>
          <w:sz w:val="22"/>
          <w:szCs w:val="22"/>
        </w:rPr>
        <w:t>“ISSSTE”</w:t>
      </w:r>
      <w:r>
        <w:rPr>
          <w:rFonts w:ascii="Noto Sans" w:eastAsia="Noto Sans" w:hAnsi="Noto Sans" w:cs="Noto Sans"/>
          <w:sz w:val="22"/>
          <w:szCs w:val="22"/>
        </w:rPr>
        <w:t xml:space="preserve">, llevarán a cabo las acciones necesarias para el reintegro o compensación de los medicamentos entregados al amparo de dicho instrumento consensual hasta concluir la operación de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en las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a cargo de </w:t>
      </w:r>
      <w:r>
        <w:rPr>
          <w:rFonts w:ascii="Noto Sans" w:eastAsia="Noto Sans" w:hAnsi="Noto Sans" w:cs="Noto Sans"/>
          <w:b/>
          <w:bCs/>
          <w:sz w:val="22"/>
          <w:szCs w:val="22"/>
        </w:rPr>
        <w:t xml:space="preserve">“IMSS-BIENESTAR” </w:t>
      </w:r>
      <w:r>
        <w:rPr>
          <w:rFonts w:ascii="Noto Sans" w:eastAsia="Noto Sans" w:hAnsi="Noto Sans" w:cs="Noto Sans"/>
          <w:sz w:val="22"/>
          <w:szCs w:val="22"/>
        </w:rPr>
        <w:t xml:space="preserve">e </w:t>
      </w:r>
      <w:r>
        <w:rPr>
          <w:rFonts w:ascii="Noto Sans" w:eastAsia="Noto Sans" w:hAnsi="Noto Sans" w:cs="Noto Sans"/>
          <w:b/>
          <w:bCs/>
          <w:sz w:val="22"/>
          <w:szCs w:val="22"/>
        </w:rPr>
        <w:t>“IMSS”</w:t>
      </w:r>
      <w:r>
        <w:rPr>
          <w:rFonts w:ascii="Noto Sans" w:eastAsia="Noto Sans" w:hAnsi="Noto Sans" w:cs="Noto Sans"/>
          <w:sz w:val="22"/>
          <w:szCs w:val="22"/>
        </w:rPr>
        <w:t>, para su continuidad en las modalidades previstas en el presente Convenio de Colaboración.</w:t>
      </w:r>
    </w:p>
    <w:p w14:paraId="221923A4"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sz w:val="22"/>
          <w:szCs w:val="22"/>
        </w:rPr>
      </w:pPr>
    </w:p>
    <w:p w14:paraId="397921B8"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sz w:val="22"/>
          <w:szCs w:val="22"/>
        </w:rPr>
      </w:pPr>
      <w:r>
        <w:rPr>
          <w:rFonts w:ascii="Noto Sans" w:eastAsia="Noto Sans" w:hAnsi="Noto Sans" w:cs="Noto Sans"/>
          <w:b/>
          <w:bCs/>
          <w:sz w:val="22"/>
          <w:szCs w:val="22"/>
        </w:rPr>
        <w:t>IX.2</w:t>
      </w:r>
      <w:r>
        <w:rPr>
          <w:rFonts w:ascii="Noto Sans" w:eastAsia="Noto Sans" w:hAnsi="Noto Sans" w:cs="Noto Sans"/>
          <w:sz w:val="22"/>
          <w:szCs w:val="22"/>
        </w:rPr>
        <w:t xml:space="preserve">   Es su voluntad colaborar institucionalmente de la forma más amplia, respetuosa y conforme a la normatividad aplicable, para el cumplimiento y desarrollo de las actividades consideradas en el presente Convenio de Colaboración y sus Anexos.</w:t>
      </w:r>
    </w:p>
    <w:p w14:paraId="770F7332"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26C33FD3"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b/>
          <w:bCs/>
          <w:sz w:val="22"/>
          <w:szCs w:val="22"/>
        </w:rPr>
      </w:pPr>
      <w:r>
        <w:rPr>
          <w:rFonts w:ascii="Noto Sans" w:eastAsia="Noto Sans" w:hAnsi="Noto Sans" w:cs="Noto Sans"/>
          <w:b/>
          <w:bCs/>
          <w:sz w:val="22"/>
          <w:szCs w:val="22"/>
        </w:rPr>
        <w:t xml:space="preserve">IX.3 </w:t>
      </w:r>
      <w:r>
        <w:rPr>
          <w:rFonts w:ascii="Noto Sans" w:eastAsia="Noto Sans" w:hAnsi="Noto Sans" w:cs="Noto Sans"/>
          <w:b/>
          <w:bCs/>
          <w:sz w:val="22"/>
          <w:szCs w:val="22"/>
        </w:rPr>
        <w:tab/>
      </w:r>
      <w:r>
        <w:rPr>
          <w:rFonts w:ascii="Noto Sans" w:eastAsia="Noto Sans" w:hAnsi="Noto Sans" w:cs="Noto Sans"/>
          <w:sz w:val="22"/>
          <w:szCs w:val="22"/>
        </w:rPr>
        <w:t xml:space="preserve">Se reconocen recíprocamente la personalidad jurídica y capacidad legal que ostentan, misma que, al momento de suscribir el presente Convenio de Colaboración, no les han sido revocadas, modificadas, ni limitadas en forma alguna, conociendo el alcance de todas y cada una de sus cláusulas, así como de su contenido legal. </w:t>
      </w:r>
    </w:p>
    <w:p w14:paraId="2B744278"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b/>
          <w:bCs/>
          <w:sz w:val="22"/>
          <w:szCs w:val="22"/>
        </w:rPr>
      </w:pPr>
    </w:p>
    <w:p w14:paraId="2626ADA4"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b/>
          <w:bCs/>
          <w:sz w:val="22"/>
          <w:szCs w:val="22"/>
        </w:rPr>
      </w:pPr>
      <w:r>
        <w:rPr>
          <w:rFonts w:ascii="Noto Sans" w:eastAsia="Noto Sans" w:hAnsi="Noto Sans" w:cs="Noto Sans"/>
          <w:b/>
          <w:bCs/>
          <w:sz w:val="22"/>
          <w:szCs w:val="22"/>
        </w:rPr>
        <w:t xml:space="preserve">IX.4 </w:t>
      </w:r>
      <w:r>
        <w:rPr>
          <w:rFonts w:ascii="Noto Sans" w:eastAsia="Noto Sans" w:hAnsi="Noto Sans" w:cs="Noto Sans"/>
          <w:b/>
          <w:bCs/>
          <w:sz w:val="22"/>
          <w:szCs w:val="22"/>
        </w:rPr>
        <w:tab/>
      </w:r>
      <w:r>
        <w:rPr>
          <w:rFonts w:ascii="Noto Sans" w:eastAsia="Noto Sans" w:hAnsi="Noto Sans" w:cs="Noto Sans"/>
          <w:sz w:val="22"/>
          <w:szCs w:val="22"/>
        </w:rPr>
        <w:t>El presente Convenio de Colaboración no tiene cláusula alguna contraria a la ley, a la moral o a las buenas costumbres, y en su celebración no media coacción alguna y, consecuentemente, carece de todo dolo, error, lesión, mala fe o cualquier otro vicio del consentimiento que pueda afectar en todo o en parte, la validez de este instrumento.</w:t>
      </w:r>
    </w:p>
    <w:p w14:paraId="34E04153" w14:textId="77777777" w:rsidR="009A0AB5" w:rsidRDefault="009A0AB5">
      <w:pPr>
        <w:pBdr>
          <w:top w:val="nil"/>
          <w:left w:val="nil"/>
          <w:bottom w:val="nil"/>
          <w:right w:val="nil"/>
          <w:between w:val="nil"/>
        </w:pBdr>
        <w:spacing w:line="276" w:lineRule="auto"/>
        <w:ind w:left="1134" w:hanging="708"/>
        <w:jc w:val="both"/>
        <w:rPr>
          <w:rFonts w:ascii="Noto Sans" w:eastAsia="Noto Sans" w:hAnsi="Noto Sans" w:cs="Noto Sans"/>
          <w:b/>
          <w:bCs/>
          <w:sz w:val="22"/>
          <w:szCs w:val="22"/>
        </w:rPr>
      </w:pPr>
    </w:p>
    <w:p w14:paraId="1A36D157" w14:textId="77777777" w:rsidR="009A0AB5" w:rsidRDefault="001B0414">
      <w:pPr>
        <w:pBdr>
          <w:top w:val="nil"/>
          <w:left w:val="nil"/>
          <w:bottom w:val="nil"/>
          <w:right w:val="nil"/>
          <w:between w:val="nil"/>
        </w:pBdr>
        <w:spacing w:line="276" w:lineRule="auto"/>
        <w:ind w:left="1134" w:hanging="708"/>
        <w:jc w:val="both"/>
        <w:rPr>
          <w:rFonts w:ascii="Noto Sans" w:eastAsia="Noto Sans" w:hAnsi="Noto Sans" w:cs="Noto Sans"/>
          <w:b/>
          <w:bCs/>
          <w:sz w:val="22"/>
          <w:szCs w:val="22"/>
        </w:rPr>
      </w:pPr>
      <w:r>
        <w:rPr>
          <w:rFonts w:ascii="Noto Sans" w:eastAsia="Noto Sans" w:hAnsi="Noto Sans" w:cs="Noto Sans"/>
          <w:b/>
          <w:bCs/>
          <w:sz w:val="22"/>
          <w:szCs w:val="22"/>
        </w:rPr>
        <w:t xml:space="preserve">IX.5. </w:t>
      </w:r>
      <w:r>
        <w:rPr>
          <w:rFonts w:ascii="Noto Sans" w:eastAsia="Noto Sans" w:hAnsi="Noto Sans" w:cs="Noto Sans"/>
          <w:sz w:val="22"/>
          <w:szCs w:val="22"/>
        </w:rPr>
        <w:t xml:space="preserve">Que para efectos del cumplimiento del artículo 134 Constitucional, </w:t>
      </w:r>
      <w:r>
        <w:rPr>
          <w:rFonts w:ascii="Noto Sans" w:eastAsia="Noto Sans" w:hAnsi="Noto Sans" w:cs="Noto Sans"/>
          <w:b/>
          <w:bCs/>
          <w:sz w:val="22"/>
          <w:szCs w:val="22"/>
        </w:rPr>
        <w:t>“LAS PARTES”</w:t>
      </w:r>
      <w:r>
        <w:rPr>
          <w:rFonts w:ascii="Noto Sans" w:eastAsia="Noto Sans" w:hAnsi="Noto Sans" w:cs="Noto Sans"/>
          <w:sz w:val="22"/>
          <w:szCs w:val="22"/>
        </w:rPr>
        <w:t xml:space="preserve"> convienen que el flujo financiero se ejecutará bajo la modalidad de </w:t>
      </w:r>
      <w:r>
        <w:rPr>
          <w:rFonts w:ascii="Noto Sans" w:eastAsia="Noto Sans" w:hAnsi="Noto Sans" w:cs="Noto Sans"/>
          <w:b/>
          <w:bCs/>
          <w:sz w:val="22"/>
          <w:szCs w:val="22"/>
        </w:rPr>
        <w:t>Servicio Integrado.</w:t>
      </w:r>
    </w:p>
    <w:p w14:paraId="4409B552"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437DE5E7"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Expuesto lo anterior, </w:t>
      </w:r>
      <w:r>
        <w:rPr>
          <w:rFonts w:ascii="Noto Sans" w:eastAsia="Noto Sans" w:hAnsi="Noto Sans" w:cs="Noto Sans"/>
          <w:b/>
          <w:bCs/>
          <w:sz w:val="22"/>
          <w:szCs w:val="22"/>
        </w:rPr>
        <w:t>"LAS PARTES"</w:t>
      </w:r>
      <w:r>
        <w:rPr>
          <w:rFonts w:ascii="Noto Sans" w:eastAsia="Noto Sans" w:hAnsi="Noto Sans" w:cs="Noto Sans"/>
          <w:sz w:val="22"/>
          <w:szCs w:val="22"/>
        </w:rPr>
        <w:t xml:space="preserve"> suscriben el presente Convenio de Colaboración conforme a las siguientes:</w:t>
      </w:r>
    </w:p>
    <w:p w14:paraId="4FE9A3F6" w14:textId="77777777" w:rsidR="009A0AB5" w:rsidRDefault="009A0AB5">
      <w:pPr>
        <w:pBdr>
          <w:top w:val="nil"/>
          <w:left w:val="nil"/>
          <w:bottom w:val="nil"/>
          <w:right w:val="nil"/>
          <w:between w:val="nil"/>
        </w:pBdr>
        <w:ind w:left="705" w:hanging="705"/>
        <w:jc w:val="both"/>
        <w:rPr>
          <w:rFonts w:ascii="Noto Sans" w:eastAsia="Noto Sans" w:hAnsi="Noto Sans" w:cs="Noto Sans"/>
          <w:sz w:val="22"/>
          <w:szCs w:val="22"/>
        </w:rPr>
      </w:pPr>
    </w:p>
    <w:p w14:paraId="5143F46D" w14:textId="77777777" w:rsidR="009A0AB5" w:rsidRPr="00F970BA" w:rsidRDefault="001B0414">
      <w:pPr>
        <w:pBdr>
          <w:top w:val="nil"/>
          <w:left w:val="nil"/>
          <w:bottom w:val="nil"/>
          <w:right w:val="nil"/>
          <w:between w:val="nil"/>
        </w:pBdr>
        <w:ind w:left="705" w:hanging="705"/>
        <w:jc w:val="center"/>
        <w:rPr>
          <w:rFonts w:ascii="Noto Sans" w:eastAsia="Noto Sans" w:hAnsi="Noto Sans" w:cs="Noto Sans"/>
          <w:sz w:val="22"/>
          <w:szCs w:val="22"/>
          <w:lang w:val="pt-PT"/>
        </w:rPr>
      </w:pPr>
      <w:bookmarkStart w:id="4" w:name="_heading=h.311c1n8a5p07" w:colFirst="0" w:colLast="0"/>
      <w:bookmarkEnd w:id="4"/>
      <w:r w:rsidRPr="00F970BA">
        <w:rPr>
          <w:rFonts w:ascii="Noto Sans" w:eastAsia="Noto Sans" w:hAnsi="Noto Sans" w:cs="Noto Sans"/>
          <w:b/>
          <w:bCs/>
          <w:sz w:val="22"/>
          <w:szCs w:val="22"/>
          <w:lang w:val="pt-PT"/>
        </w:rPr>
        <w:t>C L Á U S U L A S</w:t>
      </w:r>
    </w:p>
    <w:p w14:paraId="3704CE31" w14:textId="77777777" w:rsidR="009A0AB5" w:rsidRPr="00F970BA" w:rsidRDefault="009A0AB5">
      <w:pPr>
        <w:pBdr>
          <w:top w:val="nil"/>
          <w:left w:val="nil"/>
          <w:bottom w:val="nil"/>
          <w:right w:val="nil"/>
          <w:between w:val="nil"/>
        </w:pBdr>
        <w:ind w:left="705" w:hanging="705"/>
        <w:jc w:val="center"/>
        <w:rPr>
          <w:rFonts w:ascii="Noto Sans" w:eastAsia="Noto Sans" w:hAnsi="Noto Sans" w:cs="Noto Sans"/>
          <w:sz w:val="22"/>
          <w:szCs w:val="22"/>
          <w:lang w:val="pt-PT"/>
        </w:rPr>
      </w:pPr>
    </w:p>
    <w:p w14:paraId="4E670A69"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sidRPr="00F970BA">
        <w:rPr>
          <w:rFonts w:ascii="Noto Sans" w:eastAsia="Noto Sans" w:hAnsi="Noto Sans" w:cs="Noto Sans"/>
          <w:b/>
          <w:bCs/>
          <w:sz w:val="22"/>
          <w:szCs w:val="22"/>
          <w:lang w:val="pt-PT"/>
        </w:rPr>
        <w:t xml:space="preserve">PRIMERA. </w:t>
      </w:r>
      <w:r>
        <w:rPr>
          <w:rFonts w:ascii="Noto Sans" w:eastAsia="Noto Sans" w:hAnsi="Noto Sans" w:cs="Noto Sans"/>
          <w:b/>
          <w:bCs/>
          <w:sz w:val="22"/>
          <w:szCs w:val="22"/>
        </w:rPr>
        <w:t>OBJETO.</w:t>
      </w:r>
      <w:r>
        <w:rPr>
          <w:rFonts w:ascii="Noto Sans" w:eastAsia="Noto Sans" w:hAnsi="Noto Sans" w:cs="Noto Sans"/>
          <w:sz w:val="22"/>
          <w:szCs w:val="22"/>
        </w:rPr>
        <w:t xml:space="preserve"> El presente Convenio de Colaboración tiene por objeto establecer las bases y mecanismos mediante los cuales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colaborarán, dentro del ámbito de sus respectivas atribuciones, para el suministro, almacenamiento, abastecimiento, distribución, resguardo y entrega de los medicamentos descritos en el </w:t>
      </w:r>
      <w:r>
        <w:rPr>
          <w:rFonts w:ascii="Noto Sans" w:eastAsia="Noto Sans" w:hAnsi="Noto Sans" w:cs="Noto Sans"/>
          <w:b/>
          <w:bCs/>
          <w:sz w:val="22"/>
          <w:szCs w:val="22"/>
        </w:rPr>
        <w:t>“ANEXO 1”</w:t>
      </w:r>
      <w:r>
        <w:rPr>
          <w:rFonts w:ascii="Noto Sans" w:eastAsia="Noto Sans" w:hAnsi="Noto Sans" w:cs="Noto Sans"/>
          <w:sz w:val="22"/>
          <w:szCs w:val="22"/>
        </w:rPr>
        <w:t xml:space="preserve">, denominado </w:t>
      </w:r>
      <w:r>
        <w:rPr>
          <w:rFonts w:ascii="Noto Sans" w:eastAsia="Noto Sans" w:hAnsi="Noto Sans" w:cs="Noto Sans"/>
          <w:b/>
          <w:bCs/>
          <w:sz w:val="22"/>
          <w:szCs w:val="22"/>
        </w:rPr>
        <w:t xml:space="preserve">“Modalidades de operación de FARMACIAS DEL BIENESTAR”, </w:t>
      </w:r>
      <w:r>
        <w:rPr>
          <w:rFonts w:ascii="Noto Sans" w:eastAsia="Noto Sans" w:hAnsi="Noto Sans" w:cs="Noto Sans"/>
          <w:sz w:val="22"/>
          <w:szCs w:val="22"/>
        </w:rPr>
        <w:t>que forma parte integrante de este Convenio de Colaboración,</w:t>
      </w:r>
      <w:r>
        <w:rPr>
          <w:rFonts w:ascii="Noto Sans" w:eastAsia="Noto Sans" w:hAnsi="Noto Sans" w:cs="Noto Sans"/>
          <w:b/>
          <w:bCs/>
          <w:sz w:val="22"/>
          <w:szCs w:val="22"/>
        </w:rPr>
        <w:t xml:space="preserve"> </w:t>
      </w:r>
      <w:r>
        <w:rPr>
          <w:rFonts w:ascii="Noto Sans" w:eastAsia="Noto Sans" w:hAnsi="Noto Sans" w:cs="Noto Sans"/>
          <w:sz w:val="22"/>
          <w:szCs w:val="22"/>
        </w:rPr>
        <w:t xml:space="preserve">y que sean prescritos por las </w:t>
      </w:r>
      <w:r>
        <w:rPr>
          <w:rFonts w:ascii="Noto Sans" w:eastAsia="Noto Sans" w:hAnsi="Noto Sans" w:cs="Noto Sans"/>
          <w:b/>
          <w:bCs/>
          <w:sz w:val="22"/>
          <w:szCs w:val="22"/>
        </w:rPr>
        <w:t xml:space="preserve">“PERSONAS SERVIDORAS DE LA SALUD” </w:t>
      </w:r>
      <w:r>
        <w:rPr>
          <w:rFonts w:ascii="Noto Sans" w:eastAsia="Noto Sans" w:hAnsi="Noto Sans" w:cs="Noto Sans"/>
          <w:sz w:val="22"/>
          <w:szCs w:val="22"/>
        </w:rPr>
        <w:t xml:space="preserve">a las personas beneficiarias de </w:t>
      </w:r>
      <w:r>
        <w:rPr>
          <w:rFonts w:ascii="Noto Sans" w:eastAsia="Noto Sans" w:hAnsi="Noto Sans" w:cs="Noto Sans"/>
          <w:b/>
          <w:bCs/>
          <w:sz w:val="22"/>
          <w:szCs w:val="22"/>
        </w:rPr>
        <w:t>“EL PROGRAMA”,</w:t>
      </w:r>
      <w:r>
        <w:rPr>
          <w:rFonts w:ascii="Noto Sans" w:eastAsia="Noto Sans" w:hAnsi="Noto Sans" w:cs="Noto Sans"/>
          <w:sz w:val="22"/>
          <w:szCs w:val="22"/>
        </w:rPr>
        <w:t xml:space="preserve"> y entregados a través de las </w:t>
      </w:r>
      <w:r>
        <w:rPr>
          <w:rFonts w:ascii="Noto Sans" w:eastAsia="Noto Sans" w:hAnsi="Noto Sans" w:cs="Noto Sans"/>
          <w:b/>
          <w:bCs/>
          <w:sz w:val="22"/>
          <w:szCs w:val="22"/>
        </w:rPr>
        <w:t>“FARMACIAS DEL BIENESTAR”</w:t>
      </w:r>
      <w:r>
        <w:rPr>
          <w:rFonts w:ascii="Noto Sans" w:eastAsia="Noto Sans" w:hAnsi="Noto Sans" w:cs="Noto Sans"/>
          <w:sz w:val="22"/>
          <w:szCs w:val="22"/>
        </w:rPr>
        <w:t>, mismas que contarán con “</w:t>
      </w:r>
      <w:r>
        <w:rPr>
          <w:rFonts w:ascii="Noto Sans" w:eastAsia="Noto Sans" w:hAnsi="Noto Sans" w:cs="Noto Sans"/>
          <w:b/>
          <w:bCs/>
          <w:sz w:val="22"/>
          <w:szCs w:val="22"/>
        </w:rPr>
        <w:t>MODALIDADES DE OPERACIÓN”</w:t>
      </w:r>
      <w:r>
        <w:rPr>
          <w:rFonts w:ascii="Noto Sans" w:eastAsia="Noto Sans" w:hAnsi="Noto Sans" w:cs="Noto Sans"/>
          <w:sz w:val="22"/>
          <w:szCs w:val="22"/>
        </w:rPr>
        <w:t xml:space="preserve"> dependiendo de las circunstancias geográficas y poblacionales conforme a lo señalado en el </w:t>
      </w:r>
      <w:r>
        <w:rPr>
          <w:rFonts w:ascii="Noto Sans" w:eastAsia="Noto Sans" w:hAnsi="Noto Sans" w:cs="Noto Sans"/>
          <w:b/>
          <w:bCs/>
          <w:sz w:val="22"/>
          <w:szCs w:val="22"/>
        </w:rPr>
        <w:t>“ANEXO 1”</w:t>
      </w:r>
      <w:r>
        <w:rPr>
          <w:rFonts w:ascii="Noto Sans" w:eastAsia="Noto Sans" w:hAnsi="Noto Sans" w:cs="Noto Sans"/>
          <w:sz w:val="22"/>
          <w:szCs w:val="22"/>
        </w:rPr>
        <w:t xml:space="preserve">, a fin de permitir la accesibilidad para las personas beneficiarias de </w:t>
      </w:r>
      <w:r>
        <w:rPr>
          <w:rFonts w:ascii="Noto Sans" w:eastAsia="Noto Sans" w:hAnsi="Noto Sans" w:cs="Noto Sans"/>
          <w:b/>
          <w:bCs/>
          <w:sz w:val="22"/>
          <w:szCs w:val="22"/>
        </w:rPr>
        <w:t>“EL PROGRAMA”</w:t>
      </w:r>
      <w:r>
        <w:rPr>
          <w:rFonts w:ascii="Noto Sans" w:eastAsia="Noto Sans" w:hAnsi="Noto Sans" w:cs="Noto Sans"/>
          <w:sz w:val="22"/>
          <w:szCs w:val="22"/>
        </w:rPr>
        <w:t xml:space="preserve">. La ejecución de las acciones de colaboración se realizará por </w:t>
      </w:r>
      <w:r>
        <w:rPr>
          <w:rFonts w:ascii="Noto Sans" w:eastAsia="Noto Sans" w:hAnsi="Noto Sans" w:cs="Noto Sans"/>
          <w:b/>
          <w:bCs/>
          <w:sz w:val="22"/>
          <w:szCs w:val="22"/>
        </w:rPr>
        <w:t>“LAS PARTES”</w:t>
      </w:r>
      <w:r>
        <w:rPr>
          <w:rFonts w:ascii="Noto Sans" w:eastAsia="Noto Sans" w:hAnsi="Noto Sans" w:cs="Noto Sans"/>
          <w:sz w:val="22"/>
          <w:szCs w:val="22"/>
        </w:rPr>
        <w:t xml:space="preserve"> en dos etapas, la primera etapa, a través de las modalidades en </w:t>
      </w:r>
      <w:r>
        <w:rPr>
          <w:rFonts w:ascii="Noto Sans" w:eastAsia="Noto Sans" w:hAnsi="Noto Sans" w:cs="Noto Sans"/>
          <w:b/>
          <w:bCs/>
          <w:sz w:val="22"/>
          <w:szCs w:val="22"/>
        </w:rPr>
        <w:t>“TIENDAS BIENESTAR”</w:t>
      </w:r>
      <w:r>
        <w:rPr>
          <w:rFonts w:ascii="Noto Sans" w:eastAsia="Noto Sans" w:hAnsi="Noto Sans" w:cs="Noto Sans"/>
          <w:sz w:val="22"/>
          <w:szCs w:val="22"/>
        </w:rPr>
        <w:t xml:space="preserve"> y </w:t>
      </w:r>
      <w:r>
        <w:rPr>
          <w:rFonts w:ascii="Noto Sans" w:eastAsia="Noto Sans" w:hAnsi="Noto Sans" w:cs="Noto Sans"/>
          <w:b/>
          <w:bCs/>
          <w:sz w:val="22"/>
          <w:szCs w:val="22"/>
        </w:rPr>
        <w:t>“MÁQUINAS DESPACHADORAS”</w:t>
      </w:r>
      <w:r>
        <w:rPr>
          <w:rFonts w:ascii="Noto Sans" w:eastAsia="Noto Sans" w:hAnsi="Noto Sans" w:cs="Noto Sans"/>
          <w:sz w:val="22"/>
          <w:szCs w:val="22"/>
        </w:rPr>
        <w:t xml:space="preserve">; y en una siguiente etapa, en las modalidades </w:t>
      </w:r>
      <w:proofErr w:type="gramStart"/>
      <w:r>
        <w:rPr>
          <w:rFonts w:ascii="Noto Sans" w:eastAsia="Noto Sans" w:hAnsi="Noto Sans" w:cs="Noto Sans"/>
          <w:sz w:val="22"/>
          <w:szCs w:val="22"/>
        </w:rPr>
        <w:t xml:space="preserve">de </w:t>
      </w:r>
      <w:r>
        <w:rPr>
          <w:rFonts w:ascii="Noto Sans" w:eastAsia="Noto Sans" w:hAnsi="Noto Sans" w:cs="Noto Sans"/>
          <w:b/>
          <w:bCs/>
          <w:sz w:val="22"/>
          <w:szCs w:val="22"/>
        </w:rPr>
        <w:t>”UNIDADES</w:t>
      </w:r>
      <w:proofErr w:type="gramEnd"/>
      <w:r>
        <w:rPr>
          <w:rFonts w:ascii="Noto Sans" w:eastAsia="Noto Sans" w:hAnsi="Noto Sans" w:cs="Noto Sans"/>
          <w:b/>
          <w:bCs/>
          <w:sz w:val="22"/>
          <w:szCs w:val="22"/>
        </w:rPr>
        <w:t xml:space="preserve"> DE SALUD” </w:t>
      </w:r>
      <w:r>
        <w:rPr>
          <w:rFonts w:ascii="Noto Sans" w:eastAsia="Noto Sans" w:hAnsi="Noto Sans" w:cs="Noto Sans"/>
          <w:sz w:val="22"/>
          <w:szCs w:val="22"/>
        </w:rPr>
        <w:t xml:space="preserve">y </w:t>
      </w:r>
      <w:r>
        <w:rPr>
          <w:rFonts w:ascii="Noto Sans" w:eastAsia="Noto Sans" w:hAnsi="Noto Sans" w:cs="Noto Sans"/>
          <w:b/>
          <w:bCs/>
          <w:sz w:val="22"/>
          <w:szCs w:val="22"/>
        </w:rPr>
        <w:t>“FARMACIAS PARTICULARES”</w:t>
      </w:r>
      <w:r>
        <w:rPr>
          <w:rFonts w:ascii="Noto Sans" w:eastAsia="Noto Sans" w:hAnsi="Noto Sans" w:cs="Noto Sans"/>
          <w:sz w:val="22"/>
          <w:szCs w:val="22"/>
        </w:rPr>
        <w:t>,</w:t>
      </w:r>
      <w:r>
        <w:rPr>
          <w:rFonts w:ascii="Noto Sans" w:eastAsia="Noto Sans" w:hAnsi="Noto Sans" w:cs="Noto Sans"/>
          <w:b/>
          <w:bCs/>
          <w:sz w:val="22"/>
          <w:szCs w:val="22"/>
        </w:rPr>
        <w:t xml:space="preserve"> </w:t>
      </w:r>
      <w:r>
        <w:rPr>
          <w:rFonts w:ascii="Noto Sans" w:eastAsia="Noto Sans" w:hAnsi="Noto Sans" w:cs="Noto Sans"/>
          <w:sz w:val="22"/>
          <w:szCs w:val="22"/>
        </w:rPr>
        <w:t xml:space="preserve">cuya operación se </w:t>
      </w:r>
      <w:r>
        <w:rPr>
          <w:rFonts w:ascii="Noto Sans" w:eastAsia="Noto Sans" w:hAnsi="Noto Sans" w:cs="Noto Sans"/>
          <w:sz w:val="22"/>
          <w:szCs w:val="22"/>
        </w:rPr>
        <w:lastRenderedPageBreak/>
        <w:t xml:space="preserve">describirá en el </w:t>
      </w:r>
      <w:r>
        <w:rPr>
          <w:rFonts w:ascii="Noto Sans" w:eastAsia="Noto Sans" w:hAnsi="Noto Sans" w:cs="Noto Sans"/>
          <w:b/>
          <w:bCs/>
          <w:sz w:val="22"/>
          <w:szCs w:val="22"/>
        </w:rPr>
        <w:t>“ANEXO 1”</w:t>
      </w:r>
      <w:r>
        <w:rPr>
          <w:rFonts w:ascii="Noto Sans" w:eastAsia="Noto Sans" w:hAnsi="Noto Sans" w:cs="Noto Sans"/>
          <w:sz w:val="22"/>
          <w:szCs w:val="22"/>
        </w:rPr>
        <w:t>, el cual, una vez suscrito, formará parte integrante de este Convenio de Colaboración.</w:t>
      </w:r>
    </w:p>
    <w:p w14:paraId="62074B77"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4CE6EE98"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 xml:space="preserve">SEGUNDA. INSTRUMENTACIÓN. </w:t>
      </w:r>
      <w:r>
        <w:rPr>
          <w:rFonts w:ascii="Noto Sans" w:eastAsia="Noto Sans" w:hAnsi="Noto Sans" w:cs="Noto Sans"/>
          <w:sz w:val="22"/>
          <w:szCs w:val="22"/>
        </w:rPr>
        <w:t>Para el cumplimiento del objeto del presente Convenio de Colaboración,</w:t>
      </w:r>
      <w:r>
        <w:rPr>
          <w:rFonts w:ascii="Noto Sans" w:eastAsia="Noto Sans" w:hAnsi="Noto Sans" w:cs="Noto Sans"/>
          <w:b/>
          <w:bCs/>
          <w:sz w:val="22"/>
          <w:szCs w:val="22"/>
        </w:rPr>
        <w:t xml:space="preserve"> “LAS PARTES”</w:t>
      </w:r>
      <w:r>
        <w:rPr>
          <w:rFonts w:ascii="Noto Sans" w:eastAsia="Noto Sans" w:hAnsi="Noto Sans" w:cs="Noto Sans"/>
          <w:sz w:val="22"/>
          <w:szCs w:val="22"/>
        </w:rPr>
        <w:t xml:space="preserve"> deberán observar lo señalado en los Anexos del presente instrumento jurídico, mismos que establecerán los procesos a seguir por </w:t>
      </w:r>
      <w:r>
        <w:rPr>
          <w:rFonts w:ascii="Noto Sans" w:eastAsia="Noto Sans" w:hAnsi="Noto Sans" w:cs="Noto Sans"/>
          <w:b/>
          <w:bCs/>
          <w:sz w:val="22"/>
          <w:szCs w:val="22"/>
        </w:rPr>
        <w:t>“LAS PARTES”</w:t>
      </w:r>
      <w:r>
        <w:rPr>
          <w:rFonts w:ascii="Noto Sans" w:eastAsia="Noto Sans" w:hAnsi="Noto Sans" w:cs="Noto Sans"/>
          <w:sz w:val="22"/>
          <w:szCs w:val="22"/>
        </w:rPr>
        <w:t xml:space="preserve"> para llevar a cabo la consecución del objeto del presente instrumento; y en su caso, lo señalado en sus convenios modificatorios, así como conforme a su disponibilidad presupuestaria y autorizaciones respectivas.</w:t>
      </w:r>
    </w:p>
    <w:p w14:paraId="525C194E"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3243A83E"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En el caso de </w:t>
      </w:r>
      <w:r>
        <w:rPr>
          <w:rFonts w:ascii="Noto Sans" w:eastAsia="Noto Sans" w:hAnsi="Noto Sans" w:cs="Noto Sans"/>
          <w:b/>
          <w:bCs/>
          <w:sz w:val="22"/>
          <w:szCs w:val="22"/>
        </w:rPr>
        <w:t>“IMSS-BIENESTAR”</w:t>
      </w:r>
      <w:r>
        <w:rPr>
          <w:rFonts w:ascii="Noto Sans" w:eastAsia="Noto Sans" w:hAnsi="Noto Sans" w:cs="Noto Sans"/>
          <w:sz w:val="22"/>
          <w:szCs w:val="22"/>
        </w:rPr>
        <w:t xml:space="preserve"> el ámbito de aplicación del presente instrumento jurídico, será únicamente en aquellas entidades federativas con las que haya suscrito el Convenio de Coordinación previsto en la </w:t>
      </w:r>
      <w:r>
        <w:rPr>
          <w:rFonts w:ascii="Noto Sans" w:eastAsia="Noto Sans" w:hAnsi="Noto Sans" w:cs="Noto Sans"/>
          <w:b/>
          <w:bCs/>
          <w:sz w:val="22"/>
          <w:szCs w:val="22"/>
        </w:rPr>
        <w:t>“LGS”</w:t>
      </w:r>
      <w:r>
        <w:rPr>
          <w:rFonts w:ascii="Noto Sans" w:eastAsia="Noto Sans" w:hAnsi="Noto Sans" w:cs="Noto Sans"/>
          <w:sz w:val="22"/>
          <w:szCs w:val="22"/>
        </w:rPr>
        <w:t xml:space="preserve">, mientras que, para las entidades federativas no concurrentes, </w:t>
      </w:r>
      <w:r>
        <w:rPr>
          <w:rFonts w:ascii="Noto Sans" w:eastAsia="Noto Sans" w:hAnsi="Noto Sans" w:cs="Noto Sans"/>
          <w:b/>
          <w:bCs/>
          <w:sz w:val="22"/>
          <w:szCs w:val="22"/>
        </w:rPr>
        <w:t>“SALUD”</w:t>
      </w:r>
      <w:r>
        <w:rPr>
          <w:rFonts w:ascii="Noto Sans" w:eastAsia="Noto Sans" w:hAnsi="Noto Sans" w:cs="Noto Sans"/>
          <w:sz w:val="22"/>
          <w:szCs w:val="22"/>
        </w:rPr>
        <w:t xml:space="preserve"> propondrá el mecanismo de operación que deba implementarse. </w:t>
      </w:r>
    </w:p>
    <w:p w14:paraId="689A235E"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7C4BCCF9"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El ámbito operativo del presente instrumento actuará bajo el principio de complementariedad y no colisión, por lo que las acciones de suministro previstas no duplicarán ni contravendrán las órdenes de suministro o contratos ordinarios de adquisición y distribución que “</w:t>
      </w:r>
      <w:r>
        <w:rPr>
          <w:rFonts w:ascii="Noto Sans" w:eastAsia="Noto Sans" w:hAnsi="Noto Sans" w:cs="Noto Sans"/>
          <w:b/>
          <w:bCs/>
          <w:sz w:val="22"/>
          <w:szCs w:val="22"/>
        </w:rPr>
        <w:t>IMSS-BIENESTAR”</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 </w:t>
      </w:r>
      <w:r>
        <w:rPr>
          <w:rFonts w:ascii="Noto Sans" w:eastAsia="Noto Sans" w:hAnsi="Noto Sans" w:cs="Noto Sans"/>
          <w:sz w:val="22"/>
          <w:szCs w:val="22"/>
        </w:rPr>
        <w:t xml:space="preserve">e </w:t>
      </w:r>
      <w:r>
        <w:rPr>
          <w:rFonts w:ascii="Noto Sans" w:eastAsia="Noto Sans" w:hAnsi="Noto Sans" w:cs="Noto Sans"/>
          <w:b/>
          <w:bCs/>
          <w:sz w:val="22"/>
          <w:szCs w:val="22"/>
        </w:rPr>
        <w:t>“ISSSTE”</w:t>
      </w:r>
      <w:r>
        <w:rPr>
          <w:rFonts w:ascii="Noto Sans" w:eastAsia="Noto Sans" w:hAnsi="Noto Sans" w:cs="Noto Sans"/>
          <w:sz w:val="22"/>
          <w:szCs w:val="22"/>
        </w:rPr>
        <w:t xml:space="preserve"> mantengan vigentes de manera independiente con proveedores o con “</w:t>
      </w:r>
      <w:r>
        <w:rPr>
          <w:rFonts w:ascii="Noto Sans" w:eastAsia="Noto Sans" w:hAnsi="Noto Sans" w:cs="Noto Sans"/>
          <w:b/>
          <w:bCs/>
          <w:sz w:val="22"/>
          <w:szCs w:val="22"/>
        </w:rPr>
        <w:t>BIRMEX”</w:t>
      </w:r>
      <w:r>
        <w:rPr>
          <w:rFonts w:ascii="Noto Sans" w:eastAsia="Noto Sans" w:hAnsi="Noto Sans" w:cs="Noto Sans"/>
          <w:sz w:val="22"/>
          <w:szCs w:val="22"/>
        </w:rPr>
        <w:t xml:space="preserve">, debiendo interoperar los sistemas institucionales con el padrón de </w:t>
      </w:r>
      <w:r>
        <w:rPr>
          <w:rFonts w:ascii="Noto Sans" w:eastAsia="Noto Sans" w:hAnsi="Noto Sans" w:cs="Noto Sans"/>
          <w:b/>
          <w:bCs/>
          <w:sz w:val="22"/>
          <w:szCs w:val="22"/>
        </w:rPr>
        <w:t>“EL PROGRAMA”</w:t>
      </w:r>
      <w:r>
        <w:rPr>
          <w:rFonts w:ascii="Noto Sans" w:eastAsia="Noto Sans" w:hAnsi="Noto Sans" w:cs="Noto Sans"/>
          <w:sz w:val="22"/>
          <w:szCs w:val="22"/>
        </w:rPr>
        <w:t xml:space="preserve"> para garantizar la exclusividad y trazabilidad única del pasivo médico de cada evento de dispensación en el marco de dicho esquema.</w:t>
      </w:r>
    </w:p>
    <w:p w14:paraId="03036805" w14:textId="77777777" w:rsidR="009A0AB5" w:rsidRDefault="009A0AB5">
      <w:pPr>
        <w:pBdr>
          <w:top w:val="nil"/>
          <w:left w:val="nil"/>
          <w:bottom w:val="nil"/>
          <w:right w:val="nil"/>
          <w:between w:val="nil"/>
        </w:pBdr>
        <w:spacing w:line="276" w:lineRule="auto"/>
        <w:jc w:val="both"/>
        <w:rPr>
          <w:rFonts w:ascii="Noto Sans" w:eastAsia="Noto Sans" w:hAnsi="Noto Sans" w:cs="Noto Sans"/>
          <w:b/>
          <w:bCs/>
          <w:sz w:val="22"/>
          <w:szCs w:val="22"/>
        </w:rPr>
      </w:pPr>
    </w:p>
    <w:p w14:paraId="34BA2929"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 xml:space="preserve">TERCERA. COMPROMISOS. </w:t>
      </w:r>
      <w:r>
        <w:rPr>
          <w:rFonts w:ascii="Noto Sans" w:eastAsia="Noto Sans" w:hAnsi="Noto Sans" w:cs="Noto Sans"/>
          <w:sz w:val="22"/>
          <w:szCs w:val="22"/>
        </w:rPr>
        <w:t xml:space="preserve">Para el cumplimiento del objeto del presente Convenio de Colaboración, </w:t>
      </w:r>
      <w:r>
        <w:rPr>
          <w:rFonts w:ascii="Noto Sans" w:eastAsia="Noto Sans" w:hAnsi="Noto Sans" w:cs="Noto Sans"/>
          <w:b/>
          <w:bCs/>
          <w:sz w:val="22"/>
          <w:szCs w:val="22"/>
        </w:rPr>
        <w:t>“LAS PARTES”</w:t>
      </w:r>
      <w:r>
        <w:rPr>
          <w:rFonts w:ascii="Noto Sans" w:eastAsia="Noto Sans" w:hAnsi="Noto Sans" w:cs="Noto Sans"/>
          <w:sz w:val="22"/>
          <w:szCs w:val="22"/>
        </w:rPr>
        <w:t xml:space="preserve"> asumirán de manera enunciativa, más no limitativa, los siguientes compromisos:</w:t>
      </w:r>
    </w:p>
    <w:p w14:paraId="64C9DD37"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2F387739"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“SALUD”</w:t>
      </w:r>
      <w:r>
        <w:rPr>
          <w:rFonts w:ascii="Noto Sans" w:eastAsia="Noto Sans" w:hAnsi="Noto Sans" w:cs="Noto Sans"/>
          <w:sz w:val="22"/>
          <w:szCs w:val="22"/>
        </w:rPr>
        <w:t>:</w:t>
      </w:r>
    </w:p>
    <w:p w14:paraId="2442A34B"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2B7F4911" w14:textId="77777777" w:rsidR="009A0AB5" w:rsidRDefault="001B0414">
      <w:pPr>
        <w:numPr>
          <w:ilvl w:val="1"/>
          <w:numId w:val="16"/>
        </w:numPr>
        <w:pBdr>
          <w:top w:val="nil"/>
          <w:left w:val="nil"/>
          <w:bottom w:val="nil"/>
          <w:right w:val="nil"/>
          <w:between w:val="nil"/>
        </w:pBdr>
        <w:spacing w:line="276" w:lineRule="auto"/>
        <w:ind w:left="709" w:hanging="360"/>
        <w:jc w:val="both"/>
        <w:rPr>
          <w:rFonts w:ascii="Noto Sans" w:eastAsia="Noto Sans" w:hAnsi="Noto Sans" w:cs="Noto Sans"/>
        </w:rPr>
      </w:pPr>
      <w:r>
        <w:rPr>
          <w:rFonts w:ascii="Noto Sans" w:eastAsia="Noto Sans" w:hAnsi="Noto Sans" w:cs="Noto Sans"/>
          <w:sz w:val="22"/>
          <w:szCs w:val="22"/>
        </w:rPr>
        <w:t xml:space="preserve">Coordinarse con </w:t>
      </w:r>
      <w:r>
        <w:rPr>
          <w:rFonts w:ascii="Noto Sans" w:eastAsia="Noto Sans" w:hAnsi="Noto Sans" w:cs="Noto Sans"/>
          <w:b/>
          <w:bCs/>
          <w:sz w:val="22"/>
          <w:szCs w:val="22"/>
        </w:rPr>
        <w:t>“LAS PARTES”</w:t>
      </w:r>
      <w:r>
        <w:rPr>
          <w:rFonts w:ascii="Noto Sans" w:eastAsia="Noto Sans" w:hAnsi="Noto Sans" w:cs="Noto Sans"/>
          <w:sz w:val="22"/>
          <w:szCs w:val="22"/>
        </w:rPr>
        <w:t xml:space="preserve">, para acceder a la información relacionada con el objeto del presente instrumento jurídico, como puede ser la base de </w:t>
      </w:r>
      <w:r>
        <w:rPr>
          <w:rFonts w:ascii="Noto Sans" w:eastAsia="Noto Sans" w:hAnsi="Noto Sans" w:cs="Noto Sans"/>
          <w:sz w:val="22"/>
          <w:szCs w:val="22"/>
        </w:rPr>
        <w:lastRenderedPageBreak/>
        <w:t>datos de “</w:t>
      </w:r>
      <w:r>
        <w:rPr>
          <w:rFonts w:ascii="Noto Sans" w:eastAsia="Noto Sans" w:hAnsi="Noto Sans" w:cs="Noto Sans"/>
          <w:b/>
          <w:bCs/>
          <w:sz w:val="22"/>
          <w:szCs w:val="22"/>
        </w:rPr>
        <w:t>EL PROGRAMA</w:t>
      </w:r>
      <w:r>
        <w:rPr>
          <w:rFonts w:ascii="Noto Sans" w:eastAsia="Noto Sans" w:hAnsi="Noto Sans" w:cs="Noto Sans"/>
          <w:sz w:val="22"/>
          <w:szCs w:val="22"/>
        </w:rPr>
        <w:t>”, las necesidades de medicamentos de la población objetivo, recetas y demás información que se requiera para la implementación del presente Convenio de Colaboración, observando en todo momento los protocolos de seguridad de la información y protección de datos personales en posesión de sujetos obligados.</w:t>
      </w:r>
    </w:p>
    <w:p w14:paraId="4D22DC54" w14:textId="77777777" w:rsidR="009A0AB5" w:rsidRDefault="009A0AB5">
      <w:pPr>
        <w:pBdr>
          <w:top w:val="nil"/>
          <w:left w:val="nil"/>
          <w:bottom w:val="nil"/>
          <w:right w:val="nil"/>
          <w:between w:val="nil"/>
        </w:pBdr>
        <w:spacing w:line="276" w:lineRule="auto"/>
        <w:ind w:left="709"/>
        <w:jc w:val="both"/>
        <w:rPr>
          <w:rFonts w:ascii="Noto Sans" w:eastAsia="Noto Sans" w:hAnsi="Noto Sans" w:cs="Noto Sans"/>
          <w:sz w:val="22"/>
          <w:szCs w:val="22"/>
        </w:rPr>
      </w:pPr>
    </w:p>
    <w:p w14:paraId="4D6B6379" w14:textId="77777777" w:rsidR="009A0AB5" w:rsidRDefault="001B0414">
      <w:pPr>
        <w:numPr>
          <w:ilvl w:val="1"/>
          <w:numId w:val="16"/>
        </w:numPr>
        <w:pBdr>
          <w:top w:val="nil"/>
          <w:left w:val="nil"/>
          <w:bottom w:val="nil"/>
          <w:right w:val="nil"/>
          <w:between w:val="nil"/>
        </w:pBdr>
        <w:spacing w:line="276" w:lineRule="auto"/>
        <w:ind w:left="709" w:hanging="360"/>
        <w:jc w:val="both"/>
        <w:rPr>
          <w:rFonts w:ascii="Noto Sans" w:eastAsia="Noto Sans" w:hAnsi="Noto Sans" w:cs="Noto Sans"/>
        </w:rPr>
      </w:pPr>
      <w:r>
        <w:rPr>
          <w:rFonts w:ascii="Noto Sans" w:eastAsia="Noto Sans" w:hAnsi="Noto Sans" w:cs="Noto Sans"/>
          <w:sz w:val="22"/>
          <w:szCs w:val="22"/>
        </w:rPr>
        <w:t xml:space="preserve">Colaborar con </w:t>
      </w:r>
      <w:r>
        <w:rPr>
          <w:rFonts w:ascii="Noto Sans" w:eastAsia="Noto Sans" w:hAnsi="Noto Sans" w:cs="Noto Sans"/>
          <w:b/>
          <w:bCs/>
          <w:sz w:val="22"/>
          <w:szCs w:val="22"/>
        </w:rPr>
        <w:t>“LAS PARTES”</w:t>
      </w:r>
      <w:r>
        <w:rPr>
          <w:rFonts w:ascii="Noto Sans" w:eastAsia="Noto Sans" w:hAnsi="Noto Sans" w:cs="Noto Sans"/>
          <w:sz w:val="22"/>
          <w:szCs w:val="22"/>
        </w:rPr>
        <w:t xml:space="preserve"> en la determinación de los mecanismos de cooperación para el suministro, almacenamiento, abastecimiento, distribución y entrega de medicamentos a través de las </w:t>
      </w:r>
      <w:r>
        <w:rPr>
          <w:rFonts w:ascii="Noto Sans" w:eastAsia="Noto Sans" w:hAnsi="Noto Sans" w:cs="Noto Sans"/>
          <w:b/>
          <w:bCs/>
          <w:sz w:val="22"/>
          <w:szCs w:val="22"/>
        </w:rPr>
        <w:t>“FARMACIAS DEL BIENESTAR”</w:t>
      </w:r>
      <w:r>
        <w:rPr>
          <w:rFonts w:ascii="Noto Sans" w:eastAsia="Noto Sans" w:hAnsi="Noto Sans" w:cs="Noto Sans"/>
          <w:sz w:val="22"/>
          <w:szCs w:val="22"/>
        </w:rPr>
        <w:t>.</w:t>
      </w:r>
    </w:p>
    <w:p w14:paraId="2BD3F472" w14:textId="77777777" w:rsidR="009A0AB5" w:rsidRDefault="009A0AB5">
      <w:pPr>
        <w:pBdr>
          <w:top w:val="nil"/>
          <w:left w:val="nil"/>
          <w:bottom w:val="nil"/>
          <w:right w:val="nil"/>
          <w:between w:val="nil"/>
        </w:pBdr>
        <w:spacing w:line="276" w:lineRule="auto"/>
        <w:ind w:left="709"/>
        <w:jc w:val="both"/>
        <w:rPr>
          <w:rFonts w:ascii="Noto Sans" w:eastAsia="Noto Sans" w:hAnsi="Noto Sans" w:cs="Noto Sans"/>
          <w:sz w:val="22"/>
          <w:szCs w:val="22"/>
        </w:rPr>
      </w:pPr>
    </w:p>
    <w:p w14:paraId="7D558AEF" w14:textId="77777777" w:rsidR="009A0AB5" w:rsidRDefault="001B0414">
      <w:pPr>
        <w:numPr>
          <w:ilvl w:val="1"/>
          <w:numId w:val="16"/>
        </w:numPr>
        <w:pBdr>
          <w:top w:val="nil"/>
          <w:left w:val="nil"/>
          <w:bottom w:val="nil"/>
          <w:right w:val="nil"/>
          <w:between w:val="nil"/>
        </w:pBdr>
        <w:spacing w:line="276" w:lineRule="auto"/>
        <w:ind w:hanging="360"/>
        <w:jc w:val="both"/>
        <w:rPr>
          <w:rFonts w:ascii="Noto Sans" w:eastAsia="Noto Sans" w:hAnsi="Noto Sans" w:cs="Noto Sans"/>
        </w:rPr>
      </w:pPr>
      <w:r>
        <w:rPr>
          <w:rFonts w:ascii="Noto Sans" w:eastAsia="Noto Sans" w:hAnsi="Noto Sans" w:cs="Noto Sans"/>
          <w:sz w:val="22"/>
          <w:szCs w:val="22"/>
        </w:rPr>
        <w:t xml:space="preserve">Contribuir con </w:t>
      </w:r>
      <w:r>
        <w:rPr>
          <w:rFonts w:ascii="Noto Sans" w:eastAsia="Noto Sans" w:hAnsi="Noto Sans" w:cs="Noto Sans"/>
          <w:b/>
          <w:bCs/>
          <w:sz w:val="22"/>
          <w:szCs w:val="22"/>
        </w:rPr>
        <w:t>“LAS PARTES”</w:t>
      </w:r>
      <w:r>
        <w:rPr>
          <w:rFonts w:ascii="Noto Sans" w:eastAsia="Noto Sans" w:hAnsi="Noto Sans" w:cs="Noto Sans"/>
          <w:sz w:val="22"/>
          <w:szCs w:val="22"/>
        </w:rPr>
        <w:t xml:space="preserve">, para desarrollar la capacitación, asesoría y acompañamiento, respecto de las acciones necesarias que se llevarán a cabo, en todo lo relacionado con el </w:t>
      </w:r>
      <w:r>
        <w:rPr>
          <w:rFonts w:ascii="Noto Sans" w:eastAsia="Noto Sans" w:hAnsi="Noto Sans" w:cs="Noto Sans"/>
          <w:b/>
          <w:bCs/>
          <w:sz w:val="22"/>
          <w:szCs w:val="22"/>
        </w:rPr>
        <w:t>“ANEXO 1”</w:t>
      </w:r>
      <w:r>
        <w:rPr>
          <w:rFonts w:ascii="Noto Sans" w:eastAsia="Noto Sans" w:hAnsi="Noto Sans" w:cs="Noto Sans"/>
          <w:sz w:val="22"/>
          <w:szCs w:val="22"/>
        </w:rPr>
        <w:t xml:space="preserve"> del presente instrumento.</w:t>
      </w:r>
    </w:p>
    <w:p w14:paraId="55BFE4A4" w14:textId="77777777" w:rsidR="009A0AB5" w:rsidRDefault="009A0AB5">
      <w:pPr>
        <w:pBdr>
          <w:top w:val="nil"/>
          <w:left w:val="nil"/>
          <w:bottom w:val="nil"/>
          <w:right w:val="nil"/>
          <w:between w:val="nil"/>
        </w:pBdr>
        <w:spacing w:line="276" w:lineRule="auto"/>
        <w:ind w:left="644"/>
        <w:jc w:val="both"/>
        <w:rPr>
          <w:rFonts w:ascii="Noto Sans" w:eastAsia="Noto Sans" w:hAnsi="Noto Sans" w:cs="Noto Sans"/>
          <w:sz w:val="22"/>
          <w:szCs w:val="22"/>
        </w:rPr>
      </w:pPr>
    </w:p>
    <w:p w14:paraId="3DB33E1F" w14:textId="77777777" w:rsidR="009A0AB5" w:rsidRDefault="001B0414">
      <w:pPr>
        <w:numPr>
          <w:ilvl w:val="1"/>
          <w:numId w:val="16"/>
        </w:numPr>
        <w:spacing w:line="276" w:lineRule="auto"/>
        <w:ind w:hanging="359"/>
        <w:jc w:val="both"/>
        <w:rPr>
          <w:rFonts w:ascii="Noto Sans" w:eastAsia="Noto Sans" w:hAnsi="Noto Sans" w:cs="Noto Sans"/>
        </w:rPr>
      </w:pPr>
      <w:r>
        <w:rPr>
          <w:rFonts w:ascii="Noto Sans" w:eastAsia="Noto Sans" w:hAnsi="Noto Sans" w:cs="Noto Sans"/>
          <w:sz w:val="22"/>
          <w:szCs w:val="22"/>
        </w:rPr>
        <w:t xml:space="preserve">Coordinar la creación, operación y administración del sistema informático denominado </w:t>
      </w:r>
      <w:r>
        <w:rPr>
          <w:rFonts w:ascii="Noto Sans" w:eastAsia="Noto Sans" w:hAnsi="Noto Sans" w:cs="Noto Sans"/>
          <w:b/>
          <w:bCs/>
          <w:sz w:val="22"/>
          <w:szCs w:val="22"/>
        </w:rPr>
        <w:t>SISTEMA DE FARMACIAS DEL BIENESTAR</w:t>
      </w:r>
      <w:r>
        <w:rPr>
          <w:rFonts w:ascii="Noto Sans" w:eastAsia="Noto Sans" w:hAnsi="Noto Sans" w:cs="Noto Sans"/>
          <w:sz w:val="22"/>
          <w:szCs w:val="22"/>
        </w:rPr>
        <w:t xml:space="preserve">, el cual permitirá obtener información estadística que coadyuve al surtimiento del medicamento y su asociación a la institución que lo proporciona, así como contar con un mecanismo que contribuya a la trazabilidad del medicamento en el marco de </w:t>
      </w:r>
      <w:r>
        <w:rPr>
          <w:rFonts w:ascii="Noto Sans" w:eastAsia="Noto Sans" w:hAnsi="Noto Sans" w:cs="Noto Sans"/>
          <w:b/>
          <w:bCs/>
          <w:sz w:val="22"/>
          <w:szCs w:val="22"/>
        </w:rPr>
        <w:t>“EL PROGRAMA”</w:t>
      </w:r>
      <w:r>
        <w:rPr>
          <w:rFonts w:ascii="Noto Sans" w:eastAsia="Noto Sans" w:hAnsi="Noto Sans" w:cs="Noto Sans"/>
          <w:sz w:val="22"/>
          <w:szCs w:val="22"/>
        </w:rPr>
        <w:t>.</w:t>
      </w:r>
    </w:p>
    <w:p w14:paraId="2062FD3C" w14:textId="77777777" w:rsidR="009A0AB5" w:rsidRDefault="009A0AB5">
      <w:pPr>
        <w:spacing w:line="276" w:lineRule="auto"/>
        <w:ind w:left="644"/>
        <w:jc w:val="both"/>
        <w:rPr>
          <w:rFonts w:ascii="Noto Sans" w:eastAsia="Noto Sans" w:hAnsi="Noto Sans" w:cs="Noto Sans"/>
          <w:sz w:val="22"/>
          <w:szCs w:val="22"/>
        </w:rPr>
      </w:pPr>
    </w:p>
    <w:p w14:paraId="1099B5B3" w14:textId="77777777" w:rsidR="009A0AB5" w:rsidRDefault="001B0414">
      <w:pPr>
        <w:numPr>
          <w:ilvl w:val="1"/>
          <w:numId w:val="16"/>
        </w:numPr>
        <w:pBdr>
          <w:top w:val="nil"/>
          <w:left w:val="nil"/>
          <w:bottom w:val="nil"/>
          <w:right w:val="nil"/>
          <w:between w:val="nil"/>
        </w:pBdr>
        <w:spacing w:line="276" w:lineRule="auto"/>
        <w:ind w:hanging="359"/>
        <w:jc w:val="both"/>
        <w:rPr>
          <w:rFonts w:ascii="Noto Sans" w:eastAsia="Noto Sans" w:hAnsi="Noto Sans" w:cs="Noto Sans"/>
        </w:rPr>
      </w:pPr>
      <w:r>
        <w:rPr>
          <w:rFonts w:ascii="Noto Sans" w:eastAsia="Noto Sans" w:hAnsi="Noto Sans" w:cs="Noto Sans"/>
          <w:sz w:val="22"/>
          <w:szCs w:val="22"/>
        </w:rPr>
        <w:t xml:space="preserve">Integrar y validar la demanda anual de medicamentos necesarios para la operación de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en coordinación con las Instituciones de Salud, conforme a las condiciones previstas en el </w:t>
      </w:r>
      <w:r>
        <w:rPr>
          <w:rFonts w:ascii="Noto Sans" w:eastAsia="Noto Sans" w:hAnsi="Noto Sans" w:cs="Noto Sans"/>
          <w:b/>
          <w:bCs/>
          <w:sz w:val="22"/>
          <w:szCs w:val="22"/>
        </w:rPr>
        <w:t>“ANEXO 1”</w:t>
      </w:r>
      <w:r>
        <w:rPr>
          <w:rFonts w:ascii="Noto Sans" w:eastAsia="Noto Sans" w:hAnsi="Noto Sans" w:cs="Noto Sans"/>
          <w:sz w:val="22"/>
          <w:szCs w:val="22"/>
        </w:rPr>
        <w:t>.</w:t>
      </w:r>
    </w:p>
    <w:p w14:paraId="73DC51C4" w14:textId="77777777" w:rsidR="009A0AB5" w:rsidRDefault="009A0AB5">
      <w:pPr>
        <w:pBdr>
          <w:top w:val="nil"/>
          <w:left w:val="nil"/>
          <w:bottom w:val="nil"/>
          <w:right w:val="nil"/>
          <w:between w:val="nil"/>
        </w:pBdr>
        <w:spacing w:line="276" w:lineRule="auto"/>
        <w:ind w:left="644"/>
        <w:jc w:val="both"/>
        <w:rPr>
          <w:rFonts w:ascii="Noto Sans" w:eastAsia="Noto Sans" w:hAnsi="Noto Sans" w:cs="Noto Sans"/>
          <w:sz w:val="22"/>
          <w:szCs w:val="22"/>
        </w:rPr>
      </w:pPr>
    </w:p>
    <w:p w14:paraId="6639BFD1" w14:textId="77777777" w:rsidR="009A0AB5" w:rsidRDefault="001B0414">
      <w:pPr>
        <w:numPr>
          <w:ilvl w:val="1"/>
          <w:numId w:val="16"/>
        </w:numPr>
        <w:pBdr>
          <w:top w:val="nil"/>
          <w:left w:val="nil"/>
          <w:bottom w:val="nil"/>
          <w:right w:val="nil"/>
          <w:between w:val="nil"/>
        </w:pBdr>
        <w:spacing w:line="276" w:lineRule="auto"/>
        <w:ind w:hanging="359"/>
        <w:jc w:val="both"/>
        <w:rPr>
          <w:rFonts w:ascii="Noto Sans" w:eastAsia="Noto Sans" w:hAnsi="Noto Sans" w:cs="Noto Sans"/>
        </w:rPr>
      </w:pPr>
      <w:r>
        <w:rPr>
          <w:rFonts w:ascii="Noto Sans" w:eastAsia="Noto Sans" w:hAnsi="Noto Sans" w:cs="Noto Sans"/>
          <w:sz w:val="22"/>
          <w:szCs w:val="22"/>
        </w:rPr>
        <w:t xml:space="preserve">Notificar por escrito de manera mensual, en los primeros 5 (cinco) días hábiles del mes inmediato siguiente, a cada Institución, la información que corresponda a las recetas efectivamente surtidas a su población objetivo o derechohabiente; así como a </w:t>
      </w:r>
      <w:r>
        <w:rPr>
          <w:rFonts w:ascii="Noto Sans" w:eastAsia="Noto Sans" w:hAnsi="Noto Sans" w:cs="Noto Sans"/>
          <w:b/>
          <w:bCs/>
          <w:sz w:val="22"/>
          <w:szCs w:val="22"/>
        </w:rPr>
        <w:t>“BIRMEX”</w:t>
      </w:r>
      <w:r>
        <w:rPr>
          <w:rFonts w:ascii="Noto Sans" w:eastAsia="Noto Sans" w:hAnsi="Noto Sans" w:cs="Noto Sans"/>
          <w:sz w:val="22"/>
          <w:szCs w:val="22"/>
        </w:rPr>
        <w:t xml:space="preserve"> el listado del total de las recetas efectivamente surtidas; de conformidad con lo señalado en el </w:t>
      </w:r>
      <w:r>
        <w:rPr>
          <w:rFonts w:ascii="Noto Sans" w:eastAsia="Noto Sans" w:hAnsi="Noto Sans" w:cs="Noto Sans"/>
          <w:b/>
          <w:bCs/>
          <w:sz w:val="22"/>
          <w:szCs w:val="22"/>
        </w:rPr>
        <w:t>“ANEXO 1”</w:t>
      </w:r>
      <w:r>
        <w:rPr>
          <w:rFonts w:ascii="Noto Sans" w:eastAsia="Noto Sans" w:hAnsi="Noto Sans" w:cs="Noto Sans"/>
          <w:sz w:val="22"/>
          <w:szCs w:val="22"/>
        </w:rPr>
        <w:t xml:space="preserve">, </w:t>
      </w:r>
      <w:r>
        <w:rPr>
          <w:rFonts w:ascii="Noto Sans" w:eastAsia="Noto Sans" w:hAnsi="Noto Sans" w:cs="Noto Sans"/>
          <w:sz w:val="22"/>
          <w:szCs w:val="22"/>
        </w:rPr>
        <w:lastRenderedPageBreak/>
        <w:t xml:space="preserve">del presente Convenio de Colaboración, para efecto de la determinación de la contraprestación respectiva. </w:t>
      </w:r>
    </w:p>
    <w:p w14:paraId="50809941" w14:textId="77777777" w:rsidR="009A0AB5" w:rsidRDefault="001B0414">
      <w:pPr>
        <w:pBdr>
          <w:top w:val="nil"/>
          <w:left w:val="nil"/>
          <w:bottom w:val="nil"/>
          <w:right w:val="nil"/>
          <w:between w:val="nil"/>
        </w:pBdr>
        <w:spacing w:line="276" w:lineRule="auto"/>
        <w:ind w:left="644"/>
        <w:jc w:val="both"/>
        <w:rPr>
          <w:rFonts w:ascii="Noto Sans" w:eastAsia="Noto Sans" w:hAnsi="Noto Sans" w:cs="Noto Sans"/>
          <w:sz w:val="22"/>
          <w:szCs w:val="22"/>
        </w:rPr>
      </w:pPr>
      <w:r>
        <w:rPr>
          <w:rFonts w:ascii="Noto Sans" w:eastAsia="Noto Sans" w:hAnsi="Noto Sans" w:cs="Noto Sans"/>
          <w:sz w:val="22"/>
          <w:szCs w:val="22"/>
        </w:rPr>
        <w:t xml:space="preserve">     </w:t>
      </w:r>
    </w:p>
    <w:p w14:paraId="708434C4" w14:textId="77777777" w:rsidR="009A0AB5" w:rsidRDefault="001B0414">
      <w:pPr>
        <w:numPr>
          <w:ilvl w:val="1"/>
          <w:numId w:val="16"/>
        </w:numPr>
        <w:pBdr>
          <w:top w:val="nil"/>
          <w:left w:val="nil"/>
          <w:bottom w:val="nil"/>
          <w:right w:val="nil"/>
          <w:between w:val="nil"/>
        </w:pBdr>
        <w:spacing w:line="276" w:lineRule="auto"/>
        <w:ind w:hanging="359"/>
        <w:jc w:val="both"/>
        <w:rPr>
          <w:rFonts w:ascii="Noto Sans" w:eastAsia="Noto Sans" w:hAnsi="Noto Sans" w:cs="Noto Sans"/>
        </w:rPr>
      </w:pPr>
      <w:bookmarkStart w:id="5" w:name="_heading=h.rnoocd6i4fnd" w:colFirst="0" w:colLast="0"/>
      <w:bookmarkEnd w:id="5"/>
      <w:r>
        <w:rPr>
          <w:rFonts w:ascii="Noto Sans" w:eastAsia="Noto Sans" w:hAnsi="Noto Sans" w:cs="Noto Sans"/>
          <w:sz w:val="22"/>
          <w:szCs w:val="22"/>
        </w:rPr>
        <w:t xml:space="preserve">Con la información proporcionada por </w:t>
      </w:r>
      <w:r>
        <w:rPr>
          <w:rFonts w:ascii="Noto Sans" w:eastAsia="Noto Sans" w:hAnsi="Noto Sans" w:cs="Noto Sans"/>
          <w:b/>
          <w:bCs/>
          <w:sz w:val="22"/>
          <w:szCs w:val="22"/>
        </w:rPr>
        <w:t>“LAS PARTES”</w:t>
      </w:r>
      <w:r>
        <w:rPr>
          <w:rFonts w:ascii="Noto Sans" w:eastAsia="Noto Sans" w:hAnsi="Noto Sans" w:cs="Noto Sans"/>
          <w:sz w:val="22"/>
          <w:szCs w:val="22"/>
        </w:rPr>
        <w:t xml:space="preserve">, según corresponda a la población beneficiaria de </w:t>
      </w:r>
      <w:r>
        <w:rPr>
          <w:rFonts w:ascii="Noto Sans" w:eastAsia="Noto Sans" w:hAnsi="Noto Sans" w:cs="Noto Sans"/>
          <w:b/>
          <w:bCs/>
          <w:sz w:val="22"/>
          <w:szCs w:val="22"/>
        </w:rPr>
        <w:t>“EL PROGRAMA”</w:t>
      </w:r>
      <w:r>
        <w:rPr>
          <w:rFonts w:ascii="Noto Sans" w:eastAsia="Noto Sans" w:hAnsi="Noto Sans" w:cs="Noto Sans"/>
          <w:sz w:val="22"/>
          <w:szCs w:val="22"/>
        </w:rPr>
        <w:t xml:space="preserve">, así como con el análisis de regionalización operativa de las farmacias, determinar, en coordinación con </w:t>
      </w:r>
      <w:r>
        <w:rPr>
          <w:rFonts w:ascii="Noto Sans" w:eastAsia="Noto Sans" w:hAnsi="Noto Sans" w:cs="Noto Sans"/>
          <w:b/>
          <w:bCs/>
          <w:sz w:val="22"/>
          <w:szCs w:val="22"/>
        </w:rPr>
        <w:t>“BIENESTAR”</w:t>
      </w:r>
      <w:r>
        <w:rPr>
          <w:rFonts w:ascii="Noto Sans" w:eastAsia="Noto Sans" w:hAnsi="Noto Sans" w:cs="Noto Sans"/>
          <w:sz w:val="22"/>
          <w:szCs w:val="22"/>
        </w:rPr>
        <w:t xml:space="preserve">, los puntos en los que puedan instalarse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conforme a la validación de infraestructura, cobertura territorial y a las condiciones que se definan en el </w:t>
      </w:r>
      <w:r>
        <w:rPr>
          <w:rFonts w:ascii="Noto Sans" w:eastAsia="Noto Sans" w:hAnsi="Noto Sans" w:cs="Noto Sans"/>
          <w:b/>
          <w:bCs/>
          <w:sz w:val="22"/>
          <w:szCs w:val="22"/>
        </w:rPr>
        <w:t xml:space="preserve">“ANEXO 2” </w:t>
      </w:r>
      <w:r>
        <w:rPr>
          <w:rFonts w:ascii="Noto Sans" w:eastAsia="Noto Sans" w:hAnsi="Noto Sans" w:cs="Noto Sans"/>
          <w:sz w:val="22"/>
          <w:szCs w:val="22"/>
        </w:rPr>
        <w:t>denominado</w:t>
      </w:r>
      <w:r>
        <w:rPr>
          <w:rFonts w:ascii="Noto Sans" w:eastAsia="Noto Sans" w:hAnsi="Noto Sans" w:cs="Noto Sans"/>
          <w:b/>
          <w:bCs/>
          <w:sz w:val="22"/>
          <w:szCs w:val="22"/>
        </w:rPr>
        <w:t xml:space="preserve"> “Cobertura territorial”</w:t>
      </w:r>
      <w:r>
        <w:rPr>
          <w:rFonts w:ascii="Noto Sans" w:eastAsia="Noto Sans" w:hAnsi="Noto Sans" w:cs="Noto Sans"/>
          <w:sz w:val="22"/>
          <w:szCs w:val="22"/>
        </w:rPr>
        <w:t xml:space="preserve">, previa validación de </w:t>
      </w:r>
      <w:r>
        <w:rPr>
          <w:rFonts w:ascii="Noto Sans" w:eastAsia="Noto Sans" w:hAnsi="Noto Sans" w:cs="Noto Sans"/>
          <w:b/>
          <w:bCs/>
          <w:sz w:val="22"/>
          <w:szCs w:val="22"/>
        </w:rPr>
        <w:t>“ALIMENTACIÓN PARA EL BIENESTAR”, “IMSS-BIENESTAR”</w:t>
      </w:r>
      <w:r>
        <w:rPr>
          <w:rFonts w:ascii="Noto Sans" w:eastAsia="Noto Sans" w:hAnsi="Noto Sans" w:cs="Noto Sans"/>
          <w:sz w:val="22"/>
          <w:szCs w:val="22"/>
        </w:rPr>
        <w:t>,</w:t>
      </w:r>
      <w:r>
        <w:rPr>
          <w:rFonts w:ascii="Noto Sans" w:eastAsia="Noto Sans" w:hAnsi="Noto Sans" w:cs="Noto Sans"/>
          <w:b/>
          <w:bCs/>
          <w:sz w:val="22"/>
          <w:szCs w:val="22"/>
        </w:rPr>
        <w:t xml:space="preserve"> “IMSS”</w:t>
      </w:r>
      <w:r>
        <w:rPr>
          <w:rFonts w:ascii="Noto Sans" w:eastAsia="Noto Sans" w:hAnsi="Noto Sans" w:cs="Noto Sans"/>
          <w:sz w:val="22"/>
          <w:szCs w:val="22"/>
        </w:rPr>
        <w:t xml:space="preserve"> e </w:t>
      </w:r>
      <w:r>
        <w:rPr>
          <w:rFonts w:ascii="Noto Sans" w:eastAsia="Noto Sans" w:hAnsi="Noto Sans" w:cs="Noto Sans"/>
          <w:b/>
          <w:bCs/>
          <w:sz w:val="22"/>
          <w:szCs w:val="22"/>
        </w:rPr>
        <w:t>“ISSSTE”.</w:t>
      </w:r>
    </w:p>
    <w:p w14:paraId="1AE94176" w14:textId="77777777" w:rsidR="009A0AB5" w:rsidRDefault="001B0414">
      <w:pPr>
        <w:pBdr>
          <w:top w:val="nil"/>
          <w:left w:val="nil"/>
          <w:bottom w:val="nil"/>
          <w:right w:val="nil"/>
          <w:between w:val="nil"/>
        </w:pBdr>
        <w:spacing w:line="276" w:lineRule="auto"/>
        <w:ind w:left="644"/>
        <w:jc w:val="both"/>
        <w:rPr>
          <w:rFonts w:ascii="Noto Sans" w:eastAsia="Noto Sans" w:hAnsi="Noto Sans" w:cs="Noto Sans"/>
          <w:sz w:val="22"/>
          <w:szCs w:val="22"/>
        </w:rPr>
      </w:pPr>
      <w:r>
        <w:rPr>
          <w:rFonts w:ascii="Noto Sans" w:eastAsia="Noto Sans" w:hAnsi="Noto Sans" w:cs="Noto Sans"/>
          <w:sz w:val="22"/>
          <w:szCs w:val="22"/>
        </w:rPr>
        <w:t xml:space="preserve"> </w:t>
      </w:r>
    </w:p>
    <w:p w14:paraId="018101E5" w14:textId="77777777" w:rsidR="009A0AB5" w:rsidRDefault="001B0414">
      <w:pPr>
        <w:numPr>
          <w:ilvl w:val="1"/>
          <w:numId w:val="16"/>
        </w:numPr>
        <w:pBdr>
          <w:top w:val="nil"/>
          <w:left w:val="nil"/>
          <w:bottom w:val="nil"/>
          <w:right w:val="nil"/>
          <w:between w:val="nil"/>
        </w:pBdr>
        <w:spacing w:line="276" w:lineRule="auto"/>
        <w:ind w:hanging="359"/>
        <w:jc w:val="both"/>
        <w:rPr>
          <w:rFonts w:ascii="Noto Sans" w:eastAsia="Noto Sans" w:hAnsi="Noto Sans" w:cs="Noto Sans"/>
        </w:rPr>
      </w:pPr>
      <w:r>
        <w:rPr>
          <w:rFonts w:ascii="Noto Sans" w:eastAsia="Noto Sans" w:hAnsi="Noto Sans" w:cs="Noto Sans"/>
          <w:sz w:val="22"/>
          <w:szCs w:val="22"/>
        </w:rPr>
        <w:t xml:space="preserve">Establecer, en conjunto con </w:t>
      </w:r>
      <w:r>
        <w:rPr>
          <w:rFonts w:ascii="Noto Sans" w:eastAsia="Noto Sans" w:hAnsi="Noto Sans" w:cs="Noto Sans"/>
          <w:b/>
          <w:bCs/>
          <w:sz w:val="22"/>
          <w:szCs w:val="22"/>
        </w:rPr>
        <w:t>“LAS PARTES”</w:t>
      </w:r>
      <w:r>
        <w:rPr>
          <w:rFonts w:ascii="Noto Sans" w:eastAsia="Noto Sans" w:hAnsi="Noto Sans" w:cs="Noto Sans"/>
          <w:sz w:val="22"/>
          <w:szCs w:val="22"/>
        </w:rPr>
        <w:t>,</w:t>
      </w:r>
      <w:r>
        <w:rPr>
          <w:rFonts w:ascii="Noto Sans" w:eastAsia="Noto Sans" w:hAnsi="Noto Sans" w:cs="Noto Sans"/>
          <w:b/>
          <w:bCs/>
          <w:sz w:val="22"/>
          <w:szCs w:val="22"/>
        </w:rPr>
        <w:t xml:space="preserve"> </w:t>
      </w:r>
      <w:r>
        <w:rPr>
          <w:rFonts w:ascii="Noto Sans" w:eastAsia="Noto Sans" w:hAnsi="Noto Sans" w:cs="Noto Sans"/>
          <w:sz w:val="22"/>
          <w:szCs w:val="22"/>
        </w:rPr>
        <w:t xml:space="preserve">el mecanismo para la redistribución de los medicamentos que no sean recogidos en tiempo y forma por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cuando así corresponda, así como determinar su destino, y el mecanismo para la disposición final, conforme a las disposiciones jurídicas aplicables, de aquellos medicamentos que caduquen o resulten dañados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el cual será integrado en el </w:t>
      </w:r>
      <w:r>
        <w:rPr>
          <w:rFonts w:ascii="Noto Sans" w:eastAsia="Noto Sans" w:hAnsi="Noto Sans" w:cs="Noto Sans"/>
          <w:b/>
          <w:bCs/>
          <w:sz w:val="22"/>
          <w:szCs w:val="22"/>
        </w:rPr>
        <w:t>“ANEXO 1”</w:t>
      </w:r>
      <w:r>
        <w:rPr>
          <w:rFonts w:ascii="Noto Sans" w:eastAsia="Noto Sans" w:hAnsi="Noto Sans" w:cs="Noto Sans"/>
          <w:sz w:val="22"/>
          <w:szCs w:val="22"/>
        </w:rPr>
        <w:t>.</w:t>
      </w:r>
    </w:p>
    <w:p w14:paraId="4D32603E"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20A31141"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“COFEPRIS”</w:t>
      </w:r>
      <w:r>
        <w:rPr>
          <w:rFonts w:ascii="Noto Sans" w:eastAsia="Noto Sans" w:hAnsi="Noto Sans" w:cs="Noto Sans"/>
          <w:sz w:val="22"/>
          <w:szCs w:val="22"/>
        </w:rPr>
        <w:t>:</w:t>
      </w:r>
    </w:p>
    <w:p w14:paraId="2AD9AAAE" w14:textId="77777777" w:rsidR="009A0AB5" w:rsidRDefault="009A0AB5">
      <w:pPr>
        <w:widowControl w:val="0"/>
        <w:pBdr>
          <w:top w:val="nil"/>
          <w:left w:val="nil"/>
          <w:bottom w:val="nil"/>
          <w:right w:val="nil"/>
          <w:between w:val="nil"/>
        </w:pBdr>
        <w:spacing w:line="276" w:lineRule="auto"/>
        <w:ind w:left="720"/>
        <w:rPr>
          <w:rFonts w:ascii="Noto Sans" w:eastAsia="Noto Sans" w:hAnsi="Noto Sans" w:cs="Noto Sans"/>
          <w:sz w:val="22"/>
          <w:szCs w:val="22"/>
        </w:rPr>
      </w:pPr>
    </w:p>
    <w:p w14:paraId="7B75944C" w14:textId="77777777" w:rsidR="009A0AB5" w:rsidRDefault="001B0414">
      <w:pPr>
        <w:numPr>
          <w:ilvl w:val="1"/>
          <w:numId w:val="3"/>
        </w:numPr>
        <w:pBdr>
          <w:top w:val="nil"/>
          <w:left w:val="nil"/>
          <w:bottom w:val="nil"/>
          <w:right w:val="nil"/>
          <w:between w:val="nil"/>
        </w:pBdr>
        <w:spacing w:line="276" w:lineRule="auto"/>
        <w:ind w:hanging="359"/>
        <w:jc w:val="both"/>
        <w:rPr>
          <w:rFonts w:ascii="Noto Sans" w:eastAsia="Noto Sans" w:hAnsi="Noto Sans" w:cs="Noto Sans"/>
          <w:sz w:val="22"/>
          <w:szCs w:val="22"/>
        </w:rPr>
      </w:pPr>
      <w:r>
        <w:rPr>
          <w:rFonts w:ascii="Noto Sans" w:eastAsia="Noto Sans" w:hAnsi="Noto Sans" w:cs="Noto Sans"/>
          <w:sz w:val="22"/>
          <w:szCs w:val="22"/>
        </w:rPr>
        <w:t xml:space="preserve">Brindar asesoría en los diferentes procesos de implementación de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en sus cuatro “</w:t>
      </w:r>
      <w:r>
        <w:rPr>
          <w:rFonts w:ascii="Noto Sans" w:eastAsia="Noto Sans" w:hAnsi="Noto Sans" w:cs="Noto Sans"/>
          <w:b/>
          <w:bCs/>
          <w:sz w:val="22"/>
          <w:szCs w:val="22"/>
        </w:rPr>
        <w:t>MODALIDADES DE OPERACIÓN”</w:t>
      </w:r>
      <w:r>
        <w:rPr>
          <w:rFonts w:ascii="Noto Sans" w:eastAsia="Noto Sans" w:hAnsi="Noto Sans" w:cs="Noto Sans"/>
          <w:sz w:val="22"/>
          <w:szCs w:val="22"/>
        </w:rPr>
        <w:t>, con la finalidad de que se</w:t>
      </w:r>
      <w:r>
        <w:rPr>
          <w:rFonts w:ascii="Noto Sans" w:eastAsia="Noto Sans" w:hAnsi="Noto Sans" w:cs="Noto Sans"/>
          <w:b/>
          <w:bCs/>
          <w:sz w:val="22"/>
          <w:szCs w:val="22"/>
        </w:rPr>
        <w:t xml:space="preserve"> </w:t>
      </w:r>
      <w:r>
        <w:rPr>
          <w:rFonts w:ascii="Noto Sans" w:eastAsia="Noto Sans" w:hAnsi="Noto Sans" w:cs="Noto Sans"/>
          <w:sz w:val="22"/>
          <w:szCs w:val="22"/>
        </w:rPr>
        <w:t xml:space="preserve">cumpla con la regulación sanitaria correspondiente, sin que dicha asesoría sustituya, implique o exima la obtención de licencias, avisos, responsables sanitarios u otras autorizaciones exigibles conforme a la normativa aplicable vigente, ni libere al titular, operador o prestador de servicios de su responsabilidad; así como, en el ámbito de sus atribuciones, emitir o coordinar los pronunciamientos técnico-sanitarios que resulten jurídicamente procedentes. </w:t>
      </w:r>
    </w:p>
    <w:p w14:paraId="68C72590" w14:textId="77777777" w:rsidR="009A0AB5" w:rsidRDefault="001B0414">
      <w:pPr>
        <w:pBdr>
          <w:top w:val="nil"/>
          <w:left w:val="nil"/>
          <w:bottom w:val="nil"/>
          <w:right w:val="nil"/>
          <w:between w:val="nil"/>
        </w:pBdr>
        <w:spacing w:line="276" w:lineRule="auto"/>
        <w:ind w:left="285"/>
        <w:jc w:val="both"/>
        <w:rPr>
          <w:rFonts w:ascii="Noto Sans" w:eastAsia="Noto Sans" w:hAnsi="Noto Sans" w:cs="Noto Sans"/>
          <w:sz w:val="22"/>
          <w:szCs w:val="22"/>
        </w:rPr>
      </w:pPr>
      <w:r>
        <w:rPr>
          <w:rFonts w:ascii="Noto Sans" w:eastAsia="Noto Sans" w:hAnsi="Noto Sans" w:cs="Noto Sans"/>
          <w:sz w:val="22"/>
          <w:szCs w:val="22"/>
        </w:rPr>
        <w:t xml:space="preserve"> </w:t>
      </w:r>
    </w:p>
    <w:p w14:paraId="3AF8EC31" w14:textId="77777777" w:rsidR="009A0AB5" w:rsidRDefault="001B0414">
      <w:pPr>
        <w:numPr>
          <w:ilvl w:val="1"/>
          <w:numId w:val="3"/>
        </w:numPr>
        <w:pBdr>
          <w:top w:val="nil"/>
          <w:left w:val="nil"/>
          <w:bottom w:val="nil"/>
          <w:right w:val="nil"/>
          <w:between w:val="nil"/>
        </w:pBdr>
        <w:spacing w:line="276" w:lineRule="auto"/>
        <w:jc w:val="both"/>
        <w:rPr>
          <w:rFonts w:ascii="Noto Sans" w:eastAsia="Noto Sans" w:hAnsi="Noto Sans" w:cs="Noto Sans"/>
          <w:sz w:val="22"/>
          <w:szCs w:val="22"/>
        </w:rPr>
      </w:pPr>
      <w:bookmarkStart w:id="6" w:name="_heading=h.c6zgyznoued2" w:colFirst="0" w:colLast="0"/>
      <w:bookmarkEnd w:id="6"/>
      <w:r>
        <w:rPr>
          <w:rFonts w:ascii="Noto Sans" w:eastAsia="Noto Sans" w:hAnsi="Noto Sans" w:cs="Noto Sans"/>
          <w:sz w:val="22"/>
          <w:szCs w:val="22"/>
        </w:rPr>
        <w:lastRenderedPageBreak/>
        <w:t xml:space="preserve">Coordinar acciones con </w:t>
      </w:r>
      <w:r>
        <w:rPr>
          <w:rFonts w:ascii="Noto Sans" w:eastAsia="Noto Sans" w:hAnsi="Noto Sans" w:cs="Noto Sans"/>
          <w:b/>
          <w:bCs/>
          <w:sz w:val="22"/>
          <w:szCs w:val="22"/>
        </w:rPr>
        <w:t>“SALUD”</w:t>
      </w:r>
      <w:r>
        <w:rPr>
          <w:rFonts w:ascii="Noto Sans" w:eastAsia="Noto Sans" w:hAnsi="Noto Sans" w:cs="Noto Sans"/>
          <w:sz w:val="22"/>
          <w:szCs w:val="22"/>
        </w:rPr>
        <w:t xml:space="preserve"> para que, en el ámbito de sus respectivas competencias, brinden la capacitación necesaria al personal de “</w:t>
      </w:r>
      <w:r>
        <w:rPr>
          <w:rFonts w:ascii="Noto Sans" w:eastAsia="Noto Sans" w:hAnsi="Noto Sans" w:cs="Noto Sans"/>
          <w:b/>
          <w:bCs/>
          <w:sz w:val="22"/>
          <w:szCs w:val="22"/>
        </w:rPr>
        <w:t>ALIMENTACIÓN</w:t>
      </w:r>
      <w:r>
        <w:rPr>
          <w:rFonts w:ascii="Noto Sans" w:eastAsia="Noto Sans" w:hAnsi="Noto Sans" w:cs="Noto Sans"/>
          <w:sz w:val="22"/>
          <w:szCs w:val="22"/>
        </w:rPr>
        <w:t xml:space="preserve"> </w:t>
      </w:r>
      <w:r>
        <w:rPr>
          <w:rFonts w:ascii="Noto Sans" w:eastAsia="Noto Sans" w:hAnsi="Noto Sans" w:cs="Noto Sans"/>
          <w:b/>
          <w:bCs/>
          <w:sz w:val="22"/>
          <w:szCs w:val="22"/>
        </w:rPr>
        <w:t>PARA</w:t>
      </w:r>
      <w:r>
        <w:rPr>
          <w:rFonts w:ascii="Noto Sans" w:eastAsia="Noto Sans" w:hAnsi="Noto Sans" w:cs="Noto Sans"/>
          <w:sz w:val="22"/>
          <w:szCs w:val="22"/>
        </w:rPr>
        <w:t xml:space="preserve"> </w:t>
      </w:r>
      <w:r>
        <w:rPr>
          <w:rFonts w:ascii="Noto Sans" w:eastAsia="Noto Sans" w:hAnsi="Noto Sans" w:cs="Noto Sans"/>
          <w:b/>
          <w:bCs/>
          <w:sz w:val="22"/>
          <w:szCs w:val="22"/>
        </w:rPr>
        <w:t>EL</w:t>
      </w:r>
      <w:r>
        <w:rPr>
          <w:rFonts w:ascii="Noto Sans" w:eastAsia="Noto Sans" w:hAnsi="Noto Sans" w:cs="Noto Sans"/>
          <w:sz w:val="22"/>
          <w:szCs w:val="22"/>
        </w:rPr>
        <w:t xml:space="preserve"> </w:t>
      </w:r>
      <w:r>
        <w:rPr>
          <w:rFonts w:ascii="Noto Sans" w:eastAsia="Noto Sans" w:hAnsi="Noto Sans" w:cs="Noto Sans"/>
          <w:b/>
          <w:bCs/>
          <w:sz w:val="22"/>
          <w:szCs w:val="22"/>
        </w:rPr>
        <w:t>BIENESTAR”</w:t>
      </w:r>
      <w:r>
        <w:rPr>
          <w:rFonts w:ascii="Noto Sans" w:eastAsia="Noto Sans" w:hAnsi="Noto Sans" w:cs="Noto Sans"/>
          <w:sz w:val="22"/>
          <w:szCs w:val="22"/>
        </w:rPr>
        <w:t>,</w:t>
      </w:r>
      <w:r>
        <w:rPr>
          <w:rFonts w:ascii="Noto Sans" w:eastAsia="Noto Sans" w:hAnsi="Noto Sans" w:cs="Noto Sans"/>
          <w:b/>
          <w:bCs/>
          <w:sz w:val="22"/>
          <w:szCs w:val="22"/>
        </w:rPr>
        <w:t xml:space="preserve"> </w:t>
      </w:r>
      <w:r>
        <w:rPr>
          <w:rFonts w:ascii="Noto Sans" w:eastAsia="Noto Sans" w:hAnsi="Noto Sans" w:cs="Noto Sans"/>
          <w:sz w:val="22"/>
          <w:szCs w:val="22"/>
        </w:rPr>
        <w:t>a</w:t>
      </w:r>
      <w:r>
        <w:rPr>
          <w:rFonts w:ascii="Noto Sans" w:eastAsia="Noto Sans" w:hAnsi="Noto Sans" w:cs="Noto Sans"/>
          <w:b/>
          <w:bCs/>
          <w:sz w:val="22"/>
          <w:szCs w:val="22"/>
        </w:rPr>
        <w:t xml:space="preserve"> </w:t>
      </w:r>
      <w:r>
        <w:rPr>
          <w:rFonts w:ascii="Noto Sans" w:eastAsia="Noto Sans" w:hAnsi="Noto Sans" w:cs="Noto Sans"/>
          <w:sz w:val="22"/>
          <w:szCs w:val="22"/>
        </w:rPr>
        <w:t>las personas encargadas de las</w:t>
      </w:r>
      <w:r>
        <w:rPr>
          <w:rFonts w:ascii="Noto Sans" w:eastAsia="Noto Sans" w:hAnsi="Noto Sans" w:cs="Noto Sans"/>
          <w:b/>
          <w:bCs/>
          <w:sz w:val="22"/>
          <w:szCs w:val="22"/>
        </w:rPr>
        <w:t xml:space="preserve"> “TIENDAS BIENESTAR”</w:t>
      </w:r>
      <w:r>
        <w:rPr>
          <w:rFonts w:ascii="Noto Sans" w:eastAsia="Noto Sans" w:hAnsi="Noto Sans" w:cs="Noto Sans"/>
          <w:sz w:val="22"/>
          <w:szCs w:val="22"/>
        </w:rPr>
        <w:t>,</w:t>
      </w:r>
      <w:r>
        <w:rPr>
          <w:rFonts w:ascii="Noto Sans" w:eastAsia="Noto Sans" w:hAnsi="Noto Sans" w:cs="Noto Sans"/>
          <w:b/>
          <w:bCs/>
          <w:sz w:val="22"/>
          <w:szCs w:val="22"/>
        </w:rPr>
        <w:t xml:space="preserve"> </w:t>
      </w:r>
      <w:r>
        <w:rPr>
          <w:rFonts w:ascii="Noto Sans" w:eastAsia="Noto Sans" w:hAnsi="Noto Sans" w:cs="Noto Sans"/>
          <w:sz w:val="22"/>
          <w:szCs w:val="22"/>
        </w:rPr>
        <w:t>al</w:t>
      </w:r>
      <w:r>
        <w:rPr>
          <w:rFonts w:ascii="Noto Sans" w:eastAsia="Noto Sans" w:hAnsi="Noto Sans" w:cs="Noto Sans"/>
          <w:b/>
          <w:bCs/>
          <w:sz w:val="22"/>
          <w:szCs w:val="22"/>
        </w:rPr>
        <w:t xml:space="preserve"> </w:t>
      </w:r>
      <w:r>
        <w:rPr>
          <w:rFonts w:ascii="Noto Sans" w:eastAsia="Noto Sans" w:hAnsi="Noto Sans" w:cs="Noto Sans"/>
          <w:sz w:val="22"/>
          <w:szCs w:val="22"/>
        </w:rPr>
        <w:t xml:space="preserve">personal del </w:t>
      </w:r>
      <w:r>
        <w:rPr>
          <w:rFonts w:ascii="Noto Sans" w:eastAsia="Noto Sans" w:hAnsi="Noto Sans" w:cs="Noto Sans"/>
          <w:b/>
          <w:bCs/>
          <w:sz w:val="22"/>
          <w:szCs w:val="22"/>
        </w:rPr>
        <w:t>“IMSS”</w:t>
      </w:r>
      <w:r>
        <w:rPr>
          <w:rFonts w:ascii="Noto Sans" w:eastAsia="Noto Sans" w:hAnsi="Noto Sans" w:cs="Noto Sans"/>
          <w:sz w:val="22"/>
          <w:szCs w:val="22"/>
        </w:rPr>
        <w:t xml:space="preserve">, de </w:t>
      </w:r>
      <w:r>
        <w:rPr>
          <w:rFonts w:ascii="Noto Sans" w:eastAsia="Noto Sans" w:hAnsi="Noto Sans" w:cs="Noto Sans"/>
          <w:b/>
          <w:bCs/>
          <w:sz w:val="22"/>
          <w:szCs w:val="22"/>
        </w:rPr>
        <w:t>“IMSS-BIENESTAR”,</w:t>
      </w:r>
      <w:r>
        <w:rPr>
          <w:rFonts w:ascii="Noto Sans" w:eastAsia="Noto Sans" w:hAnsi="Noto Sans" w:cs="Noto Sans"/>
          <w:sz w:val="22"/>
          <w:szCs w:val="22"/>
        </w:rPr>
        <w:t xml:space="preserve"> del </w:t>
      </w:r>
      <w:r>
        <w:rPr>
          <w:rFonts w:ascii="Noto Sans" w:eastAsia="Noto Sans" w:hAnsi="Noto Sans" w:cs="Noto Sans"/>
          <w:b/>
          <w:bCs/>
          <w:sz w:val="22"/>
          <w:szCs w:val="22"/>
        </w:rPr>
        <w:t>“ISSSTE”</w:t>
      </w:r>
      <w:r>
        <w:rPr>
          <w:rFonts w:ascii="Noto Sans" w:eastAsia="Noto Sans" w:hAnsi="Noto Sans" w:cs="Noto Sans"/>
          <w:sz w:val="22"/>
          <w:szCs w:val="22"/>
        </w:rPr>
        <w:t xml:space="preserve"> y de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o cualquier personal relacionado con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que lo requiera y sea autorizado, para llevar a cabo la correcta conservación, manipulación, transporte, distribución, almacenamiento y  suministro de medicamentos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conforme a la </w:t>
      </w:r>
      <w:r>
        <w:rPr>
          <w:rFonts w:ascii="Noto Sans" w:eastAsia="Noto Sans" w:hAnsi="Noto Sans" w:cs="Noto Sans"/>
          <w:b/>
          <w:bCs/>
          <w:sz w:val="22"/>
          <w:szCs w:val="22"/>
        </w:rPr>
        <w:t>LGS</w:t>
      </w:r>
      <w:r>
        <w:rPr>
          <w:rFonts w:ascii="Noto Sans" w:eastAsia="Noto Sans" w:hAnsi="Noto Sans" w:cs="Noto Sans"/>
          <w:sz w:val="22"/>
          <w:szCs w:val="22"/>
        </w:rPr>
        <w:t>, el Reglamento de Insumos para la Salud, las Normas Oficiales Mexicanas aplicables y el Suplemento para Establecimientos de la Farmacopea de los Estados Unidos Mexicanos (FEUM).</w:t>
      </w:r>
    </w:p>
    <w:p w14:paraId="7A89D655" w14:textId="77777777" w:rsidR="009A0AB5" w:rsidRDefault="001B0414">
      <w:pPr>
        <w:pBdr>
          <w:top w:val="nil"/>
          <w:left w:val="nil"/>
          <w:bottom w:val="nil"/>
          <w:right w:val="nil"/>
          <w:between w:val="nil"/>
        </w:pBdr>
        <w:spacing w:line="276" w:lineRule="auto"/>
        <w:ind w:left="644"/>
        <w:jc w:val="both"/>
        <w:rPr>
          <w:rFonts w:ascii="Noto Sans" w:eastAsia="Noto Sans" w:hAnsi="Noto Sans" w:cs="Noto Sans"/>
          <w:sz w:val="22"/>
          <w:szCs w:val="22"/>
        </w:rPr>
      </w:pPr>
      <w:r>
        <w:rPr>
          <w:rFonts w:ascii="Noto Sans" w:eastAsia="Noto Sans" w:hAnsi="Noto Sans" w:cs="Noto Sans"/>
          <w:sz w:val="22"/>
          <w:szCs w:val="22"/>
        </w:rPr>
        <w:t xml:space="preserve"> </w:t>
      </w:r>
    </w:p>
    <w:p w14:paraId="14F08679"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“BIENESTAR”</w:t>
      </w:r>
      <w:r>
        <w:rPr>
          <w:rFonts w:ascii="Noto Sans" w:eastAsia="Noto Sans" w:hAnsi="Noto Sans" w:cs="Noto Sans"/>
          <w:sz w:val="22"/>
          <w:szCs w:val="22"/>
        </w:rPr>
        <w:t>:</w:t>
      </w:r>
    </w:p>
    <w:p w14:paraId="6A6392B7"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0900709E" w14:textId="77777777" w:rsidR="009A0AB5" w:rsidRDefault="001B0414">
      <w:pPr>
        <w:widowControl w:val="0"/>
        <w:numPr>
          <w:ilvl w:val="0"/>
          <w:numId w:val="17"/>
        </w:numPr>
        <w:pBdr>
          <w:top w:val="nil"/>
          <w:left w:val="nil"/>
          <w:bottom w:val="nil"/>
          <w:right w:val="nil"/>
          <w:between w:val="nil"/>
        </w:pBdr>
        <w:spacing w:line="276" w:lineRule="auto"/>
        <w:jc w:val="both"/>
        <w:rPr>
          <w:rFonts w:ascii="Noto Sans" w:eastAsia="Noto Sans" w:hAnsi="Noto Sans" w:cs="Noto Sans"/>
          <w:sz w:val="22"/>
          <w:szCs w:val="22"/>
        </w:rPr>
      </w:pPr>
      <w:bookmarkStart w:id="7" w:name="_heading=h.4ebtktx2y102" w:colFirst="0" w:colLast="0"/>
      <w:bookmarkEnd w:id="7"/>
      <w:r>
        <w:rPr>
          <w:rFonts w:ascii="Noto Sans" w:eastAsia="Noto Sans" w:hAnsi="Noto Sans" w:cs="Noto Sans"/>
          <w:sz w:val="22"/>
          <w:szCs w:val="22"/>
        </w:rPr>
        <w:t xml:space="preserve">Proporcionar a </w:t>
      </w:r>
      <w:r>
        <w:rPr>
          <w:rFonts w:ascii="Noto Sans" w:eastAsia="Noto Sans" w:hAnsi="Noto Sans" w:cs="Noto Sans"/>
          <w:b/>
          <w:bCs/>
          <w:sz w:val="22"/>
          <w:szCs w:val="22"/>
        </w:rPr>
        <w:t xml:space="preserve">“SALUD” </w:t>
      </w:r>
      <w:r>
        <w:rPr>
          <w:rFonts w:ascii="Noto Sans" w:eastAsia="Noto Sans" w:hAnsi="Noto Sans" w:cs="Noto Sans"/>
          <w:sz w:val="22"/>
          <w:szCs w:val="22"/>
        </w:rPr>
        <w:t>la información estadística y nominal en materia de salud de las personas de 65 (sesenta y cinco) años o más, la correspondiente a las personas con discapacidad permanente que son beneficiarias de “</w:t>
      </w:r>
      <w:r>
        <w:rPr>
          <w:rFonts w:ascii="Noto Sans" w:eastAsia="Noto Sans" w:hAnsi="Noto Sans" w:cs="Noto Sans"/>
          <w:b/>
          <w:bCs/>
          <w:sz w:val="22"/>
          <w:szCs w:val="22"/>
        </w:rPr>
        <w:t>EL PROGRAMA”</w:t>
      </w:r>
      <w:r>
        <w:rPr>
          <w:rFonts w:ascii="Noto Sans" w:eastAsia="Noto Sans" w:hAnsi="Noto Sans" w:cs="Noto Sans"/>
          <w:sz w:val="22"/>
          <w:szCs w:val="22"/>
        </w:rPr>
        <w:t xml:space="preserve">, así como la información registrada durante las visitas, y establecer los mecanismos que correspondan para que dicha información se transfiera al Sistema Nacional de Información Básica en Materia de Salud (SINBA). </w:t>
      </w:r>
    </w:p>
    <w:p w14:paraId="70ED13B8"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521A6E22" w14:textId="77777777" w:rsidR="009A0AB5" w:rsidRDefault="001B0414">
      <w:pPr>
        <w:widowControl w:val="0"/>
        <w:numPr>
          <w:ilvl w:val="0"/>
          <w:numId w:val="17"/>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Con la información proporcionada por </w:t>
      </w:r>
      <w:r>
        <w:rPr>
          <w:rFonts w:ascii="Noto Sans" w:eastAsia="Noto Sans" w:hAnsi="Noto Sans" w:cs="Noto Sans"/>
          <w:b/>
          <w:bCs/>
          <w:sz w:val="22"/>
          <w:szCs w:val="22"/>
        </w:rPr>
        <w:t>“LAS PARTES”</w:t>
      </w:r>
      <w:r>
        <w:rPr>
          <w:rFonts w:ascii="Noto Sans" w:eastAsia="Noto Sans" w:hAnsi="Noto Sans" w:cs="Noto Sans"/>
          <w:sz w:val="22"/>
          <w:szCs w:val="22"/>
        </w:rPr>
        <w:t xml:space="preserve"> que correspondan y en coordinación con </w:t>
      </w:r>
      <w:r>
        <w:rPr>
          <w:rFonts w:ascii="Noto Sans" w:eastAsia="Noto Sans" w:hAnsi="Noto Sans" w:cs="Noto Sans"/>
          <w:b/>
          <w:bCs/>
          <w:sz w:val="22"/>
          <w:szCs w:val="22"/>
        </w:rPr>
        <w:t>“SALUD”</w:t>
      </w:r>
      <w:r>
        <w:rPr>
          <w:rFonts w:ascii="Noto Sans" w:eastAsia="Noto Sans" w:hAnsi="Noto Sans" w:cs="Noto Sans"/>
          <w:sz w:val="22"/>
          <w:szCs w:val="22"/>
        </w:rPr>
        <w:t xml:space="preserve"> determinar los puntos en los que puedan instalarse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conforme a la cobertura territorial y a las condiciones que se definan en el </w:t>
      </w:r>
      <w:r>
        <w:rPr>
          <w:rFonts w:ascii="Noto Sans" w:eastAsia="Noto Sans" w:hAnsi="Noto Sans" w:cs="Noto Sans"/>
          <w:b/>
          <w:bCs/>
          <w:sz w:val="22"/>
          <w:szCs w:val="22"/>
        </w:rPr>
        <w:t xml:space="preserve">“ANEXO 2”, </w:t>
      </w:r>
      <w:r>
        <w:rPr>
          <w:rFonts w:ascii="Noto Sans" w:eastAsia="Noto Sans" w:hAnsi="Noto Sans" w:cs="Noto Sans"/>
          <w:sz w:val="22"/>
          <w:szCs w:val="22"/>
        </w:rPr>
        <w:t>previa validación de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w:t>
      </w:r>
      <w:r>
        <w:rPr>
          <w:rFonts w:ascii="Noto Sans" w:eastAsia="Noto Sans" w:hAnsi="Noto Sans" w:cs="Noto Sans"/>
          <w:b/>
          <w:bCs/>
          <w:sz w:val="22"/>
          <w:szCs w:val="22"/>
        </w:rPr>
        <w:t>“IMSS-BIENESTAR”</w:t>
      </w:r>
      <w:r>
        <w:rPr>
          <w:rFonts w:ascii="Noto Sans" w:eastAsia="Noto Sans" w:hAnsi="Noto Sans" w:cs="Noto Sans"/>
          <w:sz w:val="22"/>
          <w:szCs w:val="22"/>
        </w:rPr>
        <w:t>,</w:t>
      </w:r>
      <w:r>
        <w:rPr>
          <w:rFonts w:ascii="Noto Sans" w:eastAsia="Noto Sans" w:hAnsi="Noto Sans" w:cs="Noto Sans"/>
          <w:b/>
          <w:bCs/>
          <w:sz w:val="22"/>
          <w:szCs w:val="22"/>
        </w:rPr>
        <w:t xml:space="preserve"> “IMSS”</w:t>
      </w:r>
      <w:r>
        <w:rPr>
          <w:rFonts w:ascii="Noto Sans" w:eastAsia="Noto Sans" w:hAnsi="Noto Sans" w:cs="Noto Sans"/>
          <w:sz w:val="22"/>
          <w:szCs w:val="22"/>
        </w:rPr>
        <w:t xml:space="preserve"> e </w:t>
      </w:r>
      <w:r>
        <w:rPr>
          <w:rFonts w:ascii="Noto Sans" w:eastAsia="Noto Sans" w:hAnsi="Noto Sans" w:cs="Noto Sans"/>
          <w:b/>
          <w:bCs/>
          <w:sz w:val="22"/>
          <w:szCs w:val="22"/>
        </w:rPr>
        <w:t>“ISSSTE”.</w:t>
      </w:r>
    </w:p>
    <w:p w14:paraId="5AFFE498"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25F177AF" w14:textId="77777777" w:rsidR="009A0AB5" w:rsidRDefault="001B0414">
      <w:pPr>
        <w:widowControl w:val="0"/>
        <w:numPr>
          <w:ilvl w:val="0"/>
          <w:numId w:val="17"/>
        </w:num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Cuando resulte aplicable, determinar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en cualquiera de sus modalidades, a las que estarán asignadas cada una de las </w:t>
      </w:r>
      <w:r>
        <w:rPr>
          <w:rFonts w:ascii="Noto Sans" w:eastAsia="Noto Sans" w:hAnsi="Noto Sans" w:cs="Noto Sans"/>
          <w:b/>
          <w:bCs/>
          <w:sz w:val="22"/>
          <w:szCs w:val="22"/>
        </w:rPr>
        <w:t xml:space="preserve">“PERSONAS SERVIDORAS DE LA SALUD”, </w:t>
      </w:r>
      <w:r>
        <w:rPr>
          <w:rFonts w:ascii="Noto Sans" w:eastAsia="Noto Sans" w:hAnsi="Noto Sans" w:cs="Noto Sans"/>
          <w:sz w:val="22"/>
          <w:szCs w:val="22"/>
        </w:rPr>
        <w:t xml:space="preserve">para acudir por los medicamentos que corresponda, para su entrega en el domicilio de las </w:t>
      </w:r>
      <w:r>
        <w:rPr>
          <w:rFonts w:ascii="Noto Sans" w:eastAsia="Noto Sans" w:hAnsi="Noto Sans" w:cs="Noto Sans"/>
          <w:sz w:val="22"/>
          <w:szCs w:val="22"/>
        </w:rPr>
        <w:lastRenderedPageBreak/>
        <w:t>personas beneficiarias de</w:t>
      </w:r>
      <w:r>
        <w:rPr>
          <w:rFonts w:ascii="Noto Sans" w:eastAsia="Noto Sans" w:hAnsi="Noto Sans" w:cs="Noto Sans"/>
          <w:b/>
          <w:bCs/>
          <w:sz w:val="22"/>
          <w:szCs w:val="22"/>
        </w:rPr>
        <w:t xml:space="preserve"> “EL PROGRAMA”</w:t>
      </w:r>
      <w:r>
        <w:rPr>
          <w:rFonts w:ascii="Noto Sans" w:eastAsia="Noto Sans" w:hAnsi="Noto Sans" w:cs="Noto Sans"/>
          <w:sz w:val="22"/>
          <w:szCs w:val="22"/>
        </w:rPr>
        <w:t>, de conformidad con los</w:t>
      </w:r>
      <w:r>
        <w:rPr>
          <w:rFonts w:ascii="Noto Sans" w:eastAsia="Noto Sans" w:hAnsi="Noto Sans" w:cs="Noto Sans"/>
          <w:b/>
          <w:bCs/>
          <w:sz w:val="22"/>
          <w:szCs w:val="22"/>
        </w:rPr>
        <w:t xml:space="preserve"> ANEXOS 1 </w:t>
      </w:r>
      <w:r>
        <w:rPr>
          <w:rFonts w:ascii="Noto Sans" w:eastAsia="Noto Sans" w:hAnsi="Noto Sans" w:cs="Noto Sans"/>
          <w:sz w:val="22"/>
          <w:szCs w:val="22"/>
        </w:rPr>
        <w:t xml:space="preserve">y </w:t>
      </w:r>
      <w:r>
        <w:rPr>
          <w:rFonts w:ascii="Noto Sans" w:eastAsia="Noto Sans" w:hAnsi="Noto Sans" w:cs="Noto Sans"/>
          <w:b/>
          <w:bCs/>
          <w:sz w:val="22"/>
          <w:szCs w:val="22"/>
        </w:rPr>
        <w:t>2.</w:t>
      </w:r>
    </w:p>
    <w:p w14:paraId="3B892D98"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18A702D4" w14:textId="77777777" w:rsidR="009A0AB5" w:rsidRDefault="001B0414">
      <w:pPr>
        <w:widowControl w:val="0"/>
        <w:numPr>
          <w:ilvl w:val="0"/>
          <w:numId w:val="17"/>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Difundir entre las </w:t>
      </w:r>
      <w:r>
        <w:rPr>
          <w:rFonts w:ascii="Noto Sans" w:eastAsia="Noto Sans" w:hAnsi="Noto Sans" w:cs="Noto Sans"/>
          <w:b/>
          <w:bCs/>
          <w:sz w:val="22"/>
          <w:szCs w:val="22"/>
        </w:rPr>
        <w:t xml:space="preserve">“PERSONAS SERVIDORAS DE LA SALUD” </w:t>
      </w:r>
      <w:r>
        <w:rPr>
          <w:rFonts w:ascii="Noto Sans" w:eastAsia="Noto Sans" w:hAnsi="Noto Sans" w:cs="Noto Sans"/>
          <w:sz w:val="22"/>
          <w:szCs w:val="22"/>
        </w:rPr>
        <w:t xml:space="preserve">y la población beneficiaria de </w:t>
      </w:r>
      <w:r>
        <w:rPr>
          <w:rFonts w:ascii="Noto Sans" w:eastAsia="Noto Sans" w:hAnsi="Noto Sans" w:cs="Noto Sans"/>
          <w:b/>
          <w:bCs/>
          <w:sz w:val="22"/>
          <w:szCs w:val="22"/>
        </w:rPr>
        <w:t>“EL PROGRAMA”</w:t>
      </w:r>
      <w:r>
        <w:rPr>
          <w:rFonts w:ascii="Noto Sans" w:eastAsia="Noto Sans" w:hAnsi="Noto Sans" w:cs="Noto Sans"/>
          <w:sz w:val="22"/>
          <w:szCs w:val="22"/>
        </w:rPr>
        <w:t xml:space="preserve">, la ubicación y mecanismos de acceso a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para garantizar el surtimiento de las recetas. </w:t>
      </w:r>
    </w:p>
    <w:p w14:paraId="5A2433FD"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39EB5ADC" w14:textId="77777777" w:rsidR="009A0AB5" w:rsidRDefault="001B0414">
      <w:pPr>
        <w:widowControl w:val="0"/>
        <w:numPr>
          <w:ilvl w:val="0"/>
          <w:numId w:val="17"/>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Cuando se requieran acciones de cotejo o validación de información, permitir el acceso a </w:t>
      </w:r>
      <w:r>
        <w:rPr>
          <w:rFonts w:ascii="Noto Sans" w:eastAsia="Noto Sans" w:hAnsi="Noto Sans" w:cs="Noto Sans"/>
          <w:b/>
          <w:bCs/>
          <w:sz w:val="22"/>
          <w:szCs w:val="22"/>
        </w:rPr>
        <w:t>“LAS PARTES”</w:t>
      </w:r>
      <w:r>
        <w:rPr>
          <w:rFonts w:ascii="Noto Sans" w:eastAsia="Noto Sans" w:hAnsi="Noto Sans" w:cs="Noto Sans"/>
          <w:sz w:val="22"/>
          <w:szCs w:val="22"/>
        </w:rPr>
        <w:t xml:space="preserve">, al sistema que almacena la información generada en la tableta electrónica utilizada por las </w:t>
      </w:r>
      <w:r>
        <w:rPr>
          <w:rFonts w:ascii="Noto Sans" w:eastAsia="Noto Sans" w:hAnsi="Noto Sans" w:cs="Noto Sans"/>
          <w:b/>
          <w:bCs/>
          <w:sz w:val="22"/>
          <w:szCs w:val="22"/>
        </w:rPr>
        <w:t>“PERSONAS</w:t>
      </w:r>
      <w:r>
        <w:rPr>
          <w:rFonts w:ascii="Noto Sans" w:eastAsia="Noto Sans" w:hAnsi="Noto Sans" w:cs="Noto Sans"/>
          <w:sz w:val="22"/>
          <w:szCs w:val="22"/>
        </w:rPr>
        <w:t xml:space="preserve"> </w:t>
      </w:r>
      <w:r>
        <w:rPr>
          <w:rFonts w:ascii="Noto Sans" w:eastAsia="Noto Sans" w:hAnsi="Noto Sans" w:cs="Noto Sans"/>
          <w:b/>
          <w:bCs/>
          <w:sz w:val="22"/>
          <w:szCs w:val="22"/>
        </w:rPr>
        <w:t>SERVIDORAS DE LA SALUD”</w:t>
      </w:r>
      <w:r>
        <w:rPr>
          <w:rFonts w:ascii="Noto Sans" w:eastAsia="Noto Sans" w:hAnsi="Noto Sans" w:cs="Noto Sans"/>
          <w:sz w:val="22"/>
          <w:szCs w:val="22"/>
        </w:rPr>
        <w:t xml:space="preserve"> en las visitas realizadas en </w:t>
      </w:r>
      <w:r>
        <w:rPr>
          <w:rFonts w:ascii="Noto Sans" w:eastAsia="Noto Sans" w:hAnsi="Noto Sans" w:cs="Noto Sans"/>
          <w:b/>
          <w:bCs/>
          <w:sz w:val="22"/>
          <w:szCs w:val="22"/>
        </w:rPr>
        <w:t>“EL PROGRAMA”</w:t>
      </w:r>
      <w:r>
        <w:rPr>
          <w:rFonts w:ascii="Noto Sans" w:eastAsia="Noto Sans" w:hAnsi="Noto Sans" w:cs="Noto Sans"/>
          <w:sz w:val="22"/>
          <w:szCs w:val="22"/>
        </w:rPr>
        <w:t xml:space="preserve">. </w:t>
      </w:r>
    </w:p>
    <w:p w14:paraId="15097D9F"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2824EC1E" w14:textId="77777777" w:rsidR="009A0AB5" w:rsidRDefault="001B0414">
      <w:pPr>
        <w:widowControl w:val="0"/>
        <w:numPr>
          <w:ilvl w:val="0"/>
          <w:numId w:val="17"/>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Remitir a </w:t>
      </w:r>
      <w:r>
        <w:rPr>
          <w:rFonts w:ascii="Noto Sans" w:eastAsia="Noto Sans" w:hAnsi="Noto Sans" w:cs="Noto Sans"/>
          <w:b/>
          <w:bCs/>
          <w:sz w:val="22"/>
          <w:szCs w:val="22"/>
        </w:rPr>
        <w:t>“SALUD”</w:t>
      </w:r>
      <w:r>
        <w:rPr>
          <w:rFonts w:ascii="Noto Sans" w:eastAsia="Noto Sans" w:hAnsi="Noto Sans" w:cs="Noto Sans"/>
          <w:sz w:val="22"/>
          <w:szCs w:val="22"/>
        </w:rPr>
        <w:t xml:space="preserve"> y, en su caso, a </w:t>
      </w:r>
      <w:r>
        <w:rPr>
          <w:rFonts w:ascii="Noto Sans" w:eastAsia="Noto Sans" w:hAnsi="Noto Sans" w:cs="Noto Sans"/>
          <w:b/>
          <w:bCs/>
          <w:sz w:val="22"/>
          <w:szCs w:val="22"/>
        </w:rPr>
        <w:t>“BIRMEX”,</w:t>
      </w:r>
      <w:r>
        <w:rPr>
          <w:rFonts w:ascii="Noto Sans" w:eastAsia="Noto Sans" w:hAnsi="Noto Sans" w:cs="Noto Sans"/>
          <w:sz w:val="22"/>
          <w:szCs w:val="22"/>
        </w:rPr>
        <w:t xml:space="preserve"> las incidencias operativas que sean reportadas por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o por las </w:t>
      </w:r>
      <w:r>
        <w:rPr>
          <w:rFonts w:ascii="Noto Sans" w:eastAsia="Noto Sans" w:hAnsi="Noto Sans" w:cs="Noto Sans"/>
          <w:b/>
          <w:bCs/>
          <w:sz w:val="22"/>
          <w:szCs w:val="22"/>
        </w:rPr>
        <w:t>“PERSONAS SERVIDORAS DE LA SALUD”</w:t>
      </w:r>
      <w:r>
        <w:rPr>
          <w:rFonts w:ascii="Noto Sans" w:eastAsia="Noto Sans" w:hAnsi="Noto Sans" w:cs="Noto Sans"/>
          <w:sz w:val="22"/>
          <w:szCs w:val="22"/>
        </w:rPr>
        <w:t>, para efectos de seguimiento y atención en el ámbito de sus respectivas atribuciones.</w:t>
      </w:r>
    </w:p>
    <w:p w14:paraId="2B830CF2"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5D9475C8" w14:textId="77777777" w:rsidR="009A0AB5" w:rsidRDefault="001B0414">
      <w:pPr>
        <w:numPr>
          <w:ilvl w:val="0"/>
          <w:numId w:val="17"/>
        </w:num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Realizar las acciones necesarias para capacitar a las </w:t>
      </w:r>
      <w:r>
        <w:rPr>
          <w:rFonts w:ascii="Noto Sans" w:eastAsia="Noto Sans" w:hAnsi="Noto Sans" w:cs="Noto Sans"/>
          <w:b/>
          <w:bCs/>
          <w:sz w:val="22"/>
          <w:szCs w:val="22"/>
        </w:rPr>
        <w:t>“PERSONAS SERVIDORAS DE LA SALUD”</w:t>
      </w:r>
      <w:r>
        <w:rPr>
          <w:rFonts w:ascii="Noto Sans" w:eastAsia="Noto Sans" w:hAnsi="Noto Sans" w:cs="Noto Sans"/>
          <w:sz w:val="22"/>
          <w:szCs w:val="22"/>
        </w:rPr>
        <w:t xml:space="preserve"> con perfil de enfermería que llevarán a cabo las consultas domiciliarias de </w:t>
      </w:r>
      <w:r>
        <w:rPr>
          <w:rFonts w:ascii="Noto Sans" w:eastAsia="Noto Sans" w:hAnsi="Noto Sans" w:cs="Noto Sans"/>
          <w:b/>
          <w:bCs/>
          <w:sz w:val="22"/>
          <w:szCs w:val="22"/>
        </w:rPr>
        <w:t>“EL PROGRAMA”</w:t>
      </w:r>
      <w:r>
        <w:rPr>
          <w:rFonts w:ascii="Noto Sans" w:eastAsia="Noto Sans" w:hAnsi="Noto Sans" w:cs="Noto Sans"/>
          <w:sz w:val="22"/>
          <w:szCs w:val="22"/>
        </w:rPr>
        <w:t>, a efecto de que, en la emisión de recetas de prescripción de medicamentos se dé cumplimiento a lo dispuesto en el “</w:t>
      </w:r>
      <w:r>
        <w:rPr>
          <w:rFonts w:ascii="Noto Sans" w:eastAsia="Noto Sans" w:hAnsi="Noto Sans" w:cs="Noto Sans"/>
          <w:i/>
          <w:iCs/>
          <w:sz w:val="22"/>
          <w:szCs w:val="22"/>
        </w:rPr>
        <w:t>Acuerdo por el que se emiten los Lineamientos que determinan el procedimiento y los criterios para la prescripción de medicamentos a los que deberán sujetarse las personas licenciadas en Enfermería, así como las personas pasantes, en servicio social, de las carreras referidas en el artículo 28 Bis de la Ley General de Salud</w:t>
      </w:r>
      <w:r>
        <w:rPr>
          <w:rFonts w:ascii="Noto Sans" w:eastAsia="Noto Sans" w:hAnsi="Noto Sans" w:cs="Noto Sans"/>
          <w:sz w:val="22"/>
          <w:szCs w:val="22"/>
        </w:rPr>
        <w:t xml:space="preserve">” publicado en el </w:t>
      </w:r>
      <w:r>
        <w:rPr>
          <w:rFonts w:ascii="Noto Sans" w:eastAsia="Noto Sans" w:hAnsi="Noto Sans" w:cs="Noto Sans"/>
          <w:b/>
          <w:bCs/>
          <w:sz w:val="22"/>
          <w:szCs w:val="22"/>
        </w:rPr>
        <w:t>“DOF”</w:t>
      </w:r>
      <w:r>
        <w:rPr>
          <w:rFonts w:ascii="Noto Sans" w:eastAsia="Noto Sans" w:hAnsi="Noto Sans" w:cs="Noto Sans"/>
          <w:sz w:val="22"/>
          <w:szCs w:val="22"/>
        </w:rPr>
        <w:t xml:space="preserve"> el 21 de octubre del 2025 y demás normativa aplicable. </w:t>
      </w:r>
    </w:p>
    <w:p w14:paraId="237759A4"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b/>
          <w:bCs/>
          <w:sz w:val="22"/>
          <w:szCs w:val="22"/>
        </w:rPr>
      </w:pPr>
    </w:p>
    <w:p w14:paraId="34B6B634"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“IMSS-BIENESTAR”</w:t>
      </w:r>
      <w:r>
        <w:rPr>
          <w:rFonts w:ascii="Noto Sans" w:eastAsia="Noto Sans" w:hAnsi="Noto Sans" w:cs="Noto Sans"/>
          <w:sz w:val="22"/>
          <w:szCs w:val="22"/>
        </w:rPr>
        <w:t>:</w:t>
      </w:r>
    </w:p>
    <w:p w14:paraId="6078C99F"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14DBC5B6" w14:textId="77777777" w:rsidR="009A0AB5" w:rsidRDefault="001B0414">
      <w:pPr>
        <w:widowControl w:val="0"/>
        <w:numPr>
          <w:ilvl w:val="0"/>
          <w:numId w:val="13"/>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Coadyuvar, dentro del ámbito de sus atribuciones y de acuerdo con los recursos disponibles, en la logística para la entrega de los medicamentos en </w:t>
      </w:r>
      <w:r>
        <w:rPr>
          <w:rFonts w:ascii="Noto Sans" w:eastAsia="Noto Sans" w:hAnsi="Noto Sans" w:cs="Noto Sans"/>
          <w:sz w:val="22"/>
          <w:szCs w:val="22"/>
        </w:rPr>
        <w:lastRenderedPageBreak/>
        <w:t xml:space="preserve">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conforme a lo establecido en el </w:t>
      </w:r>
      <w:r>
        <w:rPr>
          <w:rFonts w:ascii="Noto Sans" w:eastAsia="Noto Sans" w:hAnsi="Noto Sans" w:cs="Noto Sans"/>
          <w:b/>
          <w:bCs/>
          <w:sz w:val="22"/>
          <w:szCs w:val="22"/>
        </w:rPr>
        <w:t>“ANEXO 1”</w:t>
      </w:r>
      <w:r>
        <w:rPr>
          <w:rFonts w:ascii="Noto Sans" w:eastAsia="Noto Sans" w:hAnsi="Noto Sans" w:cs="Noto Sans"/>
          <w:sz w:val="22"/>
          <w:szCs w:val="22"/>
        </w:rPr>
        <w:t xml:space="preserve">, cuando ésta incluya la participación de sus </w:t>
      </w:r>
      <w:r>
        <w:rPr>
          <w:rFonts w:ascii="Noto Sans" w:eastAsia="Noto Sans" w:hAnsi="Noto Sans" w:cs="Noto Sans"/>
          <w:b/>
          <w:bCs/>
          <w:sz w:val="22"/>
          <w:szCs w:val="22"/>
        </w:rPr>
        <w:t>“UNIDADES DE SALUD”</w:t>
      </w:r>
      <w:r>
        <w:rPr>
          <w:rFonts w:ascii="Noto Sans" w:eastAsia="Noto Sans" w:hAnsi="Noto Sans" w:cs="Noto Sans"/>
          <w:sz w:val="22"/>
          <w:szCs w:val="22"/>
        </w:rPr>
        <w:t>.</w:t>
      </w:r>
    </w:p>
    <w:p w14:paraId="4E3C8EA3"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0438F3E9" w14:textId="77777777" w:rsidR="009A0AB5" w:rsidRDefault="001B0414">
      <w:pPr>
        <w:widowControl w:val="0"/>
        <w:numPr>
          <w:ilvl w:val="0"/>
          <w:numId w:val="13"/>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Difundir los alcances, beneficios y sus particularidades de las </w:t>
      </w:r>
      <w:r>
        <w:rPr>
          <w:rFonts w:ascii="Noto Sans" w:eastAsia="Noto Sans" w:hAnsi="Noto Sans" w:cs="Noto Sans"/>
          <w:b/>
          <w:bCs/>
          <w:sz w:val="22"/>
          <w:szCs w:val="22"/>
        </w:rPr>
        <w:t>“FARMACIAS DEL BIENESTAR”</w:t>
      </w:r>
      <w:r>
        <w:rPr>
          <w:rFonts w:ascii="Noto Sans" w:eastAsia="Noto Sans" w:hAnsi="Noto Sans" w:cs="Noto Sans"/>
          <w:sz w:val="22"/>
          <w:szCs w:val="22"/>
        </w:rPr>
        <w:t>, entre su población objetivo.</w:t>
      </w:r>
    </w:p>
    <w:p w14:paraId="17F1EC51"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37039B85" w14:textId="77777777" w:rsidR="009A0AB5" w:rsidRDefault="001B0414">
      <w:pPr>
        <w:widowControl w:val="0"/>
        <w:numPr>
          <w:ilvl w:val="0"/>
          <w:numId w:val="13"/>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Proporcionar la contraprestación a </w:t>
      </w:r>
      <w:r>
        <w:rPr>
          <w:rFonts w:ascii="Noto Sans" w:eastAsia="Noto Sans" w:hAnsi="Noto Sans" w:cs="Noto Sans"/>
          <w:b/>
          <w:bCs/>
          <w:sz w:val="22"/>
          <w:szCs w:val="22"/>
        </w:rPr>
        <w:t>“BIRMEX”</w:t>
      </w:r>
      <w:r>
        <w:rPr>
          <w:rFonts w:ascii="Noto Sans" w:eastAsia="Noto Sans" w:hAnsi="Noto Sans" w:cs="Noto Sans"/>
          <w:sz w:val="22"/>
          <w:szCs w:val="22"/>
        </w:rPr>
        <w:t xml:space="preserve"> de manera mensual, en tiempo y forma, correspondiente al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de conformidad con la cantidad de medicamentos efectivamente surtidos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a su población objetivo durante el mes inmediato anterior, de acuerdo con lo establecido en el </w:t>
      </w:r>
      <w:r>
        <w:rPr>
          <w:rFonts w:ascii="Noto Sans" w:eastAsia="Noto Sans" w:hAnsi="Noto Sans" w:cs="Noto Sans"/>
          <w:b/>
          <w:bCs/>
          <w:sz w:val="22"/>
          <w:szCs w:val="22"/>
        </w:rPr>
        <w:t>“ANEXO 3”</w:t>
      </w:r>
      <w:r>
        <w:rPr>
          <w:rFonts w:ascii="Noto Sans" w:eastAsia="Noto Sans" w:hAnsi="Noto Sans" w:cs="Noto Sans"/>
          <w:sz w:val="22"/>
          <w:szCs w:val="22"/>
        </w:rPr>
        <w:t xml:space="preserve"> denominado </w:t>
      </w:r>
      <w:r>
        <w:rPr>
          <w:rFonts w:ascii="Noto Sans" w:eastAsia="Noto Sans" w:hAnsi="Noto Sans" w:cs="Noto Sans"/>
          <w:b/>
          <w:bCs/>
          <w:sz w:val="22"/>
          <w:szCs w:val="22"/>
        </w:rPr>
        <w:t xml:space="preserve">“Condiciones de la contraprestación del Servicio Integrado”, </w:t>
      </w:r>
      <w:r>
        <w:rPr>
          <w:rFonts w:ascii="Noto Sans" w:eastAsia="Noto Sans" w:hAnsi="Noto Sans" w:cs="Noto Sans"/>
          <w:sz w:val="22"/>
          <w:szCs w:val="22"/>
        </w:rPr>
        <w:t>del presente Convenio de Colaboración, así como a su disponibilidad presupuestaria. Las objeciones sobre la prestación del servicio deberán ser específicas y documentadas y no suspenderán el pago de la porción no controvertida, atendiendo su disponibilidad presupuestaria.</w:t>
      </w:r>
    </w:p>
    <w:p w14:paraId="20720AB8"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21200AC" w14:textId="77777777" w:rsidR="009A0AB5" w:rsidRDefault="001B0414">
      <w:pPr>
        <w:widowControl w:val="0"/>
        <w:numPr>
          <w:ilvl w:val="0"/>
          <w:numId w:val="13"/>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En cada ejercicio fiscal, determinar en coordinación con </w:t>
      </w:r>
      <w:r>
        <w:rPr>
          <w:rFonts w:ascii="Noto Sans" w:eastAsia="Noto Sans" w:hAnsi="Noto Sans" w:cs="Noto Sans"/>
          <w:b/>
          <w:bCs/>
          <w:sz w:val="22"/>
          <w:szCs w:val="22"/>
        </w:rPr>
        <w:t>“SALUD”</w:t>
      </w:r>
      <w:r>
        <w:rPr>
          <w:rFonts w:ascii="Noto Sans" w:eastAsia="Noto Sans" w:hAnsi="Noto Sans" w:cs="Noto Sans"/>
          <w:sz w:val="22"/>
          <w:szCs w:val="22"/>
        </w:rPr>
        <w:t xml:space="preserve">, la población beneficiaria potencial de </w:t>
      </w:r>
      <w:r>
        <w:rPr>
          <w:rFonts w:ascii="Noto Sans" w:eastAsia="Noto Sans" w:hAnsi="Noto Sans" w:cs="Noto Sans"/>
          <w:b/>
          <w:bCs/>
          <w:sz w:val="22"/>
          <w:szCs w:val="22"/>
        </w:rPr>
        <w:t xml:space="preserve">“EL PROGRAMA”, </w:t>
      </w:r>
      <w:r>
        <w:rPr>
          <w:rFonts w:ascii="Noto Sans" w:eastAsia="Noto Sans" w:hAnsi="Noto Sans" w:cs="Noto Sans"/>
          <w:sz w:val="22"/>
          <w:szCs w:val="22"/>
        </w:rPr>
        <w:t>a la</w:t>
      </w:r>
      <w:r>
        <w:rPr>
          <w:rFonts w:ascii="Noto Sans" w:eastAsia="Noto Sans" w:hAnsi="Noto Sans" w:cs="Noto Sans"/>
          <w:b/>
          <w:bCs/>
          <w:sz w:val="22"/>
          <w:szCs w:val="22"/>
        </w:rPr>
        <w:t xml:space="preserve"> </w:t>
      </w:r>
      <w:r>
        <w:rPr>
          <w:rFonts w:ascii="Noto Sans" w:eastAsia="Noto Sans" w:hAnsi="Noto Sans" w:cs="Noto Sans"/>
          <w:sz w:val="22"/>
          <w:szCs w:val="22"/>
        </w:rPr>
        <w:t xml:space="preserve">que le corresponda dar atención médica y conforme a dicho cálculo, otorgar a </w:t>
      </w:r>
      <w:r>
        <w:rPr>
          <w:rFonts w:ascii="Noto Sans" w:eastAsia="Noto Sans" w:hAnsi="Noto Sans" w:cs="Noto Sans"/>
          <w:b/>
          <w:bCs/>
          <w:sz w:val="22"/>
          <w:szCs w:val="22"/>
        </w:rPr>
        <w:t>“BIRMEX”</w:t>
      </w:r>
      <w:r>
        <w:rPr>
          <w:rFonts w:ascii="Noto Sans" w:eastAsia="Noto Sans" w:hAnsi="Noto Sans" w:cs="Noto Sans"/>
          <w:sz w:val="22"/>
          <w:szCs w:val="22"/>
        </w:rPr>
        <w:t xml:space="preserve"> un anticipo equivalente al 40% (cuarenta por ciento) del monto total con el Impuesto al Valor Agregado (IVA), correspondiente al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de conformidad con lo señalado en el </w:t>
      </w:r>
      <w:r>
        <w:rPr>
          <w:rFonts w:ascii="Noto Sans" w:eastAsia="Noto Sans" w:hAnsi="Noto Sans" w:cs="Noto Sans"/>
          <w:b/>
          <w:bCs/>
          <w:sz w:val="22"/>
          <w:szCs w:val="22"/>
        </w:rPr>
        <w:t>“ANEXO 3”</w:t>
      </w:r>
      <w:r>
        <w:rPr>
          <w:rFonts w:ascii="Noto Sans" w:eastAsia="Noto Sans" w:hAnsi="Noto Sans" w:cs="Noto Sans"/>
          <w:sz w:val="22"/>
          <w:szCs w:val="22"/>
        </w:rPr>
        <w:t xml:space="preserve"> del presente Convenio de Colaboración.</w:t>
      </w:r>
    </w:p>
    <w:p w14:paraId="17B0996F"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6CFAEDB8" w14:textId="77777777" w:rsidR="009A0AB5" w:rsidRDefault="001B0414">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r>
        <w:rPr>
          <w:rFonts w:ascii="Noto Sans" w:eastAsia="Noto Sans" w:hAnsi="Noto Sans" w:cs="Noto Sans"/>
          <w:sz w:val="22"/>
          <w:szCs w:val="22"/>
        </w:rPr>
        <w:t xml:space="preserve">La amortización del anticipo se realizará de conformidad con lo señalado en el </w:t>
      </w:r>
      <w:r>
        <w:rPr>
          <w:rFonts w:ascii="Noto Sans" w:eastAsia="Noto Sans" w:hAnsi="Noto Sans" w:cs="Noto Sans"/>
          <w:b/>
          <w:bCs/>
          <w:sz w:val="22"/>
          <w:szCs w:val="22"/>
        </w:rPr>
        <w:t>“ANEXO 3”</w:t>
      </w:r>
      <w:r>
        <w:rPr>
          <w:rFonts w:ascii="Noto Sans" w:eastAsia="Noto Sans" w:hAnsi="Noto Sans" w:cs="Noto Sans"/>
          <w:sz w:val="22"/>
          <w:szCs w:val="22"/>
        </w:rPr>
        <w:t xml:space="preserve"> del presente Convenio de Colaboración. </w:t>
      </w:r>
    </w:p>
    <w:p w14:paraId="717EA719"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22DD62A5" w14:textId="77777777" w:rsidR="009A0AB5" w:rsidRDefault="001B0414">
      <w:pPr>
        <w:widowControl w:val="0"/>
        <w:numPr>
          <w:ilvl w:val="0"/>
          <w:numId w:val="13"/>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Determinar, en conjunto con </w:t>
      </w:r>
      <w:r>
        <w:rPr>
          <w:rFonts w:ascii="Noto Sans" w:eastAsia="Noto Sans" w:hAnsi="Noto Sans" w:cs="Noto Sans"/>
          <w:b/>
          <w:bCs/>
          <w:sz w:val="22"/>
          <w:szCs w:val="22"/>
        </w:rPr>
        <w:t>“SALUD”,</w:t>
      </w:r>
      <w:r>
        <w:rPr>
          <w:rFonts w:ascii="Noto Sans" w:eastAsia="Noto Sans" w:hAnsi="Noto Sans" w:cs="Noto Sans"/>
          <w:sz w:val="22"/>
          <w:szCs w:val="22"/>
        </w:rPr>
        <w:t xml:space="preserve"> las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en las que podrán instalarse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en su modalidad de </w:t>
      </w:r>
      <w:r>
        <w:rPr>
          <w:rFonts w:ascii="Noto Sans" w:eastAsia="Noto Sans" w:hAnsi="Noto Sans" w:cs="Noto Sans"/>
          <w:b/>
          <w:bCs/>
          <w:sz w:val="22"/>
          <w:szCs w:val="22"/>
        </w:rPr>
        <w:t>“MÁQUINAS DESPACHADORAS,</w:t>
      </w:r>
      <w:r>
        <w:rPr>
          <w:rFonts w:ascii="Noto Sans" w:eastAsia="Noto Sans" w:hAnsi="Noto Sans" w:cs="Noto Sans"/>
          <w:sz w:val="22"/>
          <w:szCs w:val="22"/>
        </w:rPr>
        <w:t xml:space="preserve"> y generar un listado en conjunto con</w:t>
      </w:r>
      <w:r>
        <w:rPr>
          <w:rFonts w:ascii="Noto Sans" w:eastAsia="Noto Sans" w:hAnsi="Noto Sans" w:cs="Noto Sans"/>
          <w:b/>
          <w:bCs/>
          <w:sz w:val="22"/>
          <w:szCs w:val="22"/>
        </w:rPr>
        <w:t xml:space="preserve"> “SALUD”</w:t>
      </w:r>
      <w:r>
        <w:rPr>
          <w:rFonts w:ascii="Noto Sans" w:eastAsia="Noto Sans" w:hAnsi="Noto Sans" w:cs="Noto Sans"/>
          <w:sz w:val="22"/>
          <w:szCs w:val="22"/>
        </w:rPr>
        <w:t xml:space="preserve">, el cual podrá ser proporcionado a </w:t>
      </w:r>
      <w:r>
        <w:rPr>
          <w:rFonts w:ascii="Noto Sans" w:eastAsia="Noto Sans" w:hAnsi="Noto Sans" w:cs="Noto Sans"/>
          <w:b/>
          <w:bCs/>
          <w:sz w:val="22"/>
          <w:szCs w:val="22"/>
        </w:rPr>
        <w:t>“LAS PARTES”</w:t>
      </w:r>
      <w:r>
        <w:rPr>
          <w:rFonts w:ascii="Noto Sans" w:eastAsia="Noto Sans" w:hAnsi="Noto Sans" w:cs="Noto Sans"/>
          <w:sz w:val="22"/>
          <w:szCs w:val="22"/>
        </w:rPr>
        <w:t xml:space="preserve">. Dichas </w:t>
      </w:r>
      <w:r>
        <w:rPr>
          <w:rFonts w:ascii="Noto Sans" w:eastAsia="Noto Sans" w:hAnsi="Noto Sans" w:cs="Noto Sans"/>
          <w:b/>
          <w:bCs/>
          <w:sz w:val="22"/>
          <w:szCs w:val="22"/>
        </w:rPr>
        <w:lastRenderedPageBreak/>
        <w:t>“UNIDADES DE SALUD”</w:t>
      </w:r>
      <w:r>
        <w:rPr>
          <w:rFonts w:ascii="Noto Sans" w:eastAsia="Noto Sans" w:hAnsi="Noto Sans" w:cs="Noto Sans"/>
          <w:sz w:val="22"/>
          <w:szCs w:val="22"/>
        </w:rPr>
        <w:t xml:space="preserve"> deberán cumplir con los requerimientos mínimos establecidos en el </w:t>
      </w:r>
      <w:r>
        <w:rPr>
          <w:rFonts w:ascii="Noto Sans" w:eastAsia="Noto Sans" w:hAnsi="Noto Sans" w:cs="Noto Sans"/>
          <w:b/>
          <w:bCs/>
          <w:sz w:val="22"/>
          <w:szCs w:val="22"/>
        </w:rPr>
        <w:t>“ANEXO 1”</w:t>
      </w:r>
      <w:r>
        <w:rPr>
          <w:rFonts w:ascii="Noto Sans" w:eastAsia="Noto Sans" w:hAnsi="Noto Sans" w:cs="Noto Sans"/>
          <w:sz w:val="22"/>
          <w:szCs w:val="22"/>
        </w:rPr>
        <w:t xml:space="preserve"> para la instalación de las </w:t>
      </w:r>
      <w:r>
        <w:rPr>
          <w:rFonts w:ascii="Noto Sans" w:eastAsia="Noto Sans" w:hAnsi="Noto Sans" w:cs="Noto Sans"/>
          <w:b/>
          <w:bCs/>
          <w:sz w:val="22"/>
          <w:szCs w:val="22"/>
        </w:rPr>
        <w:t>“MÁQUINAS DESPACHADORAS”.</w:t>
      </w:r>
    </w:p>
    <w:p w14:paraId="221E1176"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76909436" w14:textId="77777777" w:rsidR="009A0AB5" w:rsidRDefault="001B0414">
      <w:pPr>
        <w:widowControl w:val="0"/>
        <w:numPr>
          <w:ilvl w:val="0"/>
          <w:numId w:val="13"/>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Establecer, en conjunto con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el mecanismo para la redistribución de los medicamentos que no fueron recogidos oportunamente en las </w:t>
      </w:r>
      <w:r>
        <w:rPr>
          <w:rFonts w:ascii="Noto Sans" w:eastAsia="Noto Sans" w:hAnsi="Noto Sans" w:cs="Noto Sans"/>
          <w:b/>
          <w:bCs/>
          <w:sz w:val="22"/>
          <w:szCs w:val="22"/>
        </w:rPr>
        <w:t xml:space="preserve">“TIENDAS BIENESTAR” </w:t>
      </w:r>
      <w:r>
        <w:rPr>
          <w:rFonts w:ascii="Noto Sans" w:eastAsia="Noto Sans" w:hAnsi="Noto Sans" w:cs="Noto Sans"/>
          <w:sz w:val="22"/>
          <w:szCs w:val="22"/>
        </w:rPr>
        <w:t xml:space="preserve">por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cuando así corresponda; así como determinar su destino, a través del </w:t>
      </w:r>
      <w:r>
        <w:rPr>
          <w:rFonts w:ascii="Noto Sans" w:eastAsia="Noto Sans" w:hAnsi="Noto Sans" w:cs="Noto Sans"/>
          <w:b/>
          <w:bCs/>
          <w:sz w:val="22"/>
          <w:szCs w:val="22"/>
        </w:rPr>
        <w:t>“ANEXO 1”</w:t>
      </w:r>
      <w:r>
        <w:rPr>
          <w:rFonts w:ascii="Noto Sans" w:eastAsia="Noto Sans" w:hAnsi="Noto Sans" w:cs="Noto Sans"/>
          <w:sz w:val="22"/>
          <w:szCs w:val="22"/>
        </w:rPr>
        <w:t>, y conforme a las disposiciones sanitarias aplicables.</w:t>
      </w:r>
    </w:p>
    <w:p w14:paraId="2392CC3D"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1B1F3EF"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“IMSS”</w:t>
      </w:r>
      <w:r>
        <w:rPr>
          <w:rFonts w:ascii="Noto Sans" w:eastAsia="Noto Sans" w:hAnsi="Noto Sans" w:cs="Noto Sans"/>
          <w:sz w:val="22"/>
          <w:szCs w:val="22"/>
        </w:rPr>
        <w:t>:</w:t>
      </w:r>
    </w:p>
    <w:p w14:paraId="32E8055F"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0A22D66C" w14:textId="77777777" w:rsidR="009A0AB5" w:rsidRDefault="001B0414">
      <w:pPr>
        <w:widowControl w:val="0"/>
        <w:numPr>
          <w:ilvl w:val="0"/>
          <w:numId w:val="1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Coadyuvar, dentro del ámbito de sus atribuciones y de acuerdo con los recursos disponibles, en la logística para la entrega de los medicamentos en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conforme a lo establecido en el </w:t>
      </w:r>
      <w:r>
        <w:rPr>
          <w:rFonts w:ascii="Noto Sans" w:eastAsia="Noto Sans" w:hAnsi="Noto Sans" w:cs="Noto Sans"/>
          <w:b/>
          <w:bCs/>
          <w:sz w:val="22"/>
          <w:szCs w:val="22"/>
        </w:rPr>
        <w:t>“ANEXO 1”</w:t>
      </w:r>
      <w:r>
        <w:rPr>
          <w:rFonts w:ascii="Noto Sans" w:eastAsia="Noto Sans" w:hAnsi="Noto Sans" w:cs="Noto Sans"/>
          <w:sz w:val="22"/>
          <w:szCs w:val="22"/>
        </w:rPr>
        <w:t xml:space="preserve">, cuando ésta incluya la participación de sus </w:t>
      </w:r>
      <w:r>
        <w:rPr>
          <w:rFonts w:ascii="Noto Sans" w:eastAsia="Noto Sans" w:hAnsi="Noto Sans" w:cs="Noto Sans"/>
          <w:b/>
          <w:bCs/>
          <w:sz w:val="22"/>
          <w:szCs w:val="22"/>
        </w:rPr>
        <w:t>“UNIDADES DE SALUD”</w:t>
      </w:r>
      <w:r>
        <w:rPr>
          <w:rFonts w:ascii="Noto Sans" w:eastAsia="Noto Sans" w:hAnsi="Noto Sans" w:cs="Noto Sans"/>
          <w:sz w:val="22"/>
          <w:szCs w:val="22"/>
        </w:rPr>
        <w:t>.</w:t>
      </w:r>
    </w:p>
    <w:p w14:paraId="75889698"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14062940" w14:textId="77777777" w:rsidR="009A0AB5" w:rsidRDefault="001B0414">
      <w:pPr>
        <w:widowControl w:val="0"/>
        <w:numPr>
          <w:ilvl w:val="0"/>
          <w:numId w:val="1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Difundir los alcances, beneficios y sus particularidades de las </w:t>
      </w:r>
      <w:r>
        <w:rPr>
          <w:rFonts w:ascii="Noto Sans" w:eastAsia="Noto Sans" w:hAnsi="Noto Sans" w:cs="Noto Sans"/>
          <w:b/>
          <w:bCs/>
          <w:sz w:val="22"/>
          <w:szCs w:val="22"/>
        </w:rPr>
        <w:t>“FARMACIAS DEL BIENESTAR”</w:t>
      </w:r>
      <w:r>
        <w:rPr>
          <w:rFonts w:ascii="Noto Sans" w:eastAsia="Noto Sans" w:hAnsi="Noto Sans" w:cs="Noto Sans"/>
          <w:sz w:val="22"/>
          <w:szCs w:val="22"/>
        </w:rPr>
        <w:t>, entre su población derechohabiente objetivo.</w:t>
      </w:r>
    </w:p>
    <w:p w14:paraId="4B69429B"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202D23A8" w14:textId="77777777" w:rsidR="009A0AB5" w:rsidRDefault="001B0414">
      <w:pPr>
        <w:widowControl w:val="0"/>
        <w:numPr>
          <w:ilvl w:val="0"/>
          <w:numId w:val="1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Proporcionar la contraprestación a </w:t>
      </w:r>
      <w:r>
        <w:rPr>
          <w:rFonts w:ascii="Noto Sans" w:eastAsia="Noto Sans" w:hAnsi="Noto Sans" w:cs="Noto Sans"/>
          <w:b/>
          <w:bCs/>
          <w:sz w:val="22"/>
          <w:szCs w:val="22"/>
        </w:rPr>
        <w:t>“BIRMEX”</w:t>
      </w:r>
      <w:r>
        <w:rPr>
          <w:rFonts w:ascii="Noto Sans" w:eastAsia="Noto Sans" w:hAnsi="Noto Sans" w:cs="Noto Sans"/>
          <w:sz w:val="22"/>
          <w:szCs w:val="22"/>
        </w:rPr>
        <w:t xml:space="preserve"> de manera mensual, en tiempo y forma, correspondiente al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de conformidad con la cantidad de medicamentos efectivamente surtidos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a su población derechohabiente durante el mes inmediato anterior, de acuerdo con lo establecido en el </w:t>
      </w:r>
      <w:r>
        <w:rPr>
          <w:rFonts w:ascii="Noto Sans" w:eastAsia="Noto Sans" w:hAnsi="Noto Sans" w:cs="Noto Sans"/>
          <w:b/>
          <w:bCs/>
          <w:sz w:val="22"/>
          <w:szCs w:val="22"/>
        </w:rPr>
        <w:t xml:space="preserve">“ANEXO 3”, </w:t>
      </w:r>
      <w:r>
        <w:rPr>
          <w:rFonts w:ascii="Noto Sans" w:eastAsia="Noto Sans" w:hAnsi="Noto Sans" w:cs="Noto Sans"/>
          <w:sz w:val="22"/>
          <w:szCs w:val="22"/>
        </w:rPr>
        <w:t>del presente Convenio de Colaboración, así como a su disponibilidad presupuestaria. Las objeciones sobre la prestación del servicio deberán ser específicas y documentadas y no suspenderán el pago de la porción no controvertida, atendiendo su disponibilidad presupuestaria.</w:t>
      </w:r>
    </w:p>
    <w:p w14:paraId="7EBD945B"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49F16D54" w14:textId="77777777" w:rsidR="009A0AB5" w:rsidRDefault="001B0414">
      <w:pPr>
        <w:widowControl w:val="0"/>
        <w:numPr>
          <w:ilvl w:val="0"/>
          <w:numId w:val="1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En cada ejercicio fiscal, determinar en coordinación con </w:t>
      </w:r>
      <w:r>
        <w:rPr>
          <w:rFonts w:ascii="Noto Sans" w:eastAsia="Noto Sans" w:hAnsi="Noto Sans" w:cs="Noto Sans"/>
          <w:b/>
          <w:bCs/>
          <w:sz w:val="22"/>
          <w:szCs w:val="22"/>
        </w:rPr>
        <w:t>“SALUD”</w:t>
      </w:r>
      <w:r>
        <w:rPr>
          <w:rFonts w:ascii="Noto Sans" w:eastAsia="Noto Sans" w:hAnsi="Noto Sans" w:cs="Noto Sans"/>
          <w:sz w:val="22"/>
          <w:szCs w:val="22"/>
        </w:rPr>
        <w:t xml:space="preserve">, la población beneficiaria potencial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que es derechohabiente del </w:t>
      </w:r>
      <w:r>
        <w:rPr>
          <w:rFonts w:ascii="Noto Sans" w:eastAsia="Noto Sans" w:hAnsi="Noto Sans" w:cs="Noto Sans"/>
          <w:b/>
          <w:bCs/>
          <w:sz w:val="22"/>
          <w:szCs w:val="22"/>
        </w:rPr>
        <w:t xml:space="preserve">“IMSS” </w:t>
      </w:r>
      <w:r>
        <w:rPr>
          <w:rFonts w:ascii="Noto Sans" w:eastAsia="Noto Sans" w:hAnsi="Noto Sans" w:cs="Noto Sans"/>
          <w:sz w:val="22"/>
          <w:szCs w:val="22"/>
        </w:rPr>
        <w:t xml:space="preserve">y conforme a dicho cálculo, otorgar a </w:t>
      </w:r>
      <w:r>
        <w:rPr>
          <w:rFonts w:ascii="Noto Sans" w:eastAsia="Noto Sans" w:hAnsi="Noto Sans" w:cs="Noto Sans"/>
          <w:b/>
          <w:bCs/>
          <w:sz w:val="22"/>
          <w:szCs w:val="22"/>
        </w:rPr>
        <w:lastRenderedPageBreak/>
        <w:t>“BIRMEX”</w:t>
      </w:r>
      <w:r>
        <w:rPr>
          <w:rFonts w:ascii="Noto Sans" w:eastAsia="Noto Sans" w:hAnsi="Noto Sans" w:cs="Noto Sans"/>
          <w:sz w:val="22"/>
          <w:szCs w:val="22"/>
        </w:rPr>
        <w:t xml:space="preserve"> un anticipo equivalente al 40% (cuarenta por ciento) del monto máximo total con el Impuesto al Valor Agregado (IVA), correspondiente al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de conformidad con lo señalado en el </w:t>
      </w:r>
      <w:r>
        <w:rPr>
          <w:rFonts w:ascii="Noto Sans" w:eastAsia="Noto Sans" w:hAnsi="Noto Sans" w:cs="Noto Sans"/>
          <w:b/>
          <w:bCs/>
          <w:sz w:val="22"/>
          <w:szCs w:val="22"/>
        </w:rPr>
        <w:t>“ANEXO 3”</w:t>
      </w:r>
      <w:r>
        <w:rPr>
          <w:rFonts w:ascii="Noto Sans" w:eastAsia="Noto Sans" w:hAnsi="Noto Sans" w:cs="Noto Sans"/>
          <w:sz w:val="22"/>
          <w:szCs w:val="22"/>
        </w:rPr>
        <w:t xml:space="preserve"> del presente Convenio de Colaboración.</w:t>
      </w:r>
    </w:p>
    <w:p w14:paraId="4DFC1C89"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BDF989F" w14:textId="77777777" w:rsidR="009A0AB5" w:rsidRDefault="001B0414">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r>
        <w:rPr>
          <w:rFonts w:ascii="Noto Sans" w:eastAsia="Noto Sans" w:hAnsi="Noto Sans" w:cs="Noto Sans"/>
          <w:sz w:val="22"/>
          <w:szCs w:val="22"/>
        </w:rPr>
        <w:t xml:space="preserve">La amortización del anticipo se realizará de conformidad con lo señalado en el </w:t>
      </w:r>
      <w:r>
        <w:rPr>
          <w:rFonts w:ascii="Noto Sans" w:eastAsia="Noto Sans" w:hAnsi="Noto Sans" w:cs="Noto Sans"/>
          <w:b/>
          <w:bCs/>
          <w:sz w:val="22"/>
          <w:szCs w:val="22"/>
        </w:rPr>
        <w:t>“ANEXO 3”</w:t>
      </w:r>
      <w:r>
        <w:rPr>
          <w:rFonts w:ascii="Noto Sans" w:eastAsia="Noto Sans" w:hAnsi="Noto Sans" w:cs="Noto Sans"/>
          <w:sz w:val="22"/>
          <w:szCs w:val="22"/>
        </w:rPr>
        <w:t xml:space="preserve"> del presente Convenio de Colaboración. </w:t>
      </w:r>
    </w:p>
    <w:p w14:paraId="2BEEF856"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09B9B64A" w14:textId="77777777" w:rsidR="009A0AB5" w:rsidRDefault="001B0414">
      <w:pPr>
        <w:widowControl w:val="0"/>
        <w:numPr>
          <w:ilvl w:val="0"/>
          <w:numId w:val="1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Determinar, en conjunto con </w:t>
      </w:r>
      <w:r>
        <w:rPr>
          <w:rFonts w:ascii="Noto Sans" w:eastAsia="Noto Sans" w:hAnsi="Noto Sans" w:cs="Noto Sans"/>
          <w:b/>
          <w:bCs/>
          <w:sz w:val="22"/>
          <w:szCs w:val="22"/>
        </w:rPr>
        <w:t>“SALUD”,</w:t>
      </w:r>
      <w:r>
        <w:rPr>
          <w:rFonts w:ascii="Noto Sans" w:eastAsia="Noto Sans" w:hAnsi="Noto Sans" w:cs="Noto Sans"/>
          <w:sz w:val="22"/>
          <w:szCs w:val="22"/>
        </w:rPr>
        <w:t xml:space="preserve"> las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en las que podrán instalarse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en su modalidad de </w:t>
      </w:r>
      <w:r>
        <w:rPr>
          <w:rFonts w:ascii="Noto Sans" w:eastAsia="Noto Sans" w:hAnsi="Noto Sans" w:cs="Noto Sans"/>
          <w:b/>
          <w:bCs/>
          <w:sz w:val="22"/>
          <w:szCs w:val="22"/>
        </w:rPr>
        <w:t>“MÁQUINAS DESPACHADORAS”,</w:t>
      </w:r>
      <w:r>
        <w:rPr>
          <w:rFonts w:ascii="Noto Sans" w:eastAsia="Noto Sans" w:hAnsi="Noto Sans" w:cs="Noto Sans"/>
          <w:sz w:val="22"/>
          <w:szCs w:val="22"/>
        </w:rPr>
        <w:t xml:space="preserve"> y generar un listado en conjunto con</w:t>
      </w:r>
      <w:r>
        <w:rPr>
          <w:rFonts w:ascii="Noto Sans" w:eastAsia="Noto Sans" w:hAnsi="Noto Sans" w:cs="Noto Sans"/>
          <w:b/>
          <w:bCs/>
          <w:sz w:val="22"/>
          <w:szCs w:val="22"/>
        </w:rPr>
        <w:t xml:space="preserve"> “SALUD”</w:t>
      </w:r>
      <w:r>
        <w:rPr>
          <w:rFonts w:ascii="Noto Sans" w:eastAsia="Noto Sans" w:hAnsi="Noto Sans" w:cs="Noto Sans"/>
          <w:sz w:val="22"/>
          <w:szCs w:val="22"/>
        </w:rPr>
        <w:t xml:space="preserve">, el cual podrá ser proporcionado a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Dichas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deberán cumplir con los requerimientos mínimos establecidos en el </w:t>
      </w:r>
      <w:r>
        <w:rPr>
          <w:rFonts w:ascii="Noto Sans" w:eastAsia="Noto Sans" w:hAnsi="Noto Sans" w:cs="Noto Sans"/>
          <w:b/>
          <w:bCs/>
          <w:sz w:val="22"/>
          <w:szCs w:val="22"/>
        </w:rPr>
        <w:t>“ANEXO 1”</w:t>
      </w:r>
      <w:r>
        <w:rPr>
          <w:rFonts w:ascii="Noto Sans" w:eastAsia="Noto Sans" w:hAnsi="Noto Sans" w:cs="Noto Sans"/>
          <w:sz w:val="22"/>
          <w:szCs w:val="22"/>
        </w:rPr>
        <w:t xml:space="preserve"> para la instalación de las </w:t>
      </w:r>
      <w:r>
        <w:rPr>
          <w:rFonts w:ascii="Noto Sans" w:eastAsia="Noto Sans" w:hAnsi="Noto Sans" w:cs="Noto Sans"/>
          <w:b/>
          <w:bCs/>
          <w:sz w:val="22"/>
          <w:szCs w:val="22"/>
        </w:rPr>
        <w:t>“MÁQUINAS DESPACHADORAS”.</w:t>
      </w:r>
    </w:p>
    <w:p w14:paraId="3492ED74"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03AC5A4E" w14:textId="77777777" w:rsidR="009A0AB5" w:rsidRDefault="001B0414">
      <w:pPr>
        <w:widowControl w:val="0"/>
        <w:numPr>
          <w:ilvl w:val="0"/>
          <w:numId w:val="14"/>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Establecer, en conjunto con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el mecanismo para la redistribución de los medicamentos que no fueron recogidos oportunamente en las </w:t>
      </w:r>
      <w:r>
        <w:rPr>
          <w:rFonts w:ascii="Noto Sans" w:eastAsia="Noto Sans" w:hAnsi="Noto Sans" w:cs="Noto Sans"/>
          <w:b/>
          <w:bCs/>
          <w:sz w:val="22"/>
          <w:szCs w:val="22"/>
        </w:rPr>
        <w:t xml:space="preserve">“TIENDAS BIENESTAR” </w:t>
      </w:r>
      <w:r>
        <w:rPr>
          <w:rFonts w:ascii="Noto Sans" w:eastAsia="Noto Sans" w:hAnsi="Noto Sans" w:cs="Noto Sans"/>
          <w:sz w:val="22"/>
          <w:szCs w:val="22"/>
        </w:rPr>
        <w:t xml:space="preserve">por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cuando así corresponda; así como determinar su destino, a través del </w:t>
      </w:r>
      <w:r>
        <w:rPr>
          <w:rFonts w:ascii="Noto Sans" w:eastAsia="Noto Sans" w:hAnsi="Noto Sans" w:cs="Noto Sans"/>
          <w:b/>
          <w:bCs/>
          <w:sz w:val="22"/>
          <w:szCs w:val="22"/>
        </w:rPr>
        <w:t>“ANEXO 1”</w:t>
      </w:r>
      <w:r>
        <w:rPr>
          <w:rFonts w:ascii="Noto Sans" w:eastAsia="Noto Sans" w:hAnsi="Noto Sans" w:cs="Noto Sans"/>
          <w:sz w:val="22"/>
          <w:szCs w:val="22"/>
        </w:rPr>
        <w:t>, y conforme a las disposiciones sanitarias aplicables.</w:t>
      </w:r>
    </w:p>
    <w:p w14:paraId="061109AD"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56ACF32F"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“ISSSTE”</w:t>
      </w:r>
      <w:r>
        <w:rPr>
          <w:rFonts w:ascii="Noto Sans" w:eastAsia="Noto Sans" w:hAnsi="Noto Sans" w:cs="Noto Sans"/>
          <w:sz w:val="22"/>
          <w:szCs w:val="22"/>
        </w:rPr>
        <w:t>:</w:t>
      </w:r>
    </w:p>
    <w:p w14:paraId="43FA3AE6"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71B267D0" w14:textId="77777777" w:rsidR="009A0AB5" w:rsidRDefault="001B0414">
      <w:pPr>
        <w:widowControl w:val="0"/>
        <w:numPr>
          <w:ilvl w:val="0"/>
          <w:numId w:val="1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Coadyuvar, dentro del ámbito de sus atribuciones y con los recursos disponibles, en la logística para la entrega de los medicamentos en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conforme a lo establecido en el </w:t>
      </w:r>
      <w:r>
        <w:rPr>
          <w:rFonts w:ascii="Noto Sans" w:eastAsia="Noto Sans" w:hAnsi="Noto Sans" w:cs="Noto Sans"/>
          <w:b/>
          <w:bCs/>
          <w:sz w:val="22"/>
          <w:szCs w:val="22"/>
        </w:rPr>
        <w:t>“ANEXO 1”</w:t>
      </w:r>
      <w:r>
        <w:rPr>
          <w:rFonts w:ascii="Noto Sans" w:eastAsia="Noto Sans" w:hAnsi="Noto Sans" w:cs="Noto Sans"/>
          <w:sz w:val="22"/>
          <w:szCs w:val="22"/>
        </w:rPr>
        <w:t xml:space="preserve">, cuando ésta incluya la participación de sus </w:t>
      </w:r>
      <w:r>
        <w:rPr>
          <w:rFonts w:ascii="Noto Sans" w:eastAsia="Noto Sans" w:hAnsi="Noto Sans" w:cs="Noto Sans"/>
          <w:b/>
          <w:bCs/>
          <w:sz w:val="22"/>
          <w:szCs w:val="22"/>
        </w:rPr>
        <w:t>“UNIDADES DE SALUD”</w:t>
      </w:r>
      <w:r>
        <w:rPr>
          <w:rFonts w:ascii="Noto Sans" w:eastAsia="Noto Sans" w:hAnsi="Noto Sans" w:cs="Noto Sans"/>
          <w:sz w:val="22"/>
          <w:szCs w:val="22"/>
        </w:rPr>
        <w:t>.</w:t>
      </w:r>
    </w:p>
    <w:p w14:paraId="644583BB"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59DB8FCC" w14:textId="77777777" w:rsidR="009A0AB5" w:rsidRDefault="001B0414">
      <w:pPr>
        <w:widowControl w:val="0"/>
        <w:numPr>
          <w:ilvl w:val="0"/>
          <w:numId w:val="1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Difundir los alcances, beneficios y particularidades de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entre su población derechohabiente objetivo.</w:t>
      </w:r>
    </w:p>
    <w:p w14:paraId="57287068"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456D23D1" w14:textId="77777777" w:rsidR="009A0AB5" w:rsidRDefault="001B0414">
      <w:pPr>
        <w:widowControl w:val="0"/>
        <w:numPr>
          <w:ilvl w:val="0"/>
          <w:numId w:val="1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lastRenderedPageBreak/>
        <w:t xml:space="preserve">Proporcionar la contraprestación a </w:t>
      </w:r>
      <w:r>
        <w:rPr>
          <w:rFonts w:ascii="Noto Sans" w:eastAsia="Noto Sans" w:hAnsi="Noto Sans" w:cs="Noto Sans"/>
          <w:b/>
          <w:bCs/>
          <w:sz w:val="22"/>
          <w:szCs w:val="22"/>
        </w:rPr>
        <w:t>“BIRMEX”</w:t>
      </w:r>
      <w:r>
        <w:rPr>
          <w:rFonts w:ascii="Noto Sans" w:eastAsia="Noto Sans" w:hAnsi="Noto Sans" w:cs="Noto Sans"/>
          <w:sz w:val="22"/>
          <w:szCs w:val="22"/>
        </w:rPr>
        <w:t xml:space="preserve"> de manera mensual, en tiempo y forma, correspondiente al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de conformidad con la cantidad de medicamentos efectivamente surtidos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a su población derechohabiente durante el mes inmediato anterior, de acuerdo con lo establecido en el </w:t>
      </w:r>
      <w:r>
        <w:rPr>
          <w:rFonts w:ascii="Noto Sans" w:eastAsia="Noto Sans" w:hAnsi="Noto Sans" w:cs="Noto Sans"/>
          <w:b/>
          <w:bCs/>
          <w:sz w:val="22"/>
          <w:szCs w:val="22"/>
        </w:rPr>
        <w:t xml:space="preserve">“ANEXO 3”, </w:t>
      </w:r>
      <w:r>
        <w:rPr>
          <w:rFonts w:ascii="Noto Sans" w:eastAsia="Noto Sans" w:hAnsi="Noto Sans" w:cs="Noto Sans"/>
          <w:sz w:val="22"/>
          <w:szCs w:val="22"/>
        </w:rPr>
        <w:t>del presente Convenio de Colaboración, así como a su disponibilidad presupuestaria. Las objeciones sobre la prestación del servicio deberán ser específicas y documentadas y no suspenderán el pago de la porción no controvertida, atendiendo su disponibilidad presupuestaria.</w:t>
      </w:r>
    </w:p>
    <w:p w14:paraId="0703E132"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3AE2ED97" w14:textId="77777777" w:rsidR="009A0AB5" w:rsidRDefault="001B0414">
      <w:pPr>
        <w:widowControl w:val="0"/>
        <w:numPr>
          <w:ilvl w:val="0"/>
          <w:numId w:val="1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En cada ejercicio fiscal, determinar en coordinación con </w:t>
      </w:r>
      <w:r>
        <w:rPr>
          <w:rFonts w:ascii="Noto Sans" w:eastAsia="Noto Sans" w:hAnsi="Noto Sans" w:cs="Noto Sans"/>
          <w:b/>
          <w:bCs/>
          <w:sz w:val="22"/>
          <w:szCs w:val="22"/>
        </w:rPr>
        <w:t>“SALUD”</w:t>
      </w:r>
      <w:r>
        <w:rPr>
          <w:rFonts w:ascii="Noto Sans" w:eastAsia="Noto Sans" w:hAnsi="Noto Sans" w:cs="Noto Sans"/>
          <w:sz w:val="22"/>
          <w:szCs w:val="22"/>
        </w:rPr>
        <w:t xml:space="preserve">, la población beneficiaria potencial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que es derechohabiente del </w:t>
      </w:r>
      <w:r>
        <w:rPr>
          <w:rFonts w:ascii="Noto Sans" w:eastAsia="Noto Sans" w:hAnsi="Noto Sans" w:cs="Noto Sans"/>
          <w:b/>
          <w:bCs/>
          <w:sz w:val="22"/>
          <w:szCs w:val="22"/>
        </w:rPr>
        <w:t xml:space="preserve">“ISSSTE” </w:t>
      </w:r>
      <w:r>
        <w:rPr>
          <w:rFonts w:ascii="Noto Sans" w:eastAsia="Noto Sans" w:hAnsi="Noto Sans" w:cs="Noto Sans"/>
          <w:sz w:val="22"/>
          <w:szCs w:val="22"/>
        </w:rPr>
        <w:t xml:space="preserve">y conforme a dicho cálculo, otorgar a </w:t>
      </w:r>
      <w:r>
        <w:rPr>
          <w:rFonts w:ascii="Noto Sans" w:eastAsia="Noto Sans" w:hAnsi="Noto Sans" w:cs="Noto Sans"/>
          <w:b/>
          <w:bCs/>
          <w:sz w:val="22"/>
          <w:szCs w:val="22"/>
        </w:rPr>
        <w:t>“BIRMEX”</w:t>
      </w:r>
      <w:r>
        <w:rPr>
          <w:rFonts w:ascii="Noto Sans" w:eastAsia="Noto Sans" w:hAnsi="Noto Sans" w:cs="Noto Sans"/>
          <w:sz w:val="22"/>
          <w:szCs w:val="22"/>
        </w:rPr>
        <w:t xml:space="preserve"> un anticipo equivalente al 40% (cuarenta por ciento) del monto máximo total con el Impuesto al Valor Agregado (IVA), correspondiente al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de conformidad con lo señalado en el </w:t>
      </w:r>
      <w:r>
        <w:rPr>
          <w:rFonts w:ascii="Noto Sans" w:eastAsia="Noto Sans" w:hAnsi="Noto Sans" w:cs="Noto Sans"/>
          <w:b/>
          <w:bCs/>
          <w:sz w:val="22"/>
          <w:szCs w:val="22"/>
        </w:rPr>
        <w:t>“ANEXO 3”</w:t>
      </w:r>
      <w:r>
        <w:rPr>
          <w:rFonts w:ascii="Noto Sans" w:eastAsia="Noto Sans" w:hAnsi="Noto Sans" w:cs="Noto Sans"/>
          <w:sz w:val="22"/>
          <w:szCs w:val="22"/>
        </w:rPr>
        <w:t xml:space="preserve"> del presente Convenio de Colaboración.</w:t>
      </w:r>
    </w:p>
    <w:p w14:paraId="2EC19D10"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4B3352B" w14:textId="77777777" w:rsidR="009A0AB5" w:rsidRDefault="001B0414">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r>
        <w:rPr>
          <w:rFonts w:ascii="Noto Sans" w:eastAsia="Noto Sans" w:hAnsi="Noto Sans" w:cs="Noto Sans"/>
          <w:sz w:val="22"/>
          <w:szCs w:val="22"/>
        </w:rPr>
        <w:t xml:space="preserve">La amortización del anticipo se realizará de conformidad con lo señalado en el </w:t>
      </w:r>
      <w:r>
        <w:rPr>
          <w:rFonts w:ascii="Noto Sans" w:eastAsia="Noto Sans" w:hAnsi="Noto Sans" w:cs="Noto Sans"/>
          <w:b/>
          <w:bCs/>
          <w:sz w:val="22"/>
          <w:szCs w:val="22"/>
        </w:rPr>
        <w:t>“ANEXO 3”</w:t>
      </w:r>
      <w:r>
        <w:rPr>
          <w:rFonts w:ascii="Noto Sans" w:eastAsia="Noto Sans" w:hAnsi="Noto Sans" w:cs="Noto Sans"/>
          <w:sz w:val="22"/>
          <w:szCs w:val="22"/>
        </w:rPr>
        <w:t xml:space="preserve"> del presente Convenio de Colaboración. </w:t>
      </w:r>
    </w:p>
    <w:p w14:paraId="7A0BA1F6"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2B51576D" w14:textId="77777777" w:rsidR="009A0AB5" w:rsidRDefault="001B0414">
      <w:pPr>
        <w:widowControl w:val="0"/>
        <w:numPr>
          <w:ilvl w:val="0"/>
          <w:numId w:val="1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Determinar, en conjunto con </w:t>
      </w:r>
      <w:r>
        <w:rPr>
          <w:rFonts w:ascii="Noto Sans" w:eastAsia="Noto Sans" w:hAnsi="Noto Sans" w:cs="Noto Sans"/>
          <w:b/>
          <w:bCs/>
          <w:sz w:val="22"/>
          <w:szCs w:val="22"/>
        </w:rPr>
        <w:t>“SALUD”,</w:t>
      </w:r>
      <w:r>
        <w:rPr>
          <w:rFonts w:ascii="Noto Sans" w:eastAsia="Noto Sans" w:hAnsi="Noto Sans" w:cs="Noto Sans"/>
          <w:sz w:val="22"/>
          <w:szCs w:val="22"/>
        </w:rPr>
        <w:t xml:space="preserve"> las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en las que podrán instalarse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en su modalidad de </w:t>
      </w:r>
      <w:r>
        <w:rPr>
          <w:rFonts w:ascii="Noto Sans" w:eastAsia="Noto Sans" w:hAnsi="Noto Sans" w:cs="Noto Sans"/>
          <w:b/>
          <w:bCs/>
          <w:sz w:val="22"/>
          <w:szCs w:val="22"/>
        </w:rPr>
        <w:t>“MÁQUINAS DESPACHADORAS”,</w:t>
      </w:r>
      <w:r>
        <w:rPr>
          <w:rFonts w:ascii="Noto Sans" w:eastAsia="Noto Sans" w:hAnsi="Noto Sans" w:cs="Noto Sans"/>
          <w:sz w:val="22"/>
          <w:szCs w:val="22"/>
        </w:rPr>
        <w:t xml:space="preserve"> y generar un listado en conjunto con</w:t>
      </w:r>
      <w:r>
        <w:rPr>
          <w:rFonts w:ascii="Noto Sans" w:eastAsia="Noto Sans" w:hAnsi="Noto Sans" w:cs="Noto Sans"/>
          <w:b/>
          <w:bCs/>
          <w:sz w:val="22"/>
          <w:szCs w:val="22"/>
        </w:rPr>
        <w:t xml:space="preserve"> “SALUD”</w:t>
      </w:r>
      <w:r>
        <w:rPr>
          <w:rFonts w:ascii="Noto Sans" w:eastAsia="Noto Sans" w:hAnsi="Noto Sans" w:cs="Noto Sans"/>
          <w:sz w:val="22"/>
          <w:szCs w:val="22"/>
        </w:rPr>
        <w:t xml:space="preserve">, el cual podrá ser proporcionado a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Dichas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deberán cumplir con los requerimientos mínimos establecidos en el </w:t>
      </w:r>
      <w:r>
        <w:rPr>
          <w:rFonts w:ascii="Noto Sans" w:eastAsia="Noto Sans" w:hAnsi="Noto Sans" w:cs="Noto Sans"/>
          <w:b/>
          <w:bCs/>
          <w:sz w:val="22"/>
          <w:szCs w:val="22"/>
        </w:rPr>
        <w:t>“ANEXO 1”</w:t>
      </w:r>
      <w:r>
        <w:rPr>
          <w:rFonts w:ascii="Noto Sans" w:eastAsia="Noto Sans" w:hAnsi="Noto Sans" w:cs="Noto Sans"/>
          <w:sz w:val="22"/>
          <w:szCs w:val="22"/>
        </w:rPr>
        <w:t xml:space="preserve"> para la instalación de las </w:t>
      </w:r>
      <w:r>
        <w:rPr>
          <w:rFonts w:ascii="Noto Sans" w:eastAsia="Noto Sans" w:hAnsi="Noto Sans" w:cs="Noto Sans"/>
          <w:b/>
          <w:bCs/>
          <w:sz w:val="22"/>
          <w:szCs w:val="22"/>
        </w:rPr>
        <w:t>“MÁQUINAS DESPACHADORAS”.</w:t>
      </w:r>
    </w:p>
    <w:p w14:paraId="6A93AA37"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3DF5F3F8" w14:textId="77777777" w:rsidR="009A0AB5" w:rsidRDefault="001B0414">
      <w:pPr>
        <w:widowControl w:val="0"/>
        <w:numPr>
          <w:ilvl w:val="0"/>
          <w:numId w:val="15"/>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Establecer, en conjunto con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el mecanismo para la redistribución de los medicamentos que no fueron recogidos oportunamente en las </w:t>
      </w:r>
      <w:r>
        <w:rPr>
          <w:rFonts w:ascii="Noto Sans" w:eastAsia="Noto Sans" w:hAnsi="Noto Sans" w:cs="Noto Sans"/>
          <w:b/>
          <w:bCs/>
          <w:sz w:val="22"/>
          <w:szCs w:val="22"/>
        </w:rPr>
        <w:t xml:space="preserve">“TIENDAS BIENESTAR” </w:t>
      </w:r>
      <w:r>
        <w:rPr>
          <w:rFonts w:ascii="Noto Sans" w:eastAsia="Noto Sans" w:hAnsi="Noto Sans" w:cs="Noto Sans"/>
          <w:sz w:val="22"/>
          <w:szCs w:val="22"/>
        </w:rPr>
        <w:t xml:space="preserve">por las personas beneficiarias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cuando así corresponda; así como </w:t>
      </w:r>
      <w:r>
        <w:rPr>
          <w:rFonts w:ascii="Noto Sans" w:eastAsia="Noto Sans" w:hAnsi="Noto Sans" w:cs="Noto Sans"/>
          <w:sz w:val="22"/>
          <w:szCs w:val="22"/>
        </w:rPr>
        <w:lastRenderedPageBreak/>
        <w:t xml:space="preserve">determinar su destino, a través del </w:t>
      </w:r>
      <w:r>
        <w:rPr>
          <w:rFonts w:ascii="Noto Sans" w:eastAsia="Noto Sans" w:hAnsi="Noto Sans" w:cs="Noto Sans"/>
          <w:b/>
          <w:bCs/>
          <w:sz w:val="22"/>
          <w:szCs w:val="22"/>
        </w:rPr>
        <w:t>“ANEXO 1”</w:t>
      </w:r>
      <w:r>
        <w:rPr>
          <w:rFonts w:ascii="Noto Sans" w:eastAsia="Noto Sans" w:hAnsi="Noto Sans" w:cs="Noto Sans"/>
          <w:sz w:val="22"/>
          <w:szCs w:val="22"/>
        </w:rPr>
        <w:t>, y conforme a las disposiciones sanitarias aplicables.</w:t>
      </w:r>
    </w:p>
    <w:p w14:paraId="1F9D51D4"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7158F898"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w:t>
      </w:r>
    </w:p>
    <w:p w14:paraId="7D45E377"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7D343CFF" w14:textId="77777777" w:rsidR="009A0AB5" w:rsidRDefault="001B0414">
      <w:pPr>
        <w:widowControl w:val="0"/>
        <w:numPr>
          <w:ilvl w:val="0"/>
          <w:numId w:val="6"/>
        </w:numPr>
        <w:pBdr>
          <w:top w:val="nil"/>
          <w:left w:val="nil"/>
          <w:bottom w:val="nil"/>
          <w:right w:val="nil"/>
          <w:between w:val="nil"/>
        </w:pBdr>
        <w:spacing w:line="276" w:lineRule="auto"/>
        <w:ind w:hanging="359"/>
        <w:jc w:val="both"/>
        <w:rPr>
          <w:sz w:val="22"/>
          <w:szCs w:val="22"/>
        </w:rPr>
      </w:pPr>
      <w:r>
        <w:rPr>
          <w:rFonts w:ascii="Noto Sans" w:eastAsia="Noto Sans" w:hAnsi="Noto Sans" w:cs="Noto Sans"/>
          <w:sz w:val="22"/>
          <w:szCs w:val="22"/>
        </w:rPr>
        <w:t xml:space="preserve">Proporcionar a </w:t>
      </w:r>
      <w:r>
        <w:rPr>
          <w:rFonts w:ascii="Noto Sans" w:eastAsia="Noto Sans" w:hAnsi="Noto Sans" w:cs="Noto Sans"/>
          <w:b/>
          <w:bCs/>
          <w:sz w:val="22"/>
          <w:szCs w:val="22"/>
        </w:rPr>
        <w:t>“SALUD”</w:t>
      </w:r>
      <w:r>
        <w:rPr>
          <w:rFonts w:ascii="Noto Sans" w:eastAsia="Noto Sans" w:hAnsi="Noto Sans" w:cs="Noto Sans"/>
          <w:sz w:val="22"/>
          <w:szCs w:val="22"/>
        </w:rPr>
        <w:t xml:space="preserve"> las rutas de distribución y el listado de las Unidades Operativas, almacenes centrales, almacenes rurales y </w:t>
      </w:r>
      <w:r>
        <w:rPr>
          <w:rFonts w:ascii="Noto Sans" w:eastAsia="Noto Sans" w:hAnsi="Noto Sans" w:cs="Noto Sans"/>
          <w:b/>
          <w:bCs/>
          <w:sz w:val="22"/>
          <w:szCs w:val="22"/>
        </w:rPr>
        <w:t>“TIENDAS BIENESTAR”</w:t>
      </w:r>
      <w:r>
        <w:rPr>
          <w:rFonts w:ascii="Noto Sans" w:eastAsia="Noto Sans" w:hAnsi="Noto Sans" w:cs="Noto Sans"/>
          <w:sz w:val="22"/>
          <w:szCs w:val="22"/>
        </w:rPr>
        <w:t xml:space="preserve"> con ubicación y datos necesarios para ejecutar el objeto del presente Convenio de Colaboración. </w:t>
      </w:r>
    </w:p>
    <w:p w14:paraId="5814EAB6" w14:textId="77777777" w:rsidR="009A0AB5" w:rsidRDefault="009A0AB5">
      <w:pPr>
        <w:widowControl w:val="0"/>
        <w:pBdr>
          <w:top w:val="nil"/>
          <w:left w:val="nil"/>
          <w:bottom w:val="nil"/>
          <w:right w:val="nil"/>
          <w:between w:val="nil"/>
        </w:pBdr>
        <w:spacing w:line="276" w:lineRule="auto"/>
        <w:ind w:left="644"/>
        <w:jc w:val="both"/>
        <w:rPr>
          <w:rFonts w:ascii="Noto Sans" w:eastAsia="Noto Sans" w:hAnsi="Noto Sans" w:cs="Noto Sans"/>
          <w:sz w:val="22"/>
          <w:szCs w:val="22"/>
        </w:rPr>
      </w:pPr>
    </w:p>
    <w:p w14:paraId="357D2D7F" w14:textId="77777777" w:rsidR="009A0AB5" w:rsidRDefault="001B0414">
      <w:pPr>
        <w:widowControl w:val="0"/>
        <w:numPr>
          <w:ilvl w:val="0"/>
          <w:numId w:val="6"/>
        </w:numPr>
        <w:pBdr>
          <w:top w:val="nil"/>
          <w:left w:val="nil"/>
          <w:bottom w:val="nil"/>
          <w:right w:val="nil"/>
          <w:between w:val="nil"/>
        </w:pBdr>
        <w:spacing w:line="276" w:lineRule="auto"/>
        <w:ind w:hanging="359"/>
        <w:jc w:val="both"/>
        <w:rPr>
          <w:sz w:val="22"/>
          <w:szCs w:val="22"/>
        </w:rPr>
      </w:pPr>
      <w:r>
        <w:rPr>
          <w:rFonts w:ascii="Noto Sans" w:eastAsia="Noto Sans" w:hAnsi="Noto Sans" w:cs="Noto Sans"/>
          <w:sz w:val="22"/>
          <w:szCs w:val="22"/>
        </w:rPr>
        <w:t xml:space="preserve">Determinar en conjunto con </w:t>
      </w:r>
      <w:r>
        <w:rPr>
          <w:rFonts w:ascii="Noto Sans" w:eastAsia="Noto Sans" w:hAnsi="Noto Sans" w:cs="Noto Sans"/>
          <w:b/>
          <w:bCs/>
          <w:sz w:val="22"/>
          <w:szCs w:val="22"/>
        </w:rPr>
        <w:t>“SALUD”</w:t>
      </w:r>
      <w:r>
        <w:rPr>
          <w:rFonts w:ascii="Noto Sans" w:eastAsia="Noto Sans" w:hAnsi="Noto Sans" w:cs="Noto Sans"/>
          <w:sz w:val="22"/>
          <w:szCs w:val="22"/>
        </w:rPr>
        <w:t xml:space="preserve"> y </w:t>
      </w:r>
      <w:r>
        <w:rPr>
          <w:rFonts w:ascii="Noto Sans" w:eastAsia="Noto Sans" w:hAnsi="Noto Sans" w:cs="Noto Sans"/>
          <w:b/>
          <w:bCs/>
          <w:sz w:val="22"/>
          <w:szCs w:val="22"/>
        </w:rPr>
        <w:t>“BIENESTAR”</w:t>
      </w:r>
      <w:r>
        <w:rPr>
          <w:rFonts w:ascii="Noto Sans" w:eastAsia="Noto Sans" w:hAnsi="Noto Sans" w:cs="Noto Sans"/>
          <w:sz w:val="22"/>
          <w:szCs w:val="22"/>
        </w:rPr>
        <w:t xml:space="preserve">, las </w:t>
      </w:r>
      <w:r>
        <w:rPr>
          <w:rFonts w:ascii="Noto Sans" w:eastAsia="Noto Sans" w:hAnsi="Noto Sans" w:cs="Noto Sans"/>
          <w:b/>
          <w:bCs/>
          <w:sz w:val="22"/>
          <w:szCs w:val="22"/>
        </w:rPr>
        <w:t xml:space="preserve">“TIENDAS BIENESTAR” </w:t>
      </w:r>
      <w:r>
        <w:rPr>
          <w:rFonts w:ascii="Noto Sans" w:eastAsia="Noto Sans" w:hAnsi="Noto Sans" w:cs="Noto Sans"/>
          <w:sz w:val="22"/>
          <w:szCs w:val="22"/>
        </w:rPr>
        <w:t xml:space="preserve">en las que podrán instalarse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para la entrega de medicamento correspondiente. </w:t>
      </w:r>
    </w:p>
    <w:p w14:paraId="1E4731C3" w14:textId="77777777" w:rsidR="009A0AB5" w:rsidRDefault="009A0AB5">
      <w:pPr>
        <w:widowControl w:val="0"/>
        <w:pBdr>
          <w:top w:val="nil"/>
          <w:left w:val="nil"/>
          <w:bottom w:val="nil"/>
          <w:right w:val="nil"/>
          <w:between w:val="nil"/>
        </w:pBdr>
        <w:spacing w:line="276" w:lineRule="auto"/>
        <w:ind w:left="644"/>
        <w:jc w:val="both"/>
        <w:rPr>
          <w:rFonts w:ascii="Noto Sans" w:eastAsia="Noto Sans" w:hAnsi="Noto Sans" w:cs="Noto Sans"/>
          <w:sz w:val="22"/>
          <w:szCs w:val="22"/>
        </w:rPr>
      </w:pPr>
    </w:p>
    <w:p w14:paraId="2C4CCA67" w14:textId="77777777" w:rsidR="009A0AB5" w:rsidRDefault="001B0414">
      <w:pPr>
        <w:widowControl w:val="0"/>
        <w:numPr>
          <w:ilvl w:val="0"/>
          <w:numId w:val="6"/>
        </w:numPr>
        <w:pBdr>
          <w:top w:val="nil"/>
          <w:left w:val="nil"/>
          <w:bottom w:val="nil"/>
          <w:right w:val="nil"/>
          <w:between w:val="nil"/>
        </w:pBdr>
        <w:spacing w:line="276" w:lineRule="auto"/>
        <w:ind w:hanging="359"/>
        <w:jc w:val="both"/>
        <w:rPr>
          <w:sz w:val="22"/>
          <w:szCs w:val="22"/>
        </w:rPr>
      </w:pPr>
      <w:r>
        <w:rPr>
          <w:rFonts w:ascii="Noto Sans" w:eastAsia="Noto Sans" w:hAnsi="Noto Sans" w:cs="Noto Sans"/>
          <w:b/>
          <w:bCs/>
          <w:sz w:val="22"/>
          <w:szCs w:val="22"/>
        </w:rPr>
        <w:t xml:space="preserve">“ALIMENTACIÓN PARA EL BIENESTAR” </w:t>
      </w:r>
      <w:r>
        <w:rPr>
          <w:rFonts w:ascii="Noto Sans" w:eastAsia="Noto Sans" w:hAnsi="Noto Sans" w:cs="Noto Sans"/>
          <w:sz w:val="22"/>
          <w:szCs w:val="22"/>
        </w:rPr>
        <w:t xml:space="preserve">no será responsable de la contratación del seguro de los medicamentos, así como de la identidad, calidad, seguridad, inconsistencias o caducidades de los medicamentos, por lo que no manipulará, revisará, abrirá, ni intercambiará medicamentos en su empaque primario o secundario que sean entregados en las </w:t>
      </w:r>
      <w:r>
        <w:rPr>
          <w:rFonts w:ascii="Noto Sans" w:eastAsia="Noto Sans" w:hAnsi="Noto Sans" w:cs="Noto Sans"/>
          <w:b/>
          <w:bCs/>
          <w:sz w:val="22"/>
          <w:szCs w:val="22"/>
        </w:rPr>
        <w:t>“TIENDAS BIENESTAR”</w:t>
      </w:r>
      <w:r>
        <w:rPr>
          <w:rFonts w:ascii="Noto Sans" w:eastAsia="Noto Sans" w:hAnsi="Noto Sans" w:cs="Noto Sans"/>
          <w:sz w:val="22"/>
          <w:szCs w:val="22"/>
        </w:rPr>
        <w:t xml:space="preserve">. En el caso de que los medicamentos no fueran recolectados,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deberá brindar las facilidades para que se realice la recolección de </w:t>
      </w:r>
      <w:proofErr w:type="gramStart"/>
      <w:r>
        <w:rPr>
          <w:rFonts w:ascii="Noto Sans" w:eastAsia="Noto Sans" w:hAnsi="Noto Sans" w:cs="Noto Sans"/>
          <w:sz w:val="22"/>
          <w:szCs w:val="22"/>
        </w:rPr>
        <w:t>los mismos</w:t>
      </w:r>
      <w:proofErr w:type="gramEnd"/>
      <w:r>
        <w:rPr>
          <w:rFonts w:ascii="Noto Sans" w:eastAsia="Noto Sans" w:hAnsi="Noto Sans" w:cs="Noto Sans"/>
          <w:sz w:val="22"/>
          <w:szCs w:val="22"/>
        </w:rPr>
        <w:t xml:space="preserve">, mediante los mecanismos que se precisen en el </w:t>
      </w:r>
      <w:r>
        <w:rPr>
          <w:rFonts w:ascii="Noto Sans" w:eastAsia="Noto Sans" w:hAnsi="Noto Sans" w:cs="Noto Sans"/>
          <w:b/>
          <w:bCs/>
          <w:sz w:val="22"/>
          <w:szCs w:val="22"/>
        </w:rPr>
        <w:t>“ANEXO 1”</w:t>
      </w:r>
      <w:r>
        <w:rPr>
          <w:rFonts w:ascii="Noto Sans" w:eastAsia="Noto Sans" w:hAnsi="Noto Sans" w:cs="Noto Sans"/>
          <w:sz w:val="22"/>
          <w:szCs w:val="22"/>
        </w:rPr>
        <w:t xml:space="preserve">. </w:t>
      </w:r>
    </w:p>
    <w:p w14:paraId="18FD8C9D"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5208298B" w14:textId="77777777" w:rsidR="009A0AB5" w:rsidRDefault="001B0414">
      <w:pPr>
        <w:widowControl w:val="0"/>
        <w:numPr>
          <w:ilvl w:val="0"/>
          <w:numId w:val="6"/>
        </w:numPr>
        <w:pBdr>
          <w:top w:val="nil"/>
          <w:left w:val="nil"/>
          <w:bottom w:val="nil"/>
          <w:right w:val="nil"/>
          <w:between w:val="nil"/>
        </w:pBdr>
        <w:spacing w:line="276" w:lineRule="auto"/>
        <w:ind w:hanging="359"/>
        <w:jc w:val="both"/>
        <w:rPr>
          <w:sz w:val="22"/>
          <w:szCs w:val="22"/>
        </w:rPr>
      </w:pPr>
      <w:r>
        <w:rPr>
          <w:rFonts w:ascii="Noto Sans" w:eastAsia="Noto Sans" w:hAnsi="Noto Sans" w:cs="Noto Sans"/>
          <w:sz w:val="22"/>
          <w:szCs w:val="22"/>
        </w:rPr>
        <w:t xml:space="preserve">Hacer las adecuaciones necesarias en los almacenes centrales y almacenes rurales para el adecuado almacenamiento y distribución de los medicamentos conforme al </w:t>
      </w:r>
      <w:r>
        <w:rPr>
          <w:rFonts w:ascii="Noto Sans" w:eastAsia="Noto Sans" w:hAnsi="Noto Sans" w:cs="Noto Sans"/>
          <w:b/>
          <w:bCs/>
          <w:sz w:val="22"/>
          <w:szCs w:val="22"/>
        </w:rPr>
        <w:t>“ANEXO 1”</w:t>
      </w:r>
      <w:r>
        <w:rPr>
          <w:rFonts w:ascii="Noto Sans" w:eastAsia="Noto Sans" w:hAnsi="Noto Sans" w:cs="Noto Sans"/>
          <w:sz w:val="22"/>
          <w:szCs w:val="22"/>
        </w:rPr>
        <w:t xml:space="preserve">. </w:t>
      </w:r>
    </w:p>
    <w:p w14:paraId="1E2E906A"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b/>
          <w:bCs/>
          <w:sz w:val="22"/>
          <w:szCs w:val="22"/>
        </w:rPr>
      </w:pPr>
    </w:p>
    <w:p w14:paraId="7B6700F4" w14:textId="77777777" w:rsidR="009A0AB5" w:rsidRDefault="001B0414">
      <w:pPr>
        <w:widowControl w:val="0"/>
        <w:numPr>
          <w:ilvl w:val="0"/>
          <w:numId w:val="6"/>
        </w:numPr>
        <w:pBdr>
          <w:top w:val="nil"/>
          <w:left w:val="nil"/>
          <w:bottom w:val="nil"/>
          <w:right w:val="nil"/>
          <w:between w:val="nil"/>
        </w:pBdr>
        <w:spacing w:line="276" w:lineRule="auto"/>
        <w:ind w:hanging="360"/>
        <w:jc w:val="both"/>
        <w:rPr>
          <w:sz w:val="22"/>
          <w:szCs w:val="22"/>
        </w:rPr>
      </w:pPr>
      <w:r>
        <w:rPr>
          <w:rFonts w:ascii="Noto Sans" w:eastAsia="Noto Sans" w:hAnsi="Noto Sans" w:cs="Noto Sans"/>
          <w:sz w:val="22"/>
          <w:szCs w:val="22"/>
        </w:rPr>
        <w:t xml:space="preserve">Apoyar, con base en el </w:t>
      </w:r>
      <w:r>
        <w:rPr>
          <w:rFonts w:ascii="Noto Sans" w:eastAsia="Noto Sans" w:hAnsi="Noto Sans" w:cs="Noto Sans"/>
          <w:b/>
          <w:bCs/>
          <w:sz w:val="22"/>
          <w:szCs w:val="22"/>
        </w:rPr>
        <w:t>“ANEXO 1”,</w:t>
      </w:r>
      <w:r>
        <w:rPr>
          <w:rFonts w:ascii="Noto Sans" w:eastAsia="Noto Sans" w:hAnsi="Noto Sans" w:cs="Noto Sans"/>
          <w:sz w:val="22"/>
          <w:szCs w:val="22"/>
        </w:rPr>
        <w:t xml:space="preserve"> en la logística de entrega de medicamentos en sus diferentes modalidades.</w:t>
      </w:r>
    </w:p>
    <w:p w14:paraId="399C97AA" w14:textId="77777777" w:rsidR="009A0AB5" w:rsidRDefault="009A0AB5">
      <w:pPr>
        <w:widowControl w:val="0"/>
        <w:pBdr>
          <w:top w:val="nil"/>
          <w:left w:val="nil"/>
          <w:bottom w:val="nil"/>
          <w:right w:val="nil"/>
          <w:between w:val="nil"/>
        </w:pBdr>
        <w:spacing w:line="276" w:lineRule="auto"/>
        <w:rPr>
          <w:rFonts w:ascii="Noto Sans" w:eastAsia="Noto Sans" w:hAnsi="Noto Sans" w:cs="Noto Sans"/>
          <w:strike/>
          <w:sz w:val="22"/>
          <w:szCs w:val="22"/>
        </w:rPr>
      </w:pPr>
    </w:p>
    <w:p w14:paraId="47731486" w14:textId="77777777" w:rsidR="009A0AB5" w:rsidRDefault="001B0414">
      <w:pPr>
        <w:widowControl w:val="0"/>
        <w:numPr>
          <w:ilvl w:val="0"/>
          <w:numId w:val="6"/>
        </w:numPr>
        <w:spacing w:line="276" w:lineRule="auto"/>
        <w:ind w:hanging="358"/>
        <w:jc w:val="both"/>
        <w:rPr>
          <w:sz w:val="22"/>
          <w:szCs w:val="22"/>
        </w:rPr>
      </w:pPr>
      <w:r>
        <w:rPr>
          <w:rFonts w:ascii="Noto Sans" w:eastAsia="Noto Sans" w:hAnsi="Noto Sans" w:cs="Noto Sans"/>
          <w:sz w:val="22"/>
          <w:szCs w:val="22"/>
        </w:rPr>
        <w:t xml:space="preserve">Facilitar el almacenamiento, resguardo y dispensación de los medicamentos recetados en el mobiliario proporcionado con motivo de la operación de </w:t>
      </w:r>
      <w:r>
        <w:rPr>
          <w:rFonts w:ascii="Noto Sans" w:eastAsia="Noto Sans" w:hAnsi="Noto Sans" w:cs="Noto Sans"/>
          <w:b/>
          <w:bCs/>
          <w:sz w:val="22"/>
          <w:szCs w:val="22"/>
        </w:rPr>
        <w:t xml:space="preserve">“EL </w:t>
      </w:r>
      <w:r>
        <w:rPr>
          <w:rFonts w:ascii="Noto Sans" w:eastAsia="Noto Sans" w:hAnsi="Noto Sans" w:cs="Noto Sans"/>
          <w:b/>
          <w:bCs/>
          <w:sz w:val="22"/>
          <w:szCs w:val="22"/>
        </w:rPr>
        <w:lastRenderedPageBreak/>
        <w:t>PROGRAMA”</w:t>
      </w:r>
      <w:r>
        <w:rPr>
          <w:rFonts w:ascii="Noto Sans" w:eastAsia="Noto Sans" w:hAnsi="Noto Sans" w:cs="Noto Sans"/>
          <w:sz w:val="22"/>
          <w:szCs w:val="22"/>
        </w:rPr>
        <w:t xml:space="preserve"> dentro de las </w:t>
      </w:r>
      <w:r>
        <w:rPr>
          <w:rFonts w:ascii="Noto Sans" w:eastAsia="Noto Sans" w:hAnsi="Noto Sans" w:cs="Noto Sans"/>
          <w:b/>
          <w:bCs/>
          <w:sz w:val="22"/>
          <w:szCs w:val="22"/>
        </w:rPr>
        <w:t>“TIENDAS BIENESTAR”</w:t>
      </w:r>
      <w:r>
        <w:rPr>
          <w:rFonts w:ascii="Noto Sans" w:eastAsia="Noto Sans" w:hAnsi="Noto Sans" w:cs="Noto Sans"/>
          <w:sz w:val="22"/>
          <w:szCs w:val="22"/>
        </w:rPr>
        <w:t>.</w:t>
      </w:r>
    </w:p>
    <w:p w14:paraId="24E72243" w14:textId="77777777" w:rsidR="009A0AB5" w:rsidRDefault="009A0AB5">
      <w:pPr>
        <w:widowControl w:val="0"/>
        <w:pBdr>
          <w:top w:val="nil"/>
          <w:left w:val="nil"/>
          <w:bottom w:val="nil"/>
          <w:right w:val="nil"/>
          <w:between w:val="nil"/>
        </w:pBdr>
        <w:spacing w:line="276" w:lineRule="auto"/>
        <w:ind w:left="644"/>
        <w:jc w:val="both"/>
        <w:rPr>
          <w:rFonts w:ascii="Noto Sans" w:eastAsia="Noto Sans" w:hAnsi="Noto Sans" w:cs="Noto Sans"/>
          <w:sz w:val="22"/>
          <w:szCs w:val="22"/>
        </w:rPr>
      </w:pPr>
    </w:p>
    <w:p w14:paraId="521A260D" w14:textId="77777777" w:rsidR="009A0AB5" w:rsidRDefault="001B0414">
      <w:pPr>
        <w:widowControl w:val="0"/>
        <w:numPr>
          <w:ilvl w:val="0"/>
          <w:numId w:val="6"/>
        </w:numPr>
        <w:pBdr>
          <w:top w:val="nil"/>
          <w:left w:val="nil"/>
          <w:bottom w:val="nil"/>
          <w:right w:val="nil"/>
          <w:between w:val="nil"/>
        </w:pBdr>
        <w:spacing w:line="276" w:lineRule="auto"/>
        <w:ind w:hanging="359"/>
        <w:jc w:val="both"/>
        <w:rPr>
          <w:sz w:val="22"/>
          <w:szCs w:val="22"/>
        </w:rPr>
      </w:pPr>
      <w:r>
        <w:rPr>
          <w:rFonts w:ascii="Noto Sans" w:eastAsia="Noto Sans" w:hAnsi="Noto Sans" w:cs="Noto Sans"/>
          <w:sz w:val="22"/>
          <w:szCs w:val="22"/>
        </w:rPr>
        <w:t xml:space="preserve">Recibir en sus unidades operativas o almacenes centrales, las cajas de medicamentos cerradas que deberán ser distribuidos por cada una de las </w:t>
      </w:r>
      <w:r>
        <w:rPr>
          <w:rFonts w:ascii="Noto Sans" w:eastAsia="Noto Sans" w:hAnsi="Noto Sans" w:cs="Noto Sans"/>
          <w:b/>
          <w:bCs/>
          <w:sz w:val="22"/>
          <w:szCs w:val="22"/>
        </w:rPr>
        <w:t>“TIENDAS BIENESTAR”</w:t>
      </w:r>
      <w:r>
        <w:rPr>
          <w:rFonts w:ascii="Noto Sans" w:eastAsia="Noto Sans" w:hAnsi="Noto Sans" w:cs="Noto Sans"/>
          <w:sz w:val="22"/>
          <w:szCs w:val="22"/>
        </w:rPr>
        <w:t xml:space="preserve">, conforme a la información que le sea remitida para tal efecto y de conformidad con lo establecido en el </w:t>
      </w:r>
      <w:r>
        <w:rPr>
          <w:rFonts w:ascii="Noto Sans" w:eastAsia="Noto Sans" w:hAnsi="Noto Sans" w:cs="Noto Sans"/>
          <w:b/>
          <w:bCs/>
          <w:sz w:val="22"/>
          <w:szCs w:val="22"/>
        </w:rPr>
        <w:t>“ANEXO 1”</w:t>
      </w:r>
      <w:r>
        <w:rPr>
          <w:rFonts w:ascii="Noto Sans" w:eastAsia="Noto Sans" w:hAnsi="Noto Sans" w:cs="Noto Sans"/>
          <w:sz w:val="22"/>
          <w:szCs w:val="22"/>
        </w:rPr>
        <w:t xml:space="preserve"> del presente instrumento jurídico.</w:t>
      </w:r>
    </w:p>
    <w:p w14:paraId="5032A606"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42182433" w14:textId="77777777" w:rsidR="009A0AB5" w:rsidRDefault="001B0414">
      <w:pPr>
        <w:widowControl w:val="0"/>
        <w:numPr>
          <w:ilvl w:val="0"/>
          <w:numId w:val="6"/>
        </w:numPr>
        <w:spacing w:line="276" w:lineRule="auto"/>
        <w:jc w:val="both"/>
        <w:rPr>
          <w:sz w:val="22"/>
          <w:szCs w:val="22"/>
        </w:rPr>
      </w:pPr>
      <w:r>
        <w:rPr>
          <w:rFonts w:ascii="Noto Sans" w:eastAsia="Noto Sans" w:hAnsi="Noto Sans" w:cs="Noto Sans"/>
          <w:sz w:val="22"/>
          <w:szCs w:val="22"/>
        </w:rPr>
        <w:t xml:space="preserve">Recibir por parte de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el mobiliario para el almacenamiento y resguardo de los medicamentos con motivo de la operación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dentro de las </w:t>
      </w:r>
      <w:r>
        <w:rPr>
          <w:rFonts w:ascii="Noto Sans" w:eastAsia="Noto Sans" w:hAnsi="Noto Sans" w:cs="Noto Sans"/>
          <w:b/>
          <w:bCs/>
          <w:sz w:val="22"/>
          <w:szCs w:val="22"/>
        </w:rPr>
        <w:t>“TIENDAS BIENESTAR”</w:t>
      </w:r>
      <w:r>
        <w:rPr>
          <w:rFonts w:ascii="Noto Sans" w:eastAsia="Noto Sans" w:hAnsi="Noto Sans" w:cs="Noto Sans"/>
          <w:sz w:val="22"/>
          <w:szCs w:val="22"/>
        </w:rPr>
        <w:t>.</w:t>
      </w:r>
    </w:p>
    <w:p w14:paraId="33318135" w14:textId="77777777" w:rsidR="009A0AB5" w:rsidRDefault="009A0AB5">
      <w:pPr>
        <w:widowControl w:val="0"/>
        <w:spacing w:line="276" w:lineRule="auto"/>
        <w:ind w:left="644"/>
        <w:rPr>
          <w:rFonts w:ascii="Noto Sans" w:eastAsia="Noto Sans" w:hAnsi="Noto Sans" w:cs="Noto Sans"/>
          <w:sz w:val="22"/>
          <w:szCs w:val="22"/>
        </w:rPr>
      </w:pPr>
    </w:p>
    <w:p w14:paraId="0D36AF70" w14:textId="77777777" w:rsidR="009A0AB5" w:rsidRDefault="001B0414">
      <w:pPr>
        <w:widowControl w:val="0"/>
        <w:numPr>
          <w:ilvl w:val="0"/>
          <w:numId w:val="6"/>
        </w:numPr>
        <w:pBdr>
          <w:top w:val="nil"/>
          <w:left w:val="nil"/>
          <w:bottom w:val="nil"/>
          <w:right w:val="nil"/>
          <w:between w:val="nil"/>
        </w:pBdr>
        <w:spacing w:line="276" w:lineRule="auto"/>
        <w:ind w:left="709" w:hanging="425"/>
        <w:jc w:val="both"/>
        <w:rPr>
          <w:sz w:val="22"/>
          <w:szCs w:val="22"/>
        </w:rPr>
      </w:pPr>
      <w:r>
        <w:rPr>
          <w:rFonts w:ascii="Noto Sans" w:eastAsia="Noto Sans" w:hAnsi="Noto Sans" w:cs="Noto Sans"/>
          <w:sz w:val="22"/>
          <w:szCs w:val="22"/>
        </w:rPr>
        <w:t xml:space="preserve">Establecer, en conjunto con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el mecanismo para la redistribución de los medicamentos que no fueron recogidos en tiempo y forma en las </w:t>
      </w:r>
      <w:r>
        <w:rPr>
          <w:rFonts w:ascii="Noto Sans" w:eastAsia="Noto Sans" w:hAnsi="Noto Sans" w:cs="Noto Sans"/>
          <w:b/>
          <w:bCs/>
          <w:sz w:val="22"/>
          <w:szCs w:val="22"/>
        </w:rPr>
        <w:t>“TIENDAS BIENESTAR”,</w:t>
      </w:r>
      <w:r>
        <w:rPr>
          <w:rFonts w:ascii="Noto Sans" w:eastAsia="Noto Sans" w:hAnsi="Noto Sans" w:cs="Noto Sans"/>
          <w:sz w:val="22"/>
          <w:szCs w:val="22"/>
        </w:rPr>
        <w:t xml:space="preserve"> y ejecutar dicha redistribución únicamente con base en la instrucción que emita </w:t>
      </w:r>
      <w:r>
        <w:rPr>
          <w:rFonts w:ascii="Noto Sans" w:eastAsia="Noto Sans" w:hAnsi="Noto Sans" w:cs="Noto Sans"/>
          <w:b/>
          <w:bCs/>
          <w:sz w:val="22"/>
          <w:szCs w:val="22"/>
        </w:rPr>
        <w:t>“SALUD”</w:t>
      </w:r>
      <w:r>
        <w:rPr>
          <w:rFonts w:ascii="Noto Sans" w:eastAsia="Noto Sans" w:hAnsi="Noto Sans" w:cs="Noto Sans"/>
          <w:sz w:val="22"/>
          <w:szCs w:val="22"/>
        </w:rPr>
        <w:t xml:space="preserve">, en la cual señalará su origen y destino, de conformidad con los establecido en el </w:t>
      </w:r>
      <w:r>
        <w:rPr>
          <w:rFonts w:ascii="Noto Sans" w:eastAsia="Noto Sans" w:hAnsi="Noto Sans" w:cs="Noto Sans"/>
          <w:b/>
          <w:bCs/>
          <w:sz w:val="22"/>
          <w:szCs w:val="22"/>
        </w:rPr>
        <w:t>“ANEXO 1”</w:t>
      </w:r>
      <w:r>
        <w:rPr>
          <w:rFonts w:ascii="Noto Sans" w:eastAsia="Noto Sans" w:hAnsi="Noto Sans" w:cs="Noto Sans"/>
          <w:sz w:val="22"/>
          <w:szCs w:val="22"/>
        </w:rPr>
        <w:t>.</w:t>
      </w:r>
    </w:p>
    <w:p w14:paraId="05F525B8"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28B4C901" w14:textId="77777777" w:rsidR="009A0AB5" w:rsidRDefault="001B0414">
      <w:pPr>
        <w:widowControl w:val="0"/>
        <w:numPr>
          <w:ilvl w:val="0"/>
          <w:numId w:val="6"/>
        </w:numPr>
        <w:pBdr>
          <w:top w:val="nil"/>
          <w:left w:val="nil"/>
          <w:bottom w:val="nil"/>
          <w:right w:val="nil"/>
          <w:between w:val="nil"/>
        </w:pBdr>
        <w:spacing w:line="276" w:lineRule="auto"/>
        <w:ind w:left="709" w:hanging="425"/>
        <w:jc w:val="both"/>
        <w:rPr>
          <w:sz w:val="22"/>
          <w:szCs w:val="22"/>
        </w:rPr>
      </w:pPr>
      <w:r>
        <w:rPr>
          <w:rFonts w:ascii="Noto Sans" w:eastAsia="Noto Sans" w:hAnsi="Noto Sans" w:cs="Noto Sans"/>
          <w:sz w:val="22"/>
          <w:szCs w:val="22"/>
        </w:rPr>
        <w:t>Cuando corresponda, de conformidad con la normatividad aplicable, obtener las autorizaciones sanitarias con la asesoría de “</w:t>
      </w:r>
      <w:r>
        <w:rPr>
          <w:rFonts w:ascii="Noto Sans" w:eastAsia="Noto Sans" w:hAnsi="Noto Sans" w:cs="Noto Sans"/>
          <w:b/>
          <w:bCs/>
          <w:sz w:val="22"/>
          <w:szCs w:val="22"/>
        </w:rPr>
        <w:t>COFEPRIS</w:t>
      </w:r>
      <w:r>
        <w:rPr>
          <w:rFonts w:ascii="Noto Sans" w:eastAsia="Noto Sans" w:hAnsi="Noto Sans" w:cs="Noto Sans"/>
          <w:sz w:val="22"/>
          <w:szCs w:val="22"/>
        </w:rPr>
        <w:t>”.</w:t>
      </w:r>
    </w:p>
    <w:p w14:paraId="3A8FF7F1"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4027A474" w14:textId="77777777" w:rsidR="009A0AB5" w:rsidRDefault="001B0414">
      <w:pPr>
        <w:widowControl w:val="0"/>
        <w:numPr>
          <w:ilvl w:val="0"/>
          <w:numId w:val="6"/>
        </w:numPr>
        <w:pBdr>
          <w:top w:val="nil"/>
          <w:left w:val="nil"/>
          <w:bottom w:val="nil"/>
          <w:right w:val="nil"/>
          <w:between w:val="nil"/>
        </w:pBdr>
        <w:spacing w:line="276" w:lineRule="auto"/>
        <w:ind w:left="709" w:hanging="425"/>
        <w:jc w:val="both"/>
        <w:rPr>
          <w:sz w:val="22"/>
          <w:szCs w:val="22"/>
        </w:rPr>
      </w:pPr>
      <w:r>
        <w:rPr>
          <w:rFonts w:ascii="Noto Sans" w:eastAsia="Noto Sans" w:hAnsi="Noto Sans" w:cs="Noto Sans"/>
          <w:sz w:val="22"/>
          <w:szCs w:val="22"/>
        </w:rPr>
        <w:t xml:space="preserve">Remitir a </w:t>
      </w:r>
      <w:r>
        <w:rPr>
          <w:rFonts w:ascii="Noto Sans" w:eastAsia="Noto Sans" w:hAnsi="Noto Sans" w:cs="Noto Sans"/>
          <w:b/>
          <w:bCs/>
          <w:sz w:val="22"/>
          <w:szCs w:val="22"/>
        </w:rPr>
        <w:t>“SALUD”</w:t>
      </w:r>
      <w:r>
        <w:rPr>
          <w:rFonts w:ascii="Noto Sans" w:eastAsia="Noto Sans" w:hAnsi="Noto Sans" w:cs="Noto Sans"/>
          <w:sz w:val="22"/>
          <w:szCs w:val="22"/>
        </w:rPr>
        <w:t xml:space="preserve">, íntegra, legible y completa, la información generada por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ubicadas en las </w:t>
      </w:r>
      <w:r>
        <w:rPr>
          <w:rFonts w:ascii="Noto Sans" w:eastAsia="Noto Sans" w:hAnsi="Noto Sans" w:cs="Noto Sans"/>
          <w:b/>
          <w:bCs/>
          <w:sz w:val="22"/>
          <w:szCs w:val="22"/>
        </w:rPr>
        <w:t>“TIENDAS BIENESTAR”</w:t>
      </w:r>
      <w:r>
        <w:rPr>
          <w:rFonts w:ascii="Noto Sans" w:eastAsia="Noto Sans" w:hAnsi="Noto Sans" w:cs="Noto Sans"/>
          <w:sz w:val="22"/>
          <w:szCs w:val="22"/>
        </w:rPr>
        <w:t xml:space="preserve">; de manera digital, semanalmente y, de forma física, mensualmente, durante las últimas dos semanas de cada mes. La entrega física deberá comprender la totalidad de la información generada a partir del siguiente al corte inmediato anterior y hasta el día 15 del mes en curso, a través del respectivo formato establecido en el </w:t>
      </w:r>
      <w:r>
        <w:rPr>
          <w:rFonts w:ascii="Noto Sans" w:eastAsia="Noto Sans" w:hAnsi="Noto Sans" w:cs="Noto Sans"/>
          <w:b/>
          <w:bCs/>
          <w:sz w:val="22"/>
          <w:szCs w:val="22"/>
        </w:rPr>
        <w:t>“ANEXO 1</w:t>
      </w:r>
      <w:proofErr w:type="gramStart"/>
      <w:r>
        <w:rPr>
          <w:rFonts w:ascii="Noto Sans" w:eastAsia="Noto Sans" w:hAnsi="Noto Sans" w:cs="Noto Sans"/>
          <w:b/>
          <w:bCs/>
          <w:sz w:val="22"/>
          <w:szCs w:val="22"/>
        </w:rPr>
        <w:t>”</w:t>
      </w:r>
      <w:r>
        <w:rPr>
          <w:rFonts w:ascii="Noto Sans" w:eastAsia="Noto Sans" w:hAnsi="Noto Sans" w:cs="Noto Sans"/>
          <w:sz w:val="22"/>
          <w:szCs w:val="22"/>
        </w:rPr>
        <w:t xml:space="preserve"> .</w:t>
      </w:r>
      <w:proofErr w:type="gramEnd"/>
    </w:p>
    <w:p w14:paraId="4BDCD00E"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712681B9" w14:textId="77777777" w:rsidR="009A0AB5" w:rsidRDefault="001B0414">
      <w:pPr>
        <w:widowControl w:val="0"/>
        <w:numPr>
          <w:ilvl w:val="0"/>
          <w:numId w:val="12"/>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parte de </w:t>
      </w:r>
      <w:r>
        <w:rPr>
          <w:rFonts w:ascii="Noto Sans" w:eastAsia="Noto Sans" w:hAnsi="Noto Sans" w:cs="Noto Sans"/>
          <w:b/>
          <w:bCs/>
          <w:sz w:val="22"/>
          <w:szCs w:val="22"/>
        </w:rPr>
        <w:t>“BIRMEX”</w:t>
      </w:r>
      <w:r>
        <w:rPr>
          <w:rFonts w:ascii="Noto Sans" w:eastAsia="Noto Sans" w:hAnsi="Noto Sans" w:cs="Noto Sans"/>
          <w:sz w:val="22"/>
          <w:szCs w:val="22"/>
        </w:rPr>
        <w:t>:</w:t>
      </w:r>
    </w:p>
    <w:p w14:paraId="6D4B91D6"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0726B3DC" w14:textId="77777777" w:rsidR="009A0AB5" w:rsidRDefault="001B0414">
      <w:pPr>
        <w:numPr>
          <w:ilvl w:val="0"/>
          <w:numId w:val="18"/>
        </w:numPr>
        <w:pBdr>
          <w:top w:val="nil"/>
          <w:left w:val="nil"/>
          <w:bottom w:val="nil"/>
          <w:right w:val="nil"/>
          <w:between w:val="nil"/>
        </w:pBdr>
        <w:spacing w:line="276" w:lineRule="auto"/>
        <w:ind w:hanging="359"/>
        <w:jc w:val="both"/>
        <w:rPr>
          <w:rFonts w:ascii="Noto Sans" w:eastAsia="Noto Sans" w:hAnsi="Noto Sans" w:cs="Noto Sans"/>
          <w:sz w:val="22"/>
          <w:szCs w:val="22"/>
        </w:rPr>
      </w:pPr>
      <w:bookmarkStart w:id="8" w:name="_heading=h.uv9hm8qo0yg9" w:colFirst="0" w:colLast="0"/>
      <w:bookmarkEnd w:id="8"/>
      <w:r>
        <w:rPr>
          <w:rFonts w:ascii="Noto Sans" w:eastAsia="Noto Sans" w:hAnsi="Noto Sans" w:cs="Noto Sans"/>
          <w:sz w:val="22"/>
          <w:szCs w:val="22"/>
        </w:rPr>
        <w:lastRenderedPageBreak/>
        <w:t>Elaborar, con la participación de “</w:t>
      </w:r>
      <w:r>
        <w:rPr>
          <w:rFonts w:ascii="Noto Sans" w:eastAsia="Noto Sans" w:hAnsi="Noto Sans" w:cs="Noto Sans"/>
          <w:b/>
          <w:bCs/>
          <w:sz w:val="22"/>
          <w:szCs w:val="22"/>
        </w:rPr>
        <w:t>LAS PARTES</w:t>
      </w:r>
      <w:r>
        <w:rPr>
          <w:rFonts w:ascii="Noto Sans" w:eastAsia="Noto Sans" w:hAnsi="Noto Sans" w:cs="Noto Sans"/>
          <w:sz w:val="22"/>
          <w:szCs w:val="22"/>
        </w:rPr>
        <w:t>”, cuando así corresponda, los Anexos que contendrán las especificaciones de las necesidades para la adquisición, almacenamiento, distribución, suministro y/o entrega de insumos para el cumplimiento de “</w:t>
      </w:r>
      <w:r>
        <w:rPr>
          <w:rFonts w:ascii="Noto Sans" w:eastAsia="Noto Sans" w:hAnsi="Noto Sans" w:cs="Noto Sans"/>
          <w:b/>
          <w:bCs/>
          <w:sz w:val="22"/>
          <w:szCs w:val="22"/>
        </w:rPr>
        <w:t>EL PROGRAMA</w:t>
      </w:r>
      <w:r>
        <w:rPr>
          <w:rFonts w:ascii="Noto Sans" w:eastAsia="Noto Sans" w:hAnsi="Noto Sans" w:cs="Noto Sans"/>
          <w:sz w:val="22"/>
          <w:szCs w:val="22"/>
        </w:rPr>
        <w:t>”.</w:t>
      </w:r>
    </w:p>
    <w:p w14:paraId="72CEAECC" w14:textId="77777777" w:rsidR="009A0AB5" w:rsidRDefault="009A0AB5">
      <w:pPr>
        <w:pBdr>
          <w:top w:val="nil"/>
          <w:left w:val="nil"/>
          <w:bottom w:val="nil"/>
          <w:right w:val="nil"/>
          <w:between w:val="nil"/>
        </w:pBdr>
        <w:spacing w:line="276" w:lineRule="auto"/>
        <w:ind w:left="644"/>
        <w:jc w:val="both"/>
        <w:rPr>
          <w:rFonts w:ascii="Noto Sans" w:eastAsia="Noto Sans" w:hAnsi="Noto Sans" w:cs="Noto Sans"/>
          <w:sz w:val="22"/>
          <w:szCs w:val="22"/>
        </w:rPr>
      </w:pPr>
    </w:p>
    <w:p w14:paraId="7E14CAEE" w14:textId="77777777" w:rsidR="009A0AB5" w:rsidRDefault="001B0414">
      <w:pPr>
        <w:widowControl w:val="0"/>
        <w:numPr>
          <w:ilvl w:val="0"/>
          <w:numId w:val="18"/>
        </w:numPr>
        <w:pBdr>
          <w:top w:val="nil"/>
          <w:left w:val="nil"/>
          <w:bottom w:val="nil"/>
          <w:right w:val="nil"/>
          <w:between w:val="nil"/>
        </w:pBdr>
        <w:spacing w:line="276" w:lineRule="auto"/>
        <w:ind w:hanging="359"/>
        <w:jc w:val="both"/>
        <w:rPr>
          <w:rFonts w:ascii="Noto Sans" w:eastAsia="Noto Sans" w:hAnsi="Noto Sans" w:cs="Noto Sans"/>
          <w:sz w:val="22"/>
          <w:szCs w:val="22"/>
        </w:rPr>
      </w:pPr>
      <w:r>
        <w:rPr>
          <w:rFonts w:ascii="Noto Sans" w:eastAsia="Noto Sans" w:hAnsi="Noto Sans" w:cs="Noto Sans"/>
          <w:sz w:val="22"/>
          <w:szCs w:val="22"/>
        </w:rPr>
        <w:t xml:space="preserve">Llevar a cabo de conformidad con sus atribuciones los procedimientos de adquisición y formalización de contratos para garantizar que se adquieran, almacenen, distribuyan y/o entreguen los medicamentos a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en sus diferentes modalidades, según corresponda, de acuerdo con la demanda integrada por </w:t>
      </w:r>
      <w:r>
        <w:rPr>
          <w:rFonts w:ascii="Noto Sans" w:eastAsia="Noto Sans" w:hAnsi="Noto Sans" w:cs="Noto Sans"/>
          <w:b/>
          <w:bCs/>
          <w:sz w:val="22"/>
          <w:szCs w:val="22"/>
        </w:rPr>
        <w:t>“SALUD”</w:t>
      </w:r>
      <w:r>
        <w:rPr>
          <w:rFonts w:ascii="Noto Sans" w:eastAsia="Noto Sans" w:hAnsi="Noto Sans" w:cs="Noto Sans"/>
          <w:sz w:val="22"/>
          <w:szCs w:val="22"/>
        </w:rPr>
        <w:t xml:space="preserve">, de conformidad con el </w:t>
      </w:r>
      <w:r>
        <w:rPr>
          <w:rFonts w:ascii="Noto Sans" w:eastAsia="Noto Sans" w:hAnsi="Noto Sans" w:cs="Noto Sans"/>
          <w:b/>
          <w:bCs/>
          <w:sz w:val="22"/>
          <w:szCs w:val="22"/>
        </w:rPr>
        <w:t>“ANEXO 1”</w:t>
      </w:r>
      <w:r>
        <w:rPr>
          <w:rFonts w:ascii="Noto Sans" w:eastAsia="Noto Sans" w:hAnsi="Noto Sans" w:cs="Noto Sans"/>
          <w:sz w:val="22"/>
          <w:szCs w:val="22"/>
        </w:rPr>
        <w:t>. Esta obligación es de gestión y cumplimiento conforme a condiciones pactadas, demanda validada, recursos efectivamente recibidos, autorizaciones sanitarias y desempeño de las demás Partes.</w:t>
      </w:r>
    </w:p>
    <w:p w14:paraId="7EBA125B" w14:textId="77777777" w:rsidR="009A0AB5" w:rsidRDefault="009A0AB5">
      <w:pPr>
        <w:spacing w:line="276" w:lineRule="auto"/>
        <w:jc w:val="both"/>
        <w:rPr>
          <w:rFonts w:ascii="Noto Sans" w:eastAsia="Noto Sans" w:hAnsi="Noto Sans" w:cs="Noto Sans"/>
          <w:sz w:val="22"/>
          <w:szCs w:val="22"/>
        </w:rPr>
      </w:pPr>
    </w:p>
    <w:p w14:paraId="435F1DAD" w14:textId="77777777" w:rsidR="009A0AB5" w:rsidRDefault="001B0414">
      <w:pPr>
        <w:widowControl w:val="0"/>
        <w:numPr>
          <w:ilvl w:val="0"/>
          <w:numId w:val="18"/>
        </w:numPr>
        <w:pBdr>
          <w:top w:val="nil"/>
          <w:left w:val="nil"/>
          <w:bottom w:val="nil"/>
          <w:right w:val="nil"/>
          <w:between w:val="nil"/>
        </w:pBdr>
        <w:spacing w:line="276" w:lineRule="auto"/>
        <w:ind w:hanging="359"/>
        <w:jc w:val="both"/>
        <w:rPr>
          <w:rFonts w:ascii="Noto Sans" w:eastAsia="Noto Sans" w:hAnsi="Noto Sans" w:cs="Noto Sans"/>
          <w:sz w:val="22"/>
          <w:szCs w:val="22"/>
        </w:rPr>
      </w:pPr>
      <w:r>
        <w:rPr>
          <w:rFonts w:ascii="Noto Sans" w:eastAsia="Noto Sans" w:hAnsi="Noto Sans" w:cs="Noto Sans"/>
          <w:sz w:val="22"/>
          <w:szCs w:val="22"/>
        </w:rPr>
        <w:t xml:space="preserve">Llevar a cabo de conformidad con sus atribuciones, los procedimientos de adquisición y formalización de contratos para garantizar que se adquiera y/o distribuya el mobiliario y/o insumos necesarios para la operación de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de acuerdo con las modalidades y puntos de atención definidos coordinadamente por </w:t>
      </w:r>
      <w:r>
        <w:rPr>
          <w:rFonts w:ascii="Noto Sans" w:eastAsia="Noto Sans" w:hAnsi="Noto Sans" w:cs="Noto Sans"/>
          <w:b/>
          <w:bCs/>
          <w:sz w:val="22"/>
          <w:szCs w:val="22"/>
        </w:rPr>
        <w:t>“SALUD”, “BIENESTAR”,</w:t>
      </w:r>
      <w:r>
        <w:rPr>
          <w:rFonts w:ascii="Noto Sans" w:eastAsia="Noto Sans" w:hAnsi="Noto Sans" w:cs="Noto Sans"/>
          <w:sz w:val="22"/>
          <w:szCs w:val="22"/>
        </w:rPr>
        <w:t xml:space="preserve">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“IMSS-BIENESTAR”, “IMSS” </w:t>
      </w:r>
      <w:r>
        <w:rPr>
          <w:rFonts w:ascii="Noto Sans" w:eastAsia="Noto Sans" w:hAnsi="Noto Sans" w:cs="Noto Sans"/>
          <w:sz w:val="22"/>
          <w:szCs w:val="22"/>
        </w:rPr>
        <w:t xml:space="preserve">e </w:t>
      </w:r>
      <w:r>
        <w:rPr>
          <w:rFonts w:ascii="Noto Sans" w:eastAsia="Noto Sans" w:hAnsi="Noto Sans" w:cs="Noto Sans"/>
          <w:b/>
          <w:bCs/>
          <w:sz w:val="22"/>
          <w:szCs w:val="22"/>
        </w:rPr>
        <w:t>“ISSSTE”</w:t>
      </w:r>
      <w:r>
        <w:rPr>
          <w:rFonts w:ascii="Noto Sans" w:eastAsia="Noto Sans" w:hAnsi="Noto Sans" w:cs="Noto Sans"/>
          <w:sz w:val="22"/>
          <w:szCs w:val="22"/>
        </w:rPr>
        <w:t xml:space="preserve">, en el </w:t>
      </w:r>
      <w:r>
        <w:rPr>
          <w:rFonts w:ascii="Noto Sans" w:eastAsia="Noto Sans" w:hAnsi="Noto Sans" w:cs="Noto Sans"/>
          <w:b/>
          <w:bCs/>
          <w:sz w:val="22"/>
          <w:szCs w:val="22"/>
        </w:rPr>
        <w:t>“ANEXO 1”.</w:t>
      </w:r>
    </w:p>
    <w:p w14:paraId="33024FFD"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7AC36417" w14:textId="77777777" w:rsidR="009A0AB5" w:rsidRDefault="001B0414">
      <w:pPr>
        <w:widowControl w:val="0"/>
        <w:numPr>
          <w:ilvl w:val="0"/>
          <w:numId w:val="18"/>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Otorgar a </w:t>
      </w:r>
      <w:r>
        <w:rPr>
          <w:rFonts w:ascii="Noto Sans" w:eastAsia="Noto Sans" w:hAnsi="Noto Sans" w:cs="Noto Sans"/>
          <w:b/>
          <w:bCs/>
          <w:sz w:val="22"/>
          <w:szCs w:val="22"/>
        </w:rPr>
        <w:t xml:space="preserve">“IMSS-BIENESTAR”, “IMSS” e “ISSSTE”, </w:t>
      </w:r>
      <w:r>
        <w:rPr>
          <w:rFonts w:ascii="Noto Sans" w:eastAsia="Noto Sans" w:hAnsi="Noto Sans" w:cs="Noto Sans"/>
          <w:sz w:val="22"/>
          <w:szCs w:val="22"/>
        </w:rPr>
        <w:t xml:space="preserve">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a las personas beneficiarias del Programa denominado </w:t>
      </w:r>
      <w:r>
        <w:rPr>
          <w:rFonts w:ascii="Noto Sans" w:eastAsia="Noto Sans" w:hAnsi="Noto Sans" w:cs="Noto Sans"/>
          <w:b/>
          <w:bCs/>
          <w:sz w:val="22"/>
          <w:szCs w:val="22"/>
        </w:rPr>
        <w:t xml:space="preserve">“SALUD CASA POR CASA” </w:t>
      </w:r>
      <w:r>
        <w:rPr>
          <w:rFonts w:ascii="Noto Sans" w:eastAsia="Noto Sans" w:hAnsi="Noto Sans" w:cs="Noto Sans"/>
          <w:sz w:val="22"/>
          <w:szCs w:val="22"/>
        </w:rPr>
        <w:t xml:space="preserve">en sus modalidades de </w:t>
      </w:r>
      <w:r>
        <w:rPr>
          <w:rFonts w:ascii="Noto Sans" w:eastAsia="Noto Sans" w:hAnsi="Noto Sans" w:cs="Noto Sans"/>
          <w:b/>
          <w:bCs/>
          <w:sz w:val="22"/>
          <w:szCs w:val="22"/>
        </w:rPr>
        <w:t xml:space="preserve">“TIENDAS BIENESTAR” </w:t>
      </w:r>
      <w:r>
        <w:rPr>
          <w:rFonts w:ascii="Noto Sans" w:eastAsia="Noto Sans" w:hAnsi="Noto Sans" w:cs="Noto Sans"/>
          <w:sz w:val="22"/>
          <w:szCs w:val="22"/>
        </w:rPr>
        <w:t xml:space="preserve">y </w:t>
      </w:r>
      <w:r>
        <w:rPr>
          <w:rFonts w:ascii="Noto Sans" w:eastAsia="Noto Sans" w:hAnsi="Noto Sans" w:cs="Noto Sans"/>
          <w:b/>
          <w:bCs/>
          <w:sz w:val="22"/>
          <w:szCs w:val="22"/>
        </w:rPr>
        <w:t xml:space="preserve">“MAQUINAS DESPACHADORAS”, </w:t>
      </w:r>
      <w:r>
        <w:rPr>
          <w:rFonts w:ascii="Noto Sans" w:eastAsia="Noto Sans" w:hAnsi="Noto Sans" w:cs="Noto Sans"/>
          <w:sz w:val="22"/>
          <w:szCs w:val="22"/>
        </w:rPr>
        <w:t xml:space="preserve">en términos de lo dispuesto en los </w:t>
      </w:r>
      <w:r>
        <w:rPr>
          <w:rFonts w:ascii="Noto Sans" w:eastAsia="Noto Sans" w:hAnsi="Noto Sans" w:cs="Noto Sans"/>
          <w:b/>
          <w:bCs/>
          <w:sz w:val="22"/>
          <w:szCs w:val="22"/>
        </w:rPr>
        <w:t>ANEXOS 1, 2</w:t>
      </w:r>
      <w:r>
        <w:rPr>
          <w:rFonts w:ascii="Noto Sans" w:eastAsia="Noto Sans" w:hAnsi="Noto Sans" w:cs="Noto Sans"/>
          <w:sz w:val="22"/>
          <w:szCs w:val="22"/>
        </w:rPr>
        <w:t xml:space="preserve"> y</w:t>
      </w:r>
      <w:r>
        <w:rPr>
          <w:rFonts w:ascii="Noto Sans" w:eastAsia="Noto Sans" w:hAnsi="Noto Sans" w:cs="Noto Sans"/>
          <w:b/>
          <w:bCs/>
          <w:sz w:val="22"/>
          <w:szCs w:val="22"/>
        </w:rPr>
        <w:t xml:space="preserve"> 3 </w:t>
      </w:r>
      <w:r>
        <w:rPr>
          <w:rFonts w:ascii="Noto Sans" w:eastAsia="Noto Sans" w:hAnsi="Noto Sans" w:cs="Noto Sans"/>
          <w:sz w:val="22"/>
          <w:szCs w:val="22"/>
        </w:rPr>
        <w:t>del presente instrumento.</w:t>
      </w:r>
    </w:p>
    <w:p w14:paraId="34E3B5A0"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1EBB8AED" w14:textId="77777777" w:rsidR="009A0AB5" w:rsidRDefault="001B0414">
      <w:pPr>
        <w:widowControl w:val="0"/>
        <w:numPr>
          <w:ilvl w:val="0"/>
          <w:numId w:val="18"/>
        </w:numPr>
        <w:pBdr>
          <w:top w:val="nil"/>
          <w:left w:val="nil"/>
          <w:bottom w:val="nil"/>
          <w:right w:val="nil"/>
          <w:between w:val="nil"/>
        </w:pBdr>
        <w:spacing w:line="276" w:lineRule="auto"/>
        <w:ind w:left="720" w:hanging="359"/>
        <w:jc w:val="both"/>
        <w:rPr>
          <w:rFonts w:ascii="Noto Sans" w:eastAsia="Noto Sans" w:hAnsi="Noto Sans" w:cs="Noto Sans"/>
          <w:sz w:val="22"/>
          <w:szCs w:val="22"/>
        </w:rPr>
      </w:pPr>
      <w:r>
        <w:rPr>
          <w:rFonts w:ascii="Noto Sans" w:eastAsia="Noto Sans" w:hAnsi="Noto Sans" w:cs="Noto Sans"/>
          <w:sz w:val="22"/>
          <w:szCs w:val="22"/>
        </w:rPr>
        <w:t xml:space="preserve">Emitir las órdenes de suministro de acuerdo con la demanda integrada por </w:t>
      </w:r>
      <w:r>
        <w:rPr>
          <w:rFonts w:ascii="Noto Sans" w:eastAsia="Noto Sans" w:hAnsi="Noto Sans" w:cs="Noto Sans"/>
          <w:b/>
          <w:bCs/>
          <w:sz w:val="22"/>
          <w:szCs w:val="22"/>
        </w:rPr>
        <w:t xml:space="preserve">“SALUD” </w:t>
      </w:r>
      <w:r>
        <w:rPr>
          <w:rFonts w:ascii="Noto Sans" w:eastAsia="Noto Sans" w:hAnsi="Noto Sans" w:cs="Noto Sans"/>
          <w:sz w:val="22"/>
          <w:szCs w:val="22"/>
        </w:rPr>
        <w:t>previa validación de</w:t>
      </w:r>
      <w:r>
        <w:rPr>
          <w:rFonts w:ascii="Noto Sans" w:eastAsia="Noto Sans" w:hAnsi="Noto Sans" w:cs="Noto Sans"/>
          <w:b/>
          <w:bCs/>
          <w:sz w:val="22"/>
          <w:szCs w:val="22"/>
        </w:rPr>
        <w:t xml:space="preserve"> “IMSS-BIENESTAR”, “IMSS” e “ISSSTE” </w:t>
      </w:r>
      <w:r>
        <w:rPr>
          <w:rFonts w:ascii="Noto Sans" w:eastAsia="Noto Sans" w:hAnsi="Noto Sans" w:cs="Noto Sans"/>
          <w:sz w:val="22"/>
          <w:szCs w:val="22"/>
        </w:rPr>
        <w:t xml:space="preserve">y conforme a la disponibilidad presupuestaria de cada una las instituciones de salud, con el fin de llevar a cabo el proceso de distribución y entrega de los medicamentos en los puntos establecidos en el </w:t>
      </w:r>
      <w:r>
        <w:rPr>
          <w:rFonts w:ascii="Noto Sans" w:eastAsia="Noto Sans" w:hAnsi="Noto Sans" w:cs="Noto Sans"/>
          <w:b/>
          <w:bCs/>
          <w:sz w:val="22"/>
          <w:szCs w:val="22"/>
        </w:rPr>
        <w:t xml:space="preserve">“ANEXO 2”. </w:t>
      </w:r>
    </w:p>
    <w:p w14:paraId="1BCD6ABC" w14:textId="77777777" w:rsidR="009A0AB5" w:rsidRDefault="009A0AB5">
      <w:pPr>
        <w:widowControl w:val="0"/>
        <w:pBdr>
          <w:top w:val="nil"/>
          <w:left w:val="nil"/>
          <w:bottom w:val="nil"/>
          <w:right w:val="nil"/>
          <w:between w:val="nil"/>
        </w:pBdr>
        <w:spacing w:line="276" w:lineRule="auto"/>
        <w:ind w:left="644"/>
        <w:jc w:val="both"/>
        <w:rPr>
          <w:rFonts w:ascii="Noto Sans" w:eastAsia="Noto Sans" w:hAnsi="Noto Sans" w:cs="Noto Sans"/>
          <w:sz w:val="22"/>
          <w:szCs w:val="22"/>
        </w:rPr>
      </w:pPr>
    </w:p>
    <w:p w14:paraId="32847076" w14:textId="77777777" w:rsidR="009A0AB5" w:rsidRDefault="001B0414">
      <w:pPr>
        <w:widowControl w:val="0"/>
        <w:numPr>
          <w:ilvl w:val="0"/>
          <w:numId w:val="18"/>
        </w:numPr>
        <w:pBdr>
          <w:top w:val="nil"/>
          <w:left w:val="nil"/>
          <w:bottom w:val="nil"/>
          <w:right w:val="nil"/>
          <w:between w:val="nil"/>
        </w:pBdr>
        <w:spacing w:line="276" w:lineRule="auto"/>
        <w:ind w:hanging="359"/>
        <w:jc w:val="both"/>
        <w:rPr>
          <w:rFonts w:ascii="Noto Sans" w:eastAsia="Noto Sans" w:hAnsi="Noto Sans" w:cs="Noto Sans"/>
          <w:sz w:val="22"/>
          <w:szCs w:val="22"/>
        </w:rPr>
      </w:pPr>
      <w:r>
        <w:rPr>
          <w:rFonts w:ascii="Noto Sans" w:eastAsia="Noto Sans" w:hAnsi="Noto Sans" w:cs="Noto Sans"/>
          <w:sz w:val="22"/>
          <w:szCs w:val="22"/>
        </w:rPr>
        <w:t xml:space="preserve">Emitir de manera mensual el Comprobante Fiscal Digital por Internet (CFDI) correspondiente a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“IMSS-BIENESTAR”</w:t>
      </w:r>
      <w:r>
        <w:rPr>
          <w:rFonts w:ascii="Noto Sans" w:eastAsia="Noto Sans" w:hAnsi="Noto Sans" w:cs="Noto Sans"/>
          <w:sz w:val="22"/>
          <w:szCs w:val="22"/>
        </w:rPr>
        <w:t xml:space="preserve"> e </w:t>
      </w:r>
      <w:r>
        <w:rPr>
          <w:rFonts w:ascii="Noto Sans" w:eastAsia="Noto Sans" w:hAnsi="Noto Sans" w:cs="Noto Sans"/>
          <w:b/>
          <w:bCs/>
          <w:sz w:val="22"/>
          <w:szCs w:val="22"/>
        </w:rPr>
        <w:t>“ISSSTE”</w:t>
      </w:r>
      <w:r>
        <w:rPr>
          <w:rFonts w:ascii="Noto Sans" w:eastAsia="Noto Sans" w:hAnsi="Noto Sans" w:cs="Noto Sans"/>
          <w:sz w:val="22"/>
          <w:szCs w:val="22"/>
        </w:rPr>
        <w:t xml:space="preserve">, por la prestación del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así como el CFDI correspondiente al anticipo, de conformidad con lo establecido en el </w:t>
      </w:r>
      <w:r>
        <w:rPr>
          <w:rFonts w:ascii="Noto Sans" w:eastAsia="Noto Sans" w:hAnsi="Noto Sans" w:cs="Noto Sans"/>
          <w:b/>
          <w:bCs/>
          <w:sz w:val="22"/>
          <w:szCs w:val="22"/>
        </w:rPr>
        <w:t>“ANEXO 3”</w:t>
      </w:r>
      <w:r>
        <w:rPr>
          <w:rFonts w:ascii="Noto Sans" w:eastAsia="Noto Sans" w:hAnsi="Noto Sans" w:cs="Noto Sans"/>
          <w:sz w:val="22"/>
          <w:szCs w:val="22"/>
        </w:rPr>
        <w:t>.</w:t>
      </w:r>
    </w:p>
    <w:p w14:paraId="1DDB2142" w14:textId="77777777" w:rsidR="009A0AB5" w:rsidRDefault="009A0AB5">
      <w:pPr>
        <w:widowControl w:val="0"/>
        <w:pBdr>
          <w:top w:val="nil"/>
          <w:left w:val="nil"/>
          <w:bottom w:val="nil"/>
          <w:right w:val="nil"/>
          <w:between w:val="nil"/>
        </w:pBdr>
        <w:spacing w:line="276" w:lineRule="auto"/>
        <w:ind w:left="644"/>
        <w:jc w:val="both"/>
        <w:rPr>
          <w:rFonts w:ascii="Noto Sans" w:eastAsia="Noto Sans" w:hAnsi="Noto Sans" w:cs="Noto Sans"/>
          <w:sz w:val="22"/>
          <w:szCs w:val="22"/>
        </w:rPr>
      </w:pPr>
    </w:p>
    <w:p w14:paraId="7A9791E7" w14:textId="77777777" w:rsidR="009A0AB5" w:rsidRDefault="001B0414">
      <w:pPr>
        <w:widowControl w:val="0"/>
        <w:numPr>
          <w:ilvl w:val="0"/>
          <w:numId w:val="18"/>
        </w:numPr>
        <w:pBdr>
          <w:top w:val="nil"/>
          <w:left w:val="nil"/>
          <w:bottom w:val="nil"/>
          <w:right w:val="nil"/>
          <w:between w:val="nil"/>
        </w:pBdr>
        <w:spacing w:line="276" w:lineRule="auto"/>
        <w:ind w:left="643" w:hanging="360"/>
        <w:jc w:val="both"/>
        <w:rPr>
          <w:rFonts w:ascii="Noto Sans" w:eastAsia="Noto Sans" w:hAnsi="Noto Sans" w:cs="Noto Sans"/>
          <w:sz w:val="22"/>
          <w:szCs w:val="22"/>
        </w:rPr>
      </w:pPr>
      <w:r>
        <w:rPr>
          <w:rFonts w:ascii="Noto Sans" w:eastAsia="Noto Sans" w:hAnsi="Noto Sans" w:cs="Noto Sans"/>
          <w:sz w:val="22"/>
          <w:szCs w:val="22"/>
        </w:rPr>
        <w:t xml:space="preserve">Recibir y manejar, por sí o por los medios que determine, los medicamentos que no fueron recogidos en tiempo y forma, conforme al proceso establecido en el </w:t>
      </w:r>
      <w:r>
        <w:rPr>
          <w:rFonts w:ascii="Noto Sans" w:eastAsia="Noto Sans" w:hAnsi="Noto Sans" w:cs="Noto Sans"/>
          <w:b/>
          <w:bCs/>
          <w:sz w:val="22"/>
          <w:szCs w:val="22"/>
        </w:rPr>
        <w:t>“ANEXO 1”</w:t>
      </w:r>
      <w:r>
        <w:rPr>
          <w:rFonts w:ascii="Noto Sans" w:eastAsia="Noto Sans" w:hAnsi="Noto Sans" w:cs="Noto Sans"/>
          <w:sz w:val="22"/>
          <w:szCs w:val="22"/>
        </w:rPr>
        <w:t xml:space="preserve">. </w:t>
      </w:r>
    </w:p>
    <w:p w14:paraId="23C53C36" w14:textId="77777777" w:rsidR="009A0AB5" w:rsidRDefault="001B0414">
      <w:pPr>
        <w:widowControl w:val="0"/>
        <w:pBdr>
          <w:top w:val="nil"/>
          <w:left w:val="nil"/>
          <w:bottom w:val="nil"/>
          <w:right w:val="nil"/>
          <w:between w:val="nil"/>
        </w:pBdr>
        <w:spacing w:line="276" w:lineRule="auto"/>
        <w:ind w:left="644"/>
        <w:jc w:val="both"/>
        <w:rPr>
          <w:rFonts w:ascii="Noto Sans" w:eastAsia="Noto Sans" w:hAnsi="Noto Sans" w:cs="Noto Sans"/>
          <w:sz w:val="22"/>
          <w:szCs w:val="22"/>
        </w:rPr>
      </w:pPr>
      <w:r>
        <w:rPr>
          <w:rFonts w:ascii="Noto Sans" w:eastAsia="Noto Sans" w:hAnsi="Noto Sans" w:cs="Noto Sans"/>
          <w:sz w:val="22"/>
          <w:szCs w:val="22"/>
        </w:rPr>
        <w:t xml:space="preserve"> </w:t>
      </w:r>
    </w:p>
    <w:p w14:paraId="60A3AFAB" w14:textId="77777777" w:rsidR="009A0AB5" w:rsidRDefault="001B0414">
      <w:pPr>
        <w:widowControl w:val="0"/>
        <w:numPr>
          <w:ilvl w:val="0"/>
          <w:numId w:val="18"/>
        </w:numPr>
        <w:pBdr>
          <w:top w:val="nil"/>
          <w:left w:val="nil"/>
          <w:bottom w:val="nil"/>
          <w:right w:val="nil"/>
          <w:between w:val="nil"/>
        </w:pBdr>
        <w:spacing w:line="276" w:lineRule="auto"/>
        <w:ind w:left="643" w:hanging="360"/>
        <w:jc w:val="both"/>
        <w:rPr>
          <w:rFonts w:ascii="Noto Sans" w:eastAsia="Noto Sans" w:hAnsi="Noto Sans" w:cs="Noto Sans"/>
          <w:sz w:val="22"/>
          <w:szCs w:val="22"/>
        </w:rPr>
      </w:pPr>
      <w:r>
        <w:rPr>
          <w:rFonts w:ascii="Noto Sans" w:eastAsia="Noto Sans" w:hAnsi="Noto Sans" w:cs="Noto Sans"/>
          <w:sz w:val="22"/>
          <w:szCs w:val="22"/>
        </w:rPr>
        <w:t xml:space="preserve">En su caso, colaborar conforme a su ámbito de competencia, en la planeación, desarrollo e implementación de los sistemas informáticos relacionados con </w:t>
      </w:r>
      <w:r>
        <w:rPr>
          <w:rFonts w:ascii="Noto Sans" w:eastAsia="Noto Sans" w:hAnsi="Noto Sans" w:cs="Noto Sans"/>
          <w:b/>
          <w:bCs/>
          <w:sz w:val="22"/>
          <w:szCs w:val="22"/>
        </w:rPr>
        <w:t>“EL PROGRAMA”</w:t>
      </w:r>
      <w:r>
        <w:rPr>
          <w:rFonts w:ascii="Noto Sans" w:eastAsia="Noto Sans" w:hAnsi="Noto Sans" w:cs="Noto Sans"/>
          <w:sz w:val="22"/>
          <w:szCs w:val="22"/>
        </w:rPr>
        <w:t xml:space="preserve">. </w:t>
      </w:r>
    </w:p>
    <w:p w14:paraId="02971AFA"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79F292DA"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Asimismo, </w:t>
      </w:r>
      <w:r>
        <w:rPr>
          <w:rFonts w:ascii="Noto Sans" w:eastAsia="Noto Sans" w:hAnsi="Noto Sans" w:cs="Noto Sans"/>
          <w:b/>
          <w:bCs/>
          <w:sz w:val="22"/>
          <w:szCs w:val="22"/>
        </w:rPr>
        <w:t>“LAS PARTES”</w:t>
      </w:r>
      <w:r>
        <w:rPr>
          <w:rFonts w:ascii="Noto Sans" w:eastAsia="Noto Sans" w:hAnsi="Noto Sans" w:cs="Noto Sans"/>
          <w:sz w:val="22"/>
          <w:szCs w:val="22"/>
        </w:rPr>
        <w:t>, se comprometen a:</w:t>
      </w:r>
    </w:p>
    <w:p w14:paraId="69F8B194"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04C15967" w14:textId="77777777" w:rsidR="009A0AB5" w:rsidRDefault="001B0414">
      <w:pPr>
        <w:widowControl w:val="0"/>
        <w:numPr>
          <w:ilvl w:val="0"/>
          <w:numId w:val="8"/>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Determinar las acciones y actividades que se llevarán a cabo, de acuerdo con lo que se establezca en los anexos correspondientes;</w:t>
      </w:r>
    </w:p>
    <w:p w14:paraId="088F87B5"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0555E294" w14:textId="77777777" w:rsidR="009A0AB5" w:rsidRDefault="001B0414">
      <w:pPr>
        <w:widowControl w:val="0"/>
        <w:numPr>
          <w:ilvl w:val="0"/>
          <w:numId w:val="8"/>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Llevar a cabo la coordinación y el seguimiento al desarrollo de las acciones y actividades de trabajo que se deriven;</w:t>
      </w:r>
    </w:p>
    <w:p w14:paraId="4AE2079B"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C4A95DB" w14:textId="77777777" w:rsidR="009A0AB5" w:rsidRDefault="001B0414">
      <w:pPr>
        <w:widowControl w:val="0"/>
        <w:numPr>
          <w:ilvl w:val="0"/>
          <w:numId w:val="8"/>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Otorgar de manera recíproca las facilidades administrativas que sean requeridas para el cumplimiento del objeto del presente Convenio de Colaboración;</w:t>
      </w:r>
    </w:p>
    <w:p w14:paraId="3463D684"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75294544" w14:textId="77777777" w:rsidR="009A0AB5" w:rsidRDefault="001B0414">
      <w:pPr>
        <w:widowControl w:val="0"/>
        <w:numPr>
          <w:ilvl w:val="0"/>
          <w:numId w:val="8"/>
        </w:num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 xml:space="preserve">Proporcionar la información objeto del presente Convenio de Colaboración que sea requerida por cualquier órgano fiscalizador, en los términos y plazos requeridos. En caso de que la información solicitada por los órganos fiscalizadores pudiera comprometer información confidencial, reservada o de cualquier otra naturaleza perteneciente a alguna de </w:t>
      </w:r>
      <w:r>
        <w:rPr>
          <w:rFonts w:ascii="Noto Sans" w:eastAsia="Noto Sans" w:hAnsi="Noto Sans" w:cs="Noto Sans"/>
          <w:b/>
          <w:bCs/>
          <w:sz w:val="22"/>
          <w:szCs w:val="22"/>
        </w:rPr>
        <w:t>“LAS PARTES”</w:t>
      </w:r>
      <w:r>
        <w:rPr>
          <w:rFonts w:ascii="Noto Sans" w:eastAsia="Noto Sans" w:hAnsi="Noto Sans" w:cs="Noto Sans"/>
          <w:sz w:val="22"/>
          <w:szCs w:val="22"/>
        </w:rPr>
        <w:t xml:space="preserve"> del presente Convenio de Colaboración, se deberá dar aviso previo a la parte correspondiente; y</w:t>
      </w:r>
    </w:p>
    <w:p w14:paraId="4B532E33" w14:textId="77777777" w:rsidR="009A0AB5" w:rsidRDefault="009A0AB5">
      <w:pPr>
        <w:rPr>
          <w:rFonts w:ascii="Noto Sans" w:eastAsia="Noto Sans" w:hAnsi="Noto Sans" w:cs="Noto Sans"/>
          <w:sz w:val="22"/>
          <w:szCs w:val="22"/>
        </w:rPr>
      </w:pPr>
    </w:p>
    <w:p w14:paraId="512034F7" w14:textId="77777777" w:rsidR="009A0AB5" w:rsidRDefault="001B0414">
      <w:pPr>
        <w:widowControl w:val="0"/>
        <w:numPr>
          <w:ilvl w:val="0"/>
          <w:numId w:val="8"/>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lastRenderedPageBreak/>
        <w:t>Las demás necesarias para el cabal cumplimiento del objeto del presente Convenio de Colaboración, y anexos correspondientes que del mismo se deriven, así como las que de común acuerdo y por escrito determinen.</w:t>
      </w:r>
    </w:p>
    <w:p w14:paraId="5B9CCAC9"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291C5FCE" w14:textId="77777777" w:rsidR="009A0AB5" w:rsidRDefault="001B0414">
      <w:pPr>
        <w:pBdr>
          <w:top w:val="nil"/>
          <w:left w:val="nil"/>
          <w:bottom w:val="nil"/>
          <w:right w:val="nil"/>
          <w:between w:val="nil"/>
        </w:pBdr>
        <w:spacing w:line="276" w:lineRule="auto"/>
        <w:jc w:val="both"/>
        <w:rPr>
          <w:rFonts w:ascii="Noto Sans" w:eastAsia="Noto Sans" w:hAnsi="Noto Sans" w:cs="Noto Sans"/>
          <w:b/>
          <w:bCs/>
          <w:sz w:val="22"/>
          <w:szCs w:val="22"/>
        </w:rPr>
      </w:pPr>
      <w:r>
        <w:rPr>
          <w:rFonts w:ascii="Noto Sans" w:eastAsia="Noto Sans" w:hAnsi="Noto Sans" w:cs="Noto Sans"/>
          <w:b/>
          <w:bCs/>
          <w:sz w:val="22"/>
          <w:szCs w:val="22"/>
        </w:rPr>
        <w:t xml:space="preserve">CUARTA. ENLACES Y SEGUIMIENTO. </w:t>
      </w:r>
      <w:r>
        <w:rPr>
          <w:rFonts w:ascii="Noto Sans" w:eastAsia="Noto Sans" w:hAnsi="Noto Sans" w:cs="Noto Sans"/>
          <w:sz w:val="22"/>
          <w:szCs w:val="22"/>
        </w:rPr>
        <w:t xml:space="preserve">Para el adecuado desarrollo y seguimiento de las actividades que deriven del presente Convenio de Colaboración y sus Anexos, </w:t>
      </w:r>
      <w:r>
        <w:rPr>
          <w:rFonts w:ascii="Noto Sans" w:eastAsia="Noto Sans" w:hAnsi="Noto Sans" w:cs="Noto Sans"/>
          <w:b/>
          <w:bCs/>
          <w:sz w:val="22"/>
          <w:szCs w:val="22"/>
        </w:rPr>
        <w:t xml:space="preserve">“LAS PARTES” </w:t>
      </w:r>
      <w:r>
        <w:rPr>
          <w:rFonts w:ascii="Noto Sans" w:eastAsia="Noto Sans" w:hAnsi="Noto Sans" w:cs="Noto Sans"/>
          <w:sz w:val="22"/>
          <w:szCs w:val="22"/>
        </w:rPr>
        <w:t>convienen en designar a las siguientes personas servidoras públicas como Enlaces:</w:t>
      </w:r>
    </w:p>
    <w:p w14:paraId="4094330F"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10779C65"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“SALUD”</w:t>
      </w:r>
      <w:r>
        <w:rPr>
          <w:rFonts w:ascii="Noto Sans" w:eastAsia="Noto Sans" w:hAnsi="Noto Sans" w:cs="Noto Sans"/>
          <w:sz w:val="22"/>
          <w:szCs w:val="22"/>
        </w:rPr>
        <w:t xml:space="preserve">: La persona titular de la Dirección General de Planeación y Desarrollo del Sector Salud, Dr. Raúl Peña Viveros, con correo electrónico </w:t>
      </w:r>
      <w:hyperlink r:id="rId9">
        <w:r w:rsidR="009A0AB5">
          <w:rPr>
            <w:rFonts w:ascii="Noto Sans" w:eastAsia="Noto Sans" w:hAnsi="Noto Sans" w:cs="Noto Sans"/>
            <w:sz w:val="22"/>
            <w:szCs w:val="22"/>
            <w:u w:val="single"/>
          </w:rPr>
          <w:t>raul.pena@salud.gob.mx</w:t>
        </w:r>
      </w:hyperlink>
      <w:r>
        <w:rPr>
          <w:rFonts w:ascii="Noto Sans" w:eastAsia="Noto Sans" w:hAnsi="Noto Sans" w:cs="Noto Sans"/>
          <w:sz w:val="22"/>
          <w:szCs w:val="22"/>
        </w:rPr>
        <w:t>.</w:t>
      </w:r>
    </w:p>
    <w:p w14:paraId="57B78F47" w14:textId="77777777" w:rsidR="009A0AB5" w:rsidRDefault="009A0AB5">
      <w:pPr>
        <w:widowControl w:val="0"/>
        <w:pBdr>
          <w:top w:val="nil"/>
          <w:left w:val="nil"/>
          <w:bottom w:val="nil"/>
          <w:right w:val="nil"/>
          <w:between w:val="nil"/>
        </w:pBdr>
        <w:spacing w:line="276" w:lineRule="auto"/>
        <w:ind w:left="720"/>
        <w:jc w:val="both"/>
        <w:rPr>
          <w:rFonts w:ascii="Noto Sans" w:eastAsia="Noto Sans" w:hAnsi="Noto Sans" w:cs="Noto Sans"/>
          <w:sz w:val="22"/>
          <w:szCs w:val="22"/>
        </w:rPr>
      </w:pPr>
    </w:p>
    <w:p w14:paraId="380086A9"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“COFEPRIS”</w:t>
      </w:r>
      <w:r>
        <w:rPr>
          <w:rFonts w:ascii="Noto Sans" w:eastAsia="Noto Sans" w:hAnsi="Noto Sans" w:cs="Noto Sans"/>
          <w:sz w:val="22"/>
          <w:szCs w:val="22"/>
        </w:rPr>
        <w:t xml:space="preserve">: La persona titular de la Comisión de Evidencia y Manejo de Riesgos, Mtra. María Esther Diaz Carrillo, con correo electrónico </w:t>
      </w:r>
      <w:hyperlink r:id="rId10">
        <w:r w:rsidR="009A0AB5">
          <w:rPr>
            <w:rFonts w:ascii="Noto Sans" w:eastAsia="Noto Sans" w:hAnsi="Noto Sans" w:cs="Noto Sans"/>
            <w:sz w:val="22"/>
            <w:szCs w:val="22"/>
            <w:u w:val="single"/>
          </w:rPr>
          <w:t>mdiaz@cofepris.gob.mx</w:t>
        </w:r>
      </w:hyperlink>
    </w:p>
    <w:p w14:paraId="073AE281"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791031EC"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“BIENESTAR”</w:t>
      </w:r>
      <w:r>
        <w:rPr>
          <w:rFonts w:ascii="Noto Sans" w:eastAsia="Noto Sans" w:hAnsi="Noto Sans" w:cs="Noto Sans"/>
          <w:sz w:val="22"/>
          <w:szCs w:val="22"/>
        </w:rPr>
        <w:t xml:space="preserve">: La persona titular de la Subsecretaría de Bienestar, Lic. Jesús Salvador Valencia Guzmán, con correo electrónico </w:t>
      </w:r>
      <w:hyperlink r:id="rId11">
        <w:r w:rsidR="009A0AB5">
          <w:rPr>
            <w:rFonts w:ascii="Noto Sans" w:eastAsia="Noto Sans" w:hAnsi="Noto Sans" w:cs="Noto Sans"/>
            <w:sz w:val="22"/>
            <w:szCs w:val="22"/>
            <w:u w:val="single"/>
          </w:rPr>
          <w:t>jesus.valencia@bienestar.gob.mx</w:t>
        </w:r>
      </w:hyperlink>
      <w:r>
        <w:rPr>
          <w:rFonts w:ascii="Noto Sans" w:eastAsia="Noto Sans" w:hAnsi="Noto Sans" w:cs="Noto Sans"/>
          <w:sz w:val="22"/>
          <w:szCs w:val="22"/>
        </w:rPr>
        <w:t>.</w:t>
      </w:r>
    </w:p>
    <w:p w14:paraId="7D581A60"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37F8C797"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“IMSS”</w:t>
      </w:r>
      <w:r>
        <w:rPr>
          <w:rFonts w:ascii="Noto Sans" w:eastAsia="Noto Sans" w:hAnsi="Noto Sans" w:cs="Noto Sans"/>
          <w:sz w:val="22"/>
          <w:szCs w:val="22"/>
        </w:rPr>
        <w:t>: La persona titular de la Unidad de Administración, Lic. Juan Carlos Cardona Aldave, con correo electrónico jc.cardona@imss.gob.mx y la persona Titular de la Coordinación de Control de Abasto, Mtra. María Fernanda Heraldez Ríos, con correo electrónico fernanda.heraldez@imss.gob.mx.</w:t>
      </w:r>
    </w:p>
    <w:p w14:paraId="5E0DC94A"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1F00921"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“IMSS-BIENESTAR</w:t>
      </w:r>
      <w:r>
        <w:rPr>
          <w:rFonts w:ascii="Noto Sans" w:eastAsia="Noto Sans" w:hAnsi="Noto Sans" w:cs="Noto Sans"/>
          <w:sz w:val="22"/>
          <w:szCs w:val="22"/>
        </w:rPr>
        <w:t xml:space="preserve">”: La persona titular de la Coordinación de Recursos Materiales, el Lic. Edgar César Sepúlveda Villanueva, con correo electrónico </w:t>
      </w:r>
      <w:hyperlink r:id="rId12">
        <w:r w:rsidR="009A0AB5">
          <w:rPr>
            <w:rFonts w:ascii="Noto Sans" w:eastAsia="Noto Sans" w:hAnsi="Noto Sans" w:cs="Noto Sans"/>
            <w:color w:val="0000FF"/>
            <w:sz w:val="22"/>
            <w:szCs w:val="22"/>
            <w:u w:val="single"/>
          </w:rPr>
          <w:t>edgar.sepulveda@imssbienestar.gob.mx</w:t>
        </w:r>
      </w:hyperlink>
      <w:r>
        <w:rPr>
          <w:rFonts w:ascii="Noto Sans" w:eastAsia="Noto Sans" w:hAnsi="Noto Sans" w:cs="Noto Sans"/>
          <w:sz w:val="22"/>
          <w:szCs w:val="22"/>
        </w:rPr>
        <w:t xml:space="preserve">, </w:t>
      </w:r>
      <w:r>
        <w:rPr>
          <w:rFonts w:ascii="Noto Sans" w:eastAsia="Noto Sans" w:hAnsi="Noto Sans" w:cs="Noto Sans"/>
          <w:color w:val="000000"/>
          <w:sz w:val="22"/>
          <w:szCs w:val="22"/>
        </w:rPr>
        <w:t>quien se apoyará en la Unidad de Atención a la Salud para la operación y validación médica del presente instrumento.</w:t>
      </w:r>
      <w:r>
        <w:rPr>
          <w:rFonts w:ascii="Noto Sans" w:eastAsia="Noto Sans" w:hAnsi="Noto Sans" w:cs="Noto Sans"/>
          <w:sz w:val="22"/>
          <w:szCs w:val="22"/>
        </w:rPr>
        <w:t xml:space="preserve">  </w:t>
      </w:r>
    </w:p>
    <w:p w14:paraId="009B0A63"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56EA31CF"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“ISSSTE”</w:t>
      </w:r>
      <w:r>
        <w:rPr>
          <w:rFonts w:ascii="Noto Sans" w:eastAsia="Noto Sans" w:hAnsi="Noto Sans" w:cs="Noto Sans"/>
          <w:sz w:val="22"/>
          <w:szCs w:val="22"/>
        </w:rPr>
        <w:t xml:space="preserve">: La persona titular de la Subdirección de Almacenes, Mtra. </w:t>
      </w:r>
      <w:r>
        <w:rPr>
          <w:rFonts w:ascii="Noto Sans" w:eastAsia="Noto Sans" w:hAnsi="Noto Sans" w:cs="Noto Sans"/>
          <w:sz w:val="22"/>
          <w:szCs w:val="22"/>
        </w:rPr>
        <w:lastRenderedPageBreak/>
        <w:t xml:space="preserve">Diana García Yañez, con correo electrónico </w:t>
      </w:r>
      <w:hyperlink r:id="rId13">
        <w:r w:rsidR="009A0AB5">
          <w:rPr>
            <w:rFonts w:ascii="Noto Sans" w:eastAsia="Noto Sans" w:hAnsi="Noto Sans" w:cs="Noto Sans"/>
            <w:sz w:val="22"/>
            <w:szCs w:val="22"/>
            <w:u w:val="single"/>
          </w:rPr>
          <w:t>diana.garciay@issste.gob.mx</w:t>
        </w:r>
      </w:hyperlink>
      <w:r>
        <w:rPr>
          <w:rFonts w:ascii="Noto Sans" w:eastAsia="Noto Sans" w:hAnsi="Noto Sans" w:cs="Noto Sans"/>
          <w:sz w:val="22"/>
          <w:szCs w:val="22"/>
        </w:rPr>
        <w:t xml:space="preserve"> y la personal titular de la Subdirección de Abasto de Insumos Médicos, Mtro. Sergio Alejandro Durán Álvarez, con correo electrónico </w:t>
      </w:r>
      <w:proofErr w:type="gramStart"/>
      <w:r>
        <w:rPr>
          <w:rFonts w:ascii="Noto Sans" w:eastAsia="Noto Sans" w:hAnsi="Noto Sans" w:cs="Noto Sans"/>
          <w:sz w:val="22"/>
          <w:szCs w:val="22"/>
        </w:rPr>
        <w:t>sergioa.duran@issste.gob.mx .</w:t>
      </w:r>
      <w:proofErr w:type="gramEnd"/>
    </w:p>
    <w:p w14:paraId="7185B4BA"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317349C5"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La persona titular de la Dirección de Operaciones, Lcda. Lizeth Tabla Moya, con correo electrónico </w:t>
      </w:r>
      <w:hyperlink r:id="rId14">
        <w:r w:rsidR="009A0AB5">
          <w:rPr>
            <w:rFonts w:ascii="Noto Sans" w:eastAsia="Noto Sans" w:hAnsi="Noto Sans" w:cs="Noto Sans"/>
            <w:color w:val="1155CC"/>
            <w:sz w:val="22"/>
            <w:szCs w:val="22"/>
            <w:u w:val="single"/>
          </w:rPr>
          <w:t>ltabla@alimentacionbienestar.gob.mx</w:t>
        </w:r>
      </w:hyperlink>
      <w:r>
        <w:rPr>
          <w:rFonts w:ascii="Noto Sans" w:eastAsia="Noto Sans" w:hAnsi="Noto Sans" w:cs="Noto Sans"/>
          <w:sz w:val="22"/>
          <w:szCs w:val="22"/>
        </w:rPr>
        <w:t>.</w:t>
      </w:r>
    </w:p>
    <w:p w14:paraId="2EE1CA55" w14:textId="77777777" w:rsidR="009A0AB5" w:rsidRDefault="009A0AB5">
      <w:pPr>
        <w:widowControl w:val="0"/>
        <w:pBdr>
          <w:top w:val="nil"/>
          <w:left w:val="nil"/>
          <w:bottom w:val="nil"/>
          <w:right w:val="nil"/>
          <w:between w:val="nil"/>
        </w:pBdr>
        <w:ind w:left="720"/>
        <w:rPr>
          <w:rFonts w:ascii="Noto Sans" w:eastAsia="Noto Sans" w:hAnsi="Noto Sans" w:cs="Noto Sans"/>
          <w:sz w:val="22"/>
          <w:szCs w:val="22"/>
        </w:rPr>
      </w:pPr>
    </w:p>
    <w:p w14:paraId="271BE876" w14:textId="77777777" w:rsidR="009A0AB5" w:rsidRDefault="001B0414">
      <w:pPr>
        <w:widowControl w:val="0"/>
        <w:numPr>
          <w:ilvl w:val="0"/>
          <w:numId w:val="9"/>
        </w:num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La persona titular de la Dirección de Planeación Estratégica, Lic. Santiago Shalom Martínez Hernández, con correo electrónico </w:t>
      </w:r>
      <w:hyperlink r:id="rId15">
        <w:r w:rsidR="009A0AB5">
          <w:rPr>
            <w:rFonts w:ascii="Noto Sans" w:eastAsia="Noto Sans" w:hAnsi="Noto Sans" w:cs="Noto Sans"/>
            <w:sz w:val="22"/>
            <w:szCs w:val="22"/>
            <w:u w:val="single"/>
          </w:rPr>
          <w:t>santiago.martinez@birmex.gob.mx</w:t>
        </w:r>
      </w:hyperlink>
      <w:r>
        <w:rPr>
          <w:rFonts w:ascii="Noto Sans" w:eastAsia="Noto Sans" w:hAnsi="Noto Sans" w:cs="Noto Sans"/>
          <w:sz w:val="22"/>
          <w:szCs w:val="22"/>
        </w:rPr>
        <w:t xml:space="preserve">. </w:t>
      </w:r>
    </w:p>
    <w:p w14:paraId="74B1B894"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6102EB11"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Lo anterior, sin perjuicio de las demás personas servidoras públicas que </w:t>
      </w:r>
      <w:r>
        <w:rPr>
          <w:rFonts w:ascii="Noto Sans" w:eastAsia="Noto Sans" w:hAnsi="Noto Sans" w:cs="Noto Sans"/>
          <w:b/>
          <w:bCs/>
          <w:sz w:val="22"/>
          <w:szCs w:val="22"/>
        </w:rPr>
        <w:t>“LAS PARTES”</w:t>
      </w:r>
      <w:r>
        <w:rPr>
          <w:rFonts w:ascii="Noto Sans" w:eastAsia="Noto Sans" w:hAnsi="Noto Sans" w:cs="Noto Sans"/>
          <w:sz w:val="22"/>
          <w:szCs w:val="22"/>
        </w:rPr>
        <w:t xml:space="preserve"> estimen necesario designar, en aras de una óptima comunicación para el cumplimiento del presente Convenio de Colaboración. </w:t>
      </w:r>
    </w:p>
    <w:p w14:paraId="4800DB32"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63E5D5D8"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Cualquier sustitución o designación adicional deberá de notificarse por escrito con 10 (diez) días hábiles de anticipación a </w:t>
      </w:r>
      <w:r>
        <w:rPr>
          <w:rFonts w:ascii="Noto Sans" w:eastAsia="Noto Sans" w:hAnsi="Noto Sans" w:cs="Noto Sans"/>
          <w:b/>
          <w:bCs/>
          <w:sz w:val="22"/>
          <w:szCs w:val="22"/>
        </w:rPr>
        <w:t>“LAS PARTES”</w:t>
      </w:r>
      <w:r>
        <w:rPr>
          <w:rFonts w:ascii="Noto Sans" w:eastAsia="Noto Sans" w:hAnsi="Noto Sans" w:cs="Noto Sans"/>
          <w:sz w:val="22"/>
          <w:szCs w:val="22"/>
        </w:rPr>
        <w:t>.</w:t>
      </w:r>
    </w:p>
    <w:p w14:paraId="0349A0A8"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3AA4F0B3"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Las personas servidoras públicas designadas como Enlaces, conformarán un Grupo de Trabajo, quienes se reunirán de acuerdo con las necesidades de operación del presente Convenio de Colaboración y llevarán a cabo las actividades siguientes: </w:t>
      </w:r>
    </w:p>
    <w:p w14:paraId="64B2C830" w14:textId="77777777" w:rsidR="009A0AB5" w:rsidRDefault="009A0AB5">
      <w:pPr>
        <w:spacing w:line="276" w:lineRule="auto"/>
        <w:jc w:val="both"/>
        <w:rPr>
          <w:rFonts w:ascii="Noto Sans" w:eastAsia="Noto Sans" w:hAnsi="Noto Sans" w:cs="Noto Sans"/>
          <w:sz w:val="22"/>
          <w:szCs w:val="22"/>
        </w:rPr>
      </w:pPr>
    </w:p>
    <w:p w14:paraId="39B6BD05" w14:textId="77777777" w:rsidR="009A0AB5" w:rsidRDefault="001B0414">
      <w:pPr>
        <w:numPr>
          <w:ilvl w:val="0"/>
          <w:numId w:val="2"/>
        </w:numPr>
        <w:spacing w:line="276" w:lineRule="auto"/>
        <w:jc w:val="both"/>
        <w:rPr>
          <w:rFonts w:ascii="Noto Sans" w:eastAsia="Noto Sans" w:hAnsi="Noto Sans" w:cs="Noto Sans"/>
          <w:sz w:val="22"/>
          <w:szCs w:val="22"/>
        </w:rPr>
      </w:pPr>
      <w:r>
        <w:rPr>
          <w:rFonts w:ascii="Noto Sans" w:eastAsia="Noto Sans" w:hAnsi="Noto Sans" w:cs="Noto Sans"/>
          <w:sz w:val="22"/>
          <w:szCs w:val="22"/>
        </w:rPr>
        <w:t>Revisar y evaluar las acciones relacionadas con el desarrollo y cumplimiento del objeto del presente Convenio de Colaboración y sus Anexos.</w:t>
      </w:r>
    </w:p>
    <w:p w14:paraId="327E2BA7" w14:textId="77777777" w:rsidR="009A0AB5" w:rsidRDefault="009A0AB5">
      <w:pPr>
        <w:spacing w:line="276" w:lineRule="auto"/>
        <w:ind w:left="720"/>
        <w:jc w:val="both"/>
        <w:rPr>
          <w:rFonts w:ascii="Noto Sans" w:eastAsia="Noto Sans" w:hAnsi="Noto Sans" w:cs="Noto Sans"/>
          <w:sz w:val="22"/>
          <w:szCs w:val="22"/>
        </w:rPr>
      </w:pPr>
    </w:p>
    <w:p w14:paraId="2D5D8068" w14:textId="77777777" w:rsidR="009A0AB5" w:rsidRDefault="001B0414">
      <w:pPr>
        <w:numPr>
          <w:ilvl w:val="0"/>
          <w:numId w:val="2"/>
        </w:num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Dar seguimiento a la correcta ejecución del presente Convenio de Colaboración y sus Anexos. </w:t>
      </w:r>
    </w:p>
    <w:p w14:paraId="7713EE58" w14:textId="77777777" w:rsidR="009A0AB5" w:rsidRDefault="009A0AB5">
      <w:pPr>
        <w:widowControl w:val="0"/>
        <w:pBdr>
          <w:top w:val="nil"/>
          <w:left w:val="nil"/>
          <w:bottom w:val="nil"/>
          <w:right w:val="nil"/>
          <w:between w:val="nil"/>
        </w:pBdr>
        <w:spacing w:line="276" w:lineRule="auto"/>
        <w:ind w:left="720"/>
        <w:rPr>
          <w:rFonts w:ascii="Noto Sans" w:eastAsia="Noto Sans" w:hAnsi="Noto Sans" w:cs="Noto Sans"/>
          <w:sz w:val="22"/>
          <w:szCs w:val="22"/>
        </w:rPr>
      </w:pPr>
    </w:p>
    <w:p w14:paraId="52AB9AA2" w14:textId="77777777" w:rsidR="009A0AB5" w:rsidRDefault="001B0414">
      <w:pPr>
        <w:numPr>
          <w:ilvl w:val="0"/>
          <w:numId w:val="2"/>
        </w:numPr>
        <w:pBdr>
          <w:top w:val="nil"/>
          <w:left w:val="nil"/>
          <w:bottom w:val="nil"/>
          <w:right w:val="nil"/>
          <w:between w:val="nil"/>
        </w:pBdr>
        <w:spacing w:after="200" w:line="276" w:lineRule="auto"/>
        <w:jc w:val="both"/>
        <w:rPr>
          <w:rFonts w:ascii="Noto Sans" w:eastAsia="Noto Sans" w:hAnsi="Noto Sans" w:cs="Noto Sans"/>
          <w:sz w:val="22"/>
          <w:szCs w:val="22"/>
        </w:rPr>
      </w:pPr>
      <w:r>
        <w:rPr>
          <w:rFonts w:ascii="Noto Sans" w:eastAsia="Noto Sans" w:hAnsi="Noto Sans" w:cs="Noto Sans"/>
          <w:sz w:val="22"/>
          <w:szCs w:val="22"/>
        </w:rPr>
        <w:t>Resolver cualquier circunstancia no prevista en el presente Convenio de Colaboración y/o sus Anexos sin modificar el objeto o alcances del presente instrumento.</w:t>
      </w:r>
    </w:p>
    <w:p w14:paraId="1C580BA6" w14:textId="77777777" w:rsidR="009A0AB5" w:rsidRDefault="001B0414">
      <w:pPr>
        <w:numPr>
          <w:ilvl w:val="0"/>
          <w:numId w:val="2"/>
        </w:numPr>
        <w:spacing w:line="276" w:lineRule="auto"/>
        <w:jc w:val="both"/>
        <w:rPr>
          <w:rFonts w:ascii="Noto Sans" w:eastAsia="Noto Sans" w:hAnsi="Noto Sans" w:cs="Noto Sans"/>
          <w:sz w:val="22"/>
          <w:szCs w:val="22"/>
        </w:rPr>
      </w:pPr>
      <w:r>
        <w:rPr>
          <w:rFonts w:ascii="Noto Sans" w:eastAsia="Noto Sans" w:hAnsi="Noto Sans" w:cs="Noto Sans"/>
          <w:sz w:val="22"/>
          <w:szCs w:val="22"/>
        </w:rPr>
        <w:lastRenderedPageBreak/>
        <w:t>Dirimir las controversias que se susciten con motivo de la ejecución, interpretación y cumplimiento del presente Convenio de Colaboración y sus Anexos.</w:t>
      </w:r>
    </w:p>
    <w:p w14:paraId="78C3AE20" w14:textId="77777777" w:rsidR="009A0AB5" w:rsidRDefault="009A0AB5">
      <w:pPr>
        <w:spacing w:line="276" w:lineRule="auto"/>
        <w:ind w:left="720"/>
        <w:jc w:val="both"/>
        <w:rPr>
          <w:rFonts w:ascii="Noto Sans" w:eastAsia="Noto Sans" w:hAnsi="Noto Sans" w:cs="Noto Sans"/>
          <w:sz w:val="22"/>
          <w:szCs w:val="22"/>
        </w:rPr>
      </w:pPr>
    </w:p>
    <w:p w14:paraId="05FC0521" w14:textId="77777777" w:rsidR="009A0AB5" w:rsidRDefault="001B0414">
      <w:pPr>
        <w:numPr>
          <w:ilvl w:val="0"/>
          <w:numId w:val="2"/>
        </w:num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Las demás que acuerden </w:t>
      </w:r>
      <w:r>
        <w:rPr>
          <w:rFonts w:ascii="Noto Sans" w:eastAsia="Noto Sans" w:hAnsi="Noto Sans" w:cs="Noto Sans"/>
          <w:b/>
          <w:bCs/>
          <w:sz w:val="22"/>
          <w:szCs w:val="22"/>
        </w:rPr>
        <w:t>“LAS PARTES”</w:t>
      </w:r>
      <w:r>
        <w:rPr>
          <w:rFonts w:ascii="Noto Sans" w:eastAsia="Noto Sans" w:hAnsi="Noto Sans" w:cs="Noto Sans"/>
          <w:sz w:val="22"/>
          <w:szCs w:val="22"/>
        </w:rPr>
        <w:t>.</w:t>
      </w:r>
    </w:p>
    <w:p w14:paraId="305D6E13" w14:textId="77777777" w:rsidR="009A0AB5" w:rsidRDefault="009A0AB5">
      <w:pPr>
        <w:spacing w:line="276" w:lineRule="auto"/>
        <w:ind w:left="720"/>
        <w:jc w:val="both"/>
        <w:rPr>
          <w:rFonts w:ascii="Noto Sans" w:eastAsia="Noto Sans" w:hAnsi="Noto Sans" w:cs="Noto Sans"/>
          <w:sz w:val="22"/>
          <w:szCs w:val="22"/>
        </w:rPr>
      </w:pPr>
    </w:p>
    <w:p w14:paraId="0B549364"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Adicionalmente, las personas integrantes del Grupo de Trabajo podrán asistirse del personal que consideren necesario, para coadyuvar en la implementación y seguimiento del presente Convenio de Colaboración. </w:t>
      </w:r>
    </w:p>
    <w:p w14:paraId="46A7178E" w14:textId="77777777" w:rsidR="009A0AB5" w:rsidRDefault="009A0AB5">
      <w:pPr>
        <w:spacing w:line="276" w:lineRule="auto"/>
        <w:jc w:val="both"/>
        <w:rPr>
          <w:rFonts w:ascii="Noto Sans" w:eastAsia="Noto Sans" w:hAnsi="Noto Sans" w:cs="Noto Sans"/>
          <w:sz w:val="22"/>
          <w:szCs w:val="22"/>
        </w:rPr>
      </w:pPr>
    </w:p>
    <w:p w14:paraId="133F6D38"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sz w:val="22"/>
          <w:szCs w:val="22"/>
        </w:rPr>
        <w:t>Al efecto, deberán hacer del conocimiento por escrito, la designación y participación de estas.</w:t>
      </w:r>
    </w:p>
    <w:p w14:paraId="034DAD87" w14:textId="77777777" w:rsidR="009A0AB5" w:rsidRDefault="009A0AB5">
      <w:pPr>
        <w:pBdr>
          <w:top w:val="nil"/>
          <w:left w:val="nil"/>
          <w:bottom w:val="nil"/>
          <w:right w:val="nil"/>
          <w:between w:val="nil"/>
        </w:pBdr>
        <w:spacing w:line="276" w:lineRule="auto"/>
        <w:jc w:val="both"/>
        <w:rPr>
          <w:rFonts w:ascii="Noto Sans" w:eastAsia="Noto Sans" w:hAnsi="Noto Sans" w:cs="Noto Sans"/>
          <w:b/>
          <w:bCs/>
          <w:sz w:val="22"/>
          <w:szCs w:val="22"/>
        </w:rPr>
      </w:pPr>
    </w:p>
    <w:p w14:paraId="5606BFA6" w14:textId="77777777" w:rsidR="009A0AB5" w:rsidRDefault="001B0414">
      <w:pPr>
        <w:jc w:val="both"/>
        <w:rPr>
          <w:rFonts w:ascii="Noto Sans" w:eastAsia="Noto Sans" w:hAnsi="Noto Sans" w:cs="Noto Sans"/>
          <w:sz w:val="22"/>
          <w:szCs w:val="22"/>
        </w:rPr>
      </w:pPr>
      <w:r>
        <w:rPr>
          <w:rFonts w:ascii="Noto Sans" w:eastAsia="Noto Sans" w:hAnsi="Noto Sans" w:cs="Noto Sans"/>
          <w:b/>
          <w:bCs/>
          <w:sz w:val="22"/>
          <w:szCs w:val="22"/>
        </w:rPr>
        <w:t>QUINTA. MECANISMO FINANCIERO. “IMSS”</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“IMSS-BIENESTAR” </w:t>
      </w:r>
      <w:r>
        <w:rPr>
          <w:rFonts w:ascii="Noto Sans" w:eastAsia="Noto Sans" w:hAnsi="Noto Sans" w:cs="Noto Sans"/>
          <w:sz w:val="22"/>
          <w:szCs w:val="22"/>
        </w:rPr>
        <w:t>e</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entregarán a </w:t>
      </w:r>
      <w:r>
        <w:rPr>
          <w:rFonts w:ascii="Noto Sans" w:eastAsia="Noto Sans" w:hAnsi="Noto Sans" w:cs="Noto Sans"/>
          <w:b/>
          <w:bCs/>
          <w:sz w:val="22"/>
          <w:szCs w:val="22"/>
        </w:rPr>
        <w:t>“BIRMEX”</w:t>
      </w:r>
      <w:r>
        <w:rPr>
          <w:rFonts w:ascii="Noto Sans" w:eastAsia="Noto Sans" w:hAnsi="Noto Sans" w:cs="Noto Sans"/>
          <w:sz w:val="22"/>
          <w:szCs w:val="22"/>
        </w:rPr>
        <w:t xml:space="preserve">, con cargo a su presupuesto autorizado, de acuerdo con su disponibilidad presupuestaria y las autorizaciones respectivas, la contraprestación correspondiente para cubrir los costos del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conforme a lo establecido en el </w:t>
      </w:r>
      <w:r>
        <w:rPr>
          <w:rFonts w:ascii="Noto Sans" w:eastAsia="Noto Sans" w:hAnsi="Noto Sans" w:cs="Noto Sans"/>
          <w:b/>
          <w:bCs/>
          <w:sz w:val="22"/>
          <w:szCs w:val="22"/>
        </w:rPr>
        <w:t>“ANEXO 3”.</w:t>
      </w:r>
      <w:r>
        <w:rPr>
          <w:rFonts w:ascii="Noto Sans" w:eastAsia="Noto Sans" w:hAnsi="Noto Sans" w:cs="Noto Sans"/>
          <w:sz w:val="22"/>
          <w:szCs w:val="22"/>
        </w:rPr>
        <w:t xml:space="preserve"> y considerando el esquema siguiente:</w:t>
      </w:r>
    </w:p>
    <w:p w14:paraId="5BF33892" w14:textId="77777777" w:rsidR="009A0AB5" w:rsidRDefault="009A0AB5">
      <w:pPr>
        <w:jc w:val="both"/>
        <w:rPr>
          <w:rFonts w:ascii="Noto Sans" w:eastAsia="Noto Sans" w:hAnsi="Noto Sans" w:cs="Noto Sans"/>
          <w:sz w:val="22"/>
          <w:szCs w:val="22"/>
        </w:rPr>
      </w:pPr>
    </w:p>
    <w:p w14:paraId="1CCE0DC9" w14:textId="77777777" w:rsidR="009A0AB5" w:rsidRDefault="001B0414">
      <w:pPr>
        <w:numPr>
          <w:ilvl w:val="0"/>
          <w:numId w:val="11"/>
        </w:numPr>
        <w:jc w:val="both"/>
        <w:rPr>
          <w:rFonts w:ascii="Noto Sans" w:eastAsia="Noto Sans" w:hAnsi="Noto Sans" w:cs="Noto Sans"/>
          <w:sz w:val="22"/>
          <w:szCs w:val="22"/>
        </w:rPr>
      </w:pPr>
      <w:r>
        <w:rPr>
          <w:rFonts w:ascii="Noto Sans" w:eastAsia="Noto Sans" w:hAnsi="Noto Sans" w:cs="Noto Sans"/>
          <w:sz w:val="22"/>
          <w:szCs w:val="22"/>
        </w:rPr>
        <w:t>Anticipo: por cada ejercicio fiscal,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“IMSS-BIENESTAR” </w:t>
      </w:r>
      <w:r>
        <w:rPr>
          <w:rFonts w:ascii="Noto Sans" w:eastAsia="Noto Sans" w:hAnsi="Noto Sans" w:cs="Noto Sans"/>
          <w:sz w:val="22"/>
          <w:szCs w:val="22"/>
        </w:rPr>
        <w:t>e</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otorgarán a </w:t>
      </w:r>
      <w:r>
        <w:rPr>
          <w:rFonts w:ascii="Noto Sans" w:eastAsia="Noto Sans" w:hAnsi="Noto Sans" w:cs="Noto Sans"/>
          <w:b/>
          <w:bCs/>
          <w:sz w:val="22"/>
          <w:szCs w:val="22"/>
        </w:rPr>
        <w:t>“BIRMEX”</w:t>
      </w:r>
      <w:r>
        <w:rPr>
          <w:rFonts w:ascii="Noto Sans" w:eastAsia="Noto Sans" w:hAnsi="Noto Sans" w:cs="Noto Sans"/>
          <w:sz w:val="22"/>
          <w:szCs w:val="22"/>
        </w:rPr>
        <w:t xml:space="preserve"> un anticipo equivalente al 40% (cuarenta por ciento) del monto máximo total con I.V.A. del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estimado de conformidad con la población beneficiaria potencial de </w:t>
      </w:r>
      <w:r>
        <w:rPr>
          <w:rFonts w:ascii="Noto Sans" w:eastAsia="Noto Sans" w:hAnsi="Noto Sans" w:cs="Noto Sans"/>
          <w:b/>
          <w:bCs/>
          <w:sz w:val="22"/>
          <w:szCs w:val="22"/>
        </w:rPr>
        <w:t>“EL PROGRAMA”</w:t>
      </w:r>
      <w:r>
        <w:rPr>
          <w:rFonts w:ascii="Noto Sans" w:eastAsia="Noto Sans" w:hAnsi="Noto Sans" w:cs="Noto Sans"/>
          <w:sz w:val="22"/>
          <w:szCs w:val="22"/>
        </w:rPr>
        <w:t xml:space="preserve"> conforme a la población objetivo que les corresponda a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“IMSS-BIENESTAR” </w:t>
      </w:r>
      <w:r>
        <w:rPr>
          <w:rFonts w:ascii="Noto Sans" w:eastAsia="Noto Sans" w:hAnsi="Noto Sans" w:cs="Noto Sans"/>
          <w:sz w:val="22"/>
          <w:szCs w:val="22"/>
        </w:rPr>
        <w:t>e</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Este porcentaje se cubrirá dentro de los 20 (veinte) días hábiles siguientes a la entrega del CFDI correspondiente que reúna los requisitos fiscales vigentes. El importe de este anticipo se amortizará conforme a lo señalado en el </w:t>
      </w:r>
      <w:r>
        <w:rPr>
          <w:rFonts w:ascii="Noto Sans" w:eastAsia="Noto Sans" w:hAnsi="Noto Sans" w:cs="Noto Sans"/>
          <w:b/>
          <w:bCs/>
          <w:sz w:val="22"/>
          <w:szCs w:val="22"/>
        </w:rPr>
        <w:t>“ANEXO 3”</w:t>
      </w:r>
      <w:r>
        <w:rPr>
          <w:rFonts w:ascii="Noto Sans" w:eastAsia="Noto Sans" w:hAnsi="Noto Sans" w:cs="Noto Sans"/>
          <w:sz w:val="22"/>
          <w:szCs w:val="22"/>
        </w:rPr>
        <w:t>.</w:t>
      </w:r>
    </w:p>
    <w:p w14:paraId="27F39C35" w14:textId="77777777" w:rsidR="009A0AB5" w:rsidRDefault="009A0AB5">
      <w:pPr>
        <w:ind w:left="720"/>
        <w:jc w:val="both"/>
        <w:rPr>
          <w:rFonts w:ascii="Noto Sans" w:eastAsia="Noto Sans" w:hAnsi="Noto Sans" w:cs="Noto Sans"/>
          <w:sz w:val="22"/>
          <w:szCs w:val="22"/>
        </w:rPr>
      </w:pPr>
    </w:p>
    <w:p w14:paraId="47BC5BF8" w14:textId="77777777" w:rsidR="009A0AB5" w:rsidRDefault="001B0414">
      <w:pPr>
        <w:numPr>
          <w:ilvl w:val="0"/>
          <w:numId w:val="11"/>
        </w:numPr>
        <w:jc w:val="both"/>
        <w:rPr>
          <w:rFonts w:ascii="Noto Sans" w:eastAsia="Noto Sans" w:hAnsi="Noto Sans" w:cs="Noto Sans"/>
          <w:sz w:val="22"/>
          <w:szCs w:val="22"/>
        </w:rPr>
      </w:pPr>
      <w:r>
        <w:rPr>
          <w:rFonts w:ascii="Noto Sans" w:eastAsia="Noto Sans" w:hAnsi="Noto Sans" w:cs="Noto Sans"/>
          <w:sz w:val="22"/>
          <w:szCs w:val="22"/>
        </w:rPr>
        <w:t xml:space="preserve">Contraprestaciones subsecuentes: se realizarán mensualmente por concepto del </w:t>
      </w:r>
      <w:r>
        <w:rPr>
          <w:rFonts w:ascii="Noto Sans" w:eastAsia="Noto Sans" w:hAnsi="Noto Sans" w:cs="Noto Sans"/>
          <w:b/>
          <w:bCs/>
          <w:sz w:val="22"/>
          <w:szCs w:val="22"/>
        </w:rPr>
        <w:t xml:space="preserve">“SERVICIO INTEGRADO” </w:t>
      </w:r>
      <w:r>
        <w:rPr>
          <w:rFonts w:ascii="Noto Sans" w:eastAsia="Noto Sans" w:hAnsi="Noto Sans" w:cs="Noto Sans"/>
          <w:sz w:val="22"/>
          <w:szCs w:val="22"/>
        </w:rPr>
        <w:t xml:space="preserve">recibido conforme a la cantidad correspondiente a los medicamentos efectivamente surtidos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a su población objetivo o derechohabiente, durante el mes inmediato anterior. Para ello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emitirá el CFDI correspondiente, conforme lo establecido en el </w:t>
      </w:r>
      <w:r>
        <w:rPr>
          <w:rFonts w:ascii="Noto Sans" w:eastAsia="Noto Sans" w:hAnsi="Noto Sans" w:cs="Noto Sans"/>
          <w:b/>
          <w:bCs/>
          <w:sz w:val="22"/>
          <w:szCs w:val="22"/>
        </w:rPr>
        <w:t>“ANEXO 3”</w:t>
      </w:r>
      <w:r>
        <w:rPr>
          <w:rFonts w:ascii="Noto Sans" w:eastAsia="Noto Sans" w:hAnsi="Noto Sans" w:cs="Noto Sans"/>
          <w:sz w:val="22"/>
          <w:szCs w:val="22"/>
        </w:rPr>
        <w:t xml:space="preserve">. </w:t>
      </w:r>
    </w:p>
    <w:p w14:paraId="20211435" w14:textId="77777777" w:rsidR="009A0AB5" w:rsidRDefault="009A0AB5">
      <w:pPr>
        <w:pBdr>
          <w:top w:val="nil"/>
          <w:left w:val="nil"/>
          <w:bottom w:val="nil"/>
          <w:right w:val="nil"/>
          <w:between w:val="nil"/>
        </w:pBdr>
        <w:ind w:left="720"/>
        <w:rPr>
          <w:rFonts w:ascii="Noto Sans" w:eastAsia="Noto Sans" w:hAnsi="Noto Sans" w:cs="Noto Sans"/>
          <w:color w:val="000000"/>
          <w:sz w:val="22"/>
          <w:szCs w:val="22"/>
        </w:rPr>
      </w:pPr>
    </w:p>
    <w:p w14:paraId="30110A4C" w14:textId="77777777" w:rsidR="009A0AB5" w:rsidRDefault="001B0414">
      <w:pPr>
        <w:ind w:left="720"/>
        <w:jc w:val="both"/>
        <w:rPr>
          <w:rFonts w:ascii="Noto Sans" w:eastAsia="Noto Sans" w:hAnsi="Noto Sans" w:cs="Noto Sans"/>
          <w:sz w:val="22"/>
          <w:szCs w:val="22"/>
        </w:rPr>
      </w:pPr>
      <w:r>
        <w:rPr>
          <w:rFonts w:ascii="Noto Sans" w:eastAsia="Noto Sans" w:hAnsi="Noto Sans" w:cs="Noto Sans"/>
          <w:sz w:val="22"/>
          <w:szCs w:val="22"/>
        </w:rPr>
        <w:t>El importe se cubrirá en moneda nacional, mediante entrega del CFDI correspondiente, que reúna los requisitos fiscales vigentes.</w:t>
      </w:r>
    </w:p>
    <w:p w14:paraId="18C4E5AC" w14:textId="77777777" w:rsidR="009A0AB5" w:rsidRDefault="009A0AB5">
      <w:pPr>
        <w:jc w:val="both"/>
        <w:rPr>
          <w:rFonts w:ascii="Noto Sans" w:eastAsia="Noto Sans" w:hAnsi="Noto Sans" w:cs="Noto Sans"/>
          <w:sz w:val="22"/>
          <w:szCs w:val="22"/>
        </w:rPr>
      </w:pPr>
    </w:p>
    <w:p w14:paraId="54ABA5B7" w14:textId="77777777" w:rsidR="009A0AB5" w:rsidRDefault="001B0414">
      <w:pPr>
        <w:jc w:val="both"/>
        <w:rPr>
          <w:rFonts w:ascii="Noto Sans" w:eastAsia="Noto Sans" w:hAnsi="Noto Sans" w:cs="Noto Sans"/>
          <w:sz w:val="22"/>
          <w:szCs w:val="22"/>
        </w:rPr>
      </w:pPr>
      <w:r>
        <w:rPr>
          <w:rFonts w:ascii="Noto Sans" w:eastAsia="Noto Sans" w:hAnsi="Noto Sans" w:cs="Noto Sans"/>
          <w:sz w:val="22"/>
          <w:szCs w:val="22"/>
        </w:rPr>
        <w:t xml:space="preserve">En caso de terminación anticipada de este Convenio de Colaboración, y de existir saldo del anticipo pendiente por amortizar a </w:t>
      </w:r>
      <w:r>
        <w:rPr>
          <w:rFonts w:ascii="Noto Sans" w:eastAsia="Noto Sans" w:hAnsi="Noto Sans" w:cs="Noto Sans"/>
          <w:b/>
          <w:bCs/>
          <w:sz w:val="22"/>
          <w:szCs w:val="22"/>
        </w:rPr>
        <w:t>“IMSS”</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“IMSS-BIENESTAR” </w:t>
      </w:r>
      <w:r>
        <w:rPr>
          <w:rFonts w:ascii="Noto Sans" w:eastAsia="Noto Sans" w:hAnsi="Noto Sans" w:cs="Noto Sans"/>
          <w:sz w:val="22"/>
          <w:szCs w:val="22"/>
        </w:rPr>
        <w:t>o</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dentro de los 30 (treinta) días hábiles siguientes a la fecha efectiva de terminación, </w:t>
      </w:r>
      <w:r>
        <w:rPr>
          <w:rFonts w:ascii="Noto Sans" w:eastAsia="Noto Sans" w:hAnsi="Noto Sans" w:cs="Noto Sans"/>
          <w:b/>
          <w:bCs/>
          <w:sz w:val="22"/>
          <w:szCs w:val="22"/>
        </w:rPr>
        <w:t>“LAS PARTES”</w:t>
      </w:r>
      <w:r>
        <w:rPr>
          <w:rFonts w:ascii="Noto Sans" w:eastAsia="Noto Sans" w:hAnsi="Noto Sans" w:cs="Noto Sans"/>
          <w:sz w:val="22"/>
          <w:szCs w:val="22"/>
        </w:rPr>
        <w:t xml:space="preserve"> involucradas llevarán a cabo el procedimiento establecido en el </w:t>
      </w:r>
      <w:r>
        <w:rPr>
          <w:rFonts w:ascii="Noto Sans" w:eastAsia="Noto Sans" w:hAnsi="Noto Sans" w:cs="Noto Sans"/>
          <w:b/>
          <w:bCs/>
          <w:sz w:val="22"/>
          <w:szCs w:val="22"/>
        </w:rPr>
        <w:t>“ANEXO 3”</w:t>
      </w:r>
      <w:r>
        <w:rPr>
          <w:rFonts w:ascii="Noto Sans" w:eastAsia="Noto Sans" w:hAnsi="Noto Sans" w:cs="Noto Sans"/>
          <w:sz w:val="22"/>
          <w:szCs w:val="22"/>
        </w:rPr>
        <w:t xml:space="preserve">. </w:t>
      </w:r>
    </w:p>
    <w:p w14:paraId="58013A17" w14:textId="77777777" w:rsidR="009A0AB5" w:rsidRDefault="009A0AB5">
      <w:pPr>
        <w:pBdr>
          <w:top w:val="nil"/>
          <w:left w:val="nil"/>
          <w:bottom w:val="nil"/>
          <w:right w:val="nil"/>
          <w:between w:val="nil"/>
        </w:pBdr>
        <w:spacing w:line="276" w:lineRule="auto"/>
        <w:jc w:val="both"/>
        <w:rPr>
          <w:rFonts w:ascii="Noto Sans" w:eastAsia="Noto Sans" w:hAnsi="Noto Sans" w:cs="Noto Sans"/>
          <w:b/>
          <w:bCs/>
          <w:sz w:val="22"/>
          <w:szCs w:val="22"/>
        </w:rPr>
      </w:pPr>
    </w:p>
    <w:p w14:paraId="421E71AD" w14:textId="77777777" w:rsidR="009A0AB5" w:rsidRDefault="001B0414">
      <w:pPr>
        <w:pBdr>
          <w:top w:val="nil"/>
          <w:left w:val="nil"/>
          <w:bottom w:val="nil"/>
          <w:right w:val="nil"/>
          <w:between w:val="nil"/>
        </w:pBdr>
        <w:spacing w:line="276" w:lineRule="auto"/>
        <w:jc w:val="both"/>
        <w:rPr>
          <w:rFonts w:ascii="Noto Sans" w:eastAsia="Noto Sans" w:hAnsi="Noto Sans" w:cs="Noto Sans"/>
          <w:b/>
          <w:bCs/>
          <w:sz w:val="22"/>
          <w:szCs w:val="22"/>
        </w:rPr>
      </w:pPr>
      <w:r>
        <w:rPr>
          <w:rFonts w:ascii="Noto Sans" w:eastAsia="Noto Sans" w:hAnsi="Noto Sans" w:cs="Noto Sans"/>
          <w:b/>
          <w:bCs/>
          <w:sz w:val="22"/>
          <w:szCs w:val="22"/>
        </w:rPr>
        <w:t>“LAS PARTES”</w:t>
      </w:r>
      <w:r>
        <w:rPr>
          <w:rFonts w:ascii="Noto Sans" w:eastAsia="Noto Sans" w:hAnsi="Noto Sans" w:cs="Noto Sans"/>
          <w:sz w:val="22"/>
          <w:szCs w:val="22"/>
        </w:rPr>
        <w:t xml:space="preserve"> convienen que las acciones de colaboración previstas en el presente Convenio de Colaboración y sus Anexos, que generen una obligación o compromiso de erogación, estarán sujetos a la disponibilidad presupuestaria de cada una de </w:t>
      </w:r>
      <w:r>
        <w:rPr>
          <w:rFonts w:ascii="Noto Sans" w:eastAsia="Noto Sans" w:hAnsi="Noto Sans" w:cs="Noto Sans"/>
          <w:b/>
          <w:bCs/>
          <w:sz w:val="22"/>
          <w:szCs w:val="22"/>
        </w:rPr>
        <w:t>“LAS PARTES”</w:t>
      </w:r>
      <w:r>
        <w:rPr>
          <w:rFonts w:ascii="Noto Sans" w:eastAsia="Noto Sans" w:hAnsi="Noto Sans" w:cs="Noto Sans"/>
          <w:sz w:val="22"/>
          <w:szCs w:val="22"/>
        </w:rPr>
        <w:t xml:space="preserve">, así como a las autorizaciones presupuestarias y/o financieras que correspondan a fin de que surtan efectos, en términos de las disposiciones jurídicas aplicables. La falta de disponibilidad presupuestaria no liberará del pago de bienes entregados, servicios aceptados ni obligaciones válidamente devengadas. </w:t>
      </w:r>
    </w:p>
    <w:p w14:paraId="24FBD437" w14:textId="77777777" w:rsidR="009A0AB5" w:rsidRDefault="009A0AB5">
      <w:pPr>
        <w:pBdr>
          <w:top w:val="nil"/>
          <w:left w:val="nil"/>
          <w:bottom w:val="nil"/>
          <w:right w:val="nil"/>
          <w:between w:val="nil"/>
        </w:pBdr>
        <w:spacing w:line="276" w:lineRule="auto"/>
        <w:jc w:val="both"/>
        <w:rPr>
          <w:rFonts w:ascii="Noto Sans" w:eastAsia="Noto Sans" w:hAnsi="Noto Sans" w:cs="Noto Sans"/>
          <w:b/>
          <w:bCs/>
          <w:sz w:val="22"/>
          <w:szCs w:val="22"/>
        </w:rPr>
      </w:pPr>
    </w:p>
    <w:p w14:paraId="6C08F7B4" w14:textId="77777777" w:rsidR="009A0AB5" w:rsidRDefault="001B0414">
      <w:pPr>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SEXTA. VIGENCIA</w:t>
      </w:r>
      <w:r>
        <w:rPr>
          <w:rFonts w:ascii="Noto Sans" w:eastAsia="Noto Sans" w:hAnsi="Noto Sans" w:cs="Noto Sans"/>
          <w:sz w:val="22"/>
          <w:szCs w:val="22"/>
        </w:rPr>
        <w:t xml:space="preserve">. El presente Convenio de Colaboración surtirá efectos a partir de la fecha de su firma y tendrá una vigencia hasta el 30 de septiembre de 2030, la cual podrá someterse a revisión de </w:t>
      </w:r>
      <w:r>
        <w:rPr>
          <w:rFonts w:ascii="Noto Sans" w:eastAsia="Noto Sans" w:hAnsi="Noto Sans" w:cs="Noto Sans"/>
          <w:b/>
          <w:bCs/>
          <w:sz w:val="22"/>
          <w:szCs w:val="22"/>
        </w:rPr>
        <w:t>“LAS PARTES”</w:t>
      </w:r>
      <w:r>
        <w:rPr>
          <w:rFonts w:ascii="Noto Sans" w:eastAsia="Noto Sans" w:hAnsi="Noto Sans" w:cs="Noto Sans"/>
          <w:sz w:val="22"/>
          <w:szCs w:val="22"/>
        </w:rPr>
        <w:t xml:space="preserve">, de conformidad con la suficiencia presupuestaria establecida para </w:t>
      </w:r>
      <w:r>
        <w:rPr>
          <w:rFonts w:ascii="Noto Sans" w:eastAsia="Noto Sans" w:hAnsi="Noto Sans" w:cs="Noto Sans"/>
          <w:b/>
          <w:bCs/>
          <w:sz w:val="22"/>
          <w:szCs w:val="22"/>
        </w:rPr>
        <w:t>“EL PROGRAMA”</w:t>
      </w:r>
      <w:r>
        <w:rPr>
          <w:rFonts w:ascii="Noto Sans" w:eastAsia="Noto Sans" w:hAnsi="Noto Sans" w:cs="Noto Sans"/>
          <w:sz w:val="22"/>
          <w:szCs w:val="22"/>
        </w:rPr>
        <w:t xml:space="preserve"> y la de </w:t>
      </w:r>
      <w:r>
        <w:rPr>
          <w:rFonts w:ascii="Noto Sans" w:eastAsia="Noto Sans" w:hAnsi="Noto Sans" w:cs="Noto Sans"/>
          <w:b/>
          <w:bCs/>
          <w:sz w:val="22"/>
          <w:szCs w:val="22"/>
        </w:rPr>
        <w:t>“LAS PARTES”</w:t>
      </w:r>
      <w:r>
        <w:rPr>
          <w:rFonts w:ascii="Noto Sans" w:eastAsia="Noto Sans" w:hAnsi="Noto Sans" w:cs="Noto Sans"/>
          <w:sz w:val="22"/>
          <w:szCs w:val="22"/>
        </w:rPr>
        <w:t>.</w:t>
      </w:r>
    </w:p>
    <w:p w14:paraId="2F13974C"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1DA00F76" w14:textId="77777777" w:rsidR="009A0AB5" w:rsidRDefault="001B0414">
      <w:pPr>
        <w:widowControl w:val="0"/>
        <w:pBdr>
          <w:top w:val="nil"/>
          <w:left w:val="nil"/>
          <w:bottom w:val="nil"/>
          <w:right w:val="nil"/>
          <w:between w:val="nil"/>
        </w:pBdr>
        <w:spacing w:line="276" w:lineRule="auto"/>
        <w:ind w:hanging="3"/>
        <w:jc w:val="both"/>
        <w:rPr>
          <w:rFonts w:ascii="Noto Sans" w:eastAsia="Noto Sans" w:hAnsi="Noto Sans" w:cs="Noto Sans"/>
          <w:sz w:val="22"/>
          <w:szCs w:val="22"/>
        </w:rPr>
      </w:pPr>
      <w:r>
        <w:rPr>
          <w:rFonts w:ascii="Noto Sans" w:eastAsia="Noto Sans" w:hAnsi="Noto Sans" w:cs="Noto Sans"/>
          <w:sz w:val="22"/>
          <w:szCs w:val="22"/>
        </w:rPr>
        <w:t xml:space="preserve">En caso de que existan actividades pendientes o tareas en desarrollo, éstas no serán interrumpidas y </w:t>
      </w:r>
      <w:r>
        <w:rPr>
          <w:rFonts w:ascii="Noto Sans" w:eastAsia="Noto Sans" w:hAnsi="Noto Sans" w:cs="Noto Sans"/>
          <w:b/>
          <w:bCs/>
          <w:sz w:val="22"/>
          <w:szCs w:val="22"/>
        </w:rPr>
        <w:t xml:space="preserve">“LAS PARTES” </w:t>
      </w:r>
      <w:r>
        <w:rPr>
          <w:rFonts w:ascii="Noto Sans" w:eastAsia="Noto Sans" w:hAnsi="Noto Sans" w:cs="Noto Sans"/>
          <w:sz w:val="22"/>
          <w:szCs w:val="22"/>
        </w:rPr>
        <w:t>acordarán las providencias necesarias para darles continuidad hasta su total conclusión, salvo pacto en contrario y por escrito.</w:t>
      </w:r>
    </w:p>
    <w:p w14:paraId="207DD4F8" w14:textId="77777777" w:rsidR="009A0AB5" w:rsidRDefault="009A0AB5">
      <w:pPr>
        <w:pBdr>
          <w:top w:val="nil"/>
          <w:left w:val="nil"/>
          <w:bottom w:val="nil"/>
          <w:right w:val="nil"/>
          <w:between w:val="nil"/>
        </w:pBdr>
        <w:spacing w:line="276" w:lineRule="auto"/>
        <w:jc w:val="both"/>
        <w:rPr>
          <w:rFonts w:ascii="Noto Sans" w:eastAsia="Noto Sans" w:hAnsi="Noto Sans" w:cs="Noto Sans"/>
          <w:sz w:val="22"/>
          <w:szCs w:val="22"/>
        </w:rPr>
      </w:pPr>
    </w:p>
    <w:p w14:paraId="1660034A" w14:textId="77777777" w:rsidR="009A0AB5" w:rsidRDefault="001B0414">
      <w:pPr>
        <w:widowControl w:val="0"/>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SÉPTIMA. CAUSAS DE TERMINACIÓN ANTICIPADA.</w:t>
      </w:r>
      <w:r>
        <w:rPr>
          <w:rFonts w:ascii="Noto Sans" w:eastAsia="Noto Sans" w:hAnsi="Noto Sans" w:cs="Noto Sans"/>
          <w:sz w:val="22"/>
          <w:szCs w:val="22"/>
        </w:rPr>
        <w:t xml:space="preserve"> El presente Convenio de Colaboración podrá darse por terminado anticipadamente por cualquiera de las causas siguientes:</w:t>
      </w:r>
    </w:p>
    <w:p w14:paraId="7C6AF583"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2E59954E" w14:textId="77777777" w:rsidR="009A0AB5" w:rsidRDefault="001B0414">
      <w:pPr>
        <w:widowControl w:val="0"/>
        <w:numPr>
          <w:ilvl w:val="0"/>
          <w:numId w:val="7"/>
        </w:numPr>
        <w:pBdr>
          <w:top w:val="nil"/>
          <w:left w:val="nil"/>
          <w:bottom w:val="nil"/>
          <w:right w:val="nil"/>
          <w:between w:val="nil"/>
        </w:pBdr>
        <w:spacing w:line="276" w:lineRule="auto"/>
        <w:jc w:val="both"/>
        <w:rPr>
          <w:sz w:val="22"/>
          <w:szCs w:val="22"/>
        </w:rPr>
      </w:pPr>
      <w:r>
        <w:rPr>
          <w:rFonts w:ascii="Noto Sans" w:eastAsia="Noto Sans" w:hAnsi="Noto Sans" w:cs="Noto Sans"/>
          <w:sz w:val="22"/>
          <w:szCs w:val="22"/>
        </w:rPr>
        <w:t xml:space="preserve">Por acuerdo por escrito de </w:t>
      </w:r>
      <w:r>
        <w:rPr>
          <w:rFonts w:ascii="Noto Sans" w:eastAsia="Noto Sans" w:hAnsi="Noto Sans" w:cs="Noto Sans"/>
          <w:b/>
          <w:bCs/>
          <w:sz w:val="22"/>
          <w:szCs w:val="22"/>
        </w:rPr>
        <w:t>“LAS PARTES”</w:t>
      </w:r>
      <w:r>
        <w:rPr>
          <w:rFonts w:ascii="Noto Sans" w:eastAsia="Noto Sans" w:hAnsi="Noto Sans" w:cs="Noto Sans"/>
          <w:sz w:val="22"/>
          <w:szCs w:val="22"/>
        </w:rPr>
        <w:t xml:space="preserve">, sin que medie resolución judicial alguna previa comunicación por escrito, con al menos 30 (treinta) días </w:t>
      </w:r>
      <w:r>
        <w:rPr>
          <w:rFonts w:ascii="Noto Sans" w:eastAsia="Noto Sans" w:hAnsi="Noto Sans" w:cs="Noto Sans"/>
          <w:sz w:val="22"/>
          <w:szCs w:val="22"/>
        </w:rPr>
        <w:lastRenderedPageBreak/>
        <w:t xml:space="preserve">hábiles de anticipación a la fecha que se pretenda dejar sin efecto el presente Convenio de Colaboración. </w:t>
      </w:r>
    </w:p>
    <w:p w14:paraId="4A5AA8D0" w14:textId="77777777" w:rsidR="009A0AB5" w:rsidRDefault="001B0414">
      <w:pPr>
        <w:widowControl w:val="0"/>
        <w:numPr>
          <w:ilvl w:val="0"/>
          <w:numId w:val="7"/>
        </w:numPr>
        <w:pBdr>
          <w:top w:val="nil"/>
          <w:left w:val="nil"/>
          <w:bottom w:val="nil"/>
          <w:right w:val="nil"/>
          <w:between w:val="nil"/>
        </w:pBdr>
        <w:spacing w:line="276" w:lineRule="auto"/>
        <w:jc w:val="both"/>
        <w:rPr>
          <w:sz w:val="22"/>
          <w:szCs w:val="22"/>
        </w:rPr>
      </w:pPr>
      <w:r>
        <w:rPr>
          <w:rFonts w:ascii="Noto Sans" w:eastAsia="Noto Sans" w:hAnsi="Noto Sans" w:cs="Noto Sans"/>
          <w:sz w:val="22"/>
          <w:szCs w:val="22"/>
        </w:rPr>
        <w:t>Por no existir la disponibilidad presupuestaria para hacer frente a los compromisos que se adquieren, ello no extinguirá la obligación de pago a la brevedad, de bienes entregados, servicios aceptados, compromisos no cancelables previamente autorizados ni demás obligaciones devengadas.</w:t>
      </w:r>
    </w:p>
    <w:p w14:paraId="2916C537" w14:textId="77777777" w:rsidR="009A0AB5" w:rsidRDefault="001B0414">
      <w:pPr>
        <w:widowControl w:val="0"/>
        <w:numPr>
          <w:ilvl w:val="0"/>
          <w:numId w:val="7"/>
        </w:numPr>
        <w:pBdr>
          <w:top w:val="nil"/>
          <w:left w:val="nil"/>
          <w:bottom w:val="nil"/>
          <w:right w:val="nil"/>
          <w:between w:val="nil"/>
        </w:pBdr>
        <w:spacing w:line="276" w:lineRule="auto"/>
        <w:jc w:val="both"/>
        <w:rPr>
          <w:sz w:val="22"/>
          <w:szCs w:val="22"/>
        </w:rPr>
      </w:pPr>
      <w:r>
        <w:rPr>
          <w:rFonts w:ascii="Noto Sans" w:eastAsia="Noto Sans" w:hAnsi="Noto Sans" w:cs="Noto Sans"/>
          <w:sz w:val="22"/>
          <w:szCs w:val="22"/>
        </w:rPr>
        <w:t>Por caso fortuito o fuerza mayor, que impida reanudar las actividades aun superando el evento, de conformidad con lo previsto en la Cláusula Décima Segunda del presente instrumento jurídico.</w:t>
      </w:r>
    </w:p>
    <w:p w14:paraId="69988B25" w14:textId="77777777" w:rsidR="009A0AB5" w:rsidRDefault="009A0AB5">
      <w:pPr>
        <w:widowControl w:val="0"/>
        <w:pBdr>
          <w:top w:val="nil"/>
          <w:left w:val="nil"/>
          <w:bottom w:val="nil"/>
          <w:right w:val="nil"/>
          <w:between w:val="nil"/>
        </w:pBdr>
        <w:spacing w:line="276" w:lineRule="auto"/>
        <w:ind w:left="770"/>
        <w:jc w:val="both"/>
        <w:rPr>
          <w:rFonts w:ascii="Noto Sans" w:eastAsia="Noto Sans" w:hAnsi="Noto Sans" w:cs="Noto Sans"/>
          <w:sz w:val="22"/>
          <w:szCs w:val="22"/>
        </w:rPr>
      </w:pPr>
    </w:p>
    <w:p w14:paraId="1C1F052D" w14:textId="77777777" w:rsidR="009A0AB5" w:rsidRDefault="001B0414">
      <w:pPr>
        <w:widowControl w:val="0"/>
        <w:pBdr>
          <w:top w:val="nil"/>
          <w:left w:val="nil"/>
          <w:bottom w:val="nil"/>
          <w:right w:val="nil"/>
          <w:between w:val="nil"/>
        </w:pBdr>
        <w:spacing w:line="276" w:lineRule="auto"/>
        <w:ind w:hanging="3"/>
        <w:jc w:val="both"/>
        <w:rPr>
          <w:rFonts w:ascii="Noto Sans" w:eastAsia="Noto Sans" w:hAnsi="Noto Sans" w:cs="Noto Sans"/>
          <w:sz w:val="22"/>
          <w:szCs w:val="22"/>
        </w:rPr>
      </w:pPr>
      <w:r>
        <w:rPr>
          <w:rFonts w:ascii="Noto Sans" w:eastAsia="Noto Sans" w:hAnsi="Noto Sans" w:cs="Noto Sans"/>
          <w:sz w:val="22"/>
          <w:szCs w:val="22"/>
        </w:rPr>
        <w:t xml:space="preserve">En caso de que existan actividades pendientes o tareas en desarrollo, éstas no serán interrumpidas y </w:t>
      </w:r>
      <w:r>
        <w:rPr>
          <w:rFonts w:ascii="Noto Sans" w:eastAsia="Noto Sans" w:hAnsi="Noto Sans" w:cs="Noto Sans"/>
          <w:b/>
          <w:bCs/>
          <w:sz w:val="22"/>
          <w:szCs w:val="22"/>
        </w:rPr>
        <w:t xml:space="preserve">“LAS PARTES” </w:t>
      </w:r>
      <w:r>
        <w:rPr>
          <w:rFonts w:ascii="Noto Sans" w:eastAsia="Noto Sans" w:hAnsi="Noto Sans" w:cs="Noto Sans"/>
          <w:sz w:val="22"/>
          <w:szCs w:val="22"/>
        </w:rPr>
        <w:t xml:space="preserve">acordarán las providencias necesarias para darles continuidad hasta su total conclusión, salvo pacto en contrario y por escrito. </w:t>
      </w:r>
    </w:p>
    <w:p w14:paraId="6D16570D" w14:textId="77777777" w:rsidR="009A0AB5" w:rsidRDefault="009A0AB5">
      <w:pPr>
        <w:widowControl w:val="0"/>
        <w:pBdr>
          <w:top w:val="nil"/>
          <w:left w:val="nil"/>
          <w:bottom w:val="nil"/>
          <w:right w:val="nil"/>
          <w:between w:val="nil"/>
        </w:pBdr>
        <w:spacing w:line="276" w:lineRule="auto"/>
        <w:ind w:hanging="3"/>
        <w:jc w:val="both"/>
        <w:rPr>
          <w:rFonts w:ascii="Noto Sans" w:eastAsia="Noto Sans" w:hAnsi="Noto Sans" w:cs="Noto Sans"/>
          <w:sz w:val="22"/>
          <w:szCs w:val="22"/>
        </w:rPr>
      </w:pPr>
    </w:p>
    <w:p w14:paraId="0D168769" w14:textId="77777777" w:rsidR="009A0AB5" w:rsidRDefault="001B0414">
      <w:pPr>
        <w:spacing w:before="1" w:line="276" w:lineRule="auto"/>
        <w:jc w:val="both"/>
        <w:rPr>
          <w:rFonts w:ascii="Noto Sans" w:eastAsia="Noto Sans" w:hAnsi="Noto Sans" w:cs="Noto Sans"/>
          <w:sz w:val="22"/>
          <w:szCs w:val="22"/>
        </w:rPr>
      </w:pPr>
      <w:r>
        <w:rPr>
          <w:rFonts w:ascii="Noto Sans" w:eastAsia="Noto Sans" w:hAnsi="Noto Sans" w:cs="Noto Sans"/>
          <w:b/>
          <w:bCs/>
          <w:sz w:val="22"/>
          <w:szCs w:val="22"/>
        </w:rPr>
        <w:t>OCTAVA. PROTECCIÓN DE DATOS PERSONALES</w:t>
      </w:r>
      <w:r>
        <w:rPr>
          <w:rFonts w:ascii="Noto Sans" w:eastAsia="Noto Sans" w:hAnsi="Noto Sans" w:cs="Noto Sans"/>
          <w:sz w:val="22"/>
          <w:szCs w:val="22"/>
        </w:rPr>
        <w:t xml:space="preserve">. </w:t>
      </w:r>
      <w:r>
        <w:rPr>
          <w:rFonts w:ascii="Noto Sans" w:eastAsia="Noto Sans" w:hAnsi="Noto Sans" w:cs="Noto Sans"/>
          <w:b/>
          <w:bCs/>
          <w:sz w:val="22"/>
          <w:szCs w:val="22"/>
        </w:rPr>
        <w:t>“LAS PARTES”</w:t>
      </w:r>
      <w:r>
        <w:rPr>
          <w:rFonts w:ascii="Noto Sans" w:eastAsia="Noto Sans" w:hAnsi="Noto Sans" w:cs="Noto Sans"/>
          <w:sz w:val="22"/>
          <w:szCs w:val="22"/>
        </w:rPr>
        <w:t xml:space="preserve"> se comprometen, de conformidad con las actividades que desempeñen con el objeto de dar cumplimiento al presente Convenio de Colaboración, a observar los principios de licitud, finalidad, lealtad, consentimiento, calidad, proporcionalidad, información y responsabilidad en el tratamiento de datos personales que capten, implementando, en términos de las disposiciones que establece la Ley General de Transparencia y Acceso a la Información Pública</w:t>
      </w:r>
      <w:r>
        <w:rPr>
          <w:rFonts w:ascii="Noto Sans" w:eastAsia="Noto Sans" w:hAnsi="Noto Sans" w:cs="Noto Sans"/>
          <w:b/>
          <w:bCs/>
          <w:sz w:val="22"/>
          <w:szCs w:val="22"/>
        </w:rPr>
        <w:t>,</w:t>
      </w:r>
      <w:r>
        <w:rPr>
          <w:rFonts w:ascii="Noto Sans" w:eastAsia="Noto Sans" w:hAnsi="Noto Sans" w:cs="Noto Sans"/>
          <w:sz w:val="22"/>
          <w:szCs w:val="22"/>
        </w:rPr>
        <w:t xml:space="preserve"> la Ley General de Protección de Datos Personales en Posesión de Sujetos Obligados y demás lineamientos y disposiciones jurídicas federales que resulten aplicables en materia de transparencia, protección de datos personales y archivos.</w:t>
      </w:r>
    </w:p>
    <w:p w14:paraId="34557A06" w14:textId="77777777" w:rsidR="009A0AB5" w:rsidRDefault="009A0AB5">
      <w:pPr>
        <w:spacing w:line="276" w:lineRule="auto"/>
        <w:jc w:val="both"/>
        <w:rPr>
          <w:rFonts w:ascii="Noto Sans" w:eastAsia="Noto Sans" w:hAnsi="Noto Sans" w:cs="Noto Sans"/>
          <w:sz w:val="22"/>
          <w:szCs w:val="22"/>
        </w:rPr>
      </w:pPr>
    </w:p>
    <w:p w14:paraId="4E36F878"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sz w:val="22"/>
          <w:szCs w:val="22"/>
        </w:rPr>
        <w:t xml:space="preserve">Asimismo, </w:t>
      </w:r>
      <w:r>
        <w:rPr>
          <w:rFonts w:ascii="Noto Sans" w:eastAsia="Noto Sans" w:hAnsi="Noto Sans" w:cs="Noto Sans"/>
          <w:b/>
          <w:bCs/>
          <w:sz w:val="22"/>
          <w:szCs w:val="22"/>
        </w:rPr>
        <w:t>“LAS PARTES”</w:t>
      </w:r>
      <w:r>
        <w:rPr>
          <w:rFonts w:ascii="Noto Sans" w:eastAsia="Noto Sans" w:hAnsi="Noto Sans" w:cs="Noto Sans"/>
          <w:sz w:val="22"/>
          <w:szCs w:val="22"/>
        </w:rPr>
        <w:t xml:space="preserve"> se comprometen a adoptar, bajo su más estricta responsabilidad, las medidas de seguridad físicas, técnicas y administrativas necesarias para evitar la pérdida, robo o sustracción de la información a la que tengan acceso o se genere en ejecución de este Convenio de Colaboración, mismas que deberán consignarse en el documento de seguridad que se emita, conforme a la normatividad aplicable.</w:t>
      </w:r>
    </w:p>
    <w:p w14:paraId="2DE6E797" w14:textId="77777777" w:rsidR="009A0AB5" w:rsidRDefault="001B0414">
      <w:pPr>
        <w:spacing w:before="240" w:line="276" w:lineRule="auto"/>
        <w:jc w:val="both"/>
        <w:rPr>
          <w:rFonts w:ascii="Noto Sans" w:eastAsia="Noto Sans" w:hAnsi="Noto Sans" w:cs="Noto Sans"/>
          <w:sz w:val="22"/>
          <w:szCs w:val="22"/>
        </w:rPr>
      </w:pPr>
      <w:r>
        <w:rPr>
          <w:rFonts w:ascii="Noto Sans" w:eastAsia="Noto Sans" w:hAnsi="Noto Sans" w:cs="Noto Sans"/>
          <w:sz w:val="22"/>
          <w:szCs w:val="22"/>
        </w:rPr>
        <w:lastRenderedPageBreak/>
        <w:t xml:space="preserve">La divulgación en medios de comunicación para publicidad de los resultados, ejecución o acciones del presente Convenio de Colaboración deberá contar con la autorización expresa de las personas titulares de cada una de </w:t>
      </w:r>
      <w:r>
        <w:rPr>
          <w:rFonts w:ascii="Noto Sans" w:eastAsia="Noto Sans" w:hAnsi="Noto Sans" w:cs="Noto Sans"/>
          <w:b/>
          <w:bCs/>
          <w:sz w:val="22"/>
          <w:szCs w:val="22"/>
        </w:rPr>
        <w:t>“LAS PARTES”</w:t>
      </w:r>
      <w:r>
        <w:rPr>
          <w:rFonts w:ascii="Noto Sans" w:eastAsia="Noto Sans" w:hAnsi="Noto Sans" w:cs="Noto Sans"/>
          <w:sz w:val="22"/>
          <w:szCs w:val="22"/>
        </w:rPr>
        <w:t>.</w:t>
      </w:r>
    </w:p>
    <w:p w14:paraId="0E4F5716" w14:textId="77777777" w:rsidR="009A0AB5" w:rsidRDefault="009A0AB5">
      <w:pPr>
        <w:spacing w:line="276" w:lineRule="auto"/>
        <w:jc w:val="both"/>
        <w:rPr>
          <w:rFonts w:ascii="Noto Sans" w:eastAsia="Noto Sans" w:hAnsi="Noto Sans" w:cs="Noto Sans"/>
          <w:sz w:val="22"/>
          <w:szCs w:val="22"/>
        </w:rPr>
      </w:pPr>
    </w:p>
    <w:p w14:paraId="14CCA88F"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b/>
          <w:bCs/>
          <w:sz w:val="22"/>
          <w:szCs w:val="22"/>
        </w:rPr>
        <w:t xml:space="preserve">NOVENA. MODIFICACIONES. </w:t>
      </w:r>
      <w:r>
        <w:rPr>
          <w:rFonts w:ascii="Noto Sans" w:eastAsia="Noto Sans" w:hAnsi="Noto Sans" w:cs="Noto Sans"/>
          <w:sz w:val="22"/>
          <w:szCs w:val="22"/>
        </w:rPr>
        <w:t>El presente Convenio de Colaboración, podrá ser modificado por acuerdo expreso y escrito de</w:t>
      </w:r>
      <w:r>
        <w:rPr>
          <w:rFonts w:ascii="Noto Sans" w:eastAsia="Noto Sans" w:hAnsi="Noto Sans" w:cs="Noto Sans"/>
          <w:b/>
          <w:bCs/>
          <w:sz w:val="22"/>
          <w:szCs w:val="22"/>
        </w:rPr>
        <w:t xml:space="preserve"> “LAS PARTES</w:t>
      </w:r>
      <w:r>
        <w:rPr>
          <w:rFonts w:ascii="Noto Sans" w:eastAsia="Noto Sans" w:hAnsi="Noto Sans" w:cs="Noto Sans"/>
          <w:sz w:val="22"/>
          <w:szCs w:val="22"/>
        </w:rPr>
        <w:t xml:space="preserve">”, mediante la firma del Convenio Modificatorio correspondiente, el cual surtirá sus efectos a partir de la fecha de su suscripción, mismo que formará parte integrante del presente instrumento. Para el caso de las modificaciones a los anexos del presente instrumento, podrán ser suscritas por los enlaces designados en la Cláusula CUARTA. </w:t>
      </w:r>
    </w:p>
    <w:p w14:paraId="0A6B26F5" w14:textId="77777777" w:rsidR="009A0AB5" w:rsidRDefault="009A0AB5">
      <w:pPr>
        <w:spacing w:line="276" w:lineRule="auto"/>
        <w:jc w:val="both"/>
        <w:rPr>
          <w:rFonts w:ascii="Noto Sans" w:eastAsia="Noto Sans" w:hAnsi="Noto Sans" w:cs="Noto Sans"/>
          <w:sz w:val="22"/>
          <w:szCs w:val="22"/>
        </w:rPr>
      </w:pPr>
    </w:p>
    <w:p w14:paraId="4BC23089"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sz w:val="22"/>
          <w:szCs w:val="22"/>
        </w:rPr>
        <w:t>Los acuerdos adoptados por el Grupo de Trabajo no podrán modificar por sí mismos, el objeto o alcances de lo previsto en el presente Convenio de Colaboración.</w:t>
      </w:r>
    </w:p>
    <w:p w14:paraId="73CCE610" w14:textId="77777777" w:rsidR="009A0AB5" w:rsidRDefault="009A0AB5">
      <w:pPr>
        <w:spacing w:line="276" w:lineRule="auto"/>
        <w:jc w:val="both"/>
        <w:rPr>
          <w:rFonts w:ascii="Noto Sans" w:eastAsia="Noto Sans" w:hAnsi="Noto Sans" w:cs="Noto Sans"/>
          <w:sz w:val="22"/>
          <w:szCs w:val="22"/>
        </w:rPr>
      </w:pPr>
    </w:p>
    <w:p w14:paraId="16A2DC0A" w14:textId="77777777" w:rsidR="009A0AB5" w:rsidRDefault="001B0414">
      <w:pPr>
        <w:widowControl w:val="0"/>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 xml:space="preserve">DÉCIMA. RELACIÓN LABORAL. </w:t>
      </w:r>
      <w:r>
        <w:rPr>
          <w:rFonts w:ascii="Noto Sans" w:eastAsia="Noto Sans" w:hAnsi="Noto Sans" w:cs="Noto Sans"/>
          <w:sz w:val="22"/>
          <w:szCs w:val="22"/>
        </w:rPr>
        <w:t>El personal que cada una de "</w:t>
      </w:r>
      <w:r>
        <w:rPr>
          <w:rFonts w:ascii="Noto Sans" w:eastAsia="Noto Sans" w:hAnsi="Noto Sans" w:cs="Noto Sans"/>
          <w:b/>
          <w:bCs/>
          <w:sz w:val="22"/>
          <w:szCs w:val="22"/>
        </w:rPr>
        <w:t>LAS PARTES"</w:t>
      </w:r>
      <w:r>
        <w:rPr>
          <w:rFonts w:ascii="Noto Sans" w:eastAsia="Noto Sans" w:hAnsi="Noto Sans" w:cs="Noto Sans"/>
          <w:sz w:val="22"/>
          <w:szCs w:val="22"/>
        </w:rPr>
        <w:t xml:space="preserve"> designe, comisione o contrate con motivo de la ejecución de las actividades objeto en el presente Convenio de Colaboración, será exclusivamente para lo que se designó, comisionó o contrató, quedando bajo su absoluta responsabilidad y dirección, sin que exista algún tipo de relación laboral u otros derechos u obligaciones para las otras partes, por lo que en ningún caso podrá considerarse mutuamente como intermediarios, o como patrones sustitutos o solidarios, liberándose desde ahora de cualquier responsabilidad de carácter laboral, civil, penal, administrativa, de seguridad social o de cualquier otra naturaleza jurídica que en ese sentido se les pudiera fincar. </w:t>
      </w:r>
      <w:r>
        <w:rPr>
          <w:rFonts w:ascii="Noto Sans" w:eastAsia="Noto Sans" w:hAnsi="Noto Sans" w:cs="Noto Sans"/>
          <w:b/>
          <w:bCs/>
          <w:sz w:val="22"/>
          <w:szCs w:val="22"/>
        </w:rPr>
        <w:t>“LAS PARTES”</w:t>
      </w:r>
      <w:r>
        <w:rPr>
          <w:rFonts w:ascii="Noto Sans" w:eastAsia="Noto Sans" w:hAnsi="Noto Sans" w:cs="Noto Sans"/>
          <w:sz w:val="22"/>
          <w:szCs w:val="22"/>
        </w:rPr>
        <w:t>, en caso de juicios laborales, deberán apersonarse en juicio para responder las demandas entabladas por sus personas trabajadoras.</w:t>
      </w:r>
    </w:p>
    <w:p w14:paraId="00E03897" w14:textId="77777777" w:rsidR="009A0AB5" w:rsidRDefault="009A0AB5">
      <w:pPr>
        <w:widowControl w:val="0"/>
        <w:pBdr>
          <w:top w:val="nil"/>
          <w:left w:val="nil"/>
          <w:bottom w:val="nil"/>
          <w:right w:val="nil"/>
          <w:between w:val="nil"/>
        </w:pBdr>
        <w:spacing w:line="276" w:lineRule="auto"/>
        <w:jc w:val="both"/>
        <w:rPr>
          <w:rFonts w:ascii="Noto Sans" w:eastAsia="Noto Sans" w:hAnsi="Noto Sans" w:cs="Noto Sans"/>
          <w:sz w:val="22"/>
          <w:szCs w:val="22"/>
        </w:rPr>
      </w:pPr>
    </w:p>
    <w:p w14:paraId="34E79AE0" w14:textId="77777777" w:rsidR="009A0AB5" w:rsidRDefault="001B0414">
      <w:pPr>
        <w:widowControl w:val="0"/>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DÉCIMA PRIMERA. RESPONSABILIDAD FRENTE A TERCERAS PERSONAS. “LAS PARTES”</w:t>
      </w:r>
      <w:r>
        <w:rPr>
          <w:rFonts w:ascii="Noto Sans" w:eastAsia="Noto Sans" w:hAnsi="Noto Sans" w:cs="Noto Sans"/>
          <w:sz w:val="22"/>
          <w:szCs w:val="22"/>
        </w:rPr>
        <w:t xml:space="preserve"> se liberan mutuamente de cualquier responsabilidad que adquieran con terceras personas para llevar a cabo la instrumentación de los compromisos contraídos en virtud del presente Convenio de Colaboración, por lo que se obligan </w:t>
      </w:r>
      <w:r>
        <w:rPr>
          <w:rFonts w:ascii="Noto Sans" w:eastAsia="Noto Sans" w:hAnsi="Noto Sans" w:cs="Noto Sans"/>
          <w:sz w:val="22"/>
          <w:szCs w:val="22"/>
        </w:rPr>
        <w:lastRenderedPageBreak/>
        <w:t>a excluir a las otras de cualquier conflicto que llegare a suscitarse.</w:t>
      </w:r>
    </w:p>
    <w:p w14:paraId="484A4797" w14:textId="77777777" w:rsidR="009A0AB5" w:rsidRDefault="001B0414">
      <w:pPr>
        <w:widowControl w:val="0"/>
        <w:pBdr>
          <w:top w:val="nil"/>
          <w:left w:val="nil"/>
          <w:bottom w:val="nil"/>
          <w:right w:val="nil"/>
          <w:between w:val="nil"/>
        </w:pBdr>
        <w:spacing w:line="276" w:lineRule="auto"/>
        <w:jc w:val="both"/>
        <w:rPr>
          <w:rFonts w:ascii="Noto Sans" w:eastAsia="Noto Sans" w:hAnsi="Noto Sans" w:cs="Noto Sans"/>
          <w:sz w:val="22"/>
          <w:szCs w:val="22"/>
        </w:rPr>
      </w:pPr>
      <w:r>
        <w:rPr>
          <w:rFonts w:ascii="Noto Sans" w:eastAsia="Noto Sans" w:hAnsi="Noto Sans" w:cs="Noto Sans"/>
          <w:b/>
          <w:bCs/>
          <w:sz w:val="22"/>
          <w:szCs w:val="22"/>
        </w:rPr>
        <w:t>“BIRMEX”</w:t>
      </w:r>
      <w:r>
        <w:rPr>
          <w:rFonts w:ascii="Noto Sans" w:eastAsia="Noto Sans" w:hAnsi="Noto Sans" w:cs="Noto Sans"/>
          <w:sz w:val="22"/>
          <w:szCs w:val="22"/>
        </w:rPr>
        <w:t xml:space="preserve"> asume de forma exclusiva la responsabilidad de realizar todas las gestiones operativas, logísticas y de equipamiento para la prestación del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En consecuencia, el mobiliario, equipo tecnológico y </w:t>
      </w:r>
      <w:r>
        <w:rPr>
          <w:rFonts w:ascii="Noto Sans" w:eastAsia="Noto Sans" w:hAnsi="Noto Sans" w:cs="Noto Sans"/>
          <w:b/>
          <w:bCs/>
          <w:sz w:val="22"/>
          <w:szCs w:val="22"/>
        </w:rPr>
        <w:t>“MÁQUINAS DESPACHADORAS”</w:t>
      </w:r>
      <w:r>
        <w:rPr>
          <w:rFonts w:ascii="Noto Sans" w:eastAsia="Noto Sans" w:hAnsi="Noto Sans" w:cs="Noto Sans"/>
          <w:sz w:val="22"/>
          <w:szCs w:val="22"/>
        </w:rPr>
        <w:t xml:space="preserve"> necesarias para la operación del programa serán provistos, instalados y mantenidos por </w:t>
      </w:r>
      <w:r>
        <w:rPr>
          <w:rFonts w:ascii="Noto Sans" w:eastAsia="Noto Sans" w:hAnsi="Noto Sans" w:cs="Noto Sans"/>
          <w:b/>
          <w:bCs/>
          <w:sz w:val="22"/>
          <w:szCs w:val="22"/>
        </w:rPr>
        <w:t>“BIRMEX”</w:t>
      </w:r>
      <w:r>
        <w:rPr>
          <w:rFonts w:ascii="Noto Sans" w:eastAsia="Noto Sans" w:hAnsi="Noto Sans" w:cs="Noto Sans"/>
          <w:sz w:val="22"/>
          <w:szCs w:val="22"/>
        </w:rPr>
        <w:t xml:space="preserve">, quedando </w:t>
      </w:r>
      <w:r>
        <w:rPr>
          <w:rFonts w:ascii="Noto Sans" w:eastAsia="Noto Sans" w:hAnsi="Noto Sans" w:cs="Noto Sans"/>
          <w:b/>
          <w:bCs/>
          <w:sz w:val="22"/>
          <w:szCs w:val="22"/>
        </w:rPr>
        <w:t xml:space="preserve">“IMSS”, “IMSS BIENESTAR” </w:t>
      </w:r>
      <w:r>
        <w:rPr>
          <w:rFonts w:ascii="Noto Sans" w:eastAsia="Noto Sans" w:hAnsi="Noto Sans" w:cs="Noto Sans"/>
          <w:sz w:val="22"/>
          <w:szCs w:val="22"/>
        </w:rPr>
        <w:t>e</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libres de cualquier carga administrativa o mantenimiento derivados de dicha habilitación.</w:t>
      </w:r>
    </w:p>
    <w:p w14:paraId="64A93E2A" w14:textId="77777777" w:rsidR="009A0AB5" w:rsidRDefault="009A0AB5">
      <w:pPr>
        <w:widowControl w:val="0"/>
        <w:pBdr>
          <w:top w:val="nil"/>
          <w:left w:val="nil"/>
          <w:bottom w:val="nil"/>
          <w:right w:val="nil"/>
          <w:between w:val="nil"/>
        </w:pBdr>
        <w:spacing w:before="5" w:line="276" w:lineRule="auto"/>
        <w:rPr>
          <w:rFonts w:ascii="Noto Sans" w:eastAsia="Noto Sans" w:hAnsi="Noto Sans" w:cs="Noto Sans"/>
          <w:sz w:val="22"/>
          <w:szCs w:val="22"/>
        </w:rPr>
      </w:pPr>
    </w:p>
    <w:p w14:paraId="4BC2AC5F" w14:textId="77777777" w:rsidR="009A0AB5" w:rsidRDefault="001B0414">
      <w:pPr>
        <w:spacing w:line="276" w:lineRule="auto"/>
        <w:jc w:val="both"/>
        <w:rPr>
          <w:rFonts w:ascii="Noto Sans" w:eastAsia="Noto Sans" w:hAnsi="Noto Sans" w:cs="Noto Sans"/>
          <w:sz w:val="22"/>
          <w:szCs w:val="22"/>
        </w:rPr>
      </w:pPr>
      <w:r>
        <w:rPr>
          <w:rFonts w:ascii="Noto Sans" w:eastAsia="Noto Sans" w:hAnsi="Noto Sans" w:cs="Noto Sans"/>
          <w:b/>
          <w:bCs/>
          <w:sz w:val="22"/>
          <w:szCs w:val="22"/>
        </w:rPr>
        <w:t>DÉCIMA SEGUNDA. CASO FORTUITO O FUERZA MAYOR.</w:t>
      </w:r>
      <w:r>
        <w:rPr>
          <w:rFonts w:ascii="Noto Sans" w:eastAsia="Noto Sans" w:hAnsi="Noto Sans" w:cs="Noto Sans"/>
          <w:sz w:val="22"/>
          <w:szCs w:val="22"/>
        </w:rPr>
        <w:t xml:space="preserve"> Queda expresamente pactado que ninguna de </w:t>
      </w:r>
      <w:r>
        <w:rPr>
          <w:rFonts w:ascii="Noto Sans" w:eastAsia="Noto Sans" w:hAnsi="Noto Sans" w:cs="Noto Sans"/>
          <w:b/>
          <w:bCs/>
          <w:sz w:val="22"/>
          <w:szCs w:val="22"/>
        </w:rPr>
        <w:t>“LAS PARTES”</w:t>
      </w:r>
      <w:r>
        <w:rPr>
          <w:rFonts w:ascii="Noto Sans" w:eastAsia="Noto Sans" w:hAnsi="Noto Sans" w:cs="Noto Sans"/>
          <w:sz w:val="22"/>
          <w:szCs w:val="22"/>
        </w:rPr>
        <w:t xml:space="preserve"> será responsable de cualquier retraso o incumplimiento en la ejecución del objeto de este Convenio de Colaboración siempre y cuando sea consecuencia directa o indirecta de un caso fortuito o de fuerza mayor, en la inteligencia de que una vez superados estos eventos se reanudarán las actividades en la forma que determinen </w:t>
      </w:r>
      <w:r>
        <w:rPr>
          <w:rFonts w:ascii="Noto Sans" w:eastAsia="Noto Sans" w:hAnsi="Noto Sans" w:cs="Noto Sans"/>
          <w:b/>
          <w:bCs/>
          <w:sz w:val="22"/>
          <w:szCs w:val="22"/>
        </w:rPr>
        <w:t>“LAS PARTES”</w:t>
      </w:r>
      <w:r>
        <w:rPr>
          <w:rFonts w:ascii="Noto Sans" w:eastAsia="Noto Sans" w:hAnsi="Noto Sans" w:cs="Noto Sans"/>
          <w:sz w:val="22"/>
          <w:szCs w:val="22"/>
        </w:rPr>
        <w:t>.</w:t>
      </w:r>
    </w:p>
    <w:p w14:paraId="065B8D8F" w14:textId="77777777" w:rsidR="009A0AB5" w:rsidRDefault="009A0AB5">
      <w:pPr>
        <w:widowControl w:val="0"/>
        <w:pBdr>
          <w:top w:val="nil"/>
          <w:left w:val="nil"/>
          <w:bottom w:val="nil"/>
          <w:right w:val="nil"/>
          <w:between w:val="nil"/>
        </w:pBdr>
        <w:spacing w:before="8" w:line="276" w:lineRule="auto"/>
        <w:rPr>
          <w:rFonts w:ascii="Noto Sans" w:eastAsia="Noto Sans" w:hAnsi="Noto Sans" w:cs="Noto Sans"/>
          <w:sz w:val="22"/>
          <w:szCs w:val="22"/>
        </w:rPr>
      </w:pPr>
    </w:p>
    <w:p w14:paraId="015260A6" w14:textId="77777777" w:rsidR="009A0AB5" w:rsidRDefault="001B0414">
      <w:pPr>
        <w:widowControl w:val="0"/>
        <w:pBdr>
          <w:top w:val="nil"/>
          <w:left w:val="nil"/>
          <w:bottom w:val="nil"/>
          <w:right w:val="nil"/>
          <w:between w:val="nil"/>
        </w:pBdr>
        <w:spacing w:before="6" w:line="276" w:lineRule="auto"/>
        <w:jc w:val="both"/>
        <w:rPr>
          <w:rFonts w:ascii="Noto Sans" w:eastAsia="Noto Sans" w:hAnsi="Noto Sans" w:cs="Noto Sans"/>
          <w:sz w:val="22"/>
          <w:szCs w:val="22"/>
        </w:rPr>
      </w:pPr>
      <w:r>
        <w:rPr>
          <w:rFonts w:ascii="Noto Sans" w:eastAsia="Noto Sans" w:hAnsi="Noto Sans" w:cs="Noto Sans"/>
          <w:b/>
          <w:bCs/>
          <w:sz w:val="22"/>
          <w:szCs w:val="22"/>
        </w:rPr>
        <w:t xml:space="preserve">DÉCIMA TERCERA. AVISOS, COMUNICACIONES Y NOTIFICACIONES. “LAS PARTES” </w:t>
      </w:r>
      <w:r>
        <w:rPr>
          <w:rFonts w:ascii="Noto Sans" w:eastAsia="Noto Sans" w:hAnsi="Noto Sans" w:cs="Noto Sans"/>
          <w:sz w:val="22"/>
          <w:szCs w:val="22"/>
        </w:rPr>
        <w:t xml:space="preserve">convienen en que todos los acuerdos, avisos, comunicaciones y notificaciones que se realicen con motivo del presente Convenio de Colaboración, se llevarán a cabo por escrito en los domicilios establecidos en el apartado de Declaraciones </w:t>
      </w:r>
      <w:proofErr w:type="gramStart"/>
      <w:r>
        <w:rPr>
          <w:rFonts w:ascii="Noto Sans" w:eastAsia="Noto Sans" w:hAnsi="Noto Sans" w:cs="Noto Sans"/>
          <w:sz w:val="22"/>
          <w:szCs w:val="22"/>
        </w:rPr>
        <w:t>del mismo</w:t>
      </w:r>
      <w:proofErr w:type="gramEnd"/>
      <w:r>
        <w:rPr>
          <w:rFonts w:ascii="Noto Sans" w:eastAsia="Noto Sans" w:hAnsi="Noto Sans" w:cs="Noto Sans"/>
          <w:sz w:val="22"/>
          <w:szCs w:val="22"/>
        </w:rPr>
        <w:t>, así como en las direcciones electrónicas previstas en su cláusula CUARTA, atendiendo al principio de inmediatez.</w:t>
      </w:r>
    </w:p>
    <w:p w14:paraId="50526E89" w14:textId="77777777" w:rsidR="009A0AB5" w:rsidRDefault="009A0AB5">
      <w:pPr>
        <w:widowControl w:val="0"/>
        <w:pBdr>
          <w:top w:val="nil"/>
          <w:left w:val="nil"/>
          <w:bottom w:val="nil"/>
          <w:right w:val="nil"/>
          <w:between w:val="nil"/>
        </w:pBdr>
        <w:spacing w:before="6" w:line="276" w:lineRule="auto"/>
        <w:jc w:val="both"/>
        <w:rPr>
          <w:rFonts w:ascii="Noto Sans" w:eastAsia="Noto Sans" w:hAnsi="Noto Sans" w:cs="Noto Sans"/>
          <w:sz w:val="22"/>
          <w:szCs w:val="22"/>
        </w:rPr>
      </w:pPr>
    </w:p>
    <w:p w14:paraId="05675A63" w14:textId="77777777" w:rsidR="009A0AB5" w:rsidRDefault="001B0414">
      <w:pPr>
        <w:widowControl w:val="0"/>
        <w:pBdr>
          <w:top w:val="nil"/>
          <w:left w:val="nil"/>
          <w:bottom w:val="nil"/>
          <w:right w:val="nil"/>
          <w:between w:val="nil"/>
        </w:pBdr>
        <w:spacing w:before="6" w:line="276" w:lineRule="auto"/>
        <w:jc w:val="both"/>
        <w:rPr>
          <w:rFonts w:ascii="Noto Sans" w:eastAsia="Noto Sans" w:hAnsi="Noto Sans" w:cs="Noto Sans"/>
          <w:sz w:val="22"/>
          <w:szCs w:val="22"/>
        </w:rPr>
      </w:pPr>
      <w:r>
        <w:rPr>
          <w:rFonts w:ascii="Noto Sans" w:eastAsia="Noto Sans" w:hAnsi="Noto Sans" w:cs="Noto Sans"/>
          <w:b/>
          <w:bCs/>
          <w:sz w:val="22"/>
          <w:szCs w:val="22"/>
        </w:rPr>
        <w:t xml:space="preserve">DÉCIMA CUARTA. DIFUSIÓN. </w:t>
      </w:r>
      <w:r>
        <w:rPr>
          <w:rFonts w:ascii="Noto Sans" w:eastAsia="Noto Sans" w:hAnsi="Noto Sans" w:cs="Noto Sans"/>
          <w:sz w:val="22"/>
          <w:szCs w:val="22"/>
        </w:rPr>
        <w:t xml:space="preserve">De conformidad con lo establecido en el artículo 28 de la Ley General de Desarrollo Social, la publicidad y la información relativa a las acciones realizadas por </w:t>
      </w:r>
      <w:r>
        <w:rPr>
          <w:rFonts w:ascii="Noto Sans" w:eastAsia="Noto Sans" w:hAnsi="Noto Sans" w:cs="Noto Sans"/>
          <w:b/>
          <w:bCs/>
          <w:sz w:val="22"/>
          <w:szCs w:val="22"/>
        </w:rPr>
        <w:t>“LAS PARTES”</w:t>
      </w:r>
      <w:r>
        <w:rPr>
          <w:rFonts w:ascii="Noto Sans" w:eastAsia="Noto Sans" w:hAnsi="Noto Sans" w:cs="Noto Sans"/>
          <w:sz w:val="22"/>
          <w:szCs w:val="22"/>
        </w:rPr>
        <w:t xml:space="preserve"> en el marco del presente Convenio de Colaboración, deberá identificarse con el Escudo Nacional en los términos que establece la Ley sobre el Escudo, la Bandera y el Himno Nacionales e incluir la siguiente leyenda: </w:t>
      </w:r>
      <w:r>
        <w:rPr>
          <w:rFonts w:ascii="Noto Sans" w:eastAsia="Noto Sans" w:hAnsi="Noto Sans" w:cs="Noto Sans"/>
          <w:i/>
          <w:iCs/>
          <w:sz w:val="22"/>
          <w:szCs w:val="22"/>
        </w:rPr>
        <w:t>"Este programa es público, ajeno a cualquier partido político. Queda prohibido el uso para fines distintos al desarrollo social".</w:t>
      </w:r>
    </w:p>
    <w:p w14:paraId="69033405" w14:textId="77777777" w:rsidR="009A0AB5" w:rsidRDefault="009A0AB5">
      <w:pPr>
        <w:widowControl w:val="0"/>
        <w:pBdr>
          <w:top w:val="nil"/>
          <w:left w:val="nil"/>
          <w:bottom w:val="nil"/>
          <w:right w:val="nil"/>
          <w:between w:val="nil"/>
        </w:pBdr>
        <w:spacing w:before="6" w:line="276" w:lineRule="auto"/>
        <w:jc w:val="both"/>
        <w:rPr>
          <w:rFonts w:ascii="Noto Sans" w:eastAsia="Noto Sans" w:hAnsi="Noto Sans" w:cs="Noto Sans"/>
          <w:sz w:val="22"/>
          <w:szCs w:val="22"/>
        </w:rPr>
      </w:pPr>
    </w:p>
    <w:p w14:paraId="3AEF9C87" w14:textId="77777777" w:rsidR="009A0AB5" w:rsidRDefault="001B0414">
      <w:pPr>
        <w:widowControl w:val="0"/>
        <w:pBdr>
          <w:top w:val="nil"/>
          <w:left w:val="nil"/>
          <w:bottom w:val="nil"/>
          <w:right w:val="nil"/>
          <w:between w:val="nil"/>
        </w:pBdr>
        <w:spacing w:before="2" w:line="276" w:lineRule="auto"/>
        <w:jc w:val="both"/>
        <w:rPr>
          <w:rFonts w:ascii="Noto Sans" w:eastAsia="Noto Sans" w:hAnsi="Noto Sans" w:cs="Noto Sans"/>
          <w:sz w:val="22"/>
          <w:szCs w:val="22"/>
        </w:rPr>
      </w:pPr>
      <w:r>
        <w:rPr>
          <w:rFonts w:ascii="Noto Sans" w:eastAsia="Noto Sans" w:hAnsi="Noto Sans" w:cs="Noto Sans"/>
          <w:b/>
          <w:bCs/>
          <w:sz w:val="22"/>
          <w:szCs w:val="22"/>
        </w:rPr>
        <w:t>DÉCIMA QUINTA. INTERPRETACIÓN Y EJECUCIÓN.</w:t>
      </w:r>
      <w:r>
        <w:rPr>
          <w:rFonts w:ascii="Noto Sans" w:eastAsia="Noto Sans" w:hAnsi="Noto Sans" w:cs="Noto Sans"/>
          <w:sz w:val="22"/>
          <w:szCs w:val="22"/>
        </w:rPr>
        <w:t xml:space="preserve"> </w:t>
      </w:r>
      <w:r>
        <w:rPr>
          <w:rFonts w:ascii="Noto Sans" w:eastAsia="Noto Sans" w:hAnsi="Noto Sans" w:cs="Noto Sans"/>
          <w:b/>
          <w:bCs/>
          <w:sz w:val="22"/>
          <w:szCs w:val="22"/>
        </w:rPr>
        <w:t>“LAS PARTES”</w:t>
      </w:r>
      <w:r>
        <w:rPr>
          <w:rFonts w:ascii="Noto Sans" w:eastAsia="Noto Sans" w:hAnsi="Noto Sans" w:cs="Noto Sans"/>
          <w:sz w:val="22"/>
          <w:szCs w:val="22"/>
        </w:rPr>
        <w:t xml:space="preserve"> manifiestan que el presente Convenio de Colaboración es producto de la buena fe, por lo que </w:t>
      </w:r>
      <w:r>
        <w:rPr>
          <w:rFonts w:ascii="Noto Sans" w:eastAsia="Noto Sans" w:hAnsi="Noto Sans" w:cs="Noto Sans"/>
          <w:sz w:val="22"/>
          <w:szCs w:val="22"/>
        </w:rPr>
        <w:lastRenderedPageBreak/>
        <w:t xml:space="preserve">realizarán todas las acciones posibles para su cumplimiento; y en caso de presentarse alguna discrepancia sobre su interpretación, ejecución o cumplimiento, la resolverán de mutuo acuerdo conforme a la normatividad aplicable y dejando constancia por escrito de las determinaciones adoptadas para tal efecto. </w:t>
      </w:r>
    </w:p>
    <w:p w14:paraId="1554B26C" w14:textId="77777777" w:rsidR="009A0AB5" w:rsidRDefault="009A0AB5">
      <w:pPr>
        <w:widowControl w:val="0"/>
        <w:pBdr>
          <w:top w:val="nil"/>
          <w:left w:val="nil"/>
          <w:bottom w:val="nil"/>
          <w:right w:val="nil"/>
          <w:between w:val="nil"/>
        </w:pBdr>
        <w:spacing w:before="2" w:line="276" w:lineRule="auto"/>
        <w:jc w:val="both"/>
        <w:rPr>
          <w:rFonts w:ascii="Noto Sans" w:eastAsia="Noto Sans" w:hAnsi="Noto Sans" w:cs="Noto Sans"/>
          <w:sz w:val="22"/>
          <w:szCs w:val="22"/>
        </w:rPr>
      </w:pPr>
    </w:p>
    <w:p w14:paraId="6D4DA8BB" w14:textId="77777777" w:rsidR="009A0AB5" w:rsidRDefault="001B0414">
      <w:pPr>
        <w:widowControl w:val="0"/>
        <w:pBdr>
          <w:top w:val="nil"/>
          <w:left w:val="nil"/>
          <w:bottom w:val="nil"/>
          <w:right w:val="nil"/>
          <w:between w:val="nil"/>
        </w:pBdr>
        <w:spacing w:before="2" w:line="276" w:lineRule="auto"/>
        <w:jc w:val="both"/>
        <w:rPr>
          <w:rFonts w:ascii="Noto Sans" w:eastAsia="Noto Sans" w:hAnsi="Noto Sans" w:cs="Noto Sans"/>
          <w:sz w:val="22"/>
          <w:szCs w:val="22"/>
        </w:rPr>
      </w:pPr>
      <w:r>
        <w:rPr>
          <w:rFonts w:ascii="Noto Sans" w:eastAsia="Noto Sans" w:hAnsi="Noto Sans" w:cs="Noto Sans"/>
          <w:sz w:val="22"/>
          <w:szCs w:val="22"/>
        </w:rPr>
        <w:t xml:space="preserve">Si las discrepancias no fueran subsanadas de mutuo acuerdo por las personas Enlaces señaladas en la cláusula Cuarta en un término de 20 (veinte) días hábiles contados a partir de que se presente dicha discrepancia, </w:t>
      </w:r>
      <w:r>
        <w:rPr>
          <w:rFonts w:ascii="Noto Sans" w:eastAsia="Noto Sans" w:hAnsi="Noto Sans" w:cs="Noto Sans"/>
          <w:b/>
          <w:bCs/>
          <w:sz w:val="22"/>
          <w:szCs w:val="22"/>
        </w:rPr>
        <w:t>“LAS PARTES”</w:t>
      </w:r>
      <w:r>
        <w:rPr>
          <w:rFonts w:ascii="Noto Sans" w:eastAsia="Noto Sans" w:hAnsi="Noto Sans" w:cs="Noto Sans"/>
          <w:sz w:val="22"/>
          <w:szCs w:val="22"/>
        </w:rPr>
        <w:t>, se someterán expresamente a la jurisdicción de los Tribunales Federales en Materia Administrativa con sede en la Ciudad de México, renunciando a cualquier otra instancia que les pudiere corresponder por razón de su domicilio presente o futuro o por cualquier otra causa.</w:t>
      </w:r>
    </w:p>
    <w:p w14:paraId="574F036C" w14:textId="77777777" w:rsidR="009A0AB5" w:rsidRDefault="009A0AB5">
      <w:pPr>
        <w:widowControl w:val="0"/>
        <w:pBdr>
          <w:top w:val="nil"/>
          <w:left w:val="nil"/>
          <w:bottom w:val="nil"/>
          <w:right w:val="nil"/>
          <w:between w:val="nil"/>
        </w:pBdr>
        <w:spacing w:before="2" w:line="276" w:lineRule="auto"/>
        <w:jc w:val="both"/>
        <w:rPr>
          <w:rFonts w:ascii="Noto Sans" w:eastAsia="Noto Sans" w:hAnsi="Noto Sans" w:cs="Noto Sans"/>
          <w:sz w:val="22"/>
          <w:szCs w:val="22"/>
        </w:rPr>
      </w:pPr>
    </w:p>
    <w:p w14:paraId="0D4318E2" w14:textId="4BDD9E41" w:rsidR="009A0AB5" w:rsidRDefault="001B0414">
      <w:pPr>
        <w:widowControl w:val="0"/>
        <w:pBdr>
          <w:top w:val="nil"/>
          <w:left w:val="nil"/>
          <w:bottom w:val="nil"/>
          <w:right w:val="nil"/>
          <w:between w:val="nil"/>
        </w:pBdr>
        <w:spacing w:before="2" w:line="276" w:lineRule="auto"/>
        <w:jc w:val="both"/>
        <w:rPr>
          <w:rFonts w:ascii="Noto Sans" w:eastAsia="Noto Sans" w:hAnsi="Noto Sans" w:cs="Noto Sans"/>
          <w:sz w:val="22"/>
          <w:szCs w:val="22"/>
        </w:rPr>
      </w:pPr>
      <w:r>
        <w:rPr>
          <w:rFonts w:ascii="Noto Sans" w:eastAsia="Noto Sans" w:hAnsi="Noto Sans" w:cs="Noto Sans"/>
          <w:sz w:val="22"/>
          <w:szCs w:val="22"/>
        </w:rPr>
        <w:t xml:space="preserve">Leído que fue el presente Convenio de Colaboración y enteradas </w:t>
      </w:r>
      <w:r>
        <w:rPr>
          <w:rFonts w:ascii="Noto Sans" w:eastAsia="Noto Sans" w:hAnsi="Noto Sans" w:cs="Noto Sans"/>
          <w:b/>
          <w:bCs/>
          <w:sz w:val="22"/>
          <w:szCs w:val="22"/>
        </w:rPr>
        <w:t>“LAS PARTES”</w:t>
      </w:r>
      <w:r>
        <w:rPr>
          <w:rFonts w:ascii="Noto Sans" w:eastAsia="Noto Sans" w:hAnsi="Noto Sans" w:cs="Noto Sans"/>
          <w:sz w:val="22"/>
          <w:szCs w:val="22"/>
        </w:rPr>
        <w:t xml:space="preserve"> de su contenido y alcance legal, lo firman en ocho ejemplares para constancia, en la Ciudad de México, el día 1</w:t>
      </w:r>
      <w:r w:rsidR="00C3373F">
        <w:rPr>
          <w:rFonts w:ascii="Noto Sans" w:eastAsia="Noto Sans" w:hAnsi="Noto Sans" w:cs="Noto Sans"/>
          <w:sz w:val="22"/>
          <w:szCs w:val="22"/>
        </w:rPr>
        <w:t>7</w:t>
      </w:r>
      <w:r>
        <w:rPr>
          <w:rFonts w:ascii="Noto Sans" w:eastAsia="Noto Sans" w:hAnsi="Noto Sans" w:cs="Noto Sans"/>
          <w:sz w:val="22"/>
          <w:szCs w:val="22"/>
        </w:rPr>
        <w:t xml:space="preserve"> del mes de agosto del año 2026.</w:t>
      </w:r>
    </w:p>
    <w:tbl>
      <w:tblPr>
        <w:tblStyle w:val="a1"/>
        <w:tblW w:w="8828" w:type="dxa"/>
        <w:tblInd w:w="0" w:type="dxa"/>
        <w:tblLayout w:type="fixed"/>
        <w:tblLook w:val="0000" w:firstRow="0" w:lastRow="0" w:firstColumn="0" w:lastColumn="0" w:noHBand="0" w:noVBand="0"/>
      </w:tblPr>
      <w:tblGrid>
        <w:gridCol w:w="8828"/>
      </w:tblGrid>
      <w:tr w:rsidR="009A0AB5" w14:paraId="7E466549" w14:textId="77777777">
        <w:tc>
          <w:tcPr>
            <w:tcW w:w="8828" w:type="dxa"/>
          </w:tcPr>
          <w:p w14:paraId="621E56FD"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D985FC9"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sz w:val="22"/>
                <w:szCs w:val="22"/>
              </w:rPr>
              <w:t>POR</w:t>
            </w:r>
            <w:r>
              <w:rPr>
                <w:rFonts w:ascii="Noto Sans" w:eastAsia="Noto Sans" w:hAnsi="Noto Sans" w:cs="Noto Sans"/>
                <w:b/>
                <w:bCs/>
                <w:sz w:val="22"/>
                <w:szCs w:val="22"/>
              </w:rPr>
              <w:t xml:space="preserve"> “SALUD”:</w:t>
            </w:r>
          </w:p>
          <w:p w14:paraId="699F8393"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27878B46"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15F6D359"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3916CBC8"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3A949850"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71A41B0A"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LIC. EDUARDO CLARK GARCÍA DOBARGANES </w:t>
            </w:r>
          </w:p>
          <w:p w14:paraId="3FAE30A4"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TITULAR DE LA SUBSECRETARÍA DE INTEGRACIÓN SECTORIAL Y COORDINACIÓN DE SERVICIOS DE ATENCIÓN MÉDICA</w:t>
            </w:r>
          </w:p>
          <w:p w14:paraId="188CCD89"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6CB5BEF5"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136BB411"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25E7BBC8"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461BA5B2"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2DB086CA"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682FC727"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DR. RAÚL PEÑA VIVEROS</w:t>
            </w:r>
          </w:p>
          <w:p w14:paraId="0BF7FFDC"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DIRECTOR GENERAL DE PLANEACIÓN Y DESARROLLO EN SALUD</w:t>
            </w:r>
          </w:p>
          <w:p w14:paraId="441F427C" w14:textId="77777777" w:rsidR="009A0AB5" w:rsidRDefault="009A0AB5">
            <w:pPr>
              <w:pBdr>
                <w:top w:val="nil"/>
                <w:left w:val="nil"/>
                <w:bottom w:val="nil"/>
                <w:right w:val="nil"/>
                <w:between w:val="nil"/>
              </w:pBdr>
              <w:jc w:val="center"/>
              <w:rPr>
                <w:rFonts w:ascii="Noto Sans" w:eastAsia="Noto Sans" w:hAnsi="Noto Sans" w:cs="Noto Sans"/>
                <w:sz w:val="22"/>
                <w:szCs w:val="22"/>
              </w:rPr>
            </w:pPr>
          </w:p>
        </w:tc>
      </w:tr>
      <w:tr w:rsidR="009A0AB5" w14:paraId="7CD424A7" w14:textId="77777777">
        <w:tc>
          <w:tcPr>
            <w:tcW w:w="8828" w:type="dxa"/>
          </w:tcPr>
          <w:p w14:paraId="6DA8A458" w14:textId="77777777" w:rsidR="009A0AB5" w:rsidRDefault="009A0AB5">
            <w:pPr>
              <w:pBdr>
                <w:top w:val="nil"/>
                <w:left w:val="nil"/>
                <w:bottom w:val="nil"/>
                <w:right w:val="nil"/>
                <w:between w:val="nil"/>
              </w:pBdr>
              <w:jc w:val="both"/>
              <w:rPr>
                <w:rFonts w:ascii="Noto Sans" w:eastAsia="Noto Sans" w:hAnsi="Noto Sans" w:cs="Noto Sans"/>
                <w:sz w:val="22"/>
                <w:szCs w:val="22"/>
              </w:rPr>
            </w:pPr>
          </w:p>
          <w:tbl>
            <w:tblPr>
              <w:tblStyle w:val="a2"/>
              <w:tblW w:w="8828" w:type="dxa"/>
              <w:tblInd w:w="0" w:type="dxa"/>
              <w:tblLayout w:type="fixed"/>
              <w:tblLook w:val="0000" w:firstRow="0" w:lastRow="0" w:firstColumn="0" w:lastColumn="0" w:noHBand="0" w:noVBand="0"/>
            </w:tblPr>
            <w:tblGrid>
              <w:gridCol w:w="2723"/>
              <w:gridCol w:w="6105"/>
            </w:tblGrid>
            <w:tr w:rsidR="009A0AB5" w14:paraId="1ECBE43D" w14:textId="77777777">
              <w:tc>
                <w:tcPr>
                  <w:tcW w:w="8828" w:type="dxa"/>
                  <w:gridSpan w:val="2"/>
                </w:tcPr>
                <w:p w14:paraId="67CFCC8C" w14:textId="77777777" w:rsidR="009B3386" w:rsidRDefault="009B3386">
                  <w:pPr>
                    <w:pBdr>
                      <w:top w:val="nil"/>
                      <w:left w:val="nil"/>
                      <w:bottom w:val="nil"/>
                      <w:right w:val="nil"/>
                      <w:between w:val="nil"/>
                    </w:pBdr>
                    <w:jc w:val="center"/>
                    <w:rPr>
                      <w:rFonts w:ascii="Noto Sans" w:eastAsia="Noto Sans" w:hAnsi="Noto Sans" w:cs="Noto Sans"/>
                      <w:sz w:val="22"/>
                      <w:szCs w:val="22"/>
                    </w:rPr>
                  </w:pPr>
                </w:p>
                <w:p w14:paraId="79B5A380" w14:textId="6AC3779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“BIENESTAR”:</w:t>
                  </w:r>
                </w:p>
                <w:p w14:paraId="484E561E"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004A970B"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489121D1"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02CB17D6"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445E247D"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6AAAAEA5"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30FADB9D"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22C7F08D"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6B6414E1"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MTRA. LETICIA RAMÍREZ AMAYA </w:t>
                  </w:r>
                </w:p>
                <w:p w14:paraId="7981FCC3"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SECRETARIA DEL BIENESTAR</w:t>
                  </w:r>
                </w:p>
                <w:p w14:paraId="0ACABCF4"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EBF96B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705953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C3940C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B780E0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7BF11A9"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815689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85B68B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5CCFCF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4104F76"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LIC. JESÚS SALVADOR VALENCIA GUZMÁN</w:t>
                  </w:r>
                </w:p>
                <w:p w14:paraId="30C55EA0"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TITULAR DE LA SUBSECRETARÍA DE BIENESTAR </w:t>
                  </w:r>
                </w:p>
              </w:tc>
            </w:tr>
            <w:tr w:rsidR="009A0AB5" w14:paraId="12623DA5" w14:textId="77777777">
              <w:tc>
                <w:tcPr>
                  <w:tcW w:w="8828" w:type="dxa"/>
                  <w:gridSpan w:val="2"/>
                </w:tcPr>
                <w:p w14:paraId="0EFFAFE9"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020C3685"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29943AA0"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3699C958" w14:textId="46B63475" w:rsidR="009A0AB5" w:rsidRDefault="001B0414">
                  <w:p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DE C.V., EL 1</w:t>
                  </w:r>
                  <w:r w:rsidR="00C3373F">
                    <w:rPr>
                      <w:rFonts w:ascii="Noto Sans" w:eastAsia="Noto Sans" w:hAnsi="Noto Sans" w:cs="Noto Sans"/>
                      <w:sz w:val="22"/>
                      <w:szCs w:val="22"/>
                    </w:rPr>
                    <w:t>7</w:t>
                  </w:r>
                  <w:r>
                    <w:rPr>
                      <w:rFonts w:ascii="Noto Sans" w:eastAsia="Noto Sans" w:hAnsi="Noto Sans" w:cs="Noto Sans"/>
                      <w:sz w:val="22"/>
                      <w:szCs w:val="22"/>
                    </w:rPr>
                    <w:t xml:space="preserve"> DE AGOSTO DE 2026.</w:t>
                  </w:r>
                </w:p>
                <w:p w14:paraId="44CE0ECF"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301AECDF"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13FE0067" w14:textId="77777777" w:rsidR="009A0AB5" w:rsidRDefault="009A0AB5">
                  <w:pPr>
                    <w:pBdr>
                      <w:top w:val="nil"/>
                      <w:left w:val="nil"/>
                      <w:bottom w:val="nil"/>
                      <w:right w:val="nil"/>
                      <w:between w:val="nil"/>
                    </w:pBdr>
                    <w:jc w:val="both"/>
                    <w:rPr>
                      <w:rFonts w:ascii="Noto Sans" w:eastAsia="Noto Sans" w:hAnsi="Noto Sans" w:cs="Noto Sans"/>
                      <w:sz w:val="22"/>
                      <w:szCs w:val="22"/>
                    </w:rPr>
                  </w:pPr>
                </w:p>
              </w:tc>
            </w:tr>
            <w:tr w:rsidR="009A0AB5" w14:paraId="779B1F6A" w14:textId="77777777">
              <w:tc>
                <w:tcPr>
                  <w:tcW w:w="8828" w:type="dxa"/>
                  <w:gridSpan w:val="2"/>
                </w:tcPr>
                <w:p w14:paraId="5DE3AEB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2B1AEA5"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585AA75"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717D3B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820CFEA"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DD5411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92DE2CC"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sz w:val="22"/>
                      <w:szCs w:val="22"/>
                    </w:rPr>
                    <w:t>POR</w:t>
                  </w:r>
                  <w:r>
                    <w:rPr>
                      <w:rFonts w:ascii="Noto Sans" w:eastAsia="Noto Sans" w:hAnsi="Noto Sans" w:cs="Noto Sans"/>
                      <w:b/>
                      <w:bCs/>
                      <w:sz w:val="22"/>
                      <w:szCs w:val="22"/>
                    </w:rPr>
                    <w:t xml:space="preserve"> “COFEPRIS”:</w:t>
                  </w:r>
                </w:p>
                <w:p w14:paraId="106279BD"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2CE50208"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688BB37D"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5271A04B"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6C1F4DF0"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07FDD139"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2F5033E0"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32E2ECBF"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46A12318"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DR. VICTOR HUGO BORJA ABURTO</w:t>
                  </w:r>
                </w:p>
                <w:p w14:paraId="2ECC230A"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COMISIONADO FEDERAL</w:t>
                  </w:r>
                </w:p>
                <w:p w14:paraId="68690FDF"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192C4AA"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68F81C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A71945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254B589"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6C4F9C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CC0C849" w14:textId="77777777" w:rsidR="009B3386" w:rsidRDefault="009B3386">
                  <w:pPr>
                    <w:pBdr>
                      <w:top w:val="nil"/>
                      <w:left w:val="nil"/>
                      <w:bottom w:val="nil"/>
                      <w:right w:val="nil"/>
                      <w:between w:val="nil"/>
                    </w:pBdr>
                    <w:jc w:val="center"/>
                    <w:rPr>
                      <w:rFonts w:ascii="Noto Sans" w:eastAsia="Noto Sans" w:hAnsi="Noto Sans" w:cs="Noto Sans"/>
                      <w:sz w:val="22"/>
                      <w:szCs w:val="22"/>
                    </w:rPr>
                  </w:pPr>
                </w:p>
                <w:p w14:paraId="5DAEF2D3"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BA676F3"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C2E0A23" w14:textId="7348E4F4" w:rsidR="009A0AB5" w:rsidRDefault="001B0414">
                  <w:pPr>
                    <w:pBdr>
                      <w:top w:val="nil"/>
                      <w:left w:val="nil"/>
                      <w:bottom w:val="nil"/>
                      <w:right w:val="nil"/>
                      <w:between w:val="nil"/>
                    </w:pBdr>
                    <w:ind w:left="44"/>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DE C.V., EL 1</w:t>
                  </w:r>
                  <w:r w:rsidR="00C3373F">
                    <w:rPr>
                      <w:rFonts w:ascii="Noto Sans" w:eastAsia="Noto Sans" w:hAnsi="Noto Sans" w:cs="Noto Sans"/>
                      <w:sz w:val="22"/>
                      <w:szCs w:val="22"/>
                    </w:rPr>
                    <w:t>7</w:t>
                  </w:r>
                  <w:r>
                    <w:rPr>
                      <w:rFonts w:ascii="Noto Sans" w:eastAsia="Noto Sans" w:hAnsi="Noto Sans" w:cs="Noto Sans"/>
                      <w:sz w:val="22"/>
                      <w:szCs w:val="22"/>
                    </w:rPr>
                    <w:t xml:space="preserve"> DE AGOSTO DE 2026.</w:t>
                  </w:r>
                </w:p>
                <w:p w14:paraId="6D47D3F4" w14:textId="77777777" w:rsidR="009A0AB5" w:rsidRDefault="009A0AB5">
                  <w:pPr>
                    <w:pBdr>
                      <w:top w:val="nil"/>
                      <w:left w:val="nil"/>
                      <w:bottom w:val="nil"/>
                      <w:right w:val="nil"/>
                      <w:between w:val="nil"/>
                    </w:pBdr>
                    <w:jc w:val="center"/>
                    <w:rPr>
                      <w:rFonts w:ascii="Noto Sans" w:eastAsia="Noto Sans" w:hAnsi="Noto Sans" w:cs="Noto Sans"/>
                      <w:sz w:val="22"/>
                      <w:szCs w:val="22"/>
                    </w:rPr>
                  </w:pPr>
                </w:p>
              </w:tc>
            </w:tr>
            <w:tr w:rsidR="009A0AB5" w14:paraId="31C615F2" w14:textId="77777777">
              <w:trPr>
                <w:trHeight w:val="10005"/>
              </w:trPr>
              <w:tc>
                <w:tcPr>
                  <w:tcW w:w="8828" w:type="dxa"/>
                  <w:gridSpan w:val="2"/>
                </w:tcPr>
                <w:p w14:paraId="6E339FFF"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5A0166EC"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15111561" w14:textId="4D8DF51E"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“IMSS-BIENESTAR”:</w:t>
                  </w:r>
                </w:p>
                <w:p w14:paraId="4B6DE50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1F93A7A"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14545D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9953C0C"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D2D6443"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16C3841"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DR. ALEJANDRO ERNESTO SVARCH</w:t>
                  </w:r>
                  <w:r>
                    <w:rPr>
                      <w:rFonts w:ascii="Noto Sans" w:eastAsia="Noto Sans" w:hAnsi="Noto Sans" w:cs="Noto Sans"/>
                      <w:sz w:val="22"/>
                      <w:szCs w:val="22"/>
                    </w:rPr>
                    <w:t xml:space="preserve"> </w:t>
                  </w:r>
                  <w:r>
                    <w:rPr>
                      <w:rFonts w:ascii="Noto Sans" w:eastAsia="Noto Sans" w:hAnsi="Noto Sans" w:cs="Noto Sans"/>
                      <w:b/>
                      <w:bCs/>
                      <w:sz w:val="22"/>
                      <w:szCs w:val="22"/>
                    </w:rPr>
                    <w:t>PÉREZ</w:t>
                  </w:r>
                </w:p>
                <w:p w14:paraId="6FB6EE40"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DIRECTOR GENERAL </w:t>
                  </w:r>
                </w:p>
                <w:p w14:paraId="57DF08E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26494DA"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7AF455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A04D64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69D454C"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A7856D7"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DR. NATÁN ENRÍQUEZ RÍOS</w:t>
                  </w:r>
                </w:p>
                <w:p w14:paraId="25A854F7"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ENCARGADO DEL DESPACHO DE LOS ASUNTOS INHERENTES </w:t>
                  </w:r>
                </w:p>
                <w:p w14:paraId="45D05FEC"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A LA UNIDAD DE ATENCIÓN A LA SALUD</w:t>
                  </w:r>
                </w:p>
                <w:p w14:paraId="65FCB28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A5AD8EA"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A404EFD"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02332C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15FC14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1878BFA"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LIC. CHRISTIAN LESLIE GARCÍA ROMERO </w:t>
                  </w:r>
                </w:p>
                <w:p w14:paraId="0811C9F8"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TITULAR DE LA UNIDAD DE ADMINISTRACIÓN Y FINANZAS</w:t>
                  </w:r>
                </w:p>
                <w:p w14:paraId="2D7DE1E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14FEDE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265827F"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B4BE6A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9DB7392" w14:textId="4DFD91C8" w:rsidR="009A0AB5" w:rsidRDefault="001B0414">
                  <w:p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DE C.V., EL 1</w:t>
                  </w:r>
                  <w:r w:rsidR="00C3373F">
                    <w:rPr>
                      <w:rFonts w:ascii="Noto Sans" w:eastAsia="Noto Sans" w:hAnsi="Noto Sans" w:cs="Noto Sans"/>
                      <w:sz w:val="22"/>
                      <w:szCs w:val="22"/>
                    </w:rPr>
                    <w:t>7</w:t>
                  </w:r>
                  <w:r>
                    <w:rPr>
                      <w:rFonts w:ascii="Noto Sans" w:eastAsia="Noto Sans" w:hAnsi="Noto Sans" w:cs="Noto Sans"/>
                      <w:sz w:val="22"/>
                      <w:szCs w:val="22"/>
                    </w:rPr>
                    <w:t xml:space="preserve"> DE AGOSTO DE 2026.</w:t>
                  </w:r>
                </w:p>
                <w:p w14:paraId="72EDAB0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2C6238D"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64E9823"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“IMSS”:</w:t>
                  </w:r>
                </w:p>
                <w:p w14:paraId="302F4E3B"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1D90D45"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EDECFC2"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4D5081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BA4203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273B65E"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MTRO. ZOÉ ALEJANDRO ROBLEDO ABURTO</w:t>
                  </w:r>
                </w:p>
                <w:p w14:paraId="6C280152"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DIRECTOR GENERAL </w:t>
                  </w:r>
                </w:p>
                <w:p w14:paraId="55C7AA7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7E26A12"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40C1724"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EE0C1C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F76D95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D7BD31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25DEAF4"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DRA. ALVA ALEJANDRA SANTOS CARRILLO </w:t>
                  </w:r>
                </w:p>
                <w:p w14:paraId="280B6523"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TITULAR DE LA DIRECCIÓN DE PRESTACIONES MÉDICAS</w:t>
                  </w:r>
                </w:p>
                <w:p w14:paraId="5833C90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5B3FF29"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550BE2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59AE9F5"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30E1A1F"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F0CE0F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C203FEC"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C411DCC"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LIC. BORSALINO GONZÁLEZ ANDRADE </w:t>
                  </w:r>
                </w:p>
                <w:p w14:paraId="3920E584"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TITULAR DE LA DIRECCIÓN DE ADMINISTRACIÓN</w:t>
                  </w:r>
                </w:p>
                <w:p w14:paraId="3E11BA9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930113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4105293"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113CC013" w14:textId="5D8DE506" w:rsidR="009A0AB5" w:rsidRDefault="001B0414">
                  <w:p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DE C.V., EL 1</w:t>
                  </w:r>
                  <w:r w:rsidR="00BA7D7F">
                    <w:rPr>
                      <w:rFonts w:ascii="Noto Sans" w:eastAsia="Noto Sans" w:hAnsi="Noto Sans" w:cs="Noto Sans"/>
                      <w:sz w:val="22"/>
                      <w:szCs w:val="22"/>
                    </w:rPr>
                    <w:t>7</w:t>
                  </w:r>
                  <w:r>
                    <w:rPr>
                      <w:rFonts w:ascii="Noto Sans" w:eastAsia="Noto Sans" w:hAnsi="Noto Sans" w:cs="Noto Sans"/>
                      <w:sz w:val="22"/>
                      <w:szCs w:val="22"/>
                    </w:rPr>
                    <w:t xml:space="preserve"> DE AGOSTO DE 2026</w:t>
                  </w:r>
                </w:p>
                <w:p w14:paraId="62A1573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29CC42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31E1C2E"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52BEEE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178AD65"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DA0CC3E" w14:textId="77777777" w:rsidR="009A0AB5" w:rsidRPr="00F970BA" w:rsidRDefault="001B0414">
                  <w:pPr>
                    <w:pBdr>
                      <w:top w:val="nil"/>
                      <w:left w:val="nil"/>
                      <w:bottom w:val="nil"/>
                      <w:right w:val="nil"/>
                      <w:between w:val="nil"/>
                    </w:pBdr>
                    <w:jc w:val="center"/>
                    <w:rPr>
                      <w:rFonts w:ascii="Noto Sans" w:eastAsia="Noto Sans" w:hAnsi="Noto Sans" w:cs="Noto Sans"/>
                      <w:sz w:val="22"/>
                      <w:szCs w:val="22"/>
                      <w:lang w:val="pt-PT"/>
                    </w:rPr>
                  </w:pPr>
                  <w:r w:rsidRPr="00F970BA">
                    <w:rPr>
                      <w:rFonts w:ascii="Noto Sans" w:eastAsia="Noto Sans" w:hAnsi="Noto Sans" w:cs="Noto Sans"/>
                      <w:sz w:val="22"/>
                      <w:szCs w:val="22"/>
                      <w:lang w:val="pt-PT"/>
                    </w:rPr>
                    <w:t xml:space="preserve">POR </w:t>
                  </w:r>
                  <w:r w:rsidRPr="00F970BA">
                    <w:rPr>
                      <w:rFonts w:ascii="Noto Sans" w:eastAsia="Noto Sans" w:hAnsi="Noto Sans" w:cs="Noto Sans"/>
                      <w:b/>
                      <w:bCs/>
                      <w:sz w:val="22"/>
                      <w:szCs w:val="22"/>
                      <w:lang w:val="pt-PT"/>
                    </w:rPr>
                    <w:t>“ISSSTE”:</w:t>
                  </w:r>
                </w:p>
                <w:p w14:paraId="0CC8241E" w14:textId="77777777" w:rsidR="009A0AB5" w:rsidRPr="00F970BA" w:rsidRDefault="009A0AB5">
                  <w:pPr>
                    <w:pBdr>
                      <w:top w:val="nil"/>
                      <w:left w:val="nil"/>
                      <w:bottom w:val="nil"/>
                      <w:right w:val="nil"/>
                      <w:between w:val="nil"/>
                    </w:pBdr>
                    <w:jc w:val="center"/>
                    <w:rPr>
                      <w:rFonts w:ascii="Noto Sans" w:eastAsia="Noto Sans" w:hAnsi="Noto Sans" w:cs="Noto Sans"/>
                      <w:sz w:val="22"/>
                      <w:szCs w:val="22"/>
                      <w:lang w:val="pt-PT"/>
                    </w:rPr>
                  </w:pPr>
                </w:p>
                <w:p w14:paraId="751E5236" w14:textId="77777777" w:rsidR="009A0AB5" w:rsidRPr="00F970BA" w:rsidRDefault="009A0AB5">
                  <w:pPr>
                    <w:pBdr>
                      <w:top w:val="nil"/>
                      <w:left w:val="nil"/>
                      <w:bottom w:val="nil"/>
                      <w:right w:val="nil"/>
                      <w:between w:val="nil"/>
                    </w:pBdr>
                    <w:jc w:val="center"/>
                    <w:rPr>
                      <w:rFonts w:ascii="Noto Sans" w:eastAsia="Noto Sans" w:hAnsi="Noto Sans" w:cs="Noto Sans"/>
                      <w:sz w:val="22"/>
                      <w:szCs w:val="22"/>
                      <w:lang w:val="pt-PT"/>
                    </w:rPr>
                  </w:pPr>
                </w:p>
                <w:p w14:paraId="75905806" w14:textId="77777777" w:rsidR="00E17532" w:rsidRPr="00F970BA" w:rsidRDefault="00E17532">
                  <w:pPr>
                    <w:pBdr>
                      <w:top w:val="nil"/>
                      <w:left w:val="nil"/>
                      <w:bottom w:val="nil"/>
                      <w:right w:val="nil"/>
                      <w:between w:val="nil"/>
                    </w:pBdr>
                    <w:jc w:val="center"/>
                    <w:rPr>
                      <w:rFonts w:ascii="Noto Sans" w:eastAsia="Noto Sans" w:hAnsi="Noto Sans" w:cs="Noto Sans"/>
                      <w:sz w:val="22"/>
                      <w:szCs w:val="22"/>
                      <w:lang w:val="pt-PT"/>
                    </w:rPr>
                  </w:pPr>
                </w:p>
                <w:p w14:paraId="2744CE1D" w14:textId="77777777" w:rsidR="009A0AB5" w:rsidRPr="00F970BA" w:rsidRDefault="009A0AB5">
                  <w:pPr>
                    <w:pBdr>
                      <w:top w:val="nil"/>
                      <w:left w:val="nil"/>
                      <w:bottom w:val="nil"/>
                      <w:right w:val="nil"/>
                      <w:between w:val="nil"/>
                    </w:pBdr>
                    <w:jc w:val="center"/>
                    <w:rPr>
                      <w:rFonts w:ascii="Noto Sans" w:eastAsia="Noto Sans" w:hAnsi="Noto Sans" w:cs="Noto Sans"/>
                      <w:sz w:val="22"/>
                      <w:szCs w:val="22"/>
                      <w:lang w:val="pt-PT"/>
                    </w:rPr>
                  </w:pPr>
                </w:p>
                <w:p w14:paraId="15A408FA" w14:textId="77777777" w:rsidR="009A0AB5" w:rsidRPr="00F970BA" w:rsidRDefault="009A0AB5">
                  <w:pPr>
                    <w:pBdr>
                      <w:top w:val="nil"/>
                      <w:left w:val="nil"/>
                      <w:bottom w:val="nil"/>
                      <w:right w:val="nil"/>
                      <w:between w:val="nil"/>
                    </w:pBdr>
                    <w:jc w:val="center"/>
                    <w:rPr>
                      <w:rFonts w:ascii="Noto Sans" w:eastAsia="Noto Sans" w:hAnsi="Noto Sans" w:cs="Noto Sans"/>
                      <w:sz w:val="22"/>
                      <w:szCs w:val="22"/>
                      <w:lang w:val="pt-PT"/>
                    </w:rPr>
                  </w:pPr>
                </w:p>
                <w:p w14:paraId="50F91B83" w14:textId="77777777" w:rsidR="009A0AB5" w:rsidRPr="00F970BA" w:rsidRDefault="009A0AB5">
                  <w:pPr>
                    <w:pBdr>
                      <w:top w:val="nil"/>
                      <w:left w:val="nil"/>
                      <w:bottom w:val="nil"/>
                      <w:right w:val="nil"/>
                      <w:between w:val="nil"/>
                    </w:pBdr>
                    <w:jc w:val="center"/>
                    <w:rPr>
                      <w:rFonts w:ascii="Noto Sans" w:eastAsia="Noto Sans" w:hAnsi="Noto Sans" w:cs="Noto Sans"/>
                      <w:sz w:val="22"/>
                      <w:szCs w:val="22"/>
                      <w:lang w:val="pt-PT"/>
                    </w:rPr>
                  </w:pPr>
                </w:p>
                <w:p w14:paraId="7FA14F5F" w14:textId="77777777" w:rsidR="009A0AB5" w:rsidRPr="00F970BA" w:rsidRDefault="001B0414">
                  <w:pPr>
                    <w:pBdr>
                      <w:top w:val="nil"/>
                      <w:left w:val="nil"/>
                      <w:bottom w:val="nil"/>
                      <w:right w:val="nil"/>
                      <w:between w:val="nil"/>
                    </w:pBdr>
                    <w:jc w:val="center"/>
                    <w:rPr>
                      <w:rFonts w:ascii="Noto Sans" w:eastAsia="Noto Sans" w:hAnsi="Noto Sans" w:cs="Noto Sans"/>
                      <w:b/>
                      <w:bCs/>
                      <w:sz w:val="22"/>
                      <w:szCs w:val="22"/>
                      <w:lang w:val="pt-PT"/>
                    </w:rPr>
                  </w:pPr>
                  <w:r w:rsidRPr="00F970BA">
                    <w:rPr>
                      <w:rFonts w:ascii="Noto Sans" w:eastAsia="Noto Sans" w:hAnsi="Noto Sans" w:cs="Noto Sans"/>
                      <w:b/>
                      <w:bCs/>
                      <w:sz w:val="22"/>
                      <w:szCs w:val="22"/>
                      <w:lang w:val="pt-PT"/>
                    </w:rPr>
                    <w:t>DR. MARTÍ BATRES GUADARRAMA</w:t>
                  </w:r>
                </w:p>
                <w:p w14:paraId="6A6EE718"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DIRECTOR GENERAL</w:t>
                  </w:r>
                </w:p>
                <w:p w14:paraId="3BA4800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0D04D22"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33DC506"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422BDADB"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777E4AB"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D8C372F"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72DCF5B"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378A243"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LIC. OMAR BUTRÓN FOSADO</w:t>
                  </w:r>
                </w:p>
                <w:p w14:paraId="05F5B3C5"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TITULAR DE LA DIRECCIÓN DE ADMINISTRACIÓN Y FINANZAS </w:t>
                  </w:r>
                </w:p>
                <w:p w14:paraId="3DFE2E5C"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B45563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E08565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0E423F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B447998"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0CF9A559" w14:textId="67710348" w:rsidR="009A0AB5" w:rsidRDefault="001B0414">
                  <w:p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DE C.V., EL 1</w:t>
                  </w:r>
                  <w:r w:rsidR="00BA7D7F">
                    <w:rPr>
                      <w:rFonts w:ascii="Noto Sans" w:eastAsia="Noto Sans" w:hAnsi="Noto Sans" w:cs="Noto Sans"/>
                      <w:sz w:val="22"/>
                      <w:szCs w:val="22"/>
                    </w:rPr>
                    <w:t>7</w:t>
                  </w:r>
                  <w:r>
                    <w:rPr>
                      <w:rFonts w:ascii="Noto Sans" w:eastAsia="Noto Sans" w:hAnsi="Noto Sans" w:cs="Noto Sans"/>
                      <w:sz w:val="22"/>
                      <w:szCs w:val="22"/>
                    </w:rPr>
                    <w:t xml:space="preserve"> DE AGOSTO DE 2026</w:t>
                  </w:r>
                </w:p>
                <w:p w14:paraId="6048F4D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9E4B33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5BC352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04FC96D"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FEF0D2D"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9CAAA1B"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EEC978A"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“ALIMENTACIÓN PARA EL BIENESTAR”:</w:t>
                  </w:r>
                </w:p>
                <w:p w14:paraId="357E6449"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CDA09E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3BAC46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F0D62F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50ADD37"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0F9A2C0C"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8987013"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MTRA. MARÍA LUISA ALBORES GONZÁLEZ</w:t>
                  </w:r>
                </w:p>
                <w:p w14:paraId="7B1046B7"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DIRECTORA GENERAL</w:t>
                  </w:r>
                </w:p>
                <w:p w14:paraId="3A75D510"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p w14:paraId="557BA6F2"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3C06D7B"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834B9D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9C927E4"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50C530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4DA47C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4FF7587"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LCDA. LIZETH TABLA MOYA </w:t>
                  </w:r>
                </w:p>
                <w:p w14:paraId="374CA1A6"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sz w:val="22"/>
                      <w:szCs w:val="22"/>
                    </w:rPr>
                    <w:t>DIRECTORA DE OPERACIONES</w:t>
                  </w:r>
                </w:p>
                <w:p w14:paraId="11E21C79"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A6B062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6D7E8D9"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40CAF24"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F243EA6"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75A7B78A" w14:textId="77777777" w:rsidR="009A0AB5" w:rsidRDefault="009A0AB5">
                  <w:pPr>
                    <w:pBdr>
                      <w:top w:val="nil"/>
                      <w:left w:val="nil"/>
                      <w:bottom w:val="nil"/>
                      <w:right w:val="nil"/>
                      <w:between w:val="nil"/>
                    </w:pBdr>
                    <w:jc w:val="both"/>
                    <w:rPr>
                      <w:rFonts w:ascii="Noto Sans" w:eastAsia="Noto Sans" w:hAnsi="Noto Sans" w:cs="Noto Sans"/>
                      <w:sz w:val="22"/>
                      <w:szCs w:val="22"/>
                    </w:rPr>
                  </w:pPr>
                </w:p>
                <w:p w14:paraId="3E392391" w14:textId="42630D1B" w:rsidR="009A0AB5" w:rsidRDefault="001B0414">
                  <w:p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DE C.V., EL 1</w:t>
                  </w:r>
                  <w:r w:rsidR="00BA7D7F">
                    <w:rPr>
                      <w:rFonts w:ascii="Noto Sans" w:eastAsia="Noto Sans" w:hAnsi="Noto Sans" w:cs="Noto Sans"/>
                      <w:sz w:val="22"/>
                      <w:szCs w:val="22"/>
                    </w:rPr>
                    <w:t>7</w:t>
                  </w:r>
                  <w:r>
                    <w:rPr>
                      <w:rFonts w:ascii="Noto Sans" w:eastAsia="Noto Sans" w:hAnsi="Noto Sans" w:cs="Noto Sans"/>
                      <w:sz w:val="22"/>
                      <w:szCs w:val="22"/>
                    </w:rPr>
                    <w:t xml:space="preserve"> DE AGOSTO DE 2026</w:t>
                  </w:r>
                </w:p>
                <w:p w14:paraId="31164406"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E3C658F"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E10EE73"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F600F55"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51196847"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5A9880E6" w14:textId="53391CF9"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POR </w:t>
                  </w:r>
                  <w:r>
                    <w:rPr>
                      <w:rFonts w:ascii="Noto Sans" w:eastAsia="Noto Sans" w:hAnsi="Noto Sans" w:cs="Noto Sans"/>
                      <w:b/>
                      <w:bCs/>
                      <w:sz w:val="22"/>
                      <w:szCs w:val="22"/>
                    </w:rPr>
                    <w:t>“BIRMEX”:</w:t>
                  </w:r>
                </w:p>
                <w:p w14:paraId="2795F091"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E3AAB9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BD498B0"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5F28EEC"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826B04D"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4E063F4E"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5561DEA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26A7B497"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MTRO. CARLOS ALBERTO ULLOA PÉREZ</w:t>
                  </w:r>
                </w:p>
                <w:p w14:paraId="0AC7CB5E"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TITULAR DE LA DIRECCIÓN GENERAL</w:t>
                  </w:r>
                </w:p>
                <w:p w14:paraId="2DD185B4"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5A0318D7"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43DCD0C3"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0941AED2"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37DC69EF"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765D3A9B" w14:textId="77777777" w:rsidR="00E17532" w:rsidRDefault="00E17532">
                  <w:pPr>
                    <w:pBdr>
                      <w:top w:val="nil"/>
                      <w:left w:val="nil"/>
                      <w:bottom w:val="nil"/>
                      <w:right w:val="nil"/>
                      <w:between w:val="nil"/>
                    </w:pBdr>
                    <w:jc w:val="center"/>
                    <w:rPr>
                      <w:rFonts w:ascii="Noto Sans" w:eastAsia="Noto Sans" w:hAnsi="Noto Sans" w:cs="Noto Sans"/>
                      <w:sz w:val="22"/>
                      <w:szCs w:val="22"/>
                    </w:rPr>
                  </w:pPr>
                </w:p>
                <w:p w14:paraId="1DD8BFC8"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F4219D9" w14:textId="77777777" w:rsidR="009A0AB5" w:rsidRDefault="001B0414">
                  <w:pPr>
                    <w:pBdr>
                      <w:top w:val="nil"/>
                      <w:left w:val="nil"/>
                      <w:bottom w:val="nil"/>
                      <w:right w:val="nil"/>
                      <w:between w:val="nil"/>
                    </w:pBdr>
                    <w:jc w:val="center"/>
                    <w:rPr>
                      <w:rFonts w:ascii="Noto Sans" w:eastAsia="Noto Sans" w:hAnsi="Noto Sans" w:cs="Noto Sans"/>
                      <w:b/>
                      <w:bCs/>
                      <w:sz w:val="22"/>
                      <w:szCs w:val="22"/>
                    </w:rPr>
                  </w:pPr>
                  <w:r>
                    <w:rPr>
                      <w:rFonts w:ascii="Noto Sans" w:eastAsia="Noto Sans" w:hAnsi="Noto Sans" w:cs="Noto Sans"/>
                      <w:b/>
                      <w:bCs/>
                      <w:sz w:val="22"/>
                      <w:szCs w:val="22"/>
                    </w:rPr>
                    <w:t xml:space="preserve">LCDA. MARISOL RAMÍREZ SERRALDE </w:t>
                  </w:r>
                </w:p>
                <w:p w14:paraId="45E66A88"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TITULAR DE LA DIRECCIÓN DE </w:t>
                  </w:r>
                </w:p>
                <w:p w14:paraId="3391AEEF" w14:textId="77777777" w:rsidR="009A0AB5" w:rsidRDefault="001B0414">
                  <w:pPr>
                    <w:pBdr>
                      <w:top w:val="nil"/>
                      <w:left w:val="nil"/>
                      <w:bottom w:val="nil"/>
                      <w:right w:val="nil"/>
                      <w:between w:val="nil"/>
                    </w:pBdr>
                    <w:jc w:val="center"/>
                    <w:rPr>
                      <w:rFonts w:ascii="Noto Sans" w:eastAsia="Noto Sans" w:hAnsi="Noto Sans" w:cs="Noto Sans"/>
                      <w:sz w:val="22"/>
                      <w:szCs w:val="22"/>
                    </w:rPr>
                  </w:pPr>
                  <w:r>
                    <w:rPr>
                      <w:rFonts w:ascii="Noto Sans" w:eastAsia="Noto Sans" w:hAnsi="Noto Sans" w:cs="Noto Sans"/>
                      <w:sz w:val="22"/>
                      <w:szCs w:val="22"/>
                    </w:rPr>
                    <w:t xml:space="preserve">ADMINISTRACIÓN Y FINANZAS </w:t>
                  </w:r>
                </w:p>
                <w:p w14:paraId="76F0E442"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1271A53A" w14:textId="77777777" w:rsidR="009A0AB5" w:rsidRDefault="009A0AB5">
                  <w:pPr>
                    <w:pBdr>
                      <w:top w:val="nil"/>
                      <w:left w:val="nil"/>
                      <w:bottom w:val="nil"/>
                      <w:right w:val="nil"/>
                      <w:between w:val="nil"/>
                    </w:pBdr>
                    <w:jc w:val="center"/>
                    <w:rPr>
                      <w:rFonts w:ascii="Noto Sans" w:eastAsia="Noto Sans" w:hAnsi="Noto Sans" w:cs="Noto Sans"/>
                      <w:sz w:val="22"/>
                      <w:szCs w:val="22"/>
                    </w:rPr>
                  </w:pPr>
                </w:p>
                <w:p w14:paraId="664EFCF8" w14:textId="77777777" w:rsidR="00E17532" w:rsidRDefault="00E17532" w:rsidP="00E17532">
                  <w:pPr>
                    <w:pBdr>
                      <w:top w:val="nil"/>
                      <w:left w:val="nil"/>
                      <w:bottom w:val="nil"/>
                      <w:right w:val="nil"/>
                      <w:between w:val="nil"/>
                    </w:pBdr>
                    <w:jc w:val="both"/>
                    <w:rPr>
                      <w:rFonts w:ascii="Noto Sans" w:eastAsia="Noto Sans" w:hAnsi="Noto Sans" w:cs="Noto Sans"/>
                      <w:sz w:val="22"/>
                      <w:szCs w:val="22"/>
                    </w:rPr>
                  </w:pPr>
                </w:p>
                <w:p w14:paraId="1424EFBC" w14:textId="77777777" w:rsidR="00E17532" w:rsidRDefault="00E17532" w:rsidP="00E17532">
                  <w:pPr>
                    <w:pBdr>
                      <w:top w:val="nil"/>
                      <w:left w:val="nil"/>
                      <w:bottom w:val="nil"/>
                      <w:right w:val="nil"/>
                      <w:between w:val="nil"/>
                    </w:pBdr>
                    <w:jc w:val="both"/>
                    <w:rPr>
                      <w:rFonts w:ascii="Noto Sans" w:eastAsia="Noto Sans" w:hAnsi="Noto Sans" w:cs="Noto Sans"/>
                      <w:sz w:val="22"/>
                      <w:szCs w:val="22"/>
                    </w:rPr>
                  </w:pPr>
                </w:p>
                <w:p w14:paraId="23C4037A" w14:textId="7427FE37" w:rsidR="009A0AB5" w:rsidRDefault="00E17532" w:rsidP="00E17532">
                  <w:pPr>
                    <w:pBdr>
                      <w:top w:val="nil"/>
                      <w:left w:val="nil"/>
                      <w:bottom w:val="nil"/>
                      <w:right w:val="nil"/>
                      <w:between w:val="nil"/>
                    </w:pBdr>
                    <w:jc w:val="both"/>
                    <w:rPr>
                      <w:rFonts w:ascii="Noto Sans" w:eastAsia="Noto Sans" w:hAnsi="Noto Sans" w:cs="Noto Sans"/>
                      <w:sz w:val="22"/>
                      <w:szCs w:val="22"/>
                    </w:rPr>
                  </w:pPr>
                  <w:r>
                    <w:rPr>
                      <w:rFonts w:ascii="Noto Sans" w:eastAsia="Noto Sans" w:hAnsi="Noto Sans" w:cs="Noto Sans"/>
                      <w:sz w:val="22"/>
                      <w:szCs w:val="22"/>
                    </w:rPr>
                    <w:t>LA PRESENTE HOJA DE FIRMAS FORMA PARTE DEL CONVENIO DE COLABORACIÓN, SUSCRITO ENTRE LA SECRETARÍA DE SALUD,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DE C.V., EL 17 DE AGOSTO DE 2026</w:t>
                  </w:r>
                </w:p>
              </w:tc>
            </w:tr>
            <w:tr w:rsidR="009A0AB5" w14:paraId="2664221A" w14:textId="77777777">
              <w:tc>
                <w:tcPr>
                  <w:tcW w:w="2723" w:type="dxa"/>
                </w:tcPr>
                <w:p w14:paraId="1744A85A" w14:textId="77777777" w:rsidR="009A0AB5" w:rsidRDefault="009A0AB5">
                  <w:pPr>
                    <w:pBdr>
                      <w:top w:val="nil"/>
                      <w:left w:val="nil"/>
                      <w:bottom w:val="nil"/>
                      <w:right w:val="nil"/>
                      <w:between w:val="nil"/>
                    </w:pBdr>
                    <w:jc w:val="center"/>
                    <w:rPr>
                      <w:rFonts w:ascii="Noto Sans" w:eastAsia="Noto Sans" w:hAnsi="Noto Sans" w:cs="Noto Sans"/>
                      <w:sz w:val="22"/>
                      <w:szCs w:val="22"/>
                    </w:rPr>
                  </w:pPr>
                </w:p>
              </w:tc>
              <w:tc>
                <w:tcPr>
                  <w:tcW w:w="6105" w:type="dxa"/>
                </w:tcPr>
                <w:p w14:paraId="3FFB4A74" w14:textId="77777777" w:rsidR="009A0AB5" w:rsidRDefault="009A0AB5">
                  <w:pPr>
                    <w:pBdr>
                      <w:top w:val="nil"/>
                      <w:left w:val="nil"/>
                      <w:bottom w:val="nil"/>
                      <w:right w:val="nil"/>
                      <w:between w:val="nil"/>
                    </w:pBdr>
                    <w:jc w:val="center"/>
                    <w:rPr>
                      <w:rFonts w:ascii="Noto Sans" w:eastAsia="Noto Sans" w:hAnsi="Noto Sans" w:cs="Noto Sans"/>
                      <w:b/>
                      <w:bCs/>
                      <w:sz w:val="22"/>
                      <w:szCs w:val="22"/>
                    </w:rPr>
                  </w:pPr>
                </w:p>
              </w:tc>
            </w:tr>
          </w:tbl>
          <w:p w14:paraId="6A7D10BE" w14:textId="77777777" w:rsidR="009A0AB5" w:rsidRDefault="009A0AB5">
            <w:pPr>
              <w:pBdr>
                <w:top w:val="nil"/>
                <w:left w:val="nil"/>
                <w:bottom w:val="nil"/>
                <w:right w:val="nil"/>
                <w:between w:val="nil"/>
              </w:pBdr>
              <w:jc w:val="both"/>
              <w:rPr>
                <w:rFonts w:ascii="Noto Sans" w:eastAsia="Noto Sans" w:hAnsi="Noto Sans" w:cs="Noto Sans"/>
                <w:b/>
                <w:bCs/>
                <w:sz w:val="22"/>
                <w:szCs w:val="22"/>
              </w:rPr>
            </w:pPr>
          </w:p>
          <w:p w14:paraId="5AF825EF" w14:textId="77777777" w:rsidR="009A0AB5" w:rsidRDefault="009A0AB5">
            <w:pPr>
              <w:pBdr>
                <w:top w:val="nil"/>
                <w:left w:val="nil"/>
                <w:bottom w:val="nil"/>
                <w:right w:val="nil"/>
                <w:between w:val="nil"/>
              </w:pBdr>
              <w:jc w:val="both"/>
              <w:rPr>
                <w:rFonts w:ascii="Noto Sans" w:eastAsia="Noto Sans" w:hAnsi="Noto Sans" w:cs="Noto Sans"/>
                <w:sz w:val="22"/>
                <w:szCs w:val="22"/>
              </w:rPr>
            </w:pPr>
          </w:p>
        </w:tc>
      </w:tr>
    </w:tbl>
    <w:p w14:paraId="718F0AE8" w14:textId="77777777" w:rsidR="009A0AB5" w:rsidRDefault="009A0AB5">
      <w:pPr>
        <w:jc w:val="both"/>
        <w:rPr>
          <w:rFonts w:ascii="Noto Sans" w:eastAsia="Noto Sans" w:hAnsi="Noto Sans" w:cs="Noto Sans"/>
          <w:sz w:val="22"/>
          <w:szCs w:val="22"/>
        </w:rPr>
      </w:pPr>
      <w:bookmarkStart w:id="9" w:name="_heading=h.126r4g2jwb5d" w:colFirst="0" w:colLast="0"/>
      <w:bookmarkEnd w:id="9"/>
    </w:p>
    <w:sectPr w:rsidR="009A0AB5">
      <w:headerReference w:type="default" r:id="rId16"/>
      <w:footerReference w:type="default" r:id="rId17"/>
      <w:pgSz w:w="12240" w:h="15840"/>
      <w:pgMar w:top="1537" w:right="2034"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EF0F5" w14:textId="77777777" w:rsidR="00B029A2" w:rsidRDefault="00B029A2">
      <w:r>
        <w:separator/>
      </w:r>
    </w:p>
  </w:endnote>
  <w:endnote w:type="continuationSeparator" w:id="0">
    <w:p w14:paraId="4306B829" w14:textId="77777777" w:rsidR="00B029A2" w:rsidRDefault="00B02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altName w:val="Bahnschrift Light"/>
    <w:charset w:val="00"/>
    <w:family w:val="swiss"/>
    <w:pitch w:val="variable"/>
    <w:sig w:usb0="E00082FF" w:usb1="400078FF" w:usb2="00000021" w:usb3="00000000" w:csb0="0000019F" w:csb1="00000000"/>
    <w:embedRegular r:id="rId1" w:fontKey="{013C1CFF-8846-4C5A-A428-BE7FD2AF7527}"/>
    <w:embedBold r:id="rId2" w:fontKey="{8633A127-A516-4CEA-A272-9E33190CFAFF}"/>
    <w:embedItalic r:id="rId3" w:fontKey="{489628C6-3DD8-4DD4-AD26-1C6665AFD7F8}"/>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F4D09585-18D2-4EE2-8650-39CB1E7A4EB9}"/>
  </w:font>
  <w:font w:name="Georgia">
    <w:panose1 w:val="02040502050405020303"/>
    <w:charset w:val="00"/>
    <w:family w:val="roman"/>
    <w:pitch w:val="variable"/>
    <w:sig w:usb0="00000287" w:usb1="00000000" w:usb2="00000000" w:usb3="00000000" w:csb0="0000009F" w:csb1="00000000"/>
    <w:embedItalic r:id="rId5" w:fontKey="{48CF4163-B83F-476C-A26A-91C07790FEFB}"/>
  </w:font>
  <w:font w:name="Calibri">
    <w:panose1 w:val="020F0502020204030204"/>
    <w:charset w:val="00"/>
    <w:family w:val="swiss"/>
    <w:pitch w:val="variable"/>
    <w:sig w:usb0="E4002EFF" w:usb1="C200247B" w:usb2="00000009" w:usb3="00000000" w:csb0="000001FF" w:csb1="00000000"/>
    <w:embedRegular r:id="rId6" w:fontKey="{DCE6DF09-B69D-4F65-A2C7-D4C66EC25828}"/>
  </w:font>
  <w:font w:name="Montserrat">
    <w:charset w:val="00"/>
    <w:family w:val="auto"/>
    <w:pitch w:val="variable"/>
    <w:sig w:usb0="2000020F" w:usb1="00000003" w:usb2="00000000" w:usb3="00000000" w:csb0="00000197" w:csb1="00000000"/>
    <w:embedRegular r:id="rId7" w:fontKey="{32ECCE9F-EEFF-4E8D-B5F2-006C6C2CCC5C}"/>
  </w:font>
  <w:font w:name="Cambria">
    <w:panose1 w:val="02040503050406030204"/>
    <w:charset w:val="00"/>
    <w:family w:val="roman"/>
    <w:pitch w:val="variable"/>
    <w:sig w:usb0="E00006FF" w:usb1="420024FF" w:usb2="02000000" w:usb3="00000000" w:csb0="0000019F" w:csb1="00000000"/>
    <w:embedRegular r:id="rId8" w:fontKey="{C005B959-F98C-42F5-AFA0-634D917332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ED331" w14:textId="77777777" w:rsidR="009A0AB5" w:rsidRDefault="001B0414">
    <w:pPr>
      <w:pBdr>
        <w:top w:val="nil"/>
        <w:left w:val="nil"/>
        <w:bottom w:val="nil"/>
        <w:right w:val="nil"/>
        <w:between w:val="nil"/>
      </w:pBdr>
      <w:jc w:val="right"/>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Página </w:t>
    </w:r>
    <w:r>
      <w:rPr>
        <w:rFonts w:ascii="Montserrat" w:eastAsia="Montserrat" w:hAnsi="Montserrat" w:cs="Montserrat"/>
        <w:color w:val="000000"/>
      </w:rPr>
      <w:fldChar w:fldCharType="begin"/>
    </w:r>
    <w:r>
      <w:rPr>
        <w:rFonts w:ascii="Montserrat" w:eastAsia="Montserrat" w:hAnsi="Montserrat" w:cs="Montserrat"/>
        <w:color w:val="000000"/>
      </w:rPr>
      <w:instrText>PAGE</w:instrText>
    </w:r>
    <w:r>
      <w:rPr>
        <w:rFonts w:ascii="Montserrat" w:eastAsia="Montserrat" w:hAnsi="Montserrat" w:cs="Montserrat"/>
        <w:color w:val="000000"/>
      </w:rPr>
      <w:fldChar w:fldCharType="separate"/>
    </w:r>
    <w:r w:rsidR="00FB6501">
      <w:rPr>
        <w:rFonts w:ascii="Montserrat" w:eastAsia="Montserrat" w:hAnsi="Montserrat" w:cs="Montserrat"/>
        <w:noProof/>
        <w:color w:val="000000"/>
      </w:rPr>
      <w:t>1</w:t>
    </w:r>
    <w:r>
      <w:rPr>
        <w:rFonts w:ascii="Montserrat" w:eastAsia="Montserrat" w:hAnsi="Montserrat" w:cs="Montserrat"/>
        <w:color w:val="000000"/>
      </w:rPr>
      <w:fldChar w:fldCharType="end"/>
    </w:r>
    <w:r>
      <w:rPr>
        <w:rFonts w:ascii="Montserrat" w:eastAsia="Montserrat" w:hAnsi="Montserrat" w:cs="Montserrat"/>
        <w:color w:val="000000"/>
        <w:sz w:val="20"/>
        <w:szCs w:val="20"/>
      </w:rPr>
      <w:t xml:space="preserve"> de </w:t>
    </w:r>
    <w:r>
      <w:rPr>
        <w:rFonts w:ascii="Montserrat" w:eastAsia="Montserrat" w:hAnsi="Montserrat" w:cs="Montserrat"/>
        <w:color w:val="000000"/>
      </w:rPr>
      <w:fldChar w:fldCharType="begin"/>
    </w:r>
    <w:r>
      <w:rPr>
        <w:rFonts w:ascii="Montserrat" w:eastAsia="Montserrat" w:hAnsi="Montserrat" w:cs="Montserrat"/>
        <w:color w:val="000000"/>
      </w:rPr>
      <w:instrText>NUMPAGES</w:instrText>
    </w:r>
    <w:r>
      <w:rPr>
        <w:rFonts w:ascii="Montserrat" w:eastAsia="Montserrat" w:hAnsi="Montserrat" w:cs="Montserrat"/>
        <w:color w:val="000000"/>
      </w:rPr>
      <w:fldChar w:fldCharType="separate"/>
    </w:r>
    <w:r w:rsidR="00FB6501">
      <w:rPr>
        <w:rFonts w:ascii="Montserrat" w:eastAsia="Montserrat" w:hAnsi="Montserrat" w:cs="Montserrat"/>
        <w:noProof/>
        <w:color w:val="000000"/>
      </w:rPr>
      <w:t>2</w:t>
    </w:r>
    <w:r>
      <w:rPr>
        <w:rFonts w:ascii="Montserrat" w:eastAsia="Montserrat" w:hAnsi="Montserrat" w:cs="Montserrat"/>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3BAFA" w14:textId="77777777" w:rsidR="00B029A2" w:rsidRDefault="00B029A2">
      <w:r>
        <w:separator/>
      </w:r>
    </w:p>
  </w:footnote>
  <w:footnote w:type="continuationSeparator" w:id="0">
    <w:p w14:paraId="5005806A" w14:textId="77777777" w:rsidR="00B029A2" w:rsidRDefault="00B02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3F4C6" w14:textId="3E26B366" w:rsidR="009A0AB5" w:rsidRDefault="002C1DC1">
    <w:pPr>
      <w:pBdr>
        <w:top w:val="nil"/>
        <w:left w:val="nil"/>
        <w:bottom w:val="nil"/>
        <w:right w:val="nil"/>
        <w:between w:val="nil"/>
      </w:pBdr>
      <w:tabs>
        <w:tab w:val="left" w:pos="4954"/>
      </w:tabs>
      <w:rPr>
        <w:rFonts w:ascii="Calibri" w:eastAsia="Calibri" w:hAnsi="Calibri" w:cs="Calibri"/>
        <w:color w:val="000000"/>
        <w:sz w:val="20"/>
        <w:szCs w:val="20"/>
      </w:rPr>
    </w:pPr>
    <w:r>
      <w:rPr>
        <w:noProof/>
      </w:rPr>
      <w:drawing>
        <wp:anchor distT="0" distB="0" distL="114300" distR="114300" simplePos="0" relativeHeight="251666432" behindDoc="0" locked="0" layoutInCell="1" hidden="0" allowOverlap="1" wp14:anchorId="45037749" wp14:editId="0D426D1C">
          <wp:simplePos x="0" y="0"/>
          <wp:positionH relativeFrom="column">
            <wp:posOffset>-81280</wp:posOffset>
          </wp:positionH>
          <wp:positionV relativeFrom="paragraph">
            <wp:posOffset>-212725</wp:posOffset>
          </wp:positionV>
          <wp:extent cx="1227455" cy="693420"/>
          <wp:effectExtent l="0" t="0" r="0" b="0"/>
          <wp:wrapSquare wrapText="bothSides" distT="0" distB="0" distL="114300" distR="114300"/>
          <wp:docPr id="284854691" name="image3.png" descr="Imagen que contiene 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Imagen que contiene Logotipo&#10;&#10;El contenido generado por IA puede ser incorrecto."/>
                  <pic:cNvPicPr preferRelativeResize="0"/>
                </pic:nvPicPr>
                <pic:blipFill rotWithShape="1">
                  <a:blip r:embed="rId1"/>
                  <a:srcRect r="50480"/>
                  <a:stretch>
                    <a:fillRect/>
                  </a:stretch>
                </pic:blipFill>
                <pic:spPr bwMode="auto">
                  <a:xfrm>
                    <a:off x="0" y="0"/>
                    <a:ext cx="122745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59264" behindDoc="1" locked="0" layoutInCell="1" hidden="0" allowOverlap="1" wp14:anchorId="66167D71" wp14:editId="2999279F">
          <wp:simplePos x="0" y="0"/>
          <wp:positionH relativeFrom="column">
            <wp:posOffset>1336040</wp:posOffset>
          </wp:positionH>
          <wp:positionV relativeFrom="paragraph">
            <wp:posOffset>-144145</wp:posOffset>
          </wp:positionV>
          <wp:extent cx="2198623" cy="481496"/>
          <wp:effectExtent l="0" t="0" r="0" b="0"/>
          <wp:wrapNone/>
          <wp:docPr id="61568019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2198623" cy="481496"/>
                  </a:xfrm>
                  <a:prstGeom prst="rect">
                    <a:avLst/>
                  </a:prstGeom>
                  <a:ln/>
                </pic:spPr>
              </pic:pic>
            </a:graphicData>
          </a:graphic>
        </wp:anchor>
      </w:drawing>
    </w:r>
    <w:r>
      <w:rPr>
        <w:noProof/>
      </w:rPr>
      <w:drawing>
        <wp:anchor distT="0" distB="0" distL="0" distR="0" simplePos="0" relativeHeight="251658240" behindDoc="1" locked="0" layoutInCell="1" hidden="0" allowOverlap="1" wp14:anchorId="33A95C7E" wp14:editId="771BDA4A">
          <wp:simplePos x="0" y="0"/>
          <wp:positionH relativeFrom="column">
            <wp:posOffset>3697605</wp:posOffset>
          </wp:positionH>
          <wp:positionV relativeFrom="paragraph">
            <wp:posOffset>-174625</wp:posOffset>
          </wp:positionV>
          <wp:extent cx="1466850" cy="471488"/>
          <wp:effectExtent l="0" t="0" r="0" b="0"/>
          <wp:wrapNone/>
          <wp:docPr id="615680196" name="image7.png" descr="BIENESTAR_Logo_(2024)"/>
          <wp:cNvGraphicFramePr/>
          <a:graphic xmlns:a="http://schemas.openxmlformats.org/drawingml/2006/main">
            <a:graphicData uri="http://schemas.openxmlformats.org/drawingml/2006/picture">
              <pic:pic xmlns:pic="http://schemas.openxmlformats.org/drawingml/2006/picture">
                <pic:nvPicPr>
                  <pic:cNvPr id="0" name="image7.png" descr="BIENESTAR_Logo_(2024)"/>
                  <pic:cNvPicPr preferRelativeResize="0"/>
                </pic:nvPicPr>
                <pic:blipFill>
                  <a:blip r:embed="rId3"/>
                  <a:srcRect/>
                  <a:stretch>
                    <a:fillRect/>
                  </a:stretch>
                </pic:blipFill>
                <pic:spPr>
                  <a:xfrm>
                    <a:off x="0" y="0"/>
                    <a:ext cx="1466850" cy="471488"/>
                  </a:xfrm>
                  <a:prstGeom prst="rect">
                    <a:avLst/>
                  </a:prstGeom>
                  <a:ln/>
                </pic:spPr>
              </pic:pic>
            </a:graphicData>
          </a:graphic>
        </wp:anchor>
      </w:drawing>
    </w:r>
    <w:r>
      <w:rPr>
        <w:rFonts w:ascii="Calibri" w:eastAsia="Calibri" w:hAnsi="Calibri" w:cs="Calibri"/>
        <w:color w:val="000000"/>
        <w:sz w:val="20"/>
        <w:szCs w:val="20"/>
      </w:rPr>
      <w:tab/>
    </w:r>
  </w:p>
  <w:p w14:paraId="6A224950" w14:textId="19A22D9A" w:rsidR="009A0AB5" w:rsidRDefault="009A0AB5">
    <w:pPr>
      <w:pBdr>
        <w:top w:val="nil"/>
        <w:left w:val="nil"/>
        <w:bottom w:val="nil"/>
        <w:right w:val="nil"/>
        <w:between w:val="nil"/>
      </w:pBdr>
      <w:rPr>
        <w:rFonts w:ascii="Calibri" w:eastAsia="Calibri" w:hAnsi="Calibri" w:cs="Calibri"/>
        <w:color w:val="000000"/>
        <w:sz w:val="20"/>
        <w:szCs w:val="20"/>
      </w:rPr>
    </w:pPr>
  </w:p>
  <w:p w14:paraId="406365CB" w14:textId="2FFD5A5E" w:rsidR="009A0AB5" w:rsidRDefault="002C1DC1">
    <w:pPr>
      <w:pBdr>
        <w:top w:val="nil"/>
        <w:left w:val="nil"/>
        <w:bottom w:val="nil"/>
        <w:right w:val="nil"/>
        <w:between w:val="nil"/>
      </w:pBdr>
      <w:rPr>
        <w:rFonts w:ascii="Calibri" w:eastAsia="Calibri" w:hAnsi="Calibri" w:cs="Calibri"/>
        <w:color w:val="000000"/>
        <w:sz w:val="20"/>
        <w:szCs w:val="20"/>
      </w:rPr>
    </w:pPr>
    <w:r>
      <w:rPr>
        <w:noProof/>
      </w:rPr>
      <w:drawing>
        <wp:anchor distT="0" distB="0" distL="114300" distR="114300" simplePos="0" relativeHeight="251664384" behindDoc="0" locked="0" layoutInCell="1" hidden="0" allowOverlap="1" wp14:anchorId="049301D8" wp14:editId="50385696">
          <wp:simplePos x="0" y="0"/>
          <wp:positionH relativeFrom="column">
            <wp:posOffset>2585085</wp:posOffset>
          </wp:positionH>
          <wp:positionV relativeFrom="paragraph">
            <wp:posOffset>135890</wp:posOffset>
          </wp:positionV>
          <wp:extent cx="1234440" cy="681990"/>
          <wp:effectExtent l="0" t="0" r="3810" b="3810"/>
          <wp:wrapSquare wrapText="bothSides" distT="0" distB="0" distL="114300" distR="114300"/>
          <wp:docPr id="615680194" name="image3.png" descr="Imagen que contiene 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Imagen que contiene Logotipo&#10;&#10;El contenido generado por IA puede ser incorrecto."/>
                  <pic:cNvPicPr preferRelativeResize="0"/>
                </pic:nvPicPr>
                <pic:blipFill rotWithShape="1">
                  <a:blip r:embed="rId1"/>
                  <a:srcRect l="50243"/>
                  <a:stretch>
                    <a:fillRect/>
                  </a:stretch>
                </pic:blipFill>
                <pic:spPr bwMode="auto">
                  <a:xfrm>
                    <a:off x="0" y="0"/>
                    <a:ext cx="1234440" cy="681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44ED85" w14:textId="2E6390FB" w:rsidR="009A0AB5" w:rsidRDefault="002C1DC1">
    <w:pPr>
      <w:pBdr>
        <w:top w:val="nil"/>
        <w:left w:val="nil"/>
        <w:bottom w:val="nil"/>
        <w:right w:val="nil"/>
        <w:between w:val="nil"/>
      </w:pBdr>
      <w:rPr>
        <w:rFonts w:ascii="Calibri" w:eastAsia="Calibri" w:hAnsi="Calibri" w:cs="Calibri"/>
        <w:color w:val="000000"/>
        <w:sz w:val="20"/>
        <w:szCs w:val="20"/>
      </w:rPr>
    </w:pPr>
    <w:r>
      <w:rPr>
        <w:noProof/>
      </w:rPr>
      <w:drawing>
        <wp:anchor distT="0" distB="0" distL="114300" distR="114300" simplePos="0" relativeHeight="251660288" behindDoc="0" locked="0" layoutInCell="1" hidden="0" allowOverlap="1" wp14:anchorId="67BB6851" wp14:editId="06102C8E">
          <wp:simplePos x="0" y="0"/>
          <wp:positionH relativeFrom="column">
            <wp:posOffset>1069340</wp:posOffset>
          </wp:positionH>
          <wp:positionV relativeFrom="paragraph">
            <wp:posOffset>53340</wp:posOffset>
          </wp:positionV>
          <wp:extent cx="1602740" cy="524510"/>
          <wp:effectExtent l="0" t="0" r="0" b="0"/>
          <wp:wrapSquare wrapText="bothSides" distT="0" distB="0" distL="114300" distR="114300"/>
          <wp:docPr id="615680199" name="image6.png" descr="Logotipo, nombre de la empres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6.png" descr="Logotipo, nombre de la empresa&#10;&#10;El contenido generado por IA puede ser incorrecto."/>
                  <pic:cNvPicPr preferRelativeResize="0"/>
                </pic:nvPicPr>
                <pic:blipFill>
                  <a:blip r:embed="rId4"/>
                  <a:srcRect l="11895" t="27516" r="10835" b="27581"/>
                  <a:stretch>
                    <a:fillRect/>
                  </a:stretch>
                </pic:blipFill>
                <pic:spPr>
                  <a:xfrm>
                    <a:off x="0" y="0"/>
                    <a:ext cx="1602740" cy="524510"/>
                  </a:xfrm>
                  <a:prstGeom prst="rect">
                    <a:avLst/>
                  </a:prstGeom>
                  <a:ln/>
                </pic:spPr>
              </pic:pic>
            </a:graphicData>
          </a:graphic>
        </wp:anchor>
      </w:drawing>
    </w:r>
    <w:r>
      <w:rPr>
        <w:noProof/>
      </w:rPr>
      <w:drawing>
        <wp:anchor distT="0" distB="0" distL="0" distR="0" simplePos="0" relativeHeight="251662336" behindDoc="1" locked="0" layoutInCell="1" hidden="0" allowOverlap="1" wp14:anchorId="4AC5BADE" wp14:editId="56876D6F">
          <wp:simplePos x="0" y="0"/>
          <wp:positionH relativeFrom="column">
            <wp:posOffset>3779732</wp:posOffset>
          </wp:positionH>
          <wp:positionV relativeFrom="paragraph">
            <wp:posOffset>55033</wp:posOffset>
          </wp:positionV>
          <wp:extent cx="481330" cy="505460"/>
          <wp:effectExtent l="0" t="0" r="0" b="8890"/>
          <wp:wrapNone/>
          <wp:docPr id="61568019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482423" cy="506608"/>
                  </a:xfrm>
                  <a:prstGeom prst="rect">
                    <a:avLst/>
                  </a:prstGeom>
                  <a:ln/>
                </pic:spPr>
              </pic:pic>
            </a:graphicData>
          </a:graphic>
          <wp14:sizeRelV relativeFrom="margin">
            <wp14:pctHeight>0</wp14:pctHeight>
          </wp14:sizeRelV>
        </wp:anchor>
      </w:drawing>
    </w:r>
    <w:r>
      <w:rPr>
        <w:noProof/>
      </w:rPr>
      <w:drawing>
        <wp:anchor distT="0" distB="0" distL="0" distR="0" simplePos="0" relativeHeight="251663360" behindDoc="1" locked="0" layoutInCell="1" hidden="0" allowOverlap="1" wp14:anchorId="4B526126" wp14:editId="2101422C">
          <wp:simplePos x="0" y="0"/>
          <wp:positionH relativeFrom="column">
            <wp:posOffset>-180975</wp:posOffset>
          </wp:positionH>
          <wp:positionV relativeFrom="paragraph">
            <wp:posOffset>80182</wp:posOffset>
          </wp:positionV>
          <wp:extent cx="1297769" cy="480060"/>
          <wp:effectExtent l="0" t="0" r="0" b="0"/>
          <wp:wrapNone/>
          <wp:docPr id="61568020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rotWithShape="1">
                  <a:blip r:embed="rId6"/>
                  <a:srcRect l="4422" r="6974"/>
                  <a:stretch>
                    <a:fillRect/>
                  </a:stretch>
                </pic:blipFill>
                <pic:spPr bwMode="auto">
                  <a:xfrm>
                    <a:off x="0" y="0"/>
                    <a:ext cx="1297769" cy="480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w:drawing>
        <wp:anchor distT="0" distB="0" distL="0" distR="0" simplePos="0" relativeHeight="251661312" behindDoc="1" locked="0" layoutInCell="1" hidden="0" allowOverlap="1" wp14:anchorId="1276E768" wp14:editId="051D1517">
          <wp:simplePos x="0" y="0"/>
          <wp:positionH relativeFrom="column">
            <wp:posOffset>4325620</wp:posOffset>
          </wp:positionH>
          <wp:positionV relativeFrom="paragraph">
            <wp:posOffset>80099</wp:posOffset>
          </wp:positionV>
          <wp:extent cx="1074272" cy="413483"/>
          <wp:effectExtent l="0" t="0" r="0" b="0"/>
          <wp:wrapNone/>
          <wp:docPr id="61568019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074272" cy="413483"/>
                  </a:xfrm>
                  <a:prstGeom prst="rect">
                    <a:avLst/>
                  </a:prstGeom>
                  <a:ln/>
                </pic:spPr>
              </pic:pic>
            </a:graphicData>
          </a:graphic>
        </wp:anchor>
      </w:drawing>
    </w:r>
    <w:r>
      <w:t xml:space="preserve">     </w:t>
    </w:r>
  </w:p>
  <w:p w14:paraId="2F58D9D0" w14:textId="0A9CECE1" w:rsidR="009A0AB5" w:rsidRDefault="001B0414">
    <w:pPr>
      <w:rPr>
        <w:rFonts w:ascii="Calibri" w:eastAsia="Calibri" w:hAnsi="Calibri" w:cs="Calibri"/>
        <w:color w:val="000000"/>
        <w:sz w:val="20"/>
        <w:szCs w:val="20"/>
      </w:rPr>
    </w:pPr>
    <w:r>
      <w:t xml:space="preserve">               </w:t>
    </w:r>
  </w:p>
  <w:p w14:paraId="7EA8D9E0" w14:textId="77777777" w:rsidR="009A0AB5" w:rsidRDefault="001B0414">
    <w:pPr>
      <w:pBdr>
        <w:top w:val="nil"/>
        <w:left w:val="nil"/>
        <w:bottom w:val="nil"/>
        <w:right w:val="nil"/>
        <w:between w:val="nil"/>
      </w:pBdr>
      <w:rPr>
        <w:rFonts w:ascii="Calibri" w:eastAsia="Calibri" w:hAnsi="Calibri" w:cs="Calibri"/>
        <w:color w:val="000000"/>
        <w:sz w:val="20"/>
        <w:szCs w:val="20"/>
      </w:rPr>
    </w:pPr>
    <w:r>
      <w:t xml:space="preserve">     </w:t>
    </w:r>
  </w:p>
  <w:p w14:paraId="2EBB53FF" w14:textId="2C8875C4" w:rsidR="009A0AB5" w:rsidRDefault="001B0414">
    <w:pPr>
      <w:tabs>
        <w:tab w:val="center" w:pos="4252"/>
      </w:tabs>
      <w:rPr>
        <w:rFonts w:ascii="Calibri" w:eastAsia="Calibri" w:hAnsi="Calibri" w:cs="Calibri"/>
        <w:color w:val="000000"/>
        <w:sz w:val="20"/>
        <w:szCs w:val="20"/>
      </w:rPr>
    </w:pPr>
    <w:r>
      <w:t xml:space="preserve">               </w:t>
    </w:r>
    <w:r>
      <w:tab/>
    </w:r>
  </w:p>
  <w:p w14:paraId="63922D95" w14:textId="77777777" w:rsidR="009A0AB5" w:rsidRDefault="001B0414">
    <w:pPr>
      <w:rPr>
        <w:rFonts w:ascii="Calibri" w:eastAsia="Calibri" w:hAnsi="Calibri" w:cs="Calibri"/>
        <w:color w:val="000000"/>
        <w:sz w:val="20"/>
        <w:szCs w:val="20"/>
      </w:rPr>
    </w:pPr>
    <w:r>
      <w:t xml:space="preserve">     </w:t>
    </w:r>
  </w:p>
  <w:p w14:paraId="79EBA60F" w14:textId="5300CADB" w:rsidR="009A0AB5" w:rsidRDefault="001B0414">
    <w:pPr>
      <w:rPr>
        <w:rFonts w:ascii="Calibri" w:eastAsia="Calibri" w:hAnsi="Calibri" w:cs="Calibri"/>
        <w:color w:val="000000"/>
        <w:sz w:val="20"/>
        <w:szCs w:val="20"/>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BB9"/>
    <w:multiLevelType w:val="multilevel"/>
    <w:tmpl w:val="D20A69DC"/>
    <w:lvl w:ilvl="0">
      <w:start w:val="1"/>
      <w:numFmt w:val="lowerLetter"/>
      <w:lvlText w:val="%1."/>
      <w:lvlJc w:val="left"/>
      <w:pPr>
        <w:ind w:left="644" w:hanging="357"/>
      </w:pPr>
      <w:rPr>
        <w:rFonts w:ascii="Noto Sans" w:eastAsia="Noto Sans" w:hAnsi="Noto Sans" w:cs="Noto Sans"/>
        <w:b w:val="0"/>
        <w:bCs w:val="0"/>
        <w:strike w:val="0"/>
        <w:u w:val="none"/>
        <w:vertAlign w:val="baseline"/>
      </w:rPr>
    </w:lvl>
    <w:lvl w:ilvl="1">
      <w:start w:val="1"/>
      <w:numFmt w:val="lowerLetter"/>
      <w:lvlText w:val="%2."/>
      <w:lvlJc w:val="left"/>
      <w:pPr>
        <w:ind w:left="2496" w:hanging="360"/>
      </w:pPr>
      <w:rPr>
        <w:vertAlign w:val="baseline"/>
      </w:rPr>
    </w:lvl>
    <w:lvl w:ilvl="2">
      <w:start w:val="1"/>
      <w:numFmt w:val="lowerRoman"/>
      <w:lvlText w:val="%3."/>
      <w:lvlJc w:val="right"/>
      <w:pPr>
        <w:ind w:left="3216" w:hanging="180"/>
      </w:pPr>
      <w:rPr>
        <w:vertAlign w:val="baseline"/>
      </w:rPr>
    </w:lvl>
    <w:lvl w:ilvl="3">
      <w:start w:val="1"/>
      <w:numFmt w:val="decimal"/>
      <w:lvlText w:val="%4."/>
      <w:lvlJc w:val="left"/>
      <w:pPr>
        <w:ind w:left="3936" w:hanging="360"/>
      </w:pPr>
      <w:rPr>
        <w:vertAlign w:val="baseline"/>
      </w:rPr>
    </w:lvl>
    <w:lvl w:ilvl="4">
      <w:start w:val="1"/>
      <w:numFmt w:val="lowerLetter"/>
      <w:lvlText w:val="%5."/>
      <w:lvlJc w:val="left"/>
      <w:pPr>
        <w:ind w:left="4656" w:hanging="360"/>
      </w:pPr>
      <w:rPr>
        <w:vertAlign w:val="baseline"/>
      </w:rPr>
    </w:lvl>
    <w:lvl w:ilvl="5">
      <w:start w:val="1"/>
      <w:numFmt w:val="lowerRoman"/>
      <w:lvlText w:val="%6."/>
      <w:lvlJc w:val="right"/>
      <w:pPr>
        <w:ind w:left="5376" w:hanging="180"/>
      </w:pPr>
      <w:rPr>
        <w:vertAlign w:val="baseline"/>
      </w:rPr>
    </w:lvl>
    <w:lvl w:ilvl="6">
      <w:start w:val="1"/>
      <w:numFmt w:val="decimal"/>
      <w:lvlText w:val="%7."/>
      <w:lvlJc w:val="left"/>
      <w:pPr>
        <w:ind w:left="6096" w:hanging="360"/>
      </w:pPr>
      <w:rPr>
        <w:vertAlign w:val="baseline"/>
      </w:rPr>
    </w:lvl>
    <w:lvl w:ilvl="7">
      <w:start w:val="1"/>
      <w:numFmt w:val="lowerLetter"/>
      <w:lvlText w:val="%8."/>
      <w:lvlJc w:val="left"/>
      <w:pPr>
        <w:ind w:left="6816" w:hanging="360"/>
      </w:pPr>
      <w:rPr>
        <w:vertAlign w:val="baseline"/>
      </w:rPr>
    </w:lvl>
    <w:lvl w:ilvl="8">
      <w:start w:val="1"/>
      <w:numFmt w:val="lowerRoman"/>
      <w:lvlText w:val="%9."/>
      <w:lvlJc w:val="right"/>
      <w:pPr>
        <w:ind w:left="7536" w:hanging="180"/>
      </w:pPr>
      <w:rPr>
        <w:vertAlign w:val="baseline"/>
      </w:rPr>
    </w:lvl>
  </w:abstractNum>
  <w:abstractNum w:abstractNumId="1" w15:restartNumberingAfterBreak="0">
    <w:nsid w:val="04B0011C"/>
    <w:multiLevelType w:val="multilevel"/>
    <w:tmpl w:val="89B8E5F0"/>
    <w:lvl w:ilvl="0">
      <w:start w:val="1"/>
      <w:numFmt w:val="lowerLetter"/>
      <w:lvlText w:val="%1."/>
      <w:lvlJc w:val="left"/>
      <w:pPr>
        <w:ind w:left="720" w:hanging="360"/>
      </w:pPr>
      <w:rPr>
        <w:b w:val="0"/>
        <w:bCs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843945"/>
    <w:multiLevelType w:val="multilevel"/>
    <w:tmpl w:val="8870B5BE"/>
    <w:lvl w:ilvl="0">
      <w:start w:val="1"/>
      <w:numFmt w:val="lowerLetter"/>
      <w:lvlText w:val="%1)"/>
      <w:lvlJc w:val="left"/>
      <w:pPr>
        <w:ind w:left="720" w:hanging="360"/>
      </w:pPr>
      <w:rPr>
        <w:vertAlign w:val="baseline"/>
      </w:rPr>
    </w:lvl>
    <w:lvl w:ilvl="1">
      <w:start w:val="1"/>
      <w:numFmt w:val="lowerLetter"/>
      <w:lvlText w:val="%2."/>
      <w:lvlJc w:val="left"/>
      <w:pPr>
        <w:ind w:left="644" w:hanging="357"/>
      </w:pPr>
      <w:rPr>
        <w:b w:val="0"/>
        <w:bCs w:val="0"/>
        <w:u w:val="none"/>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ADF3A48"/>
    <w:multiLevelType w:val="multilevel"/>
    <w:tmpl w:val="1E02ABF4"/>
    <w:lvl w:ilvl="0">
      <w:start w:val="1"/>
      <w:numFmt w:val="upp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6C11FF"/>
    <w:multiLevelType w:val="multilevel"/>
    <w:tmpl w:val="3EA6BCB4"/>
    <w:lvl w:ilvl="0">
      <w:start w:val="1"/>
      <w:numFmt w:val="lowerLetter"/>
      <w:lvlText w:val="%1)"/>
      <w:lvlJc w:val="left"/>
      <w:pPr>
        <w:ind w:left="720" w:hanging="360"/>
      </w:pPr>
      <w:rPr>
        <w:vertAlign w:val="baseline"/>
      </w:rPr>
    </w:lvl>
    <w:lvl w:ilvl="1">
      <w:start w:val="1"/>
      <w:numFmt w:val="lowerLetter"/>
      <w:lvlText w:val="%2."/>
      <w:lvlJc w:val="left"/>
      <w:pPr>
        <w:ind w:left="644" w:hanging="357"/>
      </w:pPr>
      <w:rPr>
        <w:b w:val="0"/>
        <w:bCs w:val="0"/>
        <w:sz w:val="22"/>
        <w:szCs w:val="22"/>
        <w:u w:val="none"/>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0ED702B3"/>
    <w:multiLevelType w:val="multilevel"/>
    <w:tmpl w:val="765E916A"/>
    <w:lvl w:ilvl="0">
      <w:start w:val="2"/>
      <w:numFmt w:val="upperRoman"/>
      <w:lvlText w:val="%1."/>
      <w:lvlJc w:val="right"/>
      <w:pPr>
        <w:ind w:left="720" w:hanging="360"/>
      </w:pPr>
      <w:rPr>
        <w:b/>
        <w:bCs/>
        <w:vertAlign w:val="baseline"/>
      </w:rPr>
    </w:lvl>
    <w:lvl w:ilvl="1">
      <w:start w:val="1"/>
      <w:numFmt w:val="decimal"/>
      <w:lvlText w:val="%1.%2"/>
      <w:lvlJc w:val="left"/>
      <w:pPr>
        <w:ind w:left="1137" w:hanging="570"/>
      </w:pPr>
      <w:rPr>
        <w:b/>
        <w:bCs/>
        <w:u w:val="none"/>
        <w:vertAlign w:val="baseline"/>
      </w:rPr>
    </w:lvl>
    <w:lvl w:ilvl="2">
      <w:start w:val="1"/>
      <w:numFmt w:val="decimal"/>
      <w:lvlText w:val="%1.%2.%3"/>
      <w:lvlJc w:val="left"/>
      <w:pPr>
        <w:ind w:left="1494" w:hanging="720"/>
      </w:pPr>
      <w:rPr>
        <w:vertAlign w:val="baseline"/>
      </w:rPr>
    </w:lvl>
    <w:lvl w:ilvl="3">
      <w:start w:val="1"/>
      <w:numFmt w:val="decimal"/>
      <w:lvlText w:val="%1.%2.%3.%4"/>
      <w:lvlJc w:val="left"/>
      <w:pPr>
        <w:ind w:left="1701" w:hanging="720"/>
      </w:pPr>
      <w:rPr>
        <w:vertAlign w:val="baseline"/>
      </w:rPr>
    </w:lvl>
    <w:lvl w:ilvl="4">
      <w:start w:val="1"/>
      <w:numFmt w:val="decimal"/>
      <w:lvlText w:val="%1.%2.%3.%4.%5"/>
      <w:lvlJc w:val="left"/>
      <w:pPr>
        <w:ind w:left="2268" w:hanging="1080"/>
      </w:pPr>
      <w:rPr>
        <w:vertAlign w:val="baseline"/>
      </w:rPr>
    </w:lvl>
    <w:lvl w:ilvl="5">
      <w:start w:val="1"/>
      <w:numFmt w:val="decimal"/>
      <w:lvlText w:val="%1.%2.%3.%4.%5.%6"/>
      <w:lvlJc w:val="left"/>
      <w:pPr>
        <w:ind w:left="2475" w:hanging="1080"/>
      </w:pPr>
      <w:rPr>
        <w:vertAlign w:val="baseline"/>
      </w:rPr>
    </w:lvl>
    <w:lvl w:ilvl="6">
      <w:start w:val="1"/>
      <w:numFmt w:val="decimal"/>
      <w:lvlText w:val="%1.%2.%3.%4.%5.%6.%7"/>
      <w:lvlJc w:val="left"/>
      <w:pPr>
        <w:ind w:left="3042" w:hanging="1440"/>
      </w:pPr>
      <w:rPr>
        <w:vertAlign w:val="baseline"/>
      </w:rPr>
    </w:lvl>
    <w:lvl w:ilvl="7">
      <w:start w:val="1"/>
      <w:numFmt w:val="decimal"/>
      <w:lvlText w:val="%1.%2.%3.%4.%5.%6.%7.%8"/>
      <w:lvlJc w:val="left"/>
      <w:pPr>
        <w:ind w:left="3249" w:hanging="1440"/>
      </w:pPr>
      <w:rPr>
        <w:vertAlign w:val="baseline"/>
      </w:rPr>
    </w:lvl>
    <w:lvl w:ilvl="8">
      <w:start w:val="1"/>
      <w:numFmt w:val="decimal"/>
      <w:lvlText w:val="%1.%2.%3.%4.%5.%6.%7.%8.%9"/>
      <w:lvlJc w:val="left"/>
      <w:pPr>
        <w:ind w:left="3816" w:hanging="1798"/>
      </w:pPr>
      <w:rPr>
        <w:vertAlign w:val="baseline"/>
      </w:rPr>
    </w:lvl>
  </w:abstractNum>
  <w:abstractNum w:abstractNumId="6" w15:restartNumberingAfterBreak="0">
    <w:nsid w:val="18727A4B"/>
    <w:multiLevelType w:val="multilevel"/>
    <w:tmpl w:val="DB247850"/>
    <w:lvl w:ilvl="0">
      <w:start w:val="1"/>
      <w:numFmt w:val="lowerLetter"/>
      <w:lvlText w:val="%1."/>
      <w:lvlJc w:val="left"/>
      <w:pPr>
        <w:ind w:left="644" w:hanging="357"/>
      </w:pPr>
      <w:rPr>
        <w:b w:val="0"/>
        <w:bCs w:val="0"/>
        <w:strike w:val="0"/>
        <w:u w:val="none"/>
        <w:vertAlign w:val="baseline"/>
      </w:rPr>
    </w:lvl>
    <w:lvl w:ilvl="1">
      <w:start w:val="1"/>
      <w:numFmt w:val="lowerLetter"/>
      <w:lvlText w:val="%2."/>
      <w:lvlJc w:val="left"/>
      <w:pPr>
        <w:ind w:left="2496" w:hanging="360"/>
      </w:pPr>
      <w:rPr>
        <w:vertAlign w:val="baseline"/>
      </w:rPr>
    </w:lvl>
    <w:lvl w:ilvl="2">
      <w:start w:val="1"/>
      <w:numFmt w:val="lowerRoman"/>
      <w:lvlText w:val="%3."/>
      <w:lvlJc w:val="right"/>
      <w:pPr>
        <w:ind w:left="3216" w:hanging="180"/>
      </w:pPr>
      <w:rPr>
        <w:vertAlign w:val="baseline"/>
      </w:rPr>
    </w:lvl>
    <w:lvl w:ilvl="3">
      <w:start w:val="1"/>
      <w:numFmt w:val="decimal"/>
      <w:lvlText w:val="%4."/>
      <w:lvlJc w:val="left"/>
      <w:pPr>
        <w:ind w:left="3936" w:hanging="360"/>
      </w:pPr>
      <w:rPr>
        <w:vertAlign w:val="baseline"/>
      </w:rPr>
    </w:lvl>
    <w:lvl w:ilvl="4">
      <w:start w:val="1"/>
      <w:numFmt w:val="lowerLetter"/>
      <w:lvlText w:val="%5."/>
      <w:lvlJc w:val="left"/>
      <w:pPr>
        <w:ind w:left="4656" w:hanging="360"/>
      </w:pPr>
      <w:rPr>
        <w:vertAlign w:val="baseline"/>
      </w:rPr>
    </w:lvl>
    <w:lvl w:ilvl="5">
      <w:start w:val="1"/>
      <w:numFmt w:val="lowerRoman"/>
      <w:lvlText w:val="%6."/>
      <w:lvlJc w:val="right"/>
      <w:pPr>
        <w:ind w:left="5376" w:hanging="180"/>
      </w:pPr>
      <w:rPr>
        <w:vertAlign w:val="baseline"/>
      </w:rPr>
    </w:lvl>
    <w:lvl w:ilvl="6">
      <w:start w:val="1"/>
      <w:numFmt w:val="decimal"/>
      <w:lvlText w:val="%7."/>
      <w:lvlJc w:val="left"/>
      <w:pPr>
        <w:ind w:left="6096" w:hanging="360"/>
      </w:pPr>
      <w:rPr>
        <w:vertAlign w:val="baseline"/>
      </w:rPr>
    </w:lvl>
    <w:lvl w:ilvl="7">
      <w:start w:val="1"/>
      <w:numFmt w:val="lowerLetter"/>
      <w:lvlText w:val="%8."/>
      <w:lvlJc w:val="left"/>
      <w:pPr>
        <w:ind w:left="6816" w:hanging="360"/>
      </w:pPr>
      <w:rPr>
        <w:vertAlign w:val="baseline"/>
      </w:rPr>
    </w:lvl>
    <w:lvl w:ilvl="8">
      <w:start w:val="1"/>
      <w:numFmt w:val="lowerRoman"/>
      <w:lvlText w:val="%9."/>
      <w:lvlJc w:val="right"/>
      <w:pPr>
        <w:ind w:left="7536" w:hanging="180"/>
      </w:pPr>
      <w:rPr>
        <w:vertAlign w:val="baseline"/>
      </w:rPr>
    </w:lvl>
  </w:abstractNum>
  <w:abstractNum w:abstractNumId="7" w15:restartNumberingAfterBreak="0">
    <w:nsid w:val="4925467C"/>
    <w:multiLevelType w:val="multilevel"/>
    <w:tmpl w:val="93CC86A0"/>
    <w:lvl w:ilvl="0">
      <w:start w:val="1"/>
      <w:numFmt w:val="upperRoman"/>
      <w:lvlText w:val="%1."/>
      <w:lvlJc w:val="right"/>
      <w:pPr>
        <w:ind w:left="720" w:hanging="360"/>
      </w:pPr>
      <w:rPr>
        <w:rFonts w:ascii="Arial" w:eastAsia="Arial" w:hAnsi="Arial" w:cs="Arial"/>
        <w:b/>
        <w:bCs/>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1A1FA7"/>
    <w:multiLevelType w:val="multilevel"/>
    <w:tmpl w:val="1B1EC7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5C52D64"/>
    <w:multiLevelType w:val="multilevel"/>
    <w:tmpl w:val="3496DF46"/>
    <w:lvl w:ilvl="0">
      <w:start w:val="1"/>
      <w:numFmt w:val="upperRoman"/>
      <w:lvlText w:val="%1."/>
      <w:lvlJc w:val="right"/>
      <w:pPr>
        <w:ind w:left="720" w:hanging="360"/>
      </w:pPr>
      <w:rPr>
        <w:b/>
        <w:bCs/>
        <w:vertAlign w:val="baseline"/>
      </w:rPr>
    </w:lvl>
    <w:lvl w:ilvl="1">
      <w:start w:val="3"/>
      <w:numFmt w:val="decimal"/>
      <w:lvlText w:val="%1.%2"/>
      <w:lvlJc w:val="left"/>
      <w:pPr>
        <w:ind w:left="1137" w:hanging="570"/>
      </w:pPr>
      <w:rPr>
        <w:b/>
        <w:bCs/>
        <w:u w:val="none"/>
        <w:vertAlign w:val="baseline"/>
      </w:rPr>
    </w:lvl>
    <w:lvl w:ilvl="2">
      <w:start w:val="1"/>
      <w:numFmt w:val="decimal"/>
      <w:lvlText w:val="%1.%2.%3"/>
      <w:lvlJc w:val="left"/>
      <w:pPr>
        <w:ind w:left="1494" w:hanging="720"/>
      </w:pPr>
      <w:rPr>
        <w:vertAlign w:val="baseline"/>
      </w:rPr>
    </w:lvl>
    <w:lvl w:ilvl="3">
      <w:start w:val="1"/>
      <w:numFmt w:val="decimal"/>
      <w:lvlText w:val="%1.%2.%3.%4"/>
      <w:lvlJc w:val="left"/>
      <w:pPr>
        <w:ind w:left="1701" w:hanging="720"/>
      </w:pPr>
      <w:rPr>
        <w:vertAlign w:val="baseline"/>
      </w:rPr>
    </w:lvl>
    <w:lvl w:ilvl="4">
      <w:start w:val="1"/>
      <w:numFmt w:val="decimal"/>
      <w:lvlText w:val="%1.%2.%3.%4.%5"/>
      <w:lvlJc w:val="left"/>
      <w:pPr>
        <w:ind w:left="2268" w:hanging="1080"/>
      </w:pPr>
      <w:rPr>
        <w:vertAlign w:val="baseline"/>
      </w:rPr>
    </w:lvl>
    <w:lvl w:ilvl="5">
      <w:start w:val="1"/>
      <w:numFmt w:val="decimal"/>
      <w:lvlText w:val="%1.%2.%3.%4.%5.%6"/>
      <w:lvlJc w:val="left"/>
      <w:pPr>
        <w:ind w:left="2475" w:hanging="1080"/>
      </w:pPr>
      <w:rPr>
        <w:vertAlign w:val="baseline"/>
      </w:rPr>
    </w:lvl>
    <w:lvl w:ilvl="6">
      <w:start w:val="1"/>
      <w:numFmt w:val="decimal"/>
      <w:lvlText w:val="%1.%2.%3.%4.%5.%6.%7"/>
      <w:lvlJc w:val="left"/>
      <w:pPr>
        <w:ind w:left="3042" w:hanging="1440"/>
      </w:pPr>
      <w:rPr>
        <w:vertAlign w:val="baseline"/>
      </w:rPr>
    </w:lvl>
    <w:lvl w:ilvl="7">
      <w:start w:val="1"/>
      <w:numFmt w:val="decimal"/>
      <w:lvlText w:val="%1.%2.%3.%4.%5.%6.%7.%8"/>
      <w:lvlJc w:val="left"/>
      <w:pPr>
        <w:ind w:left="3249" w:hanging="1440"/>
      </w:pPr>
      <w:rPr>
        <w:vertAlign w:val="baseline"/>
      </w:rPr>
    </w:lvl>
    <w:lvl w:ilvl="8">
      <w:start w:val="1"/>
      <w:numFmt w:val="decimal"/>
      <w:lvlText w:val="%1.%2.%3.%4.%5.%6.%7.%8.%9"/>
      <w:lvlJc w:val="left"/>
      <w:pPr>
        <w:ind w:left="3816" w:hanging="1798"/>
      </w:pPr>
      <w:rPr>
        <w:vertAlign w:val="baseline"/>
      </w:rPr>
    </w:lvl>
  </w:abstractNum>
  <w:abstractNum w:abstractNumId="10" w15:restartNumberingAfterBreak="0">
    <w:nsid w:val="61AE1DC8"/>
    <w:multiLevelType w:val="multilevel"/>
    <w:tmpl w:val="88AA70AA"/>
    <w:lvl w:ilvl="0">
      <w:start w:val="1"/>
      <w:numFmt w:val="lowerLetter"/>
      <w:lvlText w:val="%1."/>
      <w:lvlJc w:val="left"/>
      <w:pPr>
        <w:ind w:left="720" w:hanging="360"/>
      </w:pPr>
      <w:rPr>
        <w:b w:val="0"/>
        <w:bCs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44910BA"/>
    <w:multiLevelType w:val="multilevel"/>
    <w:tmpl w:val="CE7E6C72"/>
    <w:lvl w:ilvl="0">
      <w:start w:val="3"/>
      <w:numFmt w:val="upperRoman"/>
      <w:lvlText w:val="%1."/>
      <w:lvlJc w:val="right"/>
      <w:pPr>
        <w:ind w:left="720" w:hanging="360"/>
      </w:pPr>
      <w:rPr>
        <w:b/>
        <w:bCs/>
        <w:vertAlign w:val="baseline"/>
      </w:rPr>
    </w:lvl>
    <w:lvl w:ilvl="1">
      <w:start w:val="3"/>
      <w:numFmt w:val="decimal"/>
      <w:lvlText w:val="%1.%2"/>
      <w:lvlJc w:val="left"/>
      <w:pPr>
        <w:ind w:left="1137" w:hanging="570"/>
      </w:pPr>
      <w:rPr>
        <w:b/>
        <w:bCs/>
        <w:u w:val="none"/>
        <w:vertAlign w:val="baseline"/>
      </w:rPr>
    </w:lvl>
    <w:lvl w:ilvl="2">
      <w:start w:val="1"/>
      <w:numFmt w:val="decimal"/>
      <w:lvlText w:val="%1.%2.%3"/>
      <w:lvlJc w:val="left"/>
      <w:pPr>
        <w:ind w:left="1494" w:hanging="720"/>
      </w:pPr>
      <w:rPr>
        <w:vertAlign w:val="baseline"/>
      </w:rPr>
    </w:lvl>
    <w:lvl w:ilvl="3">
      <w:start w:val="1"/>
      <w:numFmt w:val="decimal"/>
      <w:lvlText w:val="%1.%2.%3.%4"/>
      <w:lvlJc w:val="left"/>
      <w:pPr>
        <w:ind w:left="1701" w:hanging="720"/>
      </w:pPr>
      <w:rPr>
        <w:vertAlign w:val="baseline"/>
      </w:rPr>
    </w:lvl>
    <w:lvl w:ilvl="4">
      <w:start w:val="1"/>
      <w:numFmt w:val="decimal"/>
      <w:lvlText w:val="%1.%2.%3.%4.%5"/>
      <w:lvlJc w:val="left"/>
      <w:pPr>
        <w:ind w:left="2268" w:hanging="1080"/>
      </w:pPr>
      <w:rPr>
        <w:vertAlign w:val="baseline"/>
      </w:rPr>
    </w:lvl>
    <w:lvl w:ilvl="5">
      <w:start w:val="1"/>
      <w:numFmt w:val="decimal"/>
      <w:lvlText w:val="%1.%2.%3.%4.%5.%6"/>
      <w:lvlJc w:val="left"/>
      <w:pPr>
        <w:ind w:left="2475" w:hanging="1080"/>
      </w:pPr>
      <w:rPr>
        <w:vertAlign w:val="baseline"/>
      </w:rPr>
    </w:lvl>
    <w:lvl w:ilvl="6">
      <w:start w:val="1"/>
      <w:numFmt w:val="decimal"/>
      <w:lvlText w:val="%1.%2.%3.%4.%5.%6.%7"/>
      <w:lvlJc w:val="left"/>
      <w:pPr>
        <w:ind w:left="3042" w:hanging="1440"/>
      </w:pPr>
      <w:rPr>
        <w:vertAlign w:val="baseline"/>
      </w:rPr>
    </w:lvl>
    <w:lvl w:ilvl="7">
      <w:start w:val="1"/>
      <w:numFmt w:val="decimal"/>
      <w:lvlText w:val="%1.%2.%3.%4.%5.%6.%7.%8"/>
      <w:lvlJc w:val="left"/>
      <w:pPr>
        <w:ind w:left="3249" w:hanging="1440"/>
      </w:pPr>
      <w:rPr>
        <w:vertAlign w:val="baseline"/>
      </w:rPr>
    </w:lvl>
    <w:lvl w:ilvl="8">
      <w:start w:val="1"/>
      <w:numFmt w:val="decimal"/>
      <w:lvlText w:val="%1.%2.%3.%4.%5.%6.%7.%8.%9"/>
      <w:lvlJc w:val="left"/>
      <w:pPr>
        <w:ind w:left="3816" w:hanging="1798"/>
      </w:pPr>
      <w:rPr>
        <w:vertAlign w:val="baseline"/>
      </w:rPr>
    </w:lvl>
  </w:abstractNum>
  <w:abstractNum w:abstractNumId="12" w15:restartNumberingAfterBreak="0">
    <w:nsid w:val="683A50B1"/>
    <w:multiLevelType w:val="multilevel"/>
    <w:tmpl w:val="A91C400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F8051E4"/>
    <w:multiLevelType w:val="multilevel"/>
    <w:tmpl w:val="E2124D82"/>
    <w:lvl w:ilvl="0">
      <w:start w:val="1"/>
      <w:numFmt w:val="lowerLetter"/>
      <w:lvlText w:val="%1."/>
      <w:lvlJc w:val="left"/>
      <w:pPr>
        <w:ind w:left="720" w:hanging="360"/>
      </w:pPr>
      <w:rPr>
        <w:b w:val="0"/>
        <w:bCs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6F90B71"/>
    <w:multiLevelType w:val="multilevel"/>
    <w:tmpl w:val="1F5EBE90"/>
    <w:lvl w:ilvl="0">
      <w:start w:val="1"/>
      <w:numFmt w:val="lowerLetter"/>
      <w:lvlText w:val="%1)"/>
      <w:lvlJc w:val="left"/>
      <w:pPr>
        <w:ind w:left="720" w:hanging="360"/>
      </w:pPr>
      <w:rPr>
        <w:b/>
        <w:bCs/>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99F1D52"/>
    <w:multiLevelType w:val="multilevel"/>
    <w:tmpl w:val="0158EC4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A090923"/>
    <w:multiLevelType w:val="multilevel"/>
    <w:tmpl w:val="5AB0A2B8"/>
    <w:lvl w:ilvl="0">
      <w:start w:val="1"/>
      <w:numFmt w:val="upperRoman"/>
      <w:lvlText w:val="%1."/>
      <w:lvlJc w:val="right"/>
      <w:pPr>
        <w:ind w:left="770" w:hanging="360"/>
      </w:pPr>
      <w:rPr>
        <w:rFonts w:ascii="Arial" w:eastAsia="Arial" w:hAnsi="Arial" w:cs="Arial"/>
        <w:b/>
        <w:bCs/>
        <w:u w:val="none"/>
      </w:rPr>
    </w:lvl>
    <w:lvl w:ilvl="1">
      <w:start w:val="1"/>
      <w:numFmt w:val="lowerLetter"/>
      <w:lvlText w:val="%2."/>
      <w:lvlJc w:val="left"/>
      <w:pPr>
        <w:ind w:left="1490" w:hanging="360"/>
      </w:pPr>
    </w:lvl>
    <w:lvl w:ilvl="2">
      <w:start w:val="1"/>
      <w:numFmt w:val="lowerRoman"/>
      <w:lvlText w:val="%3."/>
      <w:lvlJc w:val="right"/>
      <w:pPr>
        <w:ind w:left="2210" w:hanging="180"/>
      </w:pPr>
    </w:lvl>
    <w:lvl w:ilvl="3">
      <w:start w:val="1"/>
      <w:numFmt w:val="decimal"/>
      <w:lvlText w:val="%4."/>
      <w:lvlJc w:val="left"/>
      <w:pPr>
        <w:ind w:left="2930" w:hanging="360"/>
      </w:p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abstractNum w:abstractNumId="17" w15:restartNumberingAfterBreak="0">
    <w:nsid w:val="7F7C1AE7"/>
    <w:multiLevelType w:val="multilevel"/>
    <w:tmpl w:val="77FA3644"/>
    <w:lvl w:ilvl="0">
      <w:start w:val="1"/>
      <w:numFmt w:val="lowerLetter"/>
      <w:lvlText w:val="%1."/>
      <w:lvlJc w:val="left"/>
      <w:pPr>
        <w:ind w:left="720" w:hanging="360"/>
      </w:pPr>
      <w:rPr>
        <w:b w:val="0"/>
        <w:bCs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63623679">
    <w:abstractNumId w:val="7"/>
  </w:num>
  <w:num w:numId="2" w16cid:durableId="1895578844">
    <w:abstractNumId w:val="14"/>
  </w:num>
  <w:num w:numId="3" w16cid:durableId="277758330">
    <w:abstractNumId w:val="2"/>
  </w:num>
  <w:num w:numId="4" w16cid:durableId="462619175">
    <w:abstractNumId w:val="5"/>
  </w:num>
  <w:num w:numId="5" w16cid:durableId="253436080">
    <w:abstractNumId w:val="11"/>
  </w:num>
  <w:num w:numId="6" w16cid:durableId="1201436317">
    <w:abstractNumId w:val="0"/>
  </w:num>
  <w:num w:numId="7" w16cid:durableId="2062439835">
    <w:abstractNumId w:val="16"/>
  </w:num>
  <w:num w:numId="8" w16cid:durableId="1683585956">
    <w:abstractNumId w:val="8"/>
  </w:num>
  <w:num w:numId="9" w16cid:durableId="333265238">
    <w:abstractNumId w:val="15"/>
  </w:num>
  <w:num w:numId="10" w16cid:durableId="1029529422">
    <w:abstractNumId w:val="9"/>
  </w:num>
  <w:num w:numId="11" w16cid:durableId="1898084536">
    <w:abstractNumId w:val="12"/>
  </w:num>
  <w:num w:numId="12" w16cid:durableId="1569921422">
    <w:abstractNumId w:val="3"/>
  </w:num>
  <w:num w:numId="13" w16cid:durableId="1810635106">
    <w:abstractNumId w:val="1"/>
  </w:num>
  <w:num w:numId="14" w16cid:durableId="669065920">
    <w:abstractNumId w:val="13"/>
  </w:num>
  <w:num w:numId="15" w16cid:durableId="1506243637">
    <w:abstractNumId w:val="17"/>
  </w:num>
  <w:num w:numId="16" w16cid:durableId="297614091">
    <w:abstractNumId w:val="4"/>
  </w:num>
  <w:num w:numId="17" w16cid:durableId="1826823039">
    <w:abstractNumId w:val="10"/>
  </w:num>
  <w:num w:numId="18" w16cid:durableId="15140263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AB5"/>
    <w:rsid w:val="001B0414"/>
    <w:rsid w:val="002C1DC1"/>
    <w:rsid w:val="004A6A1B"/>
    <w:rsid w:val="00515E2C"/>
    <w:rsid w:val="005271E3"/>
    <w:rsid w:val="0056563D"/>
    <w:rsid w:val="006C43AA"/>
    <w:rsid w:val="007C4DE6"/>
    <w:rsid w:val="008B3773"/>
    <w:rsid w:val="009A0AB5"/>
    <w:rsid w:val="009B3386"/>
    <w:rsid w:val="00B029A2"/>
    <w:rsid w:val="00B27F85"/>
    <w:rsid w:val="00B71921"/>
    <w:rsid w:val="00BA7D7F"/>
    <w:rsid w:val="00BF72D2"/>
    <w:rsid w:val="00C3373F"/>
    <w:rsid w:val="00E17532"/>
    <w:rsid w:val="00F970BA"/>
    <w:rsid w:val="00FB65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81F5F"/>
  <w15:docId w15:val="{A8923F21-5DD3-4A8F-BBF6-18B678556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Revisin">
    <w:name w:val="Revision"/>
    <w:hidden/>
    <w:uiPriority w:val="99"/>
    <w:semiHidden/>
    <w:rsid w:val="001B4F66"/>
  </w:style>
  <w:style w:type="paragraph" w:styleId="Asuntodelcomentario">
    <w:name w:val="annotation subject"/>
    <w:basedOn w:val="Textocomentario"/>
    <w:next w:val="Textocomentario"/>
    <w:link w:val="AsuntodelcomentarioCar"/>
    <w:uiPriority w:val="99"/>
    <w:semiHidden/>
    <w:unhideWhenUsed/>
    <w:rsid w:val="001B4F66"/>
    <w:rPr>
      <w:b/>
      <w:bCs/>
    </w:rPr>
  </w:style>
  <w:style w:type="character" w:customStyle="1" w:styleId="AsuntodelcomentarioCar">
    <w:name w:val="Asunto del comentario Car"/>
    <w:basedOn w:val="TextocomentarioCar"/>
    <w:link w:val="Asuntodelcomentario"/>
    <w:uiPriority w:val="99"/>
    <w:semiHidden/>
    <w:rsid w:val="001B4F66"/>
    <w:rPr>
      <w:b/>
      <w:bCs/>
      <w:sz w:val="20"/>
      <w:szCs w:val="20"/>
    </w:rPr>
  </w:style>
  <w:style w:type="paragraph" w:styleId="Textodeglobo">
    <w:name w:val="Balloon Text"/>
    <w:basedOn w:val="Normal"/>
    <w:link w:val="TextodegloboCar"/>
    <w:uiPriority w:val="99"/>
    <w:semiHidden/>
    <w:unhideWhenUsed/>
    <w:rsid w:val="002C79A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C79A6"/>
    <w:rPr>
      <w:rFonts w:ascii="Segoe UI" w:hAnsi="Segoe UI" w:cs="Segoe UI"/>
      <w:sz w:val="18"/>
      <w:szCs w:val="18"/>
    </w:rPr>
  </w:style>
  <w:style w:type="paragraph" w:styleId="Prrafodelista">
    <w:name w:val="List Paragraph"/>
    <w:basedOn w:val="Normal"/>
    <w:uiPriority w:val="34"/>
    <w:qFormat/>
    <w:rsid w:val="002C79A6"/>
    <w:pPr>
      <w:ind w:left="720"/>
      <w:contextualSpacing/>
    </w:pPr>
  </w:style>
  <w:style w:type="paragraph" w:styleId="Encabezado">
    <w:name w:val="header"/>
    <w:basedOn w:val="Normal"/>
    <w:link w:val="EncabezadoCar"/>
    <w:uiPriority w:val="99"/>
    <w:unhideWhenUsed/>
    <w:rsid w:val="00D634BB"/>
    <w:pPr>
      <w:tabs>
        <w:tab w:val="center" w:pos="4419"/>
        <w:tab w:val="right" w:pos="8838"/>
      </w:tabs>
    </w:pPr>
  </w:style>
  <w:style w:type="character" w:customStyle="1" w:styleId="EncabezadoCar">
    <w:name w:val="Encabezado Car"/>
    <w:basedOn w:val="Fuentedeprrafopredeter"/>
    <w:link w:val="Encabezado"/>
    <w:uiPriority w:val="99"/>
    <w:rsid w:val="00D634BB"/>
  </w:style>
  <w:style w:type="paragraph" w:styleId="Piedepgina">
    <w:name w:val="footer"/>
    <w:basedOn w:val="Normal"/>
    <w:link w:val="PiedepginaCar"/>
    <w:uiPriority w:val="99"/>
    <w:unhideWhenUsed/>
    <w:rsid w:val="00D634BB"/>
    <w:pPr>
      <w:tabs>
        <w:tab w:val="center" w:pos="4419"/>
        <w:tab w:val="right" w:pos="8838"/>
      </w:tabs>
    </w:pPr>
  </w:style>
  <w:style w:type="character" w:customStyle="1" w:styleId="PiedepginaCar">
    <w:name w:val="Pie de página Car"/>
    <w:basedOn w:val="Fuentedeprrafopredeter"/>
    <w:link w:val="Piedepgina"/>
    <w:uiPriority w:val="99"/>
    <w:rsid w:val="00D634BB"/>
  </w:style>
  <w:style w:type="character" w:styleId="Hipervnculo">
    <w:name w:val="Hyperlink"/>
    <w:basedOn w:val="Fuentedeprrafopredeter"/>
    <w:uiPriority w:val="99"/>
    <w:unhideWhenUsed/>
    <w:rsid w:val="00FB391A"/>
    <w:rPr>
      <w:color w:val="0000FF" w:themeColor="hyperlink"/>
      <w:u w:val="single"/>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iana.garciay@issste.gob.mx"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edgar.sepulveda@imssbienestar.gob.m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esus.valencia@bienestar.gob.mx" TargetMode="External"/><Relationship Id="rId5" Type="http://schemas.openxmlformats.org/officeDocument/2006/relationships/settings" Target="settings.xml"/><Relationship Id="rId15" Type="http://schemas.openxmlformats.org/officeDocument/2006/relationships/hyperlink" Target="mailto:santiago.martinez@birmex.gob.mx" TargetMode="External"/><Relationship Id="rId10" Type="http://schemas.openxmlformats.org/officeDocument/2006/relationships/hyperlink" Target="mailto:mdiaz@cofepris.gob.mx"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raul.pena@salud.gob.mx" TargetMode="External"/><Relationship Id="rId14" Type="http://schemas.openxmlformats.org/officeDocument/2006/relationships/hyperlink" Target="mailto:ltabla@alimentacionbienestar.gob.m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niUY0GSmGvWXE0JNBTzgo0qonA==">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</go:docsCustomData>
</go:gDocsCustomXmlDataStorage>
</file>

<file path=customXml/itemProps1.xml><?xml version="1.0" encoding="utf-8"?>
<ds:datastoreItem xmlns:ds="http://schemas.openxmlformats.org/officeDocument/2006/customXml" ds:itemID="{10452EA5-6701-4C7A-AAA0-EE697F9D0E0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14022</Words>
  <Characters>77125</Characters>
  <Application>Microsoft Office Word</Application>
  <DocSecurity>0</DocSecurity>
  <Lines>642</Lines>
  <Paragraphs>181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Padilla Sanchez</dc:creator>
  <cp:lastModifiedBy>Guillermo Enrique Gomez Parra</cp:lastModifiedBy>
  <cp:revision>4</cp:revision>
  <cp:lastPrinted>2026-09-24T00:52:00Z</cp:lastPrinted>
  <dcterms:created xsi:type="dcterms:W3CDTF">2026-09-11T00:31:00Z</dcterms:created>
  <dcterms:modified xsi:type="dcterms:W3CDTF">2026-09-24T00:53:00Z</dcterms:modified>
</cp:coreProperties>
</file>