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1CFEE" w14:textId="77777777" w:rsidR="00CD7AD0" w:rsidRDefault="00CD7AD0">
      <w:pPr>
        <w:spacing w:line="240" w:lineRule="auto"/>
        <w:rPr>
          <w:rFonts w:ascii="Noto Sans" w:eastAsia="Noto Sans" w:hAnsi="Noto Sans" w:cs="Noto Sans"/>
          <w:b/>
          <w:bCs/>
        </w:rPr>
      </w:pPr>
    </w:p>
    <w:p w14:paraId="4B729C53" w14:textId="77777777" w:rsidR="00CD7AD0" w:rsidRDefault="00CD7AD0">
      <w:pPr>
        <w:pBdr>
          <w:top w:val="nil"/>
          <w:left w:val="nil"/>
          <w:bottom w:val="nil"/>
          <w:right w:val="nil"/>
          <w:between w:val="nil"/>
        </w:pBdr>
        <w:spacing w:line="240" w:lineRule="auto"/>
        <w:rPr>
          <w:rFonts w:ascii="Noto Sans" w:eastAsia="Noto Sans" w:hAnsi="Noto Sans" w:cs="Noto Sans"/>
          <w:highlight w:val="white"/>
        </w:rPr>
      </w:pPr>
    </w:p>
    <w:p w14:paraId="06E40535" w14:textId="77777777" w:rsidR="00CD7AD0" w:rsidRDefault="00CD7AD0">
      <w:pPr>
        <w:pBdr>
          <w:top w:val="nil"/>
          <w:left w:val="nil"/>
          <w:bottom w:val="nil"/>
          <w:right w:val="nil"/>
          <w:between w:val="nil"/>
        </w:pBdr>
        <w:spacing w:line="240" w:lineRule="auto"/>
        <w:rPr>
          <w:rFonts w:ascii="Noto Sans" w:eastAsia="Noto Sans" w:hAnsi="Noto Sans" w:cs="Noto Sans"/>
          <w:highlight w:val="white"/>
        </w:rPr>
      </w:pPr>
    </w:p>
    <w:p w14:paraId="74A868B0"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0" w:name="_heading=h.jq9jam33h4js" w:colFirst="0" w:colLast="0"/>
      <w:bookmarkEnd w:id="0"/>
    </w:p>
    <w:p w14:paraId="7BC52F1B"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1" w:name="_heading=h.kr39f3zbhqi1" w:colFirst="0" w:colLast="0"/>
      <w:bookmarkEnd w:id="1"/>
    </w:p>
    <w:p w14:paraId="56AD12B9"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2" w:name="_heading=h.kpc8g4yug6nm" w:colFirst="0" w:colLast="0"/>
      <w:bookmarkEnd w:id="2"/>
    </w:p>
    <w:p w14:paraId="48B41D0C"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3" w:name="_heading=h.z4gx3vcmkly3" w:colFirst="0" w:colLast="0"/>
      <w:bookmarkEnd w:id="3"/>
    </w:p>
    <w:p w14:paraId="40CB2708"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4" w:name="_heading=h.voybs0f0xht9" w:colFirst="0" w:colLast="0"/>
      <w:bookmarkEnd w:id="4"/>
    </w:p>
    <w:p w14:paraId="4CA5374C"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5" w:name="_heading=h.ijjj9az0gmx0" w:colFirst="0" w:colLast="0"/>
      <w:bookmarkEnd w:id="5"/>
    </w:p>
    <w:p w14:paraId="79472CD5"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6" w:name="_heading=h.kc9pt2t00dvc" w:colFirst="0" w:colLast="0"/>
      <w:bookmarkEnd w:id="6"/>
    </w:p>
    <w:p w14:paraId="3A8FD97F"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7" w:name="_heading=h.r0lril2o14de" w:colFirst="0" w:colLast="0"/>
      <w:bookmarkEnd w:id="7"/>
    </w:p>
    <w:p w14:paraId="3B97A931"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8" w:name="_heading=h.1bxfzjkczzzx" w:colFirst="0" w:colLast="0"/>
      <w:bookmarkEnd w:id="8"/>
    </w:p>
    <w:p w14:paraId="44427E4A"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9" w:name="_heading=h.cyplfygu5ape" w:colFirst="0" w:colLast="0"/>
      <w:bookmarkEnd w:id="9"/>
    </w:p>
    <w:p w14:paraId="45F3AD48"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10" w:name="_heading=h.xi2lxsximnqx" w:colFirst="0" w:colLast="0"/>
      <w:bookmarkEnd w:id="10"/>
    </w:p>
    <w:p w14:paraId="304B792D"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11" w:name="_heading=h.ftqv6w1blt83" w:colFirst="0" w:colLast="0"/>
      <w:bookmarkEnd w:id="11"/>
    </w:p>
    <w:p w14:paraId="5A747AE7"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12" w:name="_heading=h.nk6fdi7rpvx9" w:colFirst="0" w:colLast="0"/>
      <w:bookmarkEnd w:id="12"/>
    </w:p>
    <w:p w14:paraId="419BDBAA"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13" w:name="_heading=h.s3r7oc53mzgu" w:colFirst="0" w:colLast="0"/>
      <w:bookmarkEnd w:id="13"/>
    </w:p>
    <w:p w14:paraId="1346EA3E"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14" w:name="_heading=h.mounwy1tzums" w:colFirst="0" w:colLast="0"/>
      <w:bookmarkEnd w:id="14"/>
    </w:p>
    <w:p w14:paraId="22950C11"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15" w:name="_heading=h.2iih6d5lbxjk" w:colFirst="0" w:colLast="0"/>
      <w:bookmarkEnd w:id="15"/>
    </w:p>
    <w:p w14:paraId="4AFC9CDA"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16" w:name="_heading=h.dj77oxceojjd" w:colFirst="0" w:colLast="0"/>
      <w:bookmarkEnd w:id="16"/>
    </w:p>
    <w:p w14:paraId="581A2545"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17" w:name="_heading=h.et4u0db2xykz" w:colFirst="0" w:colLast="0"/>
      <w:bookmarkEnd w:id="17"/>
    </w:p>
    <w:p w14:paraId="7E14AC3E"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18" w:name="_heading=h.xmpgpwkixz6" w:colFirst="0" w:colLast="0"/>
      <w:bookmarkEnd w:id="18"/>
    </w:p>
    <w:p w14:paraId="7A20C11A"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19" w:name="_heading=h.1clhay5ysxcd" w:colFirst="0" w:colLast="0"/>
      <w:bookmarkEnd w:id="19"/>
    </w:p>
    <w:p w14:paraId="559D08F1"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20" w:name="_heading=h.axhbp5eltsie" w:colFirst="0" w:colLast="0"/>
      <w:bookmarkEnd w:id="20"/>
    </w:p>
    <w:p w14:paraId="046CE131" w14:textId="77777777" w:rsidR="00CD7AD0" w:rsidRDefault="00CD7AD0">
      <w:pPr>
        <w:pBdr>
          <w:top w:val="nil"/>
          <w:left w:val="nil"/>
          <w:bottom w:val="nil"/>
          <w:right w:val="nil"/>
          <w:between w:val="nil"/>
        </w:pBdr>
        <w:ind w:left="720" w:hanging="360"/>
        <w:jc w:val="center"/>
        <w:rPr>
          <w:rFonts w:ascii="Noto Sans" w:eastAsia="Noto Sans" w:hAnsi="Noto Sans" w:cs="Noto Sans"/>
          <w:b/>
          <w:bCs/>
          <w:color w:val="5B0F00"/>
          <w:sz w:val="32"/>
          <w:szCs w:val="32"/>
        </w:rPr>
      </w:pPr>
      <w:bookmarkStart w:id="21" w:name="_heading=h.h39t5xpj5t3r" w:colFirst="0" w:colLast="0"/>
      <w:bookmarkEnd w:id="21"/>
    </w:p>
    <w:p w14:paraId="6007CDE5" w14:textId="77777777" w:rsidR="00CD7AD0" w:rsidRDefault="005875E5">
      <w:pPr>
        <w:pBdr>
          <w:top w:val="nil"/>
          <w:left w:val="nil"/>
          <w:bottom w:val="nil"/>
          <w:right w:val="nil"/>
          <w:between w:val="nil"/>
        </w:pBdr>
        <w:ind w:left="284"/>
        <w:jc w:val="center"/>
        <w:rPr>
          <w:rFonts w:ascii="Noto Sans" w:eastAsia="Noto Sans" w:hAnsi="Noto Sans" w:cs="Noto Sans"/>
          <w:b/>
          <w:bCs/>
          <w:color w:val="5B0F00"/>
          <w:sz w:val="32"/>
          <w:szCs w:val="32"/>
        </w:rPr>
      </w:pPr>
      <w:bookmarkStart w:id="22" w:name="_heading=h.xanmyof8fn58" w:colFirst="0" w:colLast="0"/>
      <w:bookmarkEnd w:id="22"/>
      <w:r>
        <w:rPr>
          <w:rFonts w:ascii="Noto Sans" w:eastAsia="Noto Sans" w:hAnsi="Noto Sans" w:cs="Noto Sans"/>
          <w:b/>
          <w:bCs/>
          <w:color w:val="5B0F00"/>
          <w:sz w:val="32"/>
          <w:szCs w:val="32"/>
        </w:rPr>
        <w:lastRenderedPageBreak/>
        <w:t>Abreviaturas y acrónimos</w:t>
      </w:r>
    </w:p>
    <w:p w14:paraId="2672B3C4" w14:textId="77777777" w:rsidR="00CD7AD0" w:rsidRDefault="00CD7AD0">
      <w:pPr>
        <w:keepNext/>
        <w:keepLines/>
        <w:pBdr>
          <w:top w:val="nil"/>
          <w:left w:val="nil"/>
          <w:bottom w:val="nil"/>
          <w:right w:val="nil"/>
          <w:between w:val="nil"/>
        </w:pBdr>
        <w:spacing w:line="240" w:lineRule="auto"/>
        <w:rPr>
          <w:rFonts w:ascii="Noto Sans" w:eastAsia="Noto Sans" w:hAnsi="Noto Sans" w:cs="Noto Sans"/>
          <w:b/>
          <w:bCs/>
          <w:color w:val="621333"/>
          <w:sz w:val="16"/>
          <w:szCs w:val="16"/>
        </w:rPr>
      </w:pPr>
      <w:bookmarkStart w:id="23" w:name="_heading=h.7rz984ak8u1h" w:colFirst="0" w:colLast="0"/>
      <w:bookmarkEnd w:id="23"/>
    </w:p>
    <w:tbl>
      <w:tblPr>
        <w:tblStyle w:val="afffc"/>
        <w:tblW w:w="10050" w:type="dxa"/>
        <w:tblInd w:w="0" w:type="dxa"/>
        <w:tblLayout w:type="fixed"/>
        <w:tblLook w:val="0600" w:firstRow="0" w:lastRow="0" w:firstColumn="0" w:lastColumn="0" w:noHBand="1" w:noVBand="1"/>
      </w:tblPr>
      <w:tblGrid>
        <w:gridCol w:w="2445"/>
        <w:gridCol w:w="7605"/>
      </w:tblGrid>
      <w:tr w:rsidR="00CD7AD0" w14:paraId="6DC27A56" w14:textId="77777777">
        <w:trPr>
          <w:trHeight w:val="345"/>
        </w:trPr>
        <w:tc>
          <w:tcPr>
            <w:tcW w:w="2445" w:type="dxa"/>
            <w:tcMar>
              <w:top w:w="20" w:type="dxa"/>
              <w:left w:w="20" w:type="dxa"/>
              <w:bottom w:w="20" w:type="dxa"/>
              <w:right w:w="20" w:type="dxa"/>
            </w:tcMar>
          </w:tcPr>
          <w:p w14:paraId="19673D6C" w14:textId="77777777" w:rsidR="00CD7AD0" w:rsidRDefault="005875E5">
            <w:pPr>
              <w:keepNext/>
              <w:keepLines/>
              <w:ind w:left="254" w:right="-360"/>
              <w:rPr>
                <w:rFonts w:ascii="Noto Sans" w:eastAsia="Noto Sans" w:hAnsi="Noto Sans" w:cs="Noto Sans"/>
                <w:b/>
                <w:bCs/>
              </w:rPr>
            </w:pPr>
            <w:r>
              <w:rPr>
                <w:rFonts w:ascii="Noto Sans" w:eastAsia="Noto Sans" w:hAnsi="Noto Sans" w:cs="Noto Sans"/>
                <w:b/>
                <w:bCs/>
              </w:rPr>
              <w:t>APS</w:t>
            </w:r>
          </w:p>
        </w:tc>
        <w:tc>
          <w:tcPr>
            <w:tcW w:w="7605" w:type="dxa"/>
            <w:tcMar>
              <w:top w:w="20" w:type="dxa"/>
              <w:left w:w="20" w:type="dxa"/>
              <w:bottom w:w="20" w:type="dxa"/>
              <w:right w:w="20" w:type="dxa"/>
            </w:tcMar>
          </w:tcPr>
          <w:p w14:paraId="28AC1C32" w14:textId="77777777" w:rsidR="00CD7AD0" w:rsidRDefault="005875E5">
            <w:pPr>
              <w:keepNext/>
              <w:keepLines/>
              <w:ind w:left="82" w:right="-360"/>
              <w:rPr>
                <w:rFonts w:ascii="Noto Sans" w:eastAsia="Noto Sans" w:hAnsi="Noto Sans" w:cs="Noto Sans"/>
              </w:rPr>
            </w:pPr>
            <w:r>
              <w:rPr>
                <w:rFonts w:ascii="Noto Sans" w:eastAsia="Noto Sans" w:hAnsi="Noto Sans" w:cs="Noto Sans"/>
              </w:rPr>
              <w:t>Atención Primaria a la Salud</w:t>
            </w:r>
          </w:p>
        </w:tc>
      </w:tr>
      <w:tr w:rsidR="00CD7AD0" w14:paraId="217C0D56" w14:textId="77777777">
        <w:trPr>
          <w:trHeight w:val="345"/>
        </w:trPr>
        <w:tc>
          <w:tcPr>
            <w:tcW w:w="2445" w:type="dxa"/>
            <w:tcMar>
              <w:top w:w="20" w:type="dxa"/>
              <w:left w:w="20" w:type="dxa"/>
              <w:bottom w:w="20" w:type="dxa"/>
              <w:right w:w="20" w:type="dxa"/>
            </w:tcMar>
          </w:tcPr>
          <w:p w14:paraId="58DC1CB8" w14:textId="77777777" w:rsidR="00CD7AD0" w:rsidRDefault="005875E5">
            <w:pPr>
              <w:keepNext/>
              <w:keepLines/>
              <w:ind w:left="254" w:right="-360"/>
              <w:rPr>
                <w:rFonts w:ascii="Noto Sans" w:eastAsia="Noto Sans" w:hAnsi="Noto Sans" w:cs="Noto Sans"/>
                <w:b/>
                <w:bCs/>
              </w:rPr>
            </w:pPr>
            <w:r>
              <w:rPr>
                <w:rFonts w:ascii="Noto Sans" w:eastAsia="Noto Sans" w:hAnsi="Noto Sans" w:cs="Noto Sans"/>
                <w:b/>
                <w:bCs/>
              </w:rPr>
              <w:t>BIENESTAR</w:t>
            </w:r>
          </w:p>
        </w:tc>
        <w:tc>
          <w:tcPr>
            <w:tcW w:w="7605" w:type="dxa"/>
            <w:tcMar>
              <w:top w:w="20" w:type="dxa"/>
              <w:left w:w="20" w:type="dxa"/>
              <w:bottom w:w="20" w:type="dxa"/>
              <w:right w:w="20" w:type="dxa"/>
            </w:tcMar>
          </w:tcPr>
          <w:p w14:paraId="0F4692D7" w14:textId="77777777" w:rsidR="00CD7AD0" w:rsidRDefault="005875E5">
            <w:pPr>
              <w:keepNext/>
              <w:keepLines/>
              <w:ind w:left="82" w:right="-360"/>
              <w:rPr>
                <w:rFonts w:ascii="Noto Sans" w:eastAsia="Noto Sans" w:hAnsi="Noto Sans" w:cs="Noto Sans"/>
              </w:rPr>
            </w:pPr>
            <w:r>
              <w:rPr>
                <w:rFonts w:ascii="Noto Sans" w:eastAsia="Noto Sans" w:hAnsi="Noto Sans" w:cs="Noto Sans"/>
              </w:rPr>
              <w:t>Secretaría de Bienestar</w:t>
            </w:r>
          </w:p>
        </w:tc>
      </w:tr>
      <w:tr w:rsidR="00CD7AD0" w14:paraId="50C3BFC9" w14:textId="77777777">
        <w:trPr>
          <w:trHeight w:val="345"/>
        </w:trPr>
        <w:tc>
          <w:tcPr>
            <w:tcW w:w="2445" w:type="dxa"/>
            <w:tcMar>
              <w:top w:w="20" w:type="dxa"/>
              <w:left w:w="20" w:type="dxa"/>
              <w:bottom w:w="20" w:type="dxa"/>
              <w:right w:w="20" w:type="dxa"/>
            </w:tcMar>
          </w:tcPr>
          <w:p w14:paraId="2F185DCE" w14:textId="77777777" w:rsidR="00CD7AD0" w:rsidRDefault="005875E5">
            <w:pPr>
              <w:keepNext/>
              <w:keepLines/>
              <w:ind w:left="254" w:right="-360"/>
              <w:rPr>
                <w:rFonts w:ascii="Noto Sans" w:eastAsia="Noto Sans" w:hAnsi="Noto Sans" w:cs="Noto Sans"/>
                <w:b/>
                <w:bCs/>
              </w:rPr>
            </w:pPr>
            <w:r>
              <w:rPr>
                <w:rFonts w:ascii="Noto Sans" w:eastAsia="Noto Sans" w:hAnsi="Noto Sans" w:cs="Noto Sans"/>
                <w:b/>
                <w:bCs/>
              </w:rPr>
              <w:t>BIRMEX</w:t>
            </w:r>
          </w:p>
        </w:tc>
        <w:tc>
          <w:tcPr>
            <w:tcW w:w="7605" w:type="dxa"/>
            <w:tcMar>
              <w:top w:w="20" w:type="dxa"/>
              <w:left w:w="20" w:type="dxa"/>
              <w:bottom w:w="20" w:type="dxa"/>
              <w:right w:w="20" w:type="dxa"/>
            </w:tcMar>
          </w:tcPr>
          <w:p w14:paraId="54D37F34" w14:textId="77777777" w:rsidR="00CD7AD0" w:rsidRDefault="005875E5">
            <w:pPr>
              <w:keepNext/>
              <w:keepLines/>
              <w:ind w:left="82" w:right="-360"/>
              <w:rPr>
                <w:rFonts w:ascii="Noto Sans" w:eastAsia="Noto Sans" w:hAnsi="Noto Sans" w:cs="Noto Sans"/>
              </w:rPr>
            </w:pPr>
            <w:r>
              <w:rPr>
                <w:rFonts w:ascii="Noto Sans" w:eastAsia="Noto Sans" w:hAnsi="Noto Sans" w:cs="Noto Sans"/>
              </w:rPr>
              <w:t>Laboratorios de Biológicos y Reactivos de México S.A. de C.V.</w:t>
            </w:r>
          </w:p>
        </w:tc>
      </w:tr>
      <w:tr w:rsidR="00CD7AD0" w14:paraId="639204C2" w14:textId="77777777">
        <w:trPr>
          <w:trHeight w:val="345"/>
        </w:trPr>
        <w:tc>
          <w:tcPr>
            <w:tcW w:w="2445" w:type="dxa"/>
            <w:tcMar>
              <w:top w:w="20" w:type="dxa"/>
              <w:left w:w="20" w:type="dxa"/>
              <w:bottom w:w="20" w:type="dxa"/>
              <w:right w:w="20" w:type="dxa"/>
            </w:tcMar>
          </w:tcPr>
          <w:p w14:paraId="00A17051" w14:textId="77777777" w:rsidR="00CD7AD0" w:rsidRDefault="005875E5">
            <w:pPr>
              <w:keepNext/>
              <w:keepLines/>
              <w:ind w:left="254" w:right="-360"/>
              <w:rPr>
                <w:rFonts w:ascii="Noto Sans" w:eastAsia="Noto Sans" w:hAnsi="Noto Sans" w:cs="Noto Sans"/>
                <w:b/>
                <w:bCs/>
              </w:rPr>
            </w:pPr>
            <w:r>
              <w:rPr>
                <w:rFonts w:ascii="Noto Sans" w:eastAsia="Noto Sans" w:hAnsi="Noto Sans" w:cs="Noto Sans"/>
                <w:b/>
                <w:bCs/>
              </w:rPr>
              <w:t>CNIS</w:t>
            </w:r>
          </w:p>
        </w:tc>
        <w:tc>
          <w:tcPr>
            <w:tcW w:w="7605" w:type="dxa"/>
            <w:tcMar>
              <w:top w:w="20" w:type="dxa"/>
              <w:left w:w="20" w:type="dxa"/>
              <w:bottom w:w="20" w:type="dxa"/>
              <w:right w:w="20" w:type="dxa"/>
            </w:tcMar>
          </w:tcPr>
          <w:p w14:paraId="4C5E954A" w14:textId="77777777" w:rsidR="00CD7AD0" w:rsidRDefault="005875E5">
            <w:pPr>
              <w:keepNext/>
              <w:keepLines/>
              <w:ind w:left="82" w:right="-360"/>
              <w:rPr>
                <w:rFonts w:ascii="Noto Sans" w:eastAsia="Noto Sans" w:hAnsi="Noto Sans" w:cs="Noto Sans"/>
              </w:rPr>
            </w:pPr>
            <w:r>
              <w:rPr>
                <w:rFonts w:ascii="Noto Sans" w:eastAsia="Noto Sans" w:hAnsi="Noto Sans" w:cs="Noto Sans"/>
              </w:rPr>
              <w:t>Compendio Nacional de Insumos para la Salud</w:t>
            </w:r>
          </w:p>
        </w:tc>
      </w:tr>
      <w:tr w:rsidR="00CD7AD0" w14:paraId="5ADE327B" w14:textId="77777777">
        <w:trPr>
          <w:trHeight w:val="345"/>
        </w:trPr>
        <w:tc>
          <w:tcPr>
            <w:tcW w:w="2445" w:type="dxa"/>
            <w:tcMar>
              <w:top w:w="20" w:type="dxa"/>
              <w:left w:w="20" w:type="dxa"/>
              <w:bottom w:w="20" w:type="dxa"/>
              <w:right w:w="20" w:type="dxa"/>
            </w:tcMar>
          </w:tcPr>
          <w:p w14:paraId="73CD79B7" w14:textId="77777777" w:rsidR="00CD7AD0" w:rsidRDefault="005875E5">
            <w:pPr>
              <w:keepNext/>
              <w:keepLines/>
              <w:ind w:left="254" w:right="-360"/>
              <w:rPr>
                <w:rFonts w:ascii="Noto Sans" w:eastAsia="Noto Sans" w:hAnsi="Noto Sans" w:cs="Noto Sans"/>
                <w:b/>
                <w:bCs/>
              </w:rPr>
            </w:pPr>
            <w:r>
              <w:rPr>
                <w:rFonts w:ascii="Noto Sans" w:eastAsia="Noto Sans" w:hAnsi="Noto Sans" w:cs="Noto Sans"/>
                <w:b/>
                <w:bCs/>
              </w:rPr>
              <w:t>COFEPRIS</w:t>
            </w:r>
          </w:p>
        </w:tc>
        <w:tc>
          <w:tcPr>
            <w:tcW w:w="7605" w:type="dxa"/>
            <w:tcMar>
              <w:top w:w="20" w:type="dxa"/>
              <w:left w:w="20" w:type="dxa"/>
              <w:bottom w:w="20" w:type="dxa"/>
              <w:right w:w="20" w:type="dxa"/>
            </w:tcMar>
          </w:tcPr>
          <w:p w14:paraId="2CC34942" w14:textId="77777777" w:rsidR="00CD7AD0" w:rsidRDefault="005875E5">
            <w:pPr>
              <w:keepNext/>
              <w:keepLines/>
              <w:ind w:left="82" w:right="-360"/>
              <w:jc w:val="both"/>
              <w:rPr>
                <w:rFonts w:ascii="Noto Sans" w:eastAsia="Noto Sans" w:hAnsi="Noto Sans" w:cs="Noto Sans"/>
              </w:rPr>
            </w:pPr>
            <w:r>
              <w:rPr>
                <w:rFonts w:ascii="Noto Sans" w:eastAsia="Noto Sans" w:hAnsi="Noto Sans" w:cs="Noto Sans"/>
              </w:rPr>
              <w:t>Comisión Federal para la Protección contra Riesgos Sanitarios</w:t>
            </w:r>
          </w:p>
        </w:tc>
      </w:tr>
      <w:tr w:rsidR="00CD7AD0" w14:paraId="4FFE857A" w14:textId="77777777">
        <w:trPr>
          <w:trHeight w:val="345"/>
        </w:trPr>
        <w:tc>
          <w:tcPr>
            <w:tcW w:w="2445" w:type="dxa"/>
            <w:tcMar>
              <w:top w:w="20" w:type="dxa"/>
              <w:left w:w="20" w:type="dxa"/>
              <w:bottom w:w="20" w:type="dxa"/>
              <w:right w:w="20" w:type="dxa"/>
            </w:tcMar>
          </w:tcPr>
          <w:p w14:paraId="194379CB" w14:textId="77777777" w:rsidR="00CD7AD0" w:rsidRDefault="005875E5">
            <w:pPr>
              <w:keepNext/>
              <w:keepLines/>
              <w:ind w:left="254" w:right="-360"/>
              <w:rPr>
                <w:rFonts w:ascii="Noto Sans" w:eastAsia="Noto Sans" w:hAnsi="Noto Sans" w:cs="Noto Sans"/>
                <w:b/>
                <w:bCs/>
              </w:rPr>
            </w:pPr>
            <w:r>
              <w:rPr>
                <w:rFonts w:ascii="Noto Sans" w:eastAsia="Noto Sans" w:hAnsi="Noto Sans" w:cs="Noto Sans"/>
                <w:b/>
                <w:bCs/>
              </w:rPr>
              <w:t>DGIS</w:t>
            </w:r>
          </w:p>
        </w:tc>
        <w:tc>
          <w:tcPr>
            <w:tcW w:w="7605" w:type="dxa"/>
            <w:tcMar>
              <w:top w:w="20" w:type="dxa"/>
              <w:left w:w="20" w:type="dxa"/>
              <w:bottom w:w="20" w:type="dxa"/>
              <w:right w:w="20" w:type="dxa"/>
            </w:tcMar>
          </w:tcPr>
          <w:p w14:paraId="4CA423CE" w14:textId="77777777" w:rsidR="00CD7AD0" w:rsidRDefault="005875E5">
            <w:pPr>
              <w:keepNext/>
              <w:keepLines/>
              <w:ind w:left="82" w:right="-360"/>
              <w:rPr>
                <w:rFonts w:ascii="Noto Sans" w:eastAsia="Noto Sans" w:hAnsi="Noto Sans" w:cs="Noto Sans"/>
              </w:rPr>
            </w:pPr>
            <w:r>
              <w:rPr>
                <w:rFonts w:ascii="Noto Sans" w:eastAsia="Noto Sans" w:hAnsi="Noto Sans" w:cs="Noto Sans"/>
              </w:rPr>
              <w:t>Dirección General de Información en Salud</w:t>
            </w:r>
          </w:p>
        </w:tc>
      </w:tr>
      <w:tr w:rsidR="00CD7AD0" w14:paraId="14BABCFD" w14:textId="77777777">
        <w:trPr>
          <w:trHeight w:val="345"/>
        </w:trPr>
        <w:tc>
          <w:tcPr>
            <w:tcW w:w="2445" w:type="dxa"/>
            <w:tcMar>
              <w:top w:w="20" w:type="dxa"/>
              <w:left w:w="20" w:type="dxa"/>
              <w:bottom w:w="20" w:type="dxa"/>
              <w:right w:w="20" w:type="dxa"/>
            </w:tcMar>
          </w:tcPr>
          <w:p w14:paraId="72538BE2" w14:textId="77777777" w:rsidR="00CD7AD0" w:rsidRDefault="005875E5">
            <w:pPr>
              <w:keepNext/>
              <w:keepLines/>
              <w:ind w:left="254" w:right="-360"/>
              <w:rPr>
                <w:rFonts w:ascii="Noto Sans" w:eastAsia="Noto Sans" w:hAnsi="Noto Sans" w:cs="Noto Sans"/>
                <w:b/>
                <w:bCs/>
              </w:rPr>
            </w:pPr>
            <w:r>
              <w:rPr>
                <w:rFonts w:ascii="Noto Sans" w:eastAsia="Noto Sans" w:hAnsi="Noto Sans" w:cs="Noto Sans"/>
                <w:b/>
                <w:bCs/>
              </w:rPr>
              <w:t>FARMACIAS DEL BIENESTAR</w:t>
            </w:r>
          </w:p>
        </w:tc>
        <w:tc>
          <w:tcPr>
            <w:tcW w:w="7605" w:type="dxa"/>
            <w:tcMar>
              <w:top w:w="20" w:type="dxa"/>
              <w:left w:w="20" w:type="dxa"/>
              <w:bottom w:w="20" w:type="dxa"/>
              <w:right w:w="20" w:type="dxa"/>
            </w:tcMar>
          </w:tcPr>
          <w:p w14:paraId="0A2A52E4" w14:textId="77777777" w:rsidR="00CD7AD0" w:rsidRDefault="005875E5">
            <w:pPr>
              <w:keepNext/>
              <w:keepLines/>
              <w:ind w:left="82" w:right="-360"/>
              <w:rPr>
                <w:rFonts w:ascii="Noto Sans" w:eastAsia="Noto Sans" w:hAnsi="Noto Sans" w:cs="Noto Sans"/>
              </w:rPr>
            </w:pPr>
            <w:r>
              <w:rPr>
                <w:rFonts w:ascii="Noto Sans" w:eastAsia="Noto Sans" w:hAnsi="Noto Sans" w:cs="Noto Sans"/>
              </w:rPr>
              <w:t>Farmacia(s) del Bienestar</w:t>
            </w:r>
          </w:p>
        </w:tc>
      </w:tr>
      <w:tr w:rsidR="00CD7AD0" w14:paraId="7FDFED15" w14:textId="77777777">
        <w:trPr>
          <w:trHeight w:val="345"/>
        </w:trPr>
        <w:tc>
          <w:tcPr>
            <w:tcW w:w="2445" w:type="dxa"/>
            <w:tcMar>
              <w:top w:w="20" w:type="dxa"/>
              <w:left w:w="20" w:type="dxa"/>
              <w:bottom w:w="20" w:type="dxa"/>
              <w:right w:w="20" w:type="dxa"/>
            </w:tcMar>
          </w:tcPr>
          <w:p w14:paraId="5AF0E650" w14:textId="77777777" w:rsidR="00CD7AD0" w:rsidRDefault="005875E5">
            <w:pPr>
              <w:keepNext/>
              <w:keepLines/>
              <w:ind w:left="254" w:right="-360"/>
              <w:rPr>
                <w:rFonts w:ascii="Noto Sans" w:eastAsia="Noto Sans" w:hAnsi="Noto Sans" w:cs="Noto Sans"/>
                <w:b/>
                <w:bCs/>
              </w:rPr>
            </w:pPr>
            <w:r>
              <w:rPr>
                <w:rFonts w:ascii="Noto Sans" w:eastAsia="Noto Sans" w:hAnsi="Noto Sans" w:cs="Noto Sans"/>
                <w:b/>
                <w:bCs/>
              </w:rPr>
              <w:t>IMSS</w:t>
            </w:r>
          </w:p>
        </w:tc>
        <w:tc>
          <w:tcPr>
            <w:tcW w:w="7605" w:type="dxa"/>
            <w:tcMar>
              <w:top w:w="20" w:type="dxa"/>
              <w:left w:w="20" w:type="dxa"/>
              <w:bottom w:w="20" w:type="dxa"/>
              <w:right w:w="20" w:type="dxa"/>
            </w:tcMar>
          </w:tcPr>
          <w:p w14:paraId="66C071F0" w14:textId="77777777" w:rsidR="00CD7AD0" w:rsidRDefault="005875E5">
            <w:pPr>
              <w:keepNext/>
              <w:keepLines/>
              <w:ind w:left="82" w:right="-360"/>
              <w:rPr>
                <w:rFonts w:ascii="Noto Sans" w:eastAsia="Noto Sans" w:hAnsi="Noto Sans" w:cs="Noto Sans"/>
              </w:rPr>
            </w:pPr>
            <w:r>
              <w:rPr>
                <w:rFonts w:ascii="Noto Sans" w:eastAsia="Noto Sans" w:hAnsi="Noto Sans" w:cs="Noto Sans"/>
              </w:rPr>
              <w:t xml:space="preserve">Instituto Mexicano del Seguro Social </w:t>
            </w:r>
          </w:p>
        </w:tc>
      </w:tr>
      <w:tr w:rsidR="00CD7AD0" w14:paraId="25B4E25E" w14:textId="77777777">
        <w:trPr>
          <w:trHeight w:val="345"/>
        </w:trPr>
        <w:tc>
          <w:tcPr>
            <w:tcW w:w="2445" w:type="dxa"/>
            <w:tcMar>
              <w:top w:w="20" w:type="dxa"/>
              <w:left w:w="20" w:type="dxa"/>
              <w:bottom w:w="20" w:type="dxa"/>
              <w:right w:w="20" w:type="dxa"/>
            </w:tcMar>
          </w:tcPr>
          <w:p w14:paraId="4C974A38" w14:textId="77777777" w:rsidR="00CD7AD0" w:rsidRDefault="005875E5">
            <w:pPr>
              <w:keepNext/>
              <w:keepLines/>
              <w:ind w:left="254" w:right="-360"/>
              <w:rPr>
                <w:rFonts w:ascii="Noto Sans" w:eastAsia="Noto Sans" w:hAnsi="Noto Sans" w:cs="Noto Sans"/>
                <w:b/>
                <w:bCs/>
              </w:rPr>
            </w:pPr>
            <w:r>
              <w:rPr>
                <w:rFonts w:ascii="Noto Sans" w:eastAsia="Noto Sans" w:hAnsi="Noto Sans" w:cs="Noto Sans"/>
                <w:b/>
                <w:bCs/>
              </w:rPr>
              <w:t>ID</w:t>
            </w:r>
          </w:p>
        </w:tc>
        <w:tc>
          <w:tcPr>
            <w:tcW w:w="7605" w:type="dxa"/>
            <w:tcMar>
              <w:top w:w="20" w:type="dxa"/>
              <w:left w:w="20" w:type="dxa"/>
              <w:bottom w:w="20" w:type="dxa"/>
              <w:right w:w="20" w:type="dxa"/>
            </w:tcMar>
          </w:tcPr>
          <w:p w14:paraId="63072F77" w14:textId="77777777" w:rsidR="00CD7AD0" w:rsidRDefault="005875E5">
            <w:pPr>
              <w:keepNext/>
              <w:keepLines/>
              <w:ind w:left="82" w:right="-360"/>
              <w:rPr>
                <w:rFonts w:ascii="Noto Sans" w:eastAsia="Noto Sans" w:hAnsi="Noto Sans" w:cs="Noto Sans"/>
              </w:rPr>
            </w:pPr>
            <w:r>
              <w:rPr>
                <w:rFonts w:ascii="Noto Sans" w:eastAsia="Noto Sans" w:hAnsi="Noto Sans" w:cs="Noto Sans"/>
              </w:rPr>
              <w:t>Número de identificación digital</w:t>
            </w:r>
          </w:p>
        </w:tc>
      </w:tr>
      <w:tr w:rsidR="00CD7AD0" w14:paraId="4706956E" w14:textId="77777777">
        <w:trPr>
          <w:trHeight w:val="345"/>
        </w:trPr>
        <w:tc>
          <w:tcPr>
            <w:tcW w:w="2445" w:type="dxa"/>
            <w:tcMar>
              <w:top w:w="20" w:type="dxa"/>
              <w:left w:w="20" w:type="dxa"/>
              <w:bottom w:w="20" w:type="dxa"/>
              <w:right w:w="20" w:type="dxa"/>
            </w:tcMar>
          </w:tcPr>
          <w:p w14:paraId="275CE679" w14:textId="77777777" w:rsidR="00CD7AD0" w:rsidRDefault="005875E5">
            <w:pPr>
              <w:keepNext/>
              <w:keepLines/>
              <w:ind w:left="254" w:right="-360"/>
              <w:rPr>
                <w:rFonts w:ascii="Noto Sans" w:eastAsia="Noto Sans" w:hAnsi="Noto Sans" w:cs="Noto Sans"/>
                <w:b/>
                <w:bCs/>
              </w:rPr>
            </w:pPr>
            <w:r>
              <w:rPr>
                <w:rFonts w:ascii="Noto Sans" w:eastAsia="Noto Sans" w:hAnsi="Noto Sans" w:cs="Noto Sans"/>
                <w:b/>
                <w:bCs/>
              </w:rPr>
              <w:t>IMSS-BIENESTAR</w:t>
            </w:r>
          </w:p>
        </w:tc>
        <w:tc>
          <w:tcPr>
            <w:tcW w:w="7605" w:type="dxa"/>
            <w:tcMar>
              <w:top w:w="20" w:type="dxa"/>
              <w:left w:w="20" w:type="dxa"/>
              <w:bottom w:w="20" w:type="dxa"/>
              <w:right w:w="20" w:type="dxa"/>
            </w:tcMar>
          </w:tcPr>
          <w:p w14:paraId="32027DE2" w14:textId="77777777" w:rsidR="00CD7AD0" w:rsidRDefault="005875E5">
            <w:pPr>
              <w:keepNext/>
              <w:keepLines/>
              <w:ind w:left="82" w:right="-360"/>
              <w:rPr>
                <w:rFonts w:ascii="Noto Sans" w:eastAsia="Noto Sans" w:hAnsi="Noto Sans" w:cs="Noto Sans"/>
              </w:rPr>
            </w:pPr>
            <w:r>
              <w:rPr>
                <w:rFonts w:ascii="Noto Sans" w:eastAsia="Noto Sans" w:hAnsi="Noto Sans" w:cs="Noto Sans"/>
              </w:rPr>
              <w:t>Servicios de Salud del Instituto Mexicano del Seguro Social para</w:t>
            </w:r>
          </w:p>
          <w:p w14:paraId="24A41D59" w14:textId="77777777" w:rsidR="00CD7AD0" w:rsidRDefault="005875E5">
            <w:pPr>
              <w:keepNext/>
              <w:keepLines/>
              <w:ind w:left="82" w:right="-360"/>
              <w:rPr>
                <w:rFonts w:ascii="Noto Sans" w:eastAsia="Noto Sans" w:hAnsi="Noto Sans" w:cs="Noto Sans"/>
              </w:rPr>
            </w:pPr>
            <w:bookmarkStart w:id="24" w:name="_heading=h.2xbxhcvso9kd" w:colFirst="0" w:colLast="0"/>
            <w:bookmarkEnd w:id="24"/>
            <w:r>
              <w:rPr>
                <w:rFonts w:ascii="Noto Sans" w:eastAsia="Noto Sans" w:hAnsi="Noto Sans" w:cs="Noto Sans"/>
              </w:rPr>
              <w:t>el Bienestar</w:t>
            </w:r>
          </w:p>
        </w:tc>
      </w:tr>
      <w:tr w:rsidR="00CD7AD0" w14:paraId="040BC8BE" w14:textId="77777777">
        <w:trPr>
          <w:trHeight w:val="345"/>
        </w:trPr>
        <w:tc>
          <w:tcPr>
            <w:tcW w:w="2445" w:type="dxa"/>
            <w:tcMar>
              <w:top w:w="20" w:type="dxa"/>
              <w:left w:w="20" w:type="dxa"/>
              <w:bottom w:w="20" w:type="dxa"/>
              <w:right w:w="20" w:type="dxa"/>
            </w:tcMar>
          </w:tcPr>
          <w:p w14:paraId="629F7C58" w14:textId="77777777" w:rsidR="00CD7AD0" w:rsidRDefault="005875E5">
            <w:pPr>
              <w:keepNext/>
              <w:keepLines/>
              <w:ind w:left="254" w:right="-360"/>
              <w:rPr>
                <w:rFonts w:ascii="Noto Sans" w:eastAsia="Noto Sans" w:hAnsi="Noto Sans" w:cs="Noto Sans"/>
                <w:b/>
                <w:bCs/>
              </w:rPr>
            </w:pPr>
            <w:r>
              <w:rPr>
                <w:rFonts w:ascii="Noto Sans" w:eastAsia="Noto Sans" w:hAnsi="Noto Sans" w:cs="Noto Sans"/>
                <w:b/>
                <w:bCs/>
              </w:rPr>
              <w:t>ISSSTE</w:t>
            </w:r>
          </w:p>
        </w:tc>
        <w:tc>
          <w:tcPr>
            <w:tcW w:w="7605" w:type="dxa"/>
            <w:tcMar>
              <w:top w:w="20" w:type="dxa"/>
              <w:left w:w="20" w:type="dxa"/>
              <w:bottom w:w="20" w:type="dxa"/>
              <w:right w:w="20" w:type="dxa"/>
            </w:tcMar>
          </w:tcPr>
          <w:p w14:paraId="1B721E94" w14:textId="77777777" w:rsidR="00CD7AD0" w:rsidRDefault="005875E5">
            <w:pPr>
              <w:keepNext/>
              <w:keepLines/>
              <w:ind w:left="82" w:right="-360"/>
              <w:rPr>
                <w:rFonts w:ascii="Noto Sans" w:eastAsia="Noto Sans" w:hAnsi="Noto Sans" w:cs="Noto Sans"/>
              </w:rPr>
            </w:pPr>
            <w:r>
              <w:rPr>
                <w:rFonts w:ascii="Noto Sans" w:eastAsia="Noto Sans" w:hAnsi="Noto Sans" w:cs="Noto Sans"/>
              </w:rPr>
              <w:t xml:space="preserve">Instituto de Seguridad y Servicios Sociales de los Trabajadores del Estado </w:t>
            </w:r>
          </w:p>
        </w:tc>
      </w:tr>
      <w:tr w:rsidR="00CD7AD0" w14:paraId="0020D3DF" w14:textId="77777777">
        <w:trPr>
          <w:trHeight w:val="345"/>
        </w:trPr>
        <w:tc>
          <w:tcPr>
            <w:tcW w:w="2445" w:type="dxa"/>
            <w:tcMar>
              <w:top w:w="20" w:type="dxa"/>
              <w:left w:w="20" w:type="dxa"/>
              <w:bottom w:w="20" w:type="dxa"/>
              <w:right w:w="20" w:type="dxa"/>
            </w:tcMar>
          </w:tcPr>
          <w:p w14:paraId="5320E49C" w14:textId="77777777" w:rsidR="00CD7AD0" w:rsidRDefault="005875E5">
            <w:pPr>
              <w:keepNext/>
              <w:keepLines/>
              <w:ind w:left="254" w:right="-360"/>
              <w:rPr>
                <w:rFonts w:ascii="Noto Sans" w:eastAsia="Noto Sans" w:hAnsi="Noto Sans" w:cs="Noto Sans"/>
                <w:b/>
                <w:bCs/>
              </w:rPr>
            </w:pPr>
            <w:r>
              <w:rPr>
                <w:rFonts w:ascii="Noto Sans" w:eastAsia="Noto Sans" w:hAnsi="Noto Sans" w:cs="Noto Sans"/>
                <w:b/>
                <w:bCs/>
              </w:rPr>
              <w:t xml:space="preserve">NOM </w:t>
            </w:r>
          </w:p>
        </w:tc>
        <w:tc>
          <w:tcPr>
            <w:tcW w:w="7605" w:type="dxa"/>
            <w:tcMar>
              <w:top w:w="20" w:type="dxa"/>
              <w:left w:w="20" w:type="dxa"/>
              <w:bottom w:w="20" w:type="dxa"/>
              <w:right w:w="20" w:type="dxa"/>
            </w:tcMar>
          </w:tcPr>
          <w:p w14:paraId="2FEF085E" w14:textId="77777777" w:rsidR="00CD7AD0" w:rsidRDefault="005875E5">
            <w:pPr>
              <w:keepNext/>
              <w:keepLines/>
              <w:ind w:left="82" w:right="-360"/>
              <w:rPr>
                <w:rFonts w:ascii="Noto Sans" w:eastAsia="Noto Sans" w:hAnsi="Noto Sans" w:cs="Noto Sans"/>
              </w:rPr>
            </w:pPr>
            <w:r>
              <w:rPr>
                <w:rFonts w:ascii="Noto Sans" w:eastAsia="Noto Sans" w:hAnsi="Noto Sans" w:cs="Noto Sans"/>
              </w:rPr>
              <w:t xml:space="preserve">Norma Oficial Mexicana </w:t>
            </w:r>
          </w:p>
        </w:tc>
      </w:tr>
      <w:tr w:rsidR="00CD7AD0" w14:paraId="2BB0EEC3" w14:textId="77777777">
        <w:trPr>
          <w:trHeight w:val="345"/>
        </w:trPr>
        <w:tc>
          <w:tcPr>
            <w:tcW w:w="2445" w:type="dxa"/>
            <w:tcMar>
              <w:top w:w="20" w:type="dxa"/>
              <w:left w:w="20" w:type="dxa"/>
              <w:bottom w:w="20" w:type="dxa"/>
              <w:right w:w="20" w:type="dxa"/>
            </w:tcMar>
          </w:tcPr>
          <w:p w14:paraId="066CBDB3" w14:textId="77777777" w:rsidR="00CD7AD0" w:rsidRDefault="005875E5">
            <w:pPr>
              <w:keepNext/>
              <w:keepLines/>
              <w:ind w:left="254" w:right="-360"/>
              <w:rPr>
                <w:rFonts w:ascii="Noto Sans" w:eastAsia="Noto Sans" w:hAnsi="Noto Sans" w:cs="Noto Sans"/>
                <w:b/>
                <w:bCs/>
              </w:rPr>
            </w:pPr>
            <w:r>
              <w:rPr>
                <w:rFonts w:ascii="Noto Sans" w:eastAsia="Noto Sans" w:hAnsi="Noto Sans" w:cs="Noto Sans"/>
                <w:b/>
                <w:bCs/>
              </w:rPr>
              <w:t>EL PROGRAMA</w:t>
            </w:r>
          </w:p>
        </w:tc>
        <w:tc>
          <w:tcPr>
            <w:tcW w:w="7605" w:type="dxa"/>
            <w:tcMar>
              <w:top w:w="20" w:type="dxa"/>
              <w:left w:w="20" w:type="dxa"/>
              <w:bottom w:w="20" w:type="dxa"/>
              <w:right w:w="20" w:type="dxa"/>
            </w:tcMar>
          </w:tcPr>
          <w:p w14:paraId="14B62B89" w14:textId="77777777" w:rsidR="00CD7AD0" w:rsidRDefault="005875E5">
            <w:pPr>
              <w:keepNext/>
              <w:keepLines/>
              <w:ind w:left="82" w:right="-360"/>
              <w:rPr>
                <w:rFonts w:ascii="Noto Sans" w:eastAsia="Noto Sans" w:hAnsi="Noto Sans" w:cs="Noto Sans"/>
              </w:rPr>
            </w:pPr>
            <w:r>
              <w:rPr>
                <w:rFonts w:ascii="Noto Sans" w:eastAsia="Noto Sans" w:hAnsi="Noto Sans" w:cs="Noto Sans"/>
              </w:rPr>
              <w:t>Programa Salud Casa por Casa</w:t>
            </w:r>
          </w:p>
        </w:tc>
      </w:tr>
      <w:tr w:rsidR="00CD7AD0" w14:paraId="793AD8B1" w14:textId="77777777">
        <w:trPr>
          <w:trHeight w:val="345"/>
        </w:trPr>
        <w:tc>
          <w:tcPr>
            <w:tcW w:w="2445" w:type="dxa"/>
            <w:tcMar>
              <w:top w:w="20" w:type="dxa"/>
              <w:left w:w="20" w:type="dxa"/>
              <w:bottom w:w="20" w:type="dxa"/>
              <w:right w:w="20" w:type="dxa"/>
            </w:tcMar>
          </w:tcPr>
          <w:p w14:paraId="3DC48725" w14:textId="77777777" w:rsidR="00CD7AD0" w:rsidRDefault="005875E5">
            <w:pPr>
              <w:keepNext/>
              <w:keepLines/>
              <w:ind w:left="254" w:right="-360"/>
              <w:rPr>
                <w:rFonts w:ascii="Noto Sans" w:eastAsia="Noto Sans" w:hAnsi="Noto Sans" w:cs="Noto Sans"/>
                <w:b/>
                <w:bCs/>
              </w:rPr>
            </w:pPr>
            <w:r>
              <w:rPr>
                <w:rFonts w:ascii="Noto Sans" w:eastAsia="Noto Sans" w:hAnsi="Noto Sans" w:cs="Noto Sans"/>
                <w:b/>
                <w:bCs/>
              </w:rPr>
              <w:t>PNA</w:t>
            </w:r>
          </w:p>
        </w:tc>
        <w:tc>
          <w:tcPr>
            <w:tcW w:w="7605" w:type="dxa"/>
            <w:tcMar>
              <w:top w:w="20" w:type="dxa"/>
              <w:left w:w="20" w:type="dxa"/>
              <w:bottom w:w="20" w:type="dxa"/>
              <w:right w:w="20" w:type="dxa"/>
            </w:tcMar>
          </w:tcPr>
          <w:p w14:paraId="37815F89" w14:textId="77777777" w:rsidR="00CD7AD0" w:rsidRDefault="005875E5">
            <w:pPr>
              <w:keepNext/>
              <w:keepLines/>
              <w:ind w:left="82" w:right="-360"/>
              <w:rPr>
                <w:rFonts w:ascii="Noto Sans" w:eastAsia="Noto Sans" w:hAnsi="Noto Sans" w:cs="Noto Sans"/>
              </w:rPr>
            </w:pPr>
            <w:r>
              <w:rPr>
                <w:rFonts w:ascii="Noto Sans" w:eastAsia="Noto Sans" w:hAnsi="Noto Sans" w:cs="Noto Sans"/>
              </w:rPr>
              <w:t>Primer Nivel de Atención</w:t>
            </w:r>
          </w:p>
        </w:tc>
      </w:tr>
      <w:tr w:rsidR="00CD7AD0" w14:paraId="671EA247" w14:textId="77777777">
        <w:trPr>
          <w:trHeight w:val="345"/>
        </w:trPr>
        <w:tc>
          <w:tcPr>
            <w:tcW w:w="2445" w:type="dxa"/>
            <w:tcMar>
              <w:top w:w="20" w:type="dxa"/>
              <w:left w:w="20" w:type="dxa"/>
              <w:bottom w:w="20" w:type="dxa"/>
              <w:right w:w="20" w:type="dxa"/>
            </w:tcMar>
          </w:tcPr>
          <w:p w14:paraId="6197FAE8" w14:textId="77777777" w:rsidR="00CD7AD0" w:rsidRDefault="005875E5">
            <w:pPr>
              <w:keepNext/>
              <w:keepLines/>
              <w:ind w:left="254" w:right="-360"/>
              <w:rPr>
                <w:rFonts w:ascii="Noto Sans" w:eastAsia="Noto Sans" w:hAnsi="Noto Sans" w:cs="Noto Sans"/>
                <w:b/>
                <w:bCs/>
              </w:rPr>
            </w:pPr>
            <w:bookmarkStart w:id="25" w:name="_heading=h.90obqtvie74d" w:colFirst="0" w:colLast="0"/>
            <w:bookmarkEnd w:id="25"/>
            <w:r>
              <w:rPr>
                <w:rFonts w:ascii="Noto Sans" w:eastAsia="Noto Sans" w:hAnsi="Noto Sans" w:cs="Noto Sans"/>
                <w:b/>
                <w:bCs/>
              </w:rPr>
              <w:t>PRONAM</w:t>
            </w:r>
          </w:p>
        </w:tc>
        <w:tc>
          <w:tcPr>
            <w:tcW w:w="7605" w:type="dxa"/>
            <w:tcMar>
              <w:top w:w="20" w:type="dxa"/>
              <w:left w:w="20" w:type="dxa"/>
              <w:bottom w:w="20" w:type="dxa"/>
              <w:right w:w="20" w:type="dxa"/>
            </w:tcMar>
          </w:tcPr>
          <w:p w14:paraId="1E8172D2" w14:textId="77777777" w:rsidR="00CD7AD0" w:rsidRDefault="005875E5">
            <w:pPr>
              <w:keepNext/>
              <w:keepLines/>
              <w:ind w:left="82" w:right="-360"/>
              <w:rPr>
                <w:rFonts w:ascii="Noto Sans" w:eastAsia="Noto Sans" w:hAnsi="Noto Sans" w:cs="Noto Sans"/>
              </w:rPr>
            </w:pPr>
            <w:r>
              <w:rPr>
                <w:rFonts w:ascii="Noto Sans" w:eastAsia="Noto Sans" w:hAnsi="Noto Sans" w:cs="Noto Sans"/>
              </w:rPr>
              <w:t>Protocolos Nacionales de Atención Médica</w:t>
            </w:r>
          </w:p>
        </w:tc>
      </w:tr>
      <w:tr w:rsidR="00CD7AD0" w14:paraId="061B9A4B" w14:textId="77777777">
        <w:trPr>
          <w:trHeight w:val="345"/>
        </w:trPr>
        <w:tc>
          <w:tcPr>
            <w:tcW w:w="2445" w:type="dxa"/>
            <w:tcMar>
              <w:top w:w="20" w:type="dxa"/>
              <w:left w:w="20" w:type="dxa"/>
              <w:bottom w:w="20" w:type="dxa"/>
              <w:right w:w="20" w:type="dxa"/>
            </w:tcMar>
          </w:tcPr>
          <w:p w14:paraId="1D445C48" w14:textId="77777777" w:rsidR="00CD7AD0" w:rsidRDefault="005875E5">
            <w:pPr>
              <w:keepNext/>
              <w:keepLines/>
              <w:ind w:left="254" w:right="-360"/>
              <w:rPr>
                <w:rFonts w:ascii="Noto Sans" w:eastAsia="Noto Sans" w:hAnsi="Noto Sans" w:cs="Noto Sans"/>
                <w:b/>
                <w:bCs/>
              </w:rPr>
            </w:pPr>
            <w:r>
              <w:rPr>
                <w:rFonts w:ascii="Noto Sans" w:eastAsia="Noto Sans" w:hAnsi="Noto Sans" w:cs="Noto Sans"/>
                <w:b/>
                <w:bCs/>
              </w:rPr>
              <w:t>SALUD</w:t>
            </w:r>
          </w:p>
        </w:tc>
        <w:tc>
          <w:tcPr>
            <w:tcW w:w="7605" w:type="dxa"/>
            <w:tcMar>
              <w:top w:w="20" w:type="dxa"/>
              <w:left w:w="20" w:type="dxa"/>
              <w:bottom w:w="20" w:type="dxa"/>
              <w:right w:w="20" w:type="dxa"/>
            </w:tcMar>
          </w:tcPr>
          <w:p w14:paraId="6294EB81" w14:textId="77777777" w:rsidR="00CD7AD0" w:rsidRDefault="005875E5">
            <w:pPr>
              <w:keepNext/>
              <w:keepLines/>
              <w:ind w:left="82" w:right="-360"/>
              <w:rPr>
                <w:rFonts w:ascii="Noto Sans" w:eastAsia="Noto Sans" w:hAnsi="Noto Sans" w:cs="Noto Sans"/>
              </w:rPr>
            </w:pPr>
            <w:r>
              <w:rPr>
                <w:rFonts w:ascii="Noto Sans" w:eastAsia="Noto Sans" w:hAnsi="Noto Sans" w:cs="Noto Sans"/>
              </w:rPr>
              <w:t>Secretaría de Salud</w:t>
            </w:r>
          </w:p>
        </w:tc>
      </w:tr>
      <w:tr w:rsidR="00CD7AD0" w14:paraId="60DC4241" w14:textId="77777777">
        <w:trPr>
          <w:trHeight w:val="359"/>
        </w:trPr>
        <w:tc>
          <w:tcPr>
            <w:tcW w:w="2445" w:type="dxa"/>
            <w:tcMar>
              <w:top w:w="20" w:type="dxa"/>
              <w:left w:w="20" w:type="dxa"/>
              <w:bottom w:w="20" w:type="dxa"/>
              <w:right w:w="20" w:type="dxa"/>
            </w:tcMar>
          </w:tcPr>
          <w:p w14:paraId="6BFAEE55" w14:textId="77777777" w:rsidR="00CD7AD0" w:rsidRDefault="005875E5">
            <w:pPr>
              <w:keepNext/>
              <w:keepLines/>
              <w:spacing w:line="240" w:lineRule="auto"/>
              <w:ind w:left="254" w:right="-360"/>
              <w:rPr>
                <w:rFonts w:ascii="Noto Sans" w:eastAsia="Noto Sans" w:hAnsi="Noto Sans" w:cs="Noto Sans"/>
                <w:b/>
                <w:bCs/>
              </w:rPr>
            </w:pPr>
            <w:r>
              <w:rPr>
                <w:rFonts w:ascii="Noto Sans" w:eastAsia="Noto Sans" w:hAnsi="Noto Sans" w:cs="Noto Sans"/>
                <w:b/>
                <w:bCs/>
              </w:rPr>
              <w:t>SICAD</w:t>
            </w:r>
          </w:p>
        </w:tc>
        <w:tc>
          <w:tcPr>
            <w:tcW w:w="7605" w:type="dxa"/>
            <w:tcMar>
              <w:top w:w="20" w:type="dxa"/>
              <w:left w:w="20" w:type="dxa"/>
              <w:bottom w:w="20" w:type="dxa"/>
              <w:right w:w="20" w:type="dxa"/>
            </w:tcMar>
          </w:tcPr>
          <w:p w14:paraId="149630D6" w14:textId="77777777" w:rsidR="00CD7AD0" w:rsidRDefault="005875E5">
            <w:pPr>
              <w:keepNext/>
              <w:keepLines/>
              <w:spacing w:line="240" w:lineRule="auto"/>
              <w:ind w:left="82" w:right="-360"/>
              <w:rPr>
                <w:rFonts w:ascii="Noto Sans" w:eastAsia="Noto Sans" w:hAnsi="Noto Sans" w:cs="Noto Sans"/>
              </w:rPr>
            </w:pPr>
            <w:bookmarkStart w:id="26" w:name="_heading=h.ti2snou1wucl" w:colFirst="0" w:colLast="0"/>
            <w:bookmarkEnd w:id="26"/>
            <w:r>
              <w:rPr>
                <w:rFonts w:ascii="Noto Sans" w:eastAsia="Noto Sans" w:hAnsi="Noto Sans" w:cs="Noto Sans"/>
              </w:rPr>
              <w:t>Sistema Integral de Capacitación en Dispensación</w:t>
            </w:r>
          </w:p>
        </w:tc>
      </w:tr>
      <w:tr w:rsidR="00CD7AD0" w14:paraId="7F14890C" w14:textId="77777777">
        <w:trPr>
          <w:trHeight w:val="359"/>
        </w:trPr>
        <w:tc>
          <w:tcPr>
            <w:tcW w:w="2445" w:type="dxa"/>
            <w:tcMar>
              <w:top w:w="20" w:type="dxa"/>
              <w:left w:w="20" w:type="dxa"/>
              <w:bottom w:w="20" w:type="dxa"/>
              <w:right w:w="20" w:type="dxa"/>
            </w:tcMar>
          </w:tcPr>
          <w:p w14:paraId="7CE6A082" w14:textId="77777777" w:rsidR="00CD7AD0" w:rsidRDefault="005875E5">
            <w:pPr>
              <w:keepNext/>
              <w:keepLines/>
              <w:spacing w:line="240" w:lineRule="auto"/>
              <w:ind w:left="254" w:right="-360"/>
              <w:rPr>
                <w:rFonts w:ascii="Noto Sans" w:eastAsia="Noto Sans" w:hAnsi="Noto Sans" w:cs="Noto Sans"/>
                <w:b/>
                <w:bCs/>
              </w:rPr>
            </w:pPr>
            <w:r>
              <w:rPr>
                <w:rFonts w:ascii="Noto Sans" w:eastAsia="Noto Sans" w:hAnsi="Noto Sans" w:cs="Noto Sans"/>
                <w:b/>
                <w:bCs/>
              </w:rPr>
              <w:t>TIENDAS BIENESTAR</w:t>
            </w:r>
          </w:p>
        </w:tc>
        <w:tc>
          <w:tcPr>
            <w:tcW w:w="7605" w:type="dxa"/>
            <w:tcMar>
              <w:top w:w="20" w:type="dxa"/>
              <w:left w:w="20" w:type="dxa"/>
              <w:bottom w:w="20" w:type="dxa"/>
              <w:right w:w="20" w:type="dxa"/>
            </w:tcMar>
          </w:tcPr>
          <w:p w14:paraId="36A8A6D2" w14:textId="77777777" w:rsidR="00CD7AD0" w:rsidRDefault="005875E5">
            <w:pPr>
              <w:keepNext/>
              <w:keepLines/>
              <w:spacing w:line="240" w:lineRule="auto"/>
              <w:ind w:left="82" w:right="-360"/>
              <w:rPr>
                <w:rFonts w:ascii="Noto Sans" w:eastAsia="Noto Sans" w:hAnsi="Noto Sans" w:cs="Noto Sans"/>
              </w:rPr>
            </w:pPr>
            <w:r>
              <w:rPr>
                <w:rFonts w:ascii="Noto Sans" w:eastAsia="Noto Sans" w:hAnsi="Noto Sans" w:cs="Noto Sans"/>
              </w:rPr>
              <w:t>Tiendas Bienestar de Alimentación para el Bienestar S.A. de C.V.</w:t>
            </w:r>
          </w:p>
        </w:tc>
      </w:tr>
      <w:tr w:rsidR="00CD7AD0" w14:paraId="4C0A90DA" w14:textId="77777777">
        <w:trPr>
          <w:trHeight w:val="380"/>
        </w:trPr>
        <w:tc>
          <w:tcPr>
            <w:tcW w:w="2445" w:type="dxa"/>
            <w:tcMar>
              <w:top w:w="20" w:type="dxa"/>
              <w:left w:w="20" w:type="dxa"/>
              <w:bottom w:w="20" w:type="dxa"/>
              <w:right w:w="20" w:type="dxa"/>
            </w:tcMar>
          </w:tcPr>
          <w:p w14:paraId="51DA8B7E" w14:textId="77777777" w:rsidR="00CD7AD0" w:rsidRDefault="005875E5">
            <w:pPr>
              <w:keepNext/>
              <w:keepLines/>
              <w:spacing w:line="240" w:lineRule="auto"/>
              <w:ind w:left="254" w:right="-360"/>
              <w:rPr>
                <w:rFonts w:ascii="Noto Sans" w:eastAsia="Noto Sans" w:hAnsi="Noto Sans" w:cs="Noto Sans"/>
                <w:b/>
                <w:bCs/>
              </w:rPr>
            </w:pPr>
            <w:r>
              <w:rPr>
                <w:rFonts w:ascii="Noto Sans" w:eastAsia="Noto Sans" w:hAnsi="Noto Sans" w:cs="Noto Sans"/>
                <w:b/>
                <w:bCs/>
              </w:rPr>
              <w:t xml:space="preserve">UNIDADES DE </w:t>
            </w:r>
          </w:p>
          <w:p w14:paraId="48263D9C" w14:textId="77777777" w:rsidR="00CD7AD0" w:rsidRDefault="005875E5">
            <w:pPr>
              <w:keepNext/>
              <w:keepLines/>
              <w:spacing w:line="240" w:lineRule="auto"/>
              <w:ind w:left="254" w:right="-360"/>
              <w:rPr>
                <w:rFonts w:ascii="Noto Sans" w:eastAsia="Noto Sans" w:hAnsi="Noto Sans" w:cs="Noto Sans"/>
                <w:b/>
                <w:bCs/>
              </w:rPr>
            </w:pPr>
            <w:r>
              <w:rPr>
                <w:rFonts w:ascii="Noto Sans" w:eastAsia="Noto Sans" w:hAnsi="Noto Sans" w:cs="Noto Sans"/>
                <w:b/>
                <w:bCs/>
              </w:rPr>
              <w:t>SALUD</w:t>
            </w:r>
          </w:p>
        </w:tc>
        <w:tc>
          <w:tcPr>
            <w:tcW w:w="7605" w:type="dxa"/>
            <w:tcMar>
              <w:top w:w="20" w:type="dxa"/>
              <w:left w:w="20" w:type="dxa"/>
              <w:bottom w:w="20" w:type="dxa"/>
              <w:right w:w="20" w:type="dxa"/>
            </w:tcMar>
          </w:tcPr>
          <w:p w14:paraId="7E166588" w14:textId="77777777" w:rsidR="00CD7AD0" w:rsidRDefault="005875E5">
            <w:pPr>
              <w:keepNext/>
              <w:keepLines/>
              <w:ind w:left="82" w:right="-360"/>
              <w:rPr>
                <w:rFonts w:ascii="Noto Sans" w:eastAsia="Noto Sans" w:hAnsi="Noto Sans" w:cs="Noto Sans"/>
              </w:rPr>
            </w:pPr>
            <w:r>
              <w:rPr>
                <w:rFonts w:ascii="Noto Sans" w:eastAsia="Noto Sans" w:hAnsi="Noto Sans" w:cs="Noto Sans"/>
              </w:rPr>
              <w:t xml:space="preserve">Unidad(es) de Salud, incluye UMF, UMR y las Unidades de </w:t>
            </w:r>
          </w:p>
          <w:p w14:paraId="3C4206C5" w14:textId="77777777" w:rsidR="00CD7AD0" w:rsidRDefault="005875E5">
            <w:pPr>
              <w:keepNext/>
              <w:keepLines/>
              <w:spacing w:line="240" w:lineRule="auto"/>
              <w:ind w:left="82" w:right="-360"/>
              <w:rPr>
                <w:rFonts w:ascii="Noto Sans" w:eastAsia="Noto Sans" w:hAnsi="Noto Sans" w:cs="Noto Sans"/>
              </w:rPr>
            </w:pPr>
            <w:r>
              <w:rPr>
                <w:rFonts w:ascii="Noto Sans" w:eastAsia="Noto Sans" w:hAnsi="Noto Sans" w:cs="Noto Sans"/>
              </w:rPr>
              <w:t>Salud de primer nivel de IMSS-BIENESTAR</w:t>
            </w:r>
          </w:p>
        </w:tc>
      </w:tr>
      <w:tr w:rsidR="00CD7AD0" w14:paraId="1549A7F6" w14:textId="77777777">
        <w:trPr>
          <w:trHeight w:val="380"/>
        </w:trPr>
        <w:tc>
          <w:tcPr>
            <w:tcW w:w="2445" w:type="dxa"/>
            <w:tcMar>
              <w:top w:w="20" w:type="dxa"/>
              <w:left w:w="20" w:type="dxa"/>
              <w:bottom w:w="20" w:type="dxa"/>
              <w:right w:w="20" w:type="dxa"/>
            </w:tcMar>
          </w:tcPr>
          <w:p w14:paraId="4C63DA81" w14:textId="77777777" w:rsidR="00CD7AD0" w:rsidRDefault="00CD7AD0">
            <w:pPr>
              <w:keepNext/>
              <w:keepLines/>
              <w:spacing w:line="240" w:lineRule="auto"/>
              <w:ind w:left="254" w:right="-360"/>
              <w:rPr>
                <w:rFonts w:ascii="Noto Sans" w:eastAsia="Noto Sans" w:hAnsi="Noto Sans" w:cs="Noto Sans"/>
                <w:b/>
                <w:bCs/>
              </w:rPr>
            </w:pPr>
          </w:p>
        </w:tc>
        <w:tc>
          <w:tcPr>
            <w:tcW w:w="7605" w:type="dxa"/>
            <w:tcMar>
              <w:top w:w="20" w:type="dxa"/>
              <w:left w:w="20" w:type="dxa"/>
              <w:bottom w:w="20" w:type="dxa"/>
              <w:right w:w="20" w:type="dxa"/>
            </w:tcMar>
          </w:tcPr>
          <w:p w14:paraId="2DC26281" w14:textId="77777777" w:rsidR="00CD7AD0" w:rsidRDefault="00CD7AD0">
            <w:pPr>
              <w:keepNext/>
              <w:keepLines/>
              <w:spacing w:line="240" w:lineRule="auto"/>
              <w:ind w:left="82" w:right="-360"/>
              <w:rPr>
                <w:rFonts w:ascii="Noto Sans" w:eastAsia="Noto Sans" w:hAnsi="Noto Sans" w:cs="Noto Sans"/>
              </w:rPr>
            </w:pPr>
          </w:p>
        </w:tc>
      </w:tr>
      <w:tr w:rsidR="00CD7AD0" w14:paraId="2081DE82" w14:textId="77777777">
        <w:trPr>
          <w:trHeight w:val="403"/>
        </w:trPr>
        <w:tc>
          <w:tcPr>
            <w:tcW w:w="2445" w:type="dxa"/>
            <w:tcMar>
              <w:top w:w="20" w:type="dxa"/>
              <w:left w:w="20" w:type="dxa"/>
              <w:bottom w:w="20" w:type="dxa"/>
              <w:right w:w="20" w:type="dxa"/>
            </w:tcMar>
          </w:tcPr>
          <w:p w14:paraId="45BD4B94" w14:textId="77777777" w:rsidR="00CD7AD0" w:rsidRDefault="00CD7AD0">
            <w:pPr>
              <w:keepNext/>
              <w:keepLines/>
              <w:spacing w:line="240" w:lineRule="auto"/>
              <w:ind w:left="254" w:right="-360"/>
              <w:rPr>
                <w:rFonts w:ascii="Noto Sans" w:eastAsia="Noto Sans" w:hAnsi="Noto Sans" w:cs="Noto Sans"/>
                <w:b/>
                <w:bCs/>
              </w:rPr>
            </w:pPr>
          </w:p>
        </w:tc>
        <w:tc>
          <w:tcPr>
            <w:tcW w:w="7605" w:type="dxa"/>
            <w:tcMar>
              <w:top w:w="20" w:type="dxa"/>
              <w:left w:w="20" w:type="dxa"/>
              <w:bottom w:w="20" w:type="dxa"/>
              <w:right w:w="20" w:type="dxa"/>
            </w:tcMar>
          </w:tcPr>
          <w:p w14:paraId="0A0943FC" w14:textId="77777777" w:rsidR="00CD7AD0" w:rsidRDefault="00CD7AD0">
            <w:pPr>
              <w:keepNext/>
              <w:keepLines/>
              <w:spacing w:line="240" w:lineRule="auto"/>
              <w:ind w:left="82" w:right="-360"/>
              <w:rPr>
                <w:rFonts w:ascii="Noto Sans" w:eastAsia="Noto Sans" w:hAnsi="Noto Sans" w:cs="Noto Sans"/>
              </w:rPr>
            </w:pPr>
          </w:p>
        </w:tc>
      </w:tr>
      <w:tr w:rsidR="00CD7AD0" w14:paraId="4E31DE53" w14:textId="77777777">
        <w:trPr>
          <w:trHeight w:val="363"/>
        </w:trPr>
        <w:tc>
          <w:tcPr>
            <w:tcW w:w="2445" w:type="dxa"/>
            <w:tcMar>
              <w:top w:w="20" w:type="dxa"/>
              <w:left w:w="20" w:type="dxa"/>
              <w:bottom w:w="20" w:type="dxa"/>
              <w:right w:w="20" w:type="dxa"/>
            </w:tcMar>
          </w:tcPr>
          <w:p w14:paraId="3141F167" w14:textId="77777777" w:rsidR="00CD7AD0" w:rsidRDefault="00CD7AD0">
            <w:pPr>
              <w:keepNext/>
              <w:keepLines/>
              <w:ind w:left="254" w:right="-360"/>
              <w:rPr>
                <w:rFonts w:ascii="Noto Sans" w:eastAsia="Noto Sans" w:hAnsi="Noto Sans" w:cs="Noto Sans"/>
                <w:b/>
                <w:bCs/>
              </w:rPr>
            </w:pPr>
          </w:p>
        </w:tc>
        <w:tc>
          <w:tcPr>
            <w:tcW w:w="7605" w:type="dxa"/>
            <w:tcMar>
              <w:top w:w="20" w:type="dxa"/>
              <w:left w:w="20" w:type="dxa"/>
              <w:bottom w:w="20" w:type="dxa"/>
              <w:right w:w="20" w:type="dxa"/>
            </w:tcMar>
          </w:tcPr>
          <w:p w14:paraId="49D6BD88" w14:textId="77777777" w:rsidR="00CD7AD0" w:rsidRDefault="00CD7AD0">
            <w:pPr>
              <w:keepNext/>
              <w:keepLines/>
              <w:ind w:left="82" w:right="-360"/>
              <w:rPr>
                <w:rFonts w:ascii="Noto Sans" w:eastAsia="Noto Sans" w:hAnsi="Noto Sans" w:cs="Noto Sans"/>
              </w:rPr>
            </w:pPr>
          </w:p>
        </w:tc>
      </w:tr>
      <w:tr w:rsidR="00CD7AD0" w14:paraId="66D828CF" w14:textId="77777777">
        <w:trPr>
          <w:trHeight w:val="345"/>
        </w:trPr>
        <w:tc>
          <w:tcPr>
            <w:tcW w:w="2445" w:type="dxa"/>
            <w:tcMar>
              <w:top w:w="20" w:type="dxa"/>
              <w:left w:w="20" w:type="dxa"/>
              <w:bottom w:w="20" w:type="dxa"/>
              <w:right w:w="20" w:type="dxa"/>
            </w:tcMar>
          </w:tcPr>
          <w:p w14:paraId="6A2B00C6" w14:textId="77777777" w:rsidR="00CD7AD0" w:rsidRDefault="00CD7AD0">
            <w:pPr>
              <w:keepNext/>
              <w:keepLines/>
              <w:ind w:left="254" w:right="-360"/>
              <w:rPr>
                <w:rFonts w:ascii="Noto Sans" w:eastAsia="Noto Sans" w:hAnsi="Noto Sans" w:cs="Noto Sans"/>
                <w:b/>
                <w:bCs/>
              </w:rPr>
            </w:pPr>
          </w:p>
        </w:tc>
        <w:tc>
          <w:tcPr>
            <w:tcW w:w="7605" w:type="dxa"/>
            <w:tcMar>
              <w:top w:w="20" w:type="dxa"/>
              <w:left w:w="20" w:type="dxa"/>
              <w:bottom w:w="20" w:type="dxa"/>
              <w:right w:w="20" w:type="dxa"/>
            </w:tcMar>
          </w:tcPr>
          <w:p w14:paraId="0EC997FB" w14:textId="77777777" w:rsidR="00CD7AD0" w:rsidRDefault="00CD7AD0">
            <w:pPr>
              <w:keepNext/>
              <w:keepLines/>
              <w:ind w:left="82" w:right="-360"/>
              <w:rPr>
                <w:rFonts w:ascii="Noto Sans" w:eastAsia="Noto Sans" w:hAnsi="Noto Sans" w:cs="Noto Sans"/>
              </w:rPr>
            </w:pPr>
          </w:p>
        </w:tc>
      </w:tr>
    </w:tbl>
    <w:p w14:paraId="0DA288FC" w14:textId="77777777" w:rsidR="00CD7AD0" w:rsidRDefault="00CD7AD0">
      <w:pPr>
        <w:keepNext/>
        <w:keepLines/>
        <w:pBdr>
          <w:top w:val="nil"/>
          <w:left w:val="nil"/>
          <w:bottom w:val="nil"/>
          <w:right w:val="nil"/>
          <w:between w:val="nil"/>
        </w:pBdr>
        <w:ind w:left="566" w:right="-364"/>
        <w:jc w:val="center"/>
        <w:rPr>
          <w:rFonts w:ascii="Noto Sans" w:eastAsia="Noto Sans" w:hAnsi="Noto Sans" w:cs="Noto Sans"/>
        </w:rPr>
      </w:pPr>
      <w:bookmarkStart w:id="27" w:name="_heading=h.t787yp3hhlz8" w:colFirst="0" w:colLast="0"/>
      <w:bookmarkEnd w:id="27"/>
    </w:p>
    <w:p w14:paraId="2F6DE1B9" w14:textId="77777777" w:rsidR="00CD7AD0" w:rsidRDefault="00CD7AD0">
      <w:pPr>
        <w:rPr>
          <w:rFonts w:ascii="Noto Sans" w:eastAsia="Noto Sans" w:hAnsi="Noto Sans" w:cs="Noto Sans"/>
        </w:rPr>
      </w:pPr>
    </w:p>
    <w:p w14:paraId="25793633" w14:textId="77777777" w:rsidR="00CD7AD0" w:rsidRDefault="00CD7AD0">
      <w:pPr>
        <w:rPr>
          <w:rFonts w:ascii="Noto Sans" w:eastAsia="Noto Sans" w:hAnsi="Noto Sans" w:cs="Noto Sans"/>
        </w:rPr>
      </w:pPr>
    </w:p>
    <w:p w14:paraId="3620FAA6" w14:textId="77777777" w:rsidR="00CD7AD0" w:rsidRDefault="00CD7AD0">
      <w:pPr>
        <w:rPr>
          <w:rFonts w:ascii="Noto Sans" w:eastAsia="Noto Sans" w:hAnsi="Noto Sans" w:cs="Noto Sans"/>
        </w:rPr>
      </w:pPr>
    </w:p>
    <w:p w14:paraId="2A3C8E05" w14:textId="77777777" w:rsidR="00CD7AD0" w:rsidRDefault="00CD7AD0">
      <w:pPr>
        <w:rPr>
          <w:rFonts w:ascii="Noto Sans" w:eastAsia="Noto Sans" w:hAnsi="Noto Sans" w:cs="Noto Sans"/>
        </w:rPr>
      </w:pPr>
    </w:p>
    <w:p w14:paraId="702115E1" w14:textId="77777777" w:rsidR="00CD7AD0" w:rsidRDefault="00CD7AD0">
      <w:pPr>
        <w:rPr>
          <w:rFonts w:ascii="Noto Sans" w:eastAsia="Noto Sans" w:hAnsi="Noto Sans" w:cs="Noto Sans"/>
        </w:rPr>
      </w:pPr>
    </w:p>
    <w:p w14:paraId="40513E31" w14:textId="77777777" w:rsidR="00CD7AD0" w:rsidRDefault="005875E5">
      <w:pPr>
        <w:pBdr>
          <w:top w:val="nil"/>
          <w:left w:val="nil"/>
          <w:bottom w:val="nil"/>
          <w:right w:val="nil"/>
          <w:between w:val="nil"/>
        </w:pBdr>
        <w:spacing w:line="240" w:lineRule="auto"/>
        <w:rPr>
          <w:rFonts w:ascii="Noto Sans" w:eastAsia="Noto Sans" w:hAnsi="Noto Sans" w:cs="Noto Sans"/>
          <w:color w:val="366091"/>
          <w:sz w:val="24"/>
          <w:szCs w:val="24"/>
        </w:rPr>
      </w:pPr>
      <w:r>
        <w:rPr>
          <w:rFonts w:ascii="Noto Sans" w:eastAsia="Noto Sans" w:hAnsi="Noto Sans" w:cs="Noto Sans"/>
          <w:color w:val="366091"/>
          <w:sz w:val="24"/>
          <w:szCs w:val="24"/>
        </w:rPr>
        <w:t xml:space="preserve">Índice </w:t>
      </w:r>
    </w:p>
    <w:p w14:paraId="07CBB58C" w14:textId="77777777" w:rsidR="00CD7AD0" w:rsidRDefault="00CD7AD0">
      <w:pPr>
        <w:pBdr>
          <w:top w:val="nil"/>
          <w:left w:val="nil"/>
          <w:bottom w:val="nil"/>
          <w:right w:val="nil"/>
          <w:between w:val="nil"/>
        </w:pBdr>
        <w:spacing w:line="240" w:lineRule="auto"/>
        <w:rPr>
          <w:rFonts w:ascii="Noto Sans" w:eastAsia="Noto Sans" w:hAnsi="Noto Sans" w:cs="Noto Sans"/>
          <w:color w:val="366091"/>
          <w:sz w:val="24"/>
          <w:szCs w:val="24"/>
        </w:rPr>
      </w:pPr>
    </w:p>
    <w:sdt>
      <w:sdtPr>
        <w:id w:val="-1180308800"/>
        <w:docPartObj>
          <w:docPartGallery w:val="Table of Contents"/>
          <w:docPartUnique/>
        </w:docPartObj>
      </w:sdtPr>
      <w:sdtEndPr/>
      <w:sdtContent>
        <w:p w14:paraId="2D0063DF" w14:textId="77777777" w:rsidR="00CD7AD0" w:rsidRDefault="005875E5">
          <w:pPr>
            <w:widowControl w:val="0"/>
            <w:tabs>
              <w:tab w:val="right" w:pos="12000"/>
            </w:tabs>
            <w:spacing w:before="60" w:line="240" w:lineRule="auto"/>
            <w:rPr>
              <w:b/>
              <w:bCs/>
              <w:color w:val="000000"/>
            </w:rPr>
          </w:pPr>
          <w:r>
            <w:fldChar w:fldCharType="begin"/>
          </w:r>
          <w:r>
            <w:instrText xml:space="preserve"> TOC \h \u \z \t "Heading 1,1,Heading 2,2,Heading 3,3,"</w:instrText>
          </w:r>
          <w:r>
            <w:fldChar w:fldCharType="separate"/>
          </w:r>
          <w:hyperlink w:anchor="_heading=h.xsazq3hgnvzp">
            <w:r>
              <w:rPr>
                <w:color w:val="000000"/>
              </w:rPr>
              <w:t>2. Objetivo</w:t>
            </w:r>
            <w:r>
              <w:rPr>
                <w:color w:val="000000"/>
              </w:rPr>
              <w:tab/>
              <w:t>4</w:t>
            </w:r>
          </w:hyperlink>
        </w:p>
        <w:p w14:paraId="03043BB4" w14:textId="77777777" w:rsidR="00CD7AD0" w:rsidRDefault="005875E5">
          <w:pPr>
            <w:widowControl w:val="0"/>
            <w:tabs>
              <w:tab w:val="right" w:pos="12000"/>
            </w:tabs>
            <w:spacing w:before="60" w:line="240" w:lineRule="auto"/>
            <w:rPr>
              <w:b/>
              <w:bCs/>
              <w:color w:val="000000"/>
            </w:rPr>
          </w:pPr>
          <w:hyperlink w:anchor="_heading=h.qy32vz4e972z">
            <w:r>
              <w:rPr>
                <w:color w:val="000000"/>
              </w:rPr>
              <w:t>3. Descripción General</w:t>
            </w:r>
            <w:r>
              <w:rPr>
                <w:color w:val="000000"/>
              </w:rPr>
              <w:tab/>
              <w:t>4</w:t>
            </w:r>
          </w:hyperlink>
        </w:p>
        <w:p w14:paraId="54732C20" w14:textId="77777777" w:rsidR="00CD7AD0" w:rsidRDefault="005875E5">
          <w:pPr>
            <w:widowControl w:val="0"/>
            <w:tabs>
              <w:tab w:val="right" w:pos="12000"/>
            </w:tabs>
            <w:spacing w:before="60" w:line="240" w:lineRule="auto"/>
            <w:rPr>
              <w:b/>
              <w:bCs/>
              <w:color w:val="000000"/>
            </w:rPr>
          </w:pPr>
          <w:hyperlink w:anchor="_heading=h.2g2cj4hkd5fa">
            <w:r>
              <w:rPr>
                <w:color w:val="000000"/>
              </w:rPr>
              <w:t>4. Metodología</w:t>
            </w:r>
            <w:r>
              <w:rPr>
                <w:color w:val="000000"/>
              </w:rPr>
              <w:tab/>
              <w:t>6</w:t>
            </w:r>
          </w:hyperlink>
        </w:p>
        <w:p w14:paraId="6170A942" w14:textId="77777777" w:rsidR="00CD7AD0" w:rsidRDefault="005875E5">
          <w:pPr>
            <w:widowControl w:val="0"/>
            <w:tabs>
              <w:tab w:val="right" w:pos="12000"/>
            </w:tabs>
            <w:spacing w:before="60" w:line="240" w:lineRule="auto"/>
            <w:rPr>
              <w:b/>
              <w:bCs/>
              <w:color w:val="000000"/>
            </w:rPr>
          </w:pPr>
          <w:hyperlink w:anchor="_heading=h.h6q38eeib3">
            <w:r>
              <w:rPr>
                <w:color w:val="000000"/>
              </w:rPr>
              <w:t>5. Medicamentos</w:t>
            </w:r>
            <w:r>
              <w:rPr>
                <w:color w:val="000000"/>
              </w:rPr>
              <w:tab/>
              <w:t>8</w:t>
            </w:r>
          </w:hyperlink>
        </w:p>
        <w:p w14:paraId="3A1A2D75" w14:textId="77777777" w:rsidR="00CD7AD0" w:rsidRDefault="005875E5">
          <w:pPr>
            <w:widowControl w:val="0"/>
            <w:tabs>
              <w:tab w:val="right" w:pos="12000"/>
            </w:tabs>
            <w:spacing w:before="60" w:line="240" w:lineRule="auto"/>
            <w:rPr>
              <w:b/>
              <w:bCs/>
              <w:color w:val="000000"/>
            </w:rPr>
          </w:pPr>
          <w:hyperlink w:anchor="_heading=h.pqu36ja1ahvz">
            <w:r>
              <w:rPr>
                <w:color w:val="000000"/>
              </w:rPr>
              <w:t>6. Descripción de las modalidades de operación</w:t>
            </w:r>
            <w:r>
              <w:rPr>
                <w:color w:val="000000"/>
              </w:rPr>
              <w:tab/>
              <w:t>10</w:t>
            </w:r>
          </w:hyperlink>
        </w:p>
        <w:p w14:paraId="194EAB3C" w14:textId="77777777" w:rsidR="00CD7AD0" w:rsidRDefault="005875E5">
          <w:pPr>
            <w:widowControl w:val="0"/>
            <w:tabs>
              <w:tab w:val="right" w:pos="12000"/>
            </w:tabs>
            <w:spacing w:before="60" w:line="240" w:lineRule="auto"/>
            <w:ind w:left="720"/>
            <w:rPr>
              <w:color w:val="000000"/>
            </w:rPr>
          </w:pPr>
          <w:hyperlink w:anchor="_heading=h.o21mf23mplnq">
            <w:r>
              <w:rPr>
                <w:color w:val="000000"/>
              </w:rPr>
              <w:t>1. Entrega de medicamentos en las Farmacias del Bienestar ubicadas en las Tiendas Bienestar</w:t>
            </w:r>
            <w:r>
              <w:rPr>
                <w:color w:val="000000"/>
              </w:rPr>
              <w:tab/>
              <w:t>10</w:t>
            </w:r>
          </w:hyperlink>
        </w:p>
        <w:p w14:paraId="7A0BEC71" w14:textId="77777777" w:rsidR="00CD7AD0" w:rsidRDefault="005875E5">
          <w:pPr>
            <w:widowControl w:val="0"/>
            <w:tabs>
              <w:tab w:val="right" w:pos="12000"/>
            </w:tabs>
            <w:spacing w:before="60" w:line="240" w:lineRule="auto"/>
            <w:ind w:left="720"/>
            <w:rPr>
              <w:color w:val="000000"/>
            </w:rPr>
          </w:pPr>
          <w:hyperlink w:anchor="_heading=h.6ttdjlylxiie">
            <w:r>
              <w:rPr>
                <w:color w:val="000000"/>
              </w:rPr>
              <w:t>2. Entrega de medicamentos mediante MÁQUINAS DESPACHADORAS</w:t>
            </w:r>
            <w:r>
              <w:rPr>
                <w:color w:val="000000"/>
              </w:rPr>
              <w:tab/>
              <w:t>13</w:t>
            </w:r>
          </w:hyperlink>
        </w:p>
        <w:p w14:paraId="367AAE7A" w14:textId="77777777" w:rsidR="00CD7AD0" w:rsidRDefault="005875E5">
          <w:pPr>
            <w:widowControl w:val="0"/>
            <w:tabs>
              <w:tab w:val="right" w:pos="12000"/>
            </w:tabs>
            <w:spacing w:before="60" w:line="240" w:lineRule="auto"/>
            <w:rPr>
              <w:b/>
              <w:bCs/>
              <w:color w:val="000000"/>
            </w:rPr>
          </w:pPr>
          <w:hyperlink w:anchor="_heading=h.4ou6bashpyo0">
            <w:r>
              <w:rPr>
                <w:color w:val="000000"/>
              </w:rPr>
              <w:t>7. Procedimientos</w:t>
            </w:r>
            <w:r>
              <w:rPr>
                <w:color w:val="000000"/>
              </w:rPr>
              <w:tab/>
              <w:t>15</w:t>
            </w:r>
          </w:hyperlink>
        </w:p>
        <w:p w14:paraId="1B8448E0" w14:textId="77777777" w:rsidR="00CD7AD0" w:rsidRDefault="005875E5">
          <w:pPr>
            <w:widowControl w:val="0"/>
            <w:tabs>
              <w:tab w:val="right" w:pos="12000"/>
            </w:tabs>
            <w:spacing w:before="60" w:line="240" w:lineRule="auto"/>
            <w:rPr>
              <w:b/>
              <w:bCs/>
              <w:color w:val="000000"/>
            </w:rPr>
          </w:pPr>
          <w:hyperlink w:anchor="_heading=h.yeraen19jnpk">
            <w:r>
              <w:rPr>
                <w:color w:val="000000"/>
              </w:rPr>
              <w:t>8. Infraestructura y Mobiliario</w:t>
            </w:r>
            <w:r>
              <w:rPr>
                <w:color w:val="000000"/>
              </w:rPr>
              <w:tab/>
              <w:t>25</w:t>
            </w:r>
          </w:hyperlink>
        </w:p>
        <w:p w14:paraId="3CEC88F3" w14:textId="77777777" w:rsidR="00CD7AD0" w:rsidRDefault="005875E5">
          <w:pPr>
            <w:widowControl w:val="0"/>
            <w:tabs>
              <w:tab w:val="right" w:pos="12000"/>
            </w:tabs>
            <w:spacing w:before="60" w:line="240" w:lineRule="auto"/>
            <w:ind w:left="720"/>
            <w:rPr>
              <w:color w:val="000000"/>
            </w:rPr>
          </w:pPr>
          <w:hyperlink w:anchor="_heading=h.8hnhi81goca4">
            <w:r>
              <w:rPr>
                <w:color w:val="000000"/>
              </w:rPr>
              <w:t>8.1 Mobiliario y espacio designado para la guarda de medicamentos</w:t>
            </w:r>
            <w:r>
              <w:rPr>
                <w:color w:val="000000"/>
              </w:rPr>
              <w:tab/>
              <w:t>26</w:t>
            </w:r>
          </w:hyperlink>
        </w:p>
        <w:p w14:paraId="594EA85E" w14:textId="77777777" w:rsidR="00CD7AD0" w:rsidRDefault="005875E5">
          <w:pPr>
            <w:widowControl w:val="0"/>
            <w:tabs>
              <w:tab w:val="right" w:pos="12000"/>
            </w:tabs>
            <w:spacing w:before="60" w:line="240" w:lineRule="auto"/>
            <w:ind w:left="720"/>
            <w:rPr>
              <w:color w:val="000000"/>
            </w:rPr>
          </w:pPr>
          <w:hyperlink w:anchor="_heading=h.5npr5zapo6m7">
            <w:r>
              <w:rPr>
                <w:color w:val="000000"/>
              </w:rPr>
              <w:t>8.2 Espacio físico</w:t>
            </w:r>
            <w:r>
              <w:rPr>
                <w:color w:val="000000"/>
              </w:rPr>
              <w:tab/>
              <w:t>26</w:t>
            </w:r>
          </w:hyperlink>
        </w:p>
        <w:p w14:paraId="399E130A" w14:textId="77777777" w:rsidR="00CD7AD0" w:rsidRDefault="005875E5">
          <w:pPr>
            <w:widowControl w:val="0"/>
            <w:tabs>
              <w:tab w:val="right" w:pos="12000"/>
            </w:tabs>
            <w:spacing w:before="60" w:line="240" w:lineRule="auto"/>
            <w:ind w:left="720"/>
            <w:rPr>
              <w:color w:val="000000"/>
            </w:rPr>
          </w:pPr>
          <w:hyperlink w:anchor="_heading=h.ffrkthkcxhrn">
            <w:r>
              <w:rPr>
                <w:color w:val="000000"/>
              </w:rPr>
              <w:t>8. 3 Documentación y permisos</w:t>
            </w:r>
            <w:r>
              <w:rPr>
                <w:color w:val="000000"/>
              </w:rPr>
              <w:tab/>
              <w:t>27</w:t>
            </w:r>
          </w:hyperlink>
        </w:p>
        <w:p w14:paraId="004D27E6" w14:textId="77777777" w:rsidR="00CD7AD0" w:rsidRDefault="005875E5">
          <w:pPr>
            <w:widowControl w:val="0"/>
            <w:tabs>
              <w:tab w:val="right" w:pos="12000"/>
            </w:tabs>
            <w:spacing w:before="60" w:line="240" w:lineRule="auto"/>
            <w:rPr>
              <w:b/>
              <w:bCs/>
              <w:color w:val="000000"/>
            </w:rPr>
          </w:pPr>
          <w:hyperlink w:anchor="_heading=h.3duqc11ohejz">
            <w:r>
              <w:rPr>
                <w:color w:val="000000"/>
              </w:rPr>
              <w:t>9. Capacitación</w:t>
            </w:r>
            <w:r>
              <w:rPr>
                <w:color w:val="000000"/>
              </w:rPr>
              <w:tab/>
              <w:t>27</w:t>
            </w:r>
          </w:hyperlink>
        </w:p>
        <w:p w14:paraId="2B005E0D" w14:textId="77777777" w:rsidR="00CD7AD0" w:rsidRDefault="005875E5">
          <w:pPr>
            <w:widowControl w:val="0"/>
            <w:tabs>
              <w:tab w:val="right" w:pos="12000"/>
            </w:tabs>
            <w:spacing w:before="60" w:line="240" w:lineRule="auto"/>
            <w:rPr>
              <w:b/>
              <w:bCs/>
              <w:color w:val="000000"/>
            </w:rPr>
          </w:pPr>
          <w:hyperlink w:anchor="_heading=h.dt4bdt5oxoc0">
            <w:r>
              <w:rPr>
                <w:color w:val="000000"/>
              </w:rPr>
              <w:t>10. Mecanismos de trazabilidad</w:t>
            </w:r>
            <w:r>
              <w:rPr>
                <w:color w:val="000000"/>
              </w:rPr>
              <w:tab/>
              <w:t>29</w:t>
            </w:r>
          </w:hyperlink>
        </w:p>
        <w:p w14:paraId="4824D4BE" w14:textId="77777777" w:rsidR="00CD7AD0" w:rsidRDefault="005875E5">
          <w:pPr>
            <w:widowControl w:val="0"/>
            <w:tabs>
              <w:tab w:val="right" w:pos="12000"/>
            </w:tabs>
            <w:spacing w:before="60" w:line="240" w:lineRule="auto"/>
            <w:ind w:left="720"/>
            <w:rPr>
              <w:color w:val="000000"/>
            </w:rPr>
          </w:pPr>
          <w:hyperlink w:anchor="_heading=h.60ygfbim1sa0">
            <w:r>
              <w:rPr>
                <w:color w:val="000000"/>
              </w:rPr>
              <w:t>10.1 Mecanismos del servicio integrado</w:t>
            </w:r>
            <w:r>
              <w:rPr>
                <w:color w:val="000000"/>
              </w:rPr>
              <w:tab/>
              <w:t>29</w:t>
            </w:r>
          </w:hyperlink>
        </w:p>
        <w:p w14:paraId="480251D8" w14:textId="77777777" w:rsidR="00CD7AD0" w:rsidRDefault="005875E5">
          <w:pPr>
            <w:widowControl w:val="0"/>
            <w:tabs>
              <w:tab w:val="right" w:pos="12000"/>
            </w:tabs>
            <w:spacing w:before="60" w:line="240" w:lineRule="auto"/>
            <w:ind w:left="720"/>
            <w:rPr>
              <w:color w:val="000000"/>
            </w:rPr>
          </w:pPr>
          <w:hyperlink w:anchor="_heading=h.ytoq0r1aqgd1">
            <w:r>
              <w:rPr>
                <w:color w:val="000000"/>
              </w:rPr>
              <w:t>10.2 Mecanismo de adquisición</w:t>
            </w:r>
            <w:r>
              <w:rPr>
                <w:color w:val="000000"/>
              </w:rPr>
              <w:tab/>
              <w:t>29</w:t>
            </w:r>
          </w:hyperlink>
        </w:p>
        <w:p w14:paraId="1C0A96A0" w14:textId="77777777" w:rsidR="00CD7AD0" w:rsidRDefault="005875E5">
          <w:pPr>
            <w:widowControl w:val="0"/>
            <w:tabs>
              <w:tab w:val="right" w:pos="12000"/>
            </w:tabs>
            <w:spacing w:before="60" w:line="240" w:lineRule="auto"/>
            <w:ind w:left="720"/>
            <w:rPr>
              <w:color w:val="000000"/>
            </w:rPr>
          </w:pPr>
          <w:hyperlink w:anchor="_heading=h.q471xii5et4">
            <w:r>
              <w:rPr>
                <w:color w:val="000000"/>
              </w:rPr>
              <w:t>10.3 Mecanismo de redistribución y devolución</w:t>
            </w:r>
            <w:r>
              <w:rPr>
                <w:color w:val="000000"/>
              </w:rPr>
              <w:tab/>
              <w:t>30</w:t>
            </w:r>
          </w:hyperlink>
        </w:p>
        <w:p w14:paraId="5D4132B8" w14:textId="77777777" w:rsidR="00CD7AD0" w:rsidRDefault="005875E5">
          <w:pPr>
            <w:widowControl w:val="0"/>
            <w:tabs>
              <w:tab w:val="right" w:pos="12000"/>
            </w:tabs>
            <w:spacing w:before="60" w:line="240" w:lineRule="auto"/>
            <w:ind w:left="720"/>
            <w:rPr>
              <w:color w:val="000000"/>
            </w:rPr>
          </w:pPr>
          <w:hyperlink w:anchor="_heading=h.yz8a0th1zbas">
            <w:r>
              <w:rPr>
                <w:color w:val="000000"/>
              </w:rPr>
              <w:t>10.4 Mecanismo de disposición final</w:t>
            </w:r>
            <w:r>
              <w:rPr>
                <w:color w:val="000000"/>
              </w:rPr>
              <w:tab/>
              <w:t>30</w:t>
            </w:r>
          </w:hyperlink>
        </w:p>
        <w:p w14:paraId="29439855" w14:textId="77777777" w:rsidR="00CD7AD0" w:rsidRDefault="005875E5">
          <w:pPr>
            <w:widowControl w:val="0"/>
            <w:tabs>
              <w:tab w:val="right" w:pos="12000"/>
            </w:tabs>
            <w:spacing w:before="60" w:line="240" w:lineRule="auto"/>
            <w:ind w:left="720"/>
            <w:rPr>
              <w:color w:val="000000"/>
            </w:rPr>
          </w:pPr>
          <w:hyperlink w:anchor="_heading=h.kh77a1jitj1k">
            <w:r>
              <w:rPr>
                <w:color w:val="000000"/>
              </w:rPr>
              <w:t>10.5 Mecanismo de información</w:t>
            </w:r>
            <w:r>
              <w:rPr>
                <w:color w:val="000000"/>
              </w:rPr>
              <w:tab/>
              <w:t>31</w:t>
            </w:r>
          </w:hyperlink>
        </w:p>
        <w:p w14:paraId="2137C667" w14:textId="77777777" w:rsidR="00CD7AD0" w:rsidRDefault="005875E5">
          <w:pPr>
            <w:widowControl w:val="0"/>
            <w:tabs>
              <w:tab w:val="right" w:pos="12000"/>
            </w:tabs>
            <w:spacing w:before="60" w:line="240" w:lineRule="auto"/>
            <w:rPr>
              <w:b/>
              <w:bCs/>
              <w:color w:val="000000"/>
            </w:rPr>
          </w:pPr>
          <w:hyperlink w:anchor="_heading=h.rz3697vprrda">
            <w:r>
              <w:rPr>
                <w:color w:val="000000"/>
              </w:rPr>
              <w:t>11. Seguridad y Control</w:t>
            </w:r>
            <w:r>
              <w:rPr>
                <w:color w:val="000000"/>
              </w:rPr>
              <w:tab/>
              <w:t>33</w:t>
            </w:r>
          </w:hyperlink>
        </w:p>
        <w:p w14:paraId="73C328DE" w14:textId="77777777" w:rsidR="00CD7AD0" w:rsidRDefault="005875E5">
          <w:pPr>
            <w:widowControl w:val="0"/>
            <w:tabs>
              <w:tab w:val="right" w:pos="12000"/>
            </w:tabs>
            <w:spacing w:before="60" w:line="240" w:lineRule="auto"/>
            <w:rPr>
              <w:b/>
              <w:bCs/>
              <w:color w:val="000000"/>
            </w:rPr>
          </w:pPr>
          <w:hyperlink w:anchor="_heading=h.vyco9bf4eyuy">
            <w:r>
              <w:rPr>
                <w:color w:val="000000"/>
              </w:rPr>
              <w:t>12. Alcance y Firma del Modelo de Operación</w:t>
            </w:r>
            <w:r>
              <w:rPr>
                <w:color w:val="000000"/>
              </w:rPr>
              <w:tab/>
              <w:t>35</w:t>
            </w:r>
          </w:hyperlink>
        </w:p>
        <w:p w14:paraId="2103C97B" w14:textId="77777777" w:rsidR="00CD7AD0" w:rsidRDefault="005875E5">
          <w:pPr>
            <w:widowControl w:val="0"/>
            <w:tabs>
              <w:tab w:val="right" w:pos="12000"/>
            </w:tabs>
            <w:spacing w:before="60" w:line="240" w:lineRule="auto"/>
            <w:rPr>
              <w:b/>
              <w:bCs/>
              <w:color w:val="000000"/>
            </w:rPr>
          </w:pPr>
          <w:hyperlink w:anchor="_heading=h.n3888jgtocqf">
            <w:r>
              <w:rPr>
                <w:color w:val="000000"/>
              </w:rPr>
              <w:t>Apéndices</w:t>
            </w:r>
            <w:r>
              <w:rPr>
                <w:color w:val="000000"/>
              </w:rPr>
              <w:tab/>
              <w:t>38</w:t>
            </w:r>
          </w:hyperlink>
        </w:p>
        <w:p w14:paraId="29553ED7" w14:textId="77777777" w:rsidR="00CD7AD0" w:rsidRDefault="005875E5">
          <w:pPr>
            <w:widowControl w:val="0"/>
            <w:tabs>
              <w:tab w:val="right" w:pos="12000"/>
            </w:tabs>
            <w:spacing w:before="60" w:line="240" w:lineRule="auto"/>
            <w:ind w:left="720"/>
            <w:rPr>
              <w:color w:val="000000"/>
            </w:rPr>
          </w:pPr>
          <w:hyperlink w:anchor="_heading=h.c0b578xsq11">
            <w:r>
              <w:rPr>
                <w:color w:val="000000"/>
              </w:rPr>
              <w:t>13.1 Nota de envío</w:t>
            </w:r>
            <w:r>
              <w:rPr>
                <w:color w:val="000000"/>
              </w:rPr>
              <w:tab/>
              <w:t>38</w:t>
            </w:r>
          </w:hyperlink>
        </w:p>
        <w:p w14:paraId="465878B3" w14:textId="77777777" w:rsidR="00CD7AD0" w:rsidRDefault="005875E5">
          <w:pPr>
            <w:widowControl w:val="0"/>
            <w:tabs>
              <w:tab w:val="right" w:pos="12000"/>
            </w:tabs>
            <w:spacing w:before="60" w:line="240" w:lineRule="auto"/>
            <w:ind w:left="720"/>
            <w:rPr>
              <w:color w:val="000000"/>
            </w:rPr>
          </w:pPr>
          <w:hyperlink w:anchor="_heading=h.isxh27h039sv">
            <w:r>
              <w:rPr>
                <w:color w:val="000000"/>
              </w:rPr>
              <w:t>13.2 Medicamentos considerados</w:t>
            </w:r>
            <w:r>
              <w:rPr>
                <w:color w:val="000000"/>
              </w:rPr>
              <w:tab/>
              <w:t>39</w:t>
            </w:r>
          </w:hyperlink>
        </w:p>
        <w:p w14:paraId="4B1B4684" w14:textId="77777777" w:rsidR="00CD7AD0" w:rsidRDefault="005875E5">
          <w:pPr>
            <w:widowControl w:val="0"/>
            <w:tabs>
              <w:tab w:val="right" w:pos="12000"/>
            </w:tabs>
            <w:spacing w:before="60" w:line="240" w:lineRule="auto"/>
            <w:ind w:left="720"/>
            <w:rPr>
              <w:color w:val="000000"/>
            </w:rPr>
          </w:pPr>
          <w:hyperlink w:anchor="_heading=h.tqqzsuh3b32j">
            <w:r>
              <w:rPr>
                <w:color w:val="000000"/>
              </w:rPr>
              <w:t>13.3 Receta de medicamentos</w:t>
            </w:r>
            <w:r>
              <w:rPr>
                <w:color w:val="000000"/>
              </w:rPr>
              <w:tab/>
              <w:t>44</w:t>
            </w:r>
          </w:hyperlink>
        </w:p>
        <w:p w14:paraId="706D0779" w14:textId="77777777" w:rsidR="00CD7AD0" w:rsidRDefault="005875E5">
          <w:pPr>
            <w:widowControl w:val="0"/>
            <w:tabs>
              <w:tab w:val="right" w:pos="12000"/>
            </w:tabs>
            <w:spacing w:before="60" w:line="240" w:lineRule="auto"/>
            <w:ind w:left="720"/>
            <w:rPr>
              <w:color w:val="000000"/>
            </w:rPr>
          </w:pPr>
          <w:hyperlink w:anchor="_heading=h.84lb9jn4ybx5">
            <w:r>
              <w:rPr>
                <w:color w:val="000000"/>
              </w:rPr>
              <w:t>13.4 Formato de entrega de medicamentos</w:t>
            </w:r>
            <w:r>
              <w:rPr>
                <w:color w:val="000000"/>
              </w:rPr>
              <w:tab/>
              <w:t>48</w:t>
            </w:r>
          </w:hyperlink>
        </w:p>
        <w:p w14:paraId="21C49EC6" w14:textId="77777777" w:rsidR="00CD7AD0" w:rsidRDefault="005875E5">
          <w:pPr>
            <w:widowControl w:val="0"/>
            <w:tabs>
              <w:tab w:val="right" w:pos="12000"/>
            </w:tabs>
            <w:spacing w:before="60" w:line="240" w:lineRule="auto"/>
            <w:ind w:left="720"/>
            <w:rPr>
              <w:color w:val="000000"/>
            </w:rPr>
          </w:pPr>
          <w:hyperlink w:anchor="_heading=h.9qu2kq9sctc2">
            <w:r>
              <w:rPr>
                <w:color w:val="000000"/>
              </w:rPr>
              <w:t>13.5 Formato de redistribución de medicamentos</w:t>
            </w:r>
            <w:r>
              <w:rPr>
                <w:color w:val="000000"/>
              </w:rPr>
              <w:tab/>
              <w:t>49</w:t>
            </w:r>
          </w:hyperlink>
        </w:p>
        <w:p w14:paraId="0F0BE87A" w14:textId="77777777" w:rsidR="00CD7AD0" w:rsidRDefault="005875E5">
          <w:pPr>
            <w:widowControl w:val="0"/>
            <w:tabs>
              <w:tab w:val="right" w:pos="12000"/>
            </w:tabs>
            <w:spacing w:before="60" w:line="240" w:lineRule="auto"/>
            <w:ind w:left="720"/>
            <w:rPr>
              <w:color w:val="000000"/>
            </w:rPr>
          </w:pPr>
          <w:hyperlink w:anchor="_heading=h.osgr7qqgeaau">
            <w:r>
              <w:rPr>
                <w:color w:val="000000"/>
              </w:rPr>
              <w:t>13.6 Formato de retorno de medicamentos</w:t>
            </w:r>
            <w:r>
              <w:rPr>
                <w:color w:val="000000"/>
              </w:rPr>
              <w:tab/>
              <w:t>50</w:t>
            </w:r>
          </w:hyperlink>
        </w:p>
        <w:p w14:paraId="56E23BED" w14:textId="77777777" w:rsidR="00CD7AD0" w:rsidRDefault="005875E5">
          <w:pPr>
            <w:widowControl w:val="0"/>
            <w:tabs>
              <w:tab w:val="right" w:pos="12000"/>
            </w:tabs>
            <w:spacing w:before="60" w:line="240" w:lineRule="auto"/>
            <w:rPr>
              <w:b/>
              <w:bCs/>
              <w:color w:val="000000"/>
            </w:rPr>
          </w:pPr>
          <w:hyperlink w:anchor="_heading=h.syza8vkg8c6o">
            <w:r>
              <w:rPr>
                <w:color w:val="000000"/>
              </w:rPr>
              <w:t>14. Referencias</w:t>
            </w:r>
            <w:r>
              <w:rPr>
                <w:color w:val="000000"/>
              </w:rPr>
              <w:tab/>
              <w:t>51</w:t>
            </w:r>
          </w:hyperlink>
          <w:r>
            <w:fldChar w:fldCharType="end"/>
          </w:r>
        </w:p>
      </w:sdtContent>
    </w:sdt>
    <w:p w14:paraId="4021E85C" w14:textId="77777777" w:rsidR="00CD7AD0" w:rsidRDefault="00CD7AD0">
      <w:pPr>
        <w:pStyle w:val="Ttulo1"/>
        <w:spacing w:before="0" w:after="0" w:line="240" w:lineRule="auto"/>
        <w:ind w:left="0" w:firstLine="720"/>
      </w:pPr>
      <w:bookmarkStart w:id="28" w:name="_heading=h.gc4iffy3qi26" w:colFirst="0" w:colLast="0"/>
      <w:bookmarkEnd w:id="28"/>
    </w:p>
    <w:p w14:paraId="6FDBF586" w14:textId="77777777" w:rsidR="00CD7AD0" w:rsidRDefault="00CD7AD0"/>
    <w:p w14:paraId="6467094B" w14:textId="77777777" w:rsidR="00CD7AD0" w:rsidRDefault="00CD7AD0"/>
    <w:p w14:paraId="5FDC6693" w14:textId="77777777" w:rsidR="00CD7AD0" w:rsidRDefault="00CD7AD0"/>
    <w:p w14:paraId="2557F78F" w14:textId="77777777" w:rsidR="00CD7AD0" w:rsidRDefault="00CD7AD0">
      <w:pPr>
        <w:pStyle w:val="Ttulo1"/>
        <w:spacing w:before="0" w:after="0" w:line="240" w:lineRule="auto"/>
        <w:ind w:left="0" w:firstLine="720"/>
      </w:pPr>
      <w:bookmarkStart w:id="29" w:name="_heading=h.hg0lafx3xe6v" w:colFirst="0" w:colLast="0"/>
      <w:bookmarkEnd w:id="29"/>
    </w:p>
    <w:p w14:paraId="3AC100D7" w14:textId="77777777" w:rsidR="00CD7AD0" w:rsidRDefault="00CD7AD0"/>
    <w:p w14:paraId="194A146B" w14:textId="77777777" w:rsidR="00CD7AD0" w:rsidRDefault="005875E5">
      <w:pPr>
        <w:pStyle w:val="Ttulo1"/>
        <w:spacing w:before="0" w:after="0" w:line="240" w:lineRule="auto"/>
        <w:ind w:left="0" w:firstLine="720"/>
      </w:pPr>
      <w:bookmarkStart w:id="30" w:name="_heading=h.xsazq3hgnvzp" w:colFirst="0" w:colLast="0"/>
      <w:bookmarkEnd w:id="30"/>
      <w:r>
        <w:t>2. Objetivo</w:t>
      </w:r>
    </w:p>
    <w:p w14:paraId="49FE1E51" w14:textId="77777777" w:rsidR="00CD7AD0" w:rsidRDefault="00CD7AD0">
      <w:pPr>
        <w:ind w:right="49" w:firstLine="1"/>
        <w:jc w:val="both"/>
        <w:rPr>
          <w:rFonts w:ascii="Noto Sans" w:eastAsia="Noto Sans" w:hAnsi="Noto Sans" w:cs="Noto Sans"/>
        </w:rPr>
      </w:pPr>
    </w:p>
    <w:p w14:paraId="34DDF446" w14:textId="77777777" w:rsidR="00CD7AD0" w:rsidRDefault="005875E5">
      <w:pPr>
        <w:ind w:right="49" w:firstLine="1"/>
        <w:jc w:val="both"/>
        <w:rPr>
          <w:rFonts w:ascii="Noto Sans" w:eastAsia="Noto Sans" w:hAnsi="Noto Sans" w:cs="Noto Sans"/>
        </w:rPr>
      </w:pPr>
      <w:r>
        <w:rPr>
          <w:rFonts w:ascii="Noto Sans" w:eastAsia="Noto Sans" w:hAnsi="Noto Sans" w:cs="Noto Sans"/>
        </w:rPr>
        <w:t xml:space="preserve">Describir la operación de las modalidades de </w:t>
      </w:r>
      <w:r>
        <w:rPr>
          <w:rFonts w:ascii="Noto Sans" w:eastAsia="Noto Sans" w:hAnsi="Noto Sans" w:cs="Noto Sans"/>
          <w:b/>
          <w:bCs/>
        </w:rPr>
        <w:t>EL PROGRAMA</w:t>
      </w:r>
      <w:r>
        <w:rPr>
          <w:rFonts w:ascii="Noto Sans" w:eastAsia="Noto Sans" w:hAnsi="Noto Sans" w:cs="Noto Sans"/>
        </w:rPr>
        <w:t xml:space="preserve"> que faciliten definir los tramos de responsabilidad que corresponden a </w:t>
      </w:r>
      <w:r>
        <w:rPr>
          <w:rFonts w:ascii="Noto Sans" w:eastAsia="Noto Sans" w:hAnsi="Noto Sans" w:cs="Noto Sans"/>
          <w:b/>
          <w:bCs/>
        </w:rPr>
        <w:t xml:space="preserve">LAS PARTES </w:t>
      </w:r>
      <w:r>
        <w:rPr>
          <w:rFonts w:ascii="Noto Sans" w:eastAsia="Noto Sans" w:hAnsi="Noto Sans" w:cs="Noto Sans"/>
        </w:rPr>
        <w:t xml:space="preserve">en las actividades tendientes a que las personas beneficiarias de </w:t>
      </w:r>
      <w:r>
        <w:rPr>
          <w:rFonts w:ascii="Noto Sans" w:eastAsia="Noto Sans" w:hAnsi="Noto Sans" w:cs="Noto Sans"/>
          <w:b/>
          <w:bCs/>
        </w:rPr>
        <w:t>EL PROGRAMA</w:t>
      </w:r>
      <w:r>
        <w:rPr>
          <w:rFonts w:ascii="Noto Sans" w:eastAsia="Noto Sans" w:hAnsi="Noto Sans" w:cs="Noto Sans"/>
        </w:rPr>
        <w:t xml:space="preserve"> tengan acceso oportuno a sus medicamentos y al surtimiento de sus</w:t>
      </w:r>
      <w:r>
        <w:rPr>
          <w:rFonts w:ascii="Noto Sans" w:eastAsia="Noto Sans" w:hAnsi="Noto Sans" w:cs="Noto Sans"/>
          <w:b/>
          <w:bCs/>
        </w:rPr>
        <w:t xml:space="preserve"> </w:t>
      </w:r>
      <w:r>
        <w:rPr>
          <w:rFonts w:ascii="Noto Sans" w:eastAsia="Noto Sans" w:hAnsi="Noto Sans" w:cs="Noto Sans"/>
        </w:rPr>
        <w:t xml:space="preserve">recetas, de conformidad con el </w:t>
      </w:r>
      <w:r>
        <w:rPr>
          <w:rFonts w:ascii="Noto Sans" w:eastAsia="Noto Sans" w:hAnsi="Noto Sans" w:cs="Noto Sans"/>
          <w:b/>
          <w:bCs/>
        </w:rPr>
        <w:t>SERVICIO INTEGRADO</w:t>
      </w:r>
      <w:r>
        <w:rPr>
          <w:rFonts w:ascii="Noto Sans" w:eastAsia="Noto Sans" w:hAnsi="Noto Sans" w:cs="Noto Sans"/>
        </w:rPr>
        <w:t xml:space="preserve"> que </w:t>
      </w:r>
      <w:r>
        <w:rPr>
          <w:rFonts w:ascii="Noto Sans" w:eastAsia="Noto Sans" w:hAnsi="Noto Sans" w:cs="Noto Sans"/>
          <w:b/>
          <w:bCs/>
        </w:rPr>
        <w:t>BIRMEX</w:t>
      </w:r>
      <w:r>
        <w:rPr>
          <w:rFonts w:ascii="Noto Sans" w:eastAsia="Noto Sans" w:hAnsi="Noto Sans" w:cs="Noto Sans"/>
        </w:rPr>
        <w:t xml:space="preserve"> proporcionará.</w:t>
      </w:r>
    </w:p>
    <w:p w14:paraId="41F0FC05" w14:textId="77777777" w:rsidR="00CD7AD0" w:rsidRDefault="005875E5">
      <w:pPr>
        <w:pStyle w:val="Ttulo1"/>
        <w:ind w:left="0" w:firstLine="720"/>
      </w:pPr>
      <w:bookmarkStart w:id="31" w:name="_heading=h.qy32vz4e972z" w:colFirst="0" w:colLast="0"/>
      <w:bookmarkEnd w:id="31"/>
      <w:r>
        <w:t xml:space="preserve">3. Descripción General </w:t>
      </w:r>
    </w:p>
    <w:p w14:paraId="55011672" w14:textId="77777777" w:rsidR="00CD7AD0" w:rsidRDefault="005875E5">
      <w:pPr>
        <w:ind w:right="49"/>
        <w:jc w:val="both"/>
        <w:rPr>
          <w:rFonts w:ascii="Noto Sans" w:eastAsia="Noto Sans" w:hAnsi="Noto Sans" w:cs="Noto Sans"/>
        </w:rPr>
      </w:pPr>
      <w:r>
        <w:rPr>
          <w:rFonts w:ascii="Noto Sans" w:eastAsia="Noto Sans" w:hAnsi="Noto Sans" w:cs="Noto Sans"/>
        </w:rPr>
        <w:t xml:space="preserve">La estrategia de establecer modalidades de operación de FARMACIAS DEL BIENESTAR, surge con la finalidad de crear soluciones flexibles que faciliten el acceso a medicamentos para las personas beneficiarias de </w:t>
      </w:r>
      <w:r>
        <w:rPr>
          <w:rFonts w:ascii="Noto Sans" w:eastAsia="Noto Sans" w:hAnsi="Noto Sans" w:cs="Noto Sans"/>
          <w:b/>
          <w:bCs/>
        </w:rPr>
        <w:t>EL PROGRAMA</w:t>
      </w:r>
      <w:r>
        <w:rPr>
          <w:rFonts w:ascii="Noto Sans" w:eastAsia="Noto Sans" w:hAnsi="Noto Sans" w:cs="Noto Sans"/>
        </w:rPr>
        <w:t xml:space="preserve"> dependiendo de las circunstancias geográficas y poblacionales; en una primera etapa se implementarán las dos modalidades que se describen en el presente documento: la modalidad en </w:t>
      </w:r>
      <w:r>
        <w:rPr>
          <w:rFonts w:ascii="Noto Sans" w:eastAsia="Noto Sans" w:hAnsi="Noto Sans" w:cs="Noto Sans"/>
          <w:b/>
          <w:bCs/>
        </w:rPr>
        <w:t>TIENDAS BIENESTAR</w:t>
      </w:r>
      <w:r>
        <w:rPr>
          <w:rFonts w:ascii="Noto Sans" w:eastAsia="Noto Sans" w:hAnsi="Noto Sans" w:cs="Noto Sans"/>
        </w:rPr>
        <w:t xml:space="preserve"> y la modalidad mediante</w:t>
      </w:r>
      <w:r>
        <w:rPr>
          <w:rFonts w:ascii="Noto Sans" w:eastAsia="Noto Sans" w:hAnsi="Noto Sans" w:cs="Noto Sans"/>
          <w:b/>
          <w:bCs/>
        </w:rPr>
        <w:t xml:space="preserve"> MÁQUINAS DESPACHADORAS</w:t>
      </w:r>
      <w:r>
        <w:rPr>
          <w:rFonts w:ascii="Noto Sans" w:eastAsia="Noto Sans" w:hAnsi="Noto Sans" w:cs="Noto Sans"/>
        </w:rPr>
        <w:t>,</w:t>
      </w:r>
      <w:r>
        <w:rPr>
          <w:rFonts w:ascii="Noto Sans" w:eastAsia="Noto Sans" w:hAnsi="Noto Sans" w:cs="Noto Sans"/>
          <w:b/>
          <w:bCs/>
        </w:rPr>
        <w:t xml:space="preserve"> </w:t>
      </w:r>
      <w:r>
        <w:rPr>
          <w:rFonts w:ascii="Noto Sans" w:eastAsia="Noto Sans" w:hAnsi="Noto Sans" w:cs="Noto Sans"/>
        </w:rPr>
        <w:t xml:space="preserve">y en una etapa posterior, la modalidad en </w:t>
      </w:r>
      <w:r>
        <w:rPr>
          <w:rFonts w:ascii="Noto Sans" w:eastAsia="Noto Sans" w:hAnsi="Noto Sans" w:cs="Noto Sans"/>
          <w:b/>
          <w:bCs/>
        </w:rPr>
        <w:t>UNIDADES DE SALUD</w:t>
      </w:r>
      <w:r>
        <w:rPr>
          <w:rFonts w:ascii="Noto Sans" w:eastAsia="Noto Sans" w:hAnsi="Noto Sans" w:cs="Noto Sans"/>
        </w:rPr>
        <w:t xml:space="preserve"> y en FARMACIAS PARTICULARES</w:t>
      </w:r>
      <w:r>
        <w:rPr>
          <w:rFonts w:ascii="Noto Sans" w:eastAsia="Noto Sans" w:hAnsi="Noto Sans" w:cs="Noto Sans"/>
          <w:b/>
          <w:bCs/>
        </w:rPr>
        <w:t xml:space="preserve">. </w:t>
      </w:r>
      <w:r>
        <w:rPr>
          <w:rFonts w:ascii="Noto Sans" w:eastAsia="Noto Sans" w:hAnsi="Noto Sans" w:cs="Noto Sans"/>
        </w:rPr>
        <w:t xml:space="preserve">Todas las modalidades están acompañadas y asesoradas por la </w:t>
      </w:r>
      <w:r>
        <w:rPr>
          <w:rFonts w:ascii="Noto Sans" w:eastAsia="Noto Sans" w:hAnsi="Noto Sans" w:cs="Noto Sans"/>
          <w:b/>
          <w:bCs/>
        </w:rPr>
        <w:t>COFEPRIS</w:t>
      </w:r>
      <w:r>
        <w:rPr>
          <w:rFonts w:ascii="Noto Sans" w:eastAsia="Noto Sans" w:hAnsi="Noto Sans" w:cs="Noto Sans"/>
        </w:rPr>
        <w:t>, en materia de regulación sanitaria.</w:t>
      </w:r>
    </w:p>
    <w:p w14:paraId="25C6E9F5" w14:textId="77777777" w:rsidR="00CD7AD0" w:rsidRDefault="00CD7AD0">
      <w:pPr>
        <w:ind w:right="49"/>
        <w:jc w:val="both"/>
        <w:rPr>
          <w:rFonts w:ascii="Noto Sans" w:eastAsia="Noto Sans" w:hAnsi="Noto Sans" w:cs="Noto Sans"/>
        </w:rPr>
      </w:pPr>
    </w:p>
    <w:p w14:paraId="5B0A2DF9" w14:textId="77777777" w:rsidR="00CD7AD0" w:rsidRDefault="005875E5">
      <w:pPr>
        <w:ind w:right="49"/>
        <w:jc w:val="both"/>
        <w:rPr>
          <w:rFonts w:ascii="Noto Sans" w:eastAsia="Noto Sans" w:hAnsi="Noto Sans" w:cs="Noto Sans"/>
        </w:rPr>
      </w:pPr>
      <w:r>
        <w:rPr>
          <w:rFonts w:ascii="Noto Sans" w:eastAsia="Noto Sans" w:hAnsi="Noto Sans" w:cs="Noto Sans"/>
        </w:rPr>
        <w:t xml:space="preserve">En las diferentes modalidades de servicio se entregarán los medicamentos identificados como esenciales para el control de enfermedades crónicas, conforme a lo establecido en los </w:t>
      </w:r>
      <w:r>
        <w:rPr>
          <w:rFonts w:ascii="Noto Sans" w:eastAsia="Noto Sans" w:hAnsi="Noto Sans" w:cs="Noto Sans"/>
          <w:b/>
          <w:bCs/>
        </w:rPr>
        <w:t>PRONAM</w:t>
      </w:r>
      <w:r>
        <w:rPr>
          <w:rFonts w:ascii="Noto Sans" w:eastAsia="Noto Sans" w:hAnsi="Noto Sans" w:cs="Noto Sans"/>
        </w:rPr>
        <w:t xml:space="preserve"> </w:t>
      </w:r>
      <w:r>
        <w:rPr>
          <w:rFonts w:ascii="Noto Sans" w:eastAsia="Noto Sans" w:hAnsi="Noto Sans" w:cs="Noto Sans"/>
        </w:rPr>
        <w:t>correspondientes a la atención de Diabetes Tipo 2, Hipertensión Arterial Sistémica y Dislipidemias, entre los que no se incluirá la entrega de fármacos que requieran red de frío como es el caso de las insulinas.</w:t>
      </w:r>
    </w:p>
    <w:p w14:paraId="30929EB9" w14:textId="77777777" w:rsidR="00CD7AD0" w:rsidRDefault="00CD7AD0">
      <w:pPr>
        <w:ind w:right="49"/>
        <w:jc w:val="both"/>
        <w:rPr>
          <w:rFonts w:ascii="Noto Sans" w:eastAsia="Noto Sans" w:hAnsi="Noto Sans" w:cs="Noto Sans"/>
        </w:rPr>
      </w:pPr>
    </w:p>
    <w:p w14:paraId="03DFDCF4" w14:textId="77777777" w:rsidR="00CD7AD0" w:rsidRDefault="005875E5">
      <w:pPr>
        <w:ind w:right="49"/>
        <w:jc w:val="both"/>
        <w:rPr>
          <w:rFonts w:ascii="Noto Sans" w:eastAsia="Noto Sans" w:hAnsi="Noto Sans" w:cs="Noto Sans"/>
          <w:highlight w:val="yellow"/>
        </w:rPr>
      </w:pPr>
      <w:r>
        <w:rPr>
          <w:rFonts w:ascii="Noto Sans" w:eastAsia="Noto Sans" w:hAnsi="Noto Sans" w:cs="Noto Sans"/>
        </w:rPr>
        <w:t xml:space="preserve">Con respecto a la emisión de recetas por parte de las </w:t>
      </w:r>
      <w:r>
        <w:rPr>
          <w:rFonts w:ascii="Noto Sans" w:eastAsia="Noto Sans" w:hAnsi="Noto Sans" w:cs="Noto Sans"/>
          <w:b/>
          <w:bCs/>
        </w:rPr>
        <w:t>PERSONAS SERVIDORAS DE LA SALUD</w:t>
      </w:r>
      <w:r>
        <w:rPr>
          <w:rFonts w:ascii="Noto Sans" w:eastAsia="Noto Sans" w:hAnsi="Noto Sans" w:cs="Noto Sans"/>
        </w:rPr>
        <w:t xml:space="preserve"> de </w:t>
      </w:r>
      <w:r>
        <w:rPr>
          <w:rFonts w:ascii="Noto Sans" w:eastAsia="Noto Sans" w:hAnsi="Noto Sans" w:cs="Noto Sans"/>
          <w:b/>
          <w:bCs/>
        </w:rPr>
        <w:t>EL PROGRAMA</w:t>
      </w:r>
      <w:r>
        <w:rPr>
          <w:rFonts w:ascii="Noto Sans" w:eastAsia="Noto Sans" w:hAnsi="Noto Sans" w:cs="Noto Sans"/>
        </w:rPr>
        <w:t>, se realizará de forma física en el formato institucional autorizado (Apéndice 13.3 Receta de medicamentos),</w:t>
      </w:r>
      <w:r>
        <w:rPr>
          <w:rFonts w:ascii="Noto Sans" w:eastAsia="Noto Sans" w:hAnsi="Noto Sans" w:cs="Noto Sans"/>
        </w:rPr>
        <w:t xml:space="preserve"> entregando original y copia a la persona beneficiaria y resguardando una copia para el expediente en </w:t>
      </w:r>
      <w:r>
        <w:rPr>
          <w:rFonts w:ascii="Noto Sans" w:eastAsia="Noto Sans" w:hAnsi="Noto Sans" w:cs="Noto Sans"/>
          <w:b/>
          <w:bCs/>
        </w:rPr>
        <w:t>BIENESTAR</w:t>
      </w:r>
      <w:r>
        <w:rPr>
          <w:rFonts w:ascii="Noto Sans" w:eastAsia="Noto Sans" w:hAnsi="Noto Sans" w:cs="Noto Sans"/>
        </w:rPr>
        <w:t xml:space="preserve">; asimismo se realizará la captura de </w:t>
      </w:r>
      <w:proofErr w:type="gramStart"/>
      <w:r>
        <w:rPr>
          <w:rFonts w:ascii="Noto Sans" w:eastAsia="Noto Sans" w:hAnsi="Noto Sans" w:cs="Noto Sans"/>
        </w:rPr>
        <w:t>la misma</w:t>
      </w:r>
      <w:proofErr w:type="gramEnd"/>
      <w:r>
        <w:rPr>
          <w:rFonts w:ascii="Noto Sans" w:eastAsia="Noto Sans" w:hAnsi="Noto Sans" w:cs="Noto Sans"/>
        </w:rPr>
        <w:t xml:space="preserve"> en la tableta electrónica.  </w:t>
      </w:r>
    </w:p>
    <w:p w14:paraId="3E2C2387" w14:textId="77777777" w:rsidR="00CD7AD0" w:rsidRDefault="005875E5">
      <w:pPr>
        <w:spacing w:before="240" w:after="240"/>
        <w:jc w:val="both"/>
        <w:rPr>
          <w:rFonts w:ascii="Noto Sans" w:eastAsia="Noto Sans" w:hAnsi="Noto Sans" w:cs="Noto Sans"/>
        </w:rPr>
      </w:pPr>
      <w:r>
        <w:rPr>
          <w:rFonts w:ascii="Noto Sans" w:eastAsia="Noto Sans" w:hAnsi="Noto Sans" w:cs="Noto Sans"/>
        </w:rPr>
        <w:t>La prescripción y entrega de medicamentos se resume en tres pasos:</w:t>
      </w:r>
    </w:p>
    <w:p w14:paraId="3E5BD64C" w14:textId="77777777" w:rsidR="00CD7AD0" w:rsidRDefault="005875E5">
      <w:pPr>
        <w:ind w:left="1080" w:hanging="360"/>
        <w:jc w:val="both"/>
        <w:rPr>
          <w:rFonts w:ascii="Noto Sans" w:eastAsia="Noto Sans" w:hAnsi="Noto Sans" w:cs="Noto Sans"/>
        </w:rPr>
      </w:pPr>
      <w:r>
        <w:rPr>
          <w:rFonts w:ascii="Noto Sans" w:eastAsia="Noto Sans" w:hAnsi="Noto Sans" w:cs="Noto Sans"/>
        </w:rPr>
        <w:lastRenderedPageBreak/>
        <w:t>1.</w:t>
      </w:r>
      <w:r>
        <w:rPr>
          <w:rFonts w:ascii="Noto Sans" w:eastAsia="Noto Sans" w:hAnsi="Noto Sans" w:cs="Noto Sans"/>
          <w:sz w:val="14"/>
          <w:szCs w:val="14"/>
        </w:rPr>
        <w:t xml:space="preserve">  </w:t>
      </w:r>
      <w:r>
        <w:rPr>
          <w:rFonts w:ascii="Noto Sans" w:eastAsia="Noto Sans" w:hAnsi="Noto Sans" w:cs="Noto Sans"/>
          <w:sz w:val="14"/>
          <w:szCs w:val="14"/>
        </w:rPr>
        <w:tab/>
      </w:r>
      <w:r>
        <w:rPr>
          <w:rFonts w:ascii="Noto Sans" w:eastAsia="Noto Sans" w:hAnsi="Noto Sans" w:cs="Noto Sans"/>
        </w:rPr>
        <w:t>Visitar, evaluar e identificar personas beneficiarias de acuerdo con las zonas de trabajo y al estado de salud.</w:t>
      </w:r>
    </w:p>
    <w:p w14:paraId="6438FCCC" w14:textId="77777777" w:rsidR="00CD7AD0" w:rsidRDefault="005875E5">
      <w:pPr>
        <w:ind w:left="1080" w:hanging="360"/>
        <w:jc w:val="both"/>
        <w:rPr>
          <w:rFonts w:ascii="Noto Sans" w:eastAsia="Noto Sans" w:hAnsi="Noto Sans" w:cs="Noto Sans"/>
        </w:rPr>
      </w:pPr>
      <w:r>
        <w:rPr>
          <w:rFonts w:ascii="Noto Sans" w:eastAsia="Noto Sans" w:hAnsi="Noto Sans" w:cs="Noto Sans"/>
        </w:rPr>
        <w:t>2.</w:t>
      </w:r>
      <w:r>
        <w:rPr>
          <w:rFonts w:ascii="Noto Sans" w:eastAsia="Noto Sans" w:hAnsi="Noto Sans" w:cs="Noto Sans"/>
          <w:sz w:val="14"/>
          <w:szCs w:val="14"/>
        </w:rPr>
        <w:t xml:space="preserve">  </w:t>
      </w:r>
      <w:r>
        <w:rPr>
          <w:rFonts w:ascii="Noto Sans" w:eastAsia="Noto Sans" w:hAnsi="Noto Sans" w:cs="Noto Sans"/>
          <w:sz w:val="14"/>
          <w:szCs w:val="14"/>
        </w:rPr>
        <w:tab/>
      </w:r>
      <w:r>
        <w:rPr>
          <w:rFonts w:ascii="Noto Sans" w:eastAsia="Noto Sans" w:hAnsi="Noto Sans" w:cs="Noto Sans"/>
        </w:rPr>
        <w:t xml:space="preserve">En los casos de personas beneficiarias que no cuentan con receta de alguna institución pública de salud, elaborar la receta física y electrónica, de acuerdo con la evaluación del estado de salud. </w:t>
      </w:r>
    </w:p>
    <w:p w14:paraId="7946FA1E" w14:textId="77777777" w:rsidR="00CD7AD0" w:rsidRDefault="005875E5">
      <w:pPr>
        <w:ind w:left="1080" w:hanging="360"/>
        <w:jc w:val="both"/>
        <w:rPr>
          <w:rFonts w:ascii="Noto Sans" w:eastAsia="Noto Sans" w:hAnsi="Noto Sans" w:cs="Noto Sans"/>
          <w:i/>
          <w:iCs/>
        </w:rPr>
      </w:pPr>
      <w:r>
        <w:rPr>
          <w:rFonts w:ascii="Noto Sans" w:eastAsia="Noto Sans" w:hAnsi="Noto Sans" w:cs="Noto Sans"/>
        </w:rPr>
        <w:t>3.</w:t>
      </w:r>
      <w:r>
        <w:rPr>
          <w:rFonts w:ascii="Noto Sans" w:eastAsia="Noto Sans" w:hAnsi="Noto Sans" w:cs="Noto Sans"/>
          <w:sz w:val="14"/>
          <w:szCs w:val="14"/>
        </w:rPr>
        <w:t xml:space="preserve">  </w:t>
      </w:r>
      <w:r>
        <w:rPr>
          <w:rFonts w:ascii="Noto Sans" w:eastAsia="Noto Sans" w:hAnsi="Noto Sans" w:cs="Noto Sans"/>
        </w:rPr>
        <w:t xml:space="preserve">La persona beneficiaria, su familiar o la </w:t>
      </w:r>
      <w:r>
        <w:rPr>
          <w:rFonts w:ascii="Noto Sans" w:eastAsia="Noto Sans" w:hAnsi="Noto Sans" w:cs="Noto Sans"/>
          <w:b/>
          <w:bCs/>
        </w:rPr>
        <w:t>PERSONA SERVIDORA DE LA SALUD</w:t>
      </w:r>
      <w:r>
        <w:rPr>
          <w:rFonts w:ascii="Noto Sans" w:eastAsia="Noto Sans" w:hAnsi="Noto Sans" w:cs="Noto Sans"/>
        </w:rPr>
        <w:t xml:space="preserve"> acuden a la </w:t>
      </w:r>
      <w:r>
        <w:rPr>
          <w:rFonts w:ascii="Noto Sans" w:eastAsia="Noto Sans" w:hAnsi="Noto Sans" w:cs="Noto Sans"/>
          <w:b/>
          <w:bCs/>
        </w:rPr>
        <w:t>FARMACIAS DEL BIENESTAR</w:t>
      </w:r>
      <w:r>
        <w:rPr>
          <w:rFonts w:ascii="Noto Sans" w:eastAsia="Noto Sans" w:hAnsi="Noto Sans" w:cs="Noto Sans"/>
        </w:rPr>
        <w:t xml:space="preserve"> que le corresponda a recoger los medicamentos indicados en la receta.</w:t>
      </w:r>
    </w:p>
    <w:p w14:paraId="32F65333" w14:textId="77777777" w:rsidR="00CD7AD0" w:rsidRDefault="005875E5">
      <w:pPr>
        <w:spacing w:before="240" w:after="240"/>
        <w:jc w:val="both"/>
        <w:rPr>
          <w:rFonts w:ascii="Noto Sans" w:eastAsia="Noto Sans" w:hAnsi="Noto Sans" w:cs="Noto Sans"/>
        </w:rPr>
      </w:pPr>
      <w:r>
        <w:rPr>
          <w:rFonts w:ascii="Noto Sans" w:eastAsia="Noto Sans" w:hAnsi="Noto Sans" w:cs="Noto Sans"/>
        </w:rPr>
        <w:t xml:space="preserve">El proceso inicia con la visita domiciliaria a la persona beneficiaria de </w:t>
      </w:r>
      <w:r>
        <w:rPr>
          <w:rFonts w:ascii="Noto Sans" w:eastAsia="Noto Sans" w:hAnsi="Noto Sans" w:cs="Noto Sans"/>
          <w:b/>
          <w:bCs/>
        </w:rPr>
        <w:t>“EL PROGRAMA”</w:t>
      </w:r>
      <w:r>
        <w:rPr>
          <w:rFonts w:ascii="Noto Sans" w:eastAsia="Noto Sans" w:hAnsi="Noto Sans" w:cs="Noto Sans"/>
        </w:rPr>
        <w:t xml:space="preserve"> por parte de la </w:t>
      </w:r>
      <w:r>
        <w:rPr>
          <w:rFonts w:ascii="Noto Sans" w:eastAsia="Noto Sans" w:hAnsi="Noto Sans" w:cs="Noto Sans"/>
          <w:b/>
          <w:bCs/>
        </w:rPr>
        <w:t>PERSONA SERVIDORA DE LA SALUD</w:t>
      </w:r>
      <w:r>
        <w:rPr>
          <w:rFonts w:ascii="Noto Sans" w:eastAsia="Noto Sans" w:hAnsi="Noto Sans" w:cs="Noto Sans"/>
        </w:rPr>
        <w:t xml:space="preserve">, con el propósito de realizar la valoración clínica correspondiente. </w:t>
      </w:r>
    </w:p>
    <w:p w14:paraId="2EE2A093" w14:textId="77777777" w:rsidR="00CD7AD0" w:rsidRDefault="005875E5">
      <w:pPr>
        <w:spacing w:before="240" w:after="240" w:line="240" w:lineRule="auto"/>
        <w:jc w:val="both"/>
        <w:rPr>
          <w:rFonts w:ascii="Noto Sans" w:eastAsia="Noto Sans" w:hAnsi="Noto Sans" w:cs="Noto Sans"/>
        </w:rPr>
      </w:pPr>
      <w:r>
        <w:rPr>
          <w:rFonts w:ascii="Noto Sans" w:eastAsia="Noto Sans" w:hAnsi="Noto Sans" w:cs="Noto Sans"/>
        </w:rPr>
        <w:t xml:space="preserve">Una vez evaluado el estado de salud de la persona beneficiaria con diagnóstico de una enfermedad crónica, se determinará, mediante verificación visual directa por parte de la </w:t>
      </w:r>
      <w:r>
        <w:rPr>
          <w:rFonts w:ascii="Noto Sans" w:eastAsia="Noto Sans" w:hAnsi="Noto Sans" w:cs="Noto Sans"/>
          <w:b/>
          <w:bCs/>
        </w:rPr>
        <w:t>PERSONA SERVIDORA DE LA SALUD</w:t>
      </w:r>
      <w:r>
        <w:rPr>
          <w:rFonts w:ascii="Noto Sans" w:eastAsia="Noto Sans" w:hAnsi="Noto Sans" w:cs="Noto Sans"/>
        </w:rPr>
        <w:t xml:space="preserve">, si la persona cuenta o no con receta de una institución pública. En caso de contar con ella, se le indicará que la prescripción de medicamentos continuará en su </w:t>
      </w:r>
      <w:r>
        <w:rPr>
          <w:rFonts w:ascii="Noto Sans" w:eastAsia="Noto Sans" w:hAnsi="Noto Sans" w:cs="Noto Sans"/>
          <w:b/>
          <w:bCs/>
        </w:rPr>
        <w:t>UNIDAD DE SALUD</w:t>
      </w:r>
      <w:r>
        <w:rPr>
          <w:rFonts w:ascii="Noto Sans" w:eastAsia="Noto Sans" w:hAnsi="Noto Sans" w:cs="Noto Sans"/>
        </w:rPr>
        <w:t>. Sin embargo, en caso de no contar con ella se considerarán los siguientes escenarios para realizar la prescripción correspondiente:</w:t>
      </w:r>
    </w:p>
    <w:p w14:paraId="4736E119" w14:textId="77777777" w:rsidR="00CD7AD0" w:rsidRDefault="005875E5">
      <w:pPr>
        <w:spacing w:before="240" w:after="240" w:line="240" w:lineRule="auto"/>
        <w:ind w:left="1080" w:hanging="360"/>
        <w:jc w:val="both"/>
        <w:rPr>
          <w:rFonts w:ascii="Noto Sans" w:eastAsia="Noto Sans" w:hAnsi="Noto Sans" w:cs="Noto Sans"/>
        </w:rPr>
      </w:pPr>
      <w:r>
        <w:rPr>
          <w:rFonts w:ascii="Noto Sans" w:eastAsia="Noto Sans" w:hAnsi="Noto Sans" w:cs="Noto Sans"/>
          <w:sz w:val="20"/>
          <w:szCs w:val="20"/>
        </w:rPr>
        <w:t>·</w:t>
      </w:r>
      <w:r>
        <w:rPr>
          <w:rFonts w:ascii="Noto Sans" w:eastAsia="Noto Sans" w:hAnsi="Noto Sans" w:cs="Noto Sans"/>
          <w:sz w:val="14"/>
          <w:szCs w:val="14"/>
        </w:rPr>
        <w:t xml:space="preserve">         </w:t>
      </w:r>
      <w:r>
        <w:rPr>
          <w:rFonts w:ascii="Noto Sans" w:eastAsia="Noto Sans" w:hAnsi="Noto Sans" w:cs="Noto Sans"/>
        </w:rPr>
        <w:t>Personas beneficiarias con enfermedad crónica controlada.</w:t>
      </w:r>
    </w:p>
    <w:p w14:paraId="1F6650AE" w14:textId="77777777" w:rsidR="00CD7AD0" w:rsidRDefault="005875E5">
      <w:pPr>
        <w:spacing w:before="240" w:after="240" w:line="240" w:lineRule="auto"/>
        <w:ind w:left="1080" w:hanging="360"/>
        <w:jc w:val="both"/>
        <w:rPr>
          <w:rFonts w:ascii="Noto Sans" w:eastAsia="Noto Sans" w:hAnsi="Noto Sans" w:cs="Noto Sans"/>
        </w:rPr>
      </w:pPr>
      <w:r>
        <w:rPr>
          <w:rFonts w:ascii="Noto Sans" w:eastAsia="Noto Sans" w:hAnsi="Noto Sans" w:cs="Noto Sans"/>
          <w:sz w:val="20"/>
          <w:szCs w:val="20"/>
        </w:rPr>
        <w:t>·</w:t>
      </w:r>
      <w:r>
        <w:rPr>
          <w:rFonts w:ascii="Noto Sans" w:eastAsia="Noto Sans" w:hAnsi="Noto Sans" w:cs="Noto Sans"/>
          <w:sz w:val="14"/>
          <w:szCs w:val="14"/>
        </w:rPr>
        <w:t xml:space="preserve">         </w:t>
      </w:r>
      <w:r>
        <w:rPr>
          <w:rFonts w:ascii="Noto Sans" w:eastAsia="Noto Sans" w:hAnsi="Noto Sans" w:cs="Noto Sans"/>
        </w:rPr>
        <w:t>Personas beneficiarias con enfermedad crónica descontrolada por falta de apego.</w:t>
      </w:r>
    </w:p>
    <w:p w14:paraId="3331D976" w14:textId="77777777" w:rsidR="00CD7AD0" w:rsidRDefault="005875E5">
      <w:pPr>
        <w:spacing w:before="240" w:after="240" w:line="240" w:lineRule="auto"/>
        <w:ind w:left="1080" w:hanging="360"/>
        <w:jc w:val="both"/>
        <w:rPr>
          <w:rFonts w:ascii="Noto Sans" w:eastAsia="Noto Sans" w:hAnsi="Noto Sans" w:cs="Noto Sans"/>
        </w:rPr>
      </w:pPr>
      <w:r>
        <w:rPr>
          <w:rFonts w:ascii="Noto Sans" w:eastAsia="Noto Sans" w:hAnsi="Noto Sans" w:cs="Noto Sans"/>
          <w:sz w:val="20"/>
          <w:szCs w:val="20"/>
        </w:rPr>
        <w:t>·</w:t>
      </w:r>
      <w:r>
        <w:rPr>
          <w:rFonts w:ascii="Noto Sans" w:eastAsia="Noto Sans" w:hAnsi="Noto Sans" w:cs="Noto Sans"/>
          <w:sz w:val="14"/>
          <w:szCs w:val="14"/>
        </w:rPr>
        <w:t xml:space="preserve">         </w:t>
      </w:r>
      <w:r>
        <w:rPr>
          <w:rFonts w:ascii="Noto Sans" w:eastAsia="Noto Sans" w:hAnsi="Noto Sans" w:cs="Noto Sans"/>
        </w:rPr>
        <w:t>Personas beneficiarias con enfermedad crónica descontrolada con potencial ajuste terapéutico.</w:t>
      </w:r>
    </w:p>
    <w:p w14:paraId="1A704AD4" w14:textId="77777777" w:rsidR="00CD7AD0" w:rsidRDefault="005875E5">
      <w:pPr>
        <w:spacing w:before="240" w:after="240"/>
        <w:jc w:val="both"/>
        <w:rPr>
          <w:rFonts w:ascii="Noto Sans" w:eastAsia="Noto Sans" w:hAnsi="Noto Sans" w:cs="Noto Sans"/>
        </w:rPr>
      </w:pPr>
      <w:r>
        <w:rPr>
          <w:rFonts w:ascii="Noto Sans" w:eastAsia="Noto Sans" w:hAnsi="Noto Sans" w:cs="Noto Sans"/>
        </w:rPr>
        <w:t xml:space="preserve">Las </w:t>
      </w:r>
      <w:r>
        <w:rPr>
          <w:rFonts w:ascii="Noto Sans" w:eastAsia="Noto Sans" w:hAnsi="Noto Sans" w:cs="Noto Sans"/>
          <w:b/>
          <w:bCs/>
        </w:rPr>
        <w:t>PERSONAS SERVIDORAS DE LA SALUD</w:t>
      </w:r>
      <w:r>
        <w:rPr>
          <w:rFonts w:ascii="Noto Sans" w:eastAsia="Noto Sans" w:hAnsi="Noto Sans" w:cs="Noto Sans"/>
        </w:rPr>
        <w:t xml:space="preserve"> cuya profesión sea medicina acreditada con cédula profesional ante </w:t>
      </w:r>
      <w:r>
        <w:rPr>
          <w:rFonts w:ascii="Noto Sans" w:eastAsia="Noto Sans" w:hAnsi="Noto Sans" w:cs="Noto Sans"/>
          <w:b/>
          <w:bCs/>
        </w:rPr>
        <w:t xml:space="preserve">BIENESTAR, </w:t>
      </w:r>
      <w:r>
        <w:rPr>
          <w:rFonts w:ascii="Noto Sans" w:eastAsia="Noto Sans" w:hAnsi="Noto Sans" w:cs="Noto Sans"/>
        </w:rPr>
        <w:t>están facultadas para el inicio o ajuste de tratamiento, mientras que aquellas cuya profesión sea enfermería realizarán una prescripción autónoma o colaborativa a través de la Línea de Atención Telefónica de Bienestar, considerando los medicamentos establecidos en el listado del Apéndice 13.2 Medicamentos considerados.</w:t>
      </w:r>
    </w:p>
    <w:p w14:paraId="60F35B04" w14:textId="77777777" w:rsidR="00CD7AD0" w:rsidRDefault="005875E5">
      <w:pPr>
        <w:spacing w:before="240" w:after="240"/>
        <w:jc w:val="both"/>
        <w:rPr>
          <w:rFonts w:ascii="Noto Sans" w:eastAsia="Noto Sans" w:hAnsi="Noto Sans" w:cs="Noto Sans"/>
          <w:highlight w:val="yellow"/>
        </w:rPr>
      </w:pPr>
      <w:r>
        <w:rPr>
          <w:rFonts w:ascii="Noto Sans" w:eastAsia="Noto Sans" w:hAnsi="Noto Sans" w:cs="Noto Sans"/>
        </w:rPr>
        <w:t xml:space="preserve">Por otro lado, si tras la valoración integral se determina que la persona beneficiaria presenta enfermedad crónica descontrolada a pesar del apego, o bien, se identifica a una persona con sospecha de enfermedad crónica, la cual pueda estar descontrolada, las </w:t>
      </w:r>
      <w:r>
        <w:rPr>
          <w:rFonts w:ascii="Noto Sans" w:eastAsia="Noto Sans" w:hAnsi="Noto Sans" w:cs="Noto Sans"/>
          <w:b/>
          <w:bCs/>
        </w:rPr>
        <w:t>PERSONAS SERVIDORAS DE LA SALUD</w:t>
      </w:r>
      <w:r>
        <w:rPr>
          <w:rFonts w:ascii="Noto Sans" w:eastAsia="Noto Sans" w:hAnsi="Noto Sans" w:cs="Noto Sans"/>
        </w:rPr>
        <w:t xml:space="preserve"> la enviarán a la institución responsable (apéndice 13.1Nota de envío), para la gestión de una cita o evaluar la necesidad de una visita domiciliaria para su atención. Al recibir la información, la institución que corresponda atenderá a la persona </w:t>
      </w:r>
      <w:r>
        <w:rPr>
          <w:rFonts w:ascii="Noto Sans" w:eastAsia="Noto Sans" w:hAnsi="Noto Sans" w:cs="Noto Sans"/>
        </w:rPr>
        <w:lastRenderedPageBreak/>
        <w:t xml:space="preserve">beneficiaria en su </w:t>
      </w:r>
      <w:r>
        <w:rPr>
          <w:rFonts w:ascii="Noto Sans" w:eastAsia="Noto Sans" w:hAnsi="Noto Sans" w:cs="Noto Sans"/>
          <w:b/>
          <w:bCs/>
        </w:rPr>
        <w:t xml:space="preserve">UNIDAD DE SALUD </w:t>
      </w:r>
      <w:r>
        <w:rPr>
          <w:rFonts w:ascii="Noto Sans" w:eastAsia="Noto Sans" w:hAnsi="Noto Sans" w:cs="Noto Sans"/>
        </w:rPr>
        <w:t>para llevar a cabo una valoración integral, determinar su estado general de salud y realizar la adecuación terapéutica correspondiente.</w:t>
      </w:r>
    </w:p>
    <w:p w14:paraId="72F7848A" w14:textId="77777777" w:rsidR="00CD7AD0" w:rsidRDefault="005875E5">
      <w:pPr>
        <w:spacing w:after="160"/>
        <w:jc w:val="both"/>
        <w:rPr>
          <w:rFonts w:ascii="Noto Sans" w:eastAsia="Noto Sans" w:hAnsi="Noto Sans" w:cs="Noto Sans"/>
        </w:rPr>
      </w:pPr>
      <w:r>
        <w:rPr>
          <w:rFonts w:ascii="Noto Sans" w:eastAsia="Noto Sans" w:hAnsi="Noto Sans" w:cs="Noto Sans"/>
        </w:rPr>
        <w:t xml:space="preserve">De acuerdo con lo establecido en el </w:t>
      </w:r>
      <w:r>
        <w:rPr>
          <w:rFonts w:ascii="Noto Sans" w:eastAsia="Noto Sans" w:hAnsi="Noto Sans" w:cs="Noto Sans"/>
          <w:b/>
          <w:bCs/>
        </w:rPr>
        <w:t>ANEXO 2</w:t>
      </w:r>
      <w:r>
        <w:rPr>
          <w:rFonts w:ascii="Noto Sans" w:eastAsia="Noto Sans" w:hAnsi="Noto Sans" w:cs="Noto Sans"/>
        </w:rPr>
        <w:t xml:space="preserve"> </w:t>
      </w:r>
      <w:r>
        <w:rPr>
          <w:rFonts w:ascii="Noto Sans" w:eastAsia="Noto Sans" w:hAnsi="Noto Sans" w:cs="Noto Sans"/>
          <w:b/>
          <w:bCs/>
        </w:rPr>
        <w:t>“Cobertura territorial de las Farmacias del Bienestar”</w:t>
      </w:r>
      <w:r>
        <w:rPr>
          <w:rFonts w:ascii="Noto Sans" w:eastAsia="Noto Sans" w:hAnsi="Noto Sans" w:cs="Noto Sans"/>
        </w:rPr>
        <w:t xml:space="preserve"> la </w:t>
      </w:r>
      <w:r>
        <w:rPr>
          <w:rFonts w:ascii="Noto Sans" w:eastAsia="Noto Sans" w:hAnsi="Noto Sans" w:cs="Noto Sans"/>
          <w:b/>
          <w:bCs/>
        </w:rPr>
        <w:t>PERSONA SERVIDORA DE LA SALUD</w:t>
      </w:r>
      <w:r>
        <w:rPr>
          <w:rFonts w:ascii="Noto Sans" w:eastAsia="Noto Sans" w:hAnsi="Noto Sans" w:cs="Noto Sans"/>
        </w:rPr>
        <w:t xml:space="preserve"> le indicará al paciente a que </w:t>
      </w:r>
      <w:r>
        <w:rPr>
          <w:rFonts w:ascii="Noto Sans" w:eastAsia="Noto Sans" w:hAnsi="Noto Sans" w:cs="Noto Sans"/>
          <w:b/>
          <w:bCs/>
        </w:rPr>
        <w:t>FARMACIAS DEL BIENESTAR</w:t>
      </w:r>
      <w:r>
        <w:rPr>
          <w:rFonts w:ascii="Noto Sans" w:eastAsia="Noto Sans" w:hAnsi="Noto Sans" w:cs="Noto Sans"/>
        </w:rPr>
        <w:t xml:space="preserve"> deberá acudir a realizar el canje de su receta. </w:t>
      </w:r>
    </w:p>
    <w:p w14:paraId="1CA4850A" w14:textId="77777777" w:rsidR="00CD7AD0" w:rsidRDefault="005875E5">
      <w:pPr>
        <w:pStyle w:val="Ttulo1"/>
        <w:ind w:left="0" w:firstLine="720"/>
      </w:pPr>
      <w:bookmarkStart w:id="32" w:name="_heading=h.2g2cj4hkd5fa" w:colFirst="0" w:colLast="0"/>
      <w:bookmarkEnd w:id="32"/>
      <w:r>
        <w:t>4. Metodología</w:t>
      </w:r>
    </w:p>
    <w:p w14:paraId="6E90A17A" w14:textId="77777777" w:rsidR="00CD7AD0" w:rsidRDefault="005875E5">
      <w:pPr>
        <w:ind w:right="49"/>
        <w:jc w:val="both"/>
        <w:rPr>
          <w:rFonts w:ascii="Noto Sans" w:eastAsia="Noto Sans" w:hAnsi="Noto Sans" w:cs="Noto Sans"/>
        </w:rPr>
      </w:pPr>
      <w:r>
        <w:rPr>
          <w:rFonts w:ascii="Noto Sans" w:eastAsia="Noto Sans" w:hAnsi="Noto Sans" w:cs="Noto Sans"/>
        </w:rPr>
        <w:t xml:space="preserve">Para identificar la modalidad de </w:t>
      </w:r>
      <w:r>
        <w:rPr>
          <w:rFonts w:ascii="Noto Sans" w:eastAsia="Noto Sans" w:hAnsi="Noto Sans" w:cs="Noto Sans"/>
          <w:b/>
          <w:bCs/>
        </w:rPr>
        <w:t>FARMACIAS DEL BIENESTAR</w:t>
      </w:r>
      <w:r>
        <w:rPr>
          <w:rFonts w:ascii="Noto Sans" w:eastAsia="Noto Sans" w:hAnsi="Noto Sans" w:cs="Noto Sans"/>
        </w:rPr>
        <w:t xml:space="preserve"> aplicable, </w:t>
      </w:r>
      <w:r>
        <w:rPr>
          <w:rFonts w:ascii="Noto Sans" w:eastAsia="Noto Sans" w:hAnsi="Noto Sans" w:cs="Noto Sans"/>
          <w:b/>
          <w:bCs/>
        </w:rPr>
        <w:t xml:space="preserve">SALUD </w:t>
      </w:r>
      <w:r>
        <w:rPr>
          <w:rFonts w:ascii="Noto Sans" w:eastAsia="Noto Sans" w:hAnsi="Noto Sans" w:cs="Noto Sans"/>
        </w:rPr>
        <w:t>realiza un análisis espacial que combina diversas capas de información georreferenciada y sociodemográfica, con énfasis en la accesibilidad física a servicios de salud de primer nivel.</w:t>
      </w:r>
    </w:p>
    <w:p w14:paraId="3D8FC526" w14:textId="77777777" w:rsidR="00CD7AD0" w:rsidRDefault="00CD7AD0">
      <w:pPr>
        <w:ind w:right="49"/>
        <w:jc w:val="both"/>
        <w:rPr>
          <w:rFonts w:ascii="Noto Sans" w:eastAsia="Noto Sans" w:hAnsi="Noto Sans" w:cs="Noto Sans"/>
        </w:rPr>
      </w:pPr>
    </w:p>
    <w:p w14:paraId="4F8B1826" w14:textId="77777777" w:rsidR="00CD7AD0" w:rsidRDefault="005875E5">
      <w:pPr>
        <w:ind w:right="49"/>
        <w:jc w:val="both"/>
        <w:rPr>
          <w:rFonts w:ascii="Noto Sans" w:eastAsia="Noto Sans" w:hAnsi="Noto Sans" w:cs="Noto Sans"/>
        </w:rPr>
      </w:pPr>
      <w:r>
        <w:rPr>
          <w:rFonts w:ascii="Noto Sans" w:eastAsia="Noto Sans" w:hAnsi="Noto Sans" w:cs="Noto Sans"/>
        </w:rPr>
        <w:t xml:space="preserve">La unidad mínima de análisis corresponde a los asentamientos humanos o localidades rurales y urbanas, de acuerdo con la cartografía del Censo de Población y Vivienda 2020 del Instituto Nacional de Estadística y Geografía (INEGI) o última información disponible del INEGI. </w:t>
      </w:r>
    </w:p>
    <w:p w14:paraId="262A3F60" w14:textId="77777777" w:rsidR="00CD7AD0" w:rsidRDefault="00CD7AD0">
      <w:pPr>
        <w:ind w:right="49"/>
        <w:jc w:val="both"/>
        <w:rPr>
          <w:rFonts w:ascii="Noto Sans" w:eastAsia="Noto Sans" w:hAnsi="Noto Sans" w:cs="Noto Sans"/>
        </w:rPr>
      </w:pPr>
    </w:p>
    <w:p w14:paraId="3DCE09FC" w14:textId="77777777" w:rsidR="00CD7AD0" w:rsidRDefault="005875E5">
      <w:pPr>
        <w:ind w:right="49"/>
        <w:jc w:val="both"/>
        <w:rPr>
          <w:rFonts w:ascii="Noto Sans" w:eastAsia="Noto Sans" w:hAnsi="Noto Sans" w:cs="Noto Sans"/>
        </w:rPr>
      </w:pPr>
      <w:r>
        <w:rPr>
          <w:rFonts w:ascii="Noto Sans" w:eastAsia="Noto Sans" w:hAnsi="Noto Sans" w:cs="Noto Sans"/>
        </w:rPr>
        <w:t xml:space="preserve">Para cada localidad, se contabiliza la población sin acceso a servicios médicos institucionales, la cual es particularmente relevante por su alta vulnerabilidad ante enfermedades crónicas; barreras de acceso y calidad de la atención médica oportuna. A partir de esta segmentación, se incorpora información sobre la prevalencia de diabetes mellitus tipo 2, de hipertensión arterial y de dislipidemias, obtenidas del censo levantado y los datos de la primera consulta de </w:t>
      </w:r>
      <w:r>
        <w:rPr>
          <w:rFonts w:ascii="Noto Sans" w:eastAsia="Noto Sans" w:hAnsi="Noto Sans" w:cs="Noto Sans"/>
          <w:b/>
          <w:bCs/>
        </w:rPr>
        <w:t>EL PROGRAMA</w:t>
      </w:r>
      <w:r>
        <w:rPr>
          <w:rFonts w:ascii="Noto Sans" w:eastAsia="Noto Sans" w:hAnsi="Noto Sans" w:cs="Noto Sans"/>
        </w:rPr>
        <w:t>. Estas prevalencias se aplican como factor multiplicador sobre la población en situación de vulnerabilidad en cada localidad, para estimar el número esperado de personas con enfermedad y por asentamientos humanos.</w:t>
      </w:r>
    </w:p>
    <w:p w14:paraId="2461E6A9" w14:textId="77777777" w:rsidR="00CD7AD0" w:rsidRDefault="00CD7AD0">
      <w:pPr>
        <w:ind w:right="49"/>
        <w:jc w:val="both"/>
        <w:rPr>
          <w:rFonts w:ascii="Noto Sans" w:eastAsia="Noto Sans" w:hAnsi="Noto Sans" w:cs="Noto Sans"/>
        </w:rPr>
      </w:pPr>
    </w:p>
    <w:p w14:paraId="5ADA9A44" w14:textId="77777777" w:rsidR="00CD7AD0" w:rsidRDefault="005875E5">
      <w:pPr>
        <w:ind w:right="49"/>
        <w:jc w:val="both"/>
        <w:rPr>
          <w:rFonts w:ascii="Noto Sans" w:eastAsia="Noto Sans" w:hAnsi="Noto Sans" w:cs="Noto Sans"/>
        </w:rPr>
      </w:pPr>
      <w:r>
        <w:rPr>
          <w:rFonts w:ascii="Noto Sans" w:eastAsia="Noto Sans" w:hAnsi="Noto Sans" w:cs="Noto Sans"/>
        </w:rPr>
        <w:t xml:space="preserve">Con el propósito de evaluar la accesibilidad geográfica a servicios esenciales, se emplea un análisis basado en isócronas, las cuales representan el área geográfica delimitada por líneas que conectan puntos que se pueden alcanzar en un mismo intervalo de tiempo desde un punto de origen específico, tomando en cuenta la red vial, las condiciones de transporte y del entorno o barreras físicas (ríos o montañas). </w:t>
      </w:r>
    </w:p>
    <w:p w14:paraId="0F5CF760" w14:textId="77777777" w:rsidR="00CD7AD0" w:rsidRDefault="00CD7AD0">
      <w:pPr>
        <w:ind w:right="49"/>
        <w:jc w:val="both"/>
        <w:rPr>
          <w:rFonts w:ascii="Noto Sans" w:eastAsia="Noto Sans" w:hAnsi="Noto Sans" w:cs="Noto Sans"/>
        </w:rPr>
      </w:pPr>
    </w:p>
    <w:p w14:paraId="7C8ADB17" w14:textId="77777777" w:rsidR="00CD7AD0" w:rsidRDefault="005875E5">
      <w:pPr>
        <w:ind w:right="49"/>
        <w:jc w:val="both"/>
        <w:rPr>
          <w:rFonts w:ascii="Noto Sans" w:eastAsia="Noto Sans" w:hAnsi="Noto Sans" w:cs="Noto Sans"/>
        </w:rPr>
      </w:pPr>
      <w:r>
        <w:rPr>
          <w:rFonts w:ascii="Noto Sans" w:eastAsia="Noto Sans" w:hAnsi="Noto Sans" w:cs="Noto Sans"/>
        </w:rPr>
        <w:t xml:space="preserve">En este análisis se establecen cuatro puntos de referencia clave: </w:t>
      </w:r>
    </w:p>
    <w:p w14:paraId="7603EA8D" w14:textId="77777777" w:rsidR="00CD7AD0" w:rsidRDefault="00CD7AD0">
      <w:pPr>
        <w:ind w:right="49"/>
        <w:jc w:val="both"/>
        <w:rPr>
          <w:rFonts w:ascii="Noto Sans" w:eastAsia="Noto Sans" w:hAnsi="Noto Sans" w:cs="Noto Sans"/>
        </w:rPr>
      </w:pPr>
    </w:p>
    <w:p w14:paraId="0F4A2454" w14:textId="77777777" w:rsidR="00CD7AD0" w:rsidRDefault="005875E5">
      <w:pPr>
        <w:numPr>
          <w:ilvl w:val="0"/>
          <w:numId w:val="12"/>
        </w:numPr>
        <w:pBdr>
          <w:top w:val="nil"/>
          <w:left w:val="nil"/>
          <w:bottom w:val="nil"/>
          <w:right w:val="nil"/>
          <w:between w:val="nil"/>
        </w:pBdr>
        <w:ind w:right="49"/>
        <w:jc w:val="both"/>
        <w:rPr>
          <w:rFonts w:ascii="Noto Sans" w:eastAsia="Noto Sans" w:hAnsi="Noto Sans" w:cs="Noto Sans"/>
          <w:color w:val="000000"/>
        </w:rPr>
      </w:pPr>
      <w:r>
        <w:rPr>
          <w:rFonts w:ascii="Noto Sans" w:eastAsia="Noto Sans" w:hAnsi="Noto Sans" w:cs="Noto Sans"/>
          <w:b/>
          <w:bCs/>
        </w:rPr>
        <w:lastRenderedPageBreak/>
        <w:t xml:space="preserve">UNIDADES DE SALUD </w:t>
      </w:r>
      <w:r>
        <w:rPr>
          <w:rFonts w:ascii="Noto Sans" w:eastAsia="Noto Sans" w:hAnsi="Noto Sans" w:cs="Noto Sans"/>
        </w:rPr>
        <w:t xml:space="preserve">pertenecientes al </w:t>
      </w:r>
      <w:r>
        <w:rPr>
          <w:rFonts w:ascii="Noto Sans" w:eastAsia="Noto Sans" w:hAnsi="Noto Sans" w:cs="Noto Sans"/>
          <w:b/>
          <w:bCs/>
        </w:rPr>
        <w:t>IMSS</w:t>
      </w:r>
      <w:r>
        <w:rPr>
          <w:rFonts w:ascii="Noto Sans" w:eastAsia="Noto Sans" w:hAnsi="Noto Sans" w:cs="Noto Sans"/>
        </w:rPr>
        <w:t xml:space="preserve">, a </w:t>
      </w:r>
      <w:r>
        <w:rPr>
          <w:rFonts w:ascii="Noto Sans" w:eastAsia="Noto Sans" w:hAnsi="Noto Sans" w:cs="Noto Sans"/>
          <w:b/>
          <w:bCs/>
        </w:rPr>
        <w:t xml:space="preserve">IMSS-BIENESTAR </w:t>
      </w:r>
      <w:r>
        <w:rPr>
          <w:rFonts w:ascii="Noto Sans" w:eastAsia="Noto Sans" w:hAnsi="Noto Sans" w:cs="Noto Sans"/>
        </w:rPr>
        <w:t xml:space="preserve">y al </w:t>
      </w:r>
      <w:r>
        <w:rPr>
          <w:rFonts w:ascii="Noto Sans" w:eastAsia="Noto Sans" w:hAnsi="Noto Sans" w:cs="Noto Sans"/>
          <w:b/>
          <w:bCs/>
        </w:rPr>
        <w:t>ISSSTE</w:t>
      </w:r>
      <w:r>
        <w:rPr>
          <w:rFonts w:ascii="Noto Sans" w:eastAsia="Noto Sans" w:hAnsi="Noto Sans" w:cs="Noto Sans"/>
        </w:rPr>
        <w:t xml:space="preserve">, </w:t>
      </w:r>
      <w:r>
        <w:rPr>
          <w:rFonts w:ascii="Noto Sans" w:eastAsia="Noto Sans" w:hAnsi="Noto Sans" w:cs="Noto Sans"/>
          <w:color w:val="000000"/>
        </w:rPr>
        <w:t xml:space="preserve">identificadas mediante la Clave Única de Establecimientos en Salud (CLUES) de la DGIS   </w:t>
      </w:r>
    </w:p>
    <w:p w14:paraId="2A605CCB" w14:textId="77777777" w:rsidR="00CD7AD0" w:rsidRDefault="005875E5">
      <w:pPr>
        <w:numPr>
          <w:ilvl w:val="0"/>
          <w:numId w:val="12"/>
        </w:numPr>
        <w:pBdr>
          <w:top w:val="nil"/>
          <w:left w:val="nil"/>
          <w:bottom w:val="nil"/>
          <w:right w:val="nil"/>
          <w:between w:val="nil"/>
        </w:pBdr>
        <w:ind w:right="49"/>
        <w:jc w:val="both"/>
        <w:rPr>
          <w:rFonts w:ascii="Noto Sans" w:eastAsia="Noto Sans" w:hAnsi="Noto Sans" w:cs="Noto Sans"/>
          <w:color w:val="000000"/>
        </w:rPr>
      </w:pPr>
      <w:r>
        <w:rPr>
          <w:rFonts w:ascii="Noto Sans" w:eastAsia="Noto Sans" w:hAnsi="Noto Sans" w:cs="Noto Sans"/>
          <w:b/>
          <w:bCs/>
        </w:rPr>
        <w:t>TIENDAS BIENESTAR</w:t>
      </w:r>
      <w:r>
        <w:rPr>
          <w:rFonts w:ascii="Noto Sans" w:eastAsia="Noto Sans" w:hAnsi="Noto Sans" w:cs="Noto Sans"/>
          <w:color w:val="000000"/>
        </w:rPr>
        <w:t xml:space="preserve"> operadas por Alimentación para el Bienestar S.A. de C.V. </w:t>
      </w:r>
    </w:p>
    <w:p w14:paraId="4DD4AD04" w14:textId="77777777" w:rsidR="00CD7AD0" w:rsidRDefault="005875E5">
      <w:pPr>
        <w:numPr>
          <w:ilvl w:val="0"/>
          <w:numId w:val="12"/>
        </w:numPr>
        <w:pBdr>
          <w:top w:val="nil"/>
          <w:left w:val="nil"/>
          <w:bottom w:val="nil"/>
          <w:right w:val="nil"/>
          <w:between w:val="nil"/>
        </w:pBdr>
        <w:ind w:right="49"/>
        <w:jc w:val="both"/>
        <w:rPr>
          <w:rFonts w:ascii="Noto Sans" w:eastAsia="Noto Sans" w:hAnsi="Noto Sans" w:cs="Noto Sans"/>
          <w:color w:val="000000"/>
        </w:rPr>
      </w:pPr>
      <w:r>
        <w:rPr>
          <w:rFonts w:ascii="Noto Sans" w:eastAsia="Noto Sans" w:hAnsi="Noto Sans" w:cs="Noto Sans"/>
        </w:rPr>
        <w:t xml:space="preserve">Disponibilidad de </w:t>
      </w:r>
      <w:r>
        <w:rPr>
          <w:rFonts w:ascii="Noto Sans" w:eastAsia="Noto Sans" w:hAnsi="Noto Sans" w:cs="Noto Sans"/>
          <w:b/>
          <w:bCs/>
        </w:rPr>
        <w:t>MÁQUINAS DESPACHADORAS</w:t>
      </w:r>
      <w:r>
        <w:rPr>
          <w:rFonts w:ascii="Noto Sans" w:eastAsia="Noto Sans" w:hAnsi="Noto Sans" w:cs="Noto Sans"/>
        </w:rPr>
        <w:t xml:space="preserve"> </w:t>
      </w:r>
    </w:p>
    <w:p w14:paraId="72FE410D" w14:textId="77777777" w:rsidR="00CD7AD0" w:rsidRDefault="005875E5">
      <w:pPr>
        <w:numPr>
          <w:ilvl w:val="0"/>
          <w:numId w:val="12"/>
        </w:numPr>
        <w:pBdr>
          <w:top w:val="nil"/>
          <w:left w:val="nil"/>
          <w:bottom w:val="nil"/>
          <w:right w:val="nil"/>
          <w:between w:val="nil"/>
        </w:pBdr>
        <w:ind w:right="49"/>
        <w:jc w:val="both"/>
        <w:rPr>
          <w:rFonts w:ascii="Noto Sans" w:eastAsia="Noto Sans" w:hAnsi="Noto Sans" w:cs="Noto Sans"/>
          <w:color w:val="000000"/>
        </w:rPr>
      </w:pPr>
      <w:r>
        <w:rPr>
          <w:rFonts w:ascii="Noto Sans" w:eastAsia="Noto Sans" w:hAnsi="Noto Sans" w:cs="Noto Sans"/>
          <w:color w:val="000000"/>
        </w:rPr>
        <w:t>Farmacias particulares locales con licencia de funcionamiento vigente expedida por la autoridad competente.</w:t>
      </w:r>
    </w:p>
    <w:p w14:paraId="1F127E52" w14:textId="77777777" w:rsidR="00CD7AD0" w:rsidRDefault="00CD7AD0">
      <w:pPr>
        <w:pBdr>
          <w:top w:val="nil"/>
          <w:left w:val="nil"/>
          <w:bottom w:val="nil"/>
          <w:right w:val="nil"/>
          <w:between w:val="nil"/>
        </w:pBdr>
        <w:ind w:left="720" w:right="49"/>
        <w:jc w:val="both"/>
        <w:rPr>
          <w:rFonts w:ascii="Noto Sans" w:eastAsia="Noto Sans" w:hAnsi="Noto Sans" w:cs="Noto Sans"/>
          <w:color w:val="000000"/>
        </w:rPr>
      </w:pPr>
    </w:p>
    <w:p w14:paraId="2384C72A" w14:textId="77777777" w:rsidR="00CD7AD0" w:rsidRDefault="005875E5">
      <w:pPr>
        <w:ind w:right="49"/>
        <w:jc w:val="both"/>
        <w:rPr>
          <w:rFonts w:ascii="Noto Sans" w:eastAsia="Noto Sans" w:hAnsi="Noto Sans" w:cs="Noto Sans"/>
        </w:rPr>
      </w:pPr>
      <w:r>
        <w:rPr>
          <w:rFonts w:ascii="Noto Sans" w:eastAsia="Noto Sans" w:hAnsi="Noto Sans" w:cs="Noto Sans"/>
        </w:rPr>
        <w:t>A partir de la selección de los mencionados establecimientos, se determina una relación entre las localidades que cuentan con personas en situación de vulnerabilidad y la cercanía de menos de 30 minutos de sus domicilios a dichos establecimientos, con el fin de asignar la población potencial para cada uno de estos. Esta estimación ofrece una base sólida para la planeación estratégica y focalización de recursos y distribución de medicamentos, con enfoque territorial y poblacional.</w:t>
      </w:r>
    </w:p>
    <w:p w14:paraId="37D952A7" w14:textId="77777777" w:rsidR="00CD7AD0" w:rsidRDefault="00CD7AD0">
      <w:pPr>
        <w:ind w:right="49"/>
        <w:jc w:val="both"/>
        <w:rPr>
          <w:rFonts w:ascii="Noto Sans" w:eastAsia="Noto Sans" w:hAnsi="Noto Sans" w:cs="Noto Sans"/>
        </w:rPr>
      </w:pPr>
    </w:p>
    <w:p w14:paraId="27449395" w14:textId="77777777" w:rsidR="00CD7AD0" w:rsidRDefault="005875E5">
      <w:pPr>
        <w:ind w:right="49"/>
        <w:jc w:val="both"/>
        <w:rPr>
          <w:rFonts w:ascii="Noto Sans" w:eastAsia="Noto Sans" w:hAnsi="Noto Sans" w:cs="Noto Sans"/>
        </w:rPr>
      </w:pPr>
      <w:r>
        <w:rPr>
          <w:rFonts w:ascii="Noto Sans" w:eastAsia="Noto Sans" w:hAnsi="Noto Sans" w:cs="Noto Sans"/>
        </w:rPr>
        <w:t xml:space="preserve">La emisión de recetas se apoya en un sistema de información a través de las tabletas electrónicas y de forma física, que permite el registro de los medicamentos que les fueron prescritos a las personas, dicho sistema estará vinculado al sistema electrónico específico desarrollado por </w:t>
      </w:r>
      <w:r>
        <w:rPr>
          <w:rFonts w:ascii="Noto Sans" w:eastAsia="Noto Sans" w:hAnsi="Noto Sans" w:cs="Noto Sans"/>
          <w:b/>
          <w:bCs/>
        </w:rPr>
        <w:t>SALUD</w:t>
      </w:r>
      <w:r>
        <w:rPr>
          <w:rFonts w:ascii="Noto Sans" w:eastAsia="Noto Sans" w:hAnsi="Noto Sans" w:cs="Noto Sans"/>
        </w:rPr>
        <w:t xml:space="preserve"> denominado “</w:t>
      </w:r>
      <w:r>
        <w:rPr>
          <w:rFonts w:ascii="Noto Sans" w:eastAsia="Noto Sans" w:hAnsi="Noto Sans" w:cs="Noto Sans"/>
          <w:b/>
          <w:bCs/>
        </w:rPr>
        <w:t>SISTEMA DE FARMACIAS DEL BIENESTAR</w:t>
      </w:r>
      <w:r>
        <w:rPr>
          <w:rFonts w:ascii="Noto Sans" w:eastAsia="Noto Sans" w:hAnsi="Noto Sans" w:cs="Noto Sans"/>
        </w:rPr>
        <w:t xml:space="preserve">”. La información de las recetas alimenta un listado de medicamentos por localidad (basado en el padrón de las personas beneficiarias de </w:t>
      </w:r>
      <w:r>
        <w:rPr>
          <w:rFonts w:ascii="Noto Sans" w:eastAsia="Noto Sans" w:hAnsi="Noto Sans" w:cs="Noto Sans"/>
          <w:b/>
          <w:bCs/>
        </w:rPr>
        <w:t>EL PROGRAMA</w:t>
      </w:r>
      <w:r>
        <w:rPr>
          <w:rFonts w:ascii="Noto Sans" w:eastAsia="Noto Sans" w:hAnsi="Noto Sans" w:cs="Noto Sans"/>
        </w:rPr>
        <w:t>), para distribuir lo requisitado a los establecimientos distribuidos en todo el país.</w:t>
      </w:r>
    </w:p>
    <w:p w14:paraId="0CDE767A" w14:textId="77777777" w:rsidR="00CD7AD0" w:rsidRDefault="00CD7AD0">
      <w:pPr>
        <w:ind w:right="49"/>
        <w:jc w:val="both"/>
        <w:rPr>
          <w:rFonts w:ascii="Noto Sans" w:eastAsia="Noto Sans" w:hAnsi="Noto Sans" w:cs="Noto Sans"/>
        </w:rPr>
      </w:pPr>
    </w:p>
    <w:p w14:paraId="4D73D467" w14:textId="77777777" w:rsidR="00CD7AD0" w:rsidRDefault="005875E5">
      <w:pPr>
        <w:ind w:right="49"/>
        <w:jc w:val="both"/>
        <w:rPr>
          <w:rFonts w:ascii="Noto Sans" w:eastAsia="Noto Sans" w:hAnsi="Noto Sans" w:cs="Noto Sans"/>
        </w:rPr>
      </w:pPr>
      <w:bookmarkStart w:id="33" w:name="_heading=h.47sr4zgqez7d" w:colFirst="0" w:colLast="0"/>
      <w:bookmarkEnd w:id="33"/>
      <w:r>
        <w:rPr>
          <w:rFonts w:ascii="Noto Sans" w:eastAsia="Noto Sans" w:hAnsi="Noto Sans" w:cs="Noto Sans"/>
        </w:rPr>
        <w:t xml:space="preserve">Como se describe más adelante, el proceso de distribución en las </w:t>
      </w:r>
      <w:r>
        <w:rPr>
          <w:rFonts w:ascii="Noto Sans" w:eastAsia="Noto Sans" w:hAnsi="Noto Sans" w:cs="Noto Sans"/>
          <w:b/>
          <w:bCs/>
        </w:rPr>
        <w:t>TIENDAS BIENESTAR</w:t>
      </w:r>
      <w:r>
        <w:rPr>
          <w:rFonts w:ascii="Noto Sans" w:eastAsia="Noto Sans" w:hAnsi="Noto Sans" w:cs="Noto Sans"/>
        </w:rPr>
        <w:t xml:space="preserve">, iniciará con la recepción en el Almacén de </w:t>
      </w:r>
      <w:r>
        <w:rPr>
          <w:rFonts w:ascii="Noto Sans" w:eastAsia="Noto Sans" w:hAnsi="Noto Sans" w:cs="Noto Sans"/>
          <w:b/>
          <w:bCs/>
        </w:rPr>
        <w:t>BIRMEX</w:t>
      </w:r>
      <w:r>
        <w:rPr>
          <w:rFonts w:ascii="Noto Sans" w:eastAsia="Noto Sans" w:hAnsi="Noto Sans" w:cs="Noto Sans"/>
        </w:rPr>
        <w:t xml:space="preserve"> y en las 31 Unidades Operativas y/o los 30 Almacenes Centrales de Alimentación para el Bienestar, S.A. de C.V., de las cajas cerradas y etiquetadas de medicamentos, acompañados del listado de dichos paquetes relacionados por </w:t>
      </w:r>
      <w:r>
        <w:rPr>
          <w:rFonts w:ascii="Noto Sans" w:eastAsia="Noto Sans" w:hAnsi="Noto Sans" w:cs="Noto Sans"/>
          <w:b/>
          <w:bCs/>
        </w:rPr>
        <w:t>TIENDAS BIENESTAR</w:t>
      </w:r>
      <w:r>
        <w:rPr>
          <w:rFonts w:ascii="Noto Sans" w:eastAsia="Noto Sans" w:hAnsi="Noto Sans" w:cs="Noto Sans"/>
        </w:rPr>
        <w:t xml:space="preserve">, para su posterior distribución a los 272 almacenes rurales y subsecuentemente a las </w:t>
      </w:r>
      <w:r>
        <w:rPr>
          <w:rFonts w:ascii="Noto Sans" w:eastAsia="Noto Sans" w:hAnsi="Noto Sans" w:cs="Noto Sans"/>
          <w:b/>
          <w:bCs/>
        </w:rPr>
        <w:t>TIENDAS BIENESTAR</w:t>
      </w:r>
      <w:r>
        <w:rPr>
          <w:rFonts w:ascii="Noto Sans" w:eastAsia="Noto Sans" w:hAnsi="Noto Sans" w:cs="Noto Sans"/>
        </w:rPr>
        <w:t xml:space="preserve">. </w:t>
      </w:r>
    </w:p>
    <w:p w14:paraId="6FA84217" w14:textId="77777777" w:rsidR="00CD7AD0" w:rsidRDefault="00CD7AD0">
      <w:pPr>
        <w:ind w:right="49"/>
        <w:jc w:val="both"/>
        <w:rPr>
          <w:rFonts w:ascii="Noto Sans" w:eastAsia="Noto Sans" w:hAnsi="Noto Sans" w:cs="Noto Sans"/>
        </w:rPr>
      </w:pPr>
    </w:p>
    <w:p w14:paraId="24FC61EC" w14:textId="77777777" w:rsidR="00CD7AD0" w:rsidRDefault="005875E5">
      <w:pPr>
        <w:ind w:right="49"/>
        <w:jc w:val="both"/>
        <w:rPr>
          <w:rFonts w:ascii="Noto Sans" w:eastAsia="Noto Sans" w:hAnsi="Noto Sans" w:cs="Noto Sans"/>
        </w:rPr>
      </w:pPr>
      <w:r>
        <w:rPr>
          <w:rFonts w:ascii="Noto Sans" w:eastAsia="Noto Sans" w:hAnsi="Noto Sans" w:cs="Noto Sans"/>
        </w:rPr>
        <w:t xml:space="preserve">En las </w:t>
      </w:r>
      <w:r>
        <w:rPr>
          <w:rFonts w:ascii="Noto Sans" w:eastAsia="Noto Sans" w:hAnsi="Noto Sans" w:cs="Noto Sans"/>
          <w:b/>
          <w:bCs/>
        </w:rPr>
        <w:t>TIENDAS BIENESTAR</w:t>
      </w:r>
      <w:r>
        <w:rPr>
          <w:rFonts w:ascii="Noto Sans" w:eastAsia="Noto Sans" w:hAnsi="Noto Sans" w:cs="Noto Sans"/>
        </w:rPr>
        <w:t xml:space="preserve">, los encargados del establecimiento, entregarán a las personas beneficiarias y/o al familiar o en su caso, a la </w:t>
      </w:r>
      <w:r>
        <w:rPr>
          <w:rFonts w:ascii="Noto Sans" w:eastAsia="Noto Sans" w:hAnsi="Noto Sans" w:cs="Noto Sans"/>
          <w:b/>
          <w:bCs/>
        </w:rPr>
        <w:t>PERSONA SERVIDORA DE LA SALUD</w:t>
      </w:r>
      <w:r>
        <w:rPr>
          <w:rFonts w:ascii="Noto Sans" w:eastAsia="Noto Sans" w:hAnsi="Noto Sans" w:cs="Noto Sans"/>
        </w:rPr>
        <w:t xml:space="preserve"> que la haya atendido intra domiciliariamente, los medicamentos que correspondan a lo indicado en la receta. </w:t>
      </w:r>
    </w:p>
    <w:p w14:paraId="01454E10" w14:textId="77777777" w:rsidR="00CD7AD0" w:rsidRDefault="005875E5">
      <w:pPr>
        <w:ind w:right="49"/>
        <w:jc w:val="both"/>
        <w:rPr>
          <w:rFonts w:ascii="Noto Sans" w:eastAsia="Noto Sans" w:hAnsi="Noto Sans" w:cs="Noto Sans"/>
        </w:rPr>
      </w:pPr>
      <w:r>
        <w:rPr>
          <w:rFonts w:ascii="Noto Sans" w:eastAsia="Noto Sans" w:hAnsi="Noto Sans" w:cs="Noto Sans"/>
        </w:rPr>
        <w:t xml:space="preserve">Por otro lado, para la distribución a las </w:t>
      </w:r>
      <w:r>
        <w:rPr>
          <w:rFonts w:ascii="Noto Sans" w:eastAsia="Noto Sans" w:hAnsi="Noto Sans" w:cs="Noto Sans"/>
          <w:b/>
          <w:bCs/>
        </w:rPr>
        <w:t>MÁQUINAS DESPACHADORAS</w:t>
      </w:r>
      <w:r>
        <w:rPr>
          <w:rFonts w:ascii="Noto Sans" w:eastAsia="Noto Sans" w:hAnsi="Noto Sans" w:cs="Noto Sans"/>
        </w:rPr>
        <w:t xml:space="preserve"> </w:t>
      </w:r>
      <w:r>
        <w:rPr>
          <w:rFonts w:ascii="Noto Sans" w:eastAsia="Noto Sans" w:hAnsi="Noto Sans" w:cs="Noto Sans"/>
          <w:b/>
          <w:bCs/>
        </w:rPr>
        <w:t xml:space="preserve">“BIRMEX” </w:t>
      </w:r>
      <w:r>
        <w:rPr>
          <w:rFonts w:ascii="Noto Sans" w:eastAsia="Noto Sans" w:hAnsi="Noto Sans" w:cs="Noto Sans"/>
        </w:rPr>
        <w:t>será responsable exclusivo del suministro oportuno y la reposición proactiva de los medicamentos.</w:t>
      </w:r>
    </w:p>
    <w:p w14:paraId="5AD07F8C" w14:textId="77777777" w:rsidR="00CD7AD0" w:rsidRDefault="00CD7AD0">
      <w:pPr>
        <w:ind w:right="49"/>
        <w:jc w:val="both"/>
        <w:rPr>
          <w:rFonts w:ascii="Noto Sans" w:eastAsia="Noto Sans" w:hAnsi="Noto Sans" w:cs="Noto Sans"/>
        </w:rPr>
      </w:pPr>
    </w:p>
    <w:p w14:paraId="0BB9FF7F" w14:textId="77777777" w:rsidR="00CD7AD0" w:rsidRDefault="005875E5">
      <w:pPr>
        <w:pStyle w:val="Ttulo1"/>
        <w:spacing w:before="0"/>
        <w:ind w:left="0" w:firstLine="720"/>
      </w:pPr>
      <w:bookmarkStart w:id="34" w:name="_heading=h.h6q38eeib3" w:colFirst="0" w:colLast="0"/>
      <w:bookmarkEnd w:id="34"/>
      <w:r>
        <w:t>5. Medicamentos</w:t>
      </w:r>
    </w:p>
    <w:p w14:paraId="798B5DB6" w14:textId="77777777" w:rsidR="00CD7AD0" w:rsidRDefault="005875E5">
      <w:pPr>
        <w:ind w:right="49"/>
        <w:jc w:val="both"/>
        <w:rPr>
          <w:rFonts w:ascii="Noto Sans" w:eastAsia="Noto Sans" w:hAnsi="Noto Sans" w:cs="Noto Sans"/>
        </w:rPr>
      </w:pPr>
      <w:bookmarkStart w:id="35" w:name="_heading=h.p9zg9tucepgo" w:colFirst="0" w:colLast="0"/>
      <w:bookmarkEnd w:id="35"/>
      <w:r>
        <w:rPr>
          <w:rFonts w:ascii="Noto Sans" w:eastAsia="Noto Sans" w:hAnsi="Noto Sans" w:cs="Noto Sans"/>
        </w:rPr>
        <w:t xml:space="preserve">Los medicamentos que serán entregados a las personas beneficiarias de </w:t>
      </w:r>
      <w:r>
        <w:rPr>
          <w:rFonts w:ascii="Noto Sans" w:eastAsia="Noto Sans" w:hAnsi="Noto Sans" w:cs="Noto Sans"/>
          <w:b/>
          <w:bCs/>
        </w:rPr>
        <w:t>EL PROGRAMA</w:t>
      </w:r>
      <w:r>
        <w:rPr>
          <w:rFonts w:ascii="Noto Sans" w:eastAsia="Noto Sans" w:hAnsi="Noto Sans" w:cs="Noto Sans"/>
        </w:rPr>
        <w:t>, en primera instancia, son aquellos de primera línea utilizados para el control de padecimientos crónicos que comprenden Diabetes Mellitus</w:t>
      </w:r>
      <w:r>
        <w:rPr>
          <w:rFonts w:ascii="Noto Sans" w:eastAsia="Noto Sans" w:hAnsi="Noto Sans" w:cs="Noto Sans"/>
          <w:b/>
          <w:bCs/>
        </w:rPr>
        <w:t xml:space="preserve"> </w:t>
      </w:r>
      <w:r>
        <w:rPr>
          <w:rFonts w:ascii="Noto Sans" w:eastAsia="Noto Sans" w:hAnsi="Noto Sans" w:cs="Noto Sans"/>
        </w:rPr>
        <w:t>tipo II, Hipertensión Arterial Sistémica y los trastornos del metabolismo de lípidos, para los cuales, acorde a lo estipulado en los PRONAM, deberá establecerse un esquema farmacológico individual.</w:t>
      </w:r>
    </w:p>
    <w:p w14:paraId="72970042" w14:textId="77777777" w:rsidR="00CD7AD0" w:rsidRDefault="005875E5">
      <w:pPr>
        <w:spacing w:before="240" w:after="240"/>
        <w:ind w:right="40"/>
        <w:jc w:val="both"/>
        <w:rPr>
          <w:rFonts w:ascii="Noto Sans" w:eastAsia="Noto Sans" w:hAnsi="Noto Sans" w:cs="Noto Sans"/>
        </w:rPr>
      </w:pPr>
      <w:r>
        <w:rPr>
          <w:rFonts w:ascii="Noto Sans" w:eastAsia="Noto Sans" w:hAnsi="Noto Sans" w:cs="Noto Sans"/>
        </w:rPr>
        <w:t xml:space="preserve">En las diferentes modalidades únicamente se entregarán medicamentos sobre recetas emitidas dentro de </w:t>
      </w:r>
      <w:r>
        <w:rPr>
          <w:rFonts w:ascii="Noto Sans" w:eastAsia="Noto Sans" w:hAnsi="Noto Sans" w:cs="Noto Sans"/>
          <w:b/>
          <w:bCs/>
        </w:rPr>
        <w:t>EL PROGRAMA</w:t>
      </w:r>
      <w:r>
        <w:rPr>
          <w:rFonts w:ascii="Noto Sans" w:eastAsia="Noto Sans" w:hAnsi="Noto Sans" w:cs="Noto Sans"/>
        </w:rPr>
        <w:t xml:space="preserve">, en el formato validado para tal uso (Apéndice 13.3 Receta de medicamentos) y que se encuentre requisitado adecuadamente, no se podrán surtir otro tipo de recetas, ni las expedidas por las instituciones de salud participantes. </w:t>
      </w:r>
    </w:p>
    <w:p w14:paraId="25F1C89B" w14:textId="77777777" w:rsidR="00CD7AD0" w:rsidRDefault="005875E5">
      <w:pPr>
        <w:ind w:right="49"/>
        <w:jc w:val="both"/>
        <w:rPr>
          <w:rFonts w:ascii="Noto Sans" w:eastAsia="Noto Sans" w:hAnsi="Noto Sans" w:cs="Noto Sans"/>
        </w:rPr>
      </w:pPr>
      <w:r>
        <w:rPr>
          <w:rFonts w:ascii="Noto Sans" w:eastAsia="Noto Sans" w:hAnsi="Noto Sans" w:cs="Noto Sans"/>
        </w:rPr>
        <w:t>Asimismo</w:t>
      </w:r>
      <w:r>
        <w:rPr>
          <w:rFonts w:ascii="Noto Sans" w:eastAsia="Noto Sans" w:hAnsi="Noto Sans" w:cs="Noto Sans"/>
        </w:rPr>
        <w:t xml:space="preserve">, se priorizaron claves con disponibilidad operativa, indicados como medicamentos de primera intención y respaldo para su utilización ambulatoria. La cantidad de medicamentos podrá variar de acuerdo con el comportamiento de la posología prescrita, por institución, zona y entidad federativa. </w:t>
      </w:r>
    </w:p>
    <w:p w14:paraId="47A9BA0D" w14:textId="77777777" w:rsidR="00CD7AD0" w:rsidRDefault="00CD7AD0">
      <w:pPr>
        <w:pBdr>
          <w:top w:val="nil"/>
          <w:left w:val="nil"/>
          <w:bottom w:val="nil"/>
          <w:right w:val="nil"/>
          <w:between w:val="nil"/>
        </w:pBdr>
        <w:spacing w:line="240" w:lineRule="auto"/>
        <w:ind w:right="-364"/>
        <w:jc w:val="both"/>
        <w:rPr>
          <w:rFonts w:ascii="Noto Sans" w:eastAsia="Noto Sans" w:hAnsi="Noto Sans" w:cs="Noto Sans"/>
          <w:b/>
          <w:bCs/>
        </w:rPr>
      </w:pPr>
    </w:p>
    <w:p w14:paraId="55535319" w14:textId="77777777" w:rsidR="00CD7AD0" w:rsidRDefault="005875E5">
      <w:pPr>
        <w:ind w:right="49"/>
        <w:jc w:val="both"/>
        <w:rPr>
          <w:rFonts w:ascii="Noto Sans" w:eastAsia="Noto Sans" w:hAnsi="Noto Sans" w:cs="Noto Sans"/>
        </w:rPr>
      </w:pPr>
      <w:r>
        <w:rPr>
          <w:rFonts w:ascii="Noto Sans" w:eastAsia="Noto Sans" w:hAnsi="Noto Sans" w:cs="Noto Sans"/>
        </w:rPr>
        <w:t xml:space="preserve">Los medicamentos son producto del consenso de las instituciones y tienen como base la lista de medicamentos e insumos esenciales aprobados conforme a lo dispuesto en el artículo 29 de la Ley General de Salud y están alineados con los esquemas de tratamiento establecidos en los </w:t>
      </w:r>
      <w:r>
        <w:rPr>
          <w:rFonts w:ascii="Noto Sans" w:eastAsia="Noto Sans" w:hAnsi="Noto Sans" w:cs="Noto Sans"/>
          <w:b/>
          <w:bCs/>
        </w:rPr>
        <w:t>PRONAM</w:t>
      </w:r>
      <w:r>
        <w:rPr>
          <w:rFonts w:ascii="Noto Sans" w:eastAsia="Noto Sans" w:hAnsi="Noto Sans" w:cs="Noto Sans"/>
        </w:rPr>
        <w:t>. Su prescripción es habitual en el Primer Nivel de Atención  y puede ser realizada de forma colaborativa o autónoma por personal de enfermería autorizado conforme a la NOM-019-SSA3-2013 para la práctica de enfermería en el Sistema Nacional de Salud, publicada en el DOF el  2 de septiembre de 2013 y el modelo de atención integral, así como al ACUERDO por el que se emiten los Lineamientos que determinan el procedimiento y los criterios para la prescripción de medicamentos a los que deberán sujetarse las pers</w:t>
      </w:r>
      <w:r>
        <w:rPr>
          <w:rFonts w:ascii="Noto Sans" w:eastAsia="Noto Sans" w:hAnsi="Noto Sans" w:cs="Noto Sans"/>
        </w:rPr>
        <w:t>onas licenciadas en Enfermería, así como las personas pasantes, en servicio social, de las carreras referidas en el artículo 28 Bis de la Ley General de Salud, publicado en el DOF el 21 de octubre de 2025.</w:t>
      </w:r>
    </w:p>
    <w:p w14:paraId="78A7BFC5" w14:textId="77777777" w:rsidR="00CD7AD0" w:rsidRDefault="005875E5">
      <w:pPr>
        <w:ind w:right="49"/>
        <w:jc w:val="both"/>
        <w:rPr>
          <w:rFonts w:ascii="Noto Sans" w:eastAsia="Noto Sans" w:hAnsi="Noto Sans" w:cs="Noto Sans"/>
        </w:rPr>
      </w:pPr>
      <w:r>
        <w:rPr>
          <w:rFonts w:ascii="Noto Sans" w:eastAsia="Noto Sans" w:hAnsi="Noto Sans" w:cs="Noto Sans"/>
        </w:rPr>
        <w:t>A continuación, se presenta la clasificación de medicamentos que, de acuerdo con lo establecido en los PRONAM, serán considerados para el control de los pacientes:</w:t>
      </w:r>
    </w:p>
    <w:p w14:paraId="5674D2AA" w14:textId="77777777" w:rsidR="00CD7AD0" w:rsidRDefault="005875E5">
      <w:pPr>
        <w:spacing w:line="240" w:lineRule="auto"/>
        <w:ind w:right="49"/>
        <w:jc w:val="both"/>
        <w:rPr>
          <w:rFonts w:ascii="Noto Sans" w:eastAsia="Noto Sans" w:hAnsi="Noto Sans" w:cs="Noto Sans"/>
          <w:b/>
          <w:bCs/>
          <w:color w:val="BC955C"/>
        </w:rPr>
      </w:pPr>
      <w:r>
        <w:rPr>
          <w:rFonts w:ascii="Noto Sans" w:eastAsia="Noto Sans" w:hAnsi="Noto Sans" w:cs="Noto Sans"/>
          <w:b/>
          <w:bCs/>
          <w:color w:val="BC955C"/>
        </w:rPr>
        <w:t xml:space="preserve">Medicamentos Antidiabéticos </w:t>
      </w:r>
    </w:p>
    <w:p w14:paraId="5AC2A563" w14:textId="77777777" w:rsidR="00CD7AD0" w:rsidRDefault="005875E5">
      <w:pPr>
        <w:numPr>
          <w:ilvl w:val="0"/>
          <w:numId w:val="9"/>
        </w:numPr>
        <w:pBdr>
          <w:top w:val="nil"/>
          <w:left w:val="nil"/>
          <w:bottom w:val="nil"/>
          <w:right w:val="nil"/>
          <w:between w:val="nil"/>
        </w:pBdr>
        <w:spacing w:line="240" w:lineRule="auto"/>
        <w:ind w:right="49"/>
        <w:jc w:val="both"/>
        <w:rPr>
          <w:color w:val="000000"/>
        </w:rPr>
      </w:pPr>
      <w:r>
        <w:rPr>
          <w:rFonts w:ascii="Noto Sans" w:eastAsia="Noto Sans" w:hAnsi="Noto Sans" w:cs="Noto Sans"/>
          <w:color w:val="000000"/>
        </w:rPr>
        <w:t xml:space="preserve">Biguanidas </w:t>
      </w:r>
    </w:p>
    <w:p w14:paraId="784FBACD" w14:textId="77777777" w:rsidR="00CD7AD0" w:rsidRDefault="005875E5">
      <w:pPr>
        <w:numPr>
          <w:ilvl w:val="0"/>
          <w:numId w:val="9"/>
        </w:numPr>
        <w:pBdr>
          <w:top w:val="nil"/>
          <w:left w:val="nil"/>
          <w:bottom w:val="nil"/>
          <w:right w:val="nil"/>
          <w:between w:val="nil"/>
        </w:pBdr>
        <w:spacing w:line="240" w:lineRule="auto"/>
        <w:ind w:right="49"/>
        <w:jc w:val="both"/>
        <w:rPr>
          <w:color w:val="000000"/>
        </w:rPr>
      </w:pPr>
      <w:r>
        <w:rPr>
          <w:rFonts w:ascii="Noto Sans" w:eastAsia="Noto Sans" w:hAnsi="Noto Sans" w:cs="Noto Sans"/>
          <w:color w:val="000000"/>
        </w:rPr>
        <w:t xml:space="preserve">Inhibidores de la </w:t>
      </w:r>
      <w:proofErr w:type="spellStart"/>
      <w:r>
        <w:rPr>
          <w:rFonts w:ascii="Noto Sans" w:eastAsia="Noto Sans" w:hAnsi="Noto Sans" w:cs="Noto Sans"/>
          <w:color w:val="000000"/>
        </w:rPr>
        <w:t>dipeptidil</w:t>
      </w:r>
      <w:proofErr w:type="spellEnd"/>
      <w:r>
        <w:rPr>
          <w:rFonts w:ascii="Noto Sans" w:eastAsia="Noto Sans" w:hAnsi="Noto Sans" w:cs="Noto Sans"/>
          <w:color w:val="000000"/>
        </w:rPr>
        <w:t xml:space="preserve"> peptidasa 4 (DPP-4)</w:t>
      </w:r>
    </w:p>
    <w:p w14:paraId="25BE43A2" w14:textId="77777777" w:rsidR="00CD7AD0" w:rsidRDefault="005875E5">
      <w:pPr>
        <w:numPr>
          <w:ilvl w:val="0"/>
          <w:numId w:val="9"/>
        </w:numPr>
        <w:pBdr>
          <w:top w:val="nil"/>
          <w:left w:val="nil"/>
          <w:bottom w:val="nil"/>
          <w:right w:val="nil"/>
          <w:between w:val="nil"/>
        </w:pBdr>
        <w:spacing w:line="240" w:lineRule="auto"/>
        <w:ind w:right="49"/>
        <w:jc w:val="both"/>
        <w:rPr>
          <w:color w:val="000000"/>
        </w:rPr>
      </w:pPr>
      <w:r>
        <w:rPr>
          <w:rFonts w:ascii="Noto Sans" w:eastAsia="Noto Sans" w:hAnsi="Noto Sans" w:cs="Noto Sans"/>
          <w:color w:val="000000"/>
        </w:rPr>
        <w:t>Inhibidores del cotransportador sodio-glucosa tipo 2 (SGLT-2)</w:t>
      </w:r>
    </w:p>
    <w:p w14:paraId="0F356CC1" w14:textId="77777777" w:rsidR="00CD7AD0" w:rsidRDefault="005875E5">
      <w:pPr>
        <w:numPr>
          <w:ilvl w:val="0"/>
          <w:numId w:val="9"/>
        </w:numPr>
        <w:pBdr>
          <w:top w:val="nil"/>
          <w:left w:val="nil"/>
          <w:bottom w:val="nil"/>
          <w:right w:val="nil"/>
          <w:between w:val="nil"/>
        </w:pBdr>
        <w:spacing w:line="240" w:lineRule="auto"/>
        <w:ind w:right="49"/>
        <w:jc w:val="both"/>
        <w:rPr>
          <w:color w:val="000000"/>
        </w:rPr>
      </w:pPr>
      <w:r>
        <w:rPr>
          <w:rFonts w:ascii="Noto Sans" w:eastAsia="Noto Sans" w:hAnsi="Noto Sans" w:cs="Noto Sans"/>
          <w:color w:val="000000"/>
        </w:rPr>
        <w:lastRenderedPageBreak/>
        <w:t>Sulfonilureas</w:t>
      </w:r>
    </w:p>
    <w:p w14:paraId="0F99E5DC" w14:textId="77777777" w:rsidR="00CD7AD0" w:rsidRDefault="00CD7AD0">
      <w:pPr>
        <w:pBdr>
          <w:top w:val="nil"/>
          <w:left w:val="nil"/>
          <w:bottom w:val="nil"/>
          <w:right w:val="nil"/>
          <w:between w:val="nil"/>
        </w:pBdr>
        <w:spacing w:line="240" w:lineRule="auto"/>
        <w:ind w:left="720" w:right="49"/>
        <w:jc w:val="both"/>
        <w:rPr>
          <w:rFonts w:ascii="Noto Sans" w:eastAsia="Noto Sans" w:hAnsi="Noto Sans" w:cs="Noto Sans"/>
          <w:color w:val="000000"/>
        </w:rPr>
      </w:pPr>
    </w:p>
    <w:p w14:paraId="1E13CFD0" w14:textId="77777777" w:rsidR="00CD7AD0" w:rsidRDefault="005875E5">
      <w:pPr>
        <w:pBdr>
          <w:top w:val="nil"/>
          <w:left w:val="nil"/>
          <w:bottom w:val="nil"/>
          <w:right w:val="nil"/>
          <w:between w:val="nil"/>
        </w:pBdr>
        <w:spacing w:line="240" w:lineRule="auto"/>
        <w:ind w:right="49"/>
        <w:jc w:val="both"/>
        <w:rPr>
          <w:rFonts w:ascii="Noto Sans" w:eastAsia="Noto Sans" w:hAnsi="Noto Sans" w:cs="Noto Sans"/>
          <w:color w:val="000000"/>
        </w:rPr>
      </w:pPr>
      <w:r>
        <w:rPr>
          <w:rFonts w:ascii="Noto Sans" w:eastAsia="Noto Sans" w:hAnsi="Noto Sans" w:cs="Noto Sans"/>
          <w:b/>
          <w:bCs/>
          <w:color w:val="BC955C"/>
        </w:rPr>
        <w:t>Medicamentos Antihipertensivos</w:t>
      </w:r>
    </w:p>
    <w:p w14:paraId="79181C73" w14:textId="77777777" w:rsidR="00CD7AD0" w:rsidRDefault="005875E5">
      <w:pPr>
        <w:numPr>
          <w:ilvl w:val="0"/>
          <w:numId w:val="11"/>
        </w:numPr>
        <w:pBdr>
          <w:top w:val="nil"/>
          <w:left w:val="nil"/>
          <w:bottom w:val="nil"/>
          <w:right w:val="nil"/>
          <w:between w:val="nil"/>
        </w:pBdr>
        <w:spacing w:line="240" w:lineRule="auto"/>
        <w:ind w:right="49"/>
        <w:jc w:val="both"/>
        <w:rPr>
          <w:color w:val="000000"/>
        </w:rPr>
      </w:pPr>
      <w:r>
        <w:rPr>
          <w:rFonts w:ascii="Noto Sans" w:eastAsia="Noto Sans" w:hAnsi="Noto Sans" w:cs="Noto Sans"/>
          <w:color w:val="000000"/>
        </w:rPr>
        <w:t>Inhibidores de la enzima convertidora de angiotensina (IECA)</w:t>
      </w:r>
    </w:p>
    <w:p w14:paraId="2D086954" w14:textId="77777777" w:rsidR="00CD7AD0" w:rsidRDefault="005875E5">
      <w:pPr>
        <w:numPr>
          <w:ilvl w:val="0"/>
          <w:numId w:val="11"/>
        </w:numPr>
        <w:pBdr>
          <w:top w:val="nil"/>
          <w:left w:val="nil"/>
          <w:bottom w:val="nil"/>
          <w:right w:val="nil"/>
          <w:between w:val="nil"/>
        </w:pBdr>
        <w:spacing w:line="240" w:lineRule="auto"/>
        <w:ind w:right="49"/>
        <w:jc w:val="both"/>
        <w:rPr>
          <w:color w:val="000000"/>
        </w:rPr>
      </w:pPr>
      <w:r>
        <w:rPr>
          <w:rFonts w:ascii="Noto Sans" w:eastAsia="Noto Sans" w:hAnsi="Noto Sans" w:cs="Noto Sans"/>
          <w:color w:val="000000"/>
        </w:rPr>
        <w:t>Antagonistas del receptor de angiotensina II</w:t>
      </w:r>
    </w:p>
    <w:p w14:paraId="36BD979A" w14:textId="77777777" w:rsidR="00CD7AD0" w:rsidRDefault="005875E5">
      <w:pPr>
        <w:numPr>
          <w:ilvl w:val="0"/>
          <w:numId w:val="11"/>
        </w:numPr>
        <w:pBdr>
          <w:top w:val="nil"/>
          <w:left w:val="nil"/>
          <w:bottom w:val="nil"/>
          <w:right w:val="nil"/>
          <w:between w:val="nil"/>
        </w:pBdr>
        <w:spacing w:line="240" w:lineRule="auto"/>
        <w:ind w:right="49"/>
        <w:jc w:val="both"/>
        <w:rPr>
          <w:color w:val="000000"/>
        </w:rPr>
      </w:pPr>
      <w:r>
        <w:rPr>
          <w:rFonts w:ascii="Noto Sans" w:eastAsia="Noto Sans" w:hAnsi="Noto Sans" w:cs="Noto Sans"/>
          <w:color w:val="000000"/>
        </w:rPr>
        <w:t xml:space="preserve">Diuréticos </w:t>
      </w:r>
    </w:p>
    <w:p w14:paraId="226DD1DA" w14:textId="77777777" w:rsidR="00CD7AD0" w:rsidRDefault="005875E5">
      <w:pPr>
        <w:numPr>
          <w:ilvl w:val="0"/>
          <w:numId w:val="11"/>
        </w:numPr>
        <w:pBdr>
          <w:top w:val="nil"/>
          <w:left w:val="nil"/>
          <w:bottom w:val="nil"/>
          <w:right w:val="nil"/>
          <w:between w:val="nil"/>
        </w:pBdr>
        <w:spacing w:line="240" w:lineRule="auto"/>
        <w:ind w:right="49"/>
        <w:jc w:val="both"/>
        <w:rPr>
          <w:color w:val="000000"/>
        </w:rPr>
      </w:pPr>
      <w:r>
        <w:rPr>
          <w:rFonts w:ascii="Noto Sans" w:eastAsia="Noto Sans" w:hAnsi="Noto Sans" w:cs="Noto Sans"/>
          <w:color w:val="000000"/>
        </w:rPr>
        <w:t>Bloqueadores de los canales de calcio (calcioantagonistas)</w:t>
      </w:r>
    </w:p>
    <w:p w14:paraId="6A18690A" w14:textId="77777777" w:rsidR="00CD7AD0" w:rsidRDefault="005875E5">
      <w:pPr>
        <w:numPr>
          <w:ilvl w:val="0"/>
          <w:numId w:val="11"/>
        </w:numPr>
        <w:pBdr>
          <w:top w:val="nil"/>
          <w:left w:val="nil"/>
          <w:bottom w:val="nil"/>
          <w:right w:val="nil"/>
          <w:between w:val="nil"/>
        </w:pBdr>
        <w:spacing w:line="240" w:lineRule="auto"/>
        <w:ind w:right="49"/>
        <w:jc w:val="both"/>
        <w:rPr>
          <w:color w:val="000000"/>
        </w:rPr>
      </w:pPr>
      <w:r>
        <w:rPr>
          <w:rFonts w:ascii="Noto Sans" w:eastAsia="Noto Sans" w:hAnsi="Noto Sans" w:cs="Noto Sans"/>
          <w:color w:val="000000"/>
        </w:rPr>
        <w:t>Fibratos</w:t>
      </w:r>
    </w:p>
    <w:p w14:paraId="4582A476" w14:textId="77777777" w:rsidR="00CD7AD0" w:rsidRDefault="005875E5">
      <w:pPr>
        <w:numPr>
          <w:ilvl w:val="0"/>
          <w:numId w:val="11"/>
        </w:numPr>
        <w:pBdr>
          <w:top w:val="nil"/>
          <w:left w:val="nil"/>
          <w:bottom w:val="nil"/>
          <w:right w:val="nil"/>
          <w:between w:val="nil"/>
        </w:pBdr>
        <w:spacing w:line="240" w:lineRule="auto"/>
        <w:ind w:right="49"/>
        <w:jc w:val="both"/>
        <w:rPr>
          <w:color w:val="000000"/>
        </w:rPr>
      </w:pPr>
      <w:r>
        <w:rPr>
          <w:rFonts w:ascii="Noto Sans" w:eastAsia="Noto Sans" w:hAnsi="Noto Sans" w:cs="Noto Sans"/>
          <w:color w:val="000000"/>
        </w:rPr>
        <w:t xml:space="preserve">Salicilatos </w:t>
      </w:r>
    </w:p>
    <w:p w14:paraId="3FEC1810" w14:textId="77777777" w:rsidR="00CD7AD0" w:rsidRDefault="00CD7AD0">
      <w:pPr>
        <w:spacing w:line="240" w:lineRule="auto"/>
        <w:ind w:right="49"/>
        <w:jc w:val="both"/>
        <w:rPr>
          <w:rFonts w:ascii="Noto Sans" w:eastAsia="Noto Sans" w:hAnsi="Noto Sans" w:cs="Noto Sans"/>
        </w:rPr>
      </w:pPr>
    </w:p>
    <w:p w14:paraId="5F63E571" w14:textId="77777777" w:rsidR="00CD7AD0" w:rsidRDefault="005875E5">
      <w:pPr>
        <w:spacing w:line="240" w:lineRule="auto"/>
        <w:ind w:right="49"/>
        <w:jc w:val="both"/>
        <w:rPr>
          <w:rFonts w:ascii="Noto Sans" w:eastAsia="Noto Sans" w:hAnsi="Noto Sans" w:cs="Noto Sans"/>
          <w:b/>
          <w:bCs/>
          <w:color w:val="BC955C"/>
        </w:rPr>
      </w:pPr>
      <w:r>
        <w:rPr>
          <w:rFonts w:ascii="Noto Sans" w:eastAsia="Noto Sans" w:hAnsi="Noto Sans" w:cs="Noto Sans"/>
          <w:b/>
          <w:bCs/>
          <w:color w:val="BC955C"/>
        </w:rPr>
        <w:t xml:space="preserve">Medicamentos </w:t>
      </w:r>
      <w:proofErr w:type="spellStart"/>
      <w:r>
        <w:rPr>
          <w:rFonts w:ascii="Noto Sans" w:eastAsia="Noto Sans" w:hAnsi="Noto Sans" w:cs="Noto Sans"/>
          <w:b/>
          <w:bCs/>
          <w:color w:val="BC955C"/>
        </w:rPr>
        <w:t>Anti-dislipemientes</w:t>
      </w:r>
      <w:proofErr w:type="spellEnd"/>
    </w:p>
    <w:p w14:paraId="166612C5" w14:textId="77777777" w:rsidR="00CD7AD0" w:rsidRDefault="005875E5">
      <w:pPr>
        <w:numPr>
          <w:ilvl w:val="0"/>
          <w:numId w:val="15"/>
        </w:numPr>
        <w:pBdr>
          <w:top w:val="nil"/>
          <w:left w:val="nil"/>
          <w:bottom w:val="nil"/>
          <w:right w:val="nil"/>
          <w:between w:val="nil"/>
        </w:pBdr>
        <w:spacing w:line="240" w:lineRule="auto"/>
        <w:ind w:right="49"/>
        <w:jc w:val="both"/>
        <w:rPr>
          <w:color w:val="000000"/>
        </w:rPr>
      </w:pPr>
      <w:r>
        <w:rPr>
          <w:rFonts w:ascii="Noto Sans" w:eastAsia="Noto Sans" w:hAnsi="Noto Sans" w:cs="Noto Sans"/>
          <w:color w:val="000000"/>
        </w:rPr>
        <w:t>Inhibidor de la HMG-</w:t>
      </w:r>
      <w:proofErr w:type="spellStart"/>
      <w:r>
        <w:rPr>
          <w:rFonts w:ascii="Noto Sans" w:eastAsia="Noto Sans" w:hAnsi="Noto Sans" w:cs="Noto Sans"/>
          <w:color w:val="000000"/>
        </w:rPr>
        <w:t>CoA</w:t>
      </w:r>
      <w:proofErr w:type="spellEnd"/>
      <w:r>
        <w:rPr>
          <w:rFonts w:ascii="Noto Sans" w:eastAsia="Noto Sans" w:hAnsi="Noto Sans" w:cs="Noto Sans"/>
          <w:color w:val="000000"/>
        </w:rPr>
        <w:t xml:space="preserve"> reductasa + Inhibidor selectivo de absorción de colesterol</w:t>
      </w:r>
    </w:p>
    <w:p w14:paraId="64EAC690" w14:textId="77777777" w:rsidR="00CD7AD0" w:rsidRDefault="005875E5">
      <w:pPr>
        <w:numPr>
          <w:ilvl w:val="0"/>
          <w:numId w:val="15"/>
        </w:numPr>
        <w:pBdr>
          <w:top w:val="nil"/>
          <w:left w:val="nil"/>
          <w:bottom w:val="nil"/>
          <w:right w:val="nil"/>
          <w:between w:val="nil"/>
        </w:pBdr>
        <w:spacing w:line="240" w:lineRule="auto"/>
        <w:ind w:right="49"/>
        <w:jc w:val="both"/>
        <w:rPr>
          <w:color w:val="000000"/>
        </w:rPr>
      </w:pPr>
      <w:r>
        <w:rPr>
          <w:rFonts w:ascii="Noto Sans" w:eastAsia="Noto Sans" w:hAnsi="Noto Sans" w:cs="Noto Sans"/>
          <w:color w:val="000000"/>
        </w:rPr>
        <w:t>Inhibidores de la HMG-</w:t>
      </w:r>
      <w:proofErr w:type="spellStart"/>
      <w:r>
        <w:rPr>
          <w:rFonts w:ascii="Noto Sans" w:eastAsia="Noto Sans" w:hAnsi="Noto Sans" w:cs="Noto Sans"/>
          <w:color w:val="000000"/>
        </w:rPr>
        <w:t>CoA</w:t>
      </w:r>
      <w:proofErr w:type="spellEnd"/>
      <w:r>
        <w:rPr>
          <w:rFonts w:ascii="Noto Sans" w:eastAsia="Noto Sans" w:hAnsi="Noto Sans" w:cs="Noto Sans"/>
          <w:color w:val="000000"/>
        </w:rPr>
        <w:t xml:space="preserve"> reductasa (estatina)</w:t>
      </w:r>
    </w:p>
    <w:p w14:paraId="1DD06898" w14:textId="77777777" w:rsidR="00CD7AD0" w:rsidRDefault="00CD7AD0">
      <w:pPr>
        <w:pBdr>
          <w:top w:val="nil"/>
          <w:left w:val="nil"/>
          <w:bottom w:val="nil"/>
          <w:right w:val="nil"/>
          <w:between w:val="nil"/>
        </w:pBdr>
        <w:spacing w:line="240" w:lineRule="auto"/>
        <w:ind w:right="49"/>
        <w:jc w:val="both"/>
        <w:rPr>
          <w:rFonts w:ascii="Noto Sans" w:eastAsia="Noto Sans" w:hAnsi="Noto Sans" w:cs="Noto Sans"/>
          <w:color w:val="000000"/>
        </w:rPr>
      </w:pPr>
    </w:p>
    <w:p w14:paraId="5F49405F" w14:textId="77777777" w:rsidR="00CD7AD0" w:rsidRDefault="005875E5">
      <w:pPr>
        <w:ind w:right="49"/>
        <w:jc w:val="both"/>
        <w:rPr>
          <w:rFonts w:ascii="Noto Sans" w:eastAsia="Noto Sans" w:hAnsi="Noto Sans" w:cs="Noto Sans"/>
          <w:color w:val="000000"/>
        </w:rPr>
      </w:pPr>
      <w:r>
        <w:rPr>
          <w:rFonts w:ascii="Noto Sans" w:eastAsia="Noto Sans" w:hAnsi="Noto Sans" w:cs="Noto Sans"/>
          <w:color w:val="000000"/>
        </w:rPr>
        <w:t>Considerando la presencia de algunas patologías frecuentes en las personas mayores y en personas con discapacidad, respecto a enfermedades gastrointestinales y enfermedades respiratorias, se podrán prescribir por las personas Servidoras de la Salud, los siguientes medicamentos para una atención inicial y ser derivados a la Unidad de Salud más cercana para su valoración y atención.</w:t>
      </w:r>
    </w:p>
    <w:p w14:paraId="18375C59" w14:textId="77777777" w:rsidR="00CD7AD0" w:rsidRDefault="00CD7AD0">
      <w:pPr>
        <w:spacing w:line="240" w:lineRule="auto"/>
        <w:ind w:right="49"/>
        <w:jc w:val="both"/>
        <w:rPr>
          <w:rFonts w:ascii="Noto Sans" w:eastAsia="Noto Sans" w:hAnsi="Noto Sans" w:cs="Noto Sans"/>
        </w:rPr>
      </w:pPr>
    </w:p>
    <w:p w14:paraId="1EDE8206" w14:textId="77777777" w:rsidR="00CD7AD0" w:rsidRDefault="005875E5">
      <w:pPr>
        <w:spacing w:after="200" w:line="240" w:lineRule="auto"/>
        <w:ind w:right="49"/>
        <w:jc w:val="both"/>
        <w:rPr>
          <w:rFonts w:ascii="Noto Sans" w:eastAsia="Noto Sans" w:hAnsi="Noto Sans" w:cs="Noto Sans"/>
          <w:b/>
          <w:bCs/>
          <w:color w:val="BC955C"/>
        </w:rPr>
      </w:pPr>
      <w:r>
        <w:rPr>
          <w:rFonts w:ascii="Noto Sans" w:eastAsia="Noto Sans" w:hAnsi="Noto Sans" w:cs="Noto Sans"/>
          <w:b/>
          <w:bCs/>
          <w:color w:val="BC955C"/>
        </w:rPr>
        <w:t>Para el Tratamiento de Enfermedades Gastrointestinales</w:t>
      </w:r>
    </w:p>
    <w:p w14:paraId="592EE2CA" w14:textId="77777777" w:rsidR="00CD7AD0" w:rsidRDefault="005875E5">
      <w:pPr>
        <w:numPr>
          <w:ilvl w:val="0"/>
          <w:numId w:val="1"/>
        </w:numPr>
        <w:pBdr>
          <w:top w:val="nil"/>
          <w:left w:val="nil"/>
          <w:bottom w:val="nil"/>
          <w:right w:val="nil"/>
          <w:between w:val="nil"/>
        </w:pBdr>
        <w:spacing w:line="240" w:lineRule="auto"/>
        <w:ind w:left="708" w:right="49"/>
        <w:jc w:val="both"/>
        <w:rPr>
          <w:rFonts w:ascii="Noto Sans" w:eastAsia="Noto Sans" w:hAnsi="Noto Sans" w:cs="Noto Sans"/>
          <w:color w:val="000000"/>
        </w:rPr>
      </w:pPr>
      <w:r>
        <w:rPr>
          <w:rFonts w:ascii="Noto Sans" w:eastAsia="Noto Sans" w:hAnsi="Noto Sans" w:cs="Noto Sans"/>
          <w:color w:val="000000"/>
        </w:rPr>
        <w:t>Inhibidores de la bomba de protones</w:t>
      </w:r>
    </w:p>
    <w:p w14:paraId="76BF4B94" w14:textId="77777777" w:rsidR="00CD7AD0" w:rsidRDefault="00CD7AD0">
      <w:pPr>
        <w:spacing w:line="240" w:lineRule="auto"/>
        <w:ind w:right="49"/>
        <w:jc w:val="both"/>
        <w:rPr>
          <w:rFonts w:ascii="Noto Sans" w:eastAsia="Noto Sans" w:hAnsi="Noto Sans" w:cs="Noto Sans"/>
        </w:rPr>
      </w:pPr>
    </w:p>
    <w:p w14:paraId="23C351B2" w14:textId="77777777" w:rsidR="00CD7AD0" w:rsidRDefault="005875E5">
      <w:pPr>
        <w:spacing w:line="240" w:lineRule="auto"/>
        <w:ind w:right="49"/>
        <w:jc w:val="both"/>
        <w:rPr>
          <w:rFonts w:ascii="Noto Sans" w:eastAsia="Noto Sans" w:hAnsi="Noto Sans" w:cs="Noto Sans"/>
          <w:b/>
          <w:bCs/>
          <w:color w:val="BC955C"/>
        </w:rPr>
      </w:pPr>
      <w:r>
        <w:rPr>
          <w:rFonts w:ascii="Noto Sans" w:eastAsia="Noto Sans" w:hAnsi="Noto Sans" w:cs="Noto Sans"/>
          <w:b/>
          <w:bCs/>
          <w:color w:val="BC955C"/>
        </w:rPr>
        <w:t>Para el Tratamiento de Enfermedades Respiratorias</w:t>
      </w:r>
    </w:p>
    <w:p w14:paraId="1721E6EB" w14:textId="77777777" w:rsidR="00CD7AD0" w:rsidRDefault="005875E5">
      <w:pPr>
        <w:numPr>
          <w:ilvl w:val="0"/>
          <w:numId w:val="17"/>
        </w:numPr>
        <w:pBdr>
          <w:top w:val="nil"/>
          <w:left w:val="nil"/>
          <w:bottom w:val="nil"/>
          <w:right w:val="nil"/>
          <w:between w:val="nil"/>
        </w:pBdr>
        <w:spacing w:line="240" w:lineRule="auto"/>
        <w:ind w:right="49"/>
        <w:jc w:val="both"/>
        <w:rPr>
          <w:color w:val="000000"/>
        </w:rPr>
      </w:pPr>
      <w:r>
        <w:rPr>
          <w:rFonts w:ascii="Noto Sans" w:eastAsia="Noto Sans" w:hAnsi="Noto Sans" w:cs="Noto Sans"/>
          <w:color w:val="000000"/>
        </w:rPr>
        <w:t>Analgésico/Antipirético (</w:t>
      </w:r>
      <w:proofErr w:type="spellStart"/>
      <w:r>
        <w:rPr>
          <w:rFonts w:ascii="Noto Sans" w:eastAsia="Noto Sans" w:hAnsi="Noto Sans" w:cs="Noto Sans"/>
          <w:color w:val="000000"/>
        </w:rPr>
        <w:t>anilidas</w:t>
      </w:r>
      <w:proofErr w:type="spellEnd"/>
      <w:r>
        <w:rPr>
          <w:rFonts w:ascii="Noto Sans" w:eastAsia="Noto Sans" w:hAnsi="Noto Sans" w:cs="Noto Sans"/>
          <w:color w:val="000000"/>
        </w:rPr>
        <w:t>)</w:t>
      </w:r>
    </w:p>
    <w:p w14:paraId="0AA48344" w14:textId="77777777" w:rsidR="00CD7AD0" w:rsidRDefault="005875E5">
      <w:pPr>
        <w:numPr>
          <w:ilvl w:val="0"/>
          <w:numId w:val="17"/>
        </w:numPr>
        <w:pBdr>
          <w:top w:val="nil"/>
          <w:left w:val="nil"/>
          <w:bottom w:val="nil"/>
          <w:right w:val="nil"/>
          <w:between w:val="nil"/>
        </w:pBdr>
        <w:spacing w:line="240" w:lineRule="auto"/>
        <w:ind w:right="49"/>
        <w:jc w:val="both"/>
        <w:rPr>
          <w:color w:val="000000"/>
        </w:rPr>
      </w:pPr>
      <w:r>
        <w:rPr>
          <w:rFonts w:ascii="Noto Sans" w:eastAsia="Noto Sans" w:hAnsi="Noto Sans" w:cs="Noto Sans"/>
          <w:color w:val="000000"/>
        </w:rPr>
        <w:t>Antiinflamatorios no esteroideos (</w:t>
      </w:r>
      <w:proofErr w:type="spellStart"/>
      <w:r>
        <w:rPr>
          <w:rFonts w:ascii="Noto Sans" w:eastAsia="Noto Sans" w:hAnsi="Noto Sans" w:cs="Noto Sans"/>
          <w:color w:val="000000"/>
        </w:rPr>
        <w:t>AINEs</w:t>
      </w:r>
      <w:proofErr w:type="spellEnd"/>
      <w:r>
        <w:rPr>
          <w:rFonts w:ascii="Noto Sans" w:eastAsia="Noto Sans" w:hAnsi="Noto Sans" w:cs="Noto Sans"/>
          <w:color w:val="000000"/>
        </w:rPr>
        <w:t>)</w:t>
      </w:r>
    </w:p>
    <w:p w14:paraId="644C7C87" w14:textId="77777777" w:rsidR="00CD7AD0" w:rsidRDefault="005875E5">
      <w:pPr>
        <w:pStyle w:val="Ttulo1"/>
        <w:numPr>
          <w:ilvl w:val="0"/>
          <w:numId w:val="10"/>
        </w:numPr>
      </w:pPr>
      <w:bookmarkStart w:id="36" w:name="_heading=h.pqu36ja1ahvz" w:colFirst="0" w:colLast="0"/>
      <w:bookmarkEnd w:id="36"/>
      <w:r>
        <w:t>Descripción de las modalidades de operación</w:t>
      </w:r>
    </w:p>
    <w:p w14:paraId="6552230E" w14:textId="77777777" w:rsidR="00CD7AD0" w:rsidRDefault="005875E5">
      <w:pPr>
        <w:spacing w:before="240" w:after="240"/>
        <w:jc w:val="both"/>
        <w:rPr>
          <w:rFonts w:ascii="Noto Sans" w:eastAsia="Noto Sans" w:hAnsi="Noto Sans" w:cs="Noto Sans"/>
        </w:rPr>
      </w:pPr>
      <w:r>
        <w:rPr>
          <w:rFonts w:ascii="Noto Sans" w:eastAsia="Noto Sans" w:hAnsi="Noto Sans" w:cs="Noto Sans"/>
        </w:rPr>
        <w:t xml:space="preserve">El proceso de entrega de medicamentos a las personas beneficiarias de </w:t>
      </w:r>
      <w:r>
        <w:rPr>
          <w:rFonts w:ascii="Noto Sans" w:eastAsia="Noto Sans" w:hAnsi="Noto Sans" w:cs="Noto Sans"/>
          <w:b/>
          <w:bCs/>
        </w:rPr>
        <w:t>EL PROGRAMA</w:t>
      </w:r>
      <w:r>
        <w:rPr>
          <w:rFonts w:ascii="Noto Sans" w:eastAsia="Noto Sans" w:hAnsi="Noto Sans" w:cs="Noto Sans"/>
        </w:rPr>
        <w:t xml:space="preserve"> con enfermedad crónica bajo cualquiera de las </w:t>
      </w:r>
      <w:proofErr w:type="gramStart"/>
      <w:r>
        <w:rPr>
          <w:rFonts w:ascii="Noto Sans" w:eastAsia="Noto Sans" w:hAnsi="Noto Sans" w:cs="Noto Sans"/>
        </w:rPr>
        <w:t>modalidades,</w:t>
      </w:r>
      <w:proofErr w:type="gramEnd"/>
      <w:r>
        <w:rPr>
          <w:rFonts w:ascii="Noto Sans" w:eastAsia="Noto Sans" w:hAnsi="Noto Sans" w:cs="Noto Sans"/>
        </w:rPr>
        <w:t xml:space="preserve"> inicia con la visita domiciliaria realizada por la </w:t>
      </w:r>
      <w:r>
        <w:rPr>
          <w:rFonts w:ascii="Noto Sans" w:eastAsia="Noto Sans" w:hAnsi="Noto Sans" w:cs="Noto Sans"/>
          <w:b/>
          <w:bCs/>
        </w:rPr>
        <w:t>PERSONA SERVIDORA DE LA SALUD</w:t>
      </w:r>
      <w:r>
        <w:rPr>
          <w:rFonts w:ascii="Noto Sans" w:eastAsia="Noto Sans" w:hAnsi="Noto Sans" w:cs="Noto Sans"/>
        </w:rPr>
        <w:t xml:space="preserve"> a la persona beneficiaria para evaluar su estado clínico, y relacionarlo con cualquiera de los siguientes escenarios: </w:t>
      </w:r>
    </w:p>
    <w:p w14:paraId="1B17AC07" w14:textId="77777777" w:rsidR="00CD7AD0" w:rsidRDefault="005875E5">
      <w:pPr>
        <w:numPr>
          <w:ilvl w:val="0"/>
          <w:numId w:val="13"/>
        </w:numPr>
        <w:spacing w:before="240"/>
        <w:jc w:val="both"/>
        <w:rPr>
          <w:rFonts w:ascii="Noto Sans" w:eastAsia="Noto Sans" w:hAnsi="Noto Sans" w:cs="Noto Sans"/>
          <w:color w:val="000000"/>
        </w:rPr>
      </w:pPr>
      <w:bookmarkStart w:id="37" w:name="_heading=h.uz9ds5pwvubs" w:colFirst="0" w:colLast="0"/>
      <w:bookmarkEnd w:id="37"/>
      <w:r>
        <w:rPr>
          <w:rFonts w:ascii="Noto Sans" w:eastAsia="Noto Sans" w:hAnsi="Noto Sans" w:cs="Noto Sans"/>
        </w:rPr>
        <w:t>Pacientes con enfermedad crónica controlada</w:t>
      </w:r>
    </w:p>
    <w:p w14:paraId="762F3725" w14:textId="77777777" w:rsidR="00CD7AD0" w:rsidRDefault="005875E5">
      <w:pPr>
        <w:numPr>
          <w:ilvl w:val="0"/>
          <w:numId w:val="13"/>
        </w:numPr>
        <w:jc w:val="both"/>
        <w:rPr>
          <w:rFonts w:ascii="Noto Sans" w:eastAsia="Noto Sans" w:hAnsi="Noto Sans" w:cs="Noto Sans"/>
          <w:color w:val="000000"/>
        </w:rPr>
      </w:pPr>
      <w:bookmarkStart w:id="38" w:name="_heading=h.1rbbe6wf7axr" w:colFirst="0" w:colLast="0"/>
      <w:bookmarkEnd w:id="38"/>
      <w:r>
        <w:rPr>
          <w:rFonts w:ascii="Noto Sans" w:eastAsia="Noto Sans" w:hAnsi="Noto Sans" w:cs="Noto Sans"/>
        </w:rPr>
        <w:t>Pacientes con enfermedad crónica descontrolada por falta de apego al tratamiento</w:t>
      </w:r>
    </w:p>
    <w:p w14:paraId="0C6385E6" w14:textId="77777777" w:rsidR="00CD7AD0" w:rsidRDefault="005875E5">
      <w:pPr>
        <w:numPr>
          <w:ilvl w:val="0"/>
          <w:numId w:val="13"/>
        </w:numPr>
        <w:spacing w:after="240"/>
        <w:jc w:val="both"/>
        <w:rPr>
          <w:rFonts w:ascii="Noto Sans" w:eastAsia="Noto Sans" w:hAnsi="Noto Sans" w:cs="Noto Sans"/>
          <w:color w:val="000000"/>
        </w:rPr>
      </w:pPr>
      <w:bookmarkStart w:id="39" w:name="_heading=h.nja3y5fw89oa" w:colFirst="0" w:colLast="0"/>
      <w:bookmarkEnd w:id="39"/>
      <w:r>
        <w:rPr>
          <w:rFonts w:ascii="Noto Sans" w:eastAsia="Noto Sans" w:hAnsi="Noto Sans" w:cs="Noto Sans"/>
        </w:rPr>
        <w:t xml:space="preserve">Pacientes con enfermedad crónica descontrolada con potencial ajuste terapéutico </w:t>
      </w:r>
    </w:p>
    <w:p w14:paraId="61147AFB" w14:textId="77777777" w:rsidR="00CD7AD0" w:rsidRDefault="005875E5">
      <w:pPr>
        <w:spacing w:before="240" w:after="240"/>
        <w:jc w:val="both"/>
        <w:rPr>
          <w:rFonts w:ascii="Noto Sans" w:eastAsia="Noto Sans" w:hAnsi="Noto Sans" w:cs="Noto Sans"/>
        </w:rPr>
      </w:pPr>
      <w:bookmarkStart w:id="40" w:name="_heading=h.v6b684ki0ows" w:colFirst="0" w:colLast="0"/>
      <w:bookmarkEnd w:id="40"/>
      <w:r>
        <w:rPr>
          <w:rFonts w:ascii="Noto Sans" w:eastAsia="Noto Sans" w:hAnsi="Noto Sans" w:cs="Noto Sans"/>
        </w:rPr>
        <w:lastRenderedPageBreak/>
        <w:t xml:space="preserve">Al verificar que la persona beneficiaria no cuenta con receta de cualquier institución pública de salud mediante el proceso interinstitucional definido, la </w:t>
      </w:r>
      <w:r>
        <w:rPr>
          <w:rFonts w:ascii="Noto Sans" w:eastAsia="Noto Sans" w:hAnsi="Noto Sans" w:cs="Noto Sans"/>
          <w:b/>
          <w:bCs/>
        </w:rPr>
        <w:t>PERSONA SERVIDORA DE LA SALUD</w:t>
      </w:r>
      <w:r>
        <w:rPr>
          <w:rFonts w:ascii="Noto Sans" w:eastAsia="Noto Sans" w:hAnsi="Noto Sans" w:cs="Noto Sans"/>
        </w:rPr>
        <w:t xml:space="preserve"> acreditada por </w:t>
      </w:r>
      <w:r>
        <w:rPr>
          <w:rFonts w:ascii="Noto Sans" w:eastAsia="Noto Sans" w:hAnsi="Noto Sans" w:cs="Noto Sans"/>
          <w:b/>
          <w:bCs/>
        </w:rPr>
        <w:t>BIENESTAR</w:t>
      </w:r>
      <w:r>
        <w:rPr>
          <w:rFonts w:ascii="Noto Sans" w:eastAsia="Noto Sans" w:hAnsi="Noto Sans" w:cs="Noto Sans"/>
        </w:rPr>
        <w:t xml:space="preserve"> para prescribir medicamentos genera la receta física y electrónica con folio de receta, código QR o código de barras, entrega original y copia al paciente (o familiar responsable) y le indica la </w:t>
      </w:r>
      <w:r>
        <w:rPr>
          <w:rFonts w:ascii="Noto Sans" w:eastAsia="Noto Sans" w:hAnsi="Noto Sans" w:cs="Noto Sans"/>
          <w:b/>
          <w:bCs/>
        </w:rPr>
        <w:t>FARMACIAS DEL BIENESTAR</w:t>
      </w:r>
      <w:r>
        <w:rPr>
          <w:rFonts w:ascii="Noto Sans" w:eastAsia="Noto Sans" w:hAnsi="Noto Sans" w:cs="Noto Sans"/>
        </w:rPr>
        <w:t xml:space="preserve"> que le corresponde para su surtimiento. </w:t>
      </w:r>
      <w:r>
        <w:rPr>
          <w:rFonts w:ascii="Noto Sans" w:eastAsia="Noto Sans" w:hAnsi="Noto Sans" w:cs="Noto Sans"/>
          <w:b/>
          <w:bCs/>
        </w:rPr>
        <w:t>IMSS</w:t>
      </w:r>
      <w:r>
        <w:rPr>
          <w:rFonts w:ascii="Noto Sans" w:eastAsia="Noto Sans" w:hAnsi="Noto Sans" w:cs="Noto Sans"/>
        </w:rPr>
        <w:t xml:space="preserve">, </w:t>
      </w:r>
      <w:r>
        <w:rPr>
          <w:rFonts w:ascii="Noto Sans" w:eastAsia="Noto Sans" w:hAnsi="Noto Sans" w:cs="Noto Sans"/>
          <w:b/>
          <w:bCs/>
        </w:rPr>
        <w:t xml:space="preserve">IMSS BIENESTAR </w:t>
      </w:r>
      <w:r>
        <w:rPr>
          <w:rFonts w:ascii="Noto Sans" w:eastAsia="Noto Sans" w:hAnsi="Noto Sans" w:cs="Noto Sans"/>
        </w:rPr>
        <w:t xml:space="preserve">y el </w:t>
      </w:r>
      <w:r>
        <w:rPr>
          <w:rFonts w:ascii="Noto Sans" w:eastAsia="Noto Sans" w:hAnsi="Noto Sans" w:cs="Noto Sans"/>
          <w:b/>
          <w:bCs/>
        </w:rPr>
        <w:t xml:space="preserve">ISSSTE </w:t>
      </w:r>
      <w:r>
        <w:rPr>
          <w:rFonts w:ascii="Noto Sans" w:eastAsia="Noto Sans" w:hAnsi="Noto Sans" w:cs="Noto Sans"/>
        </w:rPr>
        <w:t xml:space="preserve">informarán a </w:t>
      </w:r>
      <w:r>
        <w:rPr>
          <w:rFonts w:ascii="Noto Sans" w:eastAsia="Noto Sans" w:hAnsi="Noto Sans" w:cs="Noto Sans"/>
          <w:b/>
          <w:bCs/>
        </w:rPr>
        <w:t>SALUD</w:t>
      </w:r>
      <w:r>
        <w:rPr>
          <w:rFonts w:ascii="Noto Sans" w:eastAsia="Noto Sans" w:hAnsi="Noto Sans" w:cs="Noto Sans"/>
        </w:rPr>
        <w:t xml:space="preserve"> de los pacientes en control por enfermedades crónicas en sus </w:t>
      </w:r>
      <w:r>
        <w:rPr>
          <w:rFonts w:ascii="Noto Sans" w:eastAsia="Noto Sans" w:hAnsi="Noto Sans" w:cs="Noto Sans"/>
          <w:b/>
          <w:bCs/>
        </w:rPr>
        <w:t xml:space="preserve">UNIDADES DE SALUD, </w:t>
      </w:r>
      <w:r>
        <w:rPr>
          <w:rFonts w:ascii="Noto Sans" w:eastAsia="Noto Sans" w:hAnsi="Noto Sans" w:cs="Noto Sans"/>
        </w:rPr>
        <w:t xml:space="preserve">de forma física o electrónica, con la finalidad de que </w:t>
      </w:r>
      <w:r>
        <w:rPr>
          <w:rFonts w:ascii="Noto Sans" w:eastAsia="Noto Sans" w:hAnsi="Noto Sans" w:cs="Noto Sans"/>
          <w:b/>
          <w:bCs/>
        </w:rPr>
        <w:t>BIENESTAR</w:t>
      </w:r>
      <w:r>
        <w:rPr>
          <w:rFonts w:ascii="Noto Sans" w:eastAsia="Noto Sans" w:hAnsi="Noto Sans" w:cs="Noto Sans"/>
        </w:rPr>
        <w:t xml:space="preserve"> pueda verificar el estatus de surtimiento del tratamiento por su Institución.</w:t>
      </w:r>
    </w:p>
    <w:p w14:paraId="69BED263" w14:textId="77777777" w:rsidR="00CD7AD0" w:rsidRDefault="005875E5">
      <w:pPr>
        <w:pStyle w:val="Ttulo3"/>
        <w:numPr>
          <w:ilvl w:val="3"/>
          <w:numId w:val="13"/>
        </w:numPr>
        <w:ind w:left="566"/>
        <w:rPr>
          <w:sz w:val="24"/>
          <w:szCs w:val="24"/>
        </w:rPr>
      </w:pPr>
      <w:bookmarkStart w:id="41" w:name="_heading=h.o21mf23mplnq" w:colFirst="0" w:colLast="0"/>
      <w:bookmarkEnd w:id="41"/>
      <w:r>
        <w:rPr>
          <w:sz w:val="24"/>
          <w:szCs w:val="24"/>
        </w:rPr>
        <w:t>Entrega de medicamentos en las Farmacias del Bienestar ubicadas en las Tiendas Bienestar</w:t>
      </w:r>
    </w:p>
    <w:p w14:paraId="589A0CAF" w14:textId="77777777" w:rsidR="00CD7AD0" w:rsidRDefault="005875E5">
      <w:pPr>
        <w:spacing w:after="160"/>
        <w:jc w:val="both"/>
        <w:rPr>
          <w:rFonts w:ascii="Noto Sans" w:eastAsia="Noto Sans" w:hAnsi="Noto Sans" w:cs="Noto Sans"/>
        </w:rPr>
      </w:pPr>
      <w:r>
        <w:rPr>
          <w:rFonts w:ascii="Noto Sans" w:eastAsia="Noto Sans" w:hAnsi="Noto Sans" w:cs="Noto Sans"/>
        </w:rPr>
        <w:t xml:space="preserve">Esta modalidad representa el mayor número de puntos de entrega de medicamentos a las personas beneficiarias de </w:t>
      </w:r>
      <w:r>
        <w:rPr>
          <w:rFonts w:ascii="Noto Sans" w:eastAsia="Noto Sans" w:hAnsi="Noto Sans" w:cs="Noto Sans"/>
          <w:b/>
          <w:bCs/>
        </w:rPr>
        <w:t>EL PROGRAMA</w:t>
      </w:r>
      <w:r>
        <w:rPr>
          <w:rFonts w:ascii="Noto Sans" w:eastAsia="Noto Sans" w:hAnsi="Noto Sans" w:cs="Noto Sans"/>
        </w:rPr>
        <w:t xml:space="preserve"> a nivel nacional, acercando el servicio a las comunidades más dispersas del país. </w:t>
      </w:r>
    </w:p>
    <w:p w14:paraId="28E584EB" w14:textId="77777777" w:rsidR="00CD7AD0" w:rsidRDefault="005875E5">
      <w:pPr>
        <w:spacing w:after="160"/>
        <w:jc w:val="both"/>
        <w:rPr>
          <w:rFonts w:ascii="Noto Sans" w:eastAsia="Noto Sans" w:hAnsi="Noto Sans" w:cs="Noto Sans"/>
          <w:b/>
          <w:bCs/>
          <w:color w:val="808080"/>
        </w:rPr>
      </w:pPr>
      <w:bookmarkStart w:id="42" w:name="_heading=h.cvwbscj95mqk" w:colFirst="0" w:colLast="0"/>
      <w:bookmarkEnd w:id="42"/>
      <w:r>
        <w:rPr>
          <w:rFonts w:ascii="Noto Sans" w:eastAsia="Noto Sans" w:hAnsi="Noto Sans" w:cs="Noto Sans"/>
          <w:b/>
          <w:bCs/>
          <w:color w:val="808080"/>
        </w:rPr>
        <w:t>Surtimiento de Medicamentos:</w:t>
      </w:r>
    </w:p>
    <w:p w14:paraId="08290211" w14:textId="77777777" w:rsidR="00CD7AD0" w:rsidRDefault="005875E5">
      <w:pPr>
        <w:spacing w:after="160"/>
        <w:jc w:val="both"/>
        <w:rPr>
          <w:rFonts w:ascii="Noto Sans" w:eastAsia="Noto Sans" w:hAnsi="Noto Sans" w:cs="Noto Sans"/>
        </w:rPr>
      </w:pPr>
      <w:r>
        <w:rPr>
          <w:rFonts w:ascii="Noto Sans" w:eastAsia="Noto Sans" w:hAnsi="Noto Sans" w:cs="Noto Sans"/>
          <w:b/>
          <w:bCs/>
        </w:rPr>
        <w:t>BIRMEX</w:t>
      </w:r>
      <w:r>
        <w:rPr>
          <w:rFonts w:ascii="Noto Sans" w:eastAsia="Noto Sans" w:hAnsi="Noto Sans" w:cs="Noto Sans"/>
        </w:rPr>
        <w:t xml:space="preserve"> inicia el proceso cuando prepara y arma los paquetes de medicamentos de acuerdo con los requerimientos definidos por </w:t>
      </w:r>
      <w:r>
        <w:rPr>
          <w:rFonts w:ascii="Noto Sans" w:eastAsia="Noto Sans" w:hAnsi="Noto Sans" w:cs="Noto Sans"/>
          <w:b/>
          <w:bCs/>
        </w:rPr>
        <w:t>SALUD</w:t>
      </w:r>
      <w:r>
        <w:rPr>
          <w:rFonts w:ascii="Noto Sans" w:eastAsia="Noto Sans" w:hAnsi="Noto Sans" w:cs="Noto Sans"/>
        </w:rPr>
        <w:t xml:space="preserve">, posteriormente garantiza el traslado transportándolos de manera segura y finalmente realiza la entrega física de los medicamentos en los Almacenes Centrales o Unidades Operativas de </w:t>
      </w:r>
      <w:r>
        <w:rPr>
          <w:rFonts w:ascii="Noto Sans" w:eastAsia="Noto Sans" w:hAnsi="Noto Sans" w:cs="Noto Sans"/>
          <w:b/>
          <w:bCs/>
        </w:rPr>
        <w:t>ALIMENTACIÓN PARA EL BIENESTAR</w:t>
      </w:r>
      <w:r>
        <w:rPr>
          <w:rFonts w:ascii="Noto Sans" w:eastAsia="Noto Sans" w:hAnsi="Noto Sans" w:cs="Noto Sans"/>
        </w:rPr>
        <w:t xml:space="preserve">. Los paquetes de medicamentos entregados por </w:t>
      </w:r>
      <w:r>
        <w:rPr>
          <w:rFonts w:ascii="Noto Sans" w:eastAsia="Noto Sans" w:hAnsi="Noto Sans" w:cs="Noto Sans"/>
          <w:b/>
          <w:bCs/>
        </w:rPr>
        <w:t>BIRMEX</w:t>
      </w:r>
      <w:r>
        <w:rPr>
          <w:rFonts w:ascii="Noto Sans" w:eastAsia="Noto Sans" w:hAnsi="Noto Sans" w:cs="Noto Sans"/>
        </w:rPr>
        <w:t xml:space="preserve"> se encuentran debidamente identificados con la información del almacén rural de tránsito y de la </w:t>
      </w:r>
      <w:r>
        <w:rPr>
          <w:rFonts w:ascii="Noto Sans" w:eastAsia="Noto Sans" w:hAnsi="Noto Sans" w:cs="Noto Sans"/>
          <w:b/>
          <w:bCs/>
        </w:rPr>
        <w:t>FARMACIAS DEL BIENESTAR</w:t>
      </w:r>
      <w:r>
        <w:rPr>
          <w:rFonts w:ascii="Noto Sans" w:eastAsia="Noto Sans" w:hAnsi="Noto Sans" w:cs="Noto Sans"/>
        </w:rPr>
        <w:t xml:space="preserve"> en </w:t>
      </w:r>
      <w:r>
        <w:rPr>
          <w:rFonts w:ascii="Noto Sans" w:eastAsia="Noto Sans" w:hAnsi="Noto Sans" w:cs="Noto Sans"/>
          <w:b/>
          <w:bCs/>
        </w:rPr>
        <w:t>TIENDAS BIENESTAR</w:t>
      </w:r>
      <w:r>
        <w:rPr>
          <w:rFonts w:ascii="Noto Sans" w:eastAsia="Noto Sans" w:hAnsi="Noto Sans" w:cs="Noto Sans"/>
        </w:rPr>
        <w:t xml:space="preserve"> destino.</w:t>
      </w:r>
    </w:p>
    <w:p w14:paraId="2840FFB9" w14:textId="77777777" w:rsidR="00CD7AD0" w:rsidRDefault="005875E5">
      <w:pPr>
        <w:spacing w:after="160"/>
        <w:jc w:val="both"/>
        <w:rPr>
          <w:rFonts w:ascii="Roboto" w:eastAsia="Roboto" w:hAnsi="Roboto" w:cs="Roboto"/>
          <w:color w:val="444746"/>
          <w:sz w:val="21"/>
          <w:szCs w:val="21"/>
        </w:rPr>
      </w:pPr>
      <w:r>
        <w:rPr>
          <w:rFonts w:ascii="Noto Sans" w:eastAsia="Noto Sans" w:hAnsi="Noto Sans" w:cs="Noto Sans"/>
        </w:rPr>
        <w:t xml:space="preserve">En todos los Almacenes Centrales o Unidades Operativas de </w:t>
      </w:r>
      <w:r>
        <w:rPr>
          <w:rFonts w:ascii="Noto Sans" w:eastAsia="Noto Sans" w:hAnsi="Noto Sans" w:cs="Noto Sans"/>
          <w:b/>
          <w:bCs/>
        </w:rPr>
        <w:t>ALIMENTACIÓN PARA EL BIENESTAR</w:t>
      </w:r>
      <w:r>
        <w:rPr>
          <w:rFonts w:ascii="Noto Sans" w:eastAsia="Noto Sans" w:hAnsi="Noto Sans" w:cs="Noto Sans"/>
        </w:rPr>
        <w:t xml:space="preserve">, el personal de almacén efectúa la recepción, validación, inspección y resguardo temporal de los paquetes de medicamentos, procediendo a realizar el traslado al cargar y transportar los paquetes de medicamentos a los almacenes rurales, </w:t>
      </w:r>
      <w:r>
        <w:rPr>
          <w:rFonts w:ascii="Noto Sans" w:eastAsia="Noto Sans" w:hAnsi="Noto Sans" w:cs="Noto Sans"/>
        </w:rPr>
        <w:t>donde el personal del almacén rural efectúa la recepción, validación, inspección, resguardo temporal y realiza la logística de distribución de los paquetes de medicamentos para la entrega en las TIENDAS BIENESTAR.</w:t>
      </w:r>
    </w:p>
    <w:p w14:paraId="609F22DD" w14:textId="77777777" w:rsidR="00CD7AD0" w:rsidRDefault="005875E5">
      <w:pPr>
        <w:spacing w:after="160"/>
        <w:jc w:val="both"/>
        <w:rPr>
          <w:rFonts w:ascii="Noto Sans" w:eastAsia="Noto Sans" w:hAnsi="Noto Sans" w:cs="Noto Sans"/>
        </w:rPr>
      </w:pPr>
      <w:r>
        <w:rPr>
          <w:rFonts w:ascii="Noto Sans" w:eastAsia="Noto Sans" w:hAnsi="Noto Sans" w:cs="Noto Sans"/>
        </w:rPr>
        <w:t xml:space="preserve">Para cerrar esta fase, el personal encargado de la </w:t>
      </w:r>
      <w:r>
        <w:rPr>
          <w:rFonts w:ascii="Noto Sans" w:eastAsia="Noto Sans" w:hAnsi="Noto Sans" w:cs="Noto Sans"/>
          <w:b/>
          <w:bCs/>
        </w:rPr>
        <w:t>FARMACIAS DEL BIENESTAR</w:t>
      </w:r>
      <w:r>
        <w:rPr>
          <w:rFonts w:ascii="Noto Sans" w:eastAsia="Noto Sans" w:hAnsi="Noto Sans" w:cs="Noto Sans"/>
        </w:rPr>
        <w:t xml:space="preserve"> en </w:t>
      </w:r>
      <w:r>
        <w:rPr>
          <w:rFonts w:ascii="Noto Sans" w:eastAsia="Noto Sans" w:hAnsi="Noto Sans" w:cs="Noto Sans"/>
          <w:b/>
          <w:bCs/>
        </w:rPr>
        <w:t>TIENDAS BIENESTAR</w:t>
      </w:r>
      <w:r>
        <w:rPr>
          <w:rFonts w:ascii="Noto Sans" w:eastAsia="Noto Sans" w:hAnsi="Noto Sans" w:cs="Noto Sans"/>
        </w:rPr>
        <w:t xml:space="preserve"> realiza la recepción de los paquetes de medicamentos por parte del personal de transporte de Alimentación para el Bienestar, procede con la inspección y cotejo al revisar que </w:t>
      </w:r>
      <w:r>
        <w:rPr>
          <w:rFonts w:ascii="Noto Sans" w:eastAsia="Noto Sans" w:hAnsi="Noto Sans" w:cs="Noto Sans"/>
        </w:rPr>
        <w:lastRenderedPageBreak/>
        <w:t>los paquetes se encuentren completamente cerrados, debidamente etiquetados, no presenten daños, ni tengan fecha próxima de caducidad y que coincidan exactamente con las órdenes de suministro, y finaliza con el acomodo y resguardo al extraer, clasificar y acomodar los medicamentos en el mueble específicamente destinado para su almacena</w:t>
      </w:r>
      <w:r>
        <w:rPr>
          <w:rFonts w:ascii="Noto Sans" w:eastAsia="Noto Sans" w:hAnsi="Noto Sans" w:cs="Noto Sans"/>
        </w:rPr>
        <w:t xml:space="preserve">miento seguro dentro de la </w:t>
      </w:r>
      <w:r>
        <w:rPr>
          <w:rFonts w:ascii="Noto Sans" w:eastAsia="Noto Sans" w:hAnsi="Noto Sans" w:cs="Noto Sans"/>
          <w:b/>
          <w:bCs/>
        </w:rPr>
        <w:t>TIENDAS BIENESTAR</w:t>
      </w:r>
      <w:r>
        <w:rPr>
          <w:rFonts w:ascii="Noto Sans" w:eastAsia="Noto Sans" w:hAnsi="Noto Sans" w:cs="Noto Sans"/>
        </w:rPr>
        <w:t>.</w:t>
      </w:r>
    </w:p>
    <w:p w14:paraId="54095D23" w14:textId="77777777" w:rsidR="00CD7AD0" w:rsidRDefault="00CD7AD0">
      <w:pPr>
        <w:spacing w:after="160"/>
        <w:jc w:val="both"/>
        <w:rPr>
          <w:rFonts w:ascii="Noto Sans" w:eastAsia="Noto Sans" w:hAnsi="Noto Sans" w:cs="Noto Sans"/>
          <w:b/>
          <w:bCs/>
          <w:color w:val="808080"/>
        </w:rPr>
      </w:pPr>
    </w:p>
    <w:p w14:paraId="0646F44A" w14:textId="77777777" w:rsidR="00CD7AD0" w:rsidRDefault="005875E5">
      <w:pPr>
        <w:spacing w:after="160"/>
        <w:jc w:val="both"/>
        <w:rPr>
          <w:rFonts w:ascii="Noto Sans" w:eastAsia="Noto Sans" w:hAnsi="Noto Sans" w:cs="Noto Sans"/>
          <w:b/>
          <w:bCs/>
          <w:color w:val="808080"/>
        </w:rPr>
      </w:pPr>
      <w:r>
        <w:rPr>
          <w:rFonts w:ascii="Noto Sans" w:eastAsia="Noto Sans" w:hAnsi="Noto Sans" w:cs="Noto Sans"/>
          <w:b/>
          <w:bCs/>
          <w:color w:val="808080"/>
        </w:rPr>
        <w:t>Entrega de medicamentos a la persona beneficiaria, su familiar o a la PERSONA SERVIDORA DE LA SALUD:</w:t>
      </w:r>
    </w:p>
    <w:p w14:paraId="6B1675ED" w14:textId="77777777" w:rsidR="00CD7AD0" w:rsidRDefault="005875E5">
      <w:pPr>
        <w:spacing w:before="240" w:after="240"/>
        <w:jc w:val="both"/>
        <w:rPr>
          <w:rFonts w:ascii="Noto Sans" w:eastAsia="Noto Sans" w:hAnsi="Noto Sans" w:cs="Noto Sans"/>
        </w:rPr>
      </w:pPr>
      <w:r>
        <w:rPr>
          <w:rFonts w:ascii="Noto Sans" w:eastAsia="Noto Sans" w:hAnsi="Noto Sans" w:cs="Noto Sans"/>
        </w:rPr>
        <w:t xml:space="preserve">La persona beneficiaria, su familiar o la </w:t>
      </w:r>
      <w:r>
        <w:rPr>
          <w:rFonts w:ascii="Noto Sans" w:eastAsia="Noto Sans" w:hAnsi="Noto Sans" w:cs="Noto Sans"/>
          <w:b/>
          <w:bCs/>
        </w:rPr>
        <w:t>PERSONA SERVIDORA DE LA SALUD</w:t>
      </w:r>
      <w:r>
        <w:rPr>
          <w:rFonts w:ascii="Noto Sans" w:eastAsia="Noto Sans" w:hAnsi="Noto Sans" w:cs="Noto Sans"/>
        </w:rPr>
        <w:t xml:space="preserve"> acude a la </w:t>
      </w:r>
      <w:r>
        <w:rPr>
          <w:rFonts w:ascii="Noto Sans" w:eastAsia="Noto Sans" w:hAnsi="Noto Sans" w:cs="Noto Sans"/>
          <w:b/>
          <w:bCs/>
        </w:rPr>
        <w:t>FARMACIAS DEL BIENESTAR</w:t>
      </w:r>
      <w:r>
        <w:rPr>
          <w:rFonts w:ascii="Noto Sans" w:eastAsia="Noto Sans" w:hAnsi="Noto Sans" w:cs="Noto Sans"/>
        </w:rPr>
        <w:t xml:space="preserve"> en </w:t>
      </w:r>
      <w:r>
        <w:rPr>
          <w:rFonts w:ascii="Noto Sans" w:eastAsia="Noto Sans" w:hAnsi="Noto Sans" w:cs="Noto Sans"/>
          <w:b/>
          <w:bCs/>
        </w:rPr>
        <w:t>TIENDAS BIENESTAR</w:t>
      </w:r>
      <w:r>
        <w:rPr>
          <w:rFonts w:ascii="Noto Sans" w:eastAsia="Noto Sans" w:hAnsi="Noto Sans" w:cs="Noto Sans"/>
        </w:rPr>
        <w:t>, presenta la identificación oficial de la persona beneficiaria y la receta física y recibe los medicamentos, tras verificar visualmente que correspondan al tratamiento prescrito.</w:t>
      </w:r>
    </w:p>
    <w:p w14:paraId="57B6E408" w14:textId="77777777" w:rsidR="00CD7AD0" w:rsidRDefault="005875E5">
      <w:pPr>
        <w:spacing w:after="160"/>
        <w:jc w:val="both"/>
        <w:rPr>
          <w:rFonts w:ascii="Noto Sans" w:eastAsia="Noto Sans" w:hAnsi="Noto Sans" w:cs="Noto Sans"/>
        </w:rPr>
      </w:pPr>
      <w:r>
        <w:rPr>
          <w:rFonts w:ascii="Noto Sans" w:eastAsia="Noto Sans" w:hAnsi="Noto Sans" w:cs="Noto Sans"/>
        </w:rPr>
        <w:t xml:space="preserve">Asimismo, al momento de la entrega, el personal encargado de la </w:t>
      </w:r>
      <w:r>
        <w:rPr>
          <w:rFonts w:ascii="Noto Sans" w:eastAsia="Noto Sans" w:hAnsi="Noto Sans" w:cs="Noto Sans"/>
          <w:b/>
          <w:bCs/>
        </w:rPr>
        <w:t>FARMACIAS DEL BIENESTAR</w:t>
      </w:r>
      <w:r>
        <w:rPr>
          <w:rFonts w:ascii="Noto Sans" w:eastAsia="Noto Sans" w:hAnsi="Noto Sans" w:cs="Noto Sans"/>
        </w:rPr>
        <w:t xml:space="preserve"> en </w:t>
      </w:r>
      <w:r>
        <w:rPr>
          <w:rFonts w:ascii="Noto Sans" w:eastAsia="Noto Sans" w:hAnsi="Noto Sans" w:cs="Noto Sans"/>
          <w:b/>
          <w:bCs/>
        </w:rPr>
        <w:t>TIENDAS BIENESTAR</w:t>
      </w:r>
      <w:r>
        <w:rPr>
          <w:rFonts w:ascii="Noto Sans" w:eastAsia="Noto Sans" w:hAnsi="Noto Sans" w:cs="Noto Sans"/>
        </w:rPr>
        <w:t xml:space="preserve"> brinda la atención a la persona que acude al surtimiento de la receta, valida la identidad cotejando la identificación oficial de la persona beneficiaria en original o copia con el ID, nombre y folio de la receta física. En el caso de que acuda una</w:t>
      </w:r>
      <w:r>
        <w:rPr>
          <w:rFonts w:ascii="Noto Sans" w:eastAsia="Noto Sans" w:hAnsi="Noto Sans" w:cs="Noto Sans"/>
          <w:b/>
          <w:bCs/>
        </w:rPr>
        <w:t xml:space="preserve"> PERSONA SERVIDORA DE LA SALUD</w:t>
      </w:r>
      <w:r>
        <w:rPr>
          <w:rFonts w:ascii="Noto Sans" w:eastAsia="Noto Sans" w:hAnsi="Noto Sans" w:cs="Noto Sans"/>
        </w:rPr>
        <w:t xml:space="preserve"> a recoger el medicamento, se le solicitará copia de la identificación de la persona beneficiaria y el original de su identificación oficial de </w:t>
      </w:r>
      <w:r>
        <w:rPr>
          <w:rFonts w:ascii="Noto Sans" w:eastAsia="Noto Sans" w:hAnsi="Noto Sans" w:cs="Noto Sans"/>
          <w:b/>
          <w:bCs/>
        </w:rPr>
        <w:t>EL PROGRAMA,</w:t>
      </w:r>
      <w:r>
        <w:rPr>
          <w:rFonts w:ascii="Noto Sans" w:eastAsia="Noto Sans" w:hAnsi="Noto Sans" w:cs="Noto Sans"/>
        </w:rPr>
        <w:t xml:space="preserve"> así como la receta física; finalmente, localiza en el mobiliario correspondiente los medicamentos prescritos y los entrega al paciente, asegurándose de que coincidan con la receta.</w:t>
      </w:r>
    </w:p>
    <w:p w14:paraId="1E56E624" w14:textId="77777777" w:rsidR="00CD7AD0" w:rsidRDefault="00CD7AD0">
      <w:pPr>
        <w:spacing w:after="160"/>
        <w:jc w:val="both"/>
        <w:rPr>
          <w:rFonts w:ascii="Noto Sans" w:eastAsia="Noto Sans" w:hAnsi="Noto Sans" w:cs="Noto Sans"/>
          <w:b/>
          <w:bCs/>
          <w:color w:val="808080"/>
        </w:rPr>
      </w:pPr>
    </w:p>
    <w:p w14:paraId="06C7C7C0" w14:textId="77777777" w:rsidR="00CD7AD0" w:rsidRDefault="005875E5">
      <w:pPr>
        <w:spacing w:after="160"/>
        <w:jc w:val="both"/>
        <w:rPr>
          <w:rFonts w:ascii="Noto Sans" w:eastAsia="Noto Sans" w:hAnsi="Noto Sans" w:cs="Noto Sans"/>
          <w:b/>
          <w:bCs/>
          <w:color w:val="808080"/>
        </w:rPr>
      </w:pPr>
      <w:r>
        <w:rPr>
          <w:rFonts w:ascii="Noto Sans" w:eastAsia="Noto Sans" w:hAnsi="Noto Sans" w:cs="Noto Sans"/>
          <w:b/>
          <w:bCs/>
          <w:color w:val="808080"/>
        </w:rPr>
        <w:t>Reporte:</w:t>
      </w:r>
    </w:p>
    <w:p w14:paraId="3946CDF8" w14:textId="77777777" w:rsidR="00CD7AD0" w:rsidRDefault="005875E5">
      <w:pPr>
        <w:spacing w:after="160"/>
        <w:jc w:val="both"/>
        <w:rPr>
          <w:rFonts w:ascii="Noto Sans" w:eastAsia="Noto Sans" w:hAnsi="Noto Sans" w:cs="Noto Sans"/>
        </w:rPr>
      </w:pPr>
      <w:r>
        <w:rPr>
          <w:rFonts w:ascii="Noto Sans" w:eastAsia="Noto Sans" w:hAnsi="Noto Sans" w:cs="Noto Sans"/>
        </w:rPr>
        <w:t xml:space="preserve">El personal encargado de la </w:t>
      </w:r>
      <w:r>
        <w:rPr>
          <w:rFonts w:ascii="Noto Sans" w:eastAsia="Noto Sans" w:hAnsi="Noto Sans" w:cs="Noto Sans"/>
          <w:b/>
          <w:bCs/>
        </w:rPr>
        <w:t>FARMACIAS DEL BIENESTAR</w:t>
      </w:r>
      <w:r>
        <w:rPr>
          <w:rFonts w:ascii="Noto Sans" w:eastAsia="Noto Sans" w:hAnsi="Noto Sans" w:cs="Noto Sans"/>
        </w:rPr>
        <w:t xml:space="preserve"> en </w:t>
      </w:r>
      <w:r>
        <w:rPr>
          <w:rFonts w:ascii="Noto Sans" w:eastAsia="Noto Sans" w:hAnsi="Noto Sans" w:cs="Noto Sans"/>
          <w:b/>
          <w:bCs/>
        </w:rPr>
        <w:t>TIENDAS BIENESTAR</w:t>
      </w:r>
      <w:r>
        <w:rPr>
          <w:rFonts w:ascii="Noto Sans" w:eastAsia="Noto Sans" w:hAnsi="Noto Sans" w:cs="Noto Sans"/>
        </w:rPr>
        <w:t xml:space="preserve"> realiza el registro diario de la entrega asentando la información requerida en el formato oficial de entrega de medicamentos (Apéndice 13.4 Formato de entrega de medicamentos): folio de receta, datos de la persona beneficiaria y el medicamento entregado, y procede a resguardar la receta física surtida.</w:t>
      </w:r>
    </w:p>
    <w:p w14:paraId="6C5865ED" w14:textId="77777777" w:rsidR="00CD7AD0" w:rsidRDefault="005875E5">
      <w:pPr>
        <w:spacing w:after="160"/>
        <w:jc w:val="both"/>
        <w:rPr>
          <w:rFonts w:ascii="Noto Sans" w:eastAsia="Noto Sans" w:hAnsi="Noto Sans" w:cs="Noto Sans"/>
        </w:rPr>
      </w:pPr>
      <w:r>
        <w:rPr>
          <w:rFonts w:ascii="Noto Sans" w:eastAsia="Noto Sans" w:hAnsi="Noto Sans" w:cs="Noto Sans"/>
          <w:b/>
          <w:bCs/>
        </w:rPr>
        <w:t>SALUD</w:t>
      </w:r>
      <w:r>
        <w:rPr>
          <w:rFonts w:ascii="Noto Sans" w:eastAsia="Noto Sans" w:hAnsi="Noto Sans" w:cs="Noto Sans"/>
        </w:rPr>
        <w:t xml:space="preserve"> recibe semanalmente de manera electrónica, los formatos de entrega de medicamentos (Apéndice 13.4 Formato de entrega de medicamentos) de cada </w:t>
      </w:r>
      <w:r>
        <w:rPr>
          <w:rFonts w:ascii="Noto Sans" w:eastAsia="Noto Sans" w:hAnsi="Noto Sans" w:cs="Noto Sans"/>
          <w:b/>
          <w:bCs/>
        </w:rPr>
        <w:t>FARMACIAS DEL BIENESTAR</w:t>
      </w:r>
      <w:r>
        <w:rPr>
          <w:rFonts w:ascii="Noto Sans" w:eastAsia="Noto Sans" w:hAnsi="Noto Sans" w:cs="Noto Sans"/>
        </w:rPr>
        <w:t xml:space="preserve"> en </w:t>
      </w:r>
      <w:r>
        <w:rPr>
          <w:rFonts w:ascii="Noto Sans" w:eastAsia="Noto Sans" w:hAnsi="Noto Sans" w:cs="Noto Sans"/>
          <w:b/>
          <w:bCs/>
        </w:rPr>
        <w:t>TIENDAS BIENESTAR</w:t>
      </w:r>
      <w:r>
        <w:rPr>
          <w:rFonts w:ascii="Noto Sans" w:eastAsia="Noto Sans" w:hAnsi="Noto Sans" w:cs="Noto Sans"/>
        </w:rPr>
        <w:t xml:space="preserve">, verifica que la información de los formatos de </w:t>
      </w:r>
      <w:r>
        <w:rPr>
          <w:rFonts w:ascii="Noto Sans" w:eastAsia="Noto Sans" w:hAnsi="Noto Sans" w:cs="Noto Sans"/>
        </w:rPr>
        <w:lastRenderedPageBreak/>
        <w:t xml:space="preserve">entrega de medicamentos sea completa, clara y legible, y efectúa la captura de información en el </w:t>
      </w:r>
      <w:r>
        <w:rPr>
          <w:rFonts w:ascii="Noto Sans" w:eastAsia="Noto Sans" w:hAnsi="Noto Sans" w:cs="Noto Sans"/>
          <w:b/>
          <w:bCs/>
        </w:rPr>
        <w:t>“SISTEMA DE FARMACIAS DEL BIENESTAR</w:t>
      </w:r>
      <w:r>
        <w:rPr>
          <w:rFonts w:ascii="Noto Sans" w:eastAsia="Noto Sans" w:hAnsi="Noto Sans" w:cs="Noto Sans"/>
        </w:rPr>
        <w:t xml:space="preserve">”. </w:t>
      </w:r>
    </w:p>
    <w:p w14:paraId="164B3634" w14:textId="77777777" w:rsidR="00CD7AD0" w:rsidRDefault="005875E5">
      <w:pPr>
        <w:jc w:val="both"/>
        <w:rPr>
          <w:rFonts w:ascii="Noto Sans" w:eastAsia="Noto Sans" w:hAnsi="Noto Sans" w:cs="Noto Sans"/>
        </w:rPr>
      </w:pPr>
      <w:r>
        <w:rPr>
          <w:rFonts w:ascii="Noto Sans" w:eastAsia="Noto Sans" w:hAnsi="Noto Sans" w:cs="Noto Sans"/>
          <w:b/>
          <w:bCs/>
        </w:rPr>
        <w:t>SALUD</w:t>
      </w:r>
      <w:r>
        <w:rPr>
          <w:rFonts w:ascii="Noto Sans" w:eastAsia="Noto Sans" w:hAnsi="Noto Sans" w:cs="Noto Sans"/>
        </w:rPr>
        <w:t xml:space="preserve"> notificará por escrito de manera mensual, en los primeros cinco días hábiles del mes inmediato siguiente, a </w:t>
      </w:r>
      <w:r>
        <w:rPr>
          <w:rFonts w:ascii="Noto Sans" w:eastAsia="Noto Sans" w:hAnsi="Noto Sans" w:cs="Noto Sans"/>
          <w:b/>
          <w:bCs/>
        </w:rPr>
        <w:t>IMSS</w:t>
      </w:r>
      <w:r>
        <w:rPr>
          <w:rFonts w:ascii="Noto Sans" w:eastAsia="Noto Sans" w:hAnsi="Noto Sans" w:cs="Noto Sans"/>
        </w:rPr>
        <w:t xml:space="preserve">, </w:t>
      </w:r>
      <w:r>
        <w:rPr>
          <w:rFonts w:ascii="Noto Sans" w:eastAsia="Noto Sans" w:hAnsi="Noto Sans" w:cs="Noto Sans"/>
          <w:b/>
          <w:bCs/>
        </w:rPr>
        <w:t xml:space="preserve">IMSS-BIENESTAR </w:t>
      </w:r>
      <w:r>
        <w:rPr>
          <w:rFonts w:ascii="Noto Sans" w:eastAsia="Noto Sans" w:hAnsi="Noto Sans" w:cs="Noto Sans"/>
        </w:rPr>
        <w:t xml:space="preserve">y el </w:t>
      </w:r>
      <w:r>
        <w:rPr>
          <w:rFonts w:ascii="Noto Sans" w:eastAsia="Noto Sans" w:hAnsi="Noto Sans" w:cs="Noto Sans"/>
          <w:b/>
          <w:bCs/>
        </w:rPr>
        <w:t>ISSSTE</w:t>
      </w:r>
      <w:r>
        <w:rPr>
          <w:rFonts w:ascii="Noto Sans" w:eastAsia="Noto Sans" w:hAnsi="Noto Sans" w:cs="Noto Sans"/>
        </w:rPr>
        <w:t xml:space="preserve">, la información sobre las recetas efectivamente surtidas a la población objetivo de cada una de estas para la determinación de las obligaciones de contraprestación a </w:t>
      </w:r>
      <w:r>
        <w:rPr>
          <w:rFonts w:ascii="Noto Sans" w:eastAsia="Noto Sans" w:hAnsi="Noto Sans" w:cs="Noto Sans"/>
          <w:b/>
          <w:bCs/>
        </w:rPr>
        <w:t>BIRMEX</w:t>
      </w:r>
      <w:r>
        <w:rPr>
          <w:rFonts w:ascii="Noto Sans" w:eastAsia="Noto Sans" w:hAnsi="Noto Sans" w:cs="Noto Sans"/>
        </w:rPr>
        <w:t xml:space="preserve">. Para la determinación de la </w:t>
      </w:r>
      <w:proofErr w:type="spellStart"/>
      <w:r>
        <w:rPr>
          <w:rFonts w:ascii="Noto Sans" w:eastAsia="Noto Sans" w:hAnsi="Noto Sans" w:cs="Noto Sans"/>
        </w:rPr>
        <w:t>derechohabiencia</w:t>
      </w:r>
      <w:proofErr w:type="spellEnd"/>
      <w:r>
        <w:rPr>
          <w:rFonts w:ascii="Noto Sans" w:eastAsia="Noto Sans" w:hAnsi="Noto Sans" w:cs="Noto Sans"/>
        </w:rPr>
        <w:t xml:space="preserve"> se utilizará la fecha de emisión de la receta. </w:t>
      </w:r>
    </w:p>
    <w:p w14:paraId="5E6B1B2A" w14:textId="77777777" w:rsidR="00CD7AD0" w:rsidRDefault="00CD7AD0">
      <w:pPr>
        <w:ind w:right="20"/>
        <w:jc w:val="both"/>
        <w:rPr>
          <w:rFonts w:ascii="Noto Sans" w:eastAsia="Noto Sans" w:hAnsi="Noto Sans" w:cs="Noto Sans"/>
          <w:i/>
          <w:iCs/>
          <w:sz w:val="20"/>
          <w:szCs w:val="20"/>
        </w:rPr>
      </w:pPr>
    </w:p>
    <w:p w14:paraId="4DFE15E4" w14:textId="77777777" w:rsidR="00CD7AD0" w:rsidRDefault="00CD7AD0">
      <w:pPr>
        <w:ind w:right="20"/>
        <w:jc w:val="both"/>
        <w:rPr>
          <w:rFonts w:ascii="Noto Sans" w:eastAsia="Noto Sans" w:hAnsi="Noto Sans" w:cs="Noto Sans"/>
          <w:i/>
          <w:iCs/>
          <w:sz w:val="20"/>
          <w:szCs w:val="20"/>
        </w:rPr>
      </w:pPr>
    </w:p>
    <w:p w14:paraId="279A9A6E" w14:textId="77777777" w:rsidR="00CD7AD0" w:rsidRDefault="005875E5">
      <w:pPr>
        <w:ind w:right="20"/>
        <w:jc w:val="both"/>
        <w:rPr>
          <w:rFonts w:ascii="Noto Sans" w:eastAsia="Noto Sans" w:hAnsi="Noto Sans" w:cs="Noto Sans"/>
          <w:i/>
          <w:iCs/>
          <w:sz w:val="20"/>
          <w:szCs w:val="20"/>
        </w:rPr>
      </w:pPr>
      <w:r>
        <w:rPr>
          <w:rFonts w:ascii="Noto Sans" w:eastAsia="Noto Sans" w:hAnsi="Noto Sans" w:cs="Noto Sans"/>
          <w:i/>
          <w:iCs/>
          <w:sz w:val="20"/>
          <w:szCs w:val="20"/>
        </w:rPr>
        <w:t xml:space="preserve">Imagen. Proceso de entrega de medicamentos en las </w:t>
      </w:r>
      <w:r>
        <w:rPr>
          <w:rFonts w:ascii="Noto Sans" w:eastAsia="Noto Sans" w:hAnsi="Noto Sans" w:cs="Noto Sans"/>
          <w:b/>
          <w:bCs/>
          <w:i/>
          <w:iCs/>
          <w:sz w:val="20"/>
          <w:szCs w:val="20"/>
        </w:rPr>
        <w:t>FARMACIAS DEL BIENESTAR</w:t>
      </w:r>
      <w:r>
        <w:rPr>
          <w:rFonts w:ascii="Noto Sans" w:eastAsia="Noto Sans" w:hAnsi="Noto Sans" w:cs="Noto Sans"/>
          <w:i/>
          <w:iCs/>
          <w:sz w:val="20"/>
          <w:szCs w:val="20"/>
        </w:rPr>
        <w:t xml:space="preserve"> de las </w:t>
      </w:r>
      <w:r>
        <w:rPr>
          <w:rFonts w:ascii="Noto Sans" w:eastAsia="Noto Sans" w:hAnsi="Noto Sans" w:cs="Noto Sans"/>
          <w:b/>
          <w:bCs/>
          <w:i/>
          <w:iCs/>
          <w:sz w:val="20"/>
          <w:szCs w:val="20"/>
        </w:rPr>
        <w:t>TIENDAS BIENESTAR</w:t>
      </w:r>
      <w:r>
        <w:rPr>
          <w:rFonts w:ascii="Noto Sans" w:eastAsia="Noto Sans" w:hAnsi="Noto Sans" w:cs="Noto Sans"/>
          <w:i/>
          <w:iCs/>
          <w:sz w:val="20"/>
          <w:szCs w:val="20"/>
        </w:rPr>
        <w:t xml:space="preserve"> a las personas que acuden con receta.</w:t>
      </w:r>
    </w:p>
    <w:p w14:paraId="71233630" w14:textId="77777777" w:rsidR="00CD7AD0" w:rsidRDefault="00CD7AD0">
      <w:pPr>
        <w:ind w:right="20"/>
        <w:jc w:val="both"/>
        <w:rPr>
          <w:rFonts w:ascii="Noto Sans" w:eastAsia="Noto Sans" w:hAnsi="Noto Sans" w:cs="Noto Sans"/>
          <w:i/>
          <w:iCs/>
          <w:sz w:val="20"/>
          <w:szCs w:val="20"/>
        </w:rPr>
      </w:pPr>
    </w:p>
    <w:p w14:paraId="6EE2D389" w14:textId="77777777" w:rsidR="00CD7AD0" w:rsidRDefault="005875E5">
      <w:pPr>
        <w:spacing w:after="160"/>
        <w:jc w:val="both"/>
        <w:rPr>
          <w:rFonts w:ascii="Noto Sans" w:eastAsia="Noto Sans" w:hAnsi="Noto Sans" w:cs="Noto Sans"/>
          <w:sz w:val="18"/>
          <w:szCs w:val="18"/>
        </w:rPr>
      </w:pPr>
      <w:bookmarkStart w:id="43" w:name="_heading=h.jewaodc2wdg" w:colFirst="0" w:colLast="0"/>
      <w:bookmarkEnd w:id="43"/>
      <w:r>
        <w:rPr>
          <w:rFonts w:ascii="Noto Sans" w:eastAsia="Noto Sans" w:hAnsi="Noto Sans" w:cs="Noto Sans"/>
          <w:noProof/>
        </w:rPr>
        <w:drawing>
          <wp:inline distT="114300" distB="114300" distL="114300" distR="114300" wp14:anchorId="1EA7EAA8" wp14:editId="2AE1F265">
            <wp:extent cx="6116320" cy="2524125"/>
            <wp:effectExtent l="0" t="0" r="0" b="0"/>
            <wp:docPr id="5901545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6116320" cy="2524125"/>
                    </a:xfrm>
                    <a:prstGeom prst="rect">
                      <a:avLst/>
                    </a:prstGeom>
                    <a:ln/>
                  </pic:spPr>
                </pic:pic>
              </a:graphicData>
            </a:graphic>
          </wp:inline>
        </w:drawing>
      </w:r>
      <w:r>
        <w:rPr>
          <w:rFonts w:ascii="Noto Sans" w:eastAsia="Noto Sans" w:hAnsi="Noto Sans" w:cs="Noto Sans"/>
          <w:sz w:val="18"/>
          <w:szCs w:val="18"/>
        </w:rPr>
        <w:t>Fuente: elaboración propia. DGPLADES</w:t>
      </w:r>
    </w:p>
    <w:p w14:paraId="0EDA119A" w14:textId="77777777" w:rsidR="00CD7AD0" w:rsidRDefault="005875E5">
      <w:pPr>
        <w:pStyle w:val="Ttulo3"/>
        <w:spacing w:before="0"/>
        <w:rPr>
          <w:sz w:val="24"/>
          <w:szCs w:val="24"/>
        </w:rPr>
      </w:pPr>
      <w:bookmarkStart w:id="44" w:name="_heading=h.6ttdjlylxiie" w:colFirst="0" w:colLast="0"/>
      <w:bookmarkEnd w:id="44"/>
      <w:r>
        <w:t xml:space="preserve">  </w:t>
      </w:r>
      <w:r>
        <w:rPr>
          <w:sz w:val="24"/>
          <w:szCs w:val="24"/>
        </w:rPr>
        <w:t xml:space="preserve">2. Entrega de medicamentos mediante MÁQUINAS DESPACHADORAS </w:t>
      </w:r>
    </w:p>
    <w:p w14:paraId="5EE20AE6" w14:textId="77777777" w:rsidR="00CD7AD0" w:rsidRDefault="005875E5">
      <w:pPr>
        <w:spacing w:after="160"/>
        <w:jc w:val="both"/>
        <w:rPr>
          <w:rFonts w:ascii="Noto Sans" w:eastAsia="Noto Sans" w:hAnsi="Noto Sans" w:cs="Noto Sans"/>
          <w:b/>
          <w:bCs/>
          <w:color w:val="808080"/>
        </w:rPr>
      </w:pPr>
      <w:r>
        <w:rPr>
          <w:rFonts w:ascii="Noto Sans" w:eastAsia="Noto Sans" w:hAnsi="Noto Sans" w:cs="Noto Sans"/>
          <w:b/>
          <w:bCs/>
          <w:color w:val="808080"/>
        </w:rPr>
        <w:t>Surtimiento de Medicamentos:</w:t>
      </w:r>
    </w:p>
    <w:p w14:paraId="20C8FE1C" w14:textId="77777777" w:rsidR="00CD7AD0" w:rsidRDefault="005875E5">
      <w:pPr>
        <w:spacing w:after="160"/>
        <w:jc w:val="both"/>
        <w:rPr>
          <w:rFonts w:ascii="Noto Sans" w:eastAsia="Noto Sans" w:hAnsi="Noto Sans" w:cs="Noto Sans"/>
        </w:rPr>
      </w:pPr>
      <w:r>
        <w:rPr>
          <w:rFonts w:ascii="Noto Sans" w:eastAsia="Noto Sans" w:hAnsi="Noto Sans" w:cs="Noto Sans"/>
          <w:b/>
          <w:bCs/>
        </w:rPr>
        <w:t>BIRMEX</w:t>
      </w:r>
      <w:r>
        <w:rPr>
          <w:rFonts w:ascii="Noto Sans" w:eastAsia="Noto Sans" w:hAnsi="Noto Sans" w:cs="Noto Sans"/>
        </w:rPr>
        <w:t xml:space="preserve"> inicia el proceso cuando prepara y arma paquetes de medicamentos para cada </w:t>
      </w:r>
      <w:r>
        <w:rPr>
          <w:rFonts w:ascii="Noto Sans" w:eastAsia="Noto Sans" w:hAnsi="Noto Sans" w:cs="Noto Sans"/>
          <w:b/>
          <w:bCs/>
        </w:rPr>
        <w:t>MÁQUINA DESPACHADORA</w:t>
      </w:r>
      <w:r>
        <w:rPr>
          <w:rFonts w:ascii="Noto Sans" w:eastAsia="Noto Sans" w:hAnsi="Noto Sans" w:cs="Noto Sans"/>
        </w:rPr>
        <w:t xml:space="preserve"> de acuerdo con los requerimientos definidos por </w:t>
      </w:r>
      <w:r>
        <w:rPr>
          <w:rFonts w:ascii="Noto Sans" w:eastAsia="Noto Sans" w:hAnsi="Noto Sans" w:cs="Noto Sans"/>
          <w:b/>
          <w:bCs/>
        </w:rPr>
        <w:t>SALUD</w:t>
      </w:r>
      <w:r>
        <w:rPr>
          <w:rFonts w:ascii="Noto Sans" w:eastAsia="Noto Sans" w:hAnsi="Noto Sans" w:cs="Noto Sans"/>
        </w:rPr>
        <w:t xml:space="preserve">, posteriormente realiza el traslado transportando de manera segura los medicamentos verificando que mantengan las condiciones físicas, y finalmente realiza el llenado de las </w:t>
      </w:r>
      <w:r>
        <w:rPr>
          <w:rFonts w:ascii="Noto Sans" w:eastAsia="Noto Sans" w:hAnsi="Noto Sans" w:cs="Noto Sans"/>
          <w:b/>
          <w:bCs/>
        </w:rPr>
        <w:t>MÁQUINAS DESPACHADORAS</w:t>
      </w:r>
      <w:r>
        <w:rPr>
          <w:rFonts w:ascii="Noto Sans" w:eastAsia="Noto Sans" w:hAnsi="Noto Sans" w:cs="Noto Sans"/>
        </w:rPr>
        <w:t xml:space="preserve"> en las bandejas destinadas por cada medicamento, de las cuales, </w:t>
      </w:r>
      <w:r>
        <w:rPr>
          <w:rFonts w:ascii="Noto Sans" w:eastAsia="Noto Sans" w:hAnsi="Noto Sans" w:cs="Noto Sans"/>
          <w:b/>
          <w:bCs/>
        </w:rPr>
        <w:t>“BIRMEX”</w:t>
      </w:r>
      <w:r>
        <w:rPr>
          <w:rFonts w:ascii="Noto Sans" w:eastAsia="Noto Sans" w:hAnsi="Noto Sans" w:cs="Noto Sans"/>
        </w:rPr>
        <w:t xml:space="preserve"> se compromete a realizar las acciones necesarias para su instalación, mantenimiento y actualización.</w:t>
      </w:r>
    </w:p>
    <w:p w14:paraId="59C948DE" w14:textId="77777777" w:rsidR="00CD7AD0" w:rsidRDefault="00CD7AD0">
      <w:pPr>
        <w:spacing w:after="160"/>
        <w:jc w:val="both"/>
        <w:rPr>
          <w:rFonts w:ascii="Noto Sans" w:eastAsia="Noto Sans" w:hAnsi="Noto Sans" w:cs="Noto Sans"/>
          <w:b/>
          <w:bCs/>
          <w:color w:val="808080"/>
        </w:rPr>
      </w:pPr>
      <w:bookmarkStart w:id="45" w:name="_heading=h.p94wg1ro5ppw" w:colFirst="0" w:colLast="0"/>
      <w:bookmarkEnd w:id="45"/>
    </w:p>
    <w:p w14:paraId="19FD5E8B" w14:textId="77777777" w:rsidR="00CD7AD0" w:rsidRDefault="005875E5">
      <w:pPr>
        <w:spacing w:after="160"/>
        <w:jc w:val="both"/>
        <w:rPr>
          <w:rFonts w:ascii="Noto Sans" w:eastAsia="Noto Sans" w:hAnsi="Noto Sans" w:cs="Noto Sans"/>
          <w:b/>
          <w:bCs/>
          <w:color w:val="808080"/>
        </w:rPr>
      </w:pPr>
      <w:bookmarkStart w:id="46" w:name="_heading=h.q4shlmm05kjv" w:colFirst="0" w:colLast="0"/>
      <w:bookmarkEnd w:id="46"/>
      <w:r>
        <w:rPr>
          <w:rFonts w:ascii="Noto Sans" w:eastAsia="Noto Sans" w:hAnsi="Noto Sans" w:cs="Noto Sans"/>
          <w:b/>
          <w:bCs/>
          <w:color w:val="808080"/>
        </w:rPr>
        <w:t>Entrega de medicamentos a la persona beneficiaria, su familiar o a la PERSONA SERVIDORA DE LA SALUD:</w:t>
      </w:r>
    </w:p>
    <w:p w14:paraId="2820B192" w14:textId="77777777" w:rsidR="00CD7AD0" w:rsidRDefault="005875E5">
      <w:pPr>
        <w:spacing w:before="240" w:after="240"/>
        <w:jc w:val="both"/>
        <w:rPr>
          <w:rFonts w:ascii="Noto Sans" w:eastAsia="Noto Sans" w:hAnsi="Noto Sans" w:cs="Noto Sans"/>
        </w:rPr>
      </w:pPr>
      <w:r>
        <w:rPr>
          <w:rFonts w:ascii="Noto Sans" w:eastAsia="Noto Sans" w:hAnsi="Noto Sans" w:cs="Noto Sans"/>
        </w:rPr>
        <w:t xml:space="preserve">La persona beneficiaria, su familiar o la </w:t>
      </w:r>
      <w:r>
        <w:rPr>
          <w:rFonts w:ascii="Noto Sans" w:eastAsia="Noto Sans" w:hAnsi="Noto Sans" w:cs="Noto Sans"/>
          <w:b/>
          <w:bCs/>
        </w:rPr>
        <w:t>PERSONA SERVIDORA DE LA SALUD</w:t>
      </w:r>
      <w:r>
        <w:rPr>
          <w:rFonts w:ascii="Noto Sans" w:eastAsia="Noto Sans" w:hAnsi="Noto Sans" w:cs="Noto Sans"/>
        </w:rPr>
        <w:t xml:space="preserve">, acude a la </w:t>
      </w:r>
      <w:r>
        <w:rPr>
          <w:rFonts w:ascii="Noto Sans" w:eastAsia="Noto Sans" w:hAnsi="Noto Sans" w:cs="Noto Sans"/>
          <w:b/>
          <w:bCs/>
        </w:rPr>
        <w:t xml:space="preserve">UNIDAD DE SALUD </w:t>
      </w:r>
      <w:r>
        <w:rPr>
          <w:rFonts w:ascii="Noto Sans" w:eastAsia="Noto Sans" w:hAnsi="Noto Sans" w:cs="Noto Sans"/>
        </w:rPr>
        <w:t xml:space="preserve">que cuente con una </w:t>
      </w:r>
      <w:r>
        <w:rPr>
          <w:rFonts w:ascii="Noto Sans" w:eastAsia="Noto Sans" w:hAnsi="Noto Sans" w:cs="Noto Sans"/>
          <w:b/>
          <w:bCs/>
        </w:rPr>
        <w:t>MÁQUINA DESPACHADORA</w:t>
      </w:r>
      <w:r>
        <w:rPr>
          <w:rFonts w:ascii="Noto Sans" w:eastAsia="Noto Sans" w:hAnsi="Noto Sans" w:cs="Noto Sans"/>
        </w:rPr>
        <w:t xml:space="preserve"> e interactúa con dicha máquina, ingresando el folio de la receta original o, en su caso, escaneado el código QR o código de barras, y recibe sus medicamentos de forma automatizada, para lo que deberá verificar que correspondan al tratamiento prescrito.</w:t>
      </w:r>
    </w:p>
    <w:p w14:paraId="0948F4ED" w14:textId="77777777" w:rsidR="00CD7AD0" w:rsidRDefault="005875E5">
      <w:pPr>
        <w:spacing w:after="160"/>
        <w:jc w:val="both"/>
        <w:rPr>
          <w:rFonts w:ascii="Noto Sans" w:eastAsia="Noto Sans" w:hAnsi="Noto Sans" w:cs="Noto Sans"/>
        </w:rPr>
      </w:pPr>
      <w:r>
        <w:rPr>
          <w:rFonts w:ascii="Noto Sans" w:eastAsia="Noto Sans" w:hAnsi="Noto Sans" w:cs="Noto Sans"/>
        </w:rPr>
        <w:t xml:space="preserve">De manera simultánea, la interfaz automatizada de la </w:t>
      </w:r>
      <w:r>
        <w:rPr>
          <w:rFonts w:ascii="Noto Sans" w:eastAsia="Noto Sans" w:hAnsi="Noto Sans" w:cs="Noto Sans"/>
          <w:b/>
          <w:bCs/>
        </w:rPr>
        <w:t>MÁQUINA DESPACHADORA</w:t>
      </w:r>
      <w:r>
        <w:rPr>
          <w:rFonts w:ascii="Noto Sans" w:eastAsia="Noto Sans" w:hAnsi="Noto Sans" w:cs="Noto Sans"/>
        </w:rPr>
        <w:t xml:space="preserve"> valida la información como el ID, nombre y folio mediante el código QR y el mecanismo interno de la máquina localiza los medicamentos de la receta para entregarlos en la bandeja de entrega.</w:t>
      </w:r>
    </w:p>
    <w:p w14:paraId="4EE8D521" w14:textId="77777777" w:rsidR="00CD7AD0" w:rsidRDefault="005875E5">
      <w:pPr>
        <w:spacing w:after="160"/>
        <w:jc w:val="both"/>
        <w:rPr>
          <w:rFonts w:ascii="Noto Sans" w:eastAsia="Noto Sans" w:hAnsi="Noto Sans" w:cs="Noto Sans"/>
        </w:rPr>
      </w:pPr>
      <w:r>
        <w:rPr>
          <w:rFonts w:ascii="Noto Sans" w:eastAsia="Noto Sans" w:hAnsi="Noto Sans" w:cs="Noto Sans"/>
        </w:rPr>
        <w:t xml:space="preserve">En caso de que la </w:t>
      </w:r>
      <w:r>
        <w:rPr>
          <w:rFonts w:ascii="Noto Sans" w:eastAsia="Noto Sans" w:hAnsi="Noto Sans" w:cs="Noto Sans"/>
          <w:b/>
          <w:bCs/>
        </w:rPr>
        <w:t xml:space="preserve">MÁQUINA DESPACHADORA </w:t>
      </w:r>
      <w:r>
        <w:rPr>
          <w:rFonts w:ascii="Noto Sans" w:eastAsia="Noto Sans" w:hAnsi="Noto Sans" w:cs="Noto Sans"/>
        </w:rPr>
        <w:t xml:space="preserve">no surta el medicamento, haya un error en la entrega de los medicamentos, no lea el código de barras o cualquier situación relacionada con la entrega a través de esta modalidad, el beneficiario, su familiar o la </w:t>
      </w:r>
      <w:r>
        <w:rPr>
          <w:rFonts w:ascii="Noto Sans" w:eastAsia="Noto Sans" w:hAnsi="Noto Sans" w:cs="Noto Sans"/>
          <w:b/>
          <w:bCs/>
        </w:rPr>
        <w:t>PERSONA SERVIDORA DE LA SALUD</w:t>
      </w:r>
      <w:r>
        <w:rPr>
          <w:rFonts w:ascii="Noto Sans" w:eastAsia="Noto Sans" w:hAnsi="Noto Sans" w:cs="Noto Sans"/>
        </w:rPr>
        <w:t>, deberá comunicarlo a través de los medios de contacto expresamente dispuestos para la atención de estas situaciones.</w:t>
      </w:r>
    </w:p>
    <w:p w14:paraId="55453332" w14:textId="77777777" w:rsidR="00CD7AD0" w:rsidRDefault="00CD7AD0">
      <w:pPr>
        <w:spacing w:after="160"/>
        <w:jc w:val="both"/>
        <w:rPr>
          <w:rFonts w:ascii="Noto Sans" w:eastAsia="Noto Sans" w:hAnsi="Noto Sans" w:cs="Noto Sans"/>
          <w:b/>
          <w:bCs/>
          <w:color w:val="808080"/>
        </w:rPr>
      </w:pPr>
    </w:p>
    <w:p w14:paraId="5AC9E7B2" w14:textId="77777777" w:rsidR="00CD7AD0" w:rsidRDefault="005875E5">
      <w:pPr>
        <w:spacing w:after="160"/>
        <w:jc w:val="both"/>
        <w:rPr>
          <w:rFonts w:ascii="Noto Sans" w:eastAsia="Noto Sans" w:hAnsi="Noto Sans" w:cs="Noto Sans"/>
          <w:b/>
          <w:bCs/>
          <w:color w:val="808080"/>
        </w:rPr>
      </w:pPr>
      <w:r>
        <w:rPr>
          <w:rFonts w:ascii="Noto Sans" w:eastAsia="Noto Sans" w:hAnsi="Noto Sans" w:cs="Noto Sans"/>
          <w:b/>
          <w:bCs/>
          <w:color w:val="808080"/>
        </w:rPr>
        <w:t>Reporte:</w:t>
      </w:r>
    </w:p>
    <w:p w14:paraId="0ECA6C09" w14:textId="77777777" w:rsidR="00CD7AD0" w:rsidRDefault="005875E5">
      <w:pPr>
        <w:spacing w:after="160"/>
        <w:jc w:val="both"/>
        <w:rPr>
          <w:rFonts w:ascii="Noto Sans" w:eastAsia="Noto Sans" w:hAnsi="Noto Sans" w:cs="Noto Sans"/>
          <w:b/>
          <w:bCs/>
        </w:rPr>
      </w:pPr>
      <w:r>
        <w:rPr>
          <w:rFonts w:ascii="Noto Sans" w:eastAsia="Noto Sans" w:hAnsi="Noto Sans" w:cs="Noto Sans"/>
        </w:rPr>
        <w:t>El sistema informático de la máquina realiza el registro automático del proceso de entrega, generando el registro digital correspondiente y enviándolo a la matriz del sistema electrónico de la máquina despachadora.</w:t>
      </w:r>
    </w:p>
    <w:p w14:paraId="069F5CFB" w14:textId="77777777" w:rsidR="00CD7AD0" w:rsidRDefault="005875E5">
      <w:pPr>
        <w:spacing w:after="160"/>
        <w:jc w:val="both"/>
        <w:rPr>
          <w:rFonts w:ascii="Noto Sans" w:eastAsia="Noto Sans" w:hAnsi="Noto Sans" w:cs="Noto Sans"/>
        </w:rPr>
      </w:pPr>
      <w:r>
        <w:rPr>
          <w:rFonts w:ascii="Noto Sans" w:eastAsia="Noto Sans" w:hAnsi="Noto Sans" w:cs="Noto Sans"/>
          <w:b/>
          <w:bCs/>
        </w:rPr>
        <w:t>SALUD</w:t>
      </w:r>
      <w:r>
        <w:rPr>
          <w:rFonts w:ascii="Noto Sans" w:eastAsia="Noto Sans" w:hAnsi="Noto Sans" w:cs="Noto Sans"/>
        </w:rPr>
        <w:t xml:space="preserve"> realiza la recepción periódica de la información electrónica obtenida de cada </w:t>
      </w:r>
      <w:r>
        <w:rPr>
          <w:rFonts w:ascii="Noto Sans" w:eastAsia="Noto Sans" w:hAnsi="Noto Sans" w:cs="Noto Sans"/>
          <w:b/>
          <w:bCs/>
        </w:rPr>
        <w:t>MÁQUINA DESPACHADORA</w:t>
      </w:r>
      <w:r>
        <w:rPr>
          <w:rFonts w:ascii="Noto Sans" w:eastAsia="Noto Sans" w:hAnsi="Noto Sans" w:cs="Noto Sans"/>
        </w:rPr>
        <w:t>, verificando que sea completa y que corresponda a los datos de las recetas y efectúa el registro en el “</w:t>
      </w:r>
      <w:r>
        <w:rPr>
          <w:rFonts w:ascii="Noto Sans" w:eastAsia="Noto Sans" w:hAnsi="Noto Sans" w:cs="Noto Sans"/>
          <w:b/>
          <w:bCs/>
        </w:rPr>
        <w:t>SISTEMA DE FARMACIAS DEL BIENESTAR</w:t>
      </w:r>
      <w:r>
        <w:rPr>
          <w:rFonts w:ascii="Noto Sans" w:eastAsia="Noto Sans" w:hAnsi="Noto Sans" w:cs="Noto Sans"/>
        </w:rPr>
        <w:t>”.</w:t>
      </w:r>
    </w:p>
    <w:p w14:paraId="2ABEB624" w14:textId="77777777" w:rsidR="00CD7AD0" w:rsidRDefault="005875E5">
      <w:pPr>
        <w:jc w:val="both"/>
        <w:rPr>
          <w:rFonts w:ascii="Noto Sans" w:eastAsia="Noto Sans" w:hAnsi="Noto Sans" w:cs="Noto Sans"/>
        </w:rPr>
      </w:pPr>
      <w:r>
        <w:rPr>
          <w:rFonts w:ascii="Noto Sans" w:eastAsia="Noto Sans" w:hAnsi="Noto Sans" w:cs="Noto Sans"/>
          <w:b/>
          <w:bCs/>
        </w:rPr>
        <w:t>SALUD</w:t>
      </w:r>
      <w:r>
        <w:rPr>
          <w:rFonts w:ascii="Noto Sans" w:eastAsia="Noto Sans" w:hAnsi="Noto Sans" w:cs="Noto Sans"/>
        </w:rPr>
        <w:t xml:space="preserve"> notificará por escrito de manera mensual, en los primeros cinco días hábiles del mes inmediato siguiente, a </w:t>
      </w:r>
      <w:r>
        <w:rPr>
          <w:rFonts w:ascii="Noto Sans" w:eastAsia="Noto Sans" w:hAnsi="Noto Sans" w:cs="Noto Sans"/>
          <w:b/>
          <w:bCs/>
        </w:rPr>
        <w:t>IMSS</w:t>
      </w:r>
      <w:r>
        <w:rPr>
          <w:rFonts w:ascii="Noto Sans" w:eastAsia="Noto Sans" w:hAnsi="Noto Sans" w:cs="Noto Sans"/>
        </w:rPr>
        <w:t xml:space="preserve">, </w:t>
      </w:r>
      <w:r>
        <w:rPr>
          <w:rFonts w:ascii="Noto Sans" w:eastAsia="Noto Sans" w:hAnsi="Noto Sans" w:cs="Noto Sans"/>
          <w:b/>
          <w:bCs/>
        </w:rPr>
        <w:t xml:space="preserve">IMSS-BIENESTAR </w:t>
      </w:r>
      <w:r>
        <w:rPr>
          <w:rFonts w:ascii="Noto Sans" w:eastAsia="Noto Sans" w:hAnsi="Noto Sans" w:cs="Noto Sans"/>
        </w:rPr>
        <w:t xml:space="preserve">y el </w:t>
      </w:r>
      <w:r>
        <w:rPr>
          <w:rFonts w:ascii="Noto Sans" w:eastAsia="Noto Sans" w:hAnsi="Noto Sans" w:cs="Noto Sans"/>
          <w:b/>
          <w:bCs/>
        </w:rPr>
        <w:t>ISSSTE</w:t>
      </w:r>
      <w:r>
        <w:rPr>
          <w:rFonts w:ascii="Noto Sans" w:eastAsia="Noto Sans" w:hAnsi="Noto Sans" w:cs="Noto Sans"/>
        </w:rPr>
        <w:t xml:space="preserve">, la información sobre las recetas efectivamente surtidas a las personas derechohabientes de cada Institución para la determinación de las obligaciones de contraprestación a </w:t>
      </w:r>
      <w:r>
        <w:rPr>
          <w:rFonts w:ascii="Noto Sans" w:eastAsia="Noto Sans" w:hAnsi="Noto Sans" w:cs="Noto Sans"/>
          <w:b/>
          <w:bCs/>
        </w:rPr>
        <w:t>BIRMEX</w:t>
      </w:r>
      <w:r>
        <w:rPr>
          <w:rFonts w:ascii="Noto Sans" w:eastAsia="Noto Sans" w:hAnsi="Noto Sans" w:cs="Noto Sans"/>
        </w:rPr>
        <w:t xml:space="preserve">. Para la determinación de la </w:t>
      </w:r>
      <w:proofErr w:type="spellStart"/>
      <w:r>
        <w:rPr>
          <w:rFonts w:ascii="Noto Sans" w:eastAsia="Noto Sans" w:hAnsi="Noto Sans" w:cs="Noto Sans"/>
        </w:rPr>
        <w:t>derechohabiencia</w:t>
      </w:r>
      <w:proofErr w:type="spellEnd"/>
      <w:r>
        <w:rPr>
          <w:rFonts w:ascii="Noto Sans" w:eastAsia="Noto Sans" w:hAnsi="Noto Sans" w:cs="Noto Sans"/>
        </w:rPr>
        <w:t xml:space="preserve"> se utilizará la fecha de emisión de la receta.</w:t>
      </w:r>
    </w:p>
    <w:p w14:paraId="715E5C51" w14:textId="77777777" w:rsidR="00CD7AD0" w:rsidRDefault="00CD7AD0">
      <w:pPr>
        <w:jc w:val="both"/>
        <w:rPr>
          <w:rFonts w:ascii="Noto Sans" w:eastAsia="Noto Sans" w:hAnsi="Noto Sans" w:cs="Noto Sans"/>
        </w:rPr>
      </w:pPr>
    </w:p>
    <w:p w14:paraId="4C087614" w14:textId="77777777" w:rsidR="00CD7AD0" w:rsidRDefault="005875E5">
      <w:pPr>
        <w:spacing w:after="160"/>
        <w:jc w:val="both"/>
        <w:rPr>
          <w:rFonts w:ascii="Noto Sans" w:eastAsia="Noto Sans" w:hAnsi="Noto Sans" w:cs="Noto Sans"/>
          <w:highlight w:val="yellow"/>
        </w:rPr>
      </w:pPr>
      <w:r>
        <w:rPr>
          <w:rFonts w:ascii="Noto Sans" w:eastAsia="Noto Sans" w:hAnsi="Noto Sans" w:cs="Noto Sans"/>
          <w:i/>
          <w:iCs/>
          <w:sz w:val="20"/>
          <w:szCs w:val="20"/>
        </w:rPr>
        <w:t xml:space="preserve">Imagen. Proceso de entrega de medicamentos en las </w:t>
      </w:r>
      <w:r>
        <w:rPr>
          <w:rFonts w:ascii="Noto Sans" w:eastAsia="Noto Sans" w:hAnsi="Noto Sans" w:cs="Noto Sans"/>
          <w:b/>
          <w:bCs/>
          <w:i/>
          <w:iCs/>
          <w:sz w:val="20"/>
          <w:szCs w:val="20"/>
        </w:rPr>
        <w:t>MÁQUINAS DESPACHADORAS</w:t>
      </w:r>
    </w:p>
    <w:p w14:paraId="7BA6B168" w14:textId="77777777" w:rsidR="00CD7AD0" w:rsidRDefault="005875E5">
      <w:pPr>
        <w:spacing w:after="160"/>
        <w:ind w:left="720" w:hanging="720"/>
        <w:jc w:val="both"/>
        <w:rPr>
          <w:rFonts w:ascii="Noto Sans" w:eastAsia="Noto Sans" w:hAnsi="Noto Sans" w:cs="Noto Sans"/>
          <w:sz w:val="18"/>
          <w:szCs w:val="18"/>
        </w:rPr>
      </w:pPr>
      <w:bookmarkStart w:id="47" w:name="_heading=h.fgqadrvvrgr3" w:colFirst="0" w:colLast="0"/>
      <w:bookmarkEnd w:id="47"/>
      <w:r>
        <w:rPr>
          <w:rFonts w:ascii="Noto Sans" w:eastAsia="Noto Sans" w:hAnsi="Noto Sans" w:cs="Noto Sans"/>
          <w:noProof/>
        </w:rPr>
        <w:lastRenderedPageBreak/>
        <w:drawing>
          <wp:inline distT="0" distB="0" distL="0" distR="0" wp14:anchorId="391CCB7B" wp14:editId="20B70FC4">
            <wp:extent cx="5924439" cy="3027833"/>
            <wp:effectExtent l="0" t="0" r="0" b="0"/>
            <wp:docPr id="59015452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9"/>
                    <a:srcRect/>
                    <a:stretch>
                      <a:fillRect/>
                    </a:stretch>
                  </pic:blipFill>
                  <pic:spPr>
                    <a:xfrm>
                      <a:off x="0" y="0"/>
                      <a:ext cx="5924439" cy="3027833"/>
                    </a:xfrm>
                    <a:prstGeom prst="rect">
                      <a:avLst/>
                    </a:prstGeom>
                    <a:ln/>
                  </pic:spPr>
                </pic:pic>
              </a:graphicData>
            </a:graphic>
          </wp:inline>
        </w:drawing>
      </w:r>
      <w:r>
        <w:rPr>
          <w:rFonts w:ascii="Noto Sans" w:eastAsia="Noto Sans" w:hAnsi="Noto Sans" w:cs="Noto Sans"/>
          <w:sz w:val="18"/>
          <w:szCs w:val="18"/>
        </w:rPr>
        <w:t>Fuente: elaboración propia. DGPLADES</w:t>
      </w:r>
    </w:p>
    <w:p w14:paraId="44F0E24F" w14:textId="77777777" w:rsidR="00CD7AD0" w:rsidRDefault="00CD7AD0">
      <w:pPr>
        <w:spacing w:after="160"/>
        <w:ind w:left="720" w:hanging="720"/>
        <w:jc w:val="both"/>
        <w:rPr>
          <w:rFonts w:ascii="Noto Sans" w:eastAsia="Noto Sans" w:hAnsi="Noto Sans" w:cs="Noto Sans"/>
          <w:sz w:val="18"/>
          <w:szCs w:val="18"/>
        </w:rPr>
      </w:pPr>
      <w:bookmarkStart w:id="48" w:name="_heading=h.47ndcxof9xe4" w:colFirst="0" w:colLast="0"/>
      <w:bookmarkEnd w:id="48"/>
    </w:p>
    <w:p w14:paraId="6826D088" w14:textId="77777777" w:rsidR="00CD7AD0" w:rsidRDefault="00CD7AD0">
      <w:pPr>
        <w:spacing w:after="160"/>
        <w:ind w:left="720" w:hanging="720"/>
        <w:jc w:val="both"/>
        <w:rPr>
          <w:rFonts w:ascii="Noto Sans" w:eastAsia="Noto Sans" w:hAnsi="Noto Sans" w:cs="Noto Sans"/>
          <w:sz w:val="18"/>
          <w:szCs w:val="18"/>
        </w:rPr>
      </w:pPr>
      <w:bookmarkStart w:id="49" w:name="_heading=h.asayx4oogisl" w:colFirst="0" w:colLast="0"/>
      <w:bookmarkEnd w:id="49"/>
    </w:p>
    <w:p w14:paraId="341AD776" w14:textId="77777777" w:rsidR="00CD7AD0" w:rsidRDefault="00CD7AD0">
      <w:pPr>
        <w:spacing w:after="160"/>
        <w:ind w:left="720" w:hanging="720"/>
        <w:jc w:val="both"/>
        <w:rPr>
          <w:rFonts w:ascii="Noto Sans" w:eastAsia="Noto Sans" w:hAnsi="Noto Sans" w:cs="Noto Sans"/>
          <w:sz w:val="18"/>
          <w:szCs w:val="18"/>
        </w:rPr>
      </w:pPr>
      <w:bookmarkStart w:id="50" w:name="_heading=h.9lb4x3f35a1x" w:colFirst="0" w:colLast="0"/>
      <w:bookmarkEnd w:id="50"/>
    </w:p>
    <w:p w14:paraId="04C88C7B" w14:textId="77777777" w:rsidR="00CD7AD0" w:rsidRDefault="00CD7AD0">
      <w:pPr>
        <w:spacing w:after="160"/>
        <w:ind w:left="720" w:hanging="720"/>
        <w:jc w:val="both"/>
        <w:rPr>
          <w:rFonts w:ascii="Noto Sans" w:eastAsia="Noto Sans" w:hAnsi="Noto Sans" w:cs="Noto Sans"/>
          <w:sz w:val="18"/>
          <w:szCs w:val="18"/>
        </w:rPr>
      </w:pPr>
      <w:bookmarkStart w:id="51" w:name="_heading=h.pcdgpqvg5tnz" w:colFirst="0" w:colLast="0"/>
      <w:bookmarkEnd w:id="51"/>
    </w:p>
    <w:p w14:paraId="1CC21085" w14:textId="77777777" w:rsidR="00CD7AD0" w:rsidRDefault="00CD7AD0">
      <w:pPr>
        <w:spacing w:after="160"/>
        <w:ind w:left="720" w:hanging="720"/>
        <w:jc w:val="both"/>
        <w:rPr>
          <w:rFonts w:ascii="Noto Sans" w:eastAsia="Noto Sans" w:hAnsi="Noto Sans" w:cs="Noto Sans"/>
          <w:sz w:val="18"/>
          <w:szCs w:val="18"/>
        </w:rPr>
      </w:pPr>
      <w:bookmarkStart w:id="52" w:name="_heading=h.hx4804q9bmge" w:colFirst="0" w:colLast="0"/>
      <w:bookmarkEnd w:id="52"/>
    </w:p>
    <w:p w14:paraId="5C007CE1" w14:textId="77777777" w:rsidR="00CD7AD0" w:rsidRDefault="00CD7AD0">
      <w:pPr>
        <w:spacing w:after="160"/>
        <w:ind w:left="720" w:hanging="720"/>
        <w:jc w:val="both"/>
        <w:rPr>
          <w:rFonts w:ascii="Noto Sans" w:eastAsia="Noto Sans" w:hAnsi="Noto Sans" w:cs="Noto Sans"/>
          <w:sz w:val="18"/>
          <w:szCs w:val="18"/>
        </w:rPr>
      </w:pPr>
      <w:bookmarkStart w:id="53" w:name="_heading=h.9wisaw19r000" w:colFirst="0" w:colLast="0"/>
      <w:bookmarkEnd w:id="53"/>
    </w:p>
    <w:p w14:paraId="19C3B748" w14:textId="77777777" w:rsidR="00CD7AD0" w:rsidRDefault="00CD7AD0">
      <w:pPr>
        <w:spacing w:after="160"/>
        <w:ind w:left="720" w:hanging="720"/>
        <w:jc w:val="both"/>
        <w:rPr>
          <w:rFonts w:ascii="Noto Sans" w:eastAsia="Noto Sans" w:hAnsi="Noto Sans" w:cs="Noto Sans"/>
          <w:sz w:val="18"/>
          <w:szCs w:val="18"/>
        </w:rPr>
      </w:pPr>
      <w:bookmarkStart w:id="54" w:name="_heading=h.64g4xcobrx2t" w:colFirst="0" w:colLast="0"/>
      <w:bookmarkEnd w:id="54"/>
    </w:p>
    <w:p w14:paraId="045AFC15" w14:textId="77777777" w:rsidR="00CD7AD0" w:rsidRDefault="005875E5">
      <w:pPr>
        <w:pStyle w:val="Ttulo1"/>
        <w:numPr>
          <w:ilvl w:val="0"/>
          <w:numId w:val="10"/>
        </w:numPr>
      </w:pPr>
      <w:bookmarkStart w:id="55" w:name="_heading=h.4ou6bashpyo0" w:colFirst="0" w:colLast="0"/>
      <w:bookmarkEnd w:id="55"/>
      <w:r>
        <w:t>Procedimientos</w:t>
      </w:r>
    </w:p>
    <w:p w14:paraId="31856A93" w14:textId="77777777" w:rsidR="00CD7AD0" w:rsidRDefault="00CD7AD0">
      <w:pPr>
        <w:widowControl w:val="0"/>
        <w:pBdr>
          <w:top w:val="nil"/>
          <w:left w:val="nil"/>
          <w:bottom w:val="nil"/>
          <w:right w:val="nil"/>
          <w:between w:val="nil"/>
        </w:pBdr>
        <w:rPr>
          <w:rFonts w:ascii="Noto Sans" w:eastAsia="Noto Sans" w:hAnsi="Noto Sans" w:cs="Noto Sans"/>
          <w:sz w:val="19"/>
          <w:szCs w:val="19"/>
        </w:rPr>
      </w:pPr>
    </w:p>
    <w:tbl>
      <w:tblPr>
        <w:tblStyle w:val="afffd"/>
        <w:tblW w:w="10201" w:type="dxa"/>
        <w:tblInd w:w="0" w:type="dxa"/>
        <w:tblLayout w:type="fixed"/>
        <w:tblLook w:val="0400" w:firstRow="0" w:lastRow="0" w:firstColumn="0" w:lastColumn="0" w:noHBand="0" w:noVBand="1"/>
      </w:tblPr>
      <w:tblGrid>
        <w:gridCol w:w="3256"/>
        <w:gridCol w:w="1202"/>
        <w:gridCol w:w="5743"/>
      </w:tblGrid>
      <w:tr w:rsidR="00CD7AD0" w14:paraId="1B6F1018" w14:textId="77777777">
        <w:tc>
          <w:tcPr>
            <w:tcW w:w="10201"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6656650A" w14:textId="77777777" w:rsidR="00CD7AD0" w:rsidRDefault="005875E5">
            <w:pPr>
              <w:ind w:right="49"/>
              <w:jc w:val="center"/>
              <w:rPr>
                <w:rFonts w:ascii="Noto Sans" w:eastAsia="Noto Sans" w:hAnsi="Noto Sans" w:cs="Noto Sans"/>
                <w:b/>
                <w:bCs/>
                <w:sz w:val="24"/>
                <w:szCs w:val="24"/>
              </w:rPr>
            </w:pPr>
            <w:r>
              <w:rPr>
                <w:rFonts w:ascii="Noto Sans" w:eastAsia="Noto Sans" w:hAnsi="Noto Sans" w:cs="Noto Sans"/>
                <w:b/>
                <w:bCs/>
                <w:color w:val="691C32"/>
                <w:sz w:val="24"/>
                <w:szCs w:val="24"/>
              </w:rPr>
              <w:t>PROCEDIMIENTO PARA LA DISTRIBUCIÓN Y ENTREGA DE MEDICAMENTOS EN FARMACIAS DEL BIENESTAR INSTALADAS EN TIENDAS BIENESTAR</w:t>
            </w:r>
          </w:p>
        </w:tc>
      </w:tr>
      <w:tr w:rsidR="00CD7AD0" w14:paraId="07F1A329" w14:textId="77777777">
        <w:trPr>
          <w:trHeight w:val="644"/>
        </w:trPr>
        <w:tc>
          <w:tcPr>
            <w:tcW w:w="3256" w:type="dxa"/>
            <w:tcBorders>
              <w:top w:val="single" w:sz="4" w:space="0" w:color="000000"/>
              <w:left w:val="single" w:sz="4" w:space="0" w:color="000000"/>
              <w:bottom w:val="single" w:sz="4" w:space="0" w:color="000000"/>
              <w:right w:val="single" w:sz="4" w:space="0" w:color="000000"/>
            </w:tcBorders>
            <w:shd w:val="clear" w:color="auto" w:fill="B38E5D"/>
            <w:tcMar>
              <w:top w:w="0" w:type="dxa"/>
              <w:left w:w="100" w:type="dxa"/>
              <w:bottom w:w="0" w:type="dxa"/>
              <w:right w:w="100" w:type="dxa"/>
            </w:tcMar>
          </w:tcPr>
          <w:p w14:paraId="0EC92BEF" w14:textId="77777777" w:rsidR="00CD7AD0" w:rsidRDefault="005875E5">
            <w:pPr>
              <w:ind w:right="49"/>
              <w:jc w:val="center"/>
              <w:rPr>
                <w:rFonts w:ascii="Noto Sans" w:eastAsia="Noto Sans" w:hAnsi="Noto Sans" w:cs="Noto Sans"/>
                <w:b/>
                <w:bCs/>
                <w:color w:val="FFFFFF"/>
                <w:sz w:val="20"/>
                <w:szCs w:val="20"/>
              </w:rPr>
            </w:pPr>
            <w:bookmarkStart w:id="56" w:name="_heading=h.drqxhtcdsdee" w:colFirst="0" w:colLast="0"/>
            <w:bookmarkEnd w:id="56"/>
            <w:r>
              <w:rPr>
                <w:rFonts w:ascii="Noto Sans" w:eastAsia="Noto Sans" w:hAnsi="Noto Sans" w:cs="Noto Sans"/>
                <w:b/>
                <w:bCs/>
                <w:color w:val="FFFFFF"/>
                <w:sz w:val="20"/>
                <w:szCs w:val="20"/>
              </w:rPr>
              <w:t>Responsable</w:t>
            </w:r>
          </w:p>
        </w:tc>
        <w:tc>
          <w:tcPr>
            <w:tcW w:w="1202" w:type="dxa"/>
            <w:tcBorders>
              <w:top w:val="single" w:sz="4" w:space="0" w:color="000000"/>
              <w:left w:val="single" w:sz="4" w:space="0" w:color="000000"/>
              <w:bottom w:val="single" w:sz="4" w:space="0" w:color="000000"/>
              <w:right w:val="single" w:sz="4" w:space="0" w:color="000000"/>
            </w:tcBorders>
            <w:shd w:val="clear" w:color="auto" w:fill="B38E5D"/>
            <w:tcMar>
              <w:top w:w="0" w:type="dxa"/>
              <w:left w:w="100" w:type="dxa"/>
              <w:bottom w:w="0" w:type="dxa"/>
              <w:right w:w="100" w:type="dxa"/>
            </w:tcMar>
          </w:tcPr>
          <w:p w14:paraId="56A720AD" w14:textId="77777777" w:rsidR="00CD7AD0" w:rsidRDefault="005875E5">
            <w:pPr>
              <w:ind w:right="49"/>
              <w:jc w:val="center"/>
              <w:rPr>
                <w:rFonts w:ascii="Noto Sans" w:eastAsia="Noto Sans" w:hAnsi="Noto Sans" w:cs="Noto Sans"/>
                <w:b/>
                <w:bCs/>
                <w:color w:val="FFFFFF"/>
                <w:sz w:val="20"/>
                <w:szCs w:val="20"/>
              </w:rPr>
            </w:pPr>
            <w:bookmarkStart w:id="57" w:name="_heading=h.5mw1evhsz1os" w:colFirst="0" w:colLast="0"/>
            <w:bookmarkEnd w:id="57"/>
            <w:r>
              <w:rPr>
                <w:rFonts w:ascii="Noto Sans" w:eastAsia="Noto Sans" w:hAnsi="Noto Sans" w:cs="Noto Sans"/>
                <w:b/>
                <w:bCs/>
                <w:color w:val="FFFFFF"/>
                <w:sz w:val="20"/>
                <w:szCs w:val="20"/>
              </w:rPr>
              <w:t>No. de Actividad</w:t>
            </w:r>
          </w:p>
        </w:tc>
        <w:tc>
          <w:tcPr>
            <w:tcW w:w="5743" w:type="dxa"/>
            <w:tcBorders>
              <w:top w:val="single" w:sz="4" w:space="0" w:color="000000"/>
              <w:left w:val="single" w:sz="4" w:space="0" w:color="000000"/>
              <w:bottom w:val="single" w:sz="4" w:space="0" w:color="000000"/>
              <w:right w:val="single" w:sz="4" w:space="0" w:color="000000"/>
            </w:tcBorders>
            <w:shd w:val="clear" w:color="auto" w:fill="9F2241"/>
            <w:tcMar>
              <w:top w:w="0" w:type="dxa"/>
              <w:left w:w="100" w:type="dxa"/>
              <w:bottom w:w="0" w:type="dxa"/>
              <w:right w:w="100" w:type="dxa"/>
            </w:tcMar>
          </w:tcPr>
          <w:p w14:paraId="649D772B" w14:textId="77777777" w:rsidR="00CD7AD0" w:rsidRDefault="005875E5">
            <w:pPr>
              <w:ind w:right="49"/>
              <w:jc w:val="center"/>
              <w:rPr>
                <w:rFonts w:ascii="Noto Sans" w:eastAsia="Noto Sans" w:hAnsi="Noto Sans" w:cs="Noto Sans"/>
                <w:b/>
                <w:bCs/>
                <w:color w:val="FFFFFF"/>
                <w:sz w:val="20"/>
                <w:szCs w:val="20"/>
              </w:rPr>
            </w:pPr>
            <w:bookmarkStart w:id="58" w:name="_heading=h.z3ilafzfnfzp" w:colFirst="0" w:colLast="0"/>
            <w:bookmarkEnd w:id="58"/>
            <w:r>
              <w:rPr>
                <w:rFonts w:ascii="Noto Sans" w:eastAsia="Noto Sans" w:hAnsi="Noto Sans" w:cs="Noto Sans"/>
                <w:b/>
                <w:bCs/>
                <w:color w:val="FFFFFF"/>
                <w:sz w:val="20"/>
                <w:szCs w:val="20"/>
              </w:rPr>
              <w:t>Descripción de la Actividad</w:t>
            </w:r>
          </w:p>
        </w:tc>
      </w:tr>
      <w:tr w:rsidR="00CD7AD0" w14:paraId="4D63D6B2" w14:textId="77777777">
        <w:trPr>
          <w:trHeight w:val="1273"/>
        </w:trPr>
        <w:tc>
          <w:tcPr>
            <w:tcW w:w="32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C0D1D01" w14:textId="77777777" w:rsidR="00CD7AD0" w:rsidRDefault="005875E5">
            <w:pPr>
              <w:ind w:right="49"/>
              <w:jc w:val="both"/>
              <w:rPr>
                <w:rFonts w:ascii="Noto Sans" w:eastAsia="Noto Sans" w:hAnsi="Noto Sans" w:cs="Noto Sans"/>
                <w:b/>
                <w:bCs/>
                <w:sz w:val="19"/>
                <w:szCs w:val="19"/>
              </w:rPr>
            </w:pPr>
            <w:bookmarkStart w:id="59" w:name="_heading=h.yhyuipcflhvm" w:colFirst="0" w:colLast="0"/>
            <w:bookmarkEnd w:id="59"/>
            <w:r>
              <w:rPr>
                <w:rFonts w:ascii="Noto Sans" w:eastAsia="Noto Sans" w:hAnsi="Noto Sans" w:cs="Noto Sans"/>
                <w:b/>
                <w:bCs/>
                <w:sz w:val="19"/>
                <w:szCs w:val="19"/>
              </w:rPr>
              <w:lastRenderedPageBreak/>
              <w:t>SECRETARÍA DEL BIENESTAR</w:t>
            </w:r>
          </w:p>
          <w:p w14:paraId="7E1EA9A5" w14:textId="77777777" w:rsidR="00CD7AD0" w:rsidRDefault="005875E5">
            <w:pPr>
              <w:ind w:right="49"/>
              <w:jc w:val="both"/>
              <w:rPr>
                <w:rFonts w:ascii="Noto Sans" w:eastAsia="Noto Sans" w:hAnsi="Noto Sans" w:cs="Noto Sans"/>
                <w:sz w:val="19"/>
                <w:szCs w:val="19"/>
              </w:rPr>
            </w:pPr>
            <w:bookmarkStart w:id="60" w:name="_heading=h.j3434xa4qx8z" w:colFirst="0" w:colLast="0"/>
            <w:bookmarkEnd w:id="60"/>
            <w:r>
              <w:rPr>
                <w:rFonts w:ascii="Noto Sans" w:eastAsia="Noto Sans" w:hAnsi="Noto Sans" w:cs="Noto Sans"/>
                <w:b/>
                <w:bCs/>
                <w:sz w:val="19"/>
                <w:szCs w:val="19"/>
              </w:rPr>
              <w:t>PERSONA SERVIDORA DE LA SALUD</w:t>
            </w:r>
            <w:r>
              <w:rPr>
                <w:rFonts w:ascii="Noto Sans" w:eastAsia="Noto Sans" w:hAnsi="Noto Sans" w:cs="Noto Sans"/>
                <w:sz w:val="19"/>
                <w:szCs w:val="19"/>
              </w:rPr>
              <w:t xml:space="preserve"> (Lic. en enfermería/ Lic. en Medicina) del Programa de Bienestar “Salud Casa por Casa”</w:t>
            </w:r>
          </w:p>
        </w:tc>
        <w:tc>
          <w:tcPr>
            <w:tcW w:w="120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95F0990" w14:textId="77777777" w:rsidR="00CD7AD0" w:rsidRDefault="005875E5">
            <w:pPr>
              <w:ind w:right="49"/>
              <w:jc w:val="center"/>
              <w:rPr>
                <w:rFonts w:ascii="Noto Sans" w:eastAsia="Noto Sans" w:hAnsi="Noto Sans" w:cs="Noto Sans"/>
                <w:b/>
                <w:bCs/>
                <w:sz w:val="19"/>
                <w:szCs w:val="19"/>
              </w:rPr>
            </w:pPr>
            <w:bookmarkStart w:id="61" w:name="_heading=h.27us4d6i19mh" w:colFirst="0" w:colLast="0"/>
            <w:bookmarkEnd w:id="61"/>
            <w:r>
              <w:rPr>
                <w:rFonts w:ascii="Noto Sans" w:eastAsia="Noto Sans" w:hAnsi="Noto Sans" w:cs="Noto Sans"/>
                <w:b/>
                <w:bCs/>
                <w:sz w:val="19"/>
                <w:szCs w:val="19"/>
              </w:rPr>
              <w:t>1</w:t>
            </w:r>
          </w:p>
        </w:tc>
        <w:tc>
          <w:tcPr>
            <w:tcW w:w="57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DFEC56F" w14:textId="77777777" w:rsidR="00CD7AD0" w:rsidRDefault="005875E5">
            <w:pPr>
              <w:ind w:right="49"/>
              <w:jc w:val="both"/>
              <w:rPr>
                <w:rFonts w:ascii="Noto Sans" w:eastAsia="Noto Sans" w:hAnsi="Noto Sans" w:cs="Noto Sans"/>
                <w:sz w:val="19"/>
                <w:szCs w:val="19"/>
              </w:rPr>
            </w:pPr>
            <w:bookmarkStart w:id="62" w:name="_heading=h.zhonde6ou1fs" w:colFirst="0" w:colLast="0"/>
            <w:bookmarkEnd w:id="62"/>
            <w:r>
              <w:rPr>
                <w:rFonts w:ascii="Noto Sans" w:eastAsia="Noto Sans" w:hAnsi="Noto Sans" w:cs="Noto Sans"/>
                <w:sz w:val="19"/>
                <w:szCs w:val="19"/>
              </w:rPr>
              <w:t>Durante la visita domiciliaria mensual, previa revisión y valoración de la persona beneficiaria, expide de manera correcta la receta física con un folio único, QR/código de barras (Apéndice 13.3 Receta de medicamentos) para el control de sus padecimientos crónicos o crónico-degenerativos a aquellos pacientes que no cuenten con receta de institución pública y se encuentren en cualquiera de los siguientes escenarios:</w:t>
            </w:r>
          </w:p>
          <w:p w14:paraId="41E9115C" w14:textId="77777777" w:rsidR="00CD7AD0" w:rsidRDefault="005875E5">
            <w:pPr>
              <w:numPr>
                <w:ilvl w:val="0"/>
                <w:numId w:val="14"/>
              </w:numPr>
              <w:pBdr>
                <w:top w:val="nil"/>
                <w:left w:val="nil"/>
                <w:bottom w:val="nil"/>
                <w:right w:val="nil"/>
                <w:between w:val="nil"/>
              </w:pBdr>
              <w:ind w:right="49"/>
              <w:jc w:val="both"/>
              <w:rPr>
                <w:color w:val="000000"/>
                <w:sz w:val="19"/>
                <w:szCs w:val="19"/>
              </w:rPr>
            </w:pPr>
            <w:r>
              <w:rPr>
                <w:rFonts w:ascii="Noto Sans" w:eastAsia="Noto Sans" w:hAnsi="Noto Sans" w:cs="Noto Sans"/>
                <w:color w:val="000000"/>
                <w:sz w:val="19"/>
                <w:szCs w:val="19"/>
              </w:rPr>
              <w:t>Pacientes con enfermedad crónica controlada</w:t>
            </w:r>
          </w:p>
          <w:p w14:paraId="254BCEB0" w14:textId="77777777" w:rsidR="00CD7AD0" w:rsidRDefault="005875E5">
            <w:pPr>
              <w:numPr>
                <w:ilvl w:val="0"/>
                <w:numId w:val="14"/>
              </w:numPr>
              <w:pBdr>
                <w:top w:val="nil"/>
                <w:left w:val="nil"/>
                <w:bottom w:val="nil"/>
                <w:right w:val="nil"/>
                <w:between w:val="nil"/>
              </w:pBdr>
              <w:ind w:right="49"/>
              <w:jc w:val="both"/>
              <w:rPr>
                <w:color w:val="000000"/>
                <w:sz w:val="19"/>
                <w:szCs w:val="19"/>
              </w:rPr>
            </w:pPr>
            <w:r>
              <w:rPr>
                <w:rFonts w:ascii="Noto Sans" w:eastAsia="Noto Sans" w:hAnsi="Noto Sans" w:cs="Noto Sans"/>
                <w:color w:val="000000"/>
                <w:sz w:val="19"/>
                <w:szCs w:val="19"/>
              </w:rPr>
              <w:t>Pacientes con enfermedad crónica descontrolada por falta de apego al tratamiento</w:t>
            </w:r>
          </w:p>
          <w:p w14:paraId="68450EBA" w14:textId="77777777" w:rsidR="00CD7AD0" w:rsidRDefault="005875E5">
            <w:pPr>
              <w:numPr>
                <w:ilvl w:val="0"/>
                <w:numId w:val="14"/>
              </w:numPr>
              <w:pBdr>
                <w:top w:val="nil"/>
                <w:left w:val="nil"/>
                <w:bottom w:val="nil"/>
                <w:right w:val="nil"/>
                <w:between w:val="nil"/>
              </w:pBdr>
              <w:ind w:right="49"/>
              <w:jc w:val="both"/>
              <w:rPr>
                <w:color w:val="000000"/>
                <w:sz w:val="19"/>
                <w:szCs w:val="19"/>
              </w:rPr>
            </w:pPr>
            <w:r>
              <w:rPr>
                <w:rFonts w:ascii="Noto Sans" w:eastAsia="Noto Sans" w:hAnsi="Noto Sans" w:cs="Noto Sans"/>
                <w:color w:val="000000"/>
                <w:sz w:val="19"/>
                <w:szCs w:val="19"/>
              </w:rPr>
              <w:t>Pacientes con enfermedad crónica descontrolada con potencial ajuste terapéutico</w:t>
            </w:r>
          </w:p>
          <w:p w14:paraId="3C52D8C7" w14:textId="77777777" w:rsidR="00CD7AD0" w:rsidRDefault="00CD7AD0">
            <w:pPr>
              <w:ind w:right="49"/>
              <w:jc w:val="both"/>
              <w:rPr>
                <w:rFonts w:ascii="Noto Sans" w:eastAsia="Noto Sans" w:hAnsi="Noto Sans" w:cs="Noto Sans"/>
                <w:sz w:val="19"/>
                <w:szCs w:val="19"/>
              </w:rPr>
            </w:pPr>
          </w:p>
          <w:p w14:paraId="515310A6"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Dicha receta se emitirá físicamente en tres tantos y contendrá, además de la prescripción de medicamentos, nombre completo del beneficiario, ID único de la persona beneficiaria y un folio único asociado a la receta.</w:t>
            </w:r>
          </w:p>
          <w:p w14:paraId="7AB29FA5" w14:textId="77777777" w:rsidR="00CD7AD0" w:rsidRDefault="00CD7AD0">
            <w:pPr>
              <w:ind w:right="49"/>
              <w:jc w:val="both"/>
              <w:rPr>
                <w:rFonts w:ascii="Noto Sans" w:eastAsia="Noto Sans" w:hAnsi="Noto Sans" w:cs="Noto Sans"/>
                <w:sz w:val="19"/>
                <w:szCs w:val="19"/>
              </w:rPr>
            </w:pPr>
          </w:p>
          <w:p w14:paraId="31A379FF"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Estas serán registradas en el </w:t>
            </w:r>
            <w:r>
              <w:rPr>
                <w:rFonts w:ascii="Noto Sans" w:eastAsia="Noto Sans" w:hAnsi="Noto Sans" w:cs="Noto Sans"/>
                <w:b/>
                <w:bCs/>
                <w:sz w:val="19"/>
                <w:szCs w:val="19"/>
              </w:rPr>
              <w:t>“SISTEMA DE FARMACIAS DEL BIENESTAR”</w:t>
            </w:r>
            <w:r>
              <w:rPr>
                <w:rFonts w:ascii="Noto Sans" w:eastAsia="Noto Sans" w:hAnsi="Noto Sans" w:cs="Noto Sans"/>
                <w:sz w:val="19"/>
                <w:szCs w:val="19"/>
              </w:rPr>
              <w:t xml:space="preserve"> y los tres tantos se   entregarán de la siguiente manera:</w:t>
            </w:r>
          </w:p>
          <w:p w14:paraId="678C0B9E"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Original y copia: Persona beneficiaria de </w:t>
            </w:r>
            <w:r>
              <w:rPr>
                <w:rFonts w:ascii="Noto Sans" w:eastAsia="Noto Sans" w:hAnsi="Noto Sans" w:cs="Noto Sans"/>
                <w:b/>
                <w:bCs/>
                <w:sz w:val="19"/>
                <w:szCs w:val="19"/>
              </w:rPr>
              <w:t>EL PROGRAMA</w:t>
            </w:r>
          </w:p>
          <w:p w14:paraId="02A6A064"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Segunda Copia:  </w:t>
            </w:r>
            <w:r>
              <w:rPr>
                <w:rFonts w:ascii="Noto Sans" w:eastAsia="Noto Sans" w:hAnsi="Noto Sans" w:cs="Noto Sans"/>
                <w:b/>
                <w:bCs/>
                <w:sz w:val="19"/>
                <w:szCs w:val="19"/>
              </w:rPr>
              <w:t>BIENESTAR</w:t>
            </w:r>
          </w:p>
        </w:tc>
      </w:tr>
      <w:tr w:rsidR="00CD7AD0" w14:paraId="54A9B84D" w14:textId="77777777">
        <w:trPr>
          <w:trHeight w:val="1550"/>
        </w:trPr>
        <w:tc>
          <w:tcPr>
            <w:tcW w:w="32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A30579E" w14:textId="77777777" w:rsidR="00CD7AD0" w:rsidRDefault="005875E5">
            <w:pPr>
              <w:ind w:right="49"/>
              <w:jc w:val="both"/>
              <w:rPr>
                <w:rFonts w:ascii="Noto Sans" w:eastAsia="Noto Sans" w:hAnsi="Noto Sans" w:cs="Noto Sans"/>
                <w:b/>
                <w:bCs/>
                <w:sz w:val="19"/>
                <w:szCs w:val="19"/>
              </w:rPr>
            </w:pPr>
            <w:bookmarkStart w:id="63" w:name="_heading=h.jr9dphml51d1" w:colFirst="0" w:colLast="0"/>
            <w:bookmarkEnd w:id="63"/>
            <w:r>
              <w:rPr>
                <w:rFonts w:ascii="Noto Sans" w:eastAsia="Noto Sans" w:hAnsi="Noto Sans" w:cs="Noto Sans"/>
                <w:b/>
                <w:bCs/>
                <w:sz w:val="19"/>
                <w:szCs w:val="19"/>
              </w:rPr>
              <w:t xml:space="preserve">BIENESTAR </w:t>
            </w:r>
          </w:p>
          <w:p w14:paraId="7B9DF08F" w14:textId="77777777" w:rsidR="00CD7AD0" w:rsidRDefault="005875E5">
            <w:pPr>
              <w:ind w:right="49"/>
              <w:jc w:val="both"/>
              <w:rPr>
                <w:rFonts w:ascii="Noto Sans" w:eastAsia="Noto Sans" w:hAnsi="Noto Sans" w:cs="Noto Sans"/>
                <w:sz w:val="19"/>
                <w:szCs w:val="19"/>
              </w:rPr>
            </w:pPr>
            <w:bookmarkStart w:id="64" w:name="_heading=h.31kg08vkv0r0" w:colFirst="0" w:colLast="0"/>
            <w:bookmarkEnd w:id="64"/>
            <w:r>
              <w:rPr>
                <w:rFonts w:ascii="Noto Sans" w:eastAsia="Noto Sans" w:hAnsi="Noto Sans" w:cs="Noto Sans"/>
                <w:b/>
                <w:bCs/>
                <w:sz w:val="19"/>
                <w:szCs w:val="19"/>
              </w:rPr>
              <w:t>PERSONA SERVIDORA DE LA SALUD</w:t>
            </w:r>
            <w:r>
              <w:rPr>
                <w:rFonts w:ascii="Noto Sans" w:eastAsia="Noto Sans" w:hAnsi="Noto Sans" w:cs="Noto Sans"/>
                <w:sz w:val="19"/>
                <w:szCs w:val="19"/>
              </w:rPr>
              <w:t xml:space="preserve"> del Programa de Bienestar “Salud Casa por Casa”</w:t>
            </w:r>
          </w:p>
        </w:tc>
        <w:tc>
          <w:tcPr>
            <w:tcW w:w="120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5228592" w14:textId="77777777" w:rsidR="00CD7AD0" w:rsidRDefault="005875E5">
            <w:pPr>
              <w:ind w:right="49"/>
              <w:jc w:val="center"/>
              <w:rPr>
                <w:rFonts w:ascii="Noto Sans" w:eastAsia="Noto Sans" w:hAnsi="Noto Sans" w:cs="Noto Sans"/>
                <w:b/>
                <w:bCs/>
                <w:sz w:val="19"/>
                <w:szCs w:val="19"/>
              </w:rPr>
            </w:pPr>
            <w:bookmarkStart w:id="65" w:name="_heading=h.l4lihbm2fmec" w:colFirst="0" w:colLast="0"/>
            <w:bookmarkEnd w:id="65"/>
            <w:r>
              <w:rPr>
                <w:rFonts w:ascii="Noto Sans" w:eastAsia="Noto Sans" w:hAnsi="Noto Sans" w:cs="Noto Sans"/>
                <w:b/>
                <w:bCs/>
                <w:sz w:val="19"/>
                <w:szCs w:val="19"/>
              </w:rPr>
              <w:t>2</w:t>
            </w:r>
          </w:p>
        </w:tc>
        <w:tc>
          <w:tcPr>
            <w:tcW w:w="57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6B3A55" w14:textId="77777777" w:rsidR="00CD7AD0" w:rsidRDefault="005875E5">
            <w:pPr>
              <w:ind w:right="49"/>
              <w:jc w:val="both"/>
              <w:rPr>
                <w:rFonts w:ascii="Noto Sans" w:eastAsia="Noto Sans" w:hAnsi="Noto Sans" w:cs="Noto Sans"/>
                <w:sz w:val="19"/>
                <w:szCs w:val="19"/>
              </w:rPr>
            </w:pPr>
            <w:bookmarkStart w:id="66" w:name="_heading=h.t4t3wzxreod" w:colFirst="0" w:colLast="0"/>
            <w:bookmarkEnd w:id="66"/>
            <w:r>
              <w:rPr>
                <w:rFonts w:ascii="Noto Sans" w:eastAsia="Noto Sans" w:hAnsi="Noto Sans" w:cs="Noto Sans"/>
                <w:sz w:val="19"/>
                <w:szCs w:val="19"/>
              </w:rPr>
              <w:t xml:space="preserve">Realiza la carga de los datos de las recetas en el dispositivo electrónico (tableta electrónica) y de manera física. Esta información permitirá proporcionar al </w:t>
            </w:r>
            <w:r>
              <w:rPr>
                <w:rFonts w:ascii="Noto Sans" w:eastAsia="Noto Sans" w:hAnsi="Noto Sans" w:cs="Noto Sans"/>
                <w:b/>
                <w:bCs/>
                <w:sz w:val="19"/>
                <w:szCs w:val="19"/>
              </w:rPr>
              <w:t xml:space="preserve">“SISTEMA DE FARMACIAS DEL BIENESTAR” </w:t>
            </w:r>
            <w:r>
              <w:rPr>
                <w:rFonts w:ascii="Noto Sans" w:eastAsia="Noto Sans" w:hAnsi="Noto Sans" w:cs="Noto Sans"/>
                <w:sz w:val="19"/>
                <w:szCs w:val="19"/>
              </w:rPr>
              <w:t xml:space="preserve">la información correspondiente de las recetas emitidas y ubicar a las personas beneficiarias, de acuerdo con los polígonos de actuación/atención de las </w:t>
            </w:r>
            <w:r>
              <w:rPr>
                <w:rFonts w:ascii="Noto Sans" w:eastAsia="Noto Sans" w:hAnsi="Noto Sans" w:cs="Noto Sans"/>
                <w:b/>
                <w:bCs/>
                <w:sz w:val="19"/>
                <w:szCs w:val="19"/>
              </w:rPr>
              <w:t>FARMACIAS DEL BIENESTAR</w:t>
            </w:r>
            <w:r>
              <w:rPr>
                <w:rFonts w:ascii="Noto Sans" w:eastAsia="Noto Sans" w:hAnsi="Noto Sans" w:cs="Noto Sans"/>
                <w:sz w:val="19"/>
                <w:szCs w:val="19"/>
              </w:rPr>
              <w:t>.</w:t>
            </w:r>
          </w:p>
        </w:tc>
      </w:tr>
      <w:tr w:rsidR="00CD7AD0" w14:paraId="77A84C81" w14:textId="77777777">
        <w:trPr>
          <w:trHeight w:val="1550"/>
        </w:trPr>
        <w:tc>
          <w:tcPr>
            <w:tcW w:w="32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E10519F"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b/>
                <w:bCs/>
                <w:sz w:val="19"/>
                <w:szCs w:val="19"/>
              </w:rPr>
              <w:t xml:space="preserve">BIRMEX </w:t>
            </w:r>
          </w:p>
          <w:p w14:paraId="2317E69A" w14:textId="77777777" w:rsidR="00CD7AD0" w:rsidRDefault="00CD7AD0">
            <w:pPr>
              <w:ind w:right="49"/>
              <w:jc w:val="both"/>
              <w:rPr>
                <w:rFonts w:ascii="Noto Sans" w:eastAsia="Noto Sans" w:hAnsi="Noto Sans" w:cs="Noto Sans"/>
                <w:b/>
                <w:bCs/>
                <w:sz w:val="19"/>
                <w:szCs w:val="19"/>
              </w:rPr>
            </w:pPr>
          </w:p>
        </w:tc>
        <w:tc>
          <w:tcPr>
            <w:tcW w:w="120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6F6715E" w14:textId="77777777" w:rsidR="00CD7AD0" w:rsidRDefault="005875E5">
            <w:pPr>
              <w:ind w:right="49"/>
              <w:jc w:val="center"/>
              <w:rPr>
                <w:rFonts w:ascii="Noto Sans" w:eastAsia="Noto Sans" w:hAnsi="Noto Sans" w:cs="Noto Sans"/>
                <w:b/>
                <w:bCs/>
                <w:sz w:val="19"/>
                <w:szCs w:val="19"/>
              </w:rPr>
            </w:pPr>
            <w:r>
              <w:rPr>
                <w:rFonts w:ascii="Noto Sans" w:eastAsia="Noto Sans" w:hAnsi="Noto Sans" w:cs="Noto Sans"/>
                <w:b/>
                <w:bCs/>
                <w:sz w:val="19"/>
                <w:szCs w:val="19"/>
              </w:rPr>
              <w:t>3</w:t>
            </w:r>
          </w:p>
        </w:tc>
        <w:tc>
          <w:tcPr>
            <w:tcW w:w="57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76811AC"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Para el primer surtimiento, recibe información vía electrónica de la estimación estadística efectuada por </w:t>
            </w:r>
            <w:r>
              <w:rPr>
                <w:rFonts w:ascii="Noto Sans" w:eastAsia="Noto Sans" w:hAnsi="Noto Sans" w:cs="Noto Sans"/>
                <w:b/>
                <w:bCs/>
                <w:sz w:val="19"/>
                <w:szCs w:val="19"/>
              </w:rPr>
              <w:t>SALUD</w:t>
            </w:r>
            <w:r>
              <w:rPr>
                <w:rFonts w:ascii="Noto Sans" w:eastAsia="Noto Sans" w:hAnsi="Noto Sans" w:cs="Noto Sans"/>
                <w:sz w:val="19"/>
                <w:szCs w:val="19"/>
              </w:rPr>
              <w:t xml:space="preserve">. </w:t>
            </w:r>
          </w:p>
          <w:p w14:paraId="0E7AA3E4"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Para las órdenes de reposición subsecuentes, recibe información vía electrónica de los medicamentos necesarios a resurtir por cada </w:t>
            </w:r>
            <w:r>
              <w:rPr>
                <w:rFonts w:ascii="Noto Sans" w:eastAsia="Noto Sans" w:hAnsi="Noto Sans" w:cs="Noto Sans"/>
                <w:b/>
                <w:bCs/>
                <w:sz w:val="19"/>
                <w:szCs w:val="19"/>
              </w:rPr>
              <w:t>FARMACIAS DEL BIENESTAR</w:t>
            </w:r>
            <w:r>
              <w:rPr>
                <w:rFonts w:ascii="Noto Sans" w:eastAsia="Noto Sans" w:hAnsi="Noto Sans" w:cs="Noto Sans"/>
                <w:sz w:val="19"/>
                <w:szCs w:val="19"/>
              </w:rPr>
              <w:t xml:space="preserve"> en </w:t>
            </w:r>
            <w:r>
              <w:rPr>
                <w:rFonts w:ascii="Noto Sans" w:eastAsia="Noto Sans" w:hAnsi="Noto Sans" w:cs="Noto Sans"/>
                <w:b/>
                <w:bCs/>
                <w:sz w:val="19"/>
                <w:szCs w:val="19"/>
              </w:rPr>
              <w:t>TIENDAS BIENESTAR</w:t>
            </w:r>
            <w:r>
              <w:rPr>
                <w:rFonts w:ascii="Noto Sans" w:eastAsia="Noto Sans" w:hAnsi="Noto Sans" w:cs="Noto Sans"/>
                <w:sz w:val="19"/>
                <w:szCs w:val="19"/>
              </w:rPr>
              <w:t xml:space="preserve"> por parte de </w:t>
            </w:r>
            <w:r>
              <w:rPr>
                <w:rFonts w:ascii="Noto Sans" w:eastAsia="Noto Sans" w:hAnsi="Noto Sans" w:cs="Noto Sans"/>
                <w:b/>
                <w:bCs/>
                <w:sz w:val="19"/>
                <w:szCs w:val="19"/>
              </w:rPr>
              <w:t>SALUD</w:t>
            </w:r>
            <w:r>
              <w:rPr>
                <w:rFonts w:ascii="Noto Sans" w:eastAsia="Noto Sans" w:hAnsi="Noto Sans" w:cs="Noto Sans"/>
                <w:sz w:val="19"/>
                <w:szCs w:val="19"/>
              </w:rPr>
              <w:t>.</w:t>
            </w:r>
          </w:p>
          <w:p w14:paraId="11EE2258"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Realiza las órdenes de suministro para llevar a cabo el empaquetamiento y la distribución correspondiente.</w:t>
            </w:r>
          </w:p>
        </w:tc>
      </w:tr>
      <w:tr w:rsidR="00CD7AD0" w14:paraId="7B535ECA" w14:textId="77777777">
        <w:trPr>
          <w:trHeight w:val="1550"/>
        </w:trPr>
        <w:tc>
          <w:tcPr>
            <w:tcW w:w="32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E8BD618"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b/>
                <w:bCs/>
                <w:sz w:val="19"/>
                <w:szCs w:val="19"/>
              </w:rPr>
              <w:lastRenderedPageBreak/>
              <w:t xml:space="preserve">BIRMEX </w:t>
            </w:r>
          </w:p>
          <w:p w14:paraId="25A1197B" w14:textId="77777777" w:rsidR="00CD7AD0" w:rsidRDefault="00CD7AD0">
            <w:pPr>
              <w:ind w:right="49"/>
              <w:jc w:val="both"/>
              <w:rPr>
                <w:rFonts w:ascii="Noto Sans" w:eastAsia="Noto Sans" w:hAnsi="Noto Sans" w:cs="Noto Sans"/>
                <w:b/>
                <w:bCs/>
                <w:sz w:val="19"/>
                <w:szCs w:val="19"/>
              </w:rPr>
            </w:pPr>
          </w:p>
        </w:tc>
        <w:tc>
          <w:tcPr>
            <w:tcW w:w="120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05B5774" w14:textId="77777777" w:rsidR="00CD7AD0" w:rsidRDefault="005875E5">
            <w:pPr>
              <w:ind w:right="49"/>
              <w:jc w:val="center"/>
              <w:rPr>
                <w:rFonts w:ascii="Noto Sans" w:eastAsia="Noto Sans" w:hAnsi="Noto Sans" w:cs="Noto Sans"/>
                <w:b/>
                <w:bCs/>
                <w:sz w:val="19"/>
                <w:szCs w:val="19"/>
              </w:rPr>
            </w:pPr>
            <w:r>
              <w:rPr>
                <w:rFonts w:ascii="Noto Sans" w:eastAsia="Noto Sans" w:hAnsi="Noto Sans" w:cs="Noto Sans"/>
                <w:b/>
                <w:bCs/>
                <w:sz w:val="19"/>
                <w:szCs w:val="19"/>
              </w:rPr>
              <w:t>4</w:t>
            </w:r>
          </w:p>
        </w:tc>
        <w:tc>
          <w:tcPr>
            <w:tcW w:w="57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B36D9D4"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De acuerdo con las órdenes de suministro, lleva a cabo el empaquetamiento y los agrupa para su entrega a los Almacenes Centrales o Unidades Operativas de Alimentación para el Bienestar, S.A. de C.V.</w:t>
            </w:r>
          </w:p>
          <w:p w14:paraId="424F67F1"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Entrega los paquetes de medicamentos debidamente etiquetados, agrupados y la relación de entregas al personal de la Unidad Operativa y/o Almacén Central de Alimentación para el Bienestar, S.A. de C.V.</w:t>
            </w:r>
          </w:p>
        </w:tc>
      </w:tr>
      <w:tr w:rsidR="00CD7AD0" w14:paraId="67003530" w14:textId="77777777">
        <w:trPr>
          <w:trHeight w:val="1550"/>
        </w:trPr>
        <w:tc>
          <w:tcPr>
            <w:tcW w:w="32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686E35"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b/>
                <w:bCs/>
                <w:sz w:val="19"/>
                <w:szCs w:val="19"/>
              </w:rPr>
              <w:t>ALIMENTACIÓN PARA EL BIENESTAR S.A. de C.V.</w:t>
            </w:r>
          </w:p>
          <w:p w14:paraId="6958C6C9"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Unidad Operativa o Almacenes Centrales </w:t>
            </w:r>
          </w:p>
          <w:p w14:paraId="0DCEFD91"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sz w:val="19"/>
                <w:szCs w:val="19"/>
              </w:rPr>
              <w:t>Personal de almacén</w:t>
            </w:r>
          </w:p>
        </w:tc>
        <w:tc>
          <w:tcPr>
            <w:tcW w:w="120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8E25068" w14:textId="77777777" w:rsidR="00CD7AD0" w:rsidRDefault="005875E5">
            <w:pPr>
              <w:ind w:right="49"/>
              <w:jc w:val="center"/>
              <w:rPr>
                <w:rFonts w:ascii="Noto Sans" w:eastAsia="Noto Sans" w:hAnsi="Noto Sans" w:cs="Noto Sans"/>
                <w:b/>
                <w:bCs/>
                <w:sz w:val="19"/>
                <w:szCs w:val="19"/>
              </w:rPr>
            </w:pPr>
            <w:r>
              <w:rPr>
                <w:rFonts w:ascii="Noto Sans" w:eastAsia="Noto Sans" w:hAnsi="Noto Sans" w:cs="Noto Sans"/>
                <w:b/>
                <w:bCs/>
                <w:sz w:val="19"/>
                <w:szCs w:val="19"/>
              </w:rPr>
              <w:t>5</w:t>
            </w:r>
          </w:p>
        </w:tc>
        <w:tc>
          <w:tcPr>
            <w:tcW w:w="57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D33907A"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Recibe los paquetes de medicamentos y las órdenes de suministro, los resguarda temporalmente y los prepara para su envío a los almacenes rurales.</w:t>
            </w:r>
          </w:p>
          <w:p w14:paraId="3E3A8B56" w14:textId="77777777" w:rsidR="00CD7AD0" w:rsidRDefault="00CD7AD0">
            <w:pPr>
              <w:ind w:right="49"/>
              <w:jc w:val="both"/>
              <w:rPr>
                <w:rFonts w:ascii="Noto Sans" w:eastAsia="Noto Sans" w:hAnsi="Noto Sans" w:cs="Noto Sans"/>
                <w:sz w:val="19"/>
                <w:szCs w:val="19"/>
              </w:rPr>
            </w:pPr>
          </w:p>
        </w:tc>
      </w:tr>
      <w:tr w:rsidR="00CD7AD0" w14:paraId="71598402" w14:textId="77777777">
        <w:trPr>
          <w:trHeight w:val="1550"/>
        </w:trPr>
        <w:tc>
          <w:tcPr>
            <w:tcW w:w="32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E054F34"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b/>
                <w:bCs/>
                <w:sz w:val="19"/>
                <w:szCs w:val="19"/>
              </w:rPr>
              <w:t>ALIMENTACIÓN PARA EL BIENESTAR S.A. de C.V.</w:t>
            </w:r>
          </w:p>
          <w:p w14:paraId="7CBC2C6B"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Personal de transporte</w:t>
            </w:r>
          </w:p>
          <w:p w14:paraId="5A00FD5B" w14:textId="77777777" w:rsidR="00CD7AD0" w:rsidRDefault="00CD7AD0">
            <w:pPr>
              <w:ind w:right="49"/>
              <w:jc w:val="both"/>
              <w:rPr>
                <w:rFonts w:ascii="Noto Sans" w:eastAsia="Noto Sans" w:hAnsi="Noto Sans" w:cs="Noto Sans"/>
                <w:b/>
                <w:bCs/>
                <w:sz w:val="19"/>
                <w:szCs w:val="19"/>
              </w:rPr>
            </w:pPr>
          </w:p>
        </w:tc>
        <w:tc>
          <w:tcPr>
            <w:tcW w:w="120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30468E4" w14:textId="77777777" w:rsidR="00CD7AD0" w:rsidRDefault="005875E5">
            <w:pPr>
              <w:ind w:right="49"/>
              <w:jc w:val="center"/>
              <w:rPr>
                <w:rFonts w:ascii="Noto Sans" w:eastAsia="Noto Sans" w:hAnsi="Noto Sans" w:cs="Noto Sans"/>
                <w:b/>
                <w:bCs/>
                <w:sz w:val="19"/>
                <w:szCs w:val="19"/>
              </w:rPr>
            </w:pPr>
            <w:r>
              <w:rPr>
                <w:rFonts w:ascii="Noto Sans" w:eastAsia="Noto Sans" w:hAnsi="Noto Sans" w:cs="Noto Sans"/>
                <w:b/>
                <w:bCs/>
                <w:sz w:val="19"/>
                <w:szCs w:val="19"/>
              </w:rPr>
              <w:t>6</w:t>
            </w:r>
          </w:p>
        </w:tc>
        <w:tc>
          <w:tcPr>
            <w:tcW w:w="57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B38F50F"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Recibe los paquetes de medicamentos etiquetados y cerrados y las órdenes de suministro. </w:t>
            </w:r>
          </w:p>
          <w:p w14:paraId="231DE83D"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Verifica que los empaques se encuentren en buenas condiciones y que sean coincidentes con las órdenes de suministro.</w:t>
            </w:r>
          </w:p>
          <w:p w14:paraId="4D6330F2"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Transporta los paquetes de medicamentos y las órdenes de suministro a los almacenes rurales de Alimentación para el Bienestar, S.A. de C.V.</w:t>
            </w:r>
          </w:p>
        </w:tc>
      </w:tr>
      <w:tr w:rsidR="00CD7AD0" w14:paraId="7B2A2DA3" w14:textId="77777777">
        <w:trPr>
          <w:trHeight w:val="1550"/>
        </w:trPr>
        <w:tc>
          <w:tcPr>
            <w:tcW w:w="32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22A479A"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b/>
                <w:bCs/>
                <w:sz w:val="19"/>
                <w:szCs w:val="19"/>
              </w:rPr>
              <w:t>ALIMENTACIÓN PARA EL BIENESTAR S.A. de C.V</w:t>
            </w:r>
          </w:p>
          <w:p w14:paraId="7B09909F"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sz w:val="19"/>
                <w:szCs w:val="19"/>
              </w:rPr>
              <w:t>Personal de almacén rural</w:t>
            </w:r>
          </w:p>
        </w:tc>
        <w:tc>
          <w:tcPr>
            <w:tcW w:w="120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8FE0E03" w14:textId="77777777" w:rsidR="00CD7AD0" w:rsidRDefault="005875E5">
            <w:pPr>
              <w:ind w:right="49"/>
              <w:jc w:val="center"/>
              <w:rPr>
                <w:rFonts w:ascii="Noto Sans" w:eastAsia="Noto Sans" w:hAnsi="Noto Sans" w:cs="Noto Sans"/>
                <w:b/>
                <w:bCs/>
                <w:sz w:val="19"/>
                <w:szCs w:val="19"/>
              </w:rPr>
            </w:pPr>
            <w:r>
              <w:rPr>
                <w:rFonts w:ascii="Noto Sans" w:eastAsia="Noto Sans" w:hAnsi="Noto Sans" w:cs="Noto Sans"/>
                <w:b/>
                <w:bCs/>
                <w:sz w:val="19"/>
                <w:szCs w:val="19"/>
              </w:rPr>
              <w:t>7</w:t>
            </w:r>
          </w:p>
        </w:tc>
        <w:tc>
          <w:tcPr>
            <w:tcW w:w="57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56C5273"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Recibe los paquetes de medicamentos etiquetados y cerrados y las órdenes de suministro.</w:t>
            </w:r>
          </w:p>
          <w:p w14:paraId="27A3B296"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Verifica que los empaques se encuentren en buenas condiciones y que sean coincidentes con las órdenes de suministro.</w:t>
            </w:r>
          </w:p>
          <w:p w14:paraId="4E06EFCB"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Organiza los empaques colectivos de medicamentos para su traslado a las </w:t>
            </w:r>
            <w:r>
              <w:rPr>
                <w:rFonts w:ascii="Noto Sans" w:eastAsia="Noto Sans" w:hAnsi="Noto Sans" w:cs="Noto Sans"/>
                <w:b/>
                <w:bCs/>
                <w:sz w:val="19"/>
                <w:szCs w:val="19"/>
              </w:rPr>
              <w:t>FARMACIAS DEL BIENESTAR</w:t>
            </w:r>
            <w:r>
              <w:rPr>
                <w:rFonts w:ascii="Noto Sans" w:eastAsia="Noto Sans" w:hAnsi="Noto Sans" w:cs="Noto Sans"/>
                <w:sz w:val="19"/>
                <w:szCs w:val="19"/>
              </w:rPr>
              <w:t xml:space="preserve"> de las </w:t>
            </w:r>
            <w:r>
              <w:rPr>
                <w:rFonts w:ascii="Noto Sans" w:eastAsia="Noto Sans" w:hAnsi="Noto Sans" w:cs="Noto Sans"/>
                <w:b/>
                <w:bCs/>
                <w:sz w:val="19"/>
                <w:szCs w:val="19"/>
              </w:rPr>
              <w:t>TIENDAS BIENESTAR</w:t>
            </w:r>
            <w:r>
              <w:rPr>
                <w:rFonts w:ascii="Noto Sans" w:eastAsia="Noto Sans" w:hAnsi="Noto Sans" w:cs="Noto Sans"/>
                <w:sz w:val="19"/>
                <w:szCs w:val="19"/>
              </w:rPr>
              <w:t xml:space="preserve"> de forma segura conforme a las órdenes de suministro.</w:t>
            </w:r>
          </w:p>
        </w:tc>
      </w:tr>
      <w:tr w:rsidR="00CD7AD0" w14:paraId="14E86087" w14:textId="77777777">
        <w:trPr>
          <w:trHeight w:val="990"/>
        </w:trPr>
        <w:tc>
          <w:tcPr>
            <w:tcW w:w="32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C25BFD3"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b/>
                <w:bCs/>
                <w:sz w:val="19"/>
                <w:szCs w:val="19"/>
              </w:rPr>
              <w:t>ALIMENTACIÓN PARA EL BIENESTAR S.A. de C.V</w:t>
            </w:r>
          </w:p>
          <w:p w14:paraId="6F3CD3FF"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sz w:val="19"/>
                <w:szCs w:val="19"/>
              </w:rPr>
              <w:t>Personal de transporte </w:t>
            </w:r>
          </w:p>
        </w:tc>
        <w:tc>
          <w:tcPr>
            <w:tcW w:w="120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B9DCF62" w14:textId="77777777" w:rsidR="00CD7AD0" w:rsidRDefault="005875E5">
            <w:pPr>
              <w:ind w:right="49"/>
              <w:jc w:val="center"/>
              <w:rPr>
                <w:rFonts w:ascii="Noto Sans" w:eastAsia="Noto Sans" w:hAnsi="Noto Sans" w:cs="Noto Sans"/>
                <w:b/>
                <w:bCs/>
                <w:sz w:val="19"/>
                <w:szCs w:val="19"/>
              </w:rPr>
            </w:pPr>
            <w:r>
              <w:rPr>
                <w:rFonts w:ascii="Noto Sans" w:eastAsia="Noto Sans" w:hAnsi="Noto Sans" w:cs="Noto Sans"/>
                <w:b/>
                <w:bCs/>
                <w:sz w:val="19"/>
                <w:szCs w:val="19"/>
              </w:rPr>
              <w:t>8</w:t>
            </w:r>
          </w:p>
        </w:tc>
        <w:tc>
          <w:tcPr>
            <w:tcW w:w="57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0298BE3"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Recibe y transporta a las </w:t>
            </w:r>
            <w:r>
              <w:rPr>
                <w:rFonts w:ascii="Noto Sans" w:eastAsia="Noto Sans" w:hAnsi="Noto Sans" w:cs="Noto Sans"/>
                <w:b/>
                <w:bCs/>
                <w:sz w:val="19"/>
                <w:szCs w:val="19"/>
              </w:rPr>
              <w:t>TIENDAS BIENESTAR</w:t>
            </w:r>
            <w:r>
              <w:rPr>
                <w:rFonts w:ascii="Noto Sans" w:eastAsia="Noto Sans" w:hAnsi="Noto Sans" w:cs="Noto Sans"/>
                <w:sz w:val="19"/>
                <w:szCs w:val="19"/>
              </w:rPr>
              <w:t xml:space="preserve"> los paquetes de medicamentos etiquetados y cerrados y las órdenes de suministro.</w:t>
            </w:r>
          </w:p>
        </w:tc>
      </w:tr>
      <w:tr w:rsidR="00CD7AD0" w14:paraId="7596EEE5" w14:textId="77777777">
        <w:trPr>
          <w:trHeight w:val="1550"/>
        </w:trPr>
        <w:tc>
          <w:tcPr>
            <w:tcW w:w="32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1CBE573"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b/>
                <w:bCs/>
                <w:sz w:val="19"/>
                <w:szCs w:val="19"/>
              </w:rPr>
              <w:t>ALIMENTACIÓN PARA EL BIENESTAR S.A. de C.V</w:t>
            </w:r>
          </w:p>
          <w:p w14:paraId="762E2E69"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sz w:val="19"/>
                <w:szCs w:val="19"/>
              </w:rPr>
              <w:t xml:space="preserve">Persona encargada de la </w:t>
            </w:r>
            <w:r>
              <w:rPr>
                <w:rFonts w:ascii="Noto Sans" w:eastAsia="Noto Sans" w:hAnsi="Noto Sans" w:cs="Noto Sans"/>
                <w:b/>
                <w:bCs/>
                <w:sz w:val="19"/>
                <w:szCs w:val="19"/>
              </w:rPr>
              <w:t>TIENDAS BIENESTAR</w:t>
            </w:r>
          </w:p>
        </w:tc>
        <w:tc>
          <w:tcPr>
            <w:tcW w:w="120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4B776D7" w14:textId="77777777" w:rsidR="00CD7AD0" w:rsidRDefault="005875E5">
            <w:pPr>
              <w:ind w:right="49"/>
              <w:jc w:val="center"/>
              <w:rPr>
                <w:rFonts w:ascii="Noto Sans" w:eastAsia="Noto Sans" w:hAnsi="Noto Sans" w:cs="Noto Sans"/>
                <w:b/>
                <w:bCs/>
                <w:sz w:val="19"/>
                <w:szCs w:val="19"/>
              </w:rPr>
            </w:pPr>
            <w:r>
              <w:rPr>
                <w:rFonts w:ascii="Noto Sans" w:eastAsia="Noto Sans" w:hAnsi="Noto Sans" w:cs="Noto Sans"/>
                <w:b/>
                <w:bCs/>
                <w:sz w:val="19"/>
                <w:szCs w:val="19"/>
              </w:rPr>
              <w:t>9</w:t>
            </w:r>
          </w:p>
        </w:tc>
        <w:tc>
          <w:tcPr>
            <w:tcW w:w="57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D570A51"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Recibe los paquetes de medicamentos y revisa que estos se encuentren cerrados y etiquetados, en buen estado y que no estén próximos a caducar al momento de su recepción conforme a las órdenes de suministro, en caso de que no se cumplan estas condiciones o exista algún faltante,  entregará para su retorno los medicamentos, así como el formato de retorno de medicamentos (Apéndice 13.6 Formato de retorno </w:t>
            </w:r>
            <w:r>
              <w:rPr>
                <w:rFonts w:ascii="Noto Sans" w:eastAsia="Noto Sans" w:hAnsi="Noto Sans" w:cs="Noto Sans"/>
                <w:sz w:val="19"/>
                <w:szCs w:val="19"/>
              </w:rPr>
              <w:lastRenderedPageBreak/>
              <w:t xml:space="preserve">de medicamentos), al personal de transporte de Alimentación para el Bienestar S.A. de C.V. para su devolución al almacén rural y subsecuentemente a la Unidad Operativa o al Almacén Central, para que BIRMEX los recolecte. </w:t>
            </w:r>
          </w:p>
          <w:p w14:paraId="3F33BB10" w14:textId="77777777" w:rsidR="00CD7AD0" w:rsidRDefault="00CD7AD0">
            <w:pPr>
              <w:ind w:right="49"/>
              <w:jc w:val="both"/>
              <w:rPr>
                <w:rFonts w:ascii="Noto Sans" w:eastAsia="Noto Sans" w:hAnsi="Noto Sans" w:cs="Noto Sans"/>
                <w:sz w:val="19"/>
                <w:szCs w:val="19"/>
              </w:rPr>
            </w:pPr>
          </w:p>
          <w:p w14:paraId="3E9C358C"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Acomoda los medicamentos en el mueble específicamente destinado para su almacenamiento.</w:t>
            </w:r>
          </w:p>
          <w:p w14:paraId="09BF0272"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Recibe y atiende a las personas beneficiarias que acudan a recoger sus medicamentos, verificando su identidad (con una identificación oficial) corroborando el ID, el nombre y la receta física con su folio correspondiente. Cuando se trate de personas beneficiarias que se encuentren imposibilitadas para acudir a recoger sus medicamentos, algún familiar o </w:t>
            </w:r>
            <w:r>
              <w:rPr>
                <w:rFonts w:ascii="Noto Sans" w:eastAsia="Noto Sans" w:hAnsi="Noto Sans" w:cs="Noto Sans"/>
                <w:b/>
                <w:bCs/>
                <w:sz w:val="19"/>
                <w:szCs w:val="19"/>
              </w:rPr>
              <w:t>PERSONA SERVIDORA DE LA SALUD</w:t>
            </w:r>
            <w:r>
              <w:rPr>
                <w:rFonts w:ascii="Noto Sans" w:eastAsia="Noto Sans" w:hAnsi="Noto Sans" w:cs="Noto Sans"/>
                <w:sz w:val="19"/>
                <w:szCs w:val="19"/>
              </w:rPr>
              <w:t xml:space="preserve">, </w:t>
            </w:r>
            <w:r>
              <w:rPr>
                <w:rFonts w:ascii="Noto Sans" w:eastAsia="Noto Sans" w:hAnsi="Noto Sans" w:cs="Noto Sans"/>
                <w:sz w:val="19"/>
                <w:szCs w:val="19"/>
              </w:rPr>
              <w:t>podrán recoger dichos medicamentos presentando copia de la identificación del beneficiario y el original de su identificación oficial de</w:t>
            </w:r>
            <w:r>
              <w:rPr>
                <w:rFonts w:ascii="Noto Sans" w:eastAsia="Noto Sans" w:hAnsi="Noto Sans" w:cs="Noto Sans"/>
              </w:rPr>
              <w:t xml:space="preserve"> </w:t>
            </w:r>
            <w:r>
              <w:rPr>
                <w:rFonts w:ascii="Noto Sans" w:eastAsia="Noto Sans" w:hAnsi="Noto Sans" w:cs="Noto Sans"/>
                <w:b/>
                <w:bCs/>
              </w:rPr>
              <w:t>EL PROGRAMA,</w:t>
            </w:r>
            <w:r>
              <w:rPr>
                <w:rFonts w:ascii="Noto Sans" w:eastAsia="Noto Sans" w:hAnsi="Noto Sans" w:cs="Noto Sans"/>
              </w:rPr>
              <w:t xml:space="preserve"> </w:t>
            </w:r>
            <w:r>
              <w:rPr>
                <w:rFonts w:ascii="Noto Sans" w:eastAsia="Noto Sans" w:hAnsi="Noto Sans" w:cs="Noto Sans"/>
                <w:sz w:val="19"/>
                <w:szCs w:val="19"/>
              </w:rPr>
              <w:t>así como la receta física</w:t>
            </w:r>
            <w:r>
              <w:rPr>
                <w:rFonts w:ascii="Noto Sans" w:eastAsia="Noto Sans" w:hAnsi="Noto Sans" w:cs="Noto Sans"/>
              </w:rPr>
              <w:t xml:space="preserve"> </w:t>
            </w:r>
            <w:r>
              <w:rPr>
                <w:rFonts w:ascii="Noto Sans" w:eastAsia="Noto Sans" w:hAnsi="Noto Sans" w:cs="Noto Sans"/>
                <w:sz w:val="19"/>
                <w:szCs w:val="19"/>
              </w:rPr>
              <w:t>correspondiente.</w:t>
            </w:r>
          </w:p>
          <w:p w14:paraId="7FCD86EF"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Busca e identifica en el mueble los medicamentos conforme a la receta y los entrega, asegurándose que sean los correctos.</w:t>
            </w:r>
          </w:p>
          <w:p w14:paraId="0ABE6F85"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Resguarda las recetas surtidas.</w:t>
            </w:r>
          </w:p>
          <w:p w14:paraId="46C8FBFC"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Registra la información requerida en el formato de entrega de medicamentos (Apéndice 13.4 Formato de entrega de medicamentos) correspondiente a cada entrega de medicamento, recabando las firmas correspondientes.</w:t>
            </w:r>
          </w:p>
          <w:p w14:paraId="2777D501"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Entrega las recetas resguardadas y el formato de entrega de medicamentos a la persona de transporte, quien a su vez las entregará al almacén rural y posteriormente a la Unidad Operativa o Almacén Central para su resguardo y envío. </w:t>
            </w:r>
          </w:p>
          <w:p w14:paraId="3B3354C4" w14:textId="77777777" w:rsidR="00CD7AD0" w:rsidRDefault="00CD7AD0">
            <w:pPr>
              <w:ind w:right="49"/>
              <w:jc w:val="both"/>
              <w:rPr>
                <w:rFonts w:ascii="Noto Sans" w:eastAsia="Noto Sans" w:hAnsi="Noto Sans" w:cs="Noto Sans"/>
                <w:sz w:val="19"/>
                <w:szCs w:val="19"/>
              </w:rPr>
            </w:pPr>
          </w:p>
          <w:p w14:paraId="3B47AF08"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En caso de que las personas beneficiarias detecten inconsistencias en los medicamentos recibidos, en la </w:t>
            </w:r>
            <w:r>
              <w:rPr>
                <w:rFonts w:ascii="Noto Sans" w:eastAsia="Noto Sans" w:hAnsi="Noto Sans" w:cs="Noto Sans"/>
                <w:b/>
                <w:bCs/>
                <w:sz w:val="19"/>
                <w:szCs w:val="19"/>
              </w:rPr>
              <w:t>FARMACIA DEL BIENESTAR</w:t>
            </w:r>
            <w:r>
              <w:rPr>
                <w:rFonts w:ascii="Noto Sans" w:eastAsia="Noto Sans" w:hAnsi="Noto Sans" w:cs="Noto Sans"/>
                <w:sz w:val="19"/>
                <w:szCs w:val="19"/>
              </w:rPr>
              <w:t xml:space="preserve"> ubicada en </w:t>
            </w:r>
            <w:r>
              <w:rPr>
                <w:rFonts w:ascii="Noto Sans" w:eastAsia="Noto Sans" w:hAnsi="Noto Sans" w:cs="Noto Sans"/>
                <w:b/>
                <w:bCs/>
                <w:sz w:val="19"/>
                <w:szCs w:val="19"/>
              </w:rPr>
              <w:t>TIENDA BIENESTAR</w:t>
            </w:r>
            <w:r>
              <w:rPr>
                <w:rFonts w:ascii="Noto Sans" w:eastAsia="Noto Sans" w:hAnsi="Noto Sans" w:cs="Noto Sans"/>
                <w:sz w:val="19"/>
                <w:szCs w:val="19"/>
              </w:rPr>
              <w:t xml:space="preserve">, deberán comunicarse directamente al número telefónico que determine </w:t>
            </w:r>
            <w:r>
              <w:rPr>
                <w:rFonts w:ascii="Noto Sans" w:eastAsia="Noto Sans" w:hAnsi="Noto Sans" w:cs="Noto Sans"/>
                <w:b/>
                <w:bCs/>
                <w:sz w:val="19"/>
                <w:szCs w:val="19"/>
              </w:rPr>
              <w:t>BIENESTAR</w:t>
            </w:r>
            <w:r>
              <w:rPr>
                <w:rFonts w:ascii="Noto Sans" w:eastAsia="Noto Sans" w:hAnsi="Noto Sans" w:cs="Noto Sans"/>
                <w:sz w:val="19"/>
                <w:szCs w:val="19"/>
              </w:rPr>
              <w:t xml:space="preserve"> y seguir el procedimiento que le sea indicado, situación que aplica también ante la carencia de los medicamentos prescritos. </w:t>
            </w:r>
          </w:p>
          <w:p w14:paraId="481298DA" w14:textId="77777777" w:rsidR="00CD7AD0" w:rsidRDefault="00CD7AD0">
            <w:pPr>
              <w:ind w:right="49"/>
              <w:jc w:val="both"/>
              <w:rPr>
                <w:rFonts w:ascii="Noto Sans" w:eastAsia="Noto Sans" w:hAnsi="Noto Sans" w:cs="Noto Sans"/>
                <w:sz w:val="19"/>
                <w:szCs w:val="19"/>
              </w:rPr>
            </w:pPr>
          </w:p>
          <w:p w14:paraId="0C7EBFF6"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ALIMENTACIÓN PARA EL </w:t>
            </w:r>
            <w:proofErr w:type="gramStart"/>
            <w:r>
              <w:rPr>
                <w:rFonts w:ascii="Noto Sans" w:eastAsia="Noto Sans" w:hAnsi="Noto Sans" w:cs="Noto Sans"/>
                <w:sz w:val="19"/>
                <w:szCs w:val="19"/>
              </w:rPr>
              <w:t>BIENESTAR  No</w:t>
            </w:r>
            <w:proofErr w:type="gramEnd"/>
            <w:r>
              <w:rPr>
                <w:rFonts w:ascii="Noto Sans" w:eastAsia="Noto Sans" w:hAnsi="Noto Sans" w:cs="Noto Sans"/>
                <w:sz w:val="19"/>
                <w:szCs w:val="19"/>
              </w:rPr>
              <w:t xml:space="preserve"> será responsable de la contratación del seguro de los medicamentos, así como de </w:t>
            </w:r>
            <w:r>
              <w:rPr>
                <w:rFonts w:ascii="Noto Sans" w:eastAsia="Noto Sans" w:hAnsi="Noto Sans" w:cs="Noto Sans"/>
                <w:sz w:val="19"/>
                <w:szCs w:val="19"/>
              </w:rPr>
              <w:lastRenderedPageBreak/>
              <w:t>la identidad, calidad, seguridad, inconsistencias, o caducidades de los medicamentos empaquetados.</w:t>
            </w:r>
          </w:p>
        </w:tc>
      </w:tr>
      <w:tr w:rsidR="00CD7AD0" w14:paraId="7FA11425" w14:textId="77777777">
        <w:trPr>
          <w:trHeight w:val="975"/>
        </w:trPr>
        <w:tc>
          <w:tcPr>
            <w:tcW w:w="32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A57BFAD"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b/>
                <w:bCs/>
                <w:sz w:val="19"/>
                <w:szCs w:val="19"/>
              </w:rPr>
              <w:lastRenderedPageBreak/>
              <w:t>ALIMENTACIÓN PARA EL BIENESTAR S.A. de C.V</w:t>
            </w:r>
          </w:p>
          <w:p w14:paraId="53612CAF"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sz w:val="19"/>
                <w:szCs w:val="19"/>
              </w:rPr>
              <w:t>Personal de transporte </w:t>
            </w:r>
          </w:p>
        </w:tc>
        <w:tc>
          <w:tcPr>
            <w:tcW w:w="120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1FC116F" w14:textId="77777777" w:rsidR="00CD7AD0" w:rsidRDefault="005875E5">
            <w:pPr>
              <w:ind w:right="49"/>
              <w:jc w:val="center"/>
              <w:rPr>
                <w:rFonts w:ascii="Noto Sans" w:eastAsia="Noto Sans" w:hAnsi="Noto Sans" w:cs="Noto Sans"/>
                <w:b/>
                <w:bCs/>
                <w:sz w:val="19"/>
                <w:szCs w:val="19"/>
              </w:rPr>
            </w:pPr>
            <w:r>
              <w:rPr>
                <w:rFonts w:ascii="Noto Sans" w:eastAsia="Noto Sans" w:hAnsi="Noto Sans" w:cs="Noto Sans"/>
                <w:b/>
                <w:bCs/>
                <w:sz w:val="19"/>
                <w:szCs w:val="19"/>
              </w:rPr>
              <w:t>10</w:t>
            </w:r>
          </w:p>
        </w:tc>
        <w:tc>
          <w:tcPr>
            <w:tcW w:w="57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E35C3B0"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Recibe del personal de la </w:t>
            </w:r>
            <w:r>
              <w:rPr>
                <w:rFonts w:ascii="Noto Sans" w:eastAsia="Noto Sans" w:hAnsi="Noto Sans" w:cs="Noto Sans"/>
                <w:b/>
                <w:bCs/>
                <w:sz w:val="19"/>
                <w:szCs w:val="19"/>
              </w:rPr>
              <w:t>TIENDAS BIENESTAR</w:t>
            </w:r>
            <w:r>
              <w:rPr>
                <w:rFonts w:ascii="Noto Sans" w:eastAsia="Noto Sans" w:hAnsi="Noto Sans" w:cs="Noto Sans"/>
                <w:sz w:val="19"/>
                <w:szCs w:val="19"/>
              </w:rPr>
              <w:t xml:space="preserve">, el formato de entrega   de medicamentos (Apéndice 13.4 Formato de entrega de medicamentos) y las recetas recogidas. </w:t>
            </w:r>
          </w:p>
        </w:tc>
      </w:tr>
      <w:tr w:rsidR="00CD7AD0" w14:paraId="7952B439" w14:textId="77777777">
        <w:trPr>
          <w:trHeight w:val="1117"/>
        </w:trPr>
        <w:tc>
          <w:tcPr>
            <w:tcW w:w="32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18ECE25"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b/>
                <w:bCs/>
                <w:sz w:val="19"/>
                <w:szCs w:val="19"/>
              </w:rPr>
              <w:t>ALIMENTACIÓN PARA EL BIENESTAR S.A. de C.V</w:t>
            </w:r>
          </w:p>
          <w:p w14:paraId="3E874146"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sz w:val="19"/>
                <w:szCs w:val="19"/>
              </w:rPr>
              <w:t>Personal de almacén rural</w:t>
            </w:r>
          </w:p>
        </w:tc>
        <w:tc>
          <w:tcPr>
            <w:tcW w:w="120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5E0007B" w14:textId="77777777" w:rsidR="00CD7AD0" w:rsidRDefault="005875E5">
            <w:pPr>
              <w:ind w:right="49"/>
              <w:jc w:val="center"/>
              <w:rPr>
                <w:rFonts w:ascii="Noto Sans" w:eastAsia="Noto Sans" w:hAnsi="Noto Sans" w:cs="Noto Sans"/>
                <w:b/>
                <w:bCs/>
                <w:sz w:val="19"/>
                <w:szCs w:val="19"/>
              </w:rPr>
            </w:pPr>
            <w:r>
              <w:rPr>
                <w:rFonts w:ascii="Noto Sans" w:eastAsia="Noto Sans" w:hAnsi="Noto Sans" w:cs="Noto Sans"/>
                <w:b/>
                <w:bCs/>
                <w:sz w:val="19"/>
                <w:szCs w:val="19"/>
              </w:rPr>
              <w:t>11</w:t>
            </w:r>
          </w:p>
        </w:tc>
        <w:tc>
          <w:tcPr>
            <w:tcW w:w="57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D7F57A8"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Recibe del personal de transporte de Alimentación para el Bienestar S.A. de C.V., el formato de entrega de medicamentos (Apéndice 13.4 Formato de entrega de medicamentos) y las recetas recogidas </w:t>
            </w:r>
          </w:p>
        </w:tc>
      </w:tr>
      <w:tr w:rsidR="00CD7AD0" w14:paraId="3DBE56A0" w14:textId="77777777">
        <w:trPr>
          <w:trHeight w:val="1290"/>
        </w:trPr>
        <w:tc>
          <w:tcPr>
            <w:tcW w:w="32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4D8F9FF"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b/>
                <w:bCs/>
                <w:sz w:val="19"/>
                <w:szCs w:val="19"/>
              </w:rPr>
              <w:t>ALIMENTACIÓN PARA EL BIENESTAR S.A. de C.V</w:t>
            </w:r>
          </w:p>
          <w:p w14:paraId="42FB9F40"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sz w:val="19"/>
                <w:szCs w:val="19"/>
              </w:rPr>
              <w:t>Personal de unidad operativa o almacén central</w:t>
            </w:r>
          </w:p>
        </w:tc>
        <w:tc>
          <w:tcPr>
            <w:tcW w:w="120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A193E94" w14:textId="77777777" w:rsidR="00CD7AD0" w:rsidRDefault="005875E5">
            <w:pPr>
              <w:ind w:right="49"/>
              <w:jc w:val="center"/>
              <w:rPr>
                <w:rFonts w:ascii="Noto Sans" w:eastAsia="Noto Sans" w:hAnsi="Noto Sans" w:cs="Noto Sans"/>
                <w:b/>
                <w:bCs/>
                <w:sz w:val="19"/>
                <w:szCs w:val="19"/>
              </w:rPr>
            </w:pPr>
            <w:r>
              <w:rPr>
                <w:rFonts w:ascii="Noto Sans" w:eastAsia="Noto Sans" w:hAnsi="Noto Sans" w:cs="Noto Sans"/>
                <w:b/>
                <w:bCs/>
                <w:sz w:val="19"/>
                <w:szCs w:val="19"/>
              </w:rPr>
              <w:t>12</w:t>
            </w:r>
          </w:p>
        </w:tc>
        <w:tc>
          <w:tcPr>
            <w:tcW w:w="57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58295EC"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Recibe del personal de transporte el formato de entrega de medicamentos (Apéndice 13.4 Formato de entrega de medicamentos), las recetas recogidas con la finalidad de entregarlas a nivel central para su manejo correspondiente.</w:t>
            </w:r>
          </w:p>
        </w:tc>
      </w:tr>
    </w:tbl>
    <w:p w14:paraId="4A0E1470" w14:textId="77777777" w:rsidR="00CD7AD0" w:rsidRDefault="00CD7AD0">
      <w:pPr>
        <w:widowControl w:val="0"/>
        <w:rPr>
          <w:rFonts w:ascii="Noto Sans" w:eastAsia="Noto Sans" w:hAnsi="Noto Sans" w:cs="Noto Sans"/>
          <w:sz w:val="19"/>
          <w:szCs w:val="19"/>
        </w:rPr>
      </w:pPr>
    </w:p>
    <w:p w14:paraId="1932DE23" w14:textId="77777777" w:rsidR="00CD7AD0" w:rsidRDefault="00CD7AD0">
      <w:pPr>
        <w:widowControl w:val="0"/>
        <w:rPr>
          <w:rFonts w:ascii="Noto Sans" w:eastAsia="Noto Sans" w:hAnsi="Noto Sans" w:cs="Noto Sans"/>
          <w:sz w:val="19"/>
          <w:szCs w:val="19"/>
        </w:rPr>
      </w:pPr>
    </w:p>
    <w:p w14:paraId="4F80A933" w14:textId="77777777" w:rsidR="00CD7AD0" w:rsidRDefault="00CD7AD0">
      <w:pPr>
        <w:widowControl w:val="0"/>
        <w:rPr>
          <w:rFonts w:ascii="Noto Sans" w:eastAsia="Noto Sans" w:hAnsi="Noto Sans" w:cs="Noto Sans"/>
          <w:sz w:val="19"/>
          <w:szCs w:val="19"/>
        </w:rPr>
      </w:pPr>
    </w:p>
    <w:p w14:paraId="15E7E41E" w14:textId="77777777" w:rsidR="00CD7AD0" w:rsidRDefault="00CD7AD0">
      <w:pPr>
        <w:widowControl w:val="0"/>
        <w:rPr>
          <w:rFonts w:ascii="Noto Sans" w:eastAsia="Noto Sans" w:hAnsi="Noto Sans" w:cs="Noto Sans"/>
          <w:sz w:val="19"/>
          <w:szCs w:val="19"/>
        </w:rPr>
      </w:pPr>
    </w:p>
    <w:tbl>
      <w:tblPr>
        <w:tblStyle w:val="afffe"/>
        <w:tblW w:w="100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95"/>
        <w:gridCol w:w="2075"/>
        <w:gridCol w:w="5365"/>
      </w:tblGrid>
      <w:tr w:rsidR="00CD7AD0" w14:paraId="03A49A97" w14:textId="77777777">
        <w:trPr>
          <w:trHeight w:val="795"/>
        </w:trPr>
        <w:tc>
          <w:tcPr>
            <w:tcW w:w="10035" w:type="dxa"/>
            <w:gridSpan w:val="3"/>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7C271D86" w14:textId="77777777" w:rsidR="00CD7AD0" w:rsidRDefault="005875E5">
            <w:pPr>
              <w:widowControl w:val="0"/>
              <w:ind w:right="40"/>
              <w:jc w:val="center"/>
              <w:rPr>
                <w:rFonts w:ascii="Noto Sans" w:eastAsia="Noto Sans" w:hAnsi="Noto Sans" w:cs="Noto Sans"/>
                <w:b/>
                <w:bCs/>
                <w:color w:val="691C32"/>
                <w:sz w:val="18"/>
                <w:szCs w:val="18"/>
              </w:rPr>
            </w:pPr>
            <w:r>
              <w:rPr>
                <w:rFonts w:ascii="Noto Sans" w:eastAsia="Noto Sans" w:hAnsi="Noto Sans" w:cs="Noto Sans"/>
                <w:b/>
                <w:bCs/>
                <w:color w:val="691C32"/>
                <w:sz w:val="18"/>
                <w:szCs w:val="18"/>
              </w:rPr>
              <w:t>PROCEDIMIENTO PARA LA DISTRIBUCIÓN Y ENTREGA DE MEDICAMENTOS EN MÁQUINAS DESPACHADORAS INSTALADAS EN UNIDADES DE SALUD</w:t>
            </w:r>
          </w:p>
        </w:tc>
      </w:tr>
      <w:tr w:rsidR="00CD7AD0" w14:paraId="12266E40" w14:textId="77777777">
        <w:trPr>
          <w:trHeight w:val="390"/>
        </w:trPr>
        <w:tc>
          <w:tcPr>
            <w:tcW w:w="2595" w:type="dxa"/>
            <w:tcBorders>
              <w:top w:val="nil"/>
              <w:left w:val="single" w:sz="6" w:space="0" w:color="000000"/>
              <w:bottom w:val="single" w:sz="6" w:space="0" w:color="000000"/>
              <w:right w:val="single" w:sz="6" w:space="0" w:color="000000"/>
            </w:tcBorders>
            <w:shd w:val="clear" w:color="auto" w:fill="B38E5D"/>
            <w:tcMar>
              <w:top w:w="0" w:type="dxa"/>
              <w:left w:w="100" w:type="dxa"/>
              <w:bottom w:w="0" w:type="dxa"/>
              <w:right w:w="100" w:type="dxa"/>
            </w:tcMar>
          </w:tcPr>
          <w:p w14:paraId="5CCB3E8A" w14:textId="77777777" w:rsidR="00CD7AD0" w:rsidRDefault="005875E5">
            <w:pPr>
              <w:widowControl w:val="0"/>
              <w:ind w:right="40"/>
              <w:jc w:val="center"/>
              <w:rPr>
                <w:rFonts w:ascii="Noto Sans" w:eastAsia="Noto Sans" w:hAnsi="Noto Sans" w:cs="Noto Sans"/>
                <w:b/>
                <w:bCs/>
                <w:color w:val="FFFFFF"/>
                <w:sz w:val="18"/>
                <w:szCs w:val="18"/>
              </w:rPr>
            </w:pPr>
            <w:r>
              <w:rPr>
                <w:rFonts w:ascii="Noto Sans" w:eastAsia="Noto Sans" w:hAnsi="Noto Sans" w:cs="Noto Sans"/>
                <w:b/>
                <w:bCs/>
                <w:color w:val="FFFFFF"/>
                <w:sz w:val="18"/>
                <w:szCs w:val="18"/>
              </w:rPr>
              <w:t>Responsable</w:t>
            </w:r>
          </w:p>
        </w:tc>
        <w:tc>
          <w:tcPr>
            <w:tcW w:w="2075" w:type="dxa"/>
            <w:tcBorders>
              <w:top w:val="nil"/>
              <w:left w:val="nil"/>
              <w:bottom w:val="single" w:sz="6" w:space="0" w:color="000000"/>
              <w:right w:val="single" w:sz="6" w:space="0" w:color="000000"/>
            </w:tcBorders>
            <w:shd w:val="clear" w:color="auto" w:fill="B38E5D"/>
            <w:tcMar>
              <w:top w:w="0" w:type="dxa"/>
              <w:left w:w="100" w:type="dxa"/>
              <w:bottom w:w="0" w:type="dxa"/>
              <w:right w:w="100" w:type="dxa"/>
            </w:tcMar>
          </w:tcPr>
          <w:p w14:paraId="7C2B09FF" w14:textId="77777777" w:rsidR="00CD7AD0" w:rsidRDefault="005875E5">
            <w:pPr>
              <w:widowControl w:val="0"/>
              <w:ind w:right="40"/>
              <w:jc w:val="center"/>
              <w:rPr>
                <w:rFonts w:ascii="Noto Sans" w:eastAsia="Noto Sans" w:hAnsi="Noto Sans" w:cs="Noto Sans"/>
                <w:b/>
                <w:bCs/>
                <w:color w:val="FFFFFF"/>
                <w:sz w:val="18"/>
                <w:szCs w:val="18"/>
              </w:rPr>
            </w:pPr>
            <w:r>
              <w:rPr>
                <w:rFonts w:ascii="Noto Sans" w:eastAsia="Noto Sans" w:hAnsi="Noto Sans" w:cs="Noto Sans"/>
                <w:b/>
                <w:bCs/>
                <w:color w:val="FFFFFF"/>
                <w:sz w:val="18"/>
                <w:szCs w:val="18"/>
              </w:rPr>
              <w:t>No. de Actividad</w:t>
            </w:r>
          </w:p>
        </w:tc>
        <w:tc>
          <w:tcPr>
            <w:tcW w:w="5365" w:type="dxa"/>
            <w:tcBorders>
              <w:top w:val="nil"/>
              <w:left w:val="nil"/>
              <w:bottom w:val="single" w:sz="6" w:space="0" w:color="000000"/>
              <w:right w:val="single" w:sz="6" w:space="0" w:color="000000"/>
            </w:tcBorders>
            <w:shd w:val="clear" w:color="auto" w:fill="9F2241"/>
            <w:tcMar>
              <w:top w:w="0" w:type="dxa"/>
              <w:left w:w="100" w:type="dxa"/>
              <w:bottom w:w="0" w:type="dxa"/>
              <w:right w:w="100" w:type="dxa"/>
            </w:tcMar>
          </w:tcPr>
          <w:p w14:paraId="1A2B81FC" w14:textId="77777777" w:rsidR="00CD7AD0" w:rsidRDefault="005875E5">
            <w:pPr>
              <w:widowControl w:val="0"/>
              <w:ind w:right="40"/>
              <w:jc w:val="center"/>
              <w:rPr>
                <w:rFonts w:ascii="Noto Sans" w:eastAsia="Noto Sans" w:hAnsi="Noto Sans" w:cs="Noto Sans"/>
                <w:b/>
                <w:bCs/>
                <w:color w:val="FFFFFF"/>
                <w:sz w:val="18"/>
                <w:szCs w:val="18"/>
              </w:rPr>
            </w:pPr>
            <w:r>
              <w:rPr>
                <w:rFonts w:ascii="Noto Sans" w:eastAsia="Noto Sans" w:hAnsi="Noto Sans" w:cs="Noto Sans"/>
                <w:b/>
                <w:bCs/>
                <w:color w:val="FFFFFF"/>
                <w:sz w:val="18"/>
                <w:szCs w:val="18"/>
              </w:rPr>
              <w:t>Descripción de la Actividad</w:t>
            </w:r>
          </w:p>
        </w:tc>
      </w:tr>
      <w:tr w:rsidR="00CD7AD0" w14:paraId="420F1B9F" w14:textId="77777777">
        <w:trPr>
          <w:trHeight w:val="6645"/>
        </w:trPr>
        <w:tc>
          <w:tcPr>
            <w:tcW w:w="25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7604E96" w14:textId="77777777" w:rsidR="00CD7AD0" w:rsidRDefault="005875E5">
            <w:pPr>
              <w:widowControl w:val="0"/>
              <w:ind w:right="40"/>
              <w:jc w:val="both"/>
              <w:rPr>
                <w:rFonts w:ascii="Noto Sans" w:eastAsia="Noto Sans" w:hAnsi="Noto Sans" w:cs="Noto Sans"/>
                <w:b/>
                <w:bCs/>
                <w:sz w:val="18"/>
                <w:szCs w:val="18"/>
              </w:rPr>
            </w:pPr>
            <w:r>
              <w:rPr>
                <w:rFonts w:ascii="Noto Sans" w:eastAsia="Noto Sans" w:hAnsi="Noto Sans" w:cs="Noto Sans"/>
                <w:b/>
                <w:bCs/>
                <w:sz w:val="18"/>
                <w:szCs w:val="18"/>
              </w:rPr>
              <w:lastRenderedPageBreak/>
              <w:t>SECRETARÍA DEL BIENESTAR</w:t>
            </w:r>
          </w:p>
          <w:p w14:paraId="74B3B950"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b/>
                <w:bCs/>
                <w:sz w:val="18"/>
                <w:szCs w:val="18"/>
              </w:rPr>
              <w:t>PERSONA SERVIDORA DE LA SALUD</w:t>
            </w:r>
            <w:r>
              <w:rPr>
                <w:rFonts w:ascii="Noto Sans" w:eastAsia="Noto Sans" w:hAnsi="Noto Sans" w:cs="Noto Sans"/>
                <w:sz w:val="18"/>
                <w:szCs w:val="18"/>
              </w:rPr>
              <w:t xml:space="preserve"> (Lic. en enfermería/ Lic. en Medicina) del Programa de Bienestar “Salud Casa por Casa”</w:t>
            </w:r>
          </w:p>
        </w:tc>
        <w:tc>
          <w:tcPr>
            <w:tcW w:w="2075" w:type="dxa"/>
            <w:tcBorders>
              <w:top w:val="nil"/>
              <w:left w:val="nil"/>
              <w:bottom w:val="single" w:sz="6" w:space="0" w:color="000000"/>
              <w:right w:val="single" w:sz="6" w:space="0" w:color="000000"/>
            </w:tcBorders>
            <w:tcMar>
              <w:top w:w="0" w:type="dxa"/>
              <w:left w:w="100" w:type="dxa"/>
              <w:bottom w:w="0" w:type="dxa"/>
              <w:right w:w="100" w:type="dxa"/>
            </w:tcMar>
          </w:tcPr>
          <w:p w14:paraId="2DD936B0" w14:textId="77777777" w:rsidR="00CD7AD0" w:rsidRDefault="005875E5">
            <w:pPr>
              <w:widowControl w:val="0"/>
              <w:ind w:right="40"/>
              <w:jc w:val="center"/>
              <w:rPr>
                <w:rFonts w:ascii="Noto Sans" w:eastAsia="Noto Sans" w:hAnsi="Noto Sans" w:cs="Noto Sans"/>
                <w:b/>
                <w:bCs/>
                <w:sz w:val="18"/>
                <w:szCs w:val="18"/>
              </w:rPr>
            </w:pPr>
            <w:r>
              <w:rPr>
                <w:rFonts w:ascii="Noto Sans" w:eastAsia="Noto Sans" w:hAnsi="Noto Sans" w:cs="Noto Sans"/>
                <w:b/>
                <w:bCs/>
                <w:sz w:val="18"/>
                <w:szCs w:val="18"/>
              </w:rPr>
              <w:t>1</w:t>
            </w:r>
          </w:p>
        </w:tc>
        <w:tc>
          <w:tcPr>
            <w:tcW w:w="5365" w:type="dxa"/>
            <w:tcBorders>
              <w:top w:val="nil"/>
              <w:left w:val="nil"/>
              <w:bottom w:val="single" w:sz="6" w:space="0" w:color="000000"/>
              <w:right w:val="single" w:sz="6" w:space="0" w:color="000000"/>
            </w:tcBorders>
            <w:tcMar>
              <w:top w:w="0" w:type="dxa"/>
              <w:left w:w="100" w:type="dxa"/>
              <w:bottom w:w="0" w:type="dxa"/>
              <w:right w:w="100" w:type="dxa"/>
            </w:tcMar>
          </w:tcPr>
          <w:p w14:paraId="0113C4E6"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sz w:val="18"/>
                <w:szCs w:val="18"/>
              </w:rPr>
              <w:t>Durante la visita domiciliaria mensual, previa revisión y valoración de la persona beneficiaria, expide de manera correcta la receta física con QR/código de barras (Apéndice 13.3 Receta de medicamentos) para el control de sus padecimientos crónicos o crónico-degenerativos a aquellos pacientes que no cuenten con receta de institución pública y se encuentren en cualquiera de los siguientes escenarios:</w:t>
            </w:r>
          </w:p>
          <w:p w14:paraId="6E755F8D" w14:textId="77777777" w:rsidR="00CD7AD0" w:rsidRDefault="005875E5">
            <w:pPr>
              <w:widowControl w:val="0"/>
              <w:rPr>
                <w:rFonts w:ascii="Noto Sans" w:eastAsia="Noto Sans" w:hAnsi="Noto Sans" w:cs="Noto Sans"/>
                <w:sz w:val="18"/>
                <w:szCs w:val="18"/>
              </w:rPr>
            </w:pPr>
            <w:r>
              <w:rPr>
                <w:rFonts w:ascii="Noto Sans" w:eastAsia="Noto Sans" w:hAnsi="Noto Sans" w:cs="Noto Sans"/>
                <w:sz w:val="18"/>
                <w:szCs w:val="18"/>
              </w:rPr>
              <w:t xml:space="preserve"> </w:t>
            </w:r>
          </w:p>
          <w:p w14:paraId="27DFA6AD" w14:textId="77777777" w:rsidR="00CD7AD0" w:rsidRDefault="005875E5">
            <w:pPr>
              <w:widowControl w:val="0"/>
              <w:numPr>
                <w:ilvl w:val="0"/>
                <w:numId w:val="16"/>
              </w:numPr>
              <w:ind w:right="40"/>
              <w:jc w:val="both"/>
              <w:rPr>
                <w:rFonts w:ascii="Noto Sans" w:eastAsia="Noto Sans" w:hAnsi="Noto Sans" w:cs="Noto Sans"/>
                <w:sz w:val="18"/>
                <w:szCs w:val="18"/>
              </w:rPr>
            </w:pPr>
            <w:r>
              <w:rPr>
                <w:rFonts w:ascii="Noto Sans" w:eastAsia="Noto Sans" w:hAnsi="Noto Sans" w:cs="Noto Sans"/>
                <w:sz w:val="18"/>
                <w:szCs w:val="18"/>
              </w:rPr>
              <w:t>Pacientes con enfermedad crónica controlada</w:t>
            </w:r>
          </w:p>
          <w:p w14:paraId="4A0A0301" w14:textId="77777777" w:rsidR="00CD7AD0" w:rsidRDefault="005875E5">
            <w:pPr>
              <w:widowControl w:val="0"/>
              <w:numPr>
                <w:ilvl w:val="0"/>
                <w:numId w:val="16"/>
              </w:numPr>
              <w:ind w:right="40"/>
              <w:jc w:val="both"/>
              <w:rPr>
                <w:rFonts w:ascii="Noto Sans" w:eastAsia="Noto Sans" w:hAnsi="Noto Sans" w:cs="Noto Sans"/>
                <w:sz w:val="18"/>
                <w:szCs w:val="18"/>
              </w:rPr>
            </w:pPr>
            <w:r>
              <w:rPr>
                <w:rFonts w:ascii="Noto Sans" w:eastAsia="Noto Sans" w:hAnsi="Noto Sans" w:cs="Noto Sans"/>
                <w:sz w:val="18"/>
                <w:szCs w:val="18"/>
              </w:rPr>
              <w:t>Pacientes con enfermedad crónica descontrolada por falta de apego al tratamiento</w:t>
            </w:r>
          </w:p>
          <w:p w14:paraId="7D221420" w14:textId="77777777" w:rsidR="00CD7AD0" w:rsidRDefault="005875E5">
            <w:pPr>
              <w:widowControl w:val="0"/>
              <w:numPr>
                <w:ilvl w:val="0"/>
                <w:numId w:val="16"/>
              </w:numPr>
              <w:ind w:right="40"/>
              <w:jc w:val="both"/>
              <w:rPr>
                <w:rFonts w:ascii="Noto Sans" w:eastAsia="Noto Sans" w:hAnsi="Noto Sans" w:cs="Noto Sans"/>
                <w:sz w:val="18"/>
                <w:szCs w:val="18"/>
              </w:rPr>
            </w:pPr>
            <w:r>
              <w:rPr>
                <w:rFonts w:ascii="Noto Sans" w:eastAsia="Noto Sans" w:hAnsi="Noto Sans" w:cs="Noto Sans"/>
                <w:sz w:val="18"/>
                <w:szCs w:val="18"/>
              </w:rPr>
              <w:t>Pacientes con enfermedad crónica descontrolada con potencial ajuste terapéutico</w:t>
            </w:r>
          </w:p>
          <w:p w14:paraId="1F6B1CDE" w14:textId="77777777" w:rsidR="00CD7AD0" w:rsidRDefault="00CD7AD0">
            <w:pPr>
              <w:widowControl w:val="0"/>
              <w:ind w:left="720" w:right="40"/>
              <w:jc w:val="both"/>
              <w:rPr>
                <w:rFonts w:ascii="Noto Sans" w:eastAsia="Noto Sans" w:hAnsi="Noto Sans" w:cs="Noto Sans"/>
                <w:sz w:val="18"/>
                <w:szCs w:val="18"/>
              </w:rPr>
            </w:pPr>
          </w:p>
          <w:p w14:paraId="6B3F3342"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sz w:val="18"/>
                <w:szCs w:val="18"/>
              </w:rPr>
              <w:t>Dicha receta se emitirá físicamente en tres tantos y contendrá, además de la prescripción de medicamentos, un ID único de la persona beneficiaria y un folio único asociado a la receta.</w:t>
            </w:r>
          </w:p>
          <w:p w14:paraId="729E572C" w14:textId="77777777" w:rsidR="00CD7AD0" w:rsidRDefault="00CD7AD0">
            <w:pPr>
              <w:widowControl w:val="0"/>
              <w:ind w:right="40"/>
              <w:jc w:val="both"/>
              <w:rPr>
                <w:rFonts w:ascii="Noto Sans" w:eastAsia="Noto Sans" w:hAnsi="Noto Sans" w:cs="Noto Sans"/>
                <w:sz w:val="18"/>
                <w:szCs w:val="18"/>
              </w:rPr>
            </w:pPr>
          </w:p>
          <w:p w14:paraId="3F8317EA"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sz w:val="18"/>
                <w:szCs w:val="18"/>
              </w:rPr>
              <w:t>Estas serán registradas en un sistema digital y los tres tantos se entregarán de la siguiente manera:</w:t>
            </w:r>
          </w:p>
          <w:p w14:paraId="23393943"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sz w:val="18"/>
                <w:szCs w:val="18"/>
              </w:rPr>
              <w:t xml:space="preserve">Original y copia: Persona beneficiaria de </w:t>
            </w:r>
            <w:r>
              <w:rPr>
                <w:rFonts w:ascii="Noto Sans" w:eastAsia="Noto Sans" w:hAnsi="Noto Sans" w:cs="Noto Sans"/>
                <w:b/>
                <w:bCs/>
                <w:sz w:val="18"/>
                <w:szCs w:val="18"/>
              </w:rPr>
              <w:t>EL PROGRAMA</w:t>
            </w:r>
          </w:p>
          <w:p w14:paraId="65567D3B"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sz w:val="18"/>
                <w:szCs w:val="18"/>
              </w:rPr>
              <w:t xml:space="preserve"> Segunda Copia:  </w:t>
            </w:r>
            <w:r>
              <w:rPr>
                <w:rFonts w:ascii="Noto Sans" w:eastAsia="Noto Sans" w:hAnsi="Noto Sans" w:cs="Noto Sans"/>
                <w:b/>
                <w:bCs/>
                <w:sz w:val="18"/>
                <w:szCs w:val="18"/>
              </w:rPr>
              <w:t>BIENESTAR</w:t>
            </w:r>
          </w:p>
        </w:tc>
      </w:tr>
      <w:tr w:rsidR="00CD7AD0" w14:paraId="55676420" w14:textId="77777777">
        <w:trPr>
          <w:trHeight w:val="1980"/>
        </w:trPr>
        <w:tc>
          <w:tcPr>
            <w:tcW w:w="25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8A37EC6" w14:textId="77777777" w:rsidR="00CD7AD0" w:rsidRDefault="005875E5">
            <w:pPr>
              <w:widowControl w:val="0"/>
              <w:ind w:right="40"/>
              <w:jc w:val="both"/>
              <w:rPr>
                <w:rFonts w:ascii="Noto Sans" w:eastAsia="Noto Sans" w:hAnsi="Noto Sans" w:cs="Noto Sans"/>
                <w:b/>
                <w:bCs/>
                <w:sz w:val="18"/>
                <w:szCs w:val="18"/>
              </w:rPr>
            </w:pPr>
            <w:r>
              <w:rPr>
                <w:rFonts w:ascii="Noto Sans" w:eastAsia="Noto Sans" w:hAnsi="Noto Sans" w:cs="Noto Sans"/>
                <w:b/>
                <w:bCs/>
                <w:sz w:val="18"/>
                <w:szCs w:val="18"/>
              </w:rPr>
              <w:t xml:space="preserve">BIENESTAR </w:t>
            </w:r>
          </w:p>
          <w:p w14:paraId="13434DDF"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b/>
                <w:bCs/>
                <w:sz w:val="18"/>
                <w:szCs w:val="18"/>
              </w:rPr>
              <w:t>PERSONA SERVIDORA DE LA SALUD</w:t>
            </w:r>
            <w:r>
              <w:rPr>
                <w:rFonts w:ascii="Noto Sans" w:eastAsia="Noto Sans" w:hAnsi="Noto Sans" w:cs="Noto Sans"/>
                <w:sz w:val="18"/>
                <w:szCs w:val="18"/>
              </w:rPr>
              <w:t xml:space="preserve"> del Programa de Bienestar “Salud Casa por Casa”</w:t>
            </w:r>
          </w:p>
        </w:tc>
        <w:tc>
          <w:tcPr>
            <w:tcW w:w="2075" w:type="dxa"/>
            <w:tcBorders>
              <w:top w:val="nil"/>
              <w:left w:val="nil"/>
              <w:bottom w:val="single" w:sz="6" w:space="0" w:color="000000"/>
              <w:right w:val="single" w:sz="6" w:space="0" w:color="000000"/>
            </w:tcBorders>
            <w:tcMar>
              <w:top w:w="0" w:type="dxa"/>
              <w:left w:w="100" w:type="dxa"/>
              <w:bottom w:w="0" w:type="dxa"/>
              <w:right w:w="100" w:type="dxa"/>
            </w:tcMar>
          </w:tcPr>
          <w:p w14:paraId="180F129F" w14:textId="77777777" w:rsidR="00CD7AD0" w:rsidRDefault="005875E5">
            <w:pPr>
              <w:widowControl w:val="0"/>
              <w:ind w:right="40"/>
              <w:jc w:val="center"/>
              <w:rPr>
                <w:rFonts w:ascii="Noto Sans" w:eastAsia="Noto Sans" w:hAnsi="Noto Sans" w:cs="Noto Sans"/>
                <w:b/>
                <w:bCs/>
                <w:sz w:val="18"/>
                <w:szCs w:val="18"/>
              </w:rPr>
            </w:pPr>
            <w:r>
              <w:rPr>
                <w:rFonts w:ascii="Noto Sans" w:eastAsia="Noto Sans" w:hAnsi="Noto Sans" w:cs="Noto Sans"/>
                <w:b/>
                <w:bCs/>
                <w:sz w:val="18"/>
                <w:szCs w:val="18"/>
              </w:rPr>
              <w:t>2</w:t>
            </w:r>
          </w:p>
        </w:tc>
        <w:tc>
          <w:tcPr>
            <w:tcW w:w="5365" w:type="dxa"/>
            <w:tcBorders>
              <w:top w:val="nil"/>
              <w:left w:val="nil"/>
              <w:bottom w:val="single" w:sz="6" w:space="0" w:color="000000"/>
              <w:right w:val="single" w:sz="6" w:space="0" w:color="000000"/>
            </w:tcBorders>
            <w:tcMar>
              <w:top w:w="0" w:type="dxa"/>
              <w:left w:w="100" w:type="dxa"/>
              <w:bottom w:w="0" w:type="dxa"/>
              <w:right w:w="100" w:type="dxa"/>
            </w:tcMar>
          </w:tcPr>
          <w:p w14:paraId="154A107E"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sz w:val="18"/>
                <w:szCs w:val="18"/>
              </w:rPr>
              <w:t xml:space="preserve">Realiza la carga de los datos de las recetas en el dispositivo electrónico (tableta electrónica) y de manera física. Esta información permitirá proporcionar </w:t>
            </w:r>
            <w:proofErr w:type="gramStart"/>
            <w:r>
              <w:rPr>
                <w:rFonts w:ascii="Noto Sans" w:eastAsia="Noto Sans" w:hAnsi="Noto Sans" w:cs="Noto Sans"/>
                <w:sz w:val="18"/>
                <w:szCs w:val="18"/>
              </w:rPr>
              <w:t xml:space="preserve">al </w:t>
            </w:r>
            <w:r>
              <w:rPr>
                <w:rFonts w:ascii="Noto Sans" w:eastAsia="Noto Sans" w:hAnsi="Noto Sans" w:cs="Noto Sans"/>
                <w:b/>
                <w:bCs/>
                <w:sz w:val="18"/>
                <w:szCs w:val="18"/>
              </w:rPr>
              <w:t>”SISTEMA</w:t>
            </w:r>
            <w:proofErr w:type="gramEnd"/>
            <w:r>
              <w:rPr>
                <w:rFonts w:ascii="Noto Sans" w:eastAsia="Noto Sans" w:hAnsi="Noto Sans" w:cs="Noto Sans"/>
                <w:b/>
                <w:bCs/>
                <w:sz w:val="18"/>
                <w:szCs w:val="18"/>
              </w:rPr>
              <w:t xml:space="preserve"> DE FARMACIAS DEL BIENESTAR”</w:t>
            </w:r>
            <w:r>
              <w:rPr>
                <w:rFonts w:ascii="Noto Sans" w:eastAsia="Noto Sans" w:hAnsi="Noto Sans" w:cs="Noto Sans"/>
                <w:sz w:val="18"/>
                <w:szCs w:val="18"/>
              </w:rPr>
              <w:t xml:space="preserve"> la información correspondiente de las recetas emitidas y ubicar a las personas beneficiarias, de acuerdo con los polígonos de actuación/atención de las </w:t>
            </w:r>
            <w:r>
              <w:rPr>
                <w:rFonts w:ascii="Noto Sans" w:eastAsia="Noto Sans" w:hAnsi="Noto Sans" w:cs="Noto Sans"/>
                <w:b/>
                <w:bCs/>
                <w:sz w:val="18"/>
                <w:szCs w:val="18"/>
              </w:rPr>
              <w:t>FARMACIAS DEL BIENESTAR</w:t>
            </w:r>
            <w:r>
              <w:rPr>
                <w:rFonts w:ascii="Noto Sans" w:eastAsia="Noto Sans" w:hAnsi="Noto Sans" w:cs="Noto Sans"/>
                <w:sz w:val="18"/>
                <w:szCs w:val="18"/>
              </w:rPr>
              <w:t>.</w:t>
            </w:r>
          </w:p>
        </w:tc>
      </w:tr>
      <w:tr w:rsidR="00CD7AD0" w14:paraId="6FD14995" w14:textId="77777777">
        <w:trPr>
          <w:trHeight w:val="1545"/>
        </w:trPr>
        <w:tc>
          <w:tcPr>
            <w:tcW w:w="25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A78FBDC" w14:textId="77777777" w:rsidR="00CD7AD0" w:rsidRDefault="005875E5">
            <w:pPr>
              <w:widowControl w:val="0"/>
              <w:ind w:right="40"/>
              <w:jc w:val="both"/>
              <w:rPr>
                <w:rFonts w:ascii="Noto Sans" w:eastAsia="Noto Sans" w:hAnsi="Noto Sans" w:cs="Noto Sans"/>
                <w:b/>
                <w:bCs/>
                <w:sz w:val="18"/>
                <w:szCs w:val="18"/>
              </w:rPr>
            </w:pPr>
            <w:r>
              <w:rPr>
                <w:rFonts w:ascii="Noto Sans" w:eastAsia="Noto Sans" w:hAnsi="Noto Sans" w:cs="Noto Sans"/>
                <w:b/>
                <w:bCs/>
                <w:sz w:val="18"/>
                <w:szCs w:val="18"/>
              </w:rPr>
              <w:t xml:space="preserve">BIRMEX </w:t>
            </w:r>
          </w:p>
          <w:p w14:paraId="0E6317C4" w14:textId="77777777" w:rsidR="00CD7AD0" w:rsidRDefault="00CD7AD0">
            <w:pPr>
              <w:widowControl w:val="0"/>
              <w:ind w:right="40"/>
              <w:jc w:val="both"/>
              <w:rPr>
                <w:rFonts w:ascii="Noto Sans" w:eastAsia="Noto Sans" w:hAnsi="Noto Sans" w:cs="Noto Sans"/>
                <w:sz w:val="18"/>
                <w:szCs w:val="18"/>
              </w:rPr>
            </w:pPr>
          </w:p>
        </w:tc>
        <w:tc>
          <w:tcPr>
            <w:tcW w:w="207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A9382F6" w14:textId="77777777" w:rsidR="00CD7AD0" w:rsidRDefault="005875E5">
            <w:pPr>
              <w:widowControl w:val="0"/>
              <w:ind w:right="40"/>
              <w:jc w:val="center"/>
              <w:rPr>
                <w:rFonts w:ascii="Noto Sans" w:eastAsia="Noto Sans" w:hAnsi="Noto Sans" w:cs="Noto Sans"/>
                <w:b/>
                <w:bCs/>
                <w:sz w:val="18"/>
                <w:szCs w:val="18"/>
              </w:rPr>
            </w:pPr>
            <w:r>
              <w:rPr>
                <w:rFonts w:ascii="Noto Sans" w:eastAsia="Noto Sans" w:hAnsi="Noto Sans" w:cs="Noto Sans"/>
                <w:b/>
                <w:bCs/>
                <w:sz w:val="18"/>
                <w:szCs w:val="18"/>
              </w:rPr>
              <w:t>3</w:t>
            </w:r>
          </w:p>
        </w:tc>
        <w:tc>
          <w:tcPr>
            <w:tcW w:w="536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813D927" w14:textId="77777777" w:rsidR="00CD7AD0" w:rsidRDefault="005875E5">
            <w:pPr>
              <w:ind w:right="49"/>
              <w:jc w:val="both"/>
              <w:rPr>
                <w:rFonts w:ascii="Noto Sans" w:eastAsia="Noto Sans" w:hAnsi="Noto Sans" w:cs="Noto Sans"/>
                <w:sz w:val="18"/>
                <w:szCs w:val="18"/>
              </w:rPr>
            </w:pPr>
            <w:r>
              <w:rPr>
                <w:rFonts w:ascii="Noto Sans" w:eastAsia="Noto Sans" w:hAnsi="Noto Sans" w:cs="Noto Sans"/>
                <w:sz w:val="18"/>
                <w:szCs w:val="18"/>
              </w:rPr>
              <w:t xml:space="preserve">Para el primer surtimiento, recibe información vía electrónica de la estimación estadística efectuada por la </w:t>
            </w:r>
            <w:r>
              <w:rPr>
                <w:rFonts w:ascii="Noto Sans" w:eastAsia="Noto Sans" w:hAnsi="Noto Sans" w:cs="Noto Sans"/>
                <w:b/>
                <w:bCs/>
                <w:sz w:val="18"/>
                <w:szCs w:val="18"/>
              </w:rPr>
              <w:t>SALUD</w:t>
            </w:r>
            <w:r>
              <w:rPr>
                <w:rFonts w:ascii="Noto Sans" w:eastAsia="Noto Sans" w:hAnsi="Noto Sans" w:cs="Noto Sans"/>
                <w:sz w:val="18"/>
                <w:szCs w:val="18"/>
              </w:rPr>
              <w:t xml:space="preserve">. </w:t>
            </w:r>
          </w:p>
          <w:p w14:paraId="0C7E9971"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sz w:val="18"/>
                <w:szCs w:val="18"/>
              </w:rPr>
              <w:t xml:space="preserve">Es responsabilidad de </w:t>
            </w:r>
            <w:r>
              <w:rPr>
                <w:rFonts w:ascii="Noto Sans" w:eastAsia="Noto Sans" w:hAnsi="Noto Sans" w:cs="Noto Sans"/>
                <w:b/>
                <w:bCs/>
                <w:sz w:val="18"/>
                <w:szCs w:val="18"/>
              </w:rPr>
              <w:t>BIRMEX</w:t>
            </w:r>
            <w:r>
              <w:rPr>
                <w:rFonts w:ascii="Noto Sans" w:eastAsia="Noto Sans" w:hAnsi="Noto Sans" w:cs="Noto Sans"/>
                <w:sz w:val="18"/>
                <w:szCs w:val="18"/>
              </w:rPr>
              <w:t xml:space="preserve"> mantener un abasto del 30% del volumen definido por </w:t>
            </w:r>
            <w:r>
              <w:rPr>
                <w:rFonts w:ascii="Noto Sans" w:eastAsia="Noto Sans" w:hAnsi="Noto Sans" w:cs="Noto Sans"/>
                <w:b/>
                <w:bCs/>
                <w:sz w:val="18"/>
                <w:szCs w:val="18"/>
              </w:rPr>
              <w:t>SALUD</w:t>
            </w:r>
            <w:r>
              <w:rPr>
                <w:rFonts w:ascii="Noto Sans" w:eastAsia="Noto Sans" w:hAnsi="Noto Sans" w:cs="Noto Sans"/>
                <w:sz w:val="18"/>
                <w:szCs w:val="18"/>
              </w:rPr>
              <w:t xml:space="preserve"> para cada clave.</w:t>
            </w:r>
          </w:p>
        </w:tc>
      </w:tr>
      <w:tr w:rsidR="00CD7AD0" w14:paraId="1F8B1EE2" w14:textId="77777777">
        <w:trPr>
          <w:trHeight w:val="978"/>
        </w:trPr>
        <w:tc>
          <w:tcPr>
            <w:tcW w:w="25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B00C88C"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b/>
                <w:bCs/>
                <w:sz w:val="18"/>
                <w:szCs w:val="18"/>
              </w:rPr>
              <w:t>BIRMEX</w:t>
            </w:r>
          </w:p>
        </w:tc>
        <w:tc>
          <w:tcPr>
            <w:tcW w:w="2075" w:type="dxa"/>
            <w:tcBorders>
              <w:top w:val="nil"/>
              <w:left w:val="nil"/>
              <w:bottom w:val="single" w:sz="6" w:space="0" w:color="000000"/>
              <w:right w:val="single" w:sz="6" w:space="0" w:color="000000"/>
            </w:tcBorders>
            <w:tcMar>
              <w:top w:w="0" w:type="dxa"/>
              <w:left w:w="100" w:type="dxa"/>
              <w:bottom w:w="0" w:type="dxa"/>
              <w:right w:w="100" w:type="dxa"/>
            </w:tcMar>
          </w:tcPr>
          <w:p w14:paraId="781A8097" w14:textId="77777777" w:rsidR="00CD7AD0" w:rsidRDefault="005875E5">
            <w:pPr>
              <w:widowControl w:val="0"/>
              <w:ind w:right="40"/>
              <w:jc w:val="center"/>
              <w:rPr>
                <w:rFonts w:ascii="Noto Sans" w:eastAsia="Noto Sans" w:hAnsi="Noto Sans" w:cs="Noto Sans"/>
                <w:b/>
                <w:bCs/>
                <w:sz w:val="18"/>
                <w:szCs w:val="18"/>
              </w:rPr>
            </w:pPr>
            <w:r>
              <w:rPr>
                <w:rFonts w:ascii="Noto Sans" w:eastAsia="Noto Sans" w:hAnsi="Noto Sans" w:cs="Noto Sans"/>
                <w:b/>
                <w:bCs/>
                <w:sz w:val="18"/>
                <w:szCs w:val="18"/>
              </w:rPr>
              <w:t>4</w:t>
            </w:r>
          </w:p>
        </w:tc>
        <w:tc>
          <w:tcPr>
            <w:tcW w:w="5365" w:type="dxa"/>
            <w:tcBorders>
              <w:top w:val="nil"/>
              <w:left w:val="nil"/>
              <w:bottom w:val="single" w:sz="6" w:space="0" w:color="000000"/>
              <w:right w:val="single" w:sz="6" w:space="0" w:color="000000"/>
            </w:tcBorders>
            <w:tcMar>
              <w:top w:w="0" w:type="dxa"/>
              <w:left w:w="100" w:type="dxa"/>
              <w:bottom w:w="0" w:type="dxa"/>
              <w:right w:w="100" w:type="dxa"/>
            </w:tcMar>
          </w:tcPr>
          <w:p w14:paraId="2BC429FA"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sz w:val="18"/>
                <w:szCs w:val="18"/>
              </w:rPr>
              <w:t xml:space="preserve">De acuerdo con las órdenes de suministro, prepara y arma los paquetes de medicamentos para cada </w:t>
            </w:r>
            <w:r>
              <w:rPr>
                <w:rFonts w:ascii="Noto Sans" w:eastAsia="Noto Sans" w:hAnsi="Noto Sans" w:cs="Noto Sans"/>
                <w:b/>
                <w:bCs/>
                <w:sz w:val="18"/>
                <w:szCs w:val="18"/>
              </w:rPr>
              <w:t>MÁQUINA DESPACHADORA</w:t>
            </w:r>
            <w:r>
              <w:rPr>
                <w:rFonts w:ascii="Noto Sans" w:eastAsia="Noto Sans" w:hAnsi="Noto Sans" w:cs="Noto Sans"/>
                <w:sz w:val="18"/>
                <w:szCs w:val="18"/>
              </w:rPr>
              <w:t xml:space="preserve">, agrupándolos para su entrega y distribución. </w:t>
            </w:r>
          </w:p>
        </w:tc>
      </w:tr>
      <w:tr w:rsidR="00CD7AD0" w14:paraId="57704944" w14:textId="77777777">
        <w:trPr>
          <w:trHeight w:val="2200"/>
        </w:trPr>
        <w:tc>
          <w:tcPr>
            <w:tcW w:w="25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72C8D62" w14:textId="77777777" w:rsidR="00CD7AD0" w:rsidRDefault="005875E5">
            <w:pPr>
              <w:widowControl w:val="0"/>
              <w:ind w:right="40"/>
              <w:jc w:val="both"/>
              <w:rPr>
                <w:rFonts w:ascii="Noto Sans" w:eastAsia="Noto Sans" w:hAnsi="Noto Sans" w:cs="Noto Sans"/>
                <w:b/>
                <w:bCs/>
                <w:sz w:val="18"/>
                <w:szCs w:val="18"/>
              </w:rPr>
            </w:pPr>
            <w:r>
              <w:rPr>
                <w:rFonts w:ascii="Noto Sans" w:eastAsia="Noto Sans" w:hAnsi="Noto Sans" w:cs="Noto Sans"/>
                <w:b/>
                <w:bCs/>
                <w:sz w:val="18"/>
                <w:szCs w:val="18"/>
              </w:rPr>
              <w:lastRenderedPageBreak/>
              <w:t>BIRMEX</w:t>
            </w:r>
          </w:p>
          <w:p w14:paraId="4338B4CE" w14:textId="77777777" w:rsidR="00CD7AD0" w:rsidRDefault="00CD7AD0">
            <w:pPr>
              <w:widowControl w:val="0"/>
              <w:ind w:right="40"/>
              <w:jc w:val="both"/>
              <w:rPr>
                <w:rFonts w:ascii="Noto Sans" w:eastAsia="Noto Sans" w:hAnsi="Noto Sans" w:cs="Noto Sans"/>
                <w:sz w:val="18"/>
                <w:szCs w:val="18"/>
              </w:rPr>
            </w:pPr>
          </w:p>
        </w:tc>
        <w:tc>
          <w:tcPr>
            <w:tcW w:w="2075" w:type="dxa"/>
            <w:tcBorders>
              <w:top w:val="nil"/>
              <w:left w:val="nil"/>
              <w:bottom w:val="single" w:sz="6" w:space="0" w:color="000000"/>
              <w:right w:val="single" w:sz="6" w:space="0" w:color="000000"/>
            </w:tcBorders>
            <w:tcMar>
              <w:top w:w="0" w:type="dxa"/>
              <w:left w:w="100" w:type="dxa"/>
              <w:bottom w:w="0" w:type="dxa"/>
              <w:right w:w="100" w:type="dxa"/>
            </w:tcMar>
          </w:tcPr>
          <w:p w14:paraId="717D1242" w14:textId="77777777" w:rsidR="00CD7AD0" w:rsidRDefault="005875E5">
            <w:pPr>
              <w:widowControl w:val="0"/>
              <w:ind w:right="40"/>
              <w:jc w:val="center"/>
              <w:rPr>
                <w:rFonts w:ascii="Noto Sans" w:eastAsia="Noto Sans" w:hAnsi="Noto Sans" w:cs="Noto Sans"/>
                <w:b/>
                <w:bCs/>
                <w:sz w:val="18"/>
                <w:szCs w:val="18"/>
              </w:rPr>
            </w:pPr>
            <w:r>
              <w:rPr>
                <w:rFonts w:ascii="Noto Sans" w:eastAsia="Noto Sans" w:hAnsi="Noto Sans" w:cs="Noto Sans"/>
                <w:b/>
                <w:bCs/>
                <w:sz w:val="18"/>
                <w:szCs w:val="18"/>
              </w:rPr>
              <w:t>5</w:t>
            </w:r>
          </w:p>
        </w:tc>
        <w:tc>
          <w:tcPr>
            <w:tcW w:w="5365" w:type="dxa"/>
            <w:tcBorders>
              <w:top w:val="nil"/>
              <w:left w:val="nil"/>
              <w:bottom w:val="single" w:sz="6" w:space="0" w:color="000000"/>
              <w:right w:val="single" w:sz="6" w:space="0" w:color="000000"/>
            </w:tcBorders>
            <w:tcMar>
              <w:top w:w="0" w:type="dxa"/>
              <w:left w:w="100" w:type="dxa"/>
              <w:bottom w:w="0" w:type="dxa"/>
              <w:right w:w="100" w:type="dxa"/>
            </w:tcMar>
          </w:tcPr>
          <w:p w14:paraId="66325C7E"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sz w:val="18"/>
                <w:szCs w:val="18"/>
              </w:rPr>
              <w:t>Lleva a cabo el traslado de manera segura los paquetes de medicamentos etiquetados y cerrados junto con las órdenes de suministro, verificando que mantengan las condiciones físicas requeridas.</w:t>
            </w:r>
          </w:p>
          <w:p w14:paraId="35134AFB"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sz w:val="18"/>
                <w:szCs w:val="18"/>
              </w:rPr>
              <w:t xml:space="preserve">Abre el acceso de servicio de la </w:t>
            </w:r>
            <w:r>
              <w:rPr>
                <w:rFonts w:ascii="Noto Sans" w:eastAsia="Noto Sans" w:hAnsi="Noto Sans" w:cs="Noto Sans"/>
                <w:b/>
                <w:bCs/>
                <w:sz w:val="18"/>
                <w:szCs w:val="18"/>
              </w:rPr>
              <w:t>MÁQUINA DESPACHADORA</w:t>
            </w:r>
            <w:r>
              <w:rPr>
                <w:rFonts w:ascii="Noto Sans" w:eastAsia="Noto Sans" w:hAnsi="Noto Sans" w:cs="Noto Sans"/>
                <w:sz w:val="18"/>
                <w:szCs w:val="18"/>
              </w:rPr>
              <w:t xml:space="preserve"> mediante llave/tarjeta de seguridad.</w:t>
            </w:r>
          </w:p>
          <w:p w14:paraId="403046AA" w14:textId="77777777" w:rsidR="00CD7AD0" w:rsidRDefault="00CD7AD0">
            <w:pPr>
              <w:widowControl w:val="0"/>
              <w:ind w:right="40"/>
              <w:jc w:val="both"/>
              <w:rPr>
                <w:rFonts w:ascii="Noto Sans" w:eastAsia="Noto Sans" w:hAnsi="Noto Sans" w:cs="Noto Sans"/>
                <w:sz w:val="18"/>
                <w:szCs w:val="18"/>
              </w:rPr>
            </w:pPr>
          </w:p>
          <w:p w14:paraId="1713CC8A"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sz w:val="18"/>
                <w:szCs w:val="18"/>
              </w:rPr>
              <w:t>Escanea los códigos de barras de los empaques para registrar la carga de inventario en el sistema informático de la máquina y actualizar la información del inventario.</w:t>
            </w:r>
          </w:p>
          <w:p w14:paraId="6D9A895F" w14:textId="77777777" w:rsidR="00CD7AD0" w:rsidRDefault="00CD7AD0">
            <w:pPr>
              <w:widowControl w:val="0"/>
              <w:ind w:right="40"/>
              <w:jc w:val="both"/>
              <w:rPr>
                <w:rFonts w:ascii="Noto Sans" w:eastAsia="Noto Sans" w:hAnsi="Noto Sans" w:cs="Noto Sans"/>
                <w:sz w:val="18"/>
                <w:szCs w:val="18"/>
              </w:rPr>
            </w:pPr>
          </w:p>
          <w:p w14:paraId="5C94E70A"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sz w:val="18"/>
                <w:szCs w:val="18"/>
              </w:rPr>
              <w:t xml:space="preserve">Realiza el llenado de las </w:t>
            </w:r>
            <w:r>
              <w:rPr>
                <w:rFonts w:ascii="Noto Sans" w:eastAsia="Noto Sans" w:hAnsi="Noto Sans" w:cs="Noto Sans"/>
                <w:b/>
                <w:bCs/>
                <w:sz w:val="18"/>
                <w:szCs w:val="18"/>
              </w:rPr>
              <w:t>MÁQUINAS DESPACHADORAS</w:t>
            </w:r>
            <w:r>
              <w:rPr>
                <w:rFonts w:ascii="Noto Sans" w:eastAsia="Noto Sans" w:hAnsi="Noto Sans" w:cs="Noto Sans"/>
                <w:sz w:val="18"/>
                <w:szCs w:val="18"/>
              </w:rPr>
              <w:t xml:space="preserve"> con medicamentos en las bandejas destinadas por cada uno.</w:t>
            </w:r>
          </w:p>
        </w:tc>
      </w:tr>
      <w:tr w:rsidR="00CD7AD0" w14:paraId="7A5EBC18" w14:textId="77777777">
        <w:trPr>
          <w:trHeight w:val="2200"/>
        </w:trPr>
        <w:tc>
          <w:tcPr>
            <w:tcW w:w="25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9B79F5B" w14:textId="77777777" w:rsidR="00CD7AD0" w:rsidRDefault="005875E5">
            <w:pPr>
              <w:widowControl w:val="0"/>
              <w:ind w:right="40"/>
              <w:jc w:val="both"/>
              <w:rPr>
                <w:rFonts w:ascii="Noto Sans" w:eastAsia="Noto Sans" w:hAnsi="Noto Sans" w:cs="Noto Sans"/>
                <w:b/>
                <w:bCs/>
                <w:sz w:val="18"/>
                <w:szCs w:val="18"/>
              </w:rPr>
            </w:pPr>
            <w:r>
              <w:rPr>
                <w:rFonts w:ascii="Noto Sans" w:eastAsia="Noto Sans" w:hAnsi="Noto Sans" w:cs="Noto Sans"/>
                <w:b/>
                <w:bCs/>
                <w:sz w:val="18"/>
                <w:szCs w:val="18"/>
              </w:rPr>
              <w:t>PERSONA BENEFICIARIA, FAMILIAR O PERSONA SERVIDORA DE LA SALUD</w:t>
            </w:r>
          </w:p>
        </w:tc>
        <w:tc>
          <w:tcPr>
            <w:tcW w:w="2075" w:type="dxa"/>
            <w:tcBorders>
              <w:top w:val="nil"/>
              <w:left w:val="nil"/>
              <w:bottom w:val="single" w:sz="6" w:space="0" w:color="000000"/>
              <w:right w:val="single" w:sz="6" w:space="0" w:color="000000"/>
            </w:tcBorders>
            <w:tcMar>
              <w:top w:w="0" w:type="dxa"/>
              <w:left w:w="100" w:type="dxa"/>
              <w:bottom w:w="0" w:type="dxa"/>
              <w:right w:w="100" w:type="dxa"/>
            </w:tcMar>
          </w:tcPr>
          <w:p w14:paraId="64691DE1" w14:textId="77777777" w:rsidR="00CD7AD0" w:rsidRDefault="005875E5">
            <w:pPr>
              <w:widowControl w:val="0"/>
              <w:ind w:right="40"/>
              <w:jc w:val="center"/>
              <w:rPr>
                <w:rFonts w:ascii="Noto Sans" w:eastAsia="Noto Sans" w:hAnsi="Noto Sans" w:cs="Noto Sans"/>
                <w:b/>
                <w:bCs/>
                <w:sz w:val="18"/>
                <w:szCs w:val="18"/>
              </w:rPr>
            </w:pPr>
            <w:r>
              <w:rPr>
                <w:rFonts w:ascii="Noto Sans" w:eastAsia="Noto Sans" w:hAnsi="Noto Sans" w:cs="Noto Sans"/>
                <w:b/>
                <w:bCs/>
                <w:sz w:val="18"/>
                <w:szCs w:val="18"/>
              </w:rPr>
              <w:t>6</w:t>
            </w:r>
          </w:p>
        </w:tc>
        <w:tc>
          <w:tcPr>
            <w:tcW w:w="5365" w:type="dxa"/>
            <w:tcBorders>
              <w:top w:val="nil"/>
              <w:left w:val="nil"/>
              <w:bottom w:val="single" w:sz="6" w:space="0" w:color="000000"/>
              <w:right w:val="single" w:sz="6" w:space="0" w:color="000000"/>
            </w:tcBorders>
            <w:tcMar>
              <w:top w:w="0" w:type="dxa"/>
              <w:left w:w="100" w:type="dxa"/>
              <w:bottom w:w="0" w:type="dxa"/>
              <w:right w:w="100" w:type="dxa"/>
            </w:tcMar>
          </w:tcPr>
          <w:p w14:paraId="2FAC26F1"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sz w:val="18"/>
                <w:szCs w:val="18"/>
              </w:rPr>
              <w:t xml:space="preserve">La persona beneficiaria interactúa con la pantalla táctil de la </w:t>
            </w:r>
            <w:r>
              <w:rPr>
                <w:rFonts w:ascii="Noto Sans" w:eastAsia="Noto Sans" w:hAnsi="Noto Sans" w:cs="Noto Sans"/>
                <w:b/>
                <w:bCs/>
                <w:sz w:val="18"/>
                <w:szCs w:val="18"/>
              </w:rPr>
              <w:t>MÁQUINA DESPACHADORA</w:t>
            </w:r>
            <w:r>
              <w:rPr>
                <w:rFonts w:ascii="Noto Sans" w:eastAsia="Noto Sans" w:hAnsi="Noto Sans" w:cs="Noto Sans"/>
                <w:sz w:val="18"/>
                <w:szCs w:val="18"/>
              </w:rPr>
              <w:t xml:space="preserve"> e ingresa el folio único o escanea el código QR o código de barras de la receta física (Original). En caso de que la persona beneficiaria esté imposibilitada para acudir personalmente, su familiar o la </w:t>
            </w:r>
            <w:r>
              <w:rPr>
                <w:rFonts w:ascii="Noto Sans" w:eastAsia="Noto Sans" w:hAnsi="Noto Sans" w:cs="Noto Sans"/>
                <w:b/>
                <w:bCs/>
                <w:sz w:val="18"/>
                <w:szCs w:val="18"/>
              </w:rPr>
              <w:t>PERSONA SERVIDORA DE LA SALUD</w:t>
            </w:r>
            <w:r>
              <w:rPr>
                <w:rFonts w:ascii="Noto Sans" w:eastAsia="Noto Sans" w:hAnsi="Noto Sans" w:cs="Noto Sans"/>
                <w:sz w:val="18"/>
                <w:szCs w:val="18"/>
              </w:rPr>
              <w:t xml:space="preserve"> podrá acudir en su representación, escaneando la receta correspondiente.</w:t>
            </w:r>
          </w:p>
        </w:tc>
      </w:tr>
      <w:tr w:rsidR="00CD7AD0" w14:paraId="0DD4FDF6" w14:textId="77777777">
        <w:trPr>
          <w:trHeight w:val="2175"/>
        </w:trPr>
        <w:tc>
          <w:tcPr>
            <w:tcW w:w="25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F62EF0A" w14:textId="77777777" w:rsidR="00CD7AD0" w:rsidRDefault="005875E5">
            <w:pPr>
              <w:widowControl w:val="0"/>
              <w:ind w:right="40"/>
              <w:jc w:val="both"/>
              <w:rPr>
                <w:rFonts w:ascii="Noto Sans" w:eastAsia="Noto Sans" w:hAnsi="Noto Sans" w:cs="Noto Sans"/>
                <w:b/>
                <w:bCs/>
                <w:sz w:val="18"/>
                <w:szCs w:val="18"/>
              </w:rPr>
            </w:pPr>
            <w:r>
              <w:rPr>
                <w:rFonts w:ascii="Noto Sans" w:eastAsia="Noto Sans" w:hAnsi="Noto Sans" w:cs="Noto Sans"/>
                <w:b/>
                <w:bCs/>
                <w:sz w:val="18"/>
                <w:szCs w:val="18"/>
              </w:rPr>
              <w:t>MÁQUINA DESPACHADORA</w:t>
            </w:r>
          </w:p>
          <w:p w14:paraId="31791219"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sz w:val="18"/>
                <w:szCs w:val="18"/>
              </w:rPr>
              <w:t>Proceso de entrega a la persona beneficiaria</w:t>
            </w:r>
          </w:p>
        </w:tc>
        <w:tc>
          <w:tcPr>
            <w:tcW w:w="207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CB81D28" w14:textId="77777777" w:rsidR="00CD7AD0" w:rsidRDefault="005875E5">
            <w:pPr>
              <w:widowControl w:val="0"/>
              <w:ind w:right="40"/>
              <w:jc w:val="center"/>
              <w:rPr>
                <w:rFonts w:ascii="Noto Sans" w:eastAsia="Noto Sans" w:hAnsi="Noto Sans" w:cs="Noto Sans"/>
                <w:b/>
                <w:bCs/>
                <w:sz w:val="18"/>
                <w:szCs w:val="18"/>
              </w:rPr>
            </w:pPr>
            <w:r>
              <w:rPr>
                <w:rFonts w:ascii="Noto Sans" w:eastAsia="Noto Sans" w:hAnsi="Noto Sans" w:cs="Noto Sans"/>
                <w:b/>
                <w:bCs/>
                <w:sz w:val="18"/>
                <w:szCs w:val="18"/>
              </w:rPr>
              <w:t>7</w:t>
            </w:r>
          </w:p>
        </w:tc>
        <w:tc>
          <w:tcPr>
            <w:tcW w:w="536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E43335E"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sz w:val="18"/>
                <w:szCs w:val="18"/>
              </w:rPr>
              <w:t xml:space="preserve">La </w:t>
            </w:r>
            <w:r>
              <w:rPr>
                <w:rFonts w:ascii="Noto Sans" w:eastAsia="Noto Sans" w:hAnsi="Noto Sans" w:cs="Noto Sans"/>
                <w:b/>
                <w:bCs/>
                <w:sz w:val="18"/>
                <w:szCs w:val="18"/>
              </w:rPr>
              <w:t>máquina</w:t>
            </w:r>
            <w:r>
              <w:rPr>
                <w:rFonts w:ascii="Noto Sans" w:eastAsia="Noto Sans" w:hAnsi="Noto Sans" w:cs="Noto Sans"/>
                <w:sz w:val="18"/>
                <w:szCs w:val="18"/>
              </w:rPr>
              <w:t xml:space="preserve"> verifica la autenticidad del código QR o código de barras, valida el registro y corrobora la vigencia de la prescripción.</w:t>
            </w:r>
          </w:p>
          <w:p w14:paraId="43165A97"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sz w:val="18"/>
                <w:szCs w:val="18"/>
              </w:rPr>
              <w:t>El sistema automatizado despacha el o los medicamentos de las bandejas correspondientes a través de la bandeja de entrega.</w:t>
            </w:r>
          </w:p>
          <w:p w14:paraId="4B9E2A99"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sz w:val="18"/>
                <w:szCs w:val="18"/>
              </w:rPr>
              <w:t xml:space="preserve">A la par, registra el folio como surtido y los datos contenidos en la receta en la base de datos central para alimentar el </w:t>
            </w:r>
            <w:r>
              <w:rPr>
                <w:rFonts w:ascii="Noto Sans" w:eastAsia="Noto Sans" w:hAnsi="Noto Sans" w:cs="Noto Sans"/>
                <w:b/>
                <w:bCs/>
                <w:sz w:val="18"/>
                <w:szCs w:val="18"/>
              </w:rPr>
              <w:t>“SISTEMA DE FARMACIAS DEL BIENESTAR”</w:t>
            </w:r>
            <w:r>
              <w:rPr>
                <w:rFonts w:ascii="Noto Sans" w:eastAsia="Noto Sans" w:hAnsi="Noto Sans" w:cs="Noto Sans"/>
                <w:sz w:val="18"/>
                <w:szCs w:val="18"/>
              </w:rPr>
              <w:t>.</w:t>
            </w:r>
          </w:p>
        </w:tc>
      </w:tr>
      <w:tr w:rsidR="00CD7AD0" w14:paraId="2F6ABC6A" w14:textId="77777777">
        <w:trPr>
          <w:trHeight w:val="1860"/>
        </w:trPr>
        <w:tc>
          <w:tcPr>
            <w:tcW w:w="25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F1F79B2"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b/>
                <w:bCs/>
                <w:sz w:val="18"/>
                <w:szCs w:val="18"/>
              </w:rPr>
              <w:t>BIRMEX</w:t>
            </w:r>
          </w:p>
        </w:tc>
        <w:tc>
          <w:tcPr>
            <w:tcW w:w="2075" w:type="dxa"/>
            <w:tcBorders>
              <w:top w:val="nil"/>
              <w:left w:val="nil"/>
              <w:bottom w:val="single" w:sz="6" w:space="0" w:color="000000"/>
              <w:right w:val="single" w:sz="6" w:space="0" w:color="000000"/>
            </w:tcBorders>
            <w:tcMar>
              <w:top w:w="0" w:type="dxa"/>
              <w:left w:w="100" w:type="dxa"/>
              <w:bottom w:w="0" w:type="dxa"/>
              <w:right w:w="100" w:type="dxa"/>
            </w:tcMar>
          </w:tcPr>
          <w:p w14:paraId="358C6566" w14:textId="77777777" w:rsidR="00CD7AD0" w:rsidRDefault="005875E5">
            <w:pPr>
              <w:widowControl w:val="0"/>
              <w:ind w:right="40"/>
              <w:jc w:val="center"/>
              <w:rPr>
                <w:rFonts w:ascii="Noto Sans" w:eastAsia="Noto Sans" w:hAnsi="Noto Sans" w:cs="Noto Sans"/>
                <w:b/>
                <w:bCs/>
                <w:sz w:val="18"/>
                <w:szCs w:val="18"/>
              </w:rPr>
            </w:pPr>
            <w:r>
              <w:rPr>
                <w:rFonts w:ascii="Noto Sans" w:eastAsia="Noto Sans" w:hAnsi="Noto Sans" w:cs="Noto Sans"/>
                <w:b/>
                <w:bCs/>
                <w:sz w:val="18"/>
                <w:szCs w:val="18"/>
              </w:rPr>
              <w:t>8</w:t>
            </w:r>
          </w:p>
        </w:tc>
        <w:tc>
          <w:tcPr>
            <w:tcW w:w="5365" w:type="dxa"/>
            <w:tcBorders>
              <w:top w:val="nil"/>
              <w:left w:val="nil"/>
              <w:bottom w:val="single" w:sz="6" w:space="0" w:color="000000"/>
              <w:right w:val="single" w:sz="6" w:space="0" w:color="000000"/>
            </w:tcBorders>
            <w:tcMar>
              <w:top w:w="0" w:type="dxa"/>
              <w:left w:w="100" w:type="dxa"/>
              <w:bottom w:w="0" w:type="dxa"/>
              <w:right w:w="100" w:type="dxa"/>
            </w:tcMar>
          </w:tcPr>
          <w:p w14:paraId="661ADBAF" w14:textId="77777777" w:rsidR="00CD7AD0" w:rsidRDefault="005875E5">
            <w:pPr>
              <w:widowControl w:val="0"/>
              <w:ind w:right="40"/>
              <w:jc w:val="both"/>
              <w:rPr>
                <w:rFonts w:ascii="Noto Sans" w:eastAsia="Noto Sans" w:hAnsi="Noto Sans" w:cs="Noto Sans"/>
                <w:sz w:val="18"/>
                <w:szCs w:val="18"/>
              </w:rPr>
            </w:pPr>
            <w:r>
              <w:rPr>
                <w:rFonts w:ascii="Noto Sans" w:eastAsia="Noto Sans" w:hAnsi="Noto Sans" w:cs="Noto Sans"/>
                <w:sz w:val="18"/>
                <w:szCs w:val="18"/>
              </w:rPr>
              <w:t xml:space="preserve">En caso de que las personas beneficiarias detecten inconsistencias en los medicamentos recibidos, desabasto puntual en el módulo o fallas técnicas en el despacho de la máquina, deberán comunicarse directamente al número de atención indicado en la </w:t>
            </w:r>
            <w:r>
              <w:rPr>
                <w:rFonts w:ascii="Noto Sans" w:eastAsia="Noto Sans" w:hAnsi="Noto Sans" w:cs="Noto Sans"/>
                <w:b/>
                <w:bCs/>
                <w:sz w:val="18"/>
                <w:szCs w:val="18"/>
              </w:rPr>
              <w:t>MÁQUINA DESPACHADORA</w:t>
            </w:r>
            <w:r>
              <w:rPr>
                <w:rFonts w:ascii="Noto Sans" w:eastAsia="Noto Sans" w:hAnsi="Noto Sans" w:cs="Noto Sans"/>
                <w:sz w:val="18"/>
                <w:szCs w:val="18"/>
              </w:rPr>
              <w:t xml:space="preserve"> y seguir las instrucciones proporcionadas por el personal de soporte.</w:t>
            </w:r>
          </w:p>
        </w:tc>
      </w:tr>
    </w:tbl>
    <w:p w14:paraId="2CCB014E" w14:textId="77777777" w:rsidR="00CD7AD0" w:rsidRDefault="00CD7AD0">
      <w:pPr>
        <w:widowControl w:val="0"/>
        <w:pBdr>
          <w:top w:val="nil"/>
          <w:left w:val="nil"/>
          <w:bottom w:val="nil"/>
          <w:right w:val="nil"/>
          <w:between w:val="nil"/>
        </w:pBdr>
        <w:rPr>
          <w:rFonts w:ascii="Noto Sans" w:eastAsia="Noto Sans" w:hAnsi="Noto Sans" w:cs="Noto Sans"/>
          <w:sz w:val="19"/>
          <w:szCs w:val="19"/>
        </w:rPr>
      </w:pPr>
    </w:p>
    <w:p w14:paraId="02FDDC2A" w14:textId="77777777" w:rsidR="00CD7AD0" w:rsidRDefault="00CD7AD0">
      <w:pPr>
        <w:widowControl w:val="0"/>
        <w:pBdr>
          <w:top w:val="nil"/>
          <w:left w:val="nil"/>
          <w:bottom w:val="nil"/>
          <w:right w:val="nil"/>
          <w:between w:val="nil"/>
        </w:pBdr>
        <w:rPr>
          <w:rFonts w:ascii="Noto Sans" w:eastAsia="Noto Sans" w:hAnsi="Noto Sans" w:cs="Noto Sans"/>
          <w:sz w:val="19"/>
          <w:szCs w:val="19"/>
        </w:rPr>
      </w:pPr>
    </w:p>
    <w:tbl>
      <w:tblPr>
        <w:tblStyle w:val="affff"/>
        <w:tblW w:w="10201" w:type="dxa"/>
        <w:tblInd w:w="0" w:type="dxa"/>
        <w:tblLayout w:type="fixed"/>
        <w:tblLook w:val="0400" w:firstRow="0" w:lastRow="0" w:firstColumn="0" w:lastColumn="0" w:noHBand="0" w:noVBand="1"/>
      </w:tblPr>
      <w:tblGrid>
        <w:gridCol w:w="3162"/>
        <w:gridCol w:w="1296"/>
        <w:gridCol w:w="5743"/>
      </w:tblGrid>
      <w:tr w:rsidR="00CD7AD0" w14:paraId="2BFF7A48" w14:textId="77777777">
        <w:trPr>
          <w:trHeight w:val="683"/>
        </w:trPr>
        <w:tc>
          <w:tcPr>
            <w:tcW w:w="10201"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5FF3EE07" w14:textId="77777777" w:rsidR="00CD7AD0" w:rsidRDefault="005875E5">
            <w:pPr>
              <w:ind w:right="49"/>
              <w:jc w:val="center"/>
              <w:rPr>
                <w:rFonts w:ascii="Noto Sans" w:eastAsia="Noto Sans" w:hAnsi="Noto Sans" w:cs="Noto Sans"/>
                <w:b/>
                <w:bCs/>
                <w:sz w:val="24"/>
                <w:szCs w:val="24"/>
              </w:rPr>
            </w:pPr>
            <w:r>
              <w:rPr>
                <w:rFonts w:ascii="Noto Sans" w:eastAsia="Noto Sans" w:hAnsi="Noto Sans" w:cs="Noto Sans"/>
                <w:b/>
                <w:bCs/>
                <w:color w:val="691C32"/>
                <w:sz w:val="24"/>
                <w:szCs w:val="24"/>
              </w:rPr>
              <w:t>PROCEDIMIENTO PARA LA REDISTRIBUCIÓN Y DEVOLUCIÓN DE MEDICAMENTOS EN FARMACIAS DEL BIENESTAR INSTALADAS EN TIENDAS BIENESTAR</w:t>
            </w:r>
          </w:p>
        </w:tc>
      </w:tr>
      <w:tr w:rsidR="00CD7AD0" w14:paraId="006E1A31" w14:textId="77777777">
        <w:trPr>
          <w:trHeight w:val="644"/>
        </w:trPr>
        <w:tc>
          <w:tcPr>
            <w:tcW w:w="3162" w:type="dxa"/>
            <w:tcBorders>
              <w:top w:val="single" w:sz="4" w:space="0" w:color="000000"/>
              <w:left w:val="single" w:sz="4" w:space="0" w:color="000000"/>
              <w:bottom w:val="single" w:sz="4" w:space="0" w:color="000000"/>
              <w:right w:val="single" w:sz="4" w:space="0" w:color="000000"/>
            </w:tcBorders>
            <w:shd w:val="clear" w:color="auto" w:fill="B38E5D"/>
            <w:tcMar>
              <w:top w:w="0" w:type="dxa"/>
              <w:left w:w="100" w:type="dxa"/>
              <w:bottom w:w="0" w:type="dxa"/>
              <w:right w:w="100" w:type="dxa"/>
            </w:tcMar>
            <w:vAlign w:val="center"/>
          </w:tcPr>
          <w:p w14:paraId="0302F0AE" w14:textId="77777777" w:rsidR="00CD7AD0" w:rsidRDefault="005875E5">
            <w:pPr>
              <w:ind w:right="49"/>
              <w:jc w:val="center"/>
              <w:rPr>
                <w:rFonts w:ascii="Noto Sans" w:eastAsia="Noto Sans" w:hAnsi="Noto Sans" w:cs="Noto Sans"/>
                <w:b/>
                <w:bCs/>
                <w:color w:val="FFFFFF"/>
                <w:sz w:val="20"/>
                <w:szCs w:val="20"/>
              </w:rPr>
            </w:pPr>
            <w:r>
              <w:rPr>
                <w:rFonts w:ascii="Noto Sans" w:eastAsia="Noto Sans" w:hAnsi="Noto Sans" w:cs="Noto Sans"/>
                <w:b/>
                <w:bCs/>
                <w:color w:val="FFFFFF"/>
                <w:sz w:val="20"/>
                <w:szCs w:val="20"/>
              </w:rPr>
              <w:lastRenderedPageBreak/>
              <w:t>Responsable</w:t>
            </w:r>
          </w:p>
        </w:tc>
        <w:tc>
          <w:tcPr>
            <w:tcW w:w="1296" w:type="dxa"/>
            <w:tcBorders>
              <w:top w:val="single" w:sz="4" w:space="0" w:color="000000"/>
              <w:left w:val="single" w:sz="4" w:space="0" w:color="000000"/>
              <w:bottom w:val="single" w:sz="4" w:space="0" w:color="000000"/>
              <w:right w:val="single" w:sz="4" w:space="0" w:color="000000"/>
            </w:tcBorders>
            <w:shd w:val="clear" w:color="auto" w:fill="B38E5D"/>
            <w:tcMar>
              <w:top w:w="0" w:type="dxa"/>
              <w:left w:w="100" w:type="dxa"/>
              <w:bottom w:w="0" w:type="dxa"/>
              <w:right w:w="100" w:type="dxa"/>
            </w:tcMar>
            <w:vAlign w:val="center"/>
          </w:tcPr>
          <w:p w14:paraId="22D7F27E" w14:textId="77777777" w:rsidR="00CD7AD0" w:rsidRDefault="005875E5">
            <w:pPr>
              <w:ind w:right="49"/>
              <w:jc w:val="center"/>
              <w:rPr>
                <w:rFonts w:ascii="Noto Sans" w:eastAsia="Noto Sans" w:hAnsi="Noto Sans" w:cs="Noto Sans"/>
                <w:b/>
                <w:bCs/>
                <w:color w:val="FFFFFF"/>
                <w:sz w:val="20"/>
                <w:szCs w:val="20"/>
              </w:rPr>
            </w:pPr>
            <w:r>
              <w:rPr>
                <w:rFonts w:ascii="Noto Sans" w:eastAsia="Noto Sans" w:hAnsi="Noto Sans" w:cs="Noto Sans"/>
                <w:b/>
                <w:bCs/>
                <w:color w:val="FFFFFF"/>
                <w:sz w:val="20"/>
                <w:szCs w:val="20"/>
              </w:rPr>
              <w:t>No. de Actividad</w:t>
            </w:r>
          </w:p>
        </w:tc>
        <w:tc>
          <w:tcPr>
            <w:tcW w:w="5743" w:type="dxa"/>
            <w:tcBorders>
              <w:top w:val="single" w:sz="4" w:space="0" w:color="000000"/>
              <w:left w:val="single" w:sz="4" w:space="0" w:color="000000"/>
              <w:bottom w:val="single" w:sz="4" w:space="0" w:color="000000"/>
              <w:right w:val="single" w:sz="4" w:space="0" w:color="000000"/>
            </w:tcBorders>
            <w:shd w:val="clear" w:color="auto" w:fill="9F2241"/>
            <w:tcMar>
              <w:top w:w="0" w:type="dxa"/>
              <w:left w:w="100" w:type="dxa"/>
              <w:bottom w:w="0" w:type="dxa"/>
              <w:right w:w="100" w:type="dxa"/>
            </w:tcMar>
            <w:vAlign w:val="center"/>
          </w:tcPr>
          <w:p w14:paraId="517E96DA" w14:textId="77777777" w:rsidR="00CD7AD0" w:rsidRDefault="005875E5">
            <w:pPr>
              <w:ind w:right="49"/>
              <w:jc w:val="center"/>
              <w:rPr>
                <w:rFonts w:ascii="Noto Sans" w:eastAsia="Noto Sans" w:hAnsi="Noto Sans" w:cs="Noto Sans"/>
                <w:b/>
                <w:bCs/>
                <w:color w:val="FFFFFF"/>
                <w:sz w:val="20"/>
                <w:szCs w:val="20"/>
              </w:rPr>
            </w:pPr>
            <w:proofErr w:type="spellStart"/>
            <w:proofErr w:type="gramStart"/>
            <w:r>
              <w:rPr>
                <w:rFonts w:ascii="Noto Sans" w:eastAsia="Noto Sans" w:hAnsi="Noto Sans" w:cs="Noto Sans"/>
                <w:b/>
                <w:bCs/>
                <w:color w:val="FFFFFF"/>
                <w:sz w:val="20"/>
                <w:szCs w:val="20"/>
              </w:rPr>
              <w:t>De.scripción</w:t>
            </w:r>
            <w:proofErr w:type="spellEnd"/>
            <w:proofErr w:type="gramEnd"/>
            <w:r>
              <w:rPr>
                <w:rFonts w:ascii="Noto Sans" w:eastAsia="Noto Sans" w:hAnsi="Noto Sans" w:cs="Noto Sans"/>
                <w:b/>
                <w:bCs/>
                <w:color w:val="FFFFFF"/>
                <w:sz w:val="20"/>
                <w:szCs w:val="20"/>
              </w:rPr>
              <w:t xml:space="preserve"> de la Actividad</w:t>
            </w:r>
          </w:p>
        </w:tc>
      </w:tr>
      <w:tr w:rsidR="00CD7AD0" w14:paraId="6938F073" w14:textId="77777777">
        <w:trPr>
          <w:trHeight w:val="644"/>
        </w:trPr>
        <w:tc>
          <w:tcPr>
            <w:tcW w:w="316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14:paraId="1AEF79FB"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b/>
                <w:bCs/>
                <w:sz w:val="19"/>
                <w:szCs w:val="19"/>
              </w:rPr>
              <w:t>ALIMENTACIÓN PARA EL BIENESTAR S.A. DE C.V</w:t>
            </w:r>
          </w:p>
          <w:p w14:paraId="70276427" w14:textId="77777777" w:rsidR="00CD7AD0" w:rsidRDefault="005875E5">
            <w:pPr>
              <w:ind w:right="49"/>
              <w:rPr>
                <w:rFonts w:ascii="Noto Sans" w:eastAsia="Noto Sans" w:hAnsi="Noto Sans" w:cs="Noto Sans"/>
                <w:b/>
                <w:bCs/>
                <w:sz w:val="20"/>
                <w:szCs w:val="20"/>
              </w:rPr>
            </w:pPr>
            <w:r>
              <w:rPr>
                <w:rFonts w:ascii="Noto Sans" w:eastAsia="Noto Sans" w:hAnsi="Noto Sans" w:cs="Noto Sans"/>
                <w:sz w:val="19"/>
                <w:szCs w:val="19"/>
              </w:rPr>
              <w:t>Oficinas Centrales</w:t>
            </w:r>
          </w:p>
        </w:tc>
        <w:tc>
          <w:tcPr>
            <w:tcW w:w="129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14:paraId="323A2CEF" w14:textId="77777777" w:rsidR="00CD7AD0" w:rsidRDefault="005875E5">
            <w:pPr>
              <w:ind w:right="49"/>
              <w:jc w:val="center"/>
              <w:rPr>
                <w:rFonts w:ascii="Noto Sans" w:eastAsia="Noto Sans" w:hAnsi="Noto Sans" w:cs="Noto Sans"/>
                <w:b/>
                <w:bCs/>
                <w:sz w:val="20"/>
                <w:szCs w:val="20"/>
              </w:rPr>
            </w:pPr>
            <w:r>
              <w:rPr>
                <w:rFonts w:ascii="Noto Sans" w:eastAsia="Noto Sans" w:hAnsi="Noto Sans" w:cs="Noto Sans"/>
                <w:b/>
                <w:bCs/>
                <w:sz w:val="20"/>
                <w:szCs w:val="20"/>
              </w:rPr>
              <w:t>1</w:t>
            </w:r>
          </w:p>
        </w:tc>
        <w:tc>
          <w:tcPr>
            <w:tcW w:w="57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14:paraId="7CDA9953"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Remitir a </w:t>
            </w:r>
            <w:r>
              <w:rPr>
                <w:rFonts w:ascii="Noto Sans" w:eastAsia="Noto Sans" w:hAnsi="Noto Sans" w:cs="Noto Sans"/>
                <w:b/>
                <w:bCs/>
                <w:sz w:val="19"/>
                <w:szCs w:val="19"/>
              </w:rPr>
              <w:t>SALUD</w:t>
            </w:r>
            <w:r>
              <w:rPr>
                <w:rFonts w:ascii="Noto Sans" w:eastAsia="Noto Sans" w:hAnsi="Noto Sans" w:cs="Noto Sans"/>
                <w:sz w:val="19"/>
                <w:szCs w:val="19"/>
              </w:rPr>
              <w:t xml:space="preserve">, íntegra, legible y completa, los Formatos de entrega de medicamentos (Apéndice 13.4 Formato de entrega de medicamentos) generados por las </w:t>
            </w:r>
            <w:r>
              <w:rPr>
                <w:rFonts w:ascii="Noto Sans" w:eastAsia="Noto Sans" w:hAnsi="Noto Sans" w:cs="Noto Sans"/>
                <w:b/>
                <w:bCs/>
                <w:sz w:val="19"/>
                <w:szCs w:val="19"/>
              </w:rPr>
              <w:t>FARMACIAS DEL BIENESTAR</w:t>
            </w:r>
            <w:r>
              <w:rPr>
                <w:rFonts w:ascii="Noto Sans" w:eastAsia="Noto Sans" w:hAnsi="Noto Sans" w:cs="Noto Sans"/>
                <w:sz w:val="19"/>
                <w:szCs w:val="19"/>
              </w:rPr>
              <w:t xml:space="preserve"> ubicadas en las </w:t>
            </w:r>
            <w:r>
              <w:rPr>
                <w:rFonts w:ascii="Noto Sans" w:eastAsia="Noto Sans" w:hAnsi="Noto Sans" w:cs="Noto Sans"/>
                <w:b/>
                <w:bCs/>
                <w:sz w:val="19"/>
                <w:szCs w:val="19"/>
              </w:rPr>
              <w:t>TIENDAS BIENESTAR</w:t>
            </w:r>
            <w:r>
              <w:rPr>
                <w:rFonts w:ascii="Noto Sans" w:eastAsia="Noto Sans" w:hAnsi="Noto Sans" w:cs="Noto Sans"/>
                <w:sz w:val="19"/>
                <w:szCs w:val="19"/>
              </w:rPr>
              <w:t>; de manera digital, semanalmente y, de forma física, mensualmente, durante las últimas dos semanas de cada mes. La entrega física de los formatos deberá comprender la totalidad de la información generada a partir del siguiente al corte inmediato anterior y hasta el día 15 del mes en curso.</w:t>
            </w:r>
          </w:p>
        </w:tc>
      </w:tr>
      <w:tr w:rsidR="00CD7AD0" w14:paraId="362349ED" w14:textId="77777777">
        <w:trPr>
          <w:trHeight w:val="644"/>
        </w:trPr>
        <w:tc>
          <w:tcPr>
            <w:tcW w:w="316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14:paraId="486D49D0" w14:textId="77777777" w:rsidR="00CD7AD0" w:rsidRDefault="005875E5">
            <w:pPr>
              <w:ind w:right="49"/>
              <w:rPr>
                <w:rFonts w:ascii="Noto Sans" w:eastAsia="Noto Sans" w:hAnsi="Noto Sans" w:cs="Noto Sans"/>
                <w:b/>
                <w:bCs/>
                <w:sz w:val="20"/>
                <w:szCs w:val="20"/>
              </w:rPr>
            </w:pPr>
            <w:r>
              <w:rPr>
                <w:rFonts w:ascii="Noto Sans" w:eastAsia="Noto Sans" w:hAnsi="Noto Sans" w:cs="Noto Sans"/>
                <w:b/>
                <w:bCs/>
                <w:sz w:val="20"/>
                <w:szCs w:val="20"/>
              </w:rPr>
              <w:t>SALUD</w:t>
            </w:r>
          </w:p>
        </w:tc>
        <w:tc>
          <w:tcPr>
            <w:tcW w:w="129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14:paraId="23B588D5" w14:textId="77777777" w:rsidR="00CD7AD0" w:rsidRDefault="005875E5">
            <w:pPr>
              <w:ind w:right="49"/>
              <w:jc w:val="center"/>
              <w:rPr>
                <w:rFonts w:ascii="Noto Sans" w:eastAsia="Noto Sans" w:hAnsi="Noto Sans" w:cs="Noto Sans"/>
                <w:b/>
                <w:bCs/>
                <w:sz w:val="20"/>
                <w:szCs w:val="20"/>
              </w:rPr>
            </w:pPr>
            <w:r>
              <w:rPr>
                <w:rFonts w:ascii="Noto Sans" w:eastAsia="Noto Sans" w:hAnsi="Noto Sans" w:cs="Noto Sans"/>
                <w:b/>
                <w:bCs/>
                <w:sz w:val="20"/>
                <w:szCs w:val="20"/>
              </w:rPr>
              <w:t>2</w:t>
            </w:r>
          </w:p>
        </w:tc>
        <w:tc>
          <w:tcPr>
            <w:tcW w:w="57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14:paraId="064F05CF"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Con base en la información obtenida de </w:t>
            </w:r>
            <w:r>
              <w:rPr>
                <w:rFonts w:ascii="Noto Sans" w:eastAsia="Noto Sans" w:hAnsi="Noto Sans" w:cs="Noto Sans"/>
                <w:b/>
                <w:bCs/>
                <w:sz w:val="19"/>
                <w:szCs w:val="19"/>
              </w:rPr>
              <w:t>ALIMENTACIÓN PARA EL BIENESTAR</w:t>
            </w:r>
            <w:r>
              <w:rPr>
                <w:rFonts w:ascii="Noto Sans" w:eastAsia="Noto Sans" w:hAnsi="Noto Sans" w:cs="Noto Sans"/>
                <w:sz w:val="19"/>
                <w:szCs w:val="19"/>
              </w:rPr>
              <w:t>, identifica los medicamentos que se encuentren en los siguientes supuestos:</w:t>
            </w:r>
          </w:p>
          <w:p w14:paraId="209E930B" w14:textId="77777777" w:rsidR="00CD7AD0" w:rsidRDefault="005875E5">
            <w:pPr>
              <w:numPr>
                <w:ilvl w:val="6"/>
                <w:numId w:val="13"/>
              </w:numPr>
              <w:pBdr>
                <w:top w:val="nil"/>
                <w:left w:val="nil"/>
                <w:bottom w:val="nil"/>
                <w:right w:val="nil"/>
                <w:between w:val="nil"/>
              </w:pBdr>
              <w:spacing w:line="259" w:lineRule="auto"/>
              <w:ind w:left="537" w:right="49"/>
              <w:rPr>
                <w:rFonts w:ascii="Noto Sans" w:eastAsia="Noto Sans" w:hAnsi="Noto Sans" w:cs="Noto Sans"/>
                <w:color w:val="000000"/>
                <w:sz w:val="19"/>
                <w:szCs w:val="19"/>
              </w:rPr>
            </w:pPr>
            <w:r>
              <w:rPr>
                <w:rFonts w:ascii="Noto Sans" w:eastAsia="Noto Sans" w:hAnsi="Noto Sans" w:cs="Noto Sans"/>
                <w:color w:val="000000"/>
                <w:sz w:val="19"/>
                <w:szCs w:val="19"/>
              </w:rPr>
              <w:t xml:space="preserve">Próximos a caducar. </w:t>
            </w:r>
          </w:p>
          <w:p w14:paraId="7E7BD35A" w14:textId="77777777" w:rsidR="00CD7AD0" w:rsidRDefault="005875E5">
            <w:pPr>
              <w:numPr>
                <w:ilvl w:val="3"/>
                <w:numId w:val="13"/>
              </w:numPr>
              <w:pBdr>
                <w:top w:val="nil"/>
                <w:left w:val="nil"/>
                <w:bottom w:val="nil"/>
                <w:right w:val="nil"/>
                <w:between w:val="nil"/>
              </w:pBdr>
              <w:spacing w:line="259" w:lineRule="auto"/>
              <w:ind w:left="537" w:right="49"/>
              <w:rPr>
                <w:rFonts w:ascii="Noto Sans" w:eastAsia="Noto Sans" w:hAnsi="Noto Sans" w:cs="Noto Sans"/>
                <w:color w:val="000000"/>
                <w:sz w:val="19"/>
                <w:szCs w:val="19"/>
              </w:rPr>
            </w:pPr>
            <w:r>
              <w:rPr>
                <w:rFonts w:ascii="Noto Sans" w:eastAsia="Noto Sans" w:hAnsi="Noto Sans" w:cs="Noto Sans"/>
                <w:color w:val="000000"/>
                <w:sz w:val="19"/>
                <w:szCs w:val="19"/>
              </w:rPr>
              <w:t>Nulo movimiento en un periodo de tres meses.</w:t>
            </w:r>
          </w:p>
          <w:p w14:paraId="6F681309" w14:textId="77777777" w:rsidR="00CD7AD0" w:rsidRDefault="005875E5">
            <w:pPr>
              <w:numPr>
                <w:ilvl w:val="3"/>
                <w:numId w:val="13"/>
              </w:numPr>
              <w:pBdr>
                <w:top w:val="nil"/>
                <w:left w:val="nil"/>
                <w:bottom w:val="nil"/>
                <w:right w:val="nil"/>
                <w:between w:val="nil"/>
              </w:pBdr>
              <w:spacing w:line="259" w:lineRule="auto"/>
              <w:ind w:left="537" w:right="49"/>
              <w:rPr>
                <w:rFonts w:ascii="Noto Sans" w:eastAsia="Noto Sans" w:hAnsi="Noto Sans" w:cs="Noto Sans"/>
                <w:color w:val="000000"/>
                <w:sz w:val="19"/>
                <w:szCs w:val="19"/>
              </w:rPr>
            </w:pPr>
            <w:r>
              <w:rPr>
                <w:rFonts w:ascii="Noto Sans" w:eastAsia="Noto Sans" w:hAnsi="Noto Sans" w:cs="Noto Sans"/>
                <w:color w:val="000000"/>
                <w:sz w:val="19"/>
                <w:szCs w:val="19"/>
              </w:rPr>
              <w:t>Caducos.</w:t>
            </w:r>
          </w:p>
          <w:p w14:paraId="06AF3D7B" w14:textId="77777777" w:rsidR="00CD7AD0" w:rsidRDefault="005875E5">
            <w:pPr>
              <w:numPr>
                <w:ilvl w:val="0"/>
                <w:numId w:val="13"/>
              </w:numPr>
              <w:pBdr>
                <w:top w:val="nil"/>
                <w:left w:val="nil"/>
                <w:bottom w:val="nil"/>
                <w:right w:val="nil"/>
                <w:between w:val="nil"/>
              </w:pBdr>
              <w:spacing w:after="160" w:line="259" w:lineRule="auto"/>
              <w:ind w:left="537" w:right="49"/>
              <w:rPr>
                <w:rFonts w:ascii="Noto Sans" w:eastAsia="Noto Sans" w:hAnsi="Noto Sans" w:cs="Noto Sans"/>
                <w:color w:val="000000"/>
                <w:sz w:val="19"/>
                <w:szCs w:val="19"/>
              </w:rPr>
            </w:pPr>
            <w:r>
              <w:rPr>
                <w:rFonts w:ascii="Noto Sans" w:eastAsia="Noto Sans" w:hAnsi="Noto Sans" w:cs="Noto Sans"/>
                <w:color w:val="000000"/>
                <w:sz w:val="19"/>
                <w:szCs w:val="19"/>
              </w:rPr>
              <w:t>Malas condiciones.</w:t>
            </w:r>
          </w:p>
          <w:p w14:paraId="0BD638E1"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Para los medicamentos que se encuentren en los supuestos 1 y 2, procederá establecer, en conjunto con </w:t>
            </w:r>
            <w:r>
              <w:rPr>
                <w:rFonts w:ascii="Noto Sans" w:eastAsia="Noto Sans" w:hAnsi="Noto Sans" w:cs="Noto Sans"/>
                <w:b/>
                <w:bCs/>
                <w:sz w:val="19"/>
                <w:szCs w:val="19"/>
              </w:rPr>
              <w:t>LAS PARTES</w:t>
            </w:r>
            <w:r>
              <w:rPr>
                <w:rFonts w:ascii="Noto Sans" w:eastAsia="Noto Sans" w:hAnsi="Noto Sans" w:cs="Noto Sans"/>
                <w:sz w:val="19"/>
                <w:szCs w:val="19"/>
              </w:rPr>
              <w:t xml:space="preserve">, el mecanismo para la redistribución de los medicamentos que no fueron recogidos en tiempo y forma en las </w:t>
            </w:r>
            <w:r>
              <w:rPr>
                <w:rFonts w:ascii="Noto Sans" w:eastAsia="Noto Sans" w:hAnsi="Noto Sans" w:cs="Noto Sans"/>
                <w:b/>
                <w:bCs/>
                <w:sz w:val="19"/>
                <w:szCs w:val="19"/>
              </w:rPr>
              <w:t>TIENDAS BIENESTAR</w:t>
            </w:r>
            <w:r>
              <w:rPr>
                <w:rFonts w:ascii="Noto Sans" w:eastAsia="Noto Sans" w:hAnsi="Noto Sans" w:cs="Noto Sans"/>
                <w:sz w:val="19"/>
                <w:szCs w:val="19"/>
              </w:rPr>
              <w:t xml:space="preserve">, y bajo su instrucción le indicará por oficio a </w:t>
            </w:r>
            <w:r>
              <w:rPr>
                <w:rFonts w:ascii="Noto Sans" w:eastAsia="Noto Sans" w:hAnsi="Noto Sans" w:cs="Noto Sans"/>
                <w:b/>
                <w:bCs/>
                <w:sz w:val="19"/>
                <w:szCs w:val="19"/>
              </w:rPr>
              <w:t>ALIMENTACIÓN PARA EL BIENESTAR</w:t>
            </w:r>
            <w:r>
              <w:rPr>
                <w:rFonts w:ascii="Noto Sans" w:eastAsia="Noto Sans" w:hAnsi="Noto Sans" w:cs="Noto Sans"/>
                <w:sz w:val="19"/>
                <w:szCs w:val="19"/>
              </w:rPr>
              <w:t xml:space="preserve"> la distribución de los medicamentos, en el cual señalará su origen y destino.</w:t>
            </w:r>
          </w:p>
          <w:p w14:paraId="3450D51F" w14:textId="77777777" w:rsidR="00CD7AD0" w:rsidRDefault="00CD7AD0">
            <w:pPr>
              <w:ind w:right="49"/>
              <w:jc w:val="both"/>
              <w:rPr>
                <w:rFonts w:ascii="Noto Sans" w:eastAsia="Noto Sans" w:hAnsi="Noto Sans" w:cs="Noto Sans"/>
                <w:sz w:val="19"/>
                <w:szCs w:val="19"/>
              </w:rPr>
            </w:pPr>
          </w:p>
          <w:p w14:paraId="1C0CE7BF"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Para los medicamentos en los supuestos 3 y 4, procederá establecer, en conjunto con </w:t>
            </w:r>
            <w:r>
              <w:rPr>
                <w:rFonts w:ascii="Noto Sans" w:eastAsia="Noto Sans" w:hAnsi="Noto Sans" w:cs="Noto Sans"/>
                <w:b/>
                <w:bCs/>
                <w:sz w:val="19"/>
                <w:szCs w:val="19"/>
              </w:rPr>
              <w:t>BIRMEX</w:t>
            </w:r>
            <w:r>
              <w:rPr>
                <w:rFonts w:ascii="Noto Sans" w:eastAsia="Noto Sans" w:hAnsi="Noto Sans" w:cs="Noto Sans"/>
                <w:sz w:val="19"/>
                <w:szCs w:val="19"/>
              </w:rPr>
              <w:t xml:space="preserve">, el mecanismo para la recolección o en su caso destrucción de </w:t>
            </w:r>
            <w:proofErr w:type="gramStart"/>
            <w:r>
              <w:rPr>
                <w:rFonts w:ascii="Noto Sans" w:eastAsia="Noto Sans" w:hAnsi="Noto Sans" w:cs="Noto Sans"/>
                <w:sz w:val="19"/>
                <w:szCs w:val="19"/>
              </w:rPr>
              <w:t>los mismos</w:t>
            </w:r>
            <w:proofErr w:type="gramEnd"/>
            <w:r>
              <w:rPr>
                <w:rFonts w:ascii="Noto Sans" w:eastAsia="Noto Sans" w:hAnsi="Noto Sans" w:cs="Noto Sans"/>
                <w:sz w:val="19"/>
                <w:szCs w:val="19"/>
              </w:rPr>
              <w:t xml:space="preserve">, el cual deberá notificar a </w:t>
            </w:r>
            <w:r>
              <w:rPr>
                <w:rFonts w:ascii="Noto Sans" w:eastAsia="Noto Sans" w:hAnsi="Noto Sans" w:cs="Noto Sans"/>
                <w:b/>
                <w:bCs/>
                <w:sz w:val="19"/>
                <w:szCs w:val="19"/>
              </w:rPr>
              <w:t>ALIMENTACIÓN PARA EL BIENESTAR</w:t>
            </w:r>
            <w:r>
              <w:rPr>
                <w:rFonts w:ascii="Noto Sans" w:eastAsia="Noto Sans" w:hAnsi="Noto Sans" w:cs="Noto Sans"/>
                <w:sz w:val="19"/>
                <w:szCs w:val="19"/>
              </w:rPr>
              <w:t xml:space="preserve"> las acciones a realización por parte de las instituciones pertinentes.</w:t>
            </w:r>
          </w:p>
        </w:tc>
      </w:tr>
      <w:tr w:rsidR="00CD7AD0" w14:paraId="7A65C503" w14:textId="77777777">
        <w:trPr>
          <w:trHeight w:val="983"/>
        </w:trPr>
        <w:tc>
          <w:tcPr>
            <w:tcW w:w="316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2D7E424"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b/>
                <w:bCs/>
                <w:sz w:val="19"/>
                <w:szCs w:val="19"/>
              </w:rPr>
              <w:t>ALIMENTACIÓN PARA EL BIENESTAR S.A. DE C.V</w:t>
            </w:r>
          </w:p>
          <w:p w14:paraId="2F57E0CB"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sz w:val="19"/>
                <w:szCs w:val="19"/>
              </w:rPr>
              <w:t xml:space="preserve">Persona encargada de la </w:t>
            </w:r>
            <w:r>
              <w:rPr>
                <w:rFonts w:ascii="Noto Sans" w:eastAsia="Noto Sans" w:hAnsi="Noto Sans" w:cs="Noto Sans"/>
                <w:b/>
                <w:bCs/>
                <w:sz w:val="19"/>
                <w:szCs w:val="19"/>
              </w:rPr>
              <w:t>TIENDAS BIENESTAR</w:t>
            </w:r>
          </w:p>
        </w:tc>
        <w:tc>
          <w:tcPr>
            <w:tcW w:w="129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14:paraId="59578990" w14:textId="77777777" w:rsidR="00CD7AD0" w:rsidRDefault="005875E5">
            <w:pPr>
              <w:ind w:right="49"/>
              <w:jc w:val="center"/>
              <w:rPr>
                <w:rFonts w:ascii="Noto Sans" w:eastAsia="Noto Sans" w:hAnsi="Noto Sans" w:cs="Noto Sans"/>
                <w:b/>
                <w:bCs/>
                <w:sz w:val="19"/>
                <w:szCs w:val="19"/>
              </w:rPr>
            </w:pPr>
            <w:r>
              <w:rPr>
                <w:rFonts w:ascii="Noto Sans" w:eastAsia="Noto Sans" w:hAnsi="Noto Sans" w:cs="Noto Sans"/>
                <w:b/>
                <w:bCs/>
                <w:sz w:val="19"/>
                <w:szCs w:val="19"/>
              </w:rPr>
              <w:t>3</w:t>
            </w:r>
          </w:p>
        </w:tc>
        <w:tc>
          <w:tcPr>
            <w:tcW w:w="57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E45448A" w14:textId="77777777" w:rsidR="00CD7AD0" w:rsidRDefault="00CD7AD0">
            <w:pPr>
              <w:ind w:right="49"/>
              <w:jc w:val="both"/>
              <w:rPr>
                <w:rFonts w:ascii="Noto Sans" w:eastAsia="Noto Sans" w:hAnsi="Noto Sans" w:cs="Noto Sans"/>
                <w:sz w:val="16"/>
                <w:szCs w:val="16"/>
              </w:rPr>
            </w:pPr>
          </w:p>
          <w:p w14:paraId="126312D7"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Con base en la instrucción emitida por </w:t>
            </w:r>
            <w:r>
              <w:rPr>
                <w:rFonts w:ascii="Noto Sans" w:eastAsia="Noto Sans" w:hAnsi="Noto Sans" w:cs="Noto Sans"/>
                <w:b/>
                <w:bCs/>
                <w:sz w:val="19"/>
                <w:szCs w:val="19"/>
              </w:rPr>
              <w:t>SALUD</w:t>
            </w:r>
            <w:r>
              <w:rPr>
                <w:rFonts w:ascii="Noto Sans" w:eastAsia="Noto Sans" w:hAnsi="Noto Sans" w:cs="Noto Sans"/>
                <w:sz w:val="19"/>
                <w:szCs w:val="19"/>
              </w:rPr>
              <w:t xml:space="preserve"> </w:t>
            </w:r>
            <w:r>
              <w:rPr>
                <w:rFonts w:ascii="Noto Sans" w:eastAsia="Noto Sans" w:hAnsi="Noto Sans" w:cs="Noto Sans"/>
                <w:sz w:val="19"/>
                <w:szCs w:val="19"/>
              </w:rPr>
              <w:t>para los supuestos 1 y 2, se procederá a la requisición del Formato de redistribución de medicamentos (Apéndice 13.5 Formato de redistribución de medicamentos), así como, entregar al personal de transporte los medicamentos para su envío al almacén rural y posterior redistribución.</w:t>
            </w:r>
          </w:p>
          <w:p w14:paraId="7DD67820" w14:textId="77777777" w:rsidR="00CD7AD0" w:rsidRDefault="00CD7AD0">
            <w:pPr>
              <w:ind w:right="49"/>
              <w:jc w:val="both"/>
              <w:rPr>
                <w:rFonts w:ascii="Noto Sans" w:eastAsia="Noto Sans" w:hAnsi="Noto Sans" w:cs="Noto Sans"/>
                <w:sz w:val="19"/>
                <w:szCs w:val="19"/>
              </w:rPr>
            </w:pPr>
          </w:p>
          <w:p w14:paraId="27CB6268"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lastRenderedPageBreak/>
              <w:t xml:space="preserve">Recibe los paquetes de medicamentos de redistribución que así corresponda y revisa que estos se encuentren cerrados y etiquetados al momento de su recepción conforme al listado, así como la documentación correspondiente (Apéndice 13.5 Formato de Redistribución de Medicamentos), y firma la recepción </w:t>
            </w:r>
            <w:proofErr w:type="gramStart"/>
            <w:r>
              <w:rPr>
                <w:rFonts w:ascii="Noto Sans" w:eastAsia="Noto Sans" w:hAnsi="Noto Sans" w:cs="Noto Sans"/>
                <w:sz w:val="19"/>
                <w:szCs w:val="19"/>
              </w:rPr>
              <w:t>del mismo</w:t>
            </w:r>
            <w:proofErr w:type="gramEnd"/>
            <w:r>
              <w:rPr>
                <w:rFonts w:ascii="Noto Sans" w:eastAsia="Noto Sans" w:hAnsi="Noto Sans" w:cs="Noto Sans"/>
                <w:sz w:val="19"/>
                <w:szCs w:val="19"/>
              </w:rPr>
              <w:t>.</w:t>
            </w:r>
          </w:p>
          <w:p w14:paraId="408AF025" w14:textId="77777777" w:rsidR="00CD7AD0" w:rsidRDefault="00CD7AD0">
            <w:pPr>
              <w:ind w:right="49"/>
              <w:jc w:val="both"/>
              <w:rPr>
                <w:rFonts w:ascii="Noto Sans" w:eastAsia="Noto Sans" w:hAnsi="Noto Sans" w:cs="Noto Sans"/>
                <w:sz w:val="19"/>
                <w:szCs w:val="19"/>
              </w:rPr>
            </w:pPr>
          </w:p>
          <w:p w14:paraId="2D2B9668"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En caso de detectar que los medicamentos dentro de los paquetes se encuentran en malas condiciones, el personal encargado de la </w:t>
            </w:r>
            <w:r>
              <w:rPr>
                <w:rFonts w:ascii="Noto Sans" w:eastAsia="Noto Sans" w:hAnsi="Noto Sans" w:cs="Noto Sans"/>
                <w:b/>
                <w:bCs/>
                <w:sz w:val="19"/>
                <w:szCs w:val="19"/>
              </w:rPr>
              <w:t>TIENDAS BIENESTAR</w:t>
            </w:r>
            <w:r>
              <w:rPr>
                <w:rFonts w:ascii="Noto Sans" w:eastAsia="Noto Sans" w:hAnsi="Noto Sans" w:cs="Noto Sans"/>
                <w:sz w:val="19"/>
                <w:szCs w:val="19"/>
              </w:rPr>
              <w:t xml:space="preserve"> entregará para su retorno los medicamentos, así como, el formato de retorno de medicamentos (Apéndice 13.6 Formato de retorno de medicamentos), al personal de transporte de Alimentación para el Bienestar. para su devolución al almacén rural y subsecuentemente a la Unidad Operativa o al Almacén Central, para que esta a su vez se pongan a disposición de </w:t>
            </w:r>
            <w:r>
              <w:rPr>
                <w:rFonts w:ascii="Noto Sans" w:eastAsia="Noto Sans" w:hAnsi="Noto Sans" w:cs="Noto Sans"/>
                <w:b/>
                <w:bCs/>
                <w:sz w:val="19"/>
                <w:szCs w:val="19"/>
              </w:rPr>
              <w:t>BIRMEX</w:t>
            </w:r>
            <w:r>
              <w:rPr>
                <w:rFonts w:ascii="Noto Sans" w:eastAsia="Noto Sans" w:hAnsi="Noto Sans" w:cs="Noto Sans"/>
                <w:sz w:val="19"/>
                <w:szCs w:val="19"/>
              </w:rPr>
              <w:t xml:space="preserve"> con la finalidad de determinar su destino final.</w:t>
            </w:r>
          </w:p>
          <w:p w14:paraId="7C35DAE3" w14:textId="77777777" w:rsidR="00CD7AD0" w:rsidRDefault="00CD7AD0">
            <w:pPr>
              <w:ind w:right="49"/>
              <w:jc w:val="both"/>
              <w:rPr>
                <w:rFonts w:ascii="Noto Sans" w:eastAsia="Noto Sans" w:hAnsi="Noto Sans" w:cs="Noto Sans"/>
                <w:sz w:val="19"/>
                <w:szCs w:val="19"/>
              </w:rPr>
            </w:pPr>
          </w:p>
          <w:p w14:paraId="391B1EC4"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Para el tratamiento de los medicamentos que se encuentren dentro de los supuestos 3 y 4, el personal encargado de la </w:t>
            </w:r>
            <w:r>
              <w:rPr>
                <w:rFonts w:ascii="Noto Sans" w:eastAsia="Noto Sans" w:hAnsi="Noto Sans" w:cs="Noto Sans"/>
                <w:b/>
                <w:bCs/>
                <w:sz w:val="19"/>
                <w:szCs w:val="19"/>
              </w:rPr>
              <w:t>TIENDAS BIENESTAR</w:t>
            </w:r>
            <w:r>
              <w:rPr>
                <w:rFonts w:ascii="Noto Sans" w:eastAsia="Noto Sans" w:hAnsi="Noto Sans" w:cs="Noto Sans"/>
                <w:sz w:val="19"/>
                <w:szCs w:val="19"/>
              </w:rPr>
              <w:t xml:space="preserve"> estará atento y brindará acceso a la </w:t>
            </w:r>
            <w:r>
              <w:rPr>
                <w:rFonts w:ascii="Noto Sans" w:eastAsia="Noto Sans" w:hAnsi="Noto Sans" w:cs="Noto Sans"/>
                <w:b/>
                <w:bCs/>
                <w:sz w:val="19"/>
                <w:szCs w:val="19"/>
              </w:rPr>
              <w:t xml:space="preserve">FARMACIAS DEL BIENESTAR </w:t>
            </w:r>
            <w:r>
              <w:rPr>
                <w:rFonts w:ascii="Noto Sans" w:eastAsia="Noto Sans" w:hAnsi="Noto Sans" w:cs="Noto Sans"/>
                <w:sz w:val="19"/>
                <w:szCs w:val="19"/>
              </w:rPr>
              <w:t xml:space="preserve">para que las </w:t>
            </w:r>
            <w:r>
              <w:rPr>
                <w:rFonts w:ascii="Noto Sans" w:eastAsia="Noto Sans" w:hAnsi="Noto Sans" w:cs="Noto Sans"/>
                <w:b/>
                <w:bCs/>
                <w:sz w:val="19"/>
                <w:szCs w:val="19"/>
              </w:rPr>
              <w:t>instituciones pertinentes retiren los medicamentos</w:t>
            </w:r>
            <w:r>
              <w:rPr>
                <w:rFonts w:ascii="Noto Sans" w:eastAsia="Noto Sans" w:hAnsi="Noto Sans" w:cs="Noto Sans"/>
                <w:sz w:val="19"/>
                <w:szCs w:val="19"/>
              </w:rPr>
              <w:t>.</w:t>
            </w:r>
          </w:p>
          <w:p w14:paraId="6078190C" w14:textId="77777777" w:rsidR="00CD7AD0" w:rsidRDefault="00CD7AD0">
            <w:pPr>
              <w:ind w:right="49"/>
              <w:jc w:val="both"/>
              <w:rPr>
                <w:rFonts w:ascii="Noto Sans" w:eastAsia="Noto Sans" w:hAnsi="Noto Sans" w:cs="Noto Sans"/>
                <w:sz w:val="16"/>
                <w:szCs w:val="16"/>
              </w:rPr>
            </w:pPr>
          </w:p>
        </w:tc>
      </w:tr>
      <w:tr w:rsidR="00CD7AD0" w14:paraId="7251DF2A" w14:textId="77777777">
        <w:trPr>
          <w:trHeight w:val="1550"/>
        </w:trPr>
        <w:tc>
          <w:tcPr>
            <w:tcW w:w="316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D43F442"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b/>
                <w:bCs/>
                <w:sz w:val="19"/>
                <w:szCs w:val="19"/>
              </w:rPr>
              <w:lastRenderedPageBreak/>
              <w:t>ALIMENTACIÓN PARA EL BIENESTAR S.A. DE C.V</w:t>
            </w:r>
          </w:p>
          <w:p w14:paraId="22FE5EAC"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sz w:val="19"/>
                <w:szCs w:val="19"/>
              </w:rPr>
              <w:t>Personal de transporte </w:t>
            </w:r>
          </w:p>
        </w:tc>
        <w:tc>
          <w:tcPr>
            <w:tcW w:w="129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14:paraId="1382A608" w14:textId="77777777" w:rsidR="00CD7AD0" w:rsidRDefault="005875E5">
            <w:pPr>
              <w:ind w:right="49"/>
              <w:jc w:val="center"/>
              <w:rPr>
                <w:rFonts w:ascii="Noto Sans" w:eastAsia="Noto Sans" w:hAnsi="Noto Sans" w:cs="Noto Sans"/>
                <w:b/>
                <w:bCs/>
                <w:sz w:val="19"/>
                <w:szCs w:val="19"/>
              </w:rPr>
            </w:pPr>
            <w:r>
              <w:rPr>
                <w:rFonts w:ascii="Noto Sans" w:eastAsia="Noto Sans" w:hAnsi="Noto Sans" w:cs="Noto Sans"/>
                <w:b/>
                <w:bCs/>
                <w:sz w:val="19"/>
                <w:szCs w:val="19"/>
              </w:rPr>
              <w:t>4</w:t>
            </w:r>
          </w:p>
        </w:tc>
        <w:tc>
          <w:tcPr>
            <w:tcW w:w="57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6284791"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Recibe y transporta a las </w:t>
            </w:r>
            <w:r>
              <w:rPr>
                <w:rFonts w:ascii="Noto Sans" w:eastAsia="Noto Sans" w:hAnsi="Noto Sans" w:cs="Noto Sans"/>
                <w:b/>
                <w:bCs/>
                <w:sz w:val="19"/>
                <w:szCs w:val="19"/>
              </w:rPr>
              <w:t>TIENDAS BIENESTAR</w:t>
            </w:r>
            <w:r>
              <w:rPr>
                <w:rFonts w:ascii="Noto Sans" w:eastAsia="Noto Sans" w:hAnsi="Noto Sans" w:cs="Noto Sans"/>
                <w:sz w:val="19"/>
                <w:szCs w:val="19"/>
              </w:rPr>
              <w:t xml:space="preserve"> los paquetes de medicamentos etiquetados y cerrados para su redistribución de medicamentos y con el formato correspondiente (Apéndice 13.5 Formato de redistribución de medicamentos) de acuerdo con el listado por </w:t>
            </w:r>
            <w:r>
              <w:rPr>
                <w:rFonts w:ascii="Noto Sans" w:eastAsia="Noto Sans" w:hAnsi="Noto Sans" w:cs="Noto Sans"/>
                <w:b/>
                <w:bCs/>
                <w:sz w:val="19"/>
                <w:szCs w:val="19"/>
              </w:rPr>
              <w:t>FARMACIAS DEL BIENESTAR</w:t>
            </w:r>
            <w:r>
              <w:rPr>
                <w:rFonts w:ascii="Noto Sans" w:eastAsia="Noto Sans" w:hAnsi="Noto Sans" w:cs="Noto Sans"/>
                <w:sz w:val="19"/>
                <w:szCs w:val="19"/>
              </w:rPr>
              <w:t xml:space="preserve"> de las </w:t>
            </w:r>
            <w:r>
              <w:rPr>
                <w:rFonts w:ascii="Noto Sans" w:eastAsia="Noto Sans" w:hAnsi="Noto Sans" w:cs="Noto Sans"/>
                <w:b/>
                <w:bCs/>
                <w:sz w:val="19"/>
                <w:szCs w:val="19"/>
              </w:rPr>
              <w:t>TIENDAS BIENESTAR</w:t>
            </w:r>
            <w:r>
              <w:rPr>
                <w:rFonts w:ascii="Noto Sans" w:eastAsia="Noto Sans" w:hAnsi="Noto Sans" w:cs="Noto Sans"/>
                <w:sz w:val="19"/>
                <w:szCs w:val="19"/>
              </w:rPr>
              <w:t>.</w:t>
            </w:r>
          </w:p>
          <w:p w14:paraId="224E442B" w14:textId="77777777" w:rsidR="00CD7AD0" w:rsidRDefault="00CD7AD0">
            <w:pPr>
              <w:ind w:right="49"/>
              <w:jc w:val="both"/>
              <w:rPr>
                <w:rFonts w:ascii="Noto Sans" w:eastAsia="Noto Sans" w:hAnsi="Noto Sans" w:cs="Noto Sans"/>
                <w:sz w:val="19"/>
                <w:szCs w:val="19"/>
              </w:rPr>
            </w:pPr>
          </w:p>
          <w:p w14:paraId="2F99EBD5"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Recibe los medicamentos devueltos por las </w:t>
            </w:r>
            <w:r>
              <w:rPr>
                <w:rFonts w:ascii="Noto Sans" w:eastAsia="Noto Sans" w:hAnsi="Noto Sans" w:cs="Noto Sans"/>
                <w:b/>
                <w:bCs/>
                <w:sz w:val="19"/>
                <w:szCs w:val="19"/>
              </w:rPr>
              <w:t>TIENDAS BIENESTAR</w:t>
            </w:r>
            <w:r>
              <w:rPr>
                <w:rFonts w:ascii="Noto Sans" w:eastAsia="Noto Sans" w:hAnsi="Noto Sans" w:cs="Noto Sans"/>
                <w:sz w:val="19"/>
                <w:szCs w:val="19"/>
              </w:rPr>
              <w:t>; que se encuentren en los supuestos 1 y 2, con la documentación correspondiente (Apéndice 13.5 Formato de redistribución de medicamentos) y entregará al personal almacén rural para su posterior redistribución.</w:t>
            </w:r>
          </w:p>
          <w:p w14:paraId="3EF9056C" w14:textId="77777777" w:rsidR="00CD7AD0" w:rsidRDefault="00CD7AD0">
            <w:pPr>
              <w:ind w:right="49"/>
              <w:jc w:val="both"/>
              <w:rPr>
                <w:rFonts w:ascii="Noto Sans" w:eastAsia="Noto Sans" w:hAnsi="Noto Sans" w:cs="Noto Sans"/>
                <w:strike/>
                <w:sz w:val="19"/>
                <w:szCs w:val="19"/>
              </w:rPr>
            </w:pPr>
          </w:p>
        </w:tc>
      </w:tr>
      <w:tr w:rsidR="00CD7AD0" w14:paraId="1CDB35A5" w14:textId="77777777">
        <w:trPr>
          <w:trHeight w:val="551"/>
        </w:trPr>
        <w:tc>
          <w:tcPr>
            <w:tcW w:w="316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9EB53C8"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b/>
                <w:bCs/>
                <w:sz w:val="19"/>
                <w:szCs w:val="19"/>
              </w:rPr>
              <w:t>ALIMENTACIÓN PARA EL BIENESTAR S.A. DE C.V</w:t>
            </w:r>
          </w:p>
          <w:p w14:paraId="63F9ED81"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sz w:val="19"/>
                <w:szCs w:val="19"/>
              </w:rPr>
              <w:t>Personal de almacén rural</w:t>
            </w:r>
          </w:p>
        </w:tc>
        <w:tc>
          <w:tcPr>
            <w:tcW w:w="129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14:paraId="06196381" w14:textId="77777777" w:rsidR="00CD7AD0" w:rsidRDefault="005875E5">
            <w:pPr>
              <w:ind w:right="49"/>
              <w:jc w:val="center"/>
              <w:rPr>
                <w:rFonts w:ascii="Noto Sans" w:eastAsia="Noto Sans" w:hAnsi="Noto Sans" w:cs="Noto Sans"/>
                <w:b/>
                <w:bCs/>
                <w:sz w:val="19"/>
                <w:szCs w:val="19"/>
              </w:rPr>
            </w:pPr>
            <w:r>
              <w:rPr>
                <w:rFonts w:ascii="Noto Sans" w:eastAsia="Noto Sans" w:hAnsi="Noto Sans" w:cs="Noto Sans"/>
                <w:b/>
                <w:bCs/>
                <w:sz w:val="19"/>
                <w:szCs w:val="19"/>
              </w:rPr>
              <w:t>5</w:t>
            </w:r>
          </w:p>
        </w:tc>
        <w:tc>
          <w:tcPr>
            <w:tcW w:w="57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70B0616"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Recibe del área central de Alimentación para el Bienestar el listado de </w:t>
            </w:r>
            <w:r>
              <w:rPr>
                <w:rFonts w:ascii="Noto Sans" w:eastAsia="Noto Sans" w:hAnsi="Noto Sans" w:cs="Noto Sans"/>
                <w:b/>
                <w:bCs/>
                <w:sz w:val="19"/>
                <w:szCs w:val="19"/>
              </w:rPr>
              <w:t>FARMACIAS DEL BIENESTAR</w:t>
            </w:r>
            <w:r>
              <w:rPr>
                <w:rFonts w:ascii="Noto Sans" w:eastAsia="Noto Sans" w:hAnsi="Noto Sans" w:cs="Noto Sans"/>
                <w:sz w:val="19"/>
                <w:szCs w:val="19"/>
              </w:rPr>
              <w:t xml:space="preserve"> en las </w:t>
            </w:r>
            <w:r>
              <w:rPr>
                <w:rFonts w:ascii="Noto Sans" w:eastAsia="Noto Sans" w:hAnsi="Noto Sans" w:cs="Noto Sans"/>
                <w:b/>
                <w:bCs/>
                <w:sz w:val="19"/>
                <w:szCs w:val="19"/>
              </w:rPr>
              <w:t xml:space="preserve">TIENDAS BIENESTAR, </w:t>
            </w:r>
            <w:r>
              <w:rPr>
                <w:rFonts w:ascii="Noto Sans" w:eastAsia="Noto Sans" w:hAnsi="Noto Sans" w:cs="Noto Sans"/>
                <w:sz w:val="19"/>
                <w:szCs w:val="19"/>
              </w:rPr>
              <w:t xml:space="preserve">previamente proporcionado por </w:t>
            </w:r>
            <w:r>
              <w:rPr>
                <w:rFonts w:ascii="Noto Sans" w:eastAsia="Noto Sans" w:hAnsi="Noto Sans" w:cs="Noto Sans"/>
                <w:b/>
                <w:bCs/>
                <w:sz w:val="19"/>
                <w:szCs w:val="19"/>
              </w:rPr>
              <w:t>SALUD</w:t>
            </w:r>
            <w:r>
              <w:rPr>
                <w:rFonts w:ascii="Noto Sans" w:eastAsia="Noto Sans" w:hAnsi="Noto Sans" w:cs="Noto Sans"/>
                <w:sz w:val="19"/>
                <w:szCs w:val="19"/>
              </w:rPr>
              <w:t xml:space="preserve">, a las </w:t>
            </w:r>
            <w:r>
              <w:rPr>
                <w:rFonts w:ascii="Noto Sans" w:eastAsia="Noto Sans" w:hAnsi="Noto Sans" w:cs="Noto Sans"/>
                <w:sz w:val="19"/>
                <w:szCs w:val="19"/>
              </w:rPr>
              <w:lastRenderedPageBreak/>
              <w:t>que se les redistribuirá el medicamento recibido mediante los formatos de redistribución de medicamentos.</w:t>
            </w:r>
          </w:p>
          <w:p w14:paraId="1CF532A4" w14:textId="77777777" w:rsidR="00CD7AD0" w:rsidRDefault="00CD7AD0">
            <w:pPr>
              <w:ind w:right="49"/>
              <w:jc w:val="both"/>
              <w:rPr>
                <w:rFonts w:ascii="Noto Sans" w:eastAsia="Noto Sans" w:hAnsi="Noto Sans" w:cs="Noto Sans"/>
                <w:sz w:val="19"/>
                <w:szCs w:val="19"/>
              </w:rPr>
            </w:pPr>
          </w:p>
          <w:p w14:paraId="05A47D59"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Recibe del personal de transporte los medicamentos devueltos por las </w:t>
            </w:r>
            <w:r>
              <w:rPr>
                <w:rFonts w:ascii="Noto Sans" w:eastAsia="Noto Sans" w:hAnsi="Noto Sans" w:cs="Noto Sans"/>
                <w:b/>
                <w:bCs/>
                <w:sz w:val="19"/>
                <w:szCs w:val="19"/>
              </w:rPr>
              <w:t>TIENDAS BIENESTAR</w:t>
            </w:r>
            <w:r>
              <w:rPr>
                <w:rFonts w:ascii="Noto Sans" w:eastAsia="Noto Sans" w:hAnsi="Noto Sans" w:cs="Noto Sans"/>
                <w:sz w:val="19"/>
                <w:szCs w:val="19"/>
              </w:rPr>
              <w:t xml:space="preserve"> que se encontraron en los supuestos 1 y 2, con los formatos correspondientes (Apéndice 16.4 Formato de redistribución de medicamentos). Verifica que los paquetes se encuentren en buenas condiciones y que sean coincidentes con el formato de redistribución de medicamentos.</w:t>
            </w:r>
          </w:p>
          <w:p w14:paraId="1269628D" w14:textId="77777777" w:rsidR="00CD7AD0" w:rsidRDefault="00CD7AD0">
            <w:pPr>
              <w:ind w:right="49"/>
              <w:jc w:val="both"/>
              <w:rPr>
                <w:rFonts w:ascii="Noto Sans" w:eastAsia="Noto Sans" w:hAnsi="Noto Sans" w:cs="Noto Sans"/>
                <w:sz w:val="19"/>
                <w:szCs w:val="19"/>
              </w:rPr>
            </w:pPr>
          </w:p>
          <w:p w14:paraId="6FF67CEF"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Identifica y organiza los paquetes de medicamentos para su traslado a las </w:t>
            </w:r>
            <w:r>
              <w:rPr>
                <w:rFonts w:ascii="Noto Sans" w:eastAsia="Noto Sans" w:hAnsi="Noto Sans" w:cs="Noto Sans"/>
                <w:b/>
                <w:bCs/>
                <w:sz w:val="19"/>
                <w:szCs w:val="19"/>
              </w:rPr>
              <w:t>FARMACIAS DEL BIENESTAR</w:t>
            </w:r>
            <w:r>
              <w:rPr>
                <w:rFonts w:ascii="Noto Sans" w:eastAsia="Noto Sans" w:hAnsi="Noto Sans" w:cs="Noto Sans"/>
                <w:sz w:val="19"/>
                <w:szCs w:val="19"/>
              </w:rPr>
              <w:t xml:space="preserve"> de las </w:t>
            </w:r>
            <w:r>
              <w:rPr>
                <w:rFonts w:ascii="Noto Sans" w:eastAsia="Noto Sans" w:hAnsi="Noto Sans" w:cs="Noto Sans"/>
                <w:b/>
                <w:bCs/>
                <w:sz w:val="19"/>
                <w:szCs w:val="19"/>
              </w:rPr>
              <w:t>TIENDAS BIENESTAR</w:t>
            </w:r>
            <w:r>
              <w:rPr>
                <w:rFonts w:ascii="Noto Sans" w:eastAsia="Noto Sans" w:hAnsi="Noto Sans" w:cs="Noto Sans"/>
                <w:sz w:val="19"/>
                <w:szCs w:val="19"/>
              </w:rPr>
              <w:t xml:space="preserve"> de forma segura conforme al listado proporcionado por área central de Alimentación para el Bienestar.</w:t>
            </w:r>
          </w:p>
          <w:p w14:paraId="5E23C220" w14:textId="77777777" w:rsidR="00CD7AD0" w:rsidRDefault="00CD7AD0">
            <w:pPr>
              <w:ind w:right="49"/>
              <w:jc w:val="both"/>
              <w:rPr>
                <w:rFonts w:ascii="Noto Sans" w:eastAsia="Noto Sans" w:hAnsi="Noto Sans" w:cs="Noto Sans"/>
                <w:strike/>
                <w:sz w:val="19"/>
                <w:szCs w:val="19"/>
              </w:rPr>
            </w:pPr>
          </w:p>
        </w:tc>
      </w:tr>
      <w:tr w:rsidR="00CD7AD0" w14:paraId="039AF897" w14:textId="77777777">
        <w:trPr>
          <w:trHeight w:val="1550"/>
        </w:trPr>
        <w:tc>
          <w:tcPr>
            <w:tcW w:w="316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0A5C3A0"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b/>
                <w:bCs/>
                <w:sz w:val="19"/>
                <w:szCs w:val="19"/>
              </w:rPr>
              <w:lastRenderedPageBreak/>
              <w:t>BIRMEX</w:t>
            </w:r>
          </w:p>
          <w:p w14:paraId="124E8BF2" w14:textId="77777777" w:rsidR="00CD7AD0" w:rsidRDefault="00CD7AD0">
            <w:pPr>
              <w:ind w:right="49"/>
              <w:jc w:val="both"/>
              <w:rPr>
                <w:rFonts w:ascii="Noto Sans" w:eastAsia="Noto Sans" w:hAnsi="Noto Sans" w:cs="Noto Sans"/>
                <w:b/>
                <w:bCs/>
                <w:sz w:val="19"/>
                <w:szCs w:val="19"/>
              </w:rPr>
            </w:pPr>
          </w:p>
          <w:p w14:paraId="6A5B8CF1"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sz w:val="19"/>
                <w:szCs w:val="19"/>
              </w:rPr>
              <w:t>Personal de distribución</w:t>
            </w:r>
          </w:p>
        </w:tc>
        <w:tc>
          <w:tcPr>
            <w:tcW w:w="129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53AE512" w14:textId="77777777" w:rsidR="00CD7AD0" w:rsidRDefault="005875E5">
            <w:pPr>
              <w:ind w:right="49"/>
              <w:jc w:val="center"/>
              <w:rPr>
                <w:rFonts w:ascii="Noto Sans" w:eastAsia="Noto Sans" w:hAnsi="Noto Sans" w:cs="Noto Sans"/>
                <w:b/>
                <w:bCs/>
                <w:sz w:val="19"/>
                <w:szCs w:val="19"/>
              </w:rPr>
            </w:pPr>
            <w:r>
              <w:rPr>
                <w:rFonts w:ascii="Noto Sans" w:eastAsia="Noto Sans" w:hAnsi="Noto Sans" w:cs="Noto Sans"/>
                <w:b/>
                <w:bCs/>
                <w:sz w:val="19"/>
                <w:szCs w:val="19"/>
              </w:rPr>
              <w:t>6</w:t>
            </w:r>
          </w:p>
        </w:tc>
        <w:tc>
          <w:tcPr>
            <w:tcW w:w="57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F72D67A" w14:textId="77777777" w:rsidR="00CD7AD0" w:rsidRDefault="005875E5">
            <w:pPr>
              <w:ind w:right="49"/>
              <w:jc w:val="both"/>
              <w:rPr>
                <w:rFonts w:ascii="Noto Sans" w:eastAsia="Noto Sans" w:hAnsi="Noto Sans" w:cs="Noto Sans"/>
                <w:sz w:val="19"/>
                <w:szCs w:val="19"/>
                <w:shd w:val="clear" w:color="auto" w:fill="F4CCCC"/>
              </w:rPr>
            </w:pPr>
            <w:r>
              <w:rPr>
                <w:rFonts w:ascii="Noto Sans" w:eastAsia="Noto Sans" w:hAnsi="Noto Sans" w:cs="Noto Sans"/>
                <w:sz w:val="19"/>
                <w:szCs w:val="19"/>
              </w:rPr>
              <w:t xml:space="preserve">Recibe del personal de Almacén General de </w:t>
            </w:r>
            <w:r>
              <w:rPr>
                <w:rFonts w:ascii="Noto Sans" w:eastAsia="Noto Sans" w:hAnsi="Noto Sans" w:cs="Noto Sans"/>
                <w:b/>
                <w:bCs/>
                <w:sz w:val="19"/>
                <w:szCs w:val="19"/>
              </w:rPr>
              <w:t>BIRMEX</w:t>
            </w:r>
            <w:r>
              <w:rPr>
                <w:rFonts w:ascii="Noto Sans" w:eastAsia="Noto Sans" w:hAnsi="Noto Sans" w:cs="Noto Sans"/>
                <w:sz w:val="19"/>
                <w:szCs w:val="19"/>
              </w:rPr>
              <w:t xml:space="preserve">/Unidad operativa o Almacenes Centrales de Alimentación para el Bienestar los medicamentos devueltos por las </w:t>
            </w:r>
            <w:r>
              <w:rPr>
                <w:rFonts w:ascii="Noto Sans" w:eastAsia="Noto Sans" w:hAnsi="Noto Sans" w:cs="Noto Sans"/>
                <w:b/>
                <w:bCs/>
                <w:sz w:val="19"/>
                <w:szCs w:val="19"/>
              </w:rPr>
              <w:t xml:space="preserve">TIENDAS BIENESTAR </w:t>
            </w:r>
            <w:r>
              <w:rPr>
                <w:rFonts w:ascii="Noto Sans" w:eastAsia="Noto Sans" w:hAnsi="Noto Sans" w:cs="Noto Sans"/>
                <w:sz w:val="19"/>
                <w:szCs w:val="19"/>
              </w:rPr>
              <w:t>para su disposición final.</w:t>
            </w:r>
          </w:p>
        </w:tc>
      </w:tr>
      <w:tr w:rsidR="00CD7AD0" w14:paraId="55BC1439" w14:textId="77777777">
        <w:trPr>
          <w:trHeight w:val="1620"/>
        </w:trPr>
        <w:tc>
          <w:tcPr>
            <w:tcW w:w="316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B3F6C67"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b/>
                <w:bCs/>
                <w:sz w:val="19"/>
                <w:szCs w:val="19"/>
              </w:rPr>
              <w:t>BIRMEX</w:t>
            </w:r>
          </w:p>
          <w:p w14:paraId="7B2EAA6B" w14:textId="77777777" w:rsidR="00CD7AD0" w:rsidRDefault="005875E5">
            <w:pPr>
              <w:ind w:right="49"/>
              <w:jc w:val="both"/>
              <w:rPr>
                <w:rFonts w:ascii="Noto Sans" w:eastAsia="Noto Sans" w:hAnsi="Noto Sans" w:cs="Noto Sans"/>
                <w:b/>
                <w:bCs/>
                <w:sz w:val="19"/>
                <w:szCs w:val="19"/>
              </w:rPr>
            </w:pPr>
            <w:r>
              <w:rPr>
                <w:rFonts w:ascii="Noto Sans" w:eastAsia="Noto Sans" w:hAnsi="Noto Sans" w:cs="Noto Sans"/>
                <w:sz w:val="19"/>
                <w:szCs w:val="19"/>
              </w:rPr>
              <w:t>Personal de Área Central</w:t>
            </w:r>
          </w:p>
        </w:tc>
        <w:tc>
          <w:tcPr>
            <w:tcW w:w="129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4CC694" w14:textId="77777777" w:rsidR="00CD7AD0" w:rsidRDefault="005875E5">
            <w:pPr>
              <w:ind w:right="49"/>
              <w:jc w:val="center"/>
              <w:rPr>
                <w:rFonts w:ascii="Noto Sans" w:eastAsia="Noto Sans" w:hAnsi="Noto Sans" w:cs="Noto Sans"/>
                <w:b/>
                <w:bCs/>
                <w:sz w:val="19"/>
                <w:szCs w:val="19"/>
              </w:rPr>
            </w:pPr>
            <w:r>
              <w:rPr>
                <w:rFonts w:ascii="Noto Sans" w:eastAsia="Noto Sans" w:hAnsi="Noto Sans" w:cs="Noto Sans"/>
                <w:b/>
                <w:bCs/>
                <w:sz w:val="19"/>
                <w:szCs w:val="19"/>
              </w:rPr>
              <w:t>7</w:t>
            </w:r>
          </w:p>
        </w:tc>
        <w:tc>
          <w:tcPr>
            <w:tcW w:w="57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46AF169" w14:textId="77777777" w:rsidR="00CD7AD0" w:rsidRDefault="005875E5">
            <w:pPr>
              <w:ind w:right="49"/>
              <w:jc w:val="both"/>
              <w:rPr>
                <w:rFonts w:ascii="Noto Sans" w:eastAsia="Noto Sans" w:hAnsi="Noto Sans" w:cs="Noto Sans"/>
                <w:sz w:val="19"/>
                <w:szCs w:val="19"/>
              </w:rPr>
            </w:pPr>
            <w:r>
              <w:rPr>
                <w:rFonts w:ascii="Noto Sans" w:eastAsia="Noto Sans" w:hAnsi="Noto Sans" w:cs="Noto Sans"/>
                <w:sz w:val="19"/>
                <w:szCs w:val="19"/>
              </w:rPr>
              <w:t xml:space="preserve">Recibe del personal de distribución los medicamentos devueltos por las </w:t>
            </w:r>
            <w:r>
              <w:rPr>
                <w:rFonts w:ascii="Noto Sans" w:eastAsia="Noto Sans" w:hAnsi="Noto Sans" w:cs="Noto Sans"/>
                <w:b/>
                <w:bCs/>
                <w:sz w:val="19"/>
                <w:szCs w:val="19"/>
              </w:rPr>
              <w:t>TIENDAS BIENESTAR</w:t>
            </w:r>
            <w:r>
              <w:rPr>
                <w:rFonts w:ascii="Noto Sans" w:eastAsia="Noto Sans" w:hAnsi="Noto Sans" w:cs="Noto Sans"/>
                <w:sz w:val="19"/>
                <w:szCs w:val="19"/>
              </w:rPr>
              <w:t>; para realizar disposición final de acuerdo con la normatividad vigente.</w:t>
            </w:r>
          </w:p>
        </w:tc>
      </w:tr>
    </w:tbl>
    <w:p w14:paraId="2B60A8B3" w14:textId="77777777" w:rsidR="00CD7AD0" w:rsidRDefault="00CD7AD0">
      <w:pPr>
        <w:rPr>
          <w:rFonts w:ascii="Noto Sans" w:eastAsia="Noto Sans" w:hAnsi="Noto Sans" w:cs="Noto Sans"/>
        </w:rPr>
      </w:pPr>
    </w:p>
    <w:p w14:paraId="36349446" w14:textId="77777777" w:rsidR="00CD7AD0" w:rsidRDefault="00CD7AD0">
      <w:pPr>
        <w:rPr>
          <w:rFonts w:ascii="Noto Sans" w:eastAsia="Noto Sans" w:hAnsi="Noto Sans" w:cs="Noto Sans"/>
        </w:rPr>
      </w:pPr>
    </w:p>
    <w:p w14:paraId="1A291294" w14:textId="77777777" w:rsidR="00CD7AD0" w:rsidRDefault="00CD7AD0">
      <w:pPr>
        <w:rPr>
          <w:rFonts w:ascii="Noto Sans" w:eastAsia="Noto Sans" w:hAnsi="Noto Sans" w:cs="Noto Sans"/>
        </w:rPr>
      </w:pPr>
    </w:p>
    <w:p w14:paraId="34BA86BE" w14:textId="77777777" w:rsidR="00CD7AD0" w:rsidRDefault="00CD7AD0">
      <w:pPr>
        <w:rPr>
          <w:rFonts w:ascii="Noto Sans" w:eastAsia="Noto Sans" w:hAnsi="Noto Sans" w:cs="Noto Sans"/>
        </w:rPr>
      </w:pPr>
    </w:p>
    <w:p w14:paraId="72CFEBBB" w14:textId="77777777" w:rsidR="00CD7AD0" w:rsidRDefault="00CD7AD0">
      <w:pPr>
        <w:rPr>
          <w:rFonts w:ascii="Noto Sans" w:eastAsia="Noto Sans" w:hAnsi="Noto Sans" w:cs="Noto Sans"/>
        </w:rPr>
      </w:pPr>
    </w:p>
    <w:p w14:paraId="2D93546E" w14:textId="77777777" w:rsidR="00CD7AD0" w:rsidRDefault="00CD7AD0">
      <w:pPr>
        <w:rPr>
          <w:rFonts w:ascii="Noto Sans" w:eastAsia="Noto Sans" w:hAnsi="Noto Sans" w:cs="Noto Sans"/>
        </w:rPr>
      </w:pPr>
    </w:p>
    <w:p w14:paraId="081ABE3B" w14:textId="77777777" w:rsidR="00CD7AD0" w:rsidRDefault="00CD7AD0">
      <w:pPr>
        <w:rPr>
          <w:rFonts w:ascii="Noto Sans" w:eastAsia="Noto Sans" w:hAnsi="Noto Sans" w:cs="Noto Sans"/>
        </w:rPr>
      </w:pPr>
    </w:p>
    <w:p w14:paraId="05008EBE" w14:textId="77777777" w:rsidR="00CD7AD0" w:rsidRDefault="00CD7AD0">
      <w:pPr>
        <w:rPr>
          <w:rFonts w:ascii="Noto Sans" w:eastAsia="Noto Sans" w:hAnsi="Noto Sans" w:cs="Noto Sans"/>
        </w:rPr>
      </w:pPr>
    </w:p>
    <w:p w14:paraId="0170B012" w14:textId="77777777" w:rsidR="00CD7AD0" w:rsidRDefault="00CD7AD0">
      <w:pPr>
        <w:rPr>
          <w:rFonts w:ascii="Noto Sans" w:eastAsia="Noto Sans" w:hAnsi="Noto Sans" w:cs="Noto Sans"/>
        </w:rPr>
      </w:pPr>
    </w:p>
    <w:p w14:paraId="5B1F59FC" w14:textId="77777777" w:rsidR="00CD7AD0" w:rsidRDefault="005875E5">
      <w:pPr>
        <w:pStyle w:val="Ttulo1"/>
        <w:numPr>
          <w:ilvl w:val="0"/>
          <w:numId w:val="10"/>
        </w:numPr>
      </w:pPr>
      <w:bookmarkStart w:id="67" w:name="_heading=h.yeraen19jnpk" w:colFirst="0" w:colLast="0"/>
      <w:bookmarkEnd w:id="67"/>
      <w:r>
        <w:lastRenderedPageBreak/>
        <w:t>Infraestructura y Mobiliario</w:t>
      </w:r>
    </w:p>
    <w:p w14:paraId="5CCC0245" w14:textId="77777777" w:rsidR="00CD7AD0" w:rsidRDefault="005875E5">
      <w:pPr>
        <w:pBdr>
          <w:top w:val="nil"/>
          <w:left w:val="nil"/>
          <w:bottom w:val="nil"/>
          <w:right w:val="nil"/>
          <w:between w:val="nil"/>
        </w:pBdr>
        <w:ind w:right="49"/>
        <w:jc w:val="both"/>
        <w:rPr>
          <w:rFonts w:ascii="Noto Sans" w:eastAsia="Noto Sans" w:hAnsi="Noto Sans" w:cs="Noto Sans"/>
        </w:rPr>
      </w:pPr>
      <w:r>
        <w:rPr>
          <w:rFonts w:ascii="Noto Sans" w:eastAsia="Noto Sans" w:hAnsi="Noto Sans" w:cs="Noto Sans"/>
        </w:rPr>
        <w:t xml:space="preserve">Las condiciones de almacenamiento, incluido el transporte, son un componente crítico para garantizar la trazabilidad, seguridad y eficacia de los medicamentos durante toda la cadena de suministro. </w:t>
      </w:r>
    </w:p>
    <w:p w14:paraId="198001B0" w14:textId="77777777" w:rsidR="00CD7AD0" w:rsidRDefault="00CD7AD0">
      <w:pPr>
        <w:pBdr>
          <w:top w:val="nil"/>
          <w:left w:val="nil"/>
          <w:bottom w:val="nil"/>
          <w:right w:val="nil"/>
          <w:between w:val="nil"/>
        </w:pBdr>
        <w:spacing w:line="240" w:lineRule="auto"/>
        <w:ind w:right="49"/>
        <w:jc w:val="both"/>
        <w:rPr>
          <w:rFonts w:ascii="Noto Sans" w:eastAsia="Noto Sans" w:hAnsi="Noto Sans" w:cs="Noto Sans"/>
        </w:rPr>
      </w:pPr>
    </w:p>
    <w:p w14:paraId="5ECD70A3" w14:textId="77777777" w:rsidR="00CD7AD0" w:rsidRDefault="005875E5">
      <w:pPr>
        <w:pBdr>
          <w:top w:val="nil"/>
          <w:left w:val="nil"/>
          <w:bottom w:val="nil"/>
          <w:right w:val="nil"/>
          <w:between w:val="nil"/>
        </w:pBdr>
        <w:ind w:right="49"/>
        <w:jc w:val="both"/>
        <w:rPr>
          <w:rFonts w:ascii="Noto Sans" w:eastAsia="Noto Sans" w:hAnsi="Noto Sans" w:cs="Noto Sans"/>
        </w:rPr>
      </w:pPr>
      <w:r>
        <w:rPr>
          <w:rFonts w:ascii="Noto Sans" w:eastAsia="Noto Sans" w:hAnsi="Noto Sans" w:cs="Noto Sans"/>
        </w:rPr>
        <w:t xml:space="preserve">Aplicar buenas prácticas de almacenamiento, facilita la labor del personal encargado de distribución y almacenamiento, contribuye a asegurar el control de la cadena de distribución, manteniendo la calidad e integridad de los medicamentos. </w:t>
      </w:r>
    </w:p>
    <w:p w14:paraId="0A6703CC" w14:textId="77777777" w:rsidR="00CD7AD0" w:rsidRDefault="00CD7AD0">
      <w:pPr>
        <w:pBdr>
          <w:top w:val="nil"/>
          <w:left w:val="nil"/>
          <w:bottom w:val="nil"/>
          <w:right w:val="nil"/>
          <w:between w:val="nil"/>
        </w:pBdr>
        <w:spacing w:line="240" w:lineRule="auto"/>
        <w:ind w:right="49"/>
        <w:jc w:val="both"/>
        <w:rPr>
          <w:rFonts w:ascii="Noto Sans" w:eastAsia="Noto Sans" w:hAnsi="Noto Sans" w:cs="Noto Sans"/>
        </w:rPr>
      </w:pPr>
    </w:p>
    <w:p w14:paraId="2D094FC6" w14:textId="77777777" w:rsidR="00CD7AD0" w:rsidRDefault="005875E5">
      <w:pPr>
        <w:pBdr>
          <w:top w:val="nil"/>
          <w:left w:val="nil"/>
          <w:bottom w:val="nil"/>
          <w:right w:val="nil"/>
          <w:between w:val="nil"/>
        </w:pBdr>
        <w:ind w:right="49"/>
        <w:jc w:val="both"/>
        <w:rPr>
          <w:rFonts w:ascii="Noto Sans" w:eastAsia="Noto Sans" w:hAnsi="Noto Sans" w:cs="Noto Sans"/>
        </w:rPr>
      </w:pPr>
      <w:r>
        <w:rPr>
          <w:rFonts w:ascii="Noto Sans" w:eastAsia="Noto Sans" w:hAnsi="Noto Sans" w:cs="Noto Sans"/>
        </w:rPr>
        <w:t>Óptimamente, todas las instalaciones de los establecimientos, incluidos techos, puertas, paredes, pisos, baños, cisternas, tinacos u otros depósitos de agua y mobiliario deben encontrarse limpias en buenas condiciones de mantenimiento y</w:t>
      </w:r>
      <w:r>
        <w:rPr>
          <w:rFonts w:ascii="Noto Sans" w:eastAsia="Noto Sans" w:hAnsi="Noto Sans" w:cs="Noto Sans"/>
          <w:color w:val="FF0000"/>
        </w:rPr>
        <w:t xml:space="preserve"> </w:t>
      </w:r>
      <w:r>
        <w:rPr>
          <w:rFonts w:ascii="Noto Sans" w:eastAsia="Noto Sans" w:hAnsi="Noto Sans" w:cs="Noto Sans"/>
        </w:rPr>
        <w:t xml:space="preserve">con terminados lisos de fácil limpieza. </w:t>
      </w:r>
    </w:p>
    <w:p w14:paraId="59462E47" w14:textId="77777777" w:rsidR="00CD7AD0" w:rsidRDefault="005875E5">
      <w:pPr>
        <w:pStyle w:val="Ttulo3"/>
        <w:ind w:left="851"/>
        <w:rPr>
          <w:sz w:val="24"/>
          <w:szCs w:val="24"/>
        </w:rPr>
      </w:pPr>
      <w:bookmarkStart w:id="68" w:name="_heading=h.8hnhi81goca4" w:colFirst="0" w:colLast="0"/>
      <w:bookmarkEnd w:id="68"/>
      <w:r>
        <w:rPr>
          <w:sz w:val="24"/>
          <w:szCs w:val="24"/>
        </w:rPr>
        <w:t>8.1 Mobiliario y espacio designado para la guarda de medicamentos</w:t>
      </w:r>
    </w:p>
    <w:p w14:paraId="746A4157" w14:textId="77777777" w:rsidR="00CD7AD0" w:rsidRDefault="005875E5">
      <w:pPr>
        <w:spacing w:before="240" w:after="240"/>
        <w:ind w:right="49"/>
        <w:jc w:val="both"/>
        <w:rPr>
          <w:rFonts w:ascii="Noto Sans" w:eastAsia="Noto Sans" w:hAnsi="Noto Sans" w:cs="Noto Sans"/>
        </w:rPr>
      </w:pPr>
      <w:r>
        <w:rPr>
          <w:rFonts w:ascii="Noto Sans" w:eastAsia="Noto Sans" w:hAnsi="Noto Sans" w:cs="Noto Sans"/>
        </w:rPr>
        <w:t xml:space="preserve">El mobiliario, dependiendo de la modalidad, consistirá en </w:t>
      </w:r>
      <w:r>
        <w:rPr>
          <w:rFonts w:ascii="Noto Sans" w:eastAsia="Noto Sans" w:hAnsi="Noto Sans" w:cs="Noto Sans"/>
          <w:b/>
          <w:bCs/>
        </w:rPr>
        <w:t>MÁQUINAS DESPACHADORAS</w:t>
      </w:r>
      <w:r>
        <w:rPr>
          <w:rFonts w:ascii="Noto Sans" w:eastAsia="Noto Sans" w:hAnsi="Noto Sans" w:cs="Noto Sans"/>
        </w:rPr>
        <w:t xml:space="preserve"> y muebles cerrados para el almacenamiento de productos. “</w:t>
      </w:r>
      <w:r>
        <w:rPr>
          <w:rFonts w:ascii="Noto Sans" w:eastAsia="Noto Sans" w:hAnsi="Noto Sans" w:cs="Noto Sans"/>
          <w:b/>
          <w:bCs/>
        </w:rPr>
        <w:t>BIRMEX”</w:t>
      </w:r>
      <w:r>
        <w:rPr>
          <w:rFonts w:ascii="Noto Sans" w:eastAsia="Noto Sans" w:hAnsi="Noto Sans" w:cs="Noto Sans"/>
        </w:rPr>
        <w:t xml:space="preserve"> se asegurará de que el mobiliario sea adecuado al volumen de los productos que se manejan,</w:t>
      </w:r>
      <w:r>
        <w:rPr>
          <w:rFonts w:ascii="Noto Sans" w:eastAsia="Noto Sans" w:hAnsi="Noto Sans" w:cs="Noto Sans"/>
          <w:color w:val="FF0000"/>
        </w:rPr>
        <w:t xml:space="preserve"> </w:t>
      </w:r>
      <w:r>
        <w:rPr>
          <w:rFonts w:ascii="Noto Sans" w:eastAsia="Noto Sans" w:hAnsi="Noto Sans" w:cs="Noto Sans"/>
        </w:rPr>
        <w:t>preferentemente un mueble de fácil limpieza, con puertas y cerradura bajo llave y que incluyan elementos que ayuden a mejorar las condiciones de humedad y temperatura e incluso termohigrómetros para validar las condiciones ambientales.</w:t>
      </w:r>
    </w:p>
    <w:p w14:paraId="2B59A7DC" w14:textId="77777777" w:rsidR="00CD7AD0" w:rsidRDefault="005875E5">
      <w:pPr>
        <w:spacing w:before="240" w:after="240"/>
        <w:ind w:right="49"/>
        <w:jc w:val="both"/>
        <w:rPr>
          <w:rFonts w:ascii="Noto Sans" w:eastAsia="Noto Sans" w:hAnsi="Noto Sans" w:cs="Noto Sans"/>
        </w:rPr>
      </w:pPr>
      <w:r>
        <w:rPr>
          <w:rFonts w:ascii="Noto Sans" w:eastAsia="Noto Sans" w:hAnsi="Noto Sans" w:cs="Noto Sans"/>
        </w:rPr>
        <w:t xml:space="preserve">El espacio designado por la </w:t>
      </w:r>
      <w:r>
        <w:rPr>
          <w:rFonts w:ascii="Noto Sans" w:eastAsia="Noto Sans" w:hAnsi="Noto Sans" w:cs="Noto Sans"/>
          <w:b/>
          <w:bCs/>
        </w:rPr>
        <w:t>TIENDAS BIENESTAR</w:t>
      </w:r>
      <w:r>
        <w:rPr>
          <w:rFonts w:ascii="Noto Sans" w:eastAsia="Noto Sans" w:hAnsi="Noto Sans" w:cs="Noto Sans"/>
        </w:rPr>
        <w:t xml:space="preserve"> y las </w:t>
      </w:r>
      <w:r>
        <w:rPr>
          <w:rFonts w:ascii="Noto Sans" w:eastAsia="Noto Sans" w:hAnsi="Noto Sans" w:cs="Noto Sans"/>
          <w:b/>
          <w:bCs/>
        </w:rPr>
        <w:t xml:space="preserve">UNIDADES DE SALUD </w:t>
      </w:r>
      <w:r>
        <w:rPr>
          <w:rFonts w:ascii="Noto Sans" w:eastAsia="Noto Sans" w:hAnsi="Noto Sans" w:cs="Noto Sans"/>
        </w:rPr>
        <w:t xml:space="preserve">para la ubicación del mobiliario para el resguardo y/o entrega de los medicamentos será exclusivo y deberá mantenerlas condiciones requeridas que permitan un almacenamiento y manejo seguro y en condiciones óptimas de higiene de los medicamentos. Además de protegerlos de la contaminación ocasionada por insectos, roedores u otros animales. </w:t>
      </w:r>
    </w:p>
    <w:p w14:paraId="29896323" w14:textId="77777777" w:rsidR="00CD7AD0" w:rsidRDefault="005875E5">
      <w:pPr>
        <w:spacing w:before="240" w:after="240"/>
        <w:ind w:right="49"/>
        <w:jc w:val="both"/>
        <w:rPr>
          <w:rFonts w:ascii="Noto Sans" w:eastAsia="Noto Sans" w:hAnsi="Noto Sans" w:cs="Noto Sans"/>
          <w:color w:val="000000"/>
        </w:rPr>
      </w:pPr>
      <w:r>
        <w:rPr>
          <w:rFonts w:ascii="Noto Sans" w:eastAsia="Noto Sans" w:hAnsi="Noto Sans" w:cs="Noto Sans"/>
        </w:rPr>
        <w:t>Los medicamentos no deberán estar directamente en contacto con el suelo (mínimo 20 cm de separación), por lo que se deberá establecer un mueble cerrado tipo escaparate y construido con materiales resistentes a la corrosión, con puertas y cerradura para mayor seguridad.</w:t>
      </w:r>
      <w:r>
        <w:rPr>
          <w:rFonts w:ascii="Noto Sans" w:eastAsia="Noto Sans" w:hAnsi="Noto Sans" w:cs="Noto Sans"/>
          <w:color w:val="000000"/>
        </w:rPr>
        <w:t xml:space="preserve">  </w:t>
      </w:r>
    </w:p>
    <w:p w14:paraId="16AD02BE" w14:textId="77777777" w:rsidR="00CD7AD0" w:rsidRDefault="005875E5">
      <w:pPr>
        <w:pStyle w:val="Ttulo3"/>
        <w:rPr>
          <w:sz w:val="24"/>
          <w:szCs w:val="24"/>
        </w:rPr>
      </w:pPr>
      <w:bookmarkStart w:id="69" w:name="_heading=h.5npr5zapo6m7" w:colFirst="0" w:colLast="0"/>
      <w:bookmarkEnd w:id="69"/>
      <w:r>
        <w:lastRenderedPageBreak/>
        <w:tab/>
      </w:r>
      <w:r>
        <w:rPr>
          <w:sz w:val="24"/>
          <w:szCs w:val="24"/>
        </w:rPr>
        <w:t xml:space="preserve">8.2 Espacio físico </w:t>
      </w:r>
    </w:p>
    <w:p w14:paraId="064F0260" w14:textId="77777777" w:rsidR="00CD7AD0" w:rsidRDefault="005875E5">
      <w:pPr>
        <w:spacing w:before="240" w:after="240"/>
        <w:ind w:right="49"/>
        <w:jc w:val="both"/>
        <w:rPr>
          <w:rFonts w:ascii="Noto Sans" w:eastAsia="Noto Sans" w:hAnsi="Noto Sans" w:cs="Noto Sans"/>
        </w:rPr>
      </w:pPr>
      <w:r>
        <w:rPr>
          <w:rFonts w:ascii="Noto Sans" w:eastAsia="Noto Sans" w:hAnsi="Noto Sans" w:cs="Noto Sans"/>
        </w:rPr>
        <w:t>Idealmente el espacio deberá contar con las condiciones óptimas para la atención al público y la entrega de los medicamentos.</w:t>
      </w:r>
    </w:p>
    <w:p w14:paraId="201ADE11" w14:textId="77777777" w:rsidR="00CD7AD0" w:rsidRDefault="005875E5">
      <w:pPr>
        <w:numPr>
          <w:ilvl w:val="0"/>
          <w:numId w:val="7"/>
        </w:numPr>
        <w:ind w:left="851" w:right="49"/>
        <w:jc w:val="both"/>
        <w:rPr>
          <w:rFonts w:ascii="Noto Sans" w:eastAsia="Noto Sans" w:hAnsi="Noto Sans" w:cs="Noto Sans"/>
        </w:rPr>
      </w:pPr>
      <w:r>
        <w:rPr>
          <w:rFonts w:ascii="Noto Sans" w:eastAsia="Noto Sans" w:hAnsi="Noto Sans" w:cs="Noto Sans"/>
          <w:b/>
          <w:bCs/>
        </w:rPr>
        <w:t>Condiciones físicas</w:t>
      </w:r>
      <w:r>
        <w:rPr>
          <w:rFonts w:ascii="Noto Sans" w:eastAsia="Noto Sans" w:hAnsi="Noto Sans" w:cs="Noto Sans"/>
        </w:rPr>
        <w:t xml:space="preserve">: Las instalaciones deben mantenerse limpias y ordenadas, cumpliendo con las normas de higiene establecidas en la normatividad sanitaria vigente. </w:t>
      </w:r>
    </w:p>
    <w:p w14:paraId="41C5E6B3" w14:textId="77777777" w:rsidR="00CD7AD0" w:rsidRDefault="00CD7AD0">
      <w:pPr>
        <w:ind w:left="851" w:right="49" w:hanging="360"/>
        <w:jc w:val="both"/>
        <w:rPr>
          <w:rFonts w:ascii="Noto Sans" w:eastAsia="Noto Sans" w:hAnsi="Noto Sans" w:cs="Noto Sans"/>
        </w:rPr>
      </w:pPr>
    </w:p>
    <w:p w14:paraId="60304787" w14:textId="77777777" w:rsidR="00CD7AD0" w:rsidRDefault="005875E5">
      <w:pPr>
        <w:numPr>
          <w:ilvl w:val="0"/>
          <w:numId w:val="7"/>
        </w:numPr>
        <w:ind w:left="851" w:right="49"/>
        <w:jc w:val="both"/>
        <w:rPr>
          <w:rFonts w:ascii="Noto Sans" w:eastAsia="Noto Sans" w:hAnsi="Noto Sans" w:cs="Noto Sans"/>
        </w:rPr>
      </w:pPr>
      <w:r>
        <w:rPr>
          <w:rFonts w:ascii="Noto Sans" w:eastAsia="Noto Sans" w:hAnsi="Noto Sans" w:cs="Noto Sans"/>
          <w:b/>
          <w:bCs/>
        </w:rPr>
        <w:t>Control de temperatura</w:t>
      </w:r>
      <w:r>
        <w:rPr>
          <w:rFonts w:ascii="Noto Sans" w:eastAsia="Noto Sans" w:hAnsi="Noto Sans" w:cs="Noto Sans"/>
        </w:rPr>
        <w:t>: Es necesario mantener la temperatura adecuada para la conservación de productos. La mayoría de los medicamentos deben almacenarse a temperatura ambiente (entre 15°C y 25°C), por lo cual preferentemente deberá contar con ventilación natural o artificial suficiente para la renovación continúa del aire y evitar el calor excesivo, la condensación del vapor y la acumulación de polvo. Si existen ventanas, deben estar protegidas para evitar la entrada de luz solar y el polvo.</w:t>
      </w:r>
    </w:p>
    <w:p w14:paraId="3734F277" w14:textId="77777777" w:rsidR="00CD7AD0" w:rsidRDefault="005875E5">
      <w:pPr>
        <w:numPr>
          <w:ilvl w:val="0"/>
          <w:numId w:val="7"/>
        </w:numPr>
        <w:spacing w:before="240" w:after="240"/>
        <w:ind w:right="49"/>
        <w:jc w:val="both"/>
        <w:rPr>
          <w:rFonts w:ascii="Noto Sans" w:eastAsia="Noto Sans" w:hAnsi="Noto Sans" w:cs="Noto Sans"/>
          <w:i/>
          <w:iCs/>
        </w:rPr>
      </w:pPr>
      <w:r>
        <w:rPr>
          <w:rFonts w:ascii="Noto Sans" w:eastAsia="Noto Sans" w:hAnsi="Noto Sans" w:cs="Noto Sans"/>
          <w:b/>
          <w:bCs/>
        </w:rPr>
        <w:t>Humedad:</w:t>
      </w:r>
      <w:r>
        <w:rPr>
          <w:rFonts w:ascii="Noto Sans" w:eastAsia="Noto Sans" w:hAnsi="Noto Sans" w:cs="Noto Sans"/>
        </w:rPr>
        <w:t xml:space="preserve"> Los medicamentos deberán mantenerse resguardados en un lugar seco.</w:t>
      </w:r>
    </w:p>
    <w:p w14:paraId="054692B4" w14:textId="77777777" w:rsidR="00CD7AD0" w:rsidRDefault="005875E5">
      <w:pPr>
        <w:pStyle w:val="Ttulo3"/>
        <w:rPr>
          <w:sz w:val="24"/>
          <w:szCs w:val="24"/>
        </w:rPr>
      </w:pPr>
      <w:bookmarkStart w:id="70" w:name="_heading=h.ffrkthkcxhrn" w:colFirst="0" w:colLast="0"/>
      <w:bookmarkEnd w:id="70"/>
      <w:r>
        <w:tab/>
      </w:r>
      <w:r>
        <w:rPr>
          <w:sz w:val="24"/>
          <w:szCs w:val="24"/>
        </w:rPr>
        <w:t>8. 3 Documentación y permisos</w:t>
      </w:r>
    </w:p>
    <w:p w14:paraId="7F76C433" w14:textId="77777777" w:rsidR="00CD7AD0" w:rsidRDefault="005875E5">
      <w:pPr>
        <w:numPr>
          <w:ilvl w:val="0"/>
          <w:numId w:val="8"/>
        </w:numPr>
        <w:spacing w:before="240" w:after="240"/>
        <w:ind w:right="49"/>
        <w:jc w:val="both"/>
        <w:rPr>
          <w:rFonts w:ascii="Noto Sans" w:eastAsia="Noto Sans" w:hAnsi="Noto Sans" w:cs="Noto Sans"/>
        </w:rPr>
      </w:pPr>
      <w:r>
        <w:rPr>
          <w:rFonts w:ascii="Noto Sans" w:eastAsia="Noto Sans" w:hAnsi="Noto Sans" w:cs="Noto Sans"/>
          <w:b/>
          <w:bCs/>
        </w:rPr>
        <w:t>Aviso de funcionamiento</w:t>
      </w:r>
      <w:r>
        <w:rPr>
          <w:rFonts w:ascii="Noto Sans" w:eastAsia="Noto Sans" w:hAnsi="Noto Sans" w:cs="Noto Sans"/>
        </w:rPr>
        <w:t xml:space="preserve">: Los trámites necesarios en materia de regulación sanitaria se llevarán a cabo con asesoría y acompañamiento del personal que para tal efecto designe la </w:t>
      </w:r>
      <w:r>
        <w:rPr>
          <w:rFonts w:ascii="Noto Sans" w:eastAsia="Noto Sans" w:hAnsi="Noto Sans" w:cs="Noto Sans"/>
          <w:b/>
          <w:bCs/>
        </w:rPr>
        <w:t>COFEPRIS</w:t>
      </w:r>
      <w:r>
        <w:rPr>
          <w:rFonts w:ascii="Noto Sans" w:eastAsia="Noto Sans" w:hAnsi="Noto Sans" w:cs="Noto Sans"/>
        </w:rPr>
        <w:t>, detallando la apertura del establecimiento y el tipo de actividad comercial que realizará.</w:t>
      </w:r>
    </w:p>
    <w:p w14:paraId="0A51DD4E" w14:textId="77777777" w:rsidR="00CD7AD0" w:rsidRDefault="005875E5">
      <w:pPr>
        <w:numPr>
          <w:ilvl w:val="1"/>
          <w:numId w:val="3"/>
        </w:numPr>
        <w:spacing w:before="240" w:after="240"/>
        <w:ind w:left="1276" w:right="49"/>
        <w:jc w:val="both"/>
        <w:rPr>
          <w:rFonts w:ascii="Noto Sans" w:eastAsia="Noto Sans" w:hAnsi="Noto Sans" w:cs="Noto Sans"/>
        </w:rPr>
      </w:pPr>
      <w:r>
        <w:rPr>
          <w:rFonts w:ascii="Noto Sans" w:eastAsia="Noto Sans" w:hAnsi="Noto Sans" w:cs="Noto Sans"/>
        </w:rPr>
        <w:t>Almacén de depósito y distribución de medicamentos (Unidades Operativas de Tiendas del Bienestar/ Almacenes Centrales y Rurales). En donde la institución hará el trámite correspondiente y designará a la persona responsable sanitaria.</w:t>
      </w:r>
    </w:p>
    <w:p w14:paraId="01A3A7B8" w14:textId="77777777" w:rsidR="00CD7AD0" w:rsidRDefault="005875E5">
      <w:pPr>
        <w:numPr>
          <w:ilvl w:val="1"/>
          <w:numId w:val="3"/>
        </w:numPr>
        <w:spacing w:before="240" w:after="240"/>
        <w:ind w:left="1276" w:right="49"/>
        <w:jc w:val="both"/>
        <w:rPr>
          <w:rFonts w:ascii="Noto Sans" w:eastAsia="Noto Sans" w:hAnsi="Noto Sans" w:cs="Noto Sans"/>
        </w:rPr>
      </w:pPr>
      <w:r>
        <w:rPr>
          <w:rFonts w:ascii="Noto Sans" w:eastAsia="Noto Sans" w:hAnsi="Noto Sans" w:cs="Noto Sans"/>
          <w:b/>
          <w:bCs/>
        </w:rPr>
        <w:t>TIENDAS BIENESTAR</w:t>
      </w:r>
      <w:r>
        <w:rPr>
          <w:rFonts w:ascii="Noto Sans" w:eastAsia="Noto Sans" w:hAnsi="Noto Sans" w:cs="Noto Sans"/>
        </w:rPr>
        <w:t>. Alimentación para el Bienestar S.A. de C.V. formulará el aviso correspondiente sin ser responsable sanitario ni de la identidad, caducidad, calidad y seguridad de los medicamentos.</w:t>
      </w:r>
    </w:p>
    <w:p w14:paraId="7E660206" w14:textId="77777777" w:rsidR="00CD7AD0" w:rsidRDefault="005875E5">
      <w:pPr>
        <w:numPr>
          <w:ilvl w:val="1"/>
          <w:numId w:val="3"/>
        </w:numPr>
        <w:spacing w:before="240" w:after="240"/>
        <w:ind w:left="1276" w:right="49"/>
        <w:jc w:val="both"/>
        <w:rPr>
          <w:rFonts w:ascii="Noto Sans" w:eastAsia="Noto Sans" w:hAnsi="Noto Sans" w:cs="Noto Sans"/>
        </w:rPr>
      </w:pPr>
      <w:r>
        <w:rPr>
          <w:rFonts w:ascii="Noto Sans" w:eastAsia="Noto Sans" w:hAnsi="Noto Sans" w:cs="Noto Sans"/>
          <w:b/>
          <w:bCs/>
        </w:rPr>
        <w:t>UNIDADES DE SALUD.</w:t>
      </w:r>
      <w:r>
        <w:rPr>
          <w:rFonts w:ascii="Noto Sans" w:eastAsia="Noto Sans" w:hAnsi="Noto Sans" w:cs="Noto Sans"/>
        </w:rPr>
        <w:t xml:space="preserve"> El aviso de funcionamiento vigente de las </w:t>
      </w:r>
      <w:r>
        <w:rPr>
          <w:rFonts w:ascii="Noto Sans" w:eastAsia="Noto Sans" w:hAnsi="Noto Sans" w:cs="Noto Sans"/>
          <w:b/>
          <w:bCs/>
        </w:rPr>
        <w:t xml:space="preserve">UNIDADES DE SALUD </w:t>
      </w:r>
      <w:r>
        <w:rPr>
          <w:rFonts w:ascii="Noto Sans" w:eastAsia="Noto Sans" w:hAnsi="Noto Sans" w:cs="Noto Sans"/>
        </w:rPr>
        <w:t xml:space="preserve">ampara las actividades de las </w:t>
      </w:r>
      <w:r>
        <w:rPr>
          <w:rFonts w:ascii="Noto Sans" w:eastAsia="Noto Sans" w:hAnsi="Noto Sans" w:cs="Noto Sans"/>
          <w:b/>
          <w:bCs/>
        </w:rPr>
        <w:t>MÁQUINAS DESPACHADORAS</w:t>
      </w:r>
      <w:r>
        <w:rPr>
          <w:rFonts w:ascii="Noto Sans" w:eastAsia="Noto Sans" w:hAnsi="Noto Sans" w:cs="Noto Sans"/>
        </w:rPr>
        <w:t xml:space="preserve">. </w:t>
      </w:r>
    </w:p>
    <w:p w14:paraId="2A68ABA0" w14:textId="77777777" w:rsidR="00CD7AD0" w:rsidRDefault="005875E5">
      <w:pPr>
        <w:pStyle w:val="Ttulo1"/>
        <w:numPr>
          <w:ilvl w:val="0"/>
          <w:numId w:val="10"/>
        </w:numPr>
      </w:pPr>
      <w:bookmarkStart w:id="71" w:name="_heading=h.3duqc11ohejz" w:colFirst="0" w:colLast="0"/>
      <w:bookmarkEnd w:id="71"/>
      <w:r>
        <w:lastRenderedPageBreak/>
        <w:t xml:space="preserve">Capacitación </w:t>
      </w:r>
    </w:p>
    <w:p w14:paraId="0C8CD97E" w14:textId="77777777" w:rsidR="00CD7AD0" w:rsidRDefault="005875E5">
      <w:pPr>
        <w:ind w:right="49"/>
        <w:jc w:val="both"/>
        <w:rPr>
          <w:rFonts w:ascii="Noto Sans" w:eastAsia="Noto Sans" w:hAnsi="Noto Sans" w:cs="Noto Sans"/>
        </w:rPr>
      </w:pPr>
      <w:r>
        <w:rPr>
          <w:rFonts w:ascii="Noto Sans" w:eastAsia="Noto Sans" w:hAnsi="Noto Sans" w:cs="Noto Sans"/>
        </w:rPr>
        <w:t>El plan de capacitación para el personal que interviene en el proceso de suministro de medicamentos debe incluir al menos el Sistema Integral de Capacitación en Dispensación (SICAD), y lo correspondiente a Farmacovigilancia.</w:t>
      </w:r>
    </w:p>
    <w:p w14:paraId="12806B60" w14:textId="77777777" w:rsidR="00CD7AD0" w:rsidRDefault="00CD7AD0">
      <w:pPr>
        <w:ind w:right="49"/>
        <w:jc w:val="both"/>
        <w:rPr>
          <w:rFonts w:ascii="Noto Sans" w:eastAsia="Noto Sans" w:hAnsi="Noto Sans" w:cs="Noto Sans"/>
        </w:rPr>
      </w:pPr>
    </w:p>
    <w:p w14:paraId="63A408FB" w14:textId="77777777" w:rsidR="00CD7AD0" w:rsidRDefault="005875E5">
      <w:pPr>
        <w:ind w:right="49"/>
        <w:jc w:val="both"/>
        <w:rPr>
          <w:rFonts w:ascii="Noto Sans" w:eastAsia="Noto Sans" w:hAnsi="Noto Sans" w:cs="Noto Sans"/>
        </w:rPr>
      </w:pPr>
      <w:r>
        <w:rPr>
          <w:rFonts w:ascii="Noto Sans" w:eastAsia="Noto Sans" w:hAnsi="Noto Sans" w:cs="Noto Sans"/>
        </w:rPr>
        <w:t>De acuerdo con el suplemento para establecimientos dedicados a la venta y suministro de medicamentos de la Farmacopea de los Estados Unidos Mexicanos, el programa de capacitación deberá considerar como mínimo:</w:t>
      </w:r>
    </w:p>
    <w:p w14:paraId="26F96D7C" w14:textId="77777777" w:rsidR="00CD7AD0" w:rsidRDefault="005875E5">
      <w:pPr>
        <w:numPr>
          <w:ilvl w:val="0"/>
          <w:numId w:val="5"/>
        </w:numPr>
        <w:ind w:right="49"/>
        <w:jc w:val="both"/>
        <w:rPr>
          <w:rFonts w:ascii="Noto Sans" w:eastAsia="Noto Sans" w:hAnsi="Noto Sans" w:cs="Noto Sans"/>
        </w:rPr>
      </w:pPr>
      <w:r>
        <w:rPr>
          <w:rFonts w:ascii="Noto Sans" w:eastAsia="Noto Sans" w:hAnsi="Noto Sans" w:cs="Noto Sans"/>
        </w:rPr>
        <w:t>Manejo y control de medicamentos y demás insumos para la salud.</w:t>
      </w:r>
    </w:p>
    <w:p w14:paraId="49EA01E4" w14:textId="77777777" w:rsidR="00CD7AD0" w:rsidRDefault="005875E5">
      <w:pPr>
        <w:numPr>
          <w:ilvl w:val="0"/>
          <w:numId w:val="5"/>
        </w:numPr>
        <w:ind w:right="49"/>
        <w:jc w:val="both"/>
        <w:rPr>
          <w:rFonts w:ascii="Noto Sans" w:eastAsia="Noto Sans" w:hAnsi="Noto Sans" w:cs="Noto Sans"/>
        </w:rPr>
      </w:pPr>
      <w:r>
        <w:rPr>
          <w:rFonts w:ascii="Noto Sans" w:eastAsia="Noto Sans" w:hAnsi="Noto Sans" w:cs="Noto Sans"/>
          <w:b/>
          <w:bCs/>
        </w:rPr>
        <w:t>SICAD</w:t>
      </w:r>
      <w:r>
        <w:rPr>
          <w:rFonts w:ascii="Noto Sans" w:eastAsia="Noto Sans" w:hAnsi="Noto Sans" w:cs="Noto Sans"/>
        </w:rPr>
        <w:t>.</w:t>
      </w:r>
    </w:p>
    <w:p w14:paraId="31576B7C" w14:textId="77777777" w:rsidR="00CD7AD0" w:rsidRDefault="005875E5">
      <w:pPr>
        <w:numPr>
          <w:ilvl w:val="0"/>
          <w:numId w:val="5"/>
        </w:numPr>
        <w:ind w:right="49"/>
        <w:jc w:val="both"/>
        <w:rPr>
          <w:rFonts w:ascii="Noto Sans" w:eastAsia="Noto Sans" w:hAnsi="Noto Sans" w:cs="Noto Sans"/>
        </w:rPr>
      </w:pPr>
      <w:r>
        <w:rPr>
          <w:rFonts w:ascii="Noto Sans" w:eastAsia="Noto Sans" w:hAnsi="Noto Sans" w:cs="Noto Sans"/>
        </w:rPr>
        <w:t>Procedimientos Normalizados de Operación (PNO)</w:t>
      </w:r>
    </w:p>
    <w:p w14:paraId="01C33DDB" w14:textId="77777777" w:rsidR="00CD7AD0" w:rsidRDefault="005875E5">
      <w:pPr>
        <w:numPr>
          <w:ilvl w:val="0"/>
          <w:numId w:val="5"/>
        </w:numPr>
        <w:ind w:right="49"/>
        <w:jc w:val="both"/>
        <w:rPr>
          <w:rFonts w:ascii="Noto Sans" w:eastAsia="Noto Sans" w:hAnsi="Noto Sans" w:cs="Noto Sans"/>
        </w:rPr>
      </w:pPr>
      <w:r>
        <w:rPr>
          <w:rFonts w:ascii="Noto Sans" w:eastAsia="Noto Sans" w:hAnsi="Noto Sans" w:cs="Noto Sans"/>
        </w:rPr>
        <w:t>Normas de seguridad e higiene.</w:t>
      </w:r>
    </w:p>
    <w:p w14:paraId="3A28AAD0" w14:textId="77777777" w:rsidR="00CD7AD0" w:rsidRDefault="005875E5">
      <w:pPr>
        <w:numPr>
          <w:ilvl w:val="0"/>
          <w:numId w:val="5"/>
        </w:numPr>
        <w:ind w:right="49"/>
        <w:jc w:val="both"/>
        <w:rPr>
          <w:rFonts w:ascii="Noto Sans" w:eastAsia="Noto Sans" w:hAnsi="Noto Sans" w:cs="Noto Sans"/>
        </w:rPr>
      </w:pPr>
      <w:r>
        <w:rPr>
          <w:rFonts w:ascii="Noto Sans" w:eastAsia="Noto Sans" w:hAnsi="Noto Sans" w:cs="Noto Sans"/>
        </w:rPr>
        <w:t>Atención a usuarios y proveedores según las funciones que tengan asignadas.</w:t>
      </w:r>
    </w:p>
    <w:p w14:paraId="452DC681" w14:textId="77777777" w:rsidR="00CD7AD0" w:rsidRDefault="005875E5">
      <w:pPr>
        <w:numPr>
          <w:ilvl w:val="0"/>
          <w:numId w:val="5"/>
        </w:numPr>
        <w:ind w:right="49"/>
        <w:jc w:val="both"/>
        <w:rPr>
          <w:rFonts w:ascii="Noto Sans" w:eastAsia="Noto Sans" w:hAnsi="Noto Sans" w:cs="Noto Sans"/>
        </w:rPr>
      </w:pPr>
      <w:r>
        <w:rPr>
          <w:rFonts w:ascii="Noto Sans" w:eastAsia="Noto Sans" w:hAnsi="Noto Sans" w:cs="Noto Sans"/>
        </w:rPr>
        <w:t>Regulación Sanitaria aplicable.</w:t>
      </w:r>
    </w:p>
    <w:p w14:paraId="082524A6" w14:textId="77777777" w:rsidR="00CD7AD0" w:rsidRDefault="005875E5">
      <w:pPr>
        <w:numPr>
          <w:ilvl w:val="0"/>
          <w:numId w:val="5"/>
        </w:numPr>
        <w:ind w:right="49"/>
        <w:jc w:val="both"/>
        <w:rPr>
          <w:rFonts w:ascii="Noto Sans" w:eastAsia="Noto Sans" w:hAnsi="Noto Sans" w:cs="Noto Sans"/>
        </w:rPr>
      </w:pPr>
      <w:r>
        <w:rPr>
          <w:rFonts w:ascii="Noto Sans" w:eastAsia="Noto Sans" w:hAnsi="Noto Sans" w:cs="Noto Sans"/>
        </w:rPr>
        <w:t>Receta médica.</w:t>
      </w:r>
    </w:p>
    <w:p w14:paraId="13FBA95B" w14:textId="77777777" w:rsidR="00CD7AD0" w:rsidRDefault="005875E5">
      <w:pPr>
        <w:numPr>
          <w:ilvl w:val="0"/>
          <w:numId w:val="5"/>
        </w:numPr>
        <w:ind w:right="49"/>
        <w:jc w:val="both"/>
        <w:rPr>
          <w:rFonts w:ascii="Noto Sans" w:eastAsia="Noto Sans" w:hAnsi="Noto Sans" w:cs="Noto Sans"/>
        </w:rPr>
      </w:pPr>
      <w:r>
        <w:rPr>
          <w:rFonts w:ascii="Noto Sans" w:eastAsia="Noto Sans" w:hAnsi="Noto Sans" w:cs="Noto Sans"/>
        </w:rPr>
        <w:t>Farmacovigilancia y tecnovigilancia.</w:t>
      </w:r>
    </w:p>
    <w:p w14:paraId="389CD29D" w14:textId="77777777" w:rsidR="00CD7AD0" w:rsidRDefault="005875E5">
      <w:pPr>
        <w:numPr>
          <w:ilvl w:val="0"/>
          <w:numId w:val="5"/>
        </w:numPr>
        <w:ind w:right="49"/>
        <w:jc w:val="both"/>
        <w:rPr>
          <w:rFonts w:ascii="Noto Sans" w:eastAsia="Noto Sans" w:hAnsi="Noto Sans" w:cs="Noto Sans"/>
        </w:rPr>
      </w:pPr>
      <w:r>
        <w:rPr>
          <w:rFonts w:ascii="Noto Sans" w:eastAsia="Noto Sans" w:hAnsi="Noto Sans" w:cs="Noto Sans"/>
        </w:rPr>
        <w:t>Actividades indebidas en los establecimientos.</w:t>
      </w:r>
    </w:p>
    <w:p w14:paraId="7348A09B" w14:textId="77777777" w:rsidR="00CD7AD0" w:rsidRDefault="005875E5">
      <w:pPr>
        <w:numPr>
          <w:ilvl w:val="0"/>
          <w:numId w:val="5"/>
        </w:numPr>
        <w:ind w:right="49"/>
        <w:jc w:val="both"/>
        <w:rPr>
          <w:rFonts w:ascii="Noto Sans" w:eastAsia="Noto Sans" w:hAnsi="Noto Sans" w:cs="Noto Sans"/>
        </w:rPr>
      </w:pPr>
      <w:r>
        <w:rPr>
          <w:rFonts w:ascii="Noto Sans" w:eastAsia="Noto Sans" w:hAnsi="Noto Sans" w:cs="Noto Sans"/>
        </w:rPr>
        <w:t>Modelo de Operación de Farmacias del Bienestar.</w:t>
      </w:r>
    </w:p>
    <w:p w14:paraId="444656C4" w14:textId="77777777" w:rsidR="00CD7AD0" w:rsidRDefault="005875E5">
      <w:pPr>
        <w:numPr>
          <w:ilvl w:val="0"/>
          <w:numId w:val="5"/>
        </w:numPr>
        <w:ind w:right="49"/>
        <w:jc w:val="both"/>
        <w:rPr>
          <w:rFonts w:ascii="Noto Sans" w:eastAsia="Noto Sans" w:hAnsi="Noto Sans" w:cs="Noto Sans"/>
        </w:rPr>
      </w:pPr>
      <w:r>
        <w:rPr>
          <w:rFonts w:ascii="Noto Sans" w:eastAsia="Noto Sans" w:hAnsi="Noto Sans" w:cs="Noto Sans"/>
        </w:rPr>
        <w:t>Proceso de suministro de los insumos.</w:t>
      </w:r>
    </w:p>
    <w:p w14:paraId="597B6BCD" w14:textId="77777777" w:rsidR="00CD7AD0" w:rsidRDefault="005875E5">
      <w:pPr>
        <w:numPr>
          <w:ilvl w:val="0"/>
          <w:numId w:val="5"/>
        </w:numPr>
        <w:ind w:right="49"/>
        <w:jc w:val="both"/>
        <w:rPr>
          <w:rFonts w:ascii="Noto Sans" w:eastAsia="Noto Sans" w:hAnsi="Noto Sans" w:cs="Noto Sans"/>
        </w:rPr>
      </w:pPr>
      <w:r>
        <w:rPr>
          <w:rFonts w:ascii="Noto Sans" w:eastAsia="Noto Sans" w:hAnsi="Noto Sans" w:cs="Noto Sans"/>
        </w:rPr>
        <w:t xml:space="preserve">Sistema de registro del proceso. </w:t>
      </w:r>
    </w:p>
    <w:p w14:paraId="6EE38610" w14:textId="77777777" w:rsidR="00CD7AD0" w:rsidRDefault="00CD7AD0">
      <w:pPr>
        <w:ind w:right="49"/>
        <w:jc w:val="both"/>
        <w:rPr>
          <w:rFonts w:ascii="Noto Sans" w:eastAsia="Noto Sans" w:hAnsi="Noto Sans" w:cs="Noto Sans"/>
        </w:rPr>
      </w:pPr>
    </w:p>
    <w:p w14:paraId="299B17EA" w14:textId="77777777" w:rsidR="00CD7AD0" w:rsidRDefault="005875E5">
      <w:pPr>
        <w:ind w:right="-364"/>
        <w:jc w:val="both"/>
        <w:rPr>
          <w:rFonts w:ascii="Noto Sans" w:eastAsia="Noto Sans" w:hAnsi="Noto Sans" w:cs="Noto Sans"/>
          <w:b/>
          <w:bCs/>
          <w:color w:val="BC955C"/>
          <w:sz w:val="24"/>
          <w:szCs w:val="24"/>
        </w:rPr>
      </w:pPr>
      <w:r>
        <w:rPr>
          <w:rFonts w:ascii="Noto Sans" w:eastAsia="Noto Sans" w:hAnsi="Noto Sans" w:cs="Noto Sans"/>
          <w:b/>
          <w:bCs/>
          <w:color w:val="BC955C"/>
          <w:sz w:val="24"/>
          <w:szCs w:val="24"/>
        </w:rPr>
        <w:t>9.1 Objetivos</w:t>
      </w:r>
    </w:p>
    <w:p w14:paraId="3DF1287A" w14:textId="77777777" w:rsidR="00CD7AD0" w:rsidRDefault="00CD7AD0">
      <w:pPr>
        <w:ind w:left="566" w:right="-364"/>
        <w:jc w:val="both"/>
        <w:rPr>
          <w:rFonts w:ascii="Noto Sans" w:eastAsia="Noto Sans" w:hAnsi="Noto Sans" w:cs="Noto Sans"/>
          <w:color w:val="806000"/>
        </w:rPr>
      </w:pPr>
    </w:p>
    <w:p w14:paraId="67AA9A33" w14:textId="77777777" w:rsidR="00CD7AD0" w:rsidRDefault="005875E5">
      <w:pPr>
        <w:numPr>
          <w:ilvl w:val="0"/>
          <w:numId w:val="6"/>
        </w:numPr>
        <w:tabs>
          <w:tab w:val="left" w:pos="284"/>
        </w:tabs>
        <w:jc w:val="both"/>
        <w:rPr>
          <w:rFonts w:ascii="Noto Sans" w:eastAsia="Noto Sans" w:hAnsi="Noto Sans" w:cs="Noto Sans"/>
        </w:rPr>
      </w:pPr>
      <w:r>
        <w:rPr>
          <w:rFonts w:ascii="Noto Sans" w:eastAsia="Noto Sans" w:hAnsi="Noto Sans" w:cs="Noto Sans"/>
        </w:rPr>
        <w:t>Proporcionar al personal que interviene en el proceso, una comprensión clara de la seguridad en el manejo de medicamentos.</w:t>
      </w:r>
    </w:p>
    <w:p w14:paraId="16EA741E" w14:textId="77777777" w:rsidR="00CD7AD0" w:rsidRDefault="005875E5">
      <w:pPr>
        <w:numPr>
          <w:ilvl w:val="0"/>
          <w:numId w:val="6"/>
        </w:numPr>
        <w:tabs>
          <w:tab w:val="left" w:pos="284"/>
        </w:tabs>
        <w:jc w:val="both"/>
        <w:rPr>
          <w:rFonts w:ascii="Noto Sans" w:eastAsia="Noto Sans" w:hAnsi="Noto Sans" w:cs="Noto Sans"/>
        </w:rPr>
      </w:pPr>
      <w:r>
        <w:rPr>
          <w:rFonts w:ascii="Noto Sans" w:eastAsia="Noto Sans" w:hAnsi="Noto Sans" w:cs="Noto Sans"/>
        </w:rPr>
        <w:t>Aplicar procedimientos correctos para la recepción y verificación de recetas médicas.</w:t>
      </w:r>
    </w:p>
    <w:p w14:paraId="3B75515B" w14:textId="77777777" w:rsidR="00CD7AD0" w:rsidRDefault="005875E5">
      <w:pPr>
        <w:numPr>
          <w:ilvl w:val="0"/>
          <w:numId w:val="6"/>
        </w:numPr>
        <w:tabs>
          <w:tab w:val="left" w:pos="284"/>
        </w:tabs>
        <w:jc w:val="both"/>
        <w:rPr>
          <w:rFonts w:ascii="Noto Sans" w:eastAsia="Noto Sans" w:hAnsi="Noto Sans" w:cs="Noto Sans"/>
        </w:rPr>
      </w:pPr>
      <w:r>
        <w:rPr>
          <w:rFonts w:ascii="Noto Sans" w:eastAsia="Noto Sans" w:hAnsi="Noto Sans" w:cs="Noto Sans"/>
        </w:rPr>
        <w:t>Mejorar las habilidades de atención al paciente.</w:t>
      </w:r>
    </w:p>
    <w:p w14:paraId="1EBEDB37" w14:textId="77777777" w:rsidR="00CD7AD0" w:rsidRDefault="005875E5">
      <w:pPr>
        <w:numPr>
          <w:ilvl w:val="0"/>
          <w:numId w:val="6"/>
        </w:numPr>
        <w:tabs>
          <w:tab w:val="left" w:pos="284"/>
        </w:tabs>
        <w:jc w:val="both"/>
        <w:rPr>
          <w:rFonts w:ascii="Noto Sans" w:eastAsia="Noto Sans" w:hAnsi="Noto Sans" w:cs="Noto Sans"/>
        </w:rPr>
      </w:pPr>
      <w:r>
        <w:rPr>
          <w:rFonts w:ascii="Noto Sans" w:eastAsia="Noto Sans" w:hAnsi="Noto Sans" w:cs="Noto Sans"/>
        </w:rPr>
        <w:t>Desarrollar habilidades de comunicación efectiva y manejo de situaciones difíciles.</w:t>
      </w:r>
    </w:p>
    <w:p w14:paraId="1AEC8794" w14:textId="77777777" w:rsidR="00CD7AD0" w:rsidRDefault="005875E5">
      <w:pPr>
        <w:numPr>
          <w:ilvl w:val="0"/>
          <w:numId w:val="6"/>
        </w:numPr>
        <w:tabs>
          <w:tab w:val="left" w:pos="284"/>
        </w:tabs>
        <w:jc w:val="both"/>
        <w:rPr>
          <w:rFonts w:ascii="Noto Sans" w:eastAsia="Noto Sans" w:hAnsi="Noto Sans" w:cs="Noto Sans"/>
        </w:rPr>
      </w:pPr>
      <w:r>
        <w:rPr>
          <w:rFonts w:ascii="Noto Sans" w:eastAsia="Noto Sans" w:hAnsi="Noto Sans" w:cs="Noto Sans"/>
        </w:rPr>
        <w:t>Asegurar una atención de calidad, promoviendo la adherencia al tratamiento y la satisfacción de la persona beneficiaria.</w:t>
      </w:r>
    </w:p>
    <w:p w14:paraId="7F19EDE3" w14:textId="77777777" w:rsidR="00CD7AD0" w:rsidRDefault="00CD7AD0">
      <w:pPr>
        <w:tabs>
          <w:tab w:val="left" w:pos="1642"/>
        </w:tabs>
        <w:ind w:left="720"/>
        <w:rPr>
          <w:rFonts w:ascii="Noto Sans" w:eastAsia="Noto Sans" w:hAnsi="Noto Sans" w:cs="Noto Sans"/>
        </w:rPr>
      </w:pPr>
    </w:p>
    <w:p w14:paraId="20C8155A" w14:textId="77777777" w:rsidR="00CD7AD0" w:rsidRDefault="005875E5">
      <w:pPr>
        <w:ind w:right="49"/>
        <w:jc w:val="both"/>
        <w:rPr>
          <w:rFonts w:ascii="Noto Sans" w:eastAsia="Noto Sans" w:hAnsi="Noto Sans" w:cs="Noto Sans"/>
        </w:rPr>
      </w:pPr>
      <w:r>
        <w:rPr>
          <w:rFonts w:ascii="Noto Sans" w:eastAsia="Noto Sans" w:hAnsi="Noto Sans" w:cs="Noto Sans"/>
        </w:rPr>
        <w:t>Para el correcto desarrollo del</w:t>
      </w:r>
      <w:r>
        <w:rPr>
          <w:rFonts w:ascii="Noto Sans" w:eastAsia="Noto Sans" w:hAnsi="Noto Sans" w:cs="Noto Sans"/>
          <w:color w:val="FF0000"/>
        </w:rPr>
        <w:t xml:space="preserve"> </w:t>
      </w:r>
      <w:r>
        <w:rPr>
          <w:rFonts w:ascii="Noto Sans" w:eastAsia="Noto Sans" w:hAnsi="Noto Sans" w:cs="Noto Sans"/>
        </w:rPr>
        <w:t>proceso de suministro y manejo de medicamentos, se deberá proporcionar capacitación institucional</w:t>
      </w:r>
      <w:r>
        <w:rPr>
          <w:rFonts w:ascii="Noto Sans" w:eastAsia="Noto Sans" w:hAnsi="Noto Sans" w:cs="Noto Sans"/>
          <w:color w:val="FF0000"/>
        </w:rPr>
        <w:t xml:space="preserve"> </w:t>
      </w:r>
      <w:r>
        <w:rPr>
          <w:rFonts w:ascii="Noto Sans" w:eastAsia="Noto Sans" w:hAnsi="Noto Sans" w:cs="Noto Sans"/>
        </w:rPr>
        <w:t xml:space="preserve">al menos de forma anual, resaltando la importancia de la seguridad de la persona beneficiaria como prioridad. </w:t>
      </w:r>
    </w:p>
    <w:p w14:paraId="36E7E926" w14:textId="77777777" w:rsidR="00CD7AD0" w:rsidRDefault="00CD7AD0">
      <w:pPr>
        <w:ind w:right="49"/>
        <w:jc w:val="both"/>
        <w:rPr>
          <w:rFonts w:ascii="Noto Sans" w:eastAsia="Noto Sans" w:hAnsi="Noto Sans" w:cs="Noto Sans"/>
        </w:rPr>
      </w:pPr>
    </w:p>
    <w:p w14:paraId="79E82D45" w14:textId="77777777" w:rsidR="00CD7AD0" w:rsidRDefault="005875E5">
      <w:pPr>
        <w:ind w:right="49"/>
        <w:jc w:val="both"/>
        <w:rPr>
          <w:rFonts w:ascii="Noto Sans" w:eastAsia="Noto Sans" w:hAnsi="Noto Sans" w:cs="Noto Sans"/>
        </w:rPr>
      </w:pPr>
      <w:r>
        <w:rPr>
          <w:rFonts w:ascii="Noto Sans" w:eastAsia="Noto Sans" w:hAnsi="Noto Sans" w:cs="Noto Sans"/>
        </w:rPr>
        <w:t xml:space="preserve">Todo el personal del programa recibirá capacitación inicial y periódica conforme a la normatividad vigente en materia de manejo de medicamentos y farmacovigilancia. </w:t>
      </w:r>
    </w:p>
    <w:p w14:paraId="5B1DA16E" w14:textId="77777777" w:rsidR="00CD7AD0" w:rsidRDefault="005875E5">
      <w:pPr>
        <w:pStyle w:val="Ttulo1"/>
        <w:ind w:left="0" w:firstLine="720"/>
      </w:pPr>
      <w:bookmarkStart w:id="72" w:name="_heading=h.dt4bdt5oxoc0" w:colFirst="0" w:colLast="0"/>
      <w:bookmarkEnd w:id="72"/>
      <w:r>
        <w:t>10. Mecanismos de trazabilidad</w:t>
      </w:r>
    </w:p>
    <w:p w14:paraId="1AC6F26C" w14:textId="77777777" w:rsidR="00CD7AD0" w:rsidRDefault="005875E5">
      <w:pPr>
        <w:pStyle w:val="Ttulo3"/>
        <w:ind w:left="142"/>
        <w:rPr>
          <w:sz w:val="24"/>
          <w:szCs w:val="24"/>
        </w:rPr>
      </w:pPr>
      <w:bookmarkStart w:id="73" w:name="_heading=h.60ygfbim1sa0" w:colFirst="0" w:colLast="0"/>
      <w:bookmarkEnd w:id="73"/>
      <w:r>
        <w:rPr>
          <w:sz w:val="24"/>
          <w:szCs w:val="24"/>
        </w:rPr>
        <w:t xml:space="preserve">10.1 Mecanismos del servicio integrado  </w:t>
      </w:r>
    </w:p>
    <w:p w14:paraId="5D4EDD91" w14:textId="77777777" w:rsidR="00CD7AD0" w:rsidRDefault="005875E5">
      <w:pPr>
        <w:ind w:right="49"/>
        <w:jc w:val="both"/>
        <w:rPr>
          <w:rFonts w:ascii="Noto Sans" w:eastAsia="Noto Sans" w:hAnsi="Noto Sans" w:cs="Noto Sans"/>
        </w:rPr>
      </w:pPr>
      <w:r>
        <w:rPr>
          <w:rFonts w:ascii="Noto Sans" w:eastAsia="Noto Sans" w:hAnsi="Noto Sans" w:cs="Noto Sans"/>
          <w:b/>
          <w:bCs/>
        </w:rPr>
        <w:t>IMSS</w:t>
      </w:r>
      <w:r>
        <w:rPr>
          <w:rFonts w:ascii="Noto Sans" w:eastAsia="Noto Sans" w:hAnsi="Noto Sans" w:cs="Noto Sans"/>
        </w:rPr>
        <w:t xml:space="preserve">, </w:t>
      </w:r>
      <w:r>
        <w:rPr>
          <w:rFonts w:ascii="Noto Sans" w:eastAsia="Noto Sans" w:hAnsi="Noto Sans" w:cs="Noto Sans"/>
          <w:b/>
          <w:bCs/>
        </w:rPr>
        <w:t xml:space="preserve">IMSS BIENESTAR </w:t>
      </w:r>
      <w:r>
        <w:rPr>
          <w:rFonts w:ascii="Noto Sans" w:eastAsia="Noto Sans" w:hAnsi="Noto Sans" w:cs="Noto Sans"/>
        </w:rPr>
        <w:t xml:space="preserve">y el </w:t>
      </w:r>
      <w:r>
        <w:rPr>
          <w:rFonts w:ascii="Noto Sans" w:eastAsia="Noto Sans" w:hAnsi="Noto Sans" w:cs="Noto Sans"/>
          <w:b/>
          <w:bCs/>
        </w:rPr>
        <w:t xml:space="preserve">ISSSTE </w:t>
      </w:r>
      <w:r>
        <w:rPr>
          <w:rFonts w:ascii="Noto Sans" w:eastAsia="Noto Sans" w:hAnsi="Noto Sans" w:cs="Noto Sans"/>
        </w:rPr>
        <w:t xml:space="preserve">gestionarán las contraprestaciones correspondientes al </w:t>
      </w:r>
      <w:r>
        <w:rPr>
          <w:rFonts w:ascii="Noto Sans" w:eastAsia="Noto Sans" w:hAnsi="Noto Sans" w:cs="Noto Sans"/>
          <w:b/>
          <w:bCs/>
        </w:rPr>
        <w:t xml:space="preserve">SERVICIO INTEGRADO </w:t>
      </w:r>
      <w:r>
        <w:rPr>
          <w:rFonts w:ascii="Noto Sans" w:eastAsia="Noto Sans" w:hAnsi="Noto Sans" w:cs="Noto Sans"/>
        </w:rPr>
        <w:t xml:space="preserve">de acuerdo con los medicamentos que se proporcionen en las </w:t>
      </w:r>
      <w:r>
        <w:rPr>
          <w:rFonts w:ascii="Noto Sans" w:eastAsia="Noto Sans" w:hAnsi="Noto Sans" w:cs="Noto Sans"/>
          <w:b/>
          <w:bCs/>
        </w:rPr>
        <w:t>FARMACIAS DEL BIENESTAR</w:t>
      </w:r>
      <w:r>
        <w:rPr>
          <w:rFonts w:ascii="Noto Sans" w:eastAsia="Noto Sans" w:hAnsi="Noto Sans" w:cs="Noto Sans"/>
        </w:rPr>
        <w:t xml:space="preserve"> a su respectiva población objetivo, de acuerdo con lo descrito en el </w:t>
      </w:r>
      <w:r>
        <w:rPr>
          <w:rFonts w:ascii="Noto Sans" w:eastAsia="Noto Sans" w:hAnsi="Noto Sans" w:cs="Noto Sans"/>
          <w:b/>
          <w:bCs/>
        </w:rPr>
        <w:t>ANEXO 3</w:t>
      </w:r>
      <w:r>
        <w:rPr>
          <w:rFonts w:ascii="Noto Sans" w:eastAsia="Noto Sans" w:hAnsi="Noto Sans" w:cs="Noto Sans"/>
        </w:rPr>
        <w:t xml:space="preserve"> “Condiciones de la contraprestación del Servicio Integrado”</w:t>
      </w:r>
      <w:r>
        <w:rPr>
          <w:rFonts w:ascii="Noto Sans" w:eastAsia="Noto Sans" w:hAnsi="Noto Sans" w:cs="Noto Sans"/>
          <w:b/>
          <w:bCs/>
        </w:rPr>
        <w:t xml:space="preserve"> </w:t>
      </w:r>
      <w:r>
        <w:rPr>
          <w:rFonts w:ascii="Noto Sans" w:eastAsia="Noto Sans" w:hAnsi="Noto Sans" w:cs="Noto Sans"/>
        </w:rPr>
        <w:t xml:space="preserve">del Convenio. </w:t>
      </w:r>
    </w:p>
    <w:p w14:paraId="3596F6B1" w14:textId="77777777" w:rsidR="00CD7AD0" w:rsidRDefault="00CD7AD0">
      <w:pPr>
        <w:ind w:right="49"/>
        <w:jc w:val="both"/>
        <w:rPr>
          <w:rFonts w:ascii="Noto Sans" w:eastAsia="Noto Sans" w:hAnsi="Noto Sans" w:cs="Noto Sans"/>
        </w:rPr>
      </w:pPr>
    </w:p>
    <w:p w14:paraId="7B82B72B" w14:textId="77777777" w:rsidR="00CD7AD0" w:rsidRDefault="005875E5">
      <w:pPr>
        <w:jc w:val="both"/>
        <w:rPr>
          <w:rFonts w:ascii="Noto Sans" w:eastAsia="Noto Sans" w:hAnsi="Noto Sans" w:cs="Noto Sans"/>
        </w:rPr>
      </w:pPr>
      <w:r>
        <w:rPr>
          <w:rFonts w:ascii="Noto Sans" w:eastAsia="Noto Sans" w:hAnsi="Noto Sans" w:cs="Noto Sans"/>
        </w:rPr>
        <w:t xml:space="preserve">Para lo anterior, </w:t>
      </w:r>
      <w:r>
        <w:rPr>
          <w:rFonts w:ascii="Noto Sans" w:eastAsia="Noto Sans" w:hAnsi="Noto Sans" w:cs="Noto Sans"/>
          <w:b/>
          <w:bCs/>
        </w:rPr>
        <w:t>SALUD</w:t>
      </w:r>
      <w:r>
        <w:rPr>
          <w:rFonts w:ascii="Noto Sans" w:eastAsia="Noto Sans" w:hAnsi="Noto Sans" w:cs="Noto Sans"/>
        </w:rPr>
        <w:t xml:space="preserve"> notificará por escrito de manera mensual, en los primeros cinco días hábiles del mes inmediato siguiente, a </w:t>
      </w:r>
      <w:r>
        <w:rPr>
          <w:rFonts w:ascii="Noto Sans" w:eastAsia="Noto Sans" w:hAnsi="Noto Sans" w:cs="Noto Sans"/>
          <w:b/>
          <w:bCs/>
        </w:rPr>
        <w:t>IMSS</w:t>
      </w:r>
      <w:r>
        <w:rPr>
          <w:rFonts w:ascii="Noto Sans" w:eastAsia="Noto Sans" w:hAnsi="Noto Sans" w:cs="Noto Sans"/>
        </w:rPr>
        <w:t xml:space="preserve">, </w:t>
      </w:r>
      <w:r>
        <w:rPr>
          <w:rFonts w:ascii="Noto Sans" w:eastAsia="Noto Sans" w:hAnsi="Noto Sans" w:cs="Noto Sans"/>
          <w:b/>
          <w:bCs/>
        </w:rPr>
        <w:t xml:space="preserve">IMSS-BIENESTAR </w:t>
      </w:r>
      <w:r>
        <w:rPr>
          <w:rFonts w:ascii="Noto Sans" w:eastAsia="Noto Sans" w:hAnsi="Noto Sans" w:cs="Noto Sans"/>
        </w:rPr>
        <w:t xml:space="preserve">y el </w:t>
      </w:r>
      <w:r>
        <w:rPr>
          <w:rFonts w:ascii="Noto Sans" w:eastAsia="Noto Sans" w:hAnsi="Noto Sans" w:cs="Noto Sans"/>
          <w:b/>
          <w:bCs/>
        </w:rPr>
        <w:t>ISSSTE</w:t>
      </w:r>
      <w:r>
        <w:rPr>
          <w:rFonts w:ascii="Noto Sans" w:eastAsia="Noto Sans" w:hAnsi="Noto Sans" w:cs="Noto Sans"/>
        </w:rPr>
        <w:t>, la información sobre las recetas efectivamente surtidas a las personas</w:t>
      </w:r>
      <w:r>
        <w:rPr>
          <w:rFonts w:ascii="Noto Sans" w:eastAsia="Noto Sans" w:hAnsi="Noto Sans" w:cs="Noto Sans"/>
          <w:b/>
          <w:bCs/>
        </w:rPr>
        <w:t xml:space="preserve"> </w:t>
      </w:r>
      <w:r>
        <w:rPr>
          <w:rFonts w:ascii="Noto Sans" w:eastAsia="Noto Sans" w:hAnsi="Noto Sans" w:cs="Noto Sans"/>
        </w:rPr>
        <w:t xml:space="preserve">beneficiarias de </w:t>
      </w:r>
      <w:r>
        <w:rPr>
          <w:rFonts w:ascii="Noto Sans" w:eastAsia="Noto Sans" w:hAnsi="Noto Sans" w:cs="Noto Sans"/>
          <w:b/>
          <w:bCs/>
        </w:rPr>
        <w:t>EL PROGRAMA</w:t>
      </w:r>
      <w:r>
        <w:rPr>
          <w:rFonts w:ascii="Noto Sans" w:eastAsia="Noto Sans" w:hAnsi="Noto Sans" w:cs="Noto Sans"/>
        </w:rPr>
        <w:t xml:space="preserve"> que forman parte de su población objetivo, para coadyuvar en la determinación de las obligaciones de contraprestación.</w:t>
      </w:r>
    </w:p>
    <w:p w14:paraId="60B9E8C7" w14:textId="77777777" w:rsidR="00CD7AD0" w:rsidRDefault="005875E5">
      <w:pPr>
        <w:pStyle w:val="Ttulo3"/>
        <w:ind w:left="284"/>
        <w:rPr>
          <w:sz w:val="24"/>
          <w:szCs w:val="24"/>
        </w:rPr>
      </w:pPr>
      <w:bookmarkStart w:id="74" w:name="_heading=h.ytoq0r1aqgd1" w:colFirst="0" w:colLast="0"/>
      <w:bookmarkEnd w:id="74"/>
      <w:r>
        <w:rPr>
          <w:sz w:val="24"/>
          <w:szCs w:val="24"/>
        </w:rPr>
        <w:t>10.2 Mecanismo de adquisición</w:t>
      </w:r>
    </w:p>
    <w:p w14:paraId="5723F362" w14:textId="77777777" w:rsidR="00CD7AD0" w:rsidRDefault="005875E5">
      <w:pPr>
        <w:jc w:val="both"/>
        <w:rPr>
          <w:rFonts w:ascii="Noto Sans" w:eastAsia="Noto Sans" w:hAnsi="Noto Sans" w:cs="Noto Sans"/>
        </w:rPr>
      </w:pPr>
      <w:r>
        <w:rPr>
          <w:rFonts w:ascii="Noto Sans" w:eastAsia="Noto Sans" w:hAnsi="Noto Sans" w:cs="Noto Sans"/>
          <w:b/>
          <w:bCs/>
        </w:rPr>
        <w:t>SALUD</w:t>
      </w:r>
      <w:r>
        <w:rPr>
          <w:rFonts w:ascii="Noto Sans" w:eastAsia="Noto Sans" w:hAnsi="Noto Sans" w:cs="Noto Sans"/>
        </w:rPr>
        <w:t xml:space="preserve"> en coordinación con </w:t>
      </w:r>
      <w:r>
        <w:rPr>
          <w:rFonts w:ascii="Noto Sans" w:eastAsia="Noto Sans" w:hAnsi="Noto Sans" w:cs="Noto Sans"/>
          <w:b/>
          <w:bCs/>
        </w:rPr>
        <w:t>IMSS</w:t>
      </w:r>
      <w:r>
        <w:rPr>
          <w:rFonts w:ascii="Noto Sans" w:eastAsia="Noto Sans" w:hAnsi="Noto Sans" w:cs="Noto Sans"/>
        </w:rPr>
        <w:t xml:space="preserve">, </w:t>
      </w:r>
      <w:r>
        <w:rPr>
          <w:rFonts w:ascii="Noto Sans" w:eastAsia="Noto Sans" w:hAnsi="Noto Sans" w:cs="Noto Sans"/>
          <w:b/>
          <w:bCs/>
        </w:rPr>
        <w:t xml:space="preserve">IMSS-BIENESTAR </w:t>
      </w:r>
      <w:r>
        <w:rPr>
          <w:rFonts w:ascii="Noto Sans" w:eastAsia="Noto Sans" w:hAnsi="Noto Sans" w:cs="Noto Sans"/>
        </w:rPr>
        <w:t xml:space="preserve">y el </w:t>
      </w:r>
      <w:r>
        <w:rPr>
          <w:rFonts w:ascii="Noto Sans" w:eastAsia="Noto Sans" w:hAnsi="Noto Sans" w:cs="Noto Sans"/>
          <w:b/>
          <w:bCs/>
        </w:rPr>
        <w:t>ISSSTE</w:t>
      </w:r>
      <w:r>
        <w:rPr>
          <w:rFonts w:ascii="Noto Sans" w:eastAsia="Noto Sans" w:hAnsi="Noto Sans" w:cs="Noto Sans"/>
        </w:rPr>
        <w:t xml:space="preserve">, realizarán las proyecciones de necesidades de medicamentos de las claves enlistadas en el apéndice 13.2 Medicamentos considerados, por cada </w:t>
      </w:r>
      <w:r>
        <w:rPr>
          <w:rFonts w:ascii="Noto Sans" w:eastAsia="Noto Sans" w:hAnsi="Noto Sans" w:cs="Noto Sans"/>
          <w:b/>
          <w:bCs/>
        </w:rPr>
        <w:t>TIENDAS BIENESTAR</w:t>
      </w:r>
      <w:r>
        <w:rPr>
          <w:rFonts w:ascii="Noto Sans" w:eastAsia="Noto Sans" w:hAnsi="Noto Sans" w:cs="Noto Sans"/>
        </w:rPr>
        <w:t xml:space="preserve"> y </w:t>
      </w:r>
      <w:r>
        <w:rPr>
          <w:rFonts w:ascii="Noto Sans" w:eastAsia="Noto Sans" w:hAnsi="Noto Sans" w:cs="Noto Sans"/>
          <w:b/>
          <w:bCs/>
        </w:rPr>
        <w:t>MÁQUINA DESPACHADORA</w:t>
      </w:r>
      <w:r>
        <w:rPr>
          <w:rFonts w:ascii="Noto Sans" w:eastAsia="Noto Sans" w:hAnsi="Noto Sans" w:cs="Noto Sans"/>
        </w:rPr>
        <w:t>, según la población beneficiaria identificada.</w:t>
      </w:r>
    </w:p>
    <w:p w14:paraId="193CCF52" w14:textId="77777777" w:rsidR="00CD7AD0" w:rsidRDefault="00CD7AD0">
      <w:pPr>
        <w:ind w:left="1000" w:hanging="360"/>
        <w:jc w:val="both"/>
        <w:rPr>
          <w:rFonts w:ascii="Noto Sans" w:eastAsia="Noto Sans" w:hAnsi="Noto Sans" w:cs="Noto Sans"/>
        </w:rPr>
      </w:pPr>
    </w:p>
    <w:p w14:paraId="4CEA32A9" w14:textId="77777777" w:rsidR="00CD7AD0" w:rsidRDefault="005875E5">
      <w:pPr>
        <w:jc w:val="both"/>
        <w:rPr>
          <w:rFonts w:ascii="Noto Sans" w:eastAsia="Noto Sans" w:hAnsi="Noto Sans" w:cs="Noto Sans"/>
        </w:rPr>
      </w:pPr>
      <w:r>
        <w:rPr>
          <w:rFonts w:ascii="Noto Sans" w:eastAsia="Noto Sans" w:hAnsi="Noto Sans" w:cs="Noto Sans"/>
        </w:rPr>
        <w:t xml:space="preserve">Estas proyecciones serán enviadas a </w:t>
      </w:r>
      <w:r>
        <w:rPr>
          <w:rFonts w:ascii="Noto Sans" w:eastAsia="Noto Sans" w:hAnsi="Noto Sans" w:cs="Noto Sans"/>
          <w:b/>
          <w:bCs/>
        </w:rPr>
        <w:t>BIRMEX</w:t>
      </w:r>
      <w:r>
        <w:rPr>
          <w:rFonts w:ascii="Noto Sans" w:eastAsia="Noto Sans" w:hAnsi="Noto Sans" w:cs="Noto Sans"/>
        </w:rPr>
        <w:t>, para su validación y emisión de órdenes de suministro. Las necesidades identificadas estarán sujetas a la disponibilidad contractual y los volúmenes requeridos.</w:t>
      </w:r>
    </w:p>
    <w:p w14:paraId="4FA66E3C" w14:textId="77777777" w:rsidR="00CD7AD0" w:rsidRDefault="00CD7AD0">
      <w:pPr>
        <w:jc w:val="both"/>
        <w:rPr>
          <w:rFonts w:ascii="Noto Sans" w:eastAsia="Noto Sans" w:hAnsi="Noto Sans" w:cs="Noto Sans"/>
        </w:rPr>
      </w:pPr>
    </w:p>
    <w:p w14:paraId="3EDFE2C4" w14:textId="77777777" w:rsidR="00CD7AD0" w:rsidRDefault="005875E5">
      <w:pPr>
        <w:jc w:val="both"/>
        <w:rPr>
          <w:rFonts w:ascii="Noto Sans" w:eastAsia="Noto Sans" w:hAnsi="Noto Sans" w:cs="Noto Sans"/>
        </w:rPr>
      </w:pPr>
      <w:r>
        <w:rPr>
          <w:rFonts w:ascii="Noto Sans" w:eastAsia="Noto Sans" w:hAnsi="Noto Sans" w:cs="Noto Sans"/>
        </w:rPr>
        <w:t xml:space="preserve">El surtimiento inicial, así como el </w:t>
      </w:r>
      <w:proofErr w:type="spellStart"/>
      <w:r>
        <w:rPr>
          <w:rFonts w:ascii="Noto Sans" w:eastAsia="Noto Sans" w:hAnsi="Noto Sans" w:cs="Noto Sans"/>
        </w:rPr>
        <w:t>resurtimiento</w:t>
      </w:r>
      <w:proofErr w:type="spellEnd"/>
      <w:r>
        <w:rPr>
          <w:rFonts w:ascii="Noto Sans" w:eastAsia="Noto Sans" w:hAnsi="Noto Sans" w:cs="Noto Sans"/>
        </w:rPr>
        <w:t xml:space="preserve"> en las </w:t>
      </w:r>
      <w:r>
        <w:rPr>
          <w:rFonts w:ascii="Noto Sans" w:eastAsia="Noto Sans" w:hAnsi="Noto Sans" w:cs="Noto Sans"/>
          <w:b/>
          <w:bCs/>
        </w:rPr>
        <w:t>TIENDAS BIENESTAR</w:t>
      </w:r>
      <w:r>
        <w:rPr>
          <w:rFonts w:ascii="Noto Sans" w:eastAsia="Noto Sans" w:hAnsi="Noto Sans" w:cs="Noto Sans"/>
        </w:rPr>
        <w:t xml:space="preserve"> y </w:t>
      </w:r>
      <w:r>
        <w:rPr>
          <w:rFonts w:ascii="Noto Sans" w:eastAsia="Noto Sans" w:hAnsi="Noto Sans" w:cs="Noto Sans"/>
          <w:b/>
          <w:bCs/>
        </w:rPr>
        <w:t>MÁQUINAS DESPACHADORAS</w:t>
      </w:r>
      <w:r>
        <w:rPr>
          <w:rFonts w:ascii="Noto Sans" w:eastAsia="Noto Sans" w:hAnsi="Noto Sans" w:cs="Noto Sans"/>
        </w:rPr>
        <w:t xml:space="preserve">, será de acuerdo con lo que </w:t>
      </w:r>
      <w:r>
        <w:rPr>
          <w:rFonts w:ascii="Noto Sans" w:eastAsia="Noto Sans" w:hAnsi="Noto Sans" w:cs="Noto Sans"/>
          <w:b/>
          <w:bCs/>
        </w:rPr>
        <w:t>SALUD</w:t>
      </w:r>
      <w:r>
        <w:rPr>
          <w:rFonts w:ascii="Noto Sans" w:eastAsia="Noto Sans" w:hAnsi="Noto Sans" w:cs="Noto Sans"/>
        </w:rPr>
        <w:t xml:space="preserve"> reciba de información procedente de los sistemas de información interconectados de la tableta y el sistema electrónico de </w:t>
      </w:r>
      <w:r>
        <w:rPr>
          <w:rFonts w:ascii="Noto Sans" w:eastAsia="Noto Sans" w:hAnsi="Noto Sans" w:cs="Noto Sans"/>
          <w:b/>
          <w:bCs/>
        </w:rPr>
        <w:t>FARMACIAS DEL BIENESTAR</w:t>
      </w:r>
      <w:r>
        <w:rPr>
          <w:rFonts w:ascii="Noto Sans" w:eastAsia="Noto Sans" w:hAnsi="Noto Sans" w:cs="Noto Sans"/>
        </w:rPr>
        <w:t xml:space="preserve"> y/o de la estimación estadística efectuada por </w:t>
      </w:r>
      <w:r>
        <w:rPr>
          <w:rFonts w:ascii="Noto Sans" w:eastAsia="Noto Sans" w:hAnsi="Noto Sans" w:cs="Noto Sans"/>
          <w:b/>
          <w:bCs/>
        </w:rPr>
        <w:t>SALUD</w:t>
      </w:r>
      <w:r>
        <w:rPr>
          <w:rFonts w:ascii="Noto Sans" w:eastAsia="Noto Sans" w:hAnsi="Noto Sans" w:cs="Noto Sans"/>
        </w:rPr>
        <w:t xml:space="preserve">. A partir de esta información, </w:t>
      </w:r>
      <w:r>
        <w:rPr>
          <w:rFonts w:ascii="Noto Sans" w:eastAsia="Noto Sans" w:hAnsi="Noto Sans" w:cs="Noto Sans"/>
          <w:b/>
          <w:bCs/>
        </w:rPr>
        <w:t>SALUD</w:t>
      </w:r>
      <w:r>
        <w:rPr>
          <w:rFonts w:ascii="Noto Sans" w:eastAsia="Noto Sans" w:hAnsi="Noto Sans" w:cs="Noto Sans"/>
        </w:rPr>
        <w:t xml:space="preserve"> realiza la proyección de necesidades de medicamentos, misma </w:t>
      </w:r>
      <w:r>
        <w:rPr>
          <w:rFonts w:ascii="Noto Sans" w:eastAsia="Noto Sans" w:hAnsi="Noto Sans" w:cs="Noto Sans"/>
        </w:rPr>
        <w:lastRenderedPageBreak/>
        <w:t>que servirá como herramienta para la realización de inventarios, seguimiento de la entrega de medicamentos y su trazabilidad.</w:t>
      </w:r>
    </w:p>
    <w:p w14:paraId="2E0B536B" w14:textId="77777777" w:rsidR="00CD7AD0" w:rsidRDefault="00CD7AD0">
      <w:pPr>
        <w:jc w:val="both"/>
        <w:rPr>
          <w:rFonts w:ascii="Noto Sans" w:eastAsia="Noto Sans" w:hAnsi="Noto Sans" w:cs="Noto Sans"/>
        </w:rPr>
      </w:pPr>
    </w:p>
    <w:p w14:paraId="038BFE06" w14:textId="77777777" w:rsidR="00CD7AD0" w:rsidRDefault="005875E5">
      <w:pPr>
        <w:jc w:val="both"/>
        <w:rPr>
          <w:rFonts w:ascii="Noto Sans" w:eastAsia="Noto Sans" w:hAnsi="Noto Sans" w:cs="Noto Sans"/>
        </w:rPr>
      </w:pPr>
      <w:r>
        <w:rPr>
          <w:rFonts w:ascii="Noto Sans" w:eastAsia="Noto Sans" w:hAnsi="Noto Sans" w:cs="Noto Sans"/>
        </w:rPr>
        <w:t xml:space="preserve">De requerirse nuevas órdenes de suministro de las claves autorizadas (Apéndice 13.2 Medicamentos considerados) para las </w:t>
      </w:r>
      <w:r>
        <w:rPr>
          <w:rFonts w:ascii="Noto Sans" w:eastAsia="Noto Sans" w:hAnsi="Noto Sans" w:cs="Noto Sans"/>
          <w:b/>
          <w:bCs/>
        </w:rPr>
        <w:t>TIENDAS BIENESTAR</w:t>
      </w:r>
      <w:r>
        <w:rPr>
          <w:rFonts w:ascii="Noto Sans" w:eastAsia="Noto Sans" w:hAnsi="Noto Sans" w:cs="Noto Sans"/>
        </w:rPr>
        <w:t xml:space="preserve"> y las </w:t>
      </w:r>
      <w:r>
        <w:rPr>
          <w:rFonts w:ascii="Noto Sans" w:eastAsia="Noto Sans" w:hAnsi="Noto Sans" w:cs="Noto Sans"/>
          <w:b/>
          <w:bCs/>
        </w:rPr>
        <w:t>MÁQUINAS DESPACHADORAS</w:t>
      </w:r>
      <w:r>
        <w:rPr>
          <w:rFonts w:ascii="Noto Sans" w:eastAsia="Noto Sans" w:hAnsi="Noto Sans" w:cs="Noto Sans"/>
        </w:rPr>
        <w:t xml:space="preserve">, las estimaciones y proyecciones propuestas, serán enviadas a </w:t>
      </w:r>
      <w:r>
        <w:rPr>
          <w:rFonts w:ascii="Noto Sans" w:eastAsia="Noto Sans" w:hAnsi="Noto Sans" w:cs="Noto Sans"/>
          <w:b/>
          <w:bCs/>
        </w:rPr>
        <w:t>BIRMEX</w:t>
      </w:r>
      <w:r>
        <w:rPr>
          <w:rFonts w:ascii="Noto Sans" w:eastAsia="Noto Sans" w:hAnsi="Noto Sans" w:cs="Noto Sans"/>
        </w:rPr>
        <w:t xml:space="preserve"> para su validación, considerando nuevamente la disponibilidad contractual y los volúmenes requeridos.</w:t>
      </w:r>
    </w:p>
    <w:p w14:paraId="2C9CF0F7" w14:textId="77777777" w:rsidR="00CD7AD0" w:rsidRDefault="00CD7AD0">
      <w:pPr>
        <w:jc w:val="both"/>
        <w:rPr>
          <w:rFonts w:ascii="Noto Sans" w:eastAsia="Noto Sans" w:hAnsi="Noto Sans" w:cs="Noto Sans"/>
        </w:rPr>
      </w:pPr>
    </w:p>
    <w:p w14:paraId="1BD503D5" w14:textId="77777777" w:rsidR="00CD7AD0" w:rsidRDefault="005875E5">
      <w:pPr>
        <w:jc w:val="both"/>
        <w:rPr>
          <w:rFonts w:ascii="Noto Sans" w:eastAsia="Noto Sans" w:hAnsi="Noto Sans" w:cs="Noto Sans"/>
        </w:rPr>
      </w:pPr>
      <w:r>
        <w:rPr>
          <w:rFonts w:ascii="Noto Sans" w:eastAsia="Noto Sans" w:hAnsi="Noto Sans" w:cs="Noto Sans"/>
        </w:rPr>
        <w:t>Toda la información generada, estará disponible para todas las instituciones participantes.</w:t>
      </w:r>
    </w:p>
    <w:p w14:paraId="5600BC86" w14:textId="77777777" w:rsidR="00CD7AD0" w:rsidRDefault="005875E5">
      <w:pPr>
        <w:pStyle w:val="Ttulo3"/>
        <w:ind w:left="142"/>
        <w:rPr>
          <w:sz w:val="24"/>
          <w:szCs w:val="24"/>
        </w:rPr>
      </w:pPr>
      <w:bookmarkStart w:id="75" w:name="_heading=h.q471xii5et4" w:colFirst="0" w:colLast="0"/>
      <w:bookmarkEnd w:id="75"/>
      <w:r>
        <w:rPr>
          <w:sz w:val="24"/>
          <w:szCs w:val="24"/>
        </w:rPr>
        <w:t xml:space="preserve">10.3 Mecanismo de redistribución y devolución  </w:t>
      </w:r>
    </w:p>
    <w:p w14:paraId="754D38B8" w14:textId="77777777" w:rsidR="00CD7AD0" w:rsidRDefault="005875E5">
      <w:pPr>
        <w:jc w:val="both"/>
        <w:rPr>
          <w:rFonts w:ascii="Noto Sans" w:eastAsia="Noto Sans" w:hAnsi="Noto Sans" w:cs="Noto Sans"/>
        </w:rPr>
      </w:pPr>
      <w:r>
        <w:rPr>
          <w:rFonts w:ascii="Noto Sans" w:eastAsia="Noto Sans" w:hAnsi="Noto Sans" w:cs="Noto Sans"/>
        </w:rPr>
        <w:t xml:space="preserve">El medicamento podrá ser redistribuido o devuelto a </w:t>
      </w:r>
      <w:r>
        <w:rPr>
          <w:rFonts w:ascii="Noto Sans" w:eastAsia="Noto Sans" w:hAnsi="Noto Sans" w:cs="Noto Sans"/>
          <w:b/>
          <w:bCs/>
        </w:rPr>
        <w:t>BIRMEX</w:t>
      </w:r>
      <w:r>
        <w:rPr>
          <w:rFonts w:ascii="Noto Sans" w:eastAsia="Noto Sans" w:hAnsi="Noto Sans" w:cs="Noto Sans"/>
        </w:rPr>
        <w:t xml:space="preserve"> debido a alguno de los siguientes tres supuestos:</w:t>
      </w:r>
    </w:p>
    <w:p w14:paraId="2E85D518" w14:textId="77777777" w:rsidR="00CD7AD0" w:rsidRDefault="00CD7AD0">
      <w:pPr>
        <w:jc w:val="both"/>
        <w:rPr>
          <w:rFonts w:ascii="Noto Sans" w:eastAsia="Noto Sans" w:hAnsi="Noto Sans" w:cs="Noto Sans"/>
        </w:rPr>
      </w:pPr>
    </w:p>
    <w:p w14:paraId="5F4CC312" w14:textId="77777777" w:rsidR="00CD7AD0" w:rsidRDefault="005875E5">
      <w:pPr>
        <w:numPr>
          <w:ilvl w:val="0"/>
          <w:numId w:val="2"/>
        </w:numPr>
        <w:pBdr>
          <w:top w:val="nil"/>
          <w:left w:val="nil"/>
          <w:bottom w:val="nil"/>
          <w:right w:val="nil"/>
          <w:between w:val="nil"/>
        </w:pBdr>
        <w:jc w:val="both"/>
        <w:rPr>
          <w:rFonts w:ascii="Noto Sans" w:eastAsia="Noto Sans" w:hAnsi="Noto Sans" w:cs="Noto Sans"/>
        </w:rPr>
      </w:pPr>
      <w:r>
        <w:rPr>
          <w:rFonts w:ascii="Noto Sans" w:eastAsia="Noto Sans" w:hAnsi="Noto Sans" w:cs="Noto Sans"/>
          <w:color w:val="000000"/>
        </w:rPr>
        <w:t xml:space="preserve">El medicamento que presente una fecha de caducidad próxima menor a seis meses que permanezca en el mobiliario de </w:t>
      </w:r>
      <w:r>
        <w:rPr>
          <w:rFonts w:ascii="Noto Sans" w:eastAsia="Noto Sans" w:hAnsi="Noto Sans" w:cs="Noto Sans"/>
          <w:b/>
          <w:bCs/>
        </w:rPr>
        <w:t>FARMACIAS DEL BIENESTAR</w:t>
      </w:r>
      <w:r>
        <w:rPr>
          <w:rFonts w:ascii="Noto Sans" w:eastAsia="Noto Sans" w:hAnsi="Noto Sans" w:cs="Noto Sans"/>
          <w:color w:val="000000"/>
        </w:rPr>
        <w:t xml:space="preserve"> en </w:t>
      </w:r>
      <w:r>
        <w:rPr>
          <w:rFonts w:ascii="Noto Sans" w:eastAsia="Noto Sans" w:hAnsi="Noto Sans" w:cs="Noto Sans"/>
          <w:b/>
          <w:bCs/>
        </w:rPr>
        <w:t>TIENDAS BIENESTAR</w:t>
      </w:r>
      <w:r>
        <w:rPr>
          <w:rFonts w:ascii="Noto Sans" w:eastAsia="Noto Sans" w:hAnsi="Noto Sans" w:cs="Noto Sans"/>
          <w:color w:val="000000"/>
        </w:rPr>
        <w:t xml:space="preserve">. Esto se puede deber a que las personas </w:t>
      </w:r>
      <w:r>
        <w:rPr>
          <w:rFonts w:ascii="Noto Sans" w:eastAsia="Noto Sans" w:hAnsi="Noto Sans" w:cs="Noto Sans"/>
        </w:rPr>
        <w:t>beneficiarias</w:t>
      </w:r>
      <w:r>
        <w:rPr>
          <w:rFonts w:ascii="Noto Sans" w:eastAsia="Noto Sans" w:hAnsi="Noto Sans" w:cs="Noto Sans"/>
          <w:color w:val="000000"/>
        </w:rPr>
        <w:t xml:space="preserve"> de </w:t>
      </w:r>
      <w:r>
        <w:rPr>
          <w:rFonts w:ascii="Noto Sans" w:eastAsia="Noto Sans" w:hAnsi="Noto Sans" w:cs="Noto Sans"/>
          <w:b/>
          <w:bCs/>
          <w:color w:val="000000"/>
        </w:rPr>
        <w:t>EL PROGRAMA</w:t>
      </w:r>
      <w:r>
        <w:rPr>
          <w:rFonts w:ascii="Noto Sans" w:eastAsia="Noto Sans" w:hAnsi="Noto Sans" w:cs="Noto Sans"/>
          <w:color w:val="000000"/>
        </w:rPr>
        <w:t xml:space="preserve"> no han acudido a la </w:t>
      </w:r>
      <w:r>
        <w:rPr>
          <w:rFonts w:ascii="Noto Sans" w:eastAsia="Noto Sans" w:hAnsi="Noto Sans" w:cs="Noto Sans"/>
          <w:b/>
          <w:bCs/>
        </w:rPr>
        <w:t>FARMACIAS DEL BIENESTAR</w:t>
      </w:r>
      <w:r>
        <w:rPr>
          <w:rFonts w:ascii="Noto Sans" w:eastAsia="Noto Sans" w:hAnsi="Noto Sans" w:cs="Noto Sans"/>
          <w:color w:val="000000"/>
        </w:rPr>
        <w:t xml:space="preserve"> a recogerlo por distintas causas. En este caso el personal encargado de la </w:t>
      </w:r>
      <w:r>
        <w:rPr>
          <w:rFonts w:ascii="Noto Sans" w:eastAsia="Noto Sans" w:hAnsi="Noto Sans" w:cs="Noto Sans"/>
          <w:b/>
          <w:bCs/>
        </w:rPr>
        <w:t>FARMACIAS DEL BIENESTAR</w:t>
      </w:r>
      <w:r>
        <w:rPr>
          <w:rFonts w:ascii="Noto Sans" w:eastAsia="Noto Sans" w:hAnsi="Noto Sans" w:cs="Noto Sans"/>
          <w:color w:val="000000"/>
        </w:rPr>
        <w:t>, con previa instrucci</w:t>
      </w:r>
      <w:r>
        <w:rPr>
          <w:rFonts w:ascii="Noto Sans" w:eastAsia="Noto Sans" w:hAnsi="Noto Sans" w:cs="Noto Sans"/>
        </w:rPr>
        <w:t xml:space="preserve">ón de </w:t>
      </w:r>
      <w:r>
        <w:rPr>
          <w:rFonts w:ascii="Noto Sans" w:eastAsia="Noto Sans" w:hAnsi="Noto Sans" w:cs="Noto Sans"/>
          <w:b/>
          <w:bCs/>
        </w:rPr>
        <w:t>SALUD</w:t>
      </w:r>
      <w:r>
        <w:rPr>
          <w:rFonts w:ascii="Noto Sans" w:eastAsia="Noto Sans" w:hAnsi="Noto Sans" w:cs="Noto Sans"/>
        </w:rPr>
        <w:t xml:space="preserve">, </w:t>
      </w:r>
      <w:r>
        <w:rPr>
          <w:rFonts w:ascii="Noto Sans" w:eastAsia="Noto Sans" w:hAnsi="Noto Sans" w:cs="Noto Sans"/>
          <w:color w:val="000000"/>
        </w:rPr>
        <w:t>entregará para su retorno los medicamentos cerrados, así como el formato de retorno de dichos medicamentos (Apéndice 13.6 Formato de retorno de medicamentos),</w:t>
      </w:r>
      <w:r>
        <w:rPr>
          <w:rFonts w:ascii="Noto Sans" w:eastAsia="Noto Sans" w:hAnsi="Noto Sans" w:cs="Noto Sans"/>
          <w:sz w:val="19"/>
          <w:szCs w:val="19"/>
        </w:rPr>
        <w:t xml:space="preserve"> </w:t>
      </w:r>
      <w:r>
        <w:rPr>
          <w:rFonts w:ascii="Noto Sans" w:eastAsia="Noto Sans" w:hAnsi="Noto Sans" w:cs="Noto Sans"/>
        </w:rPr>
        <w:t>de acuerdo con el procedimiento establecido</w:t>
      </w:r>
      <w:r>
        <w:rPr>
          <w:rFonts w:ascii="Noto Sans" w:eastAsia="Noto Sans" w:hAnsi="Noto Sans" w:cs="Noto Sans"/>
          <w:color w:val="000000"/>
        </w:rPr>
        <w:t>.</w:t>
      </w:r>
    </w:p>
    <w:p w14:paraId="1EE48313" w14:textId="77777777" w:rsidR="00CD7AD0" w:rsidRDefault="00CD7AD0">
      <w:pPr>
        <w:pBdr>
          <w:top w:val="nil"/>
          <w:left w:val="nil"/>
          <w:bottom w:val="nil"/>
          <w:right w:val="nil"/>
          <w:between w:val="nil"/>
        </w:pBdr>
        <w:ind w:left="720"/>
        <w:jc w:val="both"/>
        <w:rPr>
          <w:rFonts w:ascii="Noto Sans" w:eastAsia="Noto Sans" w:hAnsi="Noto Sans" w:cs="Noto Sans"/>
        </w:rPr>
      </w:pPr>
    </w:p>
    <w:p w14:paraId="3F853B35" w14:textId="77777777" w:rsidR="00CD7AD0" w:rsidRDefault="005875E5">
      <w:pPr>
        <w:numPr>
          <w:ilvl w:val="0"/>
          <w:numId w:val="2"/>
        </w:numPr>
        <w:pBdr>
          <w:top w:val="nil"/>
          <w:left w:val="nil"/>
          <w:bottom w:val="nil"/>
          <w:right w:val="nil"/>
          <w:between w:val="nil"/>
        </w:pBdr>
        <w:jc w:val="both"/>
        <w:rPr>
          <w:rFonts w:ascii="Noto Sans" w:eastAsia="Noto Sans" w:hAnsi="Noto Sans" w:cs="Noto Sans"/>
        </w:rPr>
      </w:pPr>
      <w:r>
        <w:rPr>
          <w:rFonts w:ascii="Noto Sans" w:eastAsia="Noto Sans" w:hAnsi="Noto Sans" w:cs="Noto Sans"/>
          <w:color w:val="000000"/>
        </w:rPr>
        <w:t xml:space="preserve">Al momento de la entrega por parte de </w:t>
      </w:r>
      <w:r>
        <w:rPr>
          <w:rFonts w:ascii="Noto Sans" w:eastAsia="Noto Sans" w:hAnsi="Noto Sans" w:cs="Noto Sans"/>
          <w:b/>
          <w:bCs/>
          <w:color w:val="000000"/>
        </w:rPr>
        <w:t>BIRMEX</w:t>
      </w:r>
      <w:r>
        <w:rPr>
          <w:rFonts w:ascii="Noto Sans" w:eastAsia="Noto Sans" w:hAnsi="Noto Sans" w:cs="Noto Sans"/>
          <w:color w:val="000000"/>
        </w:rPr>
        <w:t xml:space="preserve"> a la </w:t>
      </w:r>
      <w:r>
        <w:rPr>
          <w:rFonts w:ascii="Noto Sans" w:eastAsia="Noto Sans" w:hAnsi="Noto Sans" w:cs="Noto Sans"/>
          <w:b/>
          <w:bCs/>
        </w:rPr>
        <w:t>TIENDAS BIENESTAR</w:t>
      </w:r>
      <w:r>
        <w:rPr>
          <w:rFonts w:ascii="Noto Sans" w:eastAsia="Noto Sans" w:hAnsi="Noto Sans" w:cs="Noto Sans"/>
          <w:color w:val="000000"/>
        </w:rPr>
        <w:t xml:space="preserve">, ya sea por fecha de caducidad próxima, menor a seis meses o por encontrarse los paquetes individuales alterados. En este caso el encargado de la </w:t>
      </w:r>
      <w:r>
        <w:rPr>
          <w:rFonts w:ascii="Noto Sans" w:eastAsia="Noto Sans" w:hAnsi="Noto Sans" w:cs="Noto Sans"/>
          <w:b/>
          <w:bCs/>
        </w:rPr>
        <w:t xml:space="preserve">FARMACIAS DEL </w:t>
      </w:r>
      <w:proofErr w:type="gramStart"/>
      <w:r>
        <w:rPr>
          <w:rFonts w:ascii="Noto Sans" w:eastAsia="Noto Sans" w:hAnsi="Noto Sans" w:cs="Noto Sans"/>
          <w:b/>
          <w:bCs/>
        </w:rPr>
        <w:t>BIENESTAR</w:t>
      </w:r>
      <w:r>
        <w:rPr>
          <w:rFonts w:ascii="Noto Sans" w:eastAsia="Noto Sans" w:hAnsi="Noto Sans" w:cs="Noto Sans"/>
          <w:color w:val="000000"/>
        </w:rPr>
        <w:t>,</w:t>
      </w:r>
      <w:proofErr w:type="gramEnd"/>
      <w:r>
        <w:rPr>
          <w:rFonts w:ascii="Noto Sans" w:eastAsia="Noto Sans" w:hAnsi="Noto Sans" w:cs="Noto Sans"/>
          <w:color w:val="000000"/>
        </w:rPr>
        <w:t xml:space="preserve"> no aceptará los medicamentos con estas características y lo anotará como observación en la orden de suministro.  </w:t>
      </w:r>
    </w:p>
    <w:p w14:paraId="753D28C8" w14:textId="77777777" w:rsidR="00CD7AD0" w:rsidRDefault="00CD7AD0">
      <w:pPr>
        <w:pBdr>
          <w:top w:val="nil"/>
          <w:left w:val="nil"/>
          <w:bottom w:val="nil"/>
          <w:right w:val="nil"/>
          <w:between w:val="nil"/>
        </w:pBdr>
        <w:ind w:left="720"/>
        <w:jc w:val="both"/>
        <w:rPr>
          <w:rFonts w:ascii="Noto Sans" w:eastAsia="Noto Sans" w:hAnsi="Noto Sans" w:cs="Noto Sans"/>
        </w:rPr>
      </w:pPr>
    </w:p>
    <w:p w14:paraId="46527A44" w14:textId="77777777" w:rsidR="00CD7AD0" w:rsidRDefault="005875E5">
      <w:pPr>
        <w:numPr>
          <w:ilvl w:val="0"/>
          <w:numId w:val="2"/>
        </w:numPr>
        <w:pBdr>
          <w:top w:val="nil"/>
          <w:left w:val="nil"/>
          <w:bottom w:val="nil"/>
          <w:right w:val="nil"/>
          <w:between w:val="nil"/>
        </w:pBdr>
        <w:jc w:val="both"/>
        <w:rPr>
          <w:rFonts w:ascii="Noto Sans" w:eastAsia="Noto Sans" w:hAnsi="Noto Sans" w:cs="Noto Sans"/>
        </w:rPr>
      </w:pPr>
      <w:r>
        <w:rPr>
          <w:rFonts w:ascii="Noto Sans" w:eastAsia="Noto Sans" w:hAnsi="Noto Sans" w:cs="Noto Sans"/>
        </w:rPr>
        <w:t xml:space="preserve">En caso de detectar en el mueble de la </w:t>
      </w:r>
      <w:r>
        <w:rPr>
          <w:rFonts w:ascii="Noto Sans" w:eastAsia="Noto Sans" w:hAnsi="Noto Sans" w:cs="Noto Sans"/>
          <w:b/>
          <w:bCs/>
        </w:rPr>
        <w:t>FARMACIAS DEL BIENESTAR</w:t>
      </w:r>
      <w:r>
        <w:rPr>
          <w:rFonts w:ascii="Noto Sans" w:eastAsia="Noto Sans" w:hAnsi="Noto Sans" w:cs="Noto Sans"/>
        </w:rPr>
        <w:t xml:space="preserve"> medicamentos próximos a caducar, nulo movimiento en un periodo de tres meses y/o en malas condiciones. </w:t>
      </w:r>
    </w:p>
    <w:p w14:paraId="6529550C" w14:textId="77777777" w:rsidR="00CD7AD0" w:rsidRDefault="005875E5">
      <w:pPr>
        <w:pStyle w:val="Ttulo3"/>
        <w:ind w:left="142"/>
        <w:rPr>
          <w:sz w:val="24"/>
          <w:szCs w:val="24"/>
        </w:rPr>
      </w:pPr>
      <w:bookmarkStart w:id="76" w:name="_heading=h.yz8a0th1zbas" w:colFirst="0" w:colLast="0"/>
      <w:bookmarkEnd w:id="76"/>
      <w:r>
        <w:rPr>
          <w:sz w:val="24"/>
          <w:szCs w:val="24"/>
        </w:rPr>
        <w:lastRenderedPageBreak/>
        <w:t xml:space="preserve">10.4 Mecanismo de disposición final </w:t>
      </w:r>
    </w:p>
    <w:p w14:paraId="7DB09F19" w14:textId="77777777" w:rsidR="00CD7AD0" w:rsidRDefault="005875E5">
      <w:pPr>
        <w:pBdr>
          <w:top w:val="nil"/>
          <w:left w:val="nil"/>
          <w:bottom w:val="nil"/>
          <w:right w:val="nil"/>
          <w:between w:val="nil"/>
        </w:pBdr>
        <w:jc w:val="both"/>
        <w:rPr>
          <w:rFonts w:ascii="Noto Sans" w:eastAsia="Noto Sans" w:hAnsi="Noto Sans" w:cs="Noto Sans"/>
        </w:rPr>
      </w:pPr>
      <w:r>
        <w:rPr>
          <w:rFonts w:ascii="Noto Sans" w:eastAsia="Noto Sans" w:hAnsi="Noto Sans" w:cs="Noto Sans"/>
        </w:rPr>
        <w:t>El medicamento que requirió devolución por ser identificado como caduco o en condiciones físicas que impidan su consumo seguro, deberá someterse a un procedimiento estricto de disposición final para evitar su contaminación, desvío o riesgo sanitario, conforme a los siguientes supuestos y normativa aplicable.</w:t>
      </w:r>
    </w:p>
    <w:p w14:paraId="7BD477F1" w14:textId="77777777" w:rsidR="00CD7AD0" w:rsidRDefault="00CD7AD0">
      <w:pPr>
        <w:pBdr>
          <w:top w:val="nil"/>
          <w:left w:val="nil"/>
          <w:bottom w:val="nil"/>
          <w:right w:val="nil"/>
          <w:between w:val="nil"/>
        </w:pBdr>
        <w:jc w:val="both"/>
        <w:rPr>
          <w:rFonts w:ascii="Noto Sans" w:eastAsia="Noto Sans" w:hAnsi="Noto Sans" w:cs="Noto Sans"/>
        </w:rPr>
      </w:pPr>
    </w:p>
    <w:p w14:paraId="210A4E1E" w14:textId="77777777" w:rsidR="00CD7AD0" w:rsidRDefault="005875E5">
      <w:pPr>
        <w:numPr>
          <w:ilvl w:val="0"/>
          <w:numId w:val="4"/>
        </w:numPr>
        <w:pBdr>
          <w:top w:val="nil"/>
          <w:left w:val="nil"/>
          <w:bottom w:val="nil"/>
          <w:right w:val="nil"/>
          <w:between w:val="nil"/>
        </w:pBdr>
        <w:ind w:left="708"/>
        <w:jc w:val="both"/>
        <w:rPr>
          <w:rFonts w:ascii="Noto Sans" w:eastAsia="Noto Sans" w:hAnsi="Noto Sans" w:cs="Noto Sans"/>
        </w:rPr>
      </w:pPr>
      <w:r>
        <w:rPr>
          <w:rFonts w:ascii="Noto Sans" w:eastAsia="Noto Sans" w:hAnsi="Noto Sans" w:cs="Noto Sans"/>
          <w:b/>
          <w:bCs/>
          <w:color w:val="808080"/>
        </w:rPr>
        <w:t>Identificación y resguardo de medicamentos no aptos para uso</w:t>
      </w:r>
      <w:r>
        <w:rPr>
          <w:rFonts w:ascii="Noto Sans" w:eastAsia="Noto Sans" w:hAnsi="Noto Sans" w:cs="Noto Sans"/>
          <w:i/>
          <w:iCs/>
        </w:rPr>
        <w:t xml:space="preserve">: </w:t>
      </w:r>
      <w:r>
        <w:rPr>
          <w:rFonts w:ascii="Noto Sans" w:eastAsia="Noto Sans" w:hAnsi="Noto Sans" w:cs="Noto Sans"/>
        </w:rPr>
        <w:t xml:space="preserve">El personal encargado de la </w:t>
      </w:r>
      <w:r>
        <w:rPr>
          <w:rFonts w:ascii="Noto Sans" w:eastAsia="Noto Sans" w:hAnsi="Noto Sans" w:cs="Noto Sans"/>
          <w:b/>
          <w:bCs/>
        </w:rPr>
        <w:t>FARMACIAS DEL BIENESTAR</w:t>
      </w:r>
      <w:r>
        <w:rPr>
          <w:rFonts w:ascii="Noto Sans" w:eastAsia="Noto Sans" w:hAnsi="Noto Sans" w:cs="Noto Sans"/>
        </w:rPr>
        <w:t xml:space="preserve"> identificará formalmente de forma mensual los medicamentos que no se encuentren en buen estado como aquellos que presenten ampollas rotas, sellos violados, cambios de coloración, degradación o empaques secundarios dañados. Dichos insumos deberán ser retirados inmediatamente del área de entrega y ser preparados para su devolución con la documentación necesaria.</w:t>
      </w:r>
    </w:p>
    <w:p w14:paraId="2363883A" w14:textId="77777777" w:rsidR="00CD7AD0" w:rsidRDefault="00CD7AD0">
      <w:pPr>
        <w:pBdr>
          <w:top w:val="nil"/>
          <w:left w:val="nil"/>
          <w:bottom w:val="nil"/>
          <w:right w:val="nil"/>
          <w:between w:val="nil"/>
        </w:pBdr>
        <w:ind w:left="1440"/>
        <w:jc w:val="both"/>
        <w:rPr>
          <w:rFonts w:ascii="Noto Sans" w:eastAsia="Noto Sans" w:hAnsi="Noto Sans" w:cs="Noto Sans"/>
        </w:rPr>
      </w:pPr>
    </w:p>
    <w:p w14:paraId="3C6DDCCE" w14:textId="77777777" w:rsidR="00CD7AD0" w:rsidRDefault="005875E5">
      <w:pPr>
        <w:numPr>
          <w:ilvl w:val="0"/>
          <w:numId w:val="4"/>
        </w:numPr>
        <w:pBdr>
          <w:top w:val="nil"/>
          <w:left w:val="nil"/>
          <w:bottom w:val="nil"/>
          <w:right w:val="nil"/>
          <w:between w:val="nil"/>
        </w:pBdr>
        <w:ind w:left="708"/>
        <w:jc w:val="both"/>
        <w:rPr>
          <w:rFonts w:ascii="Noto Sans" w:eastAsia="Noto Sans" w:hAnsi="Noto Sans" w:cs="Noto Sans"/>
        </w:rPr>
      </w:pPr>
      <w:r>
        <w:rPr>
          <w:rFonts w:ascii="Noto Sans" w:eastAsia="Noto Sans" w:hAnsi="Noto Sans" w:cs="Noto Sans"/>
          <w:b/>
          <w:bCs/>
          <w:color w:val="808080"/>
        </w:rPr>
        <w:t>Inhabilitación, registro y confinamiento seguro</w:t>
      </w:r>
      <w:r>
        <w:rPr>
          <w:rFonts w:ascii="Noto Sans" w:eastAsia="Noto Sans" w:hAnsi="Noto Sans" w:cs="Noto Sans"/>
          <w:i/>
          <w:iCs/>
        </w:rPr>
        <w:t xml:space="preserve">: </w:t>
      </w:r>
      <w:r>
        <w:rPr>
          <w:rFonts w:ascii="Noto Sans" w:eastAsia="Noto Sans" w:hAnsi="Noto Sans" w:cs="Noto Sans"/>
        </w:rPr>
        <w:t xml:space="preserve">Para dar cumplimiento a las disposiciones sanitarias y ambientales, una vez que los medicamentos se encuentren en instalaciones de </w:t>
      </w:r>
      <w:r>
        <w:rPr>
          <w:rFonts w:ascii="Noto Sans" w:eastAsia="Noto Sans" w:hAnsi="Noto Sans" w:cs="Noto Sans"/>
          <w:b/>
          <w:bCs/>
        </w:rPr>
        <w:t xml:space="preserve">BIRMEX, </w:t>
      </w:r>
      <w:r>
        <w:rPr>
          <w:rFonts w:ascii="Noto Sans" w:eastAsia="Noto Sans" w:hAnsi="Noto Sans" w:cs="Noto Sans"/>
        </w:rPr>
        <w:t xml:space="preserve">el personal responsable de </w:t>
      </w:r>
      <w:r>
        <w:rPr>
          <w:rFonts w:ascii="Noto Sans" w:eastAsia="Noto Sans" w:hAnsi="Noto Sans" w:cs="Noto Sans"/>
          <w:b/>
          <w:bCs/>
        </w:rPr>
        <w:t>BIRMEX</w:t>
      </w:r>
      <w:r>
        <w:rPr>
          <w:rFonts w:ascii="Noto Sans" w:eastAsia="Noto Sans" w:hAnsi="Noto Sans" w:cs="Noto Sans"/>
        </w:rPr>
        <w:t xml:space="preserve"> elaborará el acta o formato de baja de medicamentos, consignando lote, caducidad, presentación y cantidad exacta. Acto</w:t>
      </w:r>
      <w:r>
        <w:rPr>
          <w:rFonts w:ascii="Noto Sans" w:eastAsia="Noto Sans" w:hAnsi="Noto Sans" w:cs="Noto Sans"/>
        </w:rPr>
        <w:t xml:space="preserve"> seguido, los productos deberán ser inhabilitados conforme a los protocolos autorizados para evitar su comercialización ilegal o reutilización, manteniéndose en resguardo bajo llave dentro de recipientes herméticos hasta su recolección programada por la empresa proveedora de servicios de manejo de residuos peligrosos.</w:t>
      </w:r>
    </w:p>
    <w:p w14:paraId="5DBCAC77" w14:textId="77777777" w:rsidR="00CD7AD0" w:rsidRDefault="00CD7AD0">
      <w:pPr>
        <w:pBdr>
          <w:top w:val="nil"/>
          <w:left w:val="nil"/>
          <w:bottom w:val="nil"/>
          <w:right w:val="nil"/>
          <w:between w:val="nil"/>
        </w:pBdr>
        <w:ind w:left="708"/>
        <w:jc w:val="both"/>
        <w:rPr>
          <w:rFonts w:ascii="Noto Sans" w:eastAsia="Noto Sans" w:hAnsi="Noto Sans" w:cs="Noto Sans"/>
        </w:rPr>
      </w:pPr>
    </w:p>
    <w:p w14:paraId="2A314512" w14:textId="77777777" w:rsidR="00CD7AD0" w:rsidRDefault="005875E5">
      <w:pPr>
        <w:numPr>
          <w:ilvl w:val="0"/>
          <w:numId w:val="4"/>
        </w:numPr>
        <w:pBdr>
          <w:top w:val="nil"/>
          <w:left w:val="nil"/>
          <w:bottom w:val="nil"/>
          <w:right w:val="nil"/>
          <w:between w:val="nil"/>
        </w:pBdr>
        <w:ind w:left="708"/>
        <w:jc w:val="both"/>
        <w:rPr>
          <w:rFonts w:ascii="Noto Sans" w:eastAsia="Noto Sans" w:hAnsi="Noto Sans" w:cs="Noto Sans"/>
        </w:rPr>
      </w:pPr>
      <w:r>
        <w:rPr>
          <w:rFonts w:ascii="Noto Sans" w:eastAsia="Noto Sans" w:hAnsi="Noto Sans" w:cs="Noto Sans"/>
          <w:b/>
          <w:bCs/>
          <w:color w:val="808080"/>
        </w:rPr>
        <w:t>Entrega a empresas autorizadas y trazabilidad sanitaria:</w:t>
      </w:r>
      <w:r>
        <w:rPr>
          <w:rFonts w:ascii="Noto Sans" w:eastAsia="Noto Sans" w:hAnsi="Noto Sans" w:cs="Noto Sans"/>
          <w:i/>
          <w:iCs/>
          <w:color w:val="808080"/>
        </w:rPr>
        <w:t xml:space="preserve"> </w:t>
      </w:r>
      <w:r>
        <w:rPr>
          <w:rFonts w:ascii="Noto Sans" w:eastAsia="Noto Sans" w:hAnsi="Noto Sans" w:cs="Noto Sans"/>
        </w:rPr>
        <w:t xml:space="preserve">Los medicamentos en la etapa de disposición final no podrán ser desechados en la red municipal de drenaje ni en la basura común. El traslado y la destrucción final deberán ser ejecutados exclusivamente por un Manejador de Residuos Peligrosos autorizado por la Secretaría de Medio Ambiente y Recursos Naturales (SEMARNAT) y </w:t>
      </w:r>
      <w:r>
        <w:rPr>
          <w:rFonts w:ascii="Noto Sans" w:eastAsia="Noto Sans" w:hAnsi="Noto Sans" w:cs="Noto Sans"/>
          <w:b/>
          <w:bCs/>
        </w:rPr>
        <w:t>COFEPRIS</w:t>
      </w:r>
      <w:r>
        <w:rPr>
          <w:rFonts w:ascii="Noto Sans" w:eastAsia="Noto Sans" w:hAnsi="Noto Sans" w:cs="Noto Sans"/>
        </w:rPr>
        <w:t>.</w:t>
      </w:r>
    </w:p>
    <w:p w14:paraId="3F339656" w14:textId="77777777" w:rsidR="00CD7AD0" w:rsidRDefault="005875E5">
      <w:pPr>
        <w:pStyle w:val="Ttulo3"/>
        <w:ind w:left="284"/>
        <w:rPr>
          <w:sz w:val="24"/>
          <w:szCs w:val="24"/>
        </w:rPr>
      </w:pPr>
      <w:bookmarkStart w:id="77" w:name="_heading=h.kh77a1jitj1k" w:colFirst="0" w:colLast="0"/>
      <w:bookmarkEnd w:id="77"/>
      <w:r>
        <w:rPr>
          <w:sz w:val="24"/>
          <w:szCs w:val="24"/>
        </w:rPr>
        <w:t>10.5 Mecanismo de información</w:t>
      </w:r>
    </w:p>
    <w:p w14:paraId="391B3011" w14:textId="77777777" w:rsidR="00CD7AD0" w:rsidRDefault="005875E5">
      <w:pPr>
        <w:jc w:val="both"/>
        <w:rPr>
          <w:rFonts w:ascii="Noto Sans" w:eastAsia="Noto Sans" w:hAnsi="Noto Sans" w:cs="Noto Sans"/>
        </w:rPr>
      </w:pPr>
      <w:r>
        <w:rPr>
          <w:rFonts w:ascii="Noto Sans" w:eastAsia="Noto Sans" w:hAnsi="Noto Sans" w:cs="Noto Sans"/>
        </w:rPr>
        <w:t xml:space="preserve">Las </w:t>
      </w:r>
      <w:r>
        <w:rPr>
          <w:rFonts w:ascii="Noto Sans" w:eastAsia="Noto Sans" w:hAnsi="Noto Sans" w:cs="Noto Sans"/>
          <w:b/>
          <w:bCs/>
        </w:rPr>
        <w:t>TIENDAS BIENESTAR</w:t>
      </w:r>
      <w:r>
        <w:rPr>
          <w:rFonts w:ascii="Noto Sans" w:eastAsia="Noto Sans" w:hAnsi="Noto Sans" w:cs="Noto Sans"/>
        </w:rPr>
        <w:t xml:space="preserve"> remitirán a </w:t>
      </w:r>
      <w:r>
        <w:rPr>
          <w:rFonts w:ascii="Noto Sans" w:eastAsia="Noto Sans" w:hAnsi="Noto Sans" w:cs="Noto Sans"/>
          <w:b/>
          <w:bCs/>
        </w:rPr>
        <w:t xml:space="preserve">SALUD </w:t>
      </w:r>
      <w:r>
        <w:rPr>
          <w:rFonts w:ascii="Noto Sans" w:eastAsia="Noto Sans" w:hAnsi="Noto Sans" w:cs="Noto Sans"/>
        </w:rPr>
        <w:t xml:space="preserve">de manera íntegra, legible, completa la información generada por las </w:t>
      </w:r>
      <w:r>
        <w:rPr>
          <w:rFonts w:ascii="Noto Sans" w:eastAsia="Noto Sans" w:hAnsi="Noto Sans" w:cs="Noto Sans"/>
          <w:b/>
          <w:bCs/>
        </w:rPr>
        <w:t>FARMACIAS DEL BIENESTAR</w:t>
      </w:r>
      <w:r>
        <w:rPr>
          <w:rFonts w:ascii="Noto Sans" w:eastAsia="Noto Sans" w:hAnsi="Noto Sans" w:cs="Noto Sans"/>
        </w:rPr>
        <w:t xml:space="preserve"> a través del respectivo formato de entrega de medicamentos (Apéndice 13.4 Formato de entrega de medicamentos), semanalmente de manera digital y mensualmente, durante las últimas dos semanas de cada </w:t>
      </w:r>
      <w:r>
        <w:rPr>
          <w:rFonts w:ascii="Noto Sans" w:eastAsia="Noto Sans" w:hAnsi="Noto Sans" w:cs="Noto Sans"/>
        </w:rPr>
        <w:lastRenderedPageBreak/>
        <w:t xml:space="preserve">mes, de forma física. La entrega física de los formatos deberá comprender la totalidad de la información generada a partir del siguiente al corte inmediato anterior y hasta el día 15 del mes en curso. </w:t>
      </w:r>
      <w:r>
        <w:rPr>
          <w:rFonts w:ascii="Noto Sans" w:eastAsia="Noto Sans" w:hAnsi="Noto Sans" w:cs="Noto Sans"/>
          <w:b/>
          <w:bCs/>
        </w:rPr>
        <w:t>“BIRMEX”</w:t>
      </w:r>
      <w:r>
        <w:rPr>
          <w:rFonts w:ascii="Noto Sans" w:eastAsia="Noto Sans" w:hAnsi="Noto Sans" w:cs="Noto Sans"/>
        </w:rPr>
        <w:t xml:space="preserve"> remitirá de manera íntegra, completa y semanalmente de manera electrónica a </w:t>
      </w:r>
      <w:r>
        <w:rPr>
          <w:rFonts w:ascii="Noto Sans" w:eastAsia="Noto Sans" w:hAnsi="Noto Sans" w:cs="Noto Sans"/>
          <w:b/>
          <w:bCs/>
        </w:rPr>
        <w:t>SALUD</w:t>
      </w:r>
      <w:r>
        <w:rPr>
          <w:rFonts w:ascii="Noto Sans" w:eastAsia="Noto Sans" w:hAnsi="Noto Sans" w:cs="Noto Sans"/>
        </w:rPr>
        <w:t xml:space="preserve">, la información generada por el sistema de las </w:t>
      </w:r>
      <w:r>
        <w:rPr>
          <w:rFonts w:ascii="Noto Sans" w:eastAsia="Noto Sans" w:hAnsi="Noto Sans" w:cs="Noto Sans"/>
          <w:b/>
          <w:bCs/>
        </w:rPr>
        <w:t>MÁQUINAS DESPACHADORAS.</w:t>
      </w:r>
    </w:p>
    <w:p w14:paraId="630FD94F" w14:textId="77777777" w:rsidR="00CD7AD0" w:rsidRDefault="00CD7AD0">
      <w:pPr>
        <w:jc w:val="both"/>
        <w:rPr>
          <w:rFonts w:ascii="Noto Sans" w:eastAsia="Noto Sans" w:hAnsi="Noto Sans" w:cs="Noto Sans"/>
          <w:sz w:val="16"/>
          <w:szCs w:val="16"/>
        </w:rPr>
      </w:pPr>
    </w:p>
    <w:p w14:paraId="7210A36F" w14:textId="77777777" w:rsidR="00CD7AD0" w:rsidRDefault="005875E5">
      <w:pPr>
        <w:jc w:val="both"/>
        <w:rPr>
          <w:rFonts w:ascii="Noto Sans" w:eastAsia="Noto Sans" w:hAnsi="Noto Sans" w:cs="Noto Sans"/>
        </w:rPr>
      </w:pPr>
      <w:r>
        <w:rPr>
          <w:rFonts w:ascii="Noto Sans" w:eastAsia="Noto Sans" w:hAnsi="Noto Sans" w:cs="Noto Sans"/>
        </w:rPr>
        <w:t>El “</w:t>
      </w:r>
      <w:r>
        <w:rPr>
          <w:rFonts w:ascii="Noto Sans" w:eastAsia="Noto Sans" w:hAnsi="Noto Sans" w:cs="Noto Sans"/>
          <w:b/>
          <w:bCs/>
        </w:rPr>
        <w:t>SISTEMA DE FARMACIAS DEL BIENESTAR</w:t>
      </w:r>
      <w:r>
        <w:rPr>
          <w:rFonts w:ascii="Noto Sans" w:eastAsia="Noto Sans" w:hAnsi="Noto Sans" w:cs="Noto Sans"/>
        </w:rPr>
        <w:t xml:space="preserve">” será operado y administrado por </w:t>
      </w:r>
      <w:r>
        <w:rPr>
          <w:rFonts w:ascii="Noto Sans" w:eastAsia="Noto Sans" w:hAnsi="Noto Sans" w:cs="Noto Sans"/>
          <w:b/>
          <w:bCs/>
        </w:rPr>
        <w:t>SALUD</w:t>
      </w:r>
      <w:r>
        <w:rPr>
          <w:rFonts w:ascii="Noto Sans" w:eastAsia="Noto Sans" w:hAnsi="Noto Sans" w:cs="Noto Sans"/>
        </w:rPr>
        <w:t xml:space="preserve">, con base en la información recibida por las </w:t>
      </w:r>
      <w:r>
        <w:rPr>
          <w:rFonts w:ascii="Noto Sans" w:eastAsia="Noto Sans" w:hAnsi="Noto Sans" w:cs="Noto Sans"/>
          <w:b/>
          <w:bCs/>
        </w:rPr>
        <w:t>ALIMENTACIÓN PARA EL BIENESTAR</w:t>
      </w:r>
      <w:r>
        <w:rPr>
          <w:rFonts w:ascii="Noto Sans" w:eastAsia="Noto Sans" w:hAnsi="Noto Sans" w:cs="Noto Sans"/>
        </w:rPr>
        <w:t xml:space="preserve"> y el sistema de las </w:t>
      </w:r>
      <w:r>
        <w:rPr>
          <w:rFonts w:ascii="Noto Sans" w:eastAsia="Noto Sans" w:hAnsi="Noto Sans" w:cs="Noto Sans"/>
          <w:b/>
          <w:bCs/>
        </w:rPr>
        <w:t>MÁQUINAS DESPACHADORAS</w:t>
      </w:r>
      <w:r>
        <w:rPr>
          <w:rFonts w:ascii="Noto Sans" w:eastAsia="Noto Sans" w:hAnsi="Noto Sans" w:cs="Noto Sans"/>
        </w:rPr>
        <w:t xml:space="preserve">, referente a la entrega de medicamentos y datos de las recetas atendidas. Dicho sistema permitirá obtener información estadística que contribuya a la trazabilidad del medicamento, coadyuve al surtimiento del medicamento y su asociación a la institución que lo proporciona, </w:t>
      </w:r>
    </w:p>
    <w:p w14:paraId="035ABD35" w14:textId="77777777" w:rsidR="00CD7AD0" w:rsidRDefault="00CD7AD0">
      <w:pPr>
        <w:ind w:left="1060" w:hanging="360"/>
        <w:jc w:val="both"/>
        <w:rPr>
          <w:rFonts w:ascii="Noto Sans" w:eastAsia="Noto Sans" w:hAnsi="Noto Sans" w:cs="Noto Sans"/>
        </w:rPr>
      </w:pPr>
    </w:p>
    <w:p w14:paraId="4B1952AD" w14:textId="77777777" w:rsidR="00CD7AD0" w:rsidRDefault="005875E5">
      <w:pPr>
        <w:jc w:val="both"/>
        <w:rPr>
          <w:rFonts w:ascii="Noto Sans" w:eastAsia="Noto Sans" w:hAnsi="Noto Sans" w:cs="Noto Sans"/>
          <w:b/>
          <w:bCs/>
          <w:color w:val="621333"/>
          <w:sz w:val="32"/>
          <w:szCs w:val="32"/>
        </w:rPr>
        <w:sectPr w:rsidR="00CD7AD0">
          <w:headerReference w:type="even" r:id="rId10"/>
          <w:headerReference w:type="default" r:id="rId11"/>
          <w:footerReference w:type="even" r:id="rId12"/>
          <w:footerReference w:type="default" r:id="rId13"/>
          <w:headerReference w:type="first" r:id="rId14"/>
          <w:footerReference w:type="first" r:id="rId15"/>
          <w:pgSz w:w="12240" w:h="15840"/>
          <w:pgMar w:top="1559" w:right="1304" w:bottom="1701" w:left="1304" w:header="284" w:footer="709" w:gutter="0"/>
          <w:pgNumType w:start="1"/>
          <w:cols w:space="720"/>
          <w:titlePg/>
        </w:sectPr>
      </w:pPr>
      <w:r>
        <w:rPr>
          <w:rFonts w:ascii="Noto Sans" w:eastAsia="Noto Sans" w:hAnsi="Noto Sans" w:cs="Noto Sans"/>
        </w:rPr>
        <w:t>La información sobre las recetas efectivamente surtidas a las personas</w:t>
      </w:r>
      <w:r>
        <w:rPr>
          <w:rFonts w:ascii="Noto Sans" w:eastAsia="Noto Sans" w:hAnsi="Noto Sans" w:cs="Noto Sans"/>
          <w:b/>
          <w:bCs/>
        </w:rPr>
        <w:t xml:space="preserve"> </w:t>
      </w:r>
      <w:r>
        <w:rPr>
          <w:rFonts w:ascii="Noto Sans" w:eastAsia="Noto Sans" w:hAnsi="Noto Sans" w:cs="Noto Sans"/>
        </w:rPr>
        <w:t xml:space="preserve">beneficiarias de </w:t>
      </w:r>
      <w:r>
        <w:rPr>
          <w:rFonts w:ascii="Noto Sans" w:eastAsia="Noto Sans" w:hAnsi="Noto Sans" w:cs="Noto Sans"/>
          <w:b/>
          <w:bCs/>
        </w:rPr>
        <w:t>EL PROGRAMA</w:t>
      </w:r>
      <w:r>
        <w:rPr>
          <w:rFonts w:ascii="Noto Sans" w:eastAsia="Noto Sans" w:hAnsi="Noto Sans" w:cs="Noto Sans"/>
        </w:rPr>
        <w:t xml:space="preserve"> </w:t>
      </w:r>
      <w:r>
        <w:rPr>
          <w:rFonts w:ascii="Noto Sans" w:eastAsia="Noto Sans" w:hAnsi="Noto Sans" w:cs="Noto Sans"/>
        </w:rPr>
        <w:t>será notificada por escrito de manera mensual, en los primeros cinco días hábiles del mes inmediato siguiente, a la Institución que corresponda.</w:t>
      </w:r>
    </w:p>
    <w:p w14:paraId="25858812" w14:textId="77777777" w:rsidR="00CD7AD0" w:rsidRDefault="005875E5">
      <w:pPr>
        <w:pStyle w:val="Ttulo1"/>
        <w:ind w:firstLine="720"/>
      </w:pPr>
      <w:bookmarkStart w:id="78" w:name="_heading=h.rz3697vprrda" w:colFirst="0" w:colLast="0"/>
      <w:bookmarkEnd w:id="78"/>
      <w:r>
        <w:lastRenderedPageBreak/>
        <w:t>11. Seguridad y Control</w:t>
      </w:r>
    </w:p>
    <w:p w14:paraId="0EC1F07C" w14:textId="77777777" w:rsidR="00CD7AD0" w:rsidRDefault="00CD7AD0">
      <w:pPr>
        <w:rPr>
          <w:rFonts w:ascii="Noto Sans" w:eastAsia="Noto Sans" w:hAnsi="Noto Sans" w:cs="Noto Sans"/>
        </w:rPr>
      </w:pPr>
    </w:p>
    <w:p w14:paraId="413385A3" w14:textId="77777777" w:rsidR="00CD7AD0" w:rsidRDefault="005875E5">
      <w:pPr>
        <w:ind w:right="49"/>
        <w:jc w:val="both"/>
        <w:rPr>
          <w:rFonts w:ascii="Noto Sans" w:eastAsia="Noto Sans" w:hAnsi="Noto Sans" w:cs="Noto Sans"/>
        </w:rPr>
      </w:pPr>
      <w:r>
        <w:rPr>
          <w:rFonts w:ascii="Noto Sans" w:eastAsia="Noto Sans" w:hAnsi="Noto Sans" w:cs="Noto Sans"/>
        </w:rPr>
        <w:t xml:space="preserve">Los riesgos en el suministro de medicamentos pueden ocurrir en varias etapas del proceso, tienen un impacto directo en la seguridad y eficacia del tratamiento de la persona beneficiaria y van desde los riesgos logísticos hasta las condiciones de seguridad, lo cual se describe en la Matriz de riesgos para la entrega de medicamentos en </w:t>
      </w:r>
      <w:r>
        <w:rPr>
          <w:rFonts w:ascii="Noto Sans" w:eastAsia="Noto Sans" w:hAnsi="Noto Sans" w:cs="Noto Sans"/>
          <w:b/>
          <w:bCs/>
        </w:rPr>
        <w:t>FARMACIAS DEL BIENESTAR</w:t>
      </w:r>
      <w:r>
        <w:rPr>
          <w:rFonts w:ascii="Noto Sans" w:eastAsia="Noto Sans" w:hAnsi="Noto Sans" w:cs="Noto Sans"/>
        </w:rPr>
        <w:t>.</w:t>
      </w:r>
    </w:p>
    <w:p w14:paraId="709A87B8" w14:textId="77777777" w:rsidR="00CD7AD0" w:rsidRDefault="00CD7AD0">
      <w:pPr>
        <w:ind w:right="49"/>
        <w:jc w:val="both"/>
        <w:rPr>
          <w:rFonts w:ascii="Noto Sans" w:eastAsia="Noto Sans" w:hAnsi="Noto Sans" w:cs="Noto Sans"/>
        </w:rPr>
      </w:pPr>
    </w:p>
    <w:p w14:paraId="73557EF3" w14:textId="77777777" w:rsidR="00CD7AD0" w:rsidRDefault="005875E5">
      <w:pPr>
        <w:ind w:right="49"/>
        <w:jc w:val="both"/>
        <w:rPr>
          <w:rFonts w:ascii="Noto Sans" w:eastAsia="Noto Sans" w:hAnsi="Noto Sans" w:cs="Noto Sans"/>
        </w:rPr>
      </w:pPr>
      <w:r>
        <w:rPr>
          <w:rFonts w:ascii="Noto Sans" w:eastAsia="Noto Sans" w:hAnsi="Noto Sans" w:cs="Noto Sans"/>
          <w:noProof/>
        </w:rPr>
        <w:drawing>
          <wp:inline distT="114300" distB="114300" distL="114300" distR="114300" wp14:anchorId="29E4A321" wp14:editId="4352E30F">
            <wp:extent cx="8387397" cy="3429000"/>
            <wp:effectExtent l="0" t="0" r="0" b="0"/>
            <wp:docPr id="59015452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t="4353"/>
                    <a:stretch>
                      <a:fillRect/>
                    </a:stretch>
                  </pic:blipFill>
                  <pic:spPr>
                    <a:xfrm>
                      <a:off x="0" y="0"/>
                      <a:ext cx="8387397" cy="3429000"/>
                    </a:xfrm>
                    <a:prstGeom prst="rect">
                      <a:avLst/>
                    </a:prstGeom>
                    <a:ln/>
                  </pic:spPr>
                </pic:pic>
              </a:graphicData>
            </a:graphic>
          </wp:inline>
        </w:drawing>
      </w:r>
    </w:p>
    <w:p w14:paraId="31F419B4" w14:textId="77777777" w:rsidR="00CD7AD0" w:rsidRDefault="00CD7AD0">
      <w:pPr>
        <w:ind w:right="49"/>
        <w:jc w:val="both"/>
        <w:rPr>
          <w:rFonts w:ascii="Noto Sans" w:eastAsia="Noto Sans" w:hAnsi="Noto Sans" w:cs="Noto Sans"/>
        </w:rPr>
      </w:pPr>
    </w:p>
    <w:p w14:paraId="7C8AD7BE" w14:textId="77777777" w:rsidR="00CD7AD0" w:rsidRDefault="005875E5">
      <w:pPr>
        <w:ind w:right="49"/>
        <w:jc w:val="both"/>
        <w:rPr>
          <w:rFonts w:ascii="Noto Sans" w:eastAsia="Noto Sans" w:hAnsi="Noto Sans" w:cs="Noto Sans"/>
        </w:rPr>
        <w:sectPr w:rsidR="00CD7AD0">
          <w:pgSz w:w="15840" w:h="12240" w:orient="landscape"/>
          <w:pgMar w:top="1559" w:right="1304" w:bottom="1701" w:left="1304" w:header="284" w:footer="709" w:gutter="0"/>
          <w:cols w:space="720"/>
        </w:sectPr>
      </w:pPr>
      <w:r>
        <w:rPr>
          <w:rFonts w:ascii="Noto Sans" w:eastAsia="Noto Sans" w:hAnsi="Noto Sans" w:cs="Noto Sans"/>
          <w:noProof/>
        </w:rPr>
        <w:lastRenderedPageBreak/>
        <w:drawing>
          <wp:inline distT="0" distB="0" distL="0" distR="0" wp14:anchorId="5DDD8785" wp14:editId="16A4E7B0">
            <wp:extent cx="8219992" cy="4773313"/>
            <wp:effectExtent l="0" t="0" r="0" b="0"/>
            <wp:docPr id="59015452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r="301"/>
                    <a:stretch>
                      <a:fillRect/>
                    </a:stretch>
                  </pic:blipFill>
                  <pic:spPr>
                    <a:xfrm>
                      <a:off x="0" y="0"/>
                      <a:ext cx="8219992" cy="4773313"/>
                    </a:xfrm>
                    <a:prstGeom prst="rect">
                      <a:avLst/>
                    </a:prstGeom>
                    <a:ln/>
                  </pic:spPr>
                </pic:pic>
              </a:graphicData>
            </a:graphic>
          </wp:inline>
        </w:drawing>
      </w:r>
    </w:p>
    <w:p w14:paraId="75838D8E" w14:textId="77777777" w:rsidR="00CD7AD0" w:rsidRDefault="005875E5">
      <w:pPr>
        <w:pStyle w:val="Ttulo1"/>
        <w:spacing w:before="0" w:line="240" w:lineRule="auto"/>
        <w:ind w:firstLine="708"/>
      </w:pPr>
      <w:bookmarkStart w:id="79" w:name="_heading=h.vyco9bf4eyuy" w:colFirst="0" w:colLast="0"/>
      <w:bookmarkEnd w:id="79"/>
      <w:r>
        <w:lastRenderedPageBreak/>
        <w:t>12. Alcance y Firma del Modelo de Operación</w:t>
      </w:r>
    </w:p>
    <w:p w14:paraId="52DA7267" w14:textId="77777777" w:rsidR="00CD7AD0" w:rsidRDefault="00CD7AD0">
      <w:pPr>
        <w:pBdr>
          <w:top w:val="nil"/>
          <w:left w:val="nil"/>
          <w:bottom w:val="nil"/>
          <w:right w:val="nil"/>
          <w:between w:val="nil"/>
        </w:pBdr>
        <w:jc w:val="both"/>
        <w:rPr>
          <w:rFonts w:ascii="Noto Sans" w:eastAsia="Noto Sans" w:hAnsi="Noto Sans" w:cs="Noto Sans"/>
          <w:color w:val="000000"/>
        </w:rPr>
      </w:pPr>
    </w:p>
    <w:p w14:paraId="2163AFF6" w14:textId="77777777" w:rsidR="00CD7AD0" w:rsidRDefault="005875E5">
      <w:pPr>
        <w:pBdr>
          <w:top w:val="nil"/>
          <w:left w:val="nil"/>
          <w:bottom w:val="nil"/>
          <w:right w:val="nil"/>
          <w:between w:val="nil"/>
        </w:pBdr>
        <w:jc w:val="both"/>
        <w:rPr>
          <w:rFonts w:ascii="Noto Sans" w:eastAsia="Noto Sans" w:hAnsi="Noto Sans" w:cs="Noto Sans"/>
          <w:color w:val="000000"/>
        </w:rPr>
      </w:pPr>
      <w:r>
        <w:rPr>
          <w:rFonts w:ascii="Noto Sans" w:eastAsia="Noto Sans" w:hAnsi="Noto Sans" w:cs="Noto Sans"/>
          <w:color w:val="000000"/>
        </w:rPr>
        <w:t xml:space="preserve">El presente documento forma parte del Convenio de Colaboración para el suministro, almacenamiento, abastecimiento, distribución y entrega de medicamentos en las </w:t>
      </w:r>
      <w:r>
        <w:rPr>
          <w:rFonts w:ascii="Noto Sans" w:eastAsia="Noto Sans" w:hAnsi="Noto Sans" w:cs="Noto Sans"/>
          <w:b/>
          <w:bCs/>
        </w:rPr>
        <w:t xml:space="preserve">FARMACIAS DEL BIENESTAR </w:t>
      </w:r>
      <w:r>
        <w:rPr>
          <w:rFonts w:ascii="Noto Sans" w:eastAsia="Noto Sans" w:hAnsi="Noto Sans" w:cs="Noto Sans"/>
          <w:color w:val="000000"/>
        </w:rPr>
        <w:t xml:space="preserve">a las personas beneficiarias de </w:t>
      </w:r>
      <w:r>
        <w:rPr>
          <w:rFonts w:ascii="Noto Sans" w:eastAsia="Noto Sans" w:hAnsi="Noto Sans" w:cs="Noto Sans"/>
          <w:b/>
          <w:bCs/>
          <w:color w:val="000000"/>
        </w:rPr>
        <w:t>EL PROGRAMA</w:t>
      </w:r>
      <w:r>
        <w:rPr>
          <w:rFonts w:ascii="Noto Sans" w:eastAsia="Noto Sans" w:hAnsi="Noto Sans" w:cs="Noto Sans"/>
          <w:color w:val="000000"/>
        </w:rPr>
        <w:t xml:space="preserve">, suscrito entre </w:t>
      </w:r>
      <w:r>
        <w:rPr>
          <w:rFonts w:ascii="Noto Sans" w:eastAsia="Noto Sans" w:hAnsi="Noto Sans" w:cs="Noto Sans"/>
          <w:b/>
          <w:bCs/>
          <w:color w:val="000000"/>
        </w:rPr>
        <w:t>SALUD</w:t>
      </w:r>
      <w:r>
        <w:rPr>
          <w:rFonts w:ascii="Noto Sans" w:eastAsia="Noto Sans" w:hAnsi="Noto Sans" w:cs="Noto Sans"/>
          <w:color w:val="000000"/>
        </w:rPr>
        <w:t xml:space="preserve"> con la participación de </w:t>
      </w:r>
      <w:r>
        <w:rPr>
          <w:rFonts w:ascii="Noto Sans" w:eastAsia="Noto Sans" w:hAnsi="Noto Sans" w:cs="Noto Sans"/>
          <w:b/>
          <w:bCs/>
          <w:color w:val="000000"/>
        </w:rPr>
        <w:t>COFEPRIS</w:t>
      </w:r>
      <w:r>
        <w:rPr>
          <w:rFonts w:ascii="Noto Sans" w:eastAsia="Noto Sans" w:hAnsi="Noto Sans" w:cs="Noto Sans"/>
        </w:rPr>
        <w:t>,</w:t>
      </w:r>
      <w:r>
        <w:rPr>
          <w:rFonts w:ascii="Noto Sans" w:eastAsia="Noto Sans" w:hAnsi="Noto Sans" w:cs="Noto Sans"/>
          <w:color w:val="000000"/>
        </w:rPr>
        <w:t xml:space="preserve"> </w:t>
      </w:r>
      <w:r>
        <w:rPr>
          <w:rFonts w:ascii="Noto Sans" w:eastAsia="Noto Sans" w:hAnsi="Noto Sans" w:cs="Noto Sans"/>
          <w:b/>
          <w:bCs/>
          <w:color w:val="000000"/>
        </w:rPr>
        <w:t>BIENESTAR</w:t>
      </w:r>
      <w:r>
        <w:rPr>
          <w:rFonts w:ascii="Noto Sans" w:eastAsia="Noto Sans" w:hAnsi="Noto Sans" w:cs="Noto Sans"/>
        </w:rPr>
        <w:t>,</w:t>
      </w:r>
      <w:r>
        <w:rPr>
          <w:rFonts w:ascii="Noto Sans" w:eastAsia="Noto Sans" w:hAnsi="Noto Sans" w:cs="Noto Sans"/>
          <w:color w:val="000000"/>
        </w:rPr>
        <w:t xml:space="preserve"> </w:t>
      </w:r>
      <w:r>
        <w:rPr>
          <w:rFonts w:ascii="Noto Sans" w:eastAsia="Noto Sans" w:hAnsi="Noto Sans" w:cs="Noto Sans"/>
          <w:b/>
          <w:bCs/>
          <w:color w:val="000000"/>
        </w:rPr>
        <w:t>IMSS-BIENESTAR</w:t>
      </w:r>
      <w:r>
        <w:rPr>
          <w:rFonts w:ascii="Noto Sans" w:eastAsia="Noto Sans" w:hAnsi="Noto Sans" w:cs="Noto Sans"/>
        </w:rPr>
        <w:t>,</w:t>
      </w:r>
      <w:r>
        <w:rPr>
          <w:rFonts w:ascii="Noto Sans" w:eastAsia="Noto Sans" w:hAnsi="Noto Sans" w:cs="Noto Sans"/>
          <w:color w:val="000000"/>
        </w:rPr>
        <w:t xml:space="preserve"> </w:t>
      </w:r>
      <w:r>
        <w:rPr>
          <w:rFonts w:ascii="Noto Sans" w:eastAsia="Noto Sans" w:hAnsi="Noto Sans" w:cs="Noto Sans"/>
          <w:b/>
          <w:bCs/>
          <w:color w:val="000000"/>
        </w:rPr>
        <w:t>IMSS</w:t>
      </w:r>
      <w:r>
        <w:rPr>
          <w:rFonts w:ascii="Noto Sans" w:eastAsia="Noto Sans" w:hAnsi="Noto Sans" w:cs="Noto Sans"/>
        </w:rPr>
        <w:t>,</w:t>
      </w:r>
      <w:r>
        <w:rPr>
          <w:rFonts w:ascii="Noto Sans" w:eastAsia="Noto Sans" w:hAnsi="Noto Sans" w:cs="Noto Sans"/>
          <w:color w:val="000000"/>
        </w:rPr>
        <w:t xml:space="preserve"> </w:t>
      </w:r>
      <w:r>
        <w:rPr>
          <w:rFonts w:ascii="Noto Sans" w:eastAsia="Noto Sans" w:hAnsi="Noto Sans" w:cs="Noto Sans"/>
          <w:b/>
          <w:bCs/>
          <w:color w:val="000000"/>
        </w:rPr>
        <w:t>ALIMENTACIÓN PARA EL BIENESTAR</w:t>
      </w:r>
      <w:r>
        <w:rPr>
          <w:rFonts w:ascii="Noto Sans" w:eastAsia="Noto Sans" w:hAnsi="Noto Sans" w:cs="Noto Sans"/>
          <w:color w:val="000000"/>
        </w:rPr>
        <w:t xml:space="preserve"> y </w:t>
      </w:r>
      <w:r>
        <w:rPr>
          <w:rFonts w:ascii="Noto Sans" w:eastAsia="Noto Sans" w:hAnsi="Noto Sans" w:cs="Noto Sans"/>
          <w:b/>
          <w:bCs/>
          <w:color w:val="000000"/>
        </w:rPr>
        <w:t>BIRMEX</w:t>
      </w:r>
      <w:r>
        <w:rPr>
          <w:rFonts w:ascii="Noto Sans" w:eastAsia="Noto Sans" w:hAnsi="Noto Sans" w:cs="Noto Sans"/>
          <w:color w:val="000000"/>
        </w:rPr>
        <w:t>, el 1</w:t>
      </w:r>
      <w:r>
        <w:rPr>
          <w:rFonts w:ascii="Noto Sans" w:eastAsia="Noto Sans" w:hAnsi="Noto Sans" w:cs="Noto Sans"/>
        </w:rPr>
        <w:t>7</w:t>
      </w:r>
      <w:r>
        <w:rPr>
          <w:rFonts w:ascii="Noto Sans" w:eastAsia="Noto Sans" w:hAnsi="Noto Sans" w:cs="Noto Sans"/>
          <w:color w:val="000000"/>
        </w:rPr>
        <w:t xml:space="preserve"> de agosto de 2026, mismo que, firmado por los Enlaces señalados en la Cláusula </w:t>
      </w:r>
      <w:r>
        <w:rPr>
          <w:rFonts w:ascii="Noto Sans" w:eastAsia="Noto Sans" w:hAnsi="Noto Sans" w:cs="Noto Sans"/>
        </w:rPr>
        <w:t xml:space="preserve">CUARTA </w:t>
      </w:r>
      <w:r>
        <w:rPr>
          <w:rFonts w:ascii="Noto Sans" w:eastAsia="Noto Sans" w:hAnsi="Noto Sans" w:cs="Noto Sans"/>
          <w:color w:val="000000"/>
        </w:rPr>
        <w:t xml:space="preserve">del referido instrumento, podrá ser modificado en cuanto a actividades, procesos u otras cuestiones en tanto se encuentren en el marco de las obligaciones contenidas en el referido instrumento. </w:t>
      </w:r>
    </w:p>
    <w:p w14:paraId="08624258" w14:textId="77777777" w:rsidR="00CD7AD0" w:rsidRDefault="00CD7AD0">
      <w:pPr>
        <w:pBdr>
          <w:top w:val="nil"/>
          <w:left w:val="nil"/>
          <w:bottom w:val="nil"/>
          <w:right w:val="nil"/>
          <w:between w:val="nil"/>
        </w:pBdr>
        <w:jc w:val="both"/>
        <w:rPr>
          <w:rFonts w:ascii="Noto Sans" w:eastAsia="Noto Sans" w:hAnsi="Noto Sans" w:cs="Noto Sans"/>
          <w:color w:val="000000"/>
        </w:rPr>
      </w:pPr>
    </w:p>
    <w:p w14:paraId="3C97D281" w14:textId="77777777" w:rsidR="00CD7AD0" w:rsidRDefault="005875E5">
      <w:pPr>
        <w:pBdr>
          <w:top w:val="nil"/>
          <w:left w:val="nil"/>
          <w:bottom w:val="nil"/>
          <w:right w:val="nil"/>
          <w:between w:val="nil"/>
        </w:pBdr>
        <w:jc w:val="both"/>
        <w:rPr>
          <w:rFonts w:ascii="Noto Sans" w:eastAsia="Noto Sans" w:hAnsi="Noto Sans" w:cs="Noto Sans"/>
          <w:color w:val="000000"/>
        </w:rPr>
      </w:pPr>
      <w:r>
        <w:rPr>
          <w:rFonts w:ascii="Noto Sans" w:eastAsia="Noto Sans" w:hAnsi="Noto Sans" w:cs="Noto Sans"/>
          <w:color w:val="000000"/>
        </w:rPr>
        <w:t xml:space="preserve">Leído que fue el presente </w:t>
      </w:r>
      <w:r>
        <w:rPr>
          <w:rFonts w:ascii="Noto Sans" w:eastAsia="Noto Sans" w:hAnsi="Noto Sans" w:cs="Noto Sans"/>
          <w:b/>
          <w:bCs/>
        </w:rPr>
        <w:t>ANEXO 1</w:t>
      </w:r>
      <w:r>
        <w:rPr>
          <w:rFonts w:ascii="Noto Sans" w:eastAsia="Noto Sans" w:hAnsi="Noto Sans" w:cs="Noto Sans"/>
        </w:rPr>
        <w:t xml:space="preserve">: </w:t>
      </w:r>
      <w:r>
        <w:rPr>
          <w:rFonts w:ascii="Noto Sans" w:eastAsia="Noto Sans" w:hAnsi="Noto Sans" w:cs="Noto Sans"/>
          <w:b/>
          <w:bCs/>
        </w:rPr>
        <w:t>Modalidades de Operación de Farmacias del Bienestar</w:t>
      </w:r>
      <w:r>
        <w:rPr>
          <w:rFonts w:ascii="Noto Sans" w:eastAsia="Noto Sans" w:hAnsi="Noto Sans" w:cs="Noto Sans"/>
          <w:color w:val="000000"/>
        </w:rPr>
        <w:t xml:space="preserve"> como parte integrante del Convenio de Colaboración y enteradas las Partes de su contenido, lo firman los Enlaces en </w:t>
      </w:r>
      <w:r>
        <w:rPr>
          <w:rFonts w:ascii="Noto Sans" w:eastAsia="Noto Sans" w:hAnsi="Noto Sans" w:cs="Noto Sans"/>
        </w:rPr>
        <w:t xml:space="preserve">ocho </w:t>
      </w:r>
      <w:r>
        <w:rPr>
          <w:rFonts w:ascii="Noto Sans" w:eastAsia="Noto Sans" w:hAnsi="Noto Sans" w:cs="Noto Sans"/>
          <w:color w:val="000000"/>
        </w:rPr>
        <w:t>ejemplares para constancia, en la Ciudad de México, el día 17 de agosto del año 2026.</w:t>
      </w:r>
    </w:p>
    <w:p w14:paraId="277382F8" w14:textId="77777777" w:rsidR="00CD7AD0" w:rsidRDefault="00CD7AD0">
      <w:pPr>
        <w:pBdr>
          <w:top w:val="nil"/>
          <w:left w:val="nil"/>
          <w:bottom w:val="nil"/>
          <w:right w:val="nil"/>
          <w:between w:val="nil"/>
        </w:pBdr>
        <w:jc w:val="both"/>
        <w:rPr>
          <w:rFonts w:ascii="Noto Sans" w:eastAsia="Noto Sans" w:hAnsi="Noto Sans" w:cs="Noto Sans"/>
          <w:color w:val="000000"/>
        </w:rPr>
      </w:pPr>
    </w:p>
    <w:p w14:paraId="15743159" w14:textId="77777777" w:rsidR="00CD7AD0" w:rsidRDefault="00CD7AD0">
      <w:pPr>
        <w:pBdr>
          <w:top w:val="nil"/>
          <w:left w:val="nil"/>
          <w:bottom w:val="nil"/>
          <w:right w:val="nil"/>
          <w:between w:val="nil"/>
        </w:pBdr>
        <w:jc w:val="both"/>
        <w:rPr>
          <w:rFonts w:ascii="Noto Sans" w:eastAsia="Noto Sans" w:hAnsi="Noto Sans" w:cs="Noto Sans"/>
        </w:rPr>
      </w:pPr>
    </w:p>
    <w:p w14:paraId="2595E13A" w14:textId="77777777" w:rsidR="00CD7AD0" w:rsidRDefault="00CD7AD0">
      <w:pPr>
        <w:pBdr>
          <w:top w:val="nil"/>
          <w:left w:val="nil"/>
          <w:bottom w:val="nil"/>
          <w:right w:val="nil"/>
          <w:between w:val="nil"/>
        </w:pBdr>
        <w:jc w:val="both"/>
        <w:rPr>
          <w:rFonts w:ascii="Noto Sans" w:eastAsia="Noto Sans" w:hAnsi="Noto Sans" w:cs="Noto Sans"/>
        </w:rPr>
      </w:pPr>
    </w:p>
    <w:p w14:paraId="01EE22E6" w14:textId="77777777" w:rsidR="00CD7AD0" w:rsidRDefault="00CD7AD0">
      <w:pPr>
        <w:pBdr>
          <w:top w:val="nil"/>
          <w:left w:val="nil"/>
          <w:bottom w:val="nil"/>
          <w:right w:val="nil"/>
          <w:between w:val="nil"/>
        </w:pBdr>
        <w:jc w:val="both"/>
        <w:rPr>
          <w:rFonts w:ascii="Noto Sans" w:eastAsia="Noto Sans" w:hAnsi="Noto Sans" w:cs="Noto Sans"/>
        </w:rPr>
      </w:pPr>
    </w:p>
    <w:p w14:paraId="27BD8735" w14:textId="77777777" w:rsidR="00CD7AD0" w:rsidRDefault="00CD7AD0">
      <w:pPr>
        <w:pBdr>
          <w:top w:val="nil"/>
          <w:left w:val="nil"/>
          <w:bottom w:val="nil"/>
          <w:right w:val="nil"/>
          <w:between w:val="nil"/>
        </w:pBdr>
        <w:jc w:val="both"/>
        <w:rPr>
          <w:rFonts w:ascii="Noto Sans" w:eastAsia="Noto Sans" w:hAnsi="Noto Sans" w:cs="Noto Sans"/>
          <w:color w:val="000000"/>
        </w:rPr>
      </w:pPr>
    </w:p>
    <w:tbl>
      <w:tblPr>
        <w:tblStyle w:val="affff0"/>
        <w:tblW w:w="962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390"/>
        <w:gridCol w:w="992"/>
        <w:gridCol w:w="4240"/>
      </w:tblGrid>
      <w:tr w:rsidR="00CD7AD0" w14:paraId="363D845D" w14:textId="77777777">
        <w:tc>
          <w:tcPr>
            <w:tcW w:w="4390" w:type="dxa"/>
          </w:tcPr>
          <w:p w14:paraId="2CF8B1D5" w14:textId="77777777" w:rsidR="00CD7AD0" w:rsidRDefault="005875E5">
            <w:pPr>
              <w:jc w:val="center"/>
              <w:rPr>
                <w:rFonts w:ascii="Noto Sans" w:eastAsia="Noto Sans" w:hAnsi="Noto Sans" w:cs="Noto Sans"/>
                <w:color w:val="000000"/>
              </w:rPr>
            </w:pPr>
            <w:r>
              <w:rPr>
                <w:rFonts w:ascii="Noto Sans" w:eastAsia="Noto Sans" w:hAnsi="Noto Sans" w:cs="Noto Sans"/>
                <w:color w:val="000000"/>
              </w:rPr>
              <w:t xml:space="preserve">POR </w:t>
            </w:r>
            <w:r>
              <w:rPr>
                <w:rFonts w:ascii="Noto Sans" w:eastAsia="Noto Sans" w:hAnsi="Noto Sans" w:cs="Noto Sans"/>
                <w:b/>
                <w:bCs/>
                <w:color w:val="000000"/>
              </w:rPr>
              <w:t>“SALUD”</w:t>
            </w:r>
          </w:p>
        </w:tc>
        <w:tc>
          <w:tcPr>
            <w:tcW w:w="992" w:type="dxa"/>
          </w:tcPr>
          <w:p w14:paraId="5BCAFDFC" w14:textId="77777777" w:rsidR="00CD7AD0" w:rsidRDefault="00CD7AD0">
            <w:pPr>
              <w:jc w:val="center"/>
              <w:rPr>
                <w:rFonts w:ascii="Noto Sans" w:eastAsia="Noto Sans" w:hAnsi="Noto Sans" w:cs="Noto Sans"/>
                <w:color w:val="000000"/>
              </w:rPr>
            </w:pPr>
          </w:p>
        </w:tc>
        <w:tc>
          <w:tcPr>
            <w:tcW w:w="4240" w:type="dxa"/>
          </w:tcPr>
          <w:p w14:paraId="157EA2F0" w14:textId="77777777" w:rsidR="00CD7AD0" w:rsidRDefault="005875E5">
            <w:pPr>
              <w:jc w:val="center"/>
              <w:rPr>
                <w:rFonts w:ascii="Noto Sans" w:eastAsia="Noto Sans" w:hAnsi="Noto Sans" w:cs="Noto Sans"/>
                <w:color w:val="000000"/>
              </w:rPr>
            </w:pPr>
            <w:r>
              <w:rPr>
                <w:rFonts w:ascii="Noto Sans" w:eastAsia="Noto Sans" w:hAnsi="Noto Sans" w:cs="Noto Sans"/>
                <w:color w:val="000000"/>
              </w:rPr>
              <w:t xml:space="preserve">POR </w:t>
            </w:r>
            <w:r>
              <w:rPr>
                <w:rFonts w:ascii="Noto Sans" w:eastAsia="Noto Sans" w:hAnsi="Noto Sans" w:cs="Noto Sans"/>
                <w:b/>
                <w:bCs/>
                <w:color w:val="000000"/>
              </w:rPr>
              <w:t>“BIENESTAR”</w:t>
            </w:r>
          </w:p>
        </w:tc>
      </w:tr>
      <w:tr w:rsidR="00CD7AD0" w14:paraId="58E73B6F" w14:textId="77777777">
        <w:tc>
          <w:tcPr>
            <w:tcW w:w="4390" w:type="dxa"/>
          </w:tcPr>
          <w:p w14:paraId="710BBFF2" w14:textId="77777777" w:rsidR="00CD7AD0" w:rsidRDefault="00CD7AD0">
            <w:pPr>
              <w:jc w:val="center"/>
              <w:rPr>
                <w:rFonts w:ascii="Noto Sans" w:eastAsia="Noto Sans" w:hAnsi="Noto Sans" w:cs="Noto Sans"/>
                <w:b/>
                <w:bCs/>
                <w:color w:val="000000"/>
              </w:rPr>
            </w:pPr>
          </w:p>
          <w:p w14:paraId="6ACF90C9" w14:textId="77777777" w:rsidR="00CD7AD0" w:rsidRDefault="00CD7AD0">
            <w:pPr>
              <w:jc w:val="center"/>
              <w:rPr>
                <w:rFonts w:ascii="Noto Sans" w:eastAsia="Noto Sans" w:hAnsi="Noto Sans" w:cs="Noto Sans"/>
                <w:b/>
                <w:bCs/>
                <w:color w:val="000000"/>
              </w:rPr>
            </w:pPr>
          </w:p>
          <w:p w14:paraId="37F2622F" w14:textId="77777777" w:rsidR="00CD7AD0" w:rsidRDefault="00CD7AD0">
            <w:pPr>
              <w:jc w:val="center"/>
              <w:rPr>
                <w:rFonts w:ascii="Noto Sans" w:eastAsia="Noto Sans" w:hAnsi="Noto Sans" w:cs="Noto Sans"/>
                <w:b/>
                <w:bCs/>
                <w:color w:val="000000"/>
              </w:rPr>
            </w:pPr>
          </w:p>
          <w:p w14:paraId="68AD85F4" w14:textId="77777777" w:rsidR="00CD7AD0" w:rsidRDefault="00CD7AD0">
            <w:pPr>
              <w:jc w:val="center"/>
              <w:rPr>
                <w:rFonts w:ascii="Noto Sans" w:eastAsia="Noto Sans" w:hAnsi="Noto Sans" w:cs="Noto Sans"/>
                <w:b/>
                <w:bCs/>
                <w:color w:val="000000"/>
              </w:rPr>
            </w:pPr>
          </w:p>
          <w:p w14:paraId="63F8DC85" w14:textId="77777777" w:rsidR="00CD7AD0" w:rsidRDefault="00CD7AD0">
            <w:pPr>
              <w:jc w:val="center"/>
              <w:rPr>
                <w:rFonts w:ascii="Noto Sans" w:eastAsia="Noto Sans" w:hAnsi="Noto Sans" w:cs="Noto Sans"/>
                <w:b/>
                <w:bCs/>
                <w:color w:val="000000"/>
              </w:rPr>
            </w:pPr>
          </w:p>
          <w:p w14:paraId="5D30D652" w14:textId="77777777" w:rsidR="00CD7AD0" w:rsidRDefault="00CD7AD0">
            <w:pPr>
              <w:jc w:val="center"/>
              <w:rPr>
                <w:rFonts w:ascii="Noto Sans" w:eastAsia="Noto Sans" w:hAnsi="Noto Sans" w:cs="Noto Sans"/>
                <w:b/>
                <w:bCs/>
                <w:color w:val="000000"/>
              </w:rPr>
            </w:pPr>
          </w:p>
          <w:p w14:paraId="359AF93B" w14:textId="77777777" w:rsidR="00CD7AD0" w:rsidRDefault="005875E5">
            <w:pPr>
              <w:jc w:val="center"/>
              <w:rPr>
                <w:rFonts w:ascii="Noto Sans" w:eastAsia="Noto Sans" w:hAnsi="Noto Sans" w:cs="Noto Sans"/>
                <w:b/>
                <w:bCs/>
                <w:color w:val="000000"/>
              </w:rPr>
            </w:pPr>
            <w:r>
              <w:rPr>
                <w:rFonts w:ascii="Noto Sans" w:eastAsia="Noto Sans" w:hAnsi="Noto Sans" w:cs="Noto Sans"/>
                <w:b/>
                <w:bCs/>
                <w:color w:val="000000"/>
              </w:rPr>
              <w:t>DR.</w:t>
            </w:r>
            <w:r>
              <w:rPr>
                <w:rFonts w:ascii="Noto Sans" w:eastAsia="Noto Sans" w:hAnsi="Noto Sans" w:cs="Noto Sans"/>
                <w:color w:val="000000"/>
              </w:rPr>
              <w:t xml:space="preserve"> </w:t>
            </w:r>
            <w:r>
              <w:rPr>
                <w:rFonts w:ascii="Noto Sans" w:eastAsia="Noto Sans" w:hAnsi="Noto Sans" w:cs="Noto Sans"/>
                <w:b/>
                <w:bCs/>
                <w:color w:val="000000"/>
              </w:rPr>
              <w:t>RAÚL PEÑA VIVEROS</w:t>
            </w:r>
          </w:p>
          <w:p w14:paraId="1558266D" w14:textId="77777777" w:rsidR="00CD7AD0" w:rsidRDefault="005875E5">
            <w:pPr>
              <w:jc w:val="center"/>
              <w:rPr>
                <w:rFonts w:ascii="Noto Sans" w:eastAsia="Noto Sans" w:hAnsi="Noto Sans" w:cs="Noto Sans"/>
                <w:color w:val="000000"/>
              </w:rPr>
            </w:pPr>
            <w:r>
              <w:rPr>
                <w:rFonts w:ascii="Noto Sans" w:eastAsia="Noto Sans" w:hAnsi="Noto Sans" w:cs="Noto Sans"/>
                <w:color w:val="000000"/>
              </w:rPr>
              <w:t>DIRECTOR GENERAL DE PLANEACIÓN Y DESARROLLO DEL SECTOR SALUD</w:t>
            </w:r>
          </w:p>
        </w:tc>
        <w:tc>
          <w:tcPr>
            <w:tcW w:w="992" w:type="dxa"/>
          </w:tcPr>
          <w:p w14:paraId="71C6DCD7" w14:textId="77777777" w:rsidR="00CD7AD0" w:rsidRDefault="00CD7AD0">
            <w:pPr>
              <w:jc w:val="center"/>
              <w:rPr>
                <w:rFonts w:ascii="Noto Sans" w:eastAsia="Noto Sans" w:hAnsi="Noto Sans" w:cs="Noto Sans"/>
                <w:color w:val="000000"/>
              </w:rPr>
            </w:pPr>
          </w:p>
        </w:tc>
        <w:tc>
          <w:tcPr>
            <w:tcW w:w="4240" w:type="dxa"/>
          </w:tcPr>
          <w:p w14:paraId="75131B9D" w14:textId="77777777" w:rsidR="00CD7AD0" w:rsidRDefault="00CD7AD0">
            <w:pPr>
              <w:jc w:val="center"/>
              <w:rPr>
                <w:rFonts w:ascii="Noto Sans" w:eastAsia="Noto Sans" w:hAnsi="Noto Sans" w:cs="Noto Sans"/>
                <w:b/>
                <w:bCs/>
                <w:color w:val="000000"/>
              </w:rPr>
            </w:pPr>
          </w:p>
          <w:p w14:paraId="79174B72" w14:textId="77777777" w:rsidR="00CD7AD0" w:rsidRDefault="00CD7AD0">
            <w:pPr>
              <w:jc w:val="center"/>
              <w:rPr>
                <w:rFonts w:ascii="Noto Sans" w:eastAsia="Noto Sans" w:hAnsi="Noto Sans" w:cs="Noto Sans"/>
                <w:b/>
                <w:bCs/>
                <w:color w:val="000000"/>
              </w:rPr>
            </w:pPr>
          </w:p>
          <w:p w14:paraId="0DB64689" w14:textId="77777777" w:rsidR="00CD7AD0" w:rsidRDefault="00CD7AD0">
            <w:pPr>
              <w:jc w:val="center"/>
              <w:rPr>
                <w:rFonts w:ascii="Noto Sans" w:eastAsia="Noto Sans" w:hAnsi="Noto Sans" w:cs="Noto Sans"/>
                <w:b/>
                <w:bCs/>
                <w:color w:val="000000"/>
              </w:rPr>
            </w:pPr>
          </w:p>
          <w:p w14:paraId="24BC9B76" w14:textId="77777777" w:rsidR="00CD7AD0" w:rsidRDefault="00CD7AD0">
            <w:pPr>
              <w:jc w:val="center"/>
              <w:rPr>
                <w:rFonts w:ascii="Noto Sans" w:eastAsia="Noto Sans" w:hAnsi="Noto Sans" w:cs="Noto Sans"/>
                <w:b/>
                <w:bCs/>
                <w:color w:val="000000"/>
              </w:rPr>
            </w:pPr>
          </w:p>
          <w:p w14:paraId="72A4BF5A" w14:textId="77777777" w:rsidR="00CD7AD0" w:rsidRDefault="00CD7AD0">
            <w:pPr>
              <w:jc w:val="center"/>
              <w:rPr>
                <w:rFonts w:ascii="Noto Sans" w:eastAsia="Noto Sans" w:hAnsi="Noto Sans" w:cs="Noto Sans"/>
                <w:b/>
                <w:bCs/>
                <w:color w:val="000000"/>
              </w:rPr>
            </w:pPr>
          </w:p>
          <w:p w14:paraId="354DD675" w14:textId="77777777" w:rsidR="00CD7AD0" w:rsidRDefault="00CD7AD0">
            <w:pPr>
              <w:jc w:val="center"/>
              <w:rPr>
                <w:rFonts w:ascii="Noto Sans" w:eastAsia="Noto Sans" w:hAnsi="Noto Sans" w:cs="Noto Sans"/>
                <w:b/>
                <w:bCs/>
                <w:color w:val="000000"/>
              </w:rPr>
            </w:pPr>
          </w:p>
          <w:p w14:paraId="06291C9A" w14:textId="77777777" w:rsidR="00CD7AD0" w:rsidRDefault="005875E5">
            <w:pPr>
              <w:jc w:val="center"/>
              <w:rPr>
                <w:rFonts w:ascii="Noto Sans" w:eastAsia="Noto Sans" w:hAnsi="Noto Sans" w:cs="Noto Sans"/>
                <w:b/>
                <w:bCs/>
                <w:color w:val="000000"/>
              </w:rPr>
            </w:pPr>
            <w:r>
              <w:rPr>
                <w:rFonts w:ascii="Noto Sans" w:eastAsia="Noto Sans" w:hAnsi="Noto Sans" w:cs="Noto Sans"/>
                <w:b/>
                <w:bCs/>
                <w:color w:val="000000"/>
              </w:rPr>
              <w:t>LIC. JESÚS SALVADOR VALENCIA GUZMÁN</w:t>
            </w:r>
          </w:p>
          <w:p w14:paraId="723AE81B" w14:textId="77777777" w:rsidR="00CD7AD0" w:rsidRDefault="005875E5">
            <w:pPr>
              <w:jc w:val="center"/>
              <w:rPr>
                <w:rFonts w:ascii="Noto Sans" w:eastAsia="Noto Sans" w:hAnsi="Noto Sans" w:cs="Noto Sans"/>
                <w:color w:val="000000"/>
              </w:rPr>
            </w:pPr>
            <w:r>
              <w:rPr>
                <w:rFonts w:ascii="Noto Sans" w:eastAsia="Noto Sans" w:hAnsi="Noto Sans" w:cs="Noto Sans"/>
                <w:color w:val="000000"/>
              </w:rPr>
              <w:t>TITULAR DE LA SUBSECRETARÍA DE BIENESTAR</w:t>
            </w:r>
          </w:p>
        </w:tc>
      </w:tr>
      <w:tr w:rsidR="00CD7AD0" w14:paraId="6FE7740D" w14:textId="77777777">
        <w:tc>
          <w:tcPr>
            <w:tcW w:w="4390" w:type="dxa"/>
          </w:tcPr>
          <w:p w14:paraId="39DFF342" w14:textId="77777777" w:rsidR="00CD7AD0" w:rsidRDefault="00CD7AD0">
            <w:pPr>
              <w:jc w:val="center"/>
              <w:rPr>
                <w:rFonts w:ascii="Noto Sans" w:eastAsia="Noto Sans" w:hAnsi="Noto Sans" w:cs="Noto Sans"/>
                <w:color w:val="000000"/>
              </w:rPr>
            </w:pPr>
          </w:p>
          <w:p w14:paraId="5F83EDF6" w14:textId="77777777" w:rsidR="00CD7AD0" w:rsidRDefault="00CD7AD0">
            <w:pPr>
              <w:jc w:val="center"/>
              <w:rPr>
                <w:rFonts w:ascii="Noto Sans" w:eastAsia="Noto Sans" w:hAnsi="Noto Sans" w:cs="Noto Sans"/>
                <w:color w:val="000000"/>
              </w:rPr>
            </w:pPr>
          </w:p>
          <w:p w14:paraId="634CDF0A" w14:textId="77777777" w:rsidR="00CD7AD0" w:rsidRDefault="00CD7AD0">
            <w:pPr>
              <w:jc w:val="center"/>
              <w:rPr>
                <w:rFonts w:ascii="Noto Sans" w:eastAsia="Noto Sans" w:hAnsi="Noto Sans" w:cs="Noto Sans"/>
                <w:color w:val="000000"/>
              </w:rPr>
            </w:pPr>
          </w:p>
          <w:p w14:paraId="17157952" w14:textId="77777777" w:rsidR="00CD7AD0" w:rsidRDefault="00CD7AD0">
            <w:pPr>
              <w:jc w:val="center"/>
              <w:rPr>
                <w:rFonts w:ascii="Noto Sans" w:eastAsia="Noto Sans" w:hAnsi="Noto Sans" w:cs="Noto Sans"/>
                <w:color w:val="000000"/>
              </w:rPr>
            </w:pPr>
          </w:p>
          <w:p w14:paraId="2DDC0DD7" w14:textId="77777777" w:rsidR="00CD7AD0" w:rsidRDefault="005875E5">
            <w:pPr>
              <w:jc w:val="center"/>
              <w:rPr>
                <w:rFonts w:ascii="Noto Sans" w:eastAsia="Noto Sans" w:hAnsi="Noto Sans" w:cs="Noto Sans"/>
                <w:color w:val="000000"/>
              </w:rPr>
            </w:pPr>
            <w:r>
              <w:rPr>
                <w:rFonts w:ascii="Noto Sans" w:eastAsia="Noto Sans" w:hAnsi="Noto Sans" w:cs="Noto Sans"/>
                <w:color w:val="000000"/>
              </w:rPr>
              <w:lastRenderedPageBreak/>
              <w:t xml:space="preserve">POR </w:t>
            </w:r>
            <w:r>
              <w:rPr>
                <w:rFonts w:ascii="Noto Sans" w:eastAsia="Noto Sans" w:hAnsi="Noto Sans" w:cs="Noto Sans"/>
                <w:b/>
                <w:bCs/>
                <w:color w:val="000000"/>
              </w:rPr>
              <w:t>“IMSS”</w:t>
            </w:r>
          </w:p>
        </w:tc>
        <w:tc>
          <w:tcPr>
            <w:tcW w:w="992" w:type="dxa"/>
          </w:tcPr>
          <w:p w14:paraId="6E0BBCC8" w14:textId="77777777" w:rsidR="00CD7AD0" w:rsidRDefault="00CD7AD0">
            <w:pPr>
              <w:jc w:val="center"/>
              <w:rPr>
                <w:rFonts w:ascii="Noto Sans" w:eastAsia="Noto Sans" w:hAnsi="Noto Sans" w:cs="Noto Sans"/>
                <w:color w:val="000000"/>
              </w:rPr>
            </w:pPr>
          </w:p>
        </w:tc>
        <w:tc>
          <w:tcPr>
            <w:tcW w:w="4240" w:type="dxa"/>
          </w:tcPr>
          <w:p w14:paraId="53563007" w14:textId="77777777" w:rsidR="00CD7AD0" w:rsidRDefault="00CD7AD0">
            <w:pPr>
              <w:jc w:val="center"/>
              <w:rPr>
                <w:rFonts w:ascii="Noto Sans" w:eastAsia="Noto Sans" w:hAnsi="Noto Sans" w:cs="Noto Sans"/>
                <w:color w:val="000000"/>
              </w:rPr>
            </w:pPr>
          </w:p>
          <w:p w14:paraId="2C7D619F" w14:textId="77777777" w:rsidR="00CD7AD0" w:rsidRDefault="00CD7AD0">
            <w:pPr>
              <w:jc w:val="center"/>
              <w:rPr>
                <w:rFonts w:ascii="Noto Sans" w:eastAsia="Noto Sans" w:hAnsi="Noto Sans" w:cs="Noto Sans"/>
                <w:color w:val="000000"/>
              </w:rPr>
            </w:pPr>
          </w:p>
          <w:p w14:paraId="6116EBDF" w14:textId="77777777" w:rsidR="00CD7AD0" w:rsidRDefault="00CD7AD0">
            <w:pPr>
              <w:jc w:val="center"/>
              <w:rPr>
                <w:rFonts w:ascii="Noto Sans" w:eastAsia="Noto Sans" w:hAnsi="Noto Sans" w:cs="Noto Sans"/>
                <w:color w:val="000000"/>
              </w:rPr>
            </w:pPr>
          </w:p>
          <w:p w14:paraId="4763C56B" w14:textId="77777777" w:rsidR="00CD7AD0" w:rsidRDefault="00CD7AD0">
            <w:pPr>
              <w:jc w:val="center"/>
              <w:rPr>
                <w:rFonts w:ascii="Noto Sans" w:eastAsia="Noto Sans" w:hAnsi="Noto Sans" w:cs="Noto Sans"/>
                <w:color w:val="000000"/>
              </w:rPr>
            </w:pPr>
          </w:p>
          <w:p w14:paraId="599979EE" w14:textId="77777777" w:rsidR="00CD7AD0" w:rsidRDefault="005875E5">
            <w:pPr>
              <w:jc w:val="center"/>
              <w:rPr>
                <w:rFonts w:ascii="Noto Sans" w:eastAsia="Noto Sans" w:hAnsi="Noto Sans" w:cs="Noto Sans"/>
                <w:color w:val="000000"/>
              </w:rPr>
            </w:pPr>
            <w:r>
              <w:rPr>
                <w:rFonts w:ascii="Noto Sans" w:eastAsia="Noto Sans" w:hAnsi="Noto Sans" w:cs="Noto Sans"/>
                <w:color w:val="000000"/>
              </w:rPr>
              <w:lastRenderedPageBreak/>
              <w:t xml:space="preserve">POR </w:t>
            </w:r>
            <w:r>
              <w:rPr>
                <w:rFonts w:ascii="Noto Sans" w:eastAsia="Noto Sans" w:hAnsi="Noto Sans" w:cs="Noto Sans"/>
                <w:b/>
                <w:bCs/>
                <w:color w:val="000000"/>
              </w:rPr>
              <w:t>“IMSS-BIENESTAR</w:t>
            </w:r>
            <w:r>
              <w:rPr>
                <w:rFonts w:ascii="Noto Sans" w:eastAsia="Noto Sans" w:hAnsi="Noto Sans" w:cs="Noto Sans"/>
                <w:color w:val="000000"/>
              </w:rPr>
              <w:t>”</w:t>
            </w:r>
          </w:p>
        </w:tc>
      </w:tr>
      <w:tr w:rsidR="00CD7AD0" w14:paraId="6C514373" w14:textId="77777777">
        <w:tc>
          <w:tcPr>
            <w:tcW w:w="4390" w:type="dxa"/>
          </w:tcPr>
          <w:p w14:paraId="1D5C19B3" w14:textId="77777777" w:rsidR="00CD7AD0" w:rsidRDefault="00CD7AD0">
            <w:pPr>
              <w:jc w:val="center"/>
              <w:rPr>
                <w:rFonts w:ascii="Noto Sans" w:eastAsia="Noto Sans" w:hAnsi="Noto Sans" w:cs="Noto Sans"/>
                <w:b/>
                <w:bCs/>
                <w:color w:val="000000"/>
              </w:rPr>
            </w:pPr>
          </w:p>
          <w:p w14:paraId="7152AEFB" w14:textId="77777777" w:rsidR="00CD7AD0" w:rsidRDefault="00CD7AD0">
            <w:pPr>
              <w:jc w:val="center"/>
              <w:rPr>
                <w:rFonts w:ascii="Noto Sans" w:eastAsia="Noto Sans" w:hAnsi="Noto Sans" w:cs="Noto Sans"/>
                <w:b/>
                <w:bCs/>
                <w:color w:val="000000"/>
              </w:rPr>
            </w:pPr>
          </w:p>
          <w:p w14:paraId="0C0FD3EA" w14:textId="77777777" w:rsidR="00CD7AD0" w:rsidRDefault="00CD7AD0">
            <w:pPr>
              <w:jc w:val="center"/>
              <w:rPr>
                <w:rFonts w:ascii="Noto Sans" w:eastAsia="Noto Sans" w:hAnsi="Noto Sans" w:cs="Noto Sans"/>
                <w:b/>
                <w:bCs/>
                <w:color w:val="000000"/>
              </w:rPr>
            </w:pPr>
          </w:p>
          <w:p w14:paraId="56416DE1" w14:textId="77777777" w:rsidR="00CD7AD0" w:rsidRDefault="00CD7AD0">
            <w:pPr>
              <w:jc w:val="center"/>
              <w:rPr>
                <w:rFonts w:ascii="Noto Sans" w:eastAsia="Noto Sans" w:hAnsi="Noto Sans" w:cs="Noto Sans"/>
                <w:b/>
                <w:bCs/>
                <w:color w:val="000000"/>
              </w:rPr>
            </w:pPr>
          </w:p>
          <w:p w14:paraId="27214195" w14:textId="77777777" w:rsidR="00CD7AD0" w:rsidRDefault="00CD7AD0">
            <w:pPr>
              <w:jc w:val="center"/>
              <w:rPr>
                <w:rFonts w:ascii="Noto Sans" w:eastAsia="Noto Sans" w:hAnsi="Noto Sans" w:cs="Noto Sans"/>
                <w:b/>
                <w:bCs/>
                <w:color w:val="000000"/>
              </w:rPr>
            </w:pPr>
          </w:p>
          <w:p w14:paraId="41DDB9BC" w14:textId="77777777" w:rsidR="00CD7AD0" w:rsidRDefault="00CD7AD0">
            <w:pPr>
              <w:jc w:val="center"/>
              <w:rPr>
                <w:rFonts w:ascii="Noto Sans" w:eastAsia="Noto Sans" w:hAnsi="Noto Sans" w:cs="Noto Sans"/>
                <w:b/>
                <w:bCs/>
                <w:color w:val="000000"/>
              </w:rPr>
            </w:pPr>
          </w:p>
          <w:p w14:paraId="722B3B82" w14:textId="77777777" w:rsidR="00CD7AD0" w:rsidRDefault="005875E5">
            <w:pPr>
              <w:jc w:val="center"/>
              <w:rPr>
                <w:rFonts w:ascii="Noto Sans" w:eastAsia="Noto Sans" w:hAnsi="Noto Sans" w:cs="Noto Sans"/>
                <w:b/>
                <w:bCs/>
                <w:color w:val="000000"/>
              </w:rPr>
            </w:pPr>
            <w:r>
              <w:rPr>
                <w:rFonts w:ascii="Noto Sans" w:eastAsia="Noto Sans" w:hAnsi="Noto Sans" w:cs="Noto Sans"/>
                <w:b/>
                <w:bCs/>
                <w:color w:val="000000"/>
              </w:rPr>
              <w:t>LIC. JUAN CARLOS CARDONA ALDAVE</w:t>
            </w:r>
          </w:p>
          <w:p w14:paraId="7F96DEBD" w14:textId="77777777" w:rsidR="00CD7AD0" w:rsidRDefault="005875E5">
            <w:pPr>
              <w:jc w:val="center"/>
              <w:rPr>
                <w:rFonts w:ascii="Noto Sans" w:eastAsia="Noto Sans" w:hAnsi="Noto Sans" w:cs="Noto Sans"/>
                <w:color w:val="000000"/>
              </w:rPr>
            </w:pPr>
            <w:r>
              <w:rPr>
                <w:rFonts w:ascii="Noto Sans" w:eastAsia="Noto Sans" w:hAnsi="Noto Sans" w:cs="Noto Sans"/>
                <w:color w:val="000000"/>
              </w:rPr>
              <w:t xml:space="preserve">TITULAR DE LA UNIDAD DE ADMINISTRACIÓN </w:t>
            </w:r>
          </w:p>
          <w:p w14:paraId="59EBE3E2" w14:textId="77777777" w:rsidR="00CD7AD0" w:rsidRDefault="00CD7AD0">
            <w:pPr>
              <w:jc w:val="center"/>
              <w:rPr>
                <w:rFonts w:ascii="Noto Sans" w:eastAsia="Noto Sans" w:hAnsi="Noto Sans" w:cs="Noto Sans"/>
                <w:color w:val="000000"/>
              </w:rPr>
            </w:pPr>
          </w:p>
        </w:tc>
        <w:tc>
          <w:tcPr>
            <w:tcW w:w="992" w:type="dxa"/>
          </w:tcPr>
          <w:p w14:paraId="49922C3E" w14:textId="77777777" w:rsidR="00CD7AD0" w:rsidRDefault="00CD7AD0">
            <w:pPr>
              <w:jc w:val="center"/>
              <w:rPr>
                <w:rFonts w:ascii="Noto Sans" w:eastAsia="Noto Sans" w:hAnsi="Noto Sans" w:cs="Noto Sans"/>
                <w:color w:val="000000"/>
              </w:rPr>
            </w:pPr>
          </w:p>
        </w:tc>
        <w:tc>
          <w:tcPr>
            <w:tcW w:w="4240" w:type="dxa"/>
          </w:tcPr>
          <w:p w14:paraId="07B829E2" w14:textId="77777777" w:rsidR="00CD7AD0" w:rsidRDefault="00CD7AD0">
            <w:pPr>
              <w:jc w:val="center"/>
              <w:rPr>
                <w:rFonts w:ascii="Noto Sans" w:eastAsia="Noto Sans" w:hAnsi="Noto Sans" w:cs="Noto Sans"/>
                <w:color w:val="000000"/>
              </w:rPr>
            </w:pPr>
          </w:p>
          <w:p w14:paraId="3F2B7108" w14:textId="77777777" w:rsidR="00CD7AD0" w:rsidRDefault="00CD7AD0">
            <w:pPr>
              <w:jc w:val="center"/>
              <w:rPr>
                <w:rFonts w:ascii="Noto Sans" w:eastAsia="Noto Sans" w:hAnsi="Noto Sans" w:cs="Noto Sans"/>
                <w:color w:val="000000"/>
              </w:rPr>
            </w:pPr>
          </w:p>
          <w:p w14:paraId="009C2703" w14:textId="77777777" w:rsidR="00CD7AD0" w:rsidRDefault="00CD7AD0">
            <w:pPr>
              <w:jc w:val="center"/>
              <w:rPr>
                <w:rFonts w:ascii="Noto Sans" w:eastAsia="Noto Sans" w:hAnsi="Noto Sans" w:cs="Noto Sans"/>
                <w:color w:val="000000"/>
              </w:rPr>
            </w:pPr>
          </w:p>
          <w:p w14:paraId="01914F2C" w14:textId="77777777" w:rsidR="00CD7AD0" w:rsidRDefault="005875E5">
            <w:pPr>
              <w:jc w:val="center"/>
              <w:rPr>
                <w:rFonts w:ascii="Noto Sans" w:eastAsia="Noto Sans" w:hAnsi="Noto Sans" w:cs="Noto Sans"/>
                <w:color w:val="000000"/>
              </w:rPr>
            </w:pPr>
            <w:r>
              <w:rPr>
                <w:rFonts w:ascii="Noto Sans" w:eastAsia="Noto Sans" w:hAnsi="Noto Sans" w:cs="Noto Sans"/>
                <w:color w:val="000000"/>
              </w:rPr>
              <w:t xml:space="preserve">  </w:t>
            </w:r>
          </w:p>
          <w:p w14:paraId="3E96FD7D" w14:textId="77777777" w:rsidR="00CD7AD0" w:rsidRDefault="00CD7AD0">
            <w:pPr>
              <w:jc w:val="center"/>
              <w:rPr>
                <w:rFonts w:ascii="Noto Sans" w:eastAsia="Noto Sans" w:hAnsi="Noto Sans" w:cs="Noto Sans"/>
                <w:color w:val="000000"/>
              </w:rPr>
            </w:pPr>
          </w:p>
          <w:p w14:paraId="418773B8" w14:textId="77777777" w:rsidR="00CD7AD0" w:rsidRDefault="00CD7AD0">
            <w:pPr>
              <w:jc w:val="center"/>
              <w:rPr>
                <w:rFonts w:ascii="Noto Sans" w:eastAsia="Noto Sans" w:hAnsi="Noto Sans" w:cs="Noto Sans"/>
                <w:color w:val="000000"/>
              </w:rPr>
            </w:pPr>
          </w:p>
          <w:p w14:paraId="046F3A21" w14:textId="77777777" w:rsidR="00CD7AD0" w:rsidRDefault="005875E5">
            <w:pPr>
              <w:jc w:val="center"/>
              <w:rPr>
                <w:rFonts w:ascii="Noto Sans" w:eastAsia="Noto Sans" w:hAnsi="Noto Sans" w:cs="Noto Sans"/>
                <w:color w:val="000000"/>
              </w:rPr>
            </w:pPr>
            <w:r>
              <w:rPr>
                <w:rFonts w:ascii="Noto Sans" w:eastAsia="Noto Sans" w:hAnsi="Noto Sans" w:cs="Noto Sans"/>
                <w:b/>
                <w:bCs/>
                <w:color w:val="000000"/>
              </w:rPr>
              <w:t>LIC. EDGAR CÉSAR SEPÚLVEDA VILLANUEVA</w:t>
            </w:r>
            <w:r>
              <w:rPr>
                <w:rFonts w:ascii="Noto Sans" w:eastAsia="Noto Sans" w:hAnsi="Noto Sans" w:cs="Noto Sans"/>
                <w:color w:val="000000"/>
              </w:rPr>
              <w:t xml:space="preserve"> </w:t>
            </w:r>
          </w:p>
          <w:p w14:paraId="3A15C720" w14:textId="77777777" w:rsidR="00CD7AD0" w:rsidRDefault="005875E5">
            <w:pPr>
              <w:jc w:val="center"/>
              <w:rPr>
                <w:rFonts w:ascii="Noto Sans" w:eastAsia="Noto Sans" w:hAnsi="Noto Sans" w:cs="Noto Sans"/>
                <w:color w:val="000000"/>
              </w:rPr>
            </w:pPr>
            <w:r>
              <w:rPr>
                <w:rFonts w:ascii="Noto Sans" w:eastAsia="Noto Sans" w:hAnsi="Noto Sans" w:cs="Noto Sans"/>
                <w:color w:val="000000"/>
              </w:rPr>
              <w:t xml:space="preserve"> TITULAR DE LA COORDINACIÓN DE RECURSOS MATERIALES</w:t>
            </w:r>
          </w:p>
          <w:p w14:paraId="7084E6DF" w14:textId="77777777" w:rsidR="00CD7AD0" w:rsidRDefault="00CD7AD0">
            <w:pPr>
              <w:rPr>
                <w:rFonts w:ascii="Noto Sans" w:eastAsia="Noto Sans" w:hAnsi="Noto Sans" w:cs="Noto Sans"/>
                <w:color w:val="000000"/>
              </w:rPr>
            </w:pPr>
          </w:p>
          <w:p w14:paraId="3599E775" w14:textId="77777777" w:rsidR="00CD7AD0" w:rsidRDefault="00CD7AD0">
            <w:pPr>
              <w:jc w:val="center"/>
              <w:rPr>
                <w:rFonts w:ascii="Noto Sans" w:eastAsia="Noto Sans" w:hAnsi="Noto Sans" w:cs="Noto Sans"/>
                <w:color w:val="000000"/>
              </w:rPr>
            </w:pPr>
          </w:p>
        </w:tc>
      </w:tr>
      <w:tr w:rsidR="00CD7AD0" w14:paraId="106E83F9" w14:textId="77777777">
        <w:tc>
          <w:tcPr>
            <w:tcW w:w="4390" w:type="dxa"/>
          </w:tcPr>
          <w:p w14:paraId="04958BB7" w14:textId="77777777" w:rsidR="00CD7AD0" w:rsidRDefault="00CD7AD0">
            <w:pPr>
              <w:jc w:val="center"/>
              <w:rPr>
                <w:rFonts w:ascii="Noto Sans" w:eastAsia="Noto Sans" w:hAnsi="Noto Sans" w:cs="Noto Sans"/>
                <w:b/>
                <w:bCs/>
                <w:color w:val="000000"/>
              </w:rPr>
            </w:pPr>
          </w:p>
          <w:p w14:paraId="781DA58C" w14:textId="77777777" w:rsidR="00CD7AD0" w:rsidRDefault="00CD7AD0">
            <w:pPr>
              <w:jc w:val="center"/>
              <w:rPr>
                <w:rFonts w:ascii="Noto Sans" w:eastAsia="Noto Sans" w:hAnsi="Noto Sans" w:cs="Noto Sans"/>
                <w:b/>
                <w:bCs/>
                <w:color w:val="000000"/>
              </w:rPr>
            </w:pPr>
          </w:p>
        </w:tc>
        <w:tc>
          <w:tcPr>
            <w:tcW w:w="992" w:type="dxa"/>
          </w:tcPr>
          <w:p w14:paraId="2464E34C" w14:textId="77777777" w:rsidR="00CD7AD0" w:rsidRDefault="00CD7AD0">
            <w:pPr>
              <w:jc w:val="center"/>
              <w:rPr>
                <w:rFonts w:ascii="Noto Sans" w:eastAsia="Noto Sans" w:hAnsi="Noto Sans" w:cs="Noto Sans"/>
                <w:color w:val="000000"/>
              </w:rPr>
            </w:pPr>
          </w:p>
        </w:tc>
        <w:tc>
          <w:tcPr>
            <w:tcW w:w="4240" w:type="dxa"/>
          </w:tcPr>
          <w:p w14:paraId="4D70A2C4" w14:textId="77777777" w:rsidR="00CD7AD0" w:rsidRDefault="00CD7AD0">
            <w:pPr>
              <w:jc w:val="center"/>
              <w:rPr>
                <w:rFonts w:ascii="Noto Sans" w:eastAsia="Noto Sans" w:hAnsi="Noto Sans" w:cs="Noto Sans"/>
                <w:color w:val="000000"/>
              </w:rPr>
            </w:pPr>
          </w:p>
          <w:p w14:paraId="75210FF8" w14:textId="77777777" w:rsidR="00CD7AD0" w:rsidRDefault="00CD7AD0">
            <w:pPr>
              <w:jc w:val="center"/>
              <w:rPr>
                <w:rFonts w:ascii="Noto Sans" w:eastAsia="Noto Sans" w:hAnsi="Noto Sans" w:cs="Noto Sans"/>
                <w:color w:val="000000"/>
              </w:rPr>
            </w:pPr>
          </w:p>
        </w:tc>
      </w:tr>
      <w:tr w:rsidR="00CD7AD0" w14:paraId="1ACFB951" w14:textId="77777777">
        <w:tc>
          <w:tcPr>
            <w:tcW w:w="4390" w:type="dxa"/>
          </w:tcPr>
          <w:p w14:paraId="7AC9AA11" w14:textId="77777777" w:rsidR="00CD7AD0" w:rsidRDefault="00CD7AD0">
            <w:pPr>
              <w:tabs>
                <w:tab w:val="left" w:pos="522"/>
              </w:tabs>
              <w:jc w:val="center"/>
              <w:rPr>
                <w:rFonts w:ascii="Noto Sans" w:eastAsia="Noto Sans" w:hAnsi="Noto Sans" w:cs="Noto Sans"/>
                <w:color w:val="000000"/>
              </w:rPr>
            </w:pPr>
          </w:p>
          <w:p w14:paraId="258E3A60" w14:textId="77777777" w:rsidR="00CD7AD0" w:rsidRDefault="00CD7AD0">
            <w:pPr>
              <w:tabs>
                <w:tab w:val="left" w:pos="522"/>
              </w:tabs>
              <w:jc w:val="center"/>
              <w:rPr>
                <w:rFonts w:ascii="Noto Sans" w:eastAsia="Noto Sans" w:hAnsi="Noto Sans" w:cs="Noto Sans"/>
                <w:color w:val="000000"/>
              </w:rPr>
            </w:pPr>
          </w:p>
          <w:p w14:paraId="5C623370" w14:textId="77777777" w:rsidR="00CD7AD0" w:rsidRDefault="00CD7AD0">
            <w:pPr>
              <w:tabs>
                <w:tab w:val="left" w:pos="522"/>
              </w:tabs>
              <w:jc w:val="center"/>
              <w:rPr>
                <w:rFonts w:ascii="Noto Sans" w:eastAsia="Noto Sans" w:hAnsi="Noto Sans" w:cs="Noto Sans"/>
                <w:color w:val="000000"/>
              </w:rPr>
            </w:pPr>
          </w:p>
          <w:p w14:paraId="3E5C433A" w14:textId="77777777" w:rsidR="00CD7AD0" w:rsidRDefault="00CD7AD0">
            <w:pPr>
              <w:tabs>
                <w:tab w:val="left" w:pos="522"/>
              </w:tabs>
              <w:jc w:val="center"/>
              <w:rPr>
                <w:rFonts w:ascii="Noto Sans" w:eastAsia="Noto Sans" w:hAnsi="Noto Sans" w:cs="Noto Sans"/>
                <w:color w:val="000000"/>
              </w:rPr>
            </w:pPr>
          </w:p>
          <w:p w14:paraId="748BE55A" w14:textId="77777777" w:rsidR="00CD7AD0" w:rsidRDefault="00CD7AD0">
            <w:pPr>
              <w:tabs>
                <w:tab w:val="left" w:pos="522"/>
              </w:tabs>
              <w:jc w:val="center"/>
              <w:rPr>
                <w:rFonts w:ascii="Noto Sans" w:eastAsia="Noto Sans" w:hAnsi="Noto Sans" w:cs="Noto Sans"/>
                <w:color w:val="000000"/>
              </w:rPr>
            </w:pPr>
          </w:p>
          <w:p w14:paraId="35EAB35E" w14:textId="77777777" w:rsidR="00CD7AD0" w:rsidRDefault="005875E5">
            <w:pPr>
              <w:tabs>
                <w:tab w:val="left" w:pos="522"/>
              </w:tabs>
              <w:jc w:val="center"/>
              <w:rPr>
                <w:rFonts w:ascii="Noto Sans" w:eastAsia="Noto Sans" w:hAnsi="Noto Sans" w:cs="Noto Sans"/>
                <w:color w:val="000000"/>
              </w:rPr>
            </w:pPr>
            <w:r>
              <w:rPr>
                <w:rFonts w:ascii="Noto Sans" w:eastAsia="Noto Sans" w:hAnsi="Noto Sans" w:cs="Noto Sans"/>
                <w:color w:val="000000"/>
              </w:rPr>
              <w:t xml:space="preserve">POR </w:t>
            </w:r>
            <w:r>
              <w:rPr>
                <w:rFonts w:ascii="Noto Sans" w:eastAsia="Noto Sans" w:hAnsi="Noto Sans" w:cs="Noto Sans"/>
                <w:b/>
                <w:bCs/>
                <w:color w:val="000000"/>
              </w:rPr>
              <w:t>“ALIMENTACIÓN PARA EL BIENESTAR”</w:t>
            </w:r>
          </w:p>
        </w:tc>
        <w:tc>
          <w:tcPr>
            <w:tcW w:w="992" w:type="dxa"/>
          </w:tcPr>
          <w:p w14:paraId="07EFF8CA" w14:textId="77777777" w:rsidR="00CD7AD0" w:rsidRDefault="00CD7AD0">
            <w:pPr>
              <w:jc w:val="center"/>
              <w:rPr>
                <w:rFonts w:ascii="Noto Sans" w:eastAsia="Noto Sans" w:hAnsi="Noto Sans" w:cs="Noto Sans"/>
                <w:color w:val="000000"/>
              </w:rPr>
            </w:pPr>
          </w:p>
        </w:tc>
        <w:tc>
          <w:tcPr>
            <w:tcW w:w="4240" w:type="dxa"/>
          </w:tcPr>
          <w:p w14:paraId="1C28167B" w14:textId="77777777" w:rsidR="00CD7AD0" w:rsidRDefault="00CD7AD0">
            <w:pPr>
              <w:jc w:val="center"/>
              <w:rPr>
                <w:rFonts w:ascii="Noto Sans" w:eastAsia="Noto Sans" w:hAnsi="Noto Sans" w:cs="Noto Sans"/>
                <w:color w:val="000000"/>
              </w:rPr>
            </w:pPr>
          </w:p>
          <w:p w14:paraId="48F32FE5" w14:textId="77777777" w:rsidR="00CD7AD0" w:rsidRDefault="00CD7AD0">
            <w:pPr>
              <w:jc w:val="center"/>
              <w:rPr>
                <w:rFonts w:ascii="Noto Sans" w:eastAsia="Noto Sans" w:hAnsi="Noto Sans" w:cs="Noto Sans"/>
                <w:color w:val="000000"/>
              </w:rPr>
            </w:pPr>
          </w:p>
          <w:p w14:paraId="34813B69" w14:textId="77777777" w:rsidR="00CD7AD0" w:rsidRDefault="00CD7AD0">
            <w:pPr>
              <w:jc w:val="center"/>
              <w:rPr>
                <w:rFonts w:ascii="Noto Sans" w:eastAsia="Noto Sans" w:hAnsi="Noto Sans" w:cs="Noto Sans"/>
                <w:color w:val="000000"/>
              </w:rPr>
            </w:pPr>
          </w:p>
          <w:p w14:paraId="5CD0EF1A" w14:textId="77777777" w:rsidR="00CD7AD0" w:rsidRDefault="00CD7AD0">
            <w:pPr>
              <w:jc w:val="center"/>
              <w:rPr>
                <w:rFonts w:ascii="Noto Sans" w:eastAsia="Noto Sans" w:hAnsi="Noto Sans" w:cs="Noto Sans"/>
                <w:color w:val="000000"/>
              </w:rPr>
            </w:pPr>
          </w:p>
          <w:p w14:paraId="5671AEFB" w14:textId="77777777" w:rsidR="00CD7AD0" w:rsidRDefault="00CD7AD0">
            <w:pPr>
              <w:jc w:val="center"/>
              <w:rPr>
                <w:rFonts w:ascii="Noto Sans" w:eastAsia="Noto Sans" w:hAnsi="Noto Sans" w:cs="Noto Sans"/>
                <w:color w:val="000000"/>
              </w:rPr>
            </w:pPr>
          </w:p>
          <w:p w14:paraId="6252BAA8" w14:textId="77777777" w:rsidR="00CD7AD0" w:rsidRDefault="005875E5">
            <w:pPr>
              <w:jc w:val="center"/>
              <w:rPr>
                <w:rFonts w:ascii="Noto Sans" w:eastAsia="Noto Sans" w:hAnsi="Noto Sans" w:cs="Noto Sans"/>
                <w:color w:val="000000"/>
              </w:rPr>
            </w:pPr>
            <w:r>
              <w:rPr>
                <w:rFonts w:ascii="Noto Sans" w:eastAsia="Noto Sans" w:hAnsi="Noto Sans" w:cs="Noto Sans"/>
                <w:color w:val="000000"/>
              </w:rPr>
              <w:t xml:space="preserve">POR </w:t>
            </w:r>
            <w:r>
              <w:rPr>
                <w:rFonts w:ascii="Noto Sans" w:eastAsia="Noto Sans" w:hAnsi="Noto Sans" w:cs="Noto Sans"/>
                <w:b/>
                <w:bCs/>
                <w:color w:val="000000"/>
              </w:rPr>
              <w:t>“ISSSTE”</w:t>
            </w:r>
          </w:p>
        </w:tc>
      </w:tr>
      <w:tr w:rsidR="00CD7AD0" w14:paraId="5C449A3A" w14:textId="77777777">
        <w:tc>
          <w:tcPr>
            <w:tcW w:w="4390" w:type="dxa"/>
          </w:tcPr>
          <w:p w14:paraId="2E051CB0" w14:textId="77777777" w:rsidR="00CD7AD0" w:rsidRDefault="00CD7AD0">
            <w:pPr>
              <w:jc w:val="center"/>
              <w:rPr>
                <w:rFonts w:ascii="Noto Sans" w:eastAsia="Noto Sans" w:hAnsi="Noto Sans" w:cs="Noto Sans"/>
                <w:b/>
                <w:bCs/>
                <w:color w:val="000000"/>
              </w:rPr>
            </w:pPr>
          </w:p>
          <w:p w14:paraId="152A51A0" w14:textId="77777777" w:rsidR="00CD7AD0" w:rsidRDefault="00CD7AD0">
            <w:pPr>
              <w:jc w:val="center"/>
              <w:rPr>
                <w:rFonts w:ascii="Noto Sans" w:eastAsia="Noto Sans" w:hAnsi="Noto Sans" w:cs="Noto Sans"/>
                <w:b/>
                <w:bCs/>
                <w:color w:val="000000"/>
              </w:rPr>
            </w:pPr>
          </w:p>
          <w:p w14:paraId="138A17C2" w14:textId="77777777" w:rsidR="00CD7AD0" w:rsidRDefault="00CD7AD0">
            <w:pPr>
              <w:jc w:val="center"/>
              <w:rPr>
                <w:rFonts w:ascii="Noto Sans" w:eastAsia="Noto Sans" w:hAnsi="Noto Sans" w:cs="Noto Sans"/>
                <w:b/>
                <w:bCs/>
                <w:color w:val="000000"/>
              </w:rPr>
            </w:pPr>
          </w:p>
          <w:p w14:paraId="33BE1C88" w14:textId="77777777" w:rsidR="00CD7AD0" w:rsidRDefault="00CD7AD0">
            <w:pPr>
              <w:jc w:val="center"/>
              <w:rPr>
                <w:rFonts w:ascii="Noto Sans" w:eastAsia="Noto Sans" w:hAnsi="Noto Sans" w:cs="Noto Sans"/>
                <w:b/>
                <w:bCs/>
                <w:color w:val="000000"/>
              </w:rPr>
            </w:pPr>
          </w:p>
          <w:p w14:paraId="1F5969F2" w14:textId="77777777" w:rsidR="00CD7AD0" w:rsidRDefault="00CD7AD0">
            <w:pPr>
              <w:jc w:val="center"/>
              <w:rPr>
                <w:rFonts w:ascii="Noto Sans" w:eastAsia="Noto Sans" w:hAnsi="Noto Sans" w:cs="Noto Sans"/>
                <w:b/>
                <w:bCs/>
                <w:color w:val="000000"/>
              </w:rPr>
            </w:pPr>
          </w:p>
          <w:p w14:paraId="444228E7" w14:textId="77777777" w:rsidR="00CD7AD0" w:rsidRDefault="00CD7AD0">
            <w:pPr>
              <w:jc w:val="center"/>
              <w:rPr>
                <w:rFonts w:ascii="Noto Sans" w:eastAsia="Noto Sans" w:hAnsi="Noto Sans" w:cs="Noto Sans"/>
                <w:b/>
                <w:bCs/>
                <w:color w:val="000000"/>
              </w:rPr>
            </w:pPr>
          </w:p>
          <w:p w14:paraId="39280467" w14:textId="77777777" w:rsidR="00CD7AD0" w:rsidRDefault="005875E5">
            <w:pPr>
              <w:jc w:val="center"/>
              <w:rPr>
                <w:rFonts w:ascii="Noto Sans" w:eastAsia="Noto Sans" w:hAnsi="Noto Sans" w:cs="Noto Sans"/>
                <w:b/>
                <w:bCs/>
                <w:color w:val="000000"/>
              </w:rPr>
            </w:pPr>
            <w:r>
              <w:rPr>
                <w:rFonts w:ascii="Noto Sans" w:eastAsia="Noto Sans" w:hAnsi="Noto Sans" w:cs="Noto Sans"/>
                <w:b/>
                <w:bCs/>
                <w:color w:val="000000"/>
              </w:rPr>
              <w:t>LCDA. LIZETH TABLA MOYA</w:t>
            </w:r>
          </w:p>
          <w:p w14:paraId="4F3DBF21" w14:textId="77777777" w:rsidR="00CD7AD0" w:rsidRDefault="005875E5">
            <w:pPr>
              <w:jc w:val="center"/>
              <w:rPr>
                <w:rFonts w:ascii="Noto Sans" w:eastAsia="Noto Sans" w:hAnsi="Noto Sans" w:cs="Noto Sans"/>
                <w:color w:val="000000"/>
              </w:rPr>
            </w:pPr>
            <w:r>
              <w:rPr>
                <w:rFonts w:ascii="Noto Sans" w:eastAsia="Noto Sans" w:hAnsi="Noto Sans" w:cs="Noto Sans"/>
                <w:color w:val="000000"/>
              </w:rPr>
              <w:t>TITULAR DE LA DIRECCIÓN DE OPERACIONES</w:t>
            </w:r>
          </w:p>
        </w:tc>
        <w:tc>
          <w:tcPr>
            <w:tcW w:w="992" w:type="dxa"/>
          </w:tcPr>
          <w:p w14:paraId="0EDA3B6B" w14:textId="77777777" w:rsidR="00CD7AD0" w:rsidRDefault="00CD7AD0">
            <w:pPr>
              <w:jc w:val="center"/>
              <w:rPr>
                <w:rFonts w:ascii="Noto Sans" w:eastAsia="Noto Sans" w:hAnsi="Noto Sans" w:cs="Noto Sans"/>
                <w:color w:val="000000"/>
              </w:rPr>
            </w:pPr>
          </w:p>
        </w:tc>
        <w:tc>
          <w:tcPr>
            <w:tcW w:w="4240" w:type="dxa"/>
          </w:tcPr>
          <w:p w14:paraId="652636F5" w14:textId="77777777" w:rsidR="00CD7AD0" w:rsidRDefault="00CD7AD0">
            <w:pPr>
              <w:jc w:val="center"/>
              <w:rPr>
                <w:rFonts w:ascii="Noto Sans" w:eastAsia="Noto Sans" w:hAnsi="Noto Sans" w:cs="Noto Sans"/>
                <w:b/>
                <w:bCs/>
                <w:color w:val="000000"/>
              </w:rPr>
            </w:pPr>
          </w:p>
          <w:p w14:paraId="061752F6" w14:textId="77777777" w:rsidR="00CD7AD0" w:rsidRDefault="00CD7AD0">
            <w:pPr>
              <w:jc w:val="center"/>
              <w:rPr>
                <w:rFonts w:ascii="Noto Sans" w:eastAsia="Noto Sans" w:hAnsi="Noto Sans" w:cs="Noto Sans"/>
                <w:b/>
                <w:bCs/>
                <w:color w:val="000000"/>
              </w:rPr>
            </w:pPr>
          </w:p>
          <w:p w14:paraId="47D667CE" w14:textId="77777777" w:rsidR="00CD7AD0" w:rsidRDefault="00CD7AD0">
            <w:pPr>
              <w:jc w:val="center"/>
              <w:rPr>
                <w:rFonts w:ascii="Noto Sans" w:eastAsia="Noto Sans" w:hAnsi="Noto Sans" w:cs="Noto Sans"/>
                <w:b/>
                <w:bCs/>
                <w:color w:val="000000"/>
              </w:rPr>
            </w:pPr>
          </w:p>
          <w:p w14:paraId="07592BC5" w14:textId="77777777" w:rsidR="00CD7AD0" w:rsidRDefault="00CD7AD0">
            <w:pPr>
              <w:jc w:val="center"/>
              <w:rPr>
                <w:rFonts w:ascii="Noto Sans" w:eastAsia="Noto Sans" w:hAnsi="Noto Sans" w:cs="Noto Sans"/>
                <w:b/>
                <w:bCs/>
                <w:color w:val="000000"/>
              </w:rPr>
            </w:pPr>
          </w:p>
          <w:p w14:paraId="02F0E78E" w14:textId="77777777" w:rsidR="00CD7AD0" w:rsidRDefault="00CD7AD0">
            <w:pPr>
              <w:jc w:val="center"/>
              <w:rPr>
                <w:rFonts w:ascii="Noto Sans" w:eastAsia="Noto Sans" w:hAnsi="Noto Sans" w:cs="Noto Sans"/>
                <w:b/>
                <w:bCs/>
                <w:color w:val="000000"/>
              </w:rPr>
            </w:pPr>
          </w:p>
          <w:p w14:paraId="6EEFF4E5" w14:textId="77777777" w:rsidR="00CD7AD0" w:rsidRDefault="00CD7AD0">
            <w:pPr>
              <w:jc w:val="center"/>
              <w:rPr>
                <w:rFonts w:ascii="Noto Sans" w:eastAsia="Noto Sans" w:hAnsi="Noto Sans" w:cs="Noto Sans"/>
                <w:b/>
                <w:bCs/>
                <w:color w:val="000000"/>
              </w:rPr>
            </w:pPr>
          </w:p>
          <w:p w14:paraId="0692EBE2" w14:textId="77777777" w:rsidR="00CD7AD0" w:rsidRDefault="005875E5">
            <w:pPr>
              <w:jc w:val="center"/>
              <w:rPr>
                <w:rFonts w:ascii="Noto Sans" w:eastAsia="Noto Sans" w:hAnsi="Noto Sans" w:cs="Noto Sans"/>
                <w:b/>
                <w:bCs/>
                <w:color w:val="000000"/>
              </w:rPr>
            </w:pPr>
            <w:r>
              <w:rPr>
                <w:rFonts w:ascii="Noto Sans" w:eastAsia="Noto Sans" w:hAnsi="Noto Sans" w:cs="Noto Sans"/>
                <w:b/>
                <w:bCs/>
                <w:color w:val="000000"/>
              </w:rPr>
              <w:t>MTRA. DIANA GARCÍA YAÑEZ</w:t>
            </w:r>
          </w:p>
          <w:p w14:paraId="4D6FFCDD" w14:textId="77777777" w:rsidR="00CD7AD0" w:rsidRDefault="005875E5">
            <w:pPr>
              <w:jc w:val="center"/>
              <w:rPr>
                <w:rFonts w:ascii="Noto Sans" w:eastAsia="Noto Sans" w:hAnsi="Noto Sans" w:cs="Noto Sans"/>
                <w:color w:val="000000"/>
              </w:rPr>
            </w:pPr>
            <w:r>
              <w:rPr>
                <w:rFonts w:ascii="Noto Sans" w:eastAsia="Noto Sans" w:hAnsi="Noto Sans" w:cs="Noto Sans"/>
                <w:color w:val="000000"/>
              </w:rPr>
              <w:t>TITULAR DE LA SUBDIRECCIÓN DE ALMACENES</w:t>
            </w:r>
          </w:p>
        </w:tc>
      </w:tr>
      <w:tr w:rsidR="00CD7AD0" w14:paraId="095DD5E3" w14:textId="77777777">
        <w:tc>
          <w:tcPr>
            <w:tcW w:w="4390" w:type="dxa"/>
          </w:tcPr>
          <w:p w14:paraId="4EDD8B25" w14:textId="77777777" w:rsidR="00CD7AD0" w:rsidRDefault="00CD7AD0">
            <w:pPr>
              <w:jc w:val="center"/>
              <w:rPr>
                <w:rFonts w:ascii="Noto Sans" w:eastAsia="Noto Sans" w:hAnsi="Noto Sans" w:cs="Noto Sans"/>
                <w:color w:val="000000"/>
              </w:rPr>
            </w:pPr>
          </w:p>
          <w:p w14:paraId="242FEFBF" w14:textId="77777777" w:rsidR="00CD7AD0" w:rsidRDefault="00CD7AD0">
            <w:pPr>
              <w:jc w:val="center"/>
              <w:rPr>
                <w:rFonts w:ascii="Noto Sans" w:eastAsia="Noto Sans" w:hAnsi="Noto Sans" w:cs="Noto Sans"/>
                <w:color w:val="000000"/>
              </w:rPr>
            </w:pPr>
          </w:p>
          <w:p w14:paraId="5E0D3C0A" w14:textId="77777777" w:rsidR="00CD7AD0" w:rsidRDefault="00CD7AD0">
            <w:pPr>
              <w:jc w:val="center"/>
              <w:rPr>
                <w:rFonts w:ascii="Noto Sans" w:eastAsia="Noto Sans" w:hAnsi="Noto Sans" w:cs="Noto Sans"/>
                <w:color w:val="000000"/>
              </w:rPr>
            </w:pPr>
          </w:p>
          <w:p w14:paraId="3CC53AAD" w14:textId="77777777" w:rsidR="00CD7AD0" w:rsidRDefault="00CD7AD0">
            <w:pPr>
              <w:jc w:val="center"/>
              <w:rPr>
                <w:rFonts w:ascii="Noto Sans" w:eastAsia="Noto Sans" w:hAnsi="Noto Sans" w:cs="Noto Sans"/>
                <w:color w:val="000000"/>
              </w:rPr>
            </w:pPr>
          </w:p>
          <w:p w14:paraId="7568E007" w14:textId="77777777" w:rsidR="00CD7AD0" w:rsidRDefault="00CD7AD0">
            <w:pPr>
              <w:jc w:val="center"/>
              <w:rPr>
                <w:rFonts w:ascii="Noto Sans" w:eastAsia="Noto Sans" w:hAnsi="Noto Sans" w:cs="Noto Sans"/>
                <w:color w:val="000000"/>
              </w:rPr>
            </w:pPr>
          </w:p>
          <w:p w14:paraId="53675CEF" w14:textId="77777777" w:rsidR="00CD7AD0" w:rsidRDefault="00CD7AD0">
            <w:pPr>
              <w:jc w:val="center"/>
              <w:rPr>
                <w:rFonts w:ascii="Noto Sans" w:eastAsia="Noto Sans" w:hAnsi="Noto Sans" w:cs="Noto Sans"/>
                <w:color w:val="000000"/>
              </w:rPr>
            </w:pPr>
          </w:p>
          <w:p w14:paraId="3F652859" w14:textId="77777777" w:rsidR="00CD7AD0" w:rsidRDefault="005875E5">
            <w:pPr>
              <w:jc w:val="center"/>
              <w:rPr>
                <w:rFonts w:ascii="Noto Sans" w:eastAsia="Noto Sans" w:hAnsi="Noto Sans" w:cs="Noto Sans"/>
                <w:color w:val="000000"/>
              </w:rPr>
            </w:pPr>
            <w:r>
              <w:rPr>
                <w:rFonts w:ascii="Noto Sans" w:eastAsia="Noto Sans" w:hAnsi="Noto Sans" w:cs="Noto Sans"/>
                <w:color w:val="000000"/>
              </w:rPr>
              <w:t xml:space="preserve">POR </w:t>
            </w:r>
            <w:r>
              <w:rPr>
                <w:rFonts w:ascii="Noto Sans" w:eastAsia="Noto Sans" w:hAnsi="Noto Sans" w:cs="Noto Sans"/>
                <w:b/>
                <w:bCs/>
                <w:color w:val="000000"/>
              </w:rPr>
              <w:t>“COFEPRIS”</w:t>
            </w:r>
          </w:p>
        </w:tc>
        <w:tc>
          <w:tcPr>
            <w:tcW w:w="992" w:type="dxa"/>
          </w:tcPr>
          <w:p w14:paraId="26C9AAE9" w14:textId="77777777" w:rsidR="00CD7AD0" w:rsidRDefault="00CD7AD0">
            <w:pPr>
              <w:jc w:val="center"/>
              <w:rPr>
                <w:rFonts w:ascii="Noto Sans" w:eastAsia="Noto Sans" w:hAnsi="Noto Sans" w:cs="Noto Sans"/>
                <w:color w:val="000000"/>
              </w:rPr>
            </w:pPr>
          </w:p>
        </w:tc>
        <w:tc>
          <w:tcPr>
            <w:tcW w:w="4240" w:type="dxa"/>
          </w:tcPr>
          <w:p w14:paraId="21AE788D" w14:textId="77777777" w:rsidR="00CD7AD0" w:rsidRDefault="00CD7AD0">
            <w:pPr>
              <w:jc w:val="center"/>
              <w:rPr>
                <w:rFonts w:ascii="Noto Sans" w:eastAsia="Noto Sans" w:hAnsi="Noto Sans" w:cs="Noto Sans"/>
                <w:color w:val="000000"/>
              </w:rPr>
            </w:pPr>
          </w:p>
          <w:p w14:paraId="3D536CC6" w14:textId="77777777" w:rsidR="00CD7AD0" w:rsidRDefault="00CD7AD0">
            <w:pPr>
              <w:jc w:val="center"/>
              <w:rPr>
                <w:rFonts w:ascii="Noto Sans" w:eastAsia="Noto Sans" w:hAnsi="Noto Sans" w:cs="Noto Sans"/>
                <w:color w:val="000000"/>
              </w:rPr>
            </w:pPr>
          </w:p>
          <w:p w14:paraId="4480C092" w14:textId="77777777" w:rsidR="00CD7AD0" w:rsidRDefault="00CD7AD0">
            <w:pPr>
              <w:jc w:val="center"/>
              <w:rPr>
                <w:rFonts w:ascii="Noto Sans" w:eastAsia="Noto Sans" w:hAnsi="Noto Sans" w:cs="Noto Sans"/>
                <w:color w:val="000000"/>
              </w:rPr>
            </w:pPr>
          </w:p>
          <w:p w14:paraId="1A68764F" w14:textId="77777777" w:rsidR="00CD7AD0" w:rsidRDefault="00CD7AD0">
            <w:pPr>
              <w:jc w:val="center"/>
              <w:rPr>
                <w:rFonts w:ascii="Noto Sans" w:eastAsia="Noto Sans" w:hAnsi="Noto Sans" w:cs="Noto Sans"/>
                <w:color w:val="000000"/>
              </w:rPr>
            </w:pPr>
          </w:p>
          <w:p w14:paraId="348F834D" w14:textId="77777777" w:rsidR="00CD7AD0" w:rsidRDefault="00CD7AD0">
            <w:pPr>
              <w:jc w:val="center"/>
              <w:rPr>
                <w:rFonts w:ascii="Noto Sans" w:eastAsia="Noto Sans" w:hAnsi="Noto Sans" w:cs="Noto Sans"/>
                <w:color w:val="000000"/>
              </w:rPr>
            </w:pPr>
          </w:p>
          <w:p w14:paraId="00ACE935" w14:textId="77777777" w:rsidR="00CD7AD0" w:rsidRDefault="00CD7AD0">
            <w:pPr>
              <w:jc w:val="center"/>
              <w:rPr>
                <w:rFonts w:ascii="Noto Sans" w:eastAsia="Noto Sans" w:hAnsi="Noto Sans" w:cs="Noto Sans"/>
                <w:color w:val="000000"/>
              </w:rPr>
            </w:pPr>
          </w:p>
          <w:p w14:paraId="047B4DA1" w14:textId="77777777" w:rsidR="00CD7AD0" w:rsidRDefault="005875E5">
            <w:pPr>
              <w:jc w:val="center"/>
              <w:rPr>
                <w:rFonts w:ascii="Noto Sans" w:eastAsia="Noto Sans" w:hAnsi="Noto Sans" w:cs="Noto Sans"/>
                <w:color w:val="000000"/>
              </w:rPr>
            </w:pPr>
            <w:r>
              <w:rPr>
                <w:rFonts w:ascii="Noto Sans" w:eastAsia="Noto Sans" w:hAnsi="Noto Sans" w:cs="Noto Sans"/>
                <w:color w:val="000000"/>
              </w:rPr>
              <w:t xml:space="preserve">POR </w:t>
            </w:r>
            <w:r>
              <w:rPr>
                <w:rFonts w:ascii="Noto Sans" w:eastAsia="Noto Sans" w:hAnsi="Noto Sans" w:cs="Noto Sans"/>
                <w:b/>
                <w:bCs/>
                <w:color w:val="000000"/>
              </w:rPr>
              <w:t>“BIRMEX”</w:t>
            </w:r>
          </w:p>
        </w:tc>
      </w:tr>
      <w:tr w:rsidR="00CD7AD0" w14:paraId="5DF3B6AC" w14:textId="77777777">
        <w:tc>
          <w:tcPr>
            <w:tcW w:w="4390" w:type="dxa"/>
          </w:tcPr>
          <w:p w14:paraId="6FE30D82" w14:textId="77777777" w:rsidR="00CD7AD0" w:rsidRDefault="00CD7AD0">
            <w:pPr>
              <w:jc w:val="center"/>
              <w:rPr>
                <w:rFonts w:ascii="Noto Sans" w:eastAsia="Noto Sans" w:hAnsi="Noto Sans" w:cs="Noto Sans"/>
                <w:b/>
                <w:bCs/>
                <w:color w:val="000000"/>
              </w:rPr>
            </w:pPr>
          </w:p>
          <w:p w14:paraId="748A1CF4" w14:textId="77777777" w:rsidR="00CD7AD0" w:rsidRDefault="00CD7AD0">
            <w:pPr>
              <w:jc w:val="center"/>
              <w:rPr>
                <w:rFonts w:ascii="Noto Sans" w:eastAsia="Noto Sans" w:hAnsi="Noto Sans" w:cs="Noto Sans"/>
                <w:b/>
                <w:bCs/>
                <w:color w:val="000000"/>
              </w:rPr>
            </w:pPr>
          </w:p>
          <w:p w14:paraId="7185C23C" w14:textId="77777777" w:rsidR="00CD7AD0" w:rsidRDefault="00CD7AD0">
            <w:pPr>
              <w:jc w:val="center"/>
              <w:rPr>
                <w:rFonts w:ascii="Noto Sans" w:eastAsia="Noto Sans" w:hAnsi="Noto Sans" w:cs="Noto Sans"/>
                <w:b/>
                <w:bCs/>
                <w:color w:val="000000"/>
              </w:rPr>
            </w:pPr>
          </w:p>
          <w:p w14:paraId="337972E8" w14:textId="77777777" w:rsidR="00CD7AD0" w:rsidRDefault="00CD7AD0">
            <w:pPr>
              <w:jc w:val="center"/>
              <w:rPr>
                <w:rFonts w:ascii="Noto Sans" w:eastAsia="Noto Sans" w:hAnsi="Noto Sans" w:cs="Noto Sans"/>
                <w:b/>
                <w:bCs/>
                <w:color w:val="000000"/>
              </w:rPr>
            </w:pPr>
          </w:p>
          <w:p w14:paraId="5539F28A" w14:textId="77777777" w:rsidR="00CD7AD0" w:rsidRDefault="00CD7AD0">
            <w:pPr>
              <w:jc w:val="center"/>
              <w:rPr>
                <w:rFonts w:ascii="Noto Sans" w:eastAsia="Noto Sans" w:hAnsi="Noto Sans" w:cs="Noto Sans"/>
                <w:b/>
                <w:bCs/>
                <w:color w:val="000000"/>
              </w:rPr>
            </w:pPr>
          </w:p>
          <w:p w14:paraId="2B1A842E" w14:textId="77777777" w:rsidR="00CD7AD0" w:rsidRDefault="00CD7AD0">
            <w:pPr>
              <w:jc w:val="center"/>
              <w:rPr>
                <w:rFonts w:ascii="Noto Sans" w:eastAsia="Noto Sans" w:hAnsi="Noto Sans" w:cs="Noto Sans"/>
                <w:b/>
                <w:bCs/>
                <w:color w:val="000000"/>
              </w:rPr>
            </w:pPr>
          </w:p>
          <w:p w14:paraId="334DAFB4" w14:textId="77777777" w:rsidR="00CD7AD0" w:rsidRDefault="005875E5">
            <w:pPr>
              <w:jc w:val="center"/>
              <w:rPr>
                <w:rFonts w:ascii="Noto Sans" w:eastAsia="Noto Sans" w:hAnsi="Noto Sans" w:cs="Noto Sans"/>
                <w:color w:val="000000"/>
              </w:rPr>
            </w:pPr>
            <w:r>
              <w:rPr>
                <w:rFonts w:ascii="Noto Sans" w:eastAsia="Noto Sans" w:hAnsi="Noto Sans" w:cs="Noto Sans"/>
                <w:b/>
                <w:bCs/>
                <w:color w:val="000000"/>
              </w:rPr>
              <w:t>MTRA. MARÍA ESTHER DIAZ CARRILLO</w:t>
            </w:r>
          </w:p>
          <w:p w14:paraId="465A61CF" w14:textId="77777777" w:rsidR="00CD7AD0" w:rsidRDefault="005875E5">
            <w:pPr>
              <w:jc w:val="center"/>
              <w:rPr>
                <w:rFonts w:ascii="Noto Sans" w:eastAsia="Noto Sans" w:hAnsi="Noto Sans" w:cs="Noto Sans"/>
                <w:color w:val="000000"/>
              </w:rPr>
            </w:pPr>
            <w:r>
              <w:rPr>
                <w:rFonts w:ascii="Noto Sans" w:eastAsia="Noto Sans" w:hAnsi="Noto Sans" w:cs="Noto Sans"/>
                <w:color w:val="000000"/>
              </w:rPr>
              <w:t>TITULAR DE LA COMISIÓN DE EVIDENCIA Y MANEJO DE RIESGOS</w:t>
            </w:r>
          </w:p>
        </w:tc>
        <w:tc>
          <w:tcPr>
            <w:tcW w:w="992" w:type="dxa"/>
          </w:tcPr>
          <w:p w14:paraId="14671EBD" w14:textId="77777777" w:rsidR="00CD7AD0" w:rsidRDefault="00CD7AD0">
            <w:pPr>
              <w:jc w:val="center"/>
              <w:rPr>
                <w:rFonts w:ascii="Noto Sans" w:eastAsia="Noto Sans" w:hAnsi="Noto Sans" w:cs="Noto Sans"/>
                <w:color w:val="000000"/>
              </w:rPr>
            </w:pPr>
          </w:p>
        </w:tc>
        <w:tc>
          <w:tcPr>
            <w:tcW w:w="4240" w:type="dxa"/>
          </w:tcPr>
          <w:p w14:paraId="5312F8A6" w14:textId="77777777" w:rsidR="00CD7AD0" w:rsidRDefault="00CD7AD0">
            <w:pPr>
              <w:jc w:val="center"/>
              <w:rPr>
                <w:rFonts w:ascii="Noto Sans" w:eastAsia="Noto Sans" w:hAnsi="Noto Sans" w:cs="Noto Sans"/>
                <w:b/>
                <w:bCs/>
                <w:color w:val="000000"/>
              </w:rPr>
            </w:pPr>
          </w:p>
          <w:p w14:paraId="19D9D6CB" w14:textId="77777777" w:rsidR="00CD7AD0" w:rsidRDefault="00CD7AD0">
            <w:pPr>
              <w:jc w:val="center"/>
              <w:rPr>
                <w:rFonts w:ascii="Noto Sans" w:eastAsia="Noto Sans" w:hAnsi="Noto Sans" w:cs="Noto Sans"/>
                <w:b/>
                <w:bCs/>
                <w:color w:val="000000"/>
              </w:rPr>
            </w:pPr>
          </w:p>
          <w:p w14:paraId="5511DF18" w14:textId="77777777" w:rsidR="00CD7AD0" w:rsidRDefault="00CD7AD0">
            <w:pPr>
              <w:jc w:val="center"/>
              <w:rPr>
                <w:rFonts w:ascii="Noto Sans" w:eastAsia="Noto Sans" w:hAnsi="Noto Sans" w:cs="Noto Sans"/>
                <w:b/>
                <w:bCs/>
                <w:color w:val="000000"/>
              </w:rPr>
            </w:pPr>
          </w:p>
          <w:p w14:paraId="29A88226" w14:textId="77777777" w:rsidR="00CD7AD0" w:rsidRDefault="00CD7AD0">
            <w:pPr>
              <w:jc w:val="center"/>
              <w:rPr>
                <w:rFonts w:ascii="Noto Sans" w:eastAsia="Noto Sans" w:hAnsi="Noto Sans" w:cs="Noto Sans"/>
                <w:b/>
                <w:bCs/>
                <w:color w:val="000000"/>
              </w:rPr>
            </w:pPr>
          </w:p>
          <w:p w14:paraId="4095AAE5" w14:textId="77777777" w:rsidR="00CD7AD0" w:rsidRDefault="00CD7AD0">
            <w:pPr>
              <w:jc w:val="center"/>
              <w:rPr>
                <w:rFonts w:ascii="Noto Sans" w:eastAsia="Noto Sans" w:hAnsi="Noto Sans" w:cs="Noto Sans"/>
                <w:b/>
                <w:bCs/>
                <w:color w:val="000000"/>
              </w:rPr>
            </w:pPr>
          </w:p>
          <w:p w14:paraId="48C9EAC8" w14:textId="77777777" w:rsidR="00CD7AD0" w:rsidRDefault="00CD7AD0">
            <w:pPr>
              <w:jc w:val="center"/>
              <w:rPr>
                <w:rFonts w:ascii="Noto Sans" w:eastAsia="Noto Sans" w:hAnsi="Noto Sans" w:cs="Noto Sans"/>
                <w:b/>
                <w:bCs/>
                <w:color w:val="000000"/>
              </w:rPr>
            </w:pPr>
          </w:p>
          <w:p w14:paraId="0540E176" w14:textId="77777777" w:rsidR="00CD7AD0" w:rsidRDefault="005875E5">
            <w:pPr>
              <w:jc w:val="center"/>
              <w:rPr>
                <w:rFonts w:ascii="Noto Sans" w:eastAsia="Noto Sans" w:hAnsi="Noto Sans" w:cs="Noto Sans"/>
                <w:b/>
                <w:bCs/>
                <w:color w:val="000000"/>
              </w:rPr>
            </w:pPr>
            <w:r>
              <w:rPr>
                <w:rFonts w:ascii="Noto Sans" w:eastAsia="Noto Sans" w:hAnsi="Noto Sans" w:cs="Noto Sans"/>
                <w:b/>
                <w:bCs/>
                <w:color w:val="000000"/>
              </w:rPr>
              <w:t>LIC. SANTIAGO SHALOM MARTÍNEZ HERNÁNDEZ</w:t>
            </w:r>
          </w:p>
          <w:p w14:paraId="25162770" w14:textId="77777777" w:rsidR="00CD7AD0" w:rsidRDefault="005875E5">
            <w:pPr>
              <w:jc w:val="center"/>
              <w:rPr>
                <w:rFonts w:ascii="Noto Sans" w:eastAsia="Noto Sans" w:hAnsi="Noto Sans" w:cs="Noto Sans"/>
                <w:color w:val="000000"/>
              </w:rPr>
            </w:pPr>
            <w:r>
              <w:rPr>
                <w:rFonts w:ascii="Noto Sans" w:eastAsia="Noto Sans" w:hAnsi="Noto Sans" w:cs="Noto Sans"/>
                <w:color w:val="000000"/>
              </w:rPr>
              <w:t>TITULAR DE LA DIRECCIÓN DE PLANEACIÓN ESTRATÉGICA</w:t>
            </w:r>
          </w:p>
        </w:tc>
      </w:tr>
    </w:tbl>
    <w:p w14:paraId="69B3CD28" w14:textId="77777777" w:rsidR="00CD7AD0" w:rsidRDefault="00CD7AD0">
      <w:pPr>
        <w:pBdr>
          <w:top w:val="nil"/>
          <w:left w:val="nil"/>
          <w:bottom w:val="nil"/>
          <w:right w:val="nil"/>
          <w:between w:val="nil"/>
        </w:pBdr>
        <w:jc w:val="both"/>
        <w:rPr>
          <w:rFonts w:ascii="Noto Sans" w:eastAsia="Noto Sans" w:hAnsi="Noto Sans" w:cs="Noto Sans"/>
          <w:color w:val="000000"/>
        </w:rPr>
      </w:pPr>
    </w:p>
    <w:p w14:paraId="31D26E38" w14:textId="77777777" w:rsidR="00CD7AD0" w:rsidRDefault="00CD7AD0">
      <w:pPr>
        <w:tabs>
          <w:tab w:val="left" w:pos="1642"/>
        </w:tabs>
        <w:rPr>
          <w:rFonts w:ascii="Noto Sans" w:eastAsia="Noto Sans" w:hAnsi="Noto Sans" w:cs="Noto Sans"/>
        </w:rPr>
      </w:pPr>
    </w:p>
    <w:p w14:paraId="70DB2964" w14:textId="77777777" w:rsidR="00CD7AD0" w:rsidRDefault="00CD7AD0">
      <w:pPr>
        <w:tabs>
          <w:tab w:val="left" w:pos="1642"/>
        </w:tabs>
        <w:rPr>
          <w:rFonts w:ascii="Noto Sans" w:eastAsia="Noto Sans" w:hAnsi="Noto Sans" w:cs="Noto Sans"/>
        </w:rPr>
      </w:pPr>
    </w:p>
    <w:p w14:paraId="22CFD35F" w14:textId="77777777" w:rsidR="00CD7AD0" w:rsidRDefault="00CD7AD0">
      <w:pPr>
        <w:tabs>
          <w:tab w:val="left" w:pos="1642"/>
        </w:tabs>
        <w:rPr>
          <w:rFonts w:ascii="Noto Sans" w:eastAsia="Noto Sans" w:hAnsi="Noto Sans" w:cs="Noto Sans"/>
        </w:rPr>
      </w:pPr>
    </w:p>
    <w:p w14:paraId="19ECA8AC" w14:textId="77777777" w:rsidR="00CD7AD0" w:rsidRDefault="00CD7AD0">
      <w:pPr>
        <w:tabs>
          <w:tab w:val="left" w:pos="1642"/>
        </w:tabs>
        <w:rPr>
          <w:rFonts w:ascii="Noto Sans" w:eastAsia="Noto Sans" w:hAnsi="Noto Sans" w:cs="Noto Sans"/>
        </w:rPr>
      </w:pPr>
    </w:p>
    <w:p w14:paraId="270F9B10" w14:textId="77777777" w:rsidR="00CD7AD0" w:rsidRDefault="00CD7AD0">
      <w:pPr>
        <w:tabs>
          <w:tab w:val="left" w:pos="1642"/>
        </w:tabs>
        <w:rPr>
          <w:rFonts w:ascii="Noto Sans" w:eastAsia="Noto Sans" w:hAnsi="Noto Sans" w:cs="Noto Sans"/>
        </w:rPr>
      </w:pPr>
    </w:p>
    <w:p w14:paraId="1CBC80B8" w14:textId="77777777" w:rsidR="00CD7AD0" w:rsidRDefault="00CD7AD0">
      <w:pPr>
        <w:tabs>
          <w:tab w:val="left" w:pos="1642"/>
        </w:tabs>
        <w:rPr>
          <w:rFonts w:ascii="Noto Sans" w:eastAsia="Noto Sans" w:hAnsi="Noto Sans" w:cs="Noto Sans"/>
        </w:rPr>
      </w:pPr>
    </w:p>
    <w:p w14:paraId="06A2C666" w14:textId="77777777" w:rsidR="00CD7AD0" w:rsidRDefault="00CD7AD0">
      <w:pPr>
        <w:tabs>
          <w:tab w:val="left" w:pos="1642"/>
        </w:tabs>
        <w:rPr>
          <w:rFonts w:ascii="Noto Sans" w:eastAsia="Noto Sans" w:hAnsi="Noto Sans" w:cs="Noto Sans"/>
        </w:rPr>
      </w:pPr>
    </w:p>
    <w:p w14:paraId="2DA1E955" w14:textId="77777777" w:rsidR="00CD7AD0" w:rsidRDefault="00CD7AD0">
      <w:pPr>
        <w:tabs>
          <w:tab w:val="left" w:pos="1642"/>
        </w:tabs>
        <w:rPr>
          <w:rFonts w:ascii="Noto Sans" w:eastAsia="Noto Sans" w:hAnsi="Noto Sans" w:cs="Noto Sans"/>
        </w:rPr>
      </w:pPr>
    </w:p>
    <w:p w14:paraId="37813726" w14:textId="77777777" w:rsidR="00CD7AD0" w:rsidRDefault="00CD7AD0">
      <w:pPr>
        <w:tabs>
          <w:tab w:val="left" w:pos="1642"/>
        </w:tabs>
        <w:rPr>
          <w:rFonts w:ascii="Noto Sans" w:eastAsia="Noto Sans" w:hAnsi="Noto Sans" w:cs="Noto Sans"/>
        </w:rPr>
      </w:pPr>
    </w:p>
    <w:p w14:paraId="732D7B67" w14:textId="77777777" w:rsidR="00CD7AD0" w:rsidRDefault="00CD7AD0">
      <w:pPr>
        <w:tabs>
          <w:tab w:val="left" w:pos="1642"/>
        </w:tabs>
        <w:rPr>
          <w:rFonts w:ascii="Noto Sans" w:eastAsia="Noto Sans" w:hAnsi="Noto Sans" w:cs="Noto Sans"/>
        </w:rPr>
      </w:pPr>
    </w:p>
    <w:p w14:paraId="32E40D03" w14:textId="77777777" w:rsidR="00CD7AD0" w:rsidRDefault="00CD7AD0">
      <w:pPr>
        <w:tabs>
          <w:tab w:val="left" w:pos="1642"/>
        </w:tabs>
        <w:rPr>
          <w:rFonts w:ascii="Noto Sans" w:eastAsia="Noto Sans" w:hAnsi="Noto Sans" w:cs="Noto Sans"/>
        </w:rPr>
      </w:pPr>
    </w:p>
    <w:p w14:paraId="71D409D3" w14:textId="77777777" w:rsidR="00CD7AD0" w:rsidRDefault="00CD7AD0">
      <w:pPr>
        <w:tabs>
          <w:tab w:val="left" w:pos="1642"/>
        </w:tabs>
        <w:rPr>
          <w:rFonts w:ascii="Noto Sans" w:eastAsia="Noto Sans" w:hAnsi="Noto Sans" w:cs="Noto Sans"/>
        </w:rPr>
      </w:pPr>
    </w:p>
    <w:p w14:paraId="6E89C668" w14:textId="77777777" w:rsidR="00CD7AD0" w:rsidRDefault="00CD7AD0">
      <w:pPr>
        <w:tabs>
          <w:tab w:val="left" w:pos="1642"/>
        </w:tabs>
        <w:rPr>
          <w:rFonts w:ascii="Noto Sans" w:eastAsia="Noto Sans" w:hAnsi="Noto Sans" w:cs="Noto Sans"/>
        </w:rPr>
      </w:pPr>
    </w:p>
    <w:p w14:paraId="368D6D35" w14:textId="77777777" w:rsidR="00CD7AD0" w:rsidRDefault="005875E5">
      <w:pPr>
        <w:pBdr>
          <w:top w:val="nil"/>
          <w:left w:val="nil"/>
          <w:bottom w:val="nil"/>
          <w:right w:val="nil"/>
          <w:between w:val="nil"/>
        </w:pBdr>
        <w:ind w:left="142"/>
        <w:jc w:val="both"/>
        <w:rPr>
          <w:rFonts w:ascii="Noto Sans" w:eastAsia="Noto Sans" w:hAnsi="Noto Sans" w:cs="Noto Sans"/>
          <w:sz w:val="12"/>
          <w:szCs w:val="12"/>
        </w:rPr>
      </w:pPr>
      <w:r>
        <w:rPr>
          <w:rFonts w:ascii="Noto Sans" w:eastAsia="Noto Sans" w:hAnsi="Noto Sans" w:cs="Noto Sans"/>
          <w:sz w:val="12"/>
          <w:szCs w:val="12"/>
        </w:rPr>
        <w:t>LA PRESENTE HOJA DE FIRMAS FORMA PARTE DEL ANEXO 1: MODALIDADES DE OPERACIÓN DE FARMACIAS DEL BIENESTAR DEL CONVENIO DE COLABORACIÓN SUSCRITO ENTRE LA SECRETARÍA DE SALUD CON LA PARTICIPACIÓN DE LA COMISIÓN FEDERAL PARA LA PROTECCIÓN CONTRA RIESGOS SANITARIOS; SECRETARÍA DE BIENESTAR; SERVICIOS DE SALUD DEL INSTITUTO MEXICANO DEL SEGURO SOCIAL PARA EL BIENESTAR (IMSS-BIENESTAR); INSTITUTO MEXICANO DEL SEGURO SOCIAL; INSTITUTO DE SEGURIDAD Y SERVICIOS SOCIALES DE LOS TRABAJADORES DEL ESTADO; ALIMENTACIÓN PAR</w:t>
      </w:r>
      <w:r>
        <w:rPr>
          <w:rFonts w:ascii="Noto Sans" w:eastAsia="Noto Sans" w:hAnsi="Noto Sans" w:cs="Noto Sans"/>
          <w:sz w:val="12"/>
          <w:szCs w:val="12"/>
        </w:rPr>
        <w:t>A EL BIENESTAR, S.A. DE C.V. Y LABORATORIOS DE BIOLÓGICOS Y REACTIVOS DE MÉXICO, S.A. DE C.V., EN LA CIUDAD DE MÉXICO, EL DÍA 10 DE AGOSTO DEL AÑO 2026.</w:t>
      </w:r>
    </w:p>
    <w:p w14:paraId="6AA3539B" w14:textId="77777777" w:rsidR="00CD7AD0" w:rsidRDefault="00CD7AD0">
      <w:pPr>
        <w:pBdr>
          <w:top w:val="nil"/>
          <w:left w:val="nil"/>
          <w:bottom w:val="nil"/>
          <w:right w:val="nil"/>
          <w:between w:val="nil"/>
        </w:pBdr>
        <w:ind w:left="142"/>
        <w:jc w:val="both"/>
        <w:rPr>
          <w:rFonts w:ascii="Noto Sans" w:eastAsia="Noto Sans" w:hAnsi="Noto Sans" w:cs="Noto Sans"/>
          <w:sz w:val="12"/>
          <w:szCs w:val="12"/>
        </w:rPr>
        <w:sectPr w:rsidR="00CD7AD0">
          <w:pgSz w:w="12240" w:h="15840"/>
          <w:pgMar w:top="1559" w:right="1304" w:bottom="1701" w:left="1304" w:header="284" w:footer="709" w:gutter="0"/>
          <w:cols w:space="720"/>
        </w:sectPr>
      </w:pPr>
    </w:p>
    <w:p w14:paraId="16CB5AD8" w14:textId="77777777" w:rsidR="00CD7AD0" w:rsidRDefault="005875E5">
      <w:pPr>
        <w:pStyle w:val="Ttulo1"/>
        <w:ind w:firstLine="1440"/>
      </w:pPr>
      <w:bookmarkStart w:id="80" w:name="_heading=h.n3888jgtocqf" w:colFirst="0" w:colLast="0"/>
      <w:bookmarkEnd w:id="80"/>
      <w:r>
        <w:lastRenderedPageBreak/>
        <w:t>Apéndices</w:t>
      </w:r>
    </w:p>
    <w:p w14:paraId="1268DBC6" w14:textId="77777777" w:rsidR="00CD7AD0" w:rsidRDefault="005875E5">
      <w:pPr>
        <w:pStyle w:val="Ttulo3"/>
      </w:pPr>
      <w:bookmarkStart w:id="81" w:name="_heading=h.c0b578xsq11" w:colFirst="0" w:colLast="0"/>
      <w:bookmarkEnd w:id="81"/>
      <w:r>
        <w:t xml:space="preserve">13.1 Nota de envío </w:t>
      </w:r>
    </w:p>
    <w:p w14:paraId="5BC40375" w14:textId="77777777" w:rsidR="00CD7AD0" w:rsidRDefault="005875E5">
      <w:pPr>
        <w:rPr>
          <w:rFonts w:ascii="Noto Sans" w:eastAsia="Noto Sans" w:hAnsi="Noto Sans" w:cs="Noto Sans"/>
        </w:rPr>
      </w:pPr>
      <w:r>
        <w:rPr>
          <w:noProof/>
        </w:rPr>
        <w:drawing>
          <wp:anchor distT="0" distB="0" distL="114300" distR="114300" simplePos="0" relativeHeight="251658240" behindDoc="0" locked="0" layoutInCell="1" hidden="0" allowOverlap="1" wp14:anchorId="4F5913C4" wp14:editId="27583553">
            <wp:simplePos x="0" y="0"/>
            <wp:positionH relativeFrom="column">
              <wp:posOffset>344170</wp:posOffset>
            </wp:positionH>
            <wp:positionV relativeFrom="paragraph">
              <wp:posOffset>274955</wp:posOffset>
            </wp:positionV>
            <wp:extent cx="5252085" cy="5422265"/>
            <wp:effectExtent l="12700" t="12700" r="12700" b="12700"/>
            <wp:wrapSquare wrapText="bothSides" distT="0" distB="0" distL="114300" distR="114300"/>
            <wp:docPr id="59015453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8"/>
                    <a:srcRect/>
                    <a:stretch>
                      <a:fillRect/>
                    </a:stretch>
                  </pic:blipFill>
                  <pic:spPr>
                    <a:xfrm>
                      <a:off x="0" y="0"/>
                      <a:ext cx="5252085" cy="5422265"/>
                    </a:xfrm>
                    <a:prstGeom prst="rect">
                      <a:avLst/>
                    </a:prstGeom>
                    <a:ln w="12700">
                      <a:solidFill>
                        <a:srgbClr val="999999"/>
                      </a:solidFill>
                      <a:prstDash val="solid"/>
                    </a:ln>
                  </pic:spPr>
                </pic:pic>
              </a:graphicData>
            </a:graphic>
          </wp:anchor>
        </w:drawing>
      </w:r>
    </w:p>
    <w:p w14:paraId="09C5991E" w14:textId="77777777" w:rsidR="00CD7AD0" w:rsidRDefault="00CD7AD0">
      <w:pPr>
        <w:pStyle w:val="Ttulo3"/>
        <w:ind w:left="1276"/>
      </w:pPr>
    </w:p>
    <w:p w14:paraId="7C8FBFCE" w14:textId="77777777" w:rsidR="00CD7AD0" w:rsidRDefault="00CD7AD0">
      <w:pPr>
        <w:rPr>
          <w:rFonts w:ascii="Noto Sans" w:eastAsia="Noto Sans" w:hAnsi="Noto Sans" w:cs="Noto Sans"/>
        </w:rPr>
      </w:pPr>
    </w:p>
    <w:p w14:paraId="31BE2C9C" w14:textId="77777777" w:rsidR="00CD7AD0" w:rsidRDefault="005875E5">
      <w:pPr>
        <w:pStyle w:val="Ttulo3"/>
        <w:rPr>
          <w:color w:val="9F2241"/>
        </w:rPr>
      </w:pPr>
      <w:bookmarkStart w:id="82" w:name="_heading=h.isxh27h039sv" w:colFirst="0" w:colLast="0"/>
      <w:bookmarkEnd w:id="82"/>
      <w:r>
        <w:lastRenderedPageBreak/>
        <w:t xml:space="preserve">13.2 Medicamentos considerados </w:t>
      </w:r>
    </w:p>
    <w:p w14:paraId="67C2305D" w14:textId="77777777" w:rsidR="00CD7AD0" w:rsidRDefault="005875E5">
      <w:pPr>
        <w:pBdr>
          <w:top w:val="nil"/>
          <w:left w:val="nil"/>
          <w:bottom w:val="nil"/>
          <w:right w:val="nil"/>
          <w:between w:val="nil"/>
        </w:pBdr>
        <w:spacing w:line="240" w:lineRule="auto"/>
        <w:ind w:right="-364"/>
        <w:rPr>
          <w:rFonts w:ascii="Noto Sans" w:eastAsia="Noto Sans" w:hAnsi="Noto Sans" w:cs="Noto Sans"/>
          <w:b/>
          <w:bCs/>
          <w:color w:val="9F2241"/>
          <w:sz w:val="26"/>
          <w:szCs w:val="26"/>
        </w:rPr>
      </w:pPr>
      <w:r>
        <w:rPr>
          <w:rFonts w:ascii="Noto Sans" w:eastAsia="Noto Sans" w:hAnsi="Noto Sans" w:cs="Noto Sans"/>
          <w:b/>
          <w:bCs/>
          <w:color w:val="9F2241"/>
          <w:sz w:val="26"/>
          <w:szCs w:val="26"/>
        </w:rPr>
        <w:t xml:space="preserve">Medicamentos Antidiabéticos </w:t>
      </w:r>
    </w:p>
    <w:p w14:paraId="1FC65BDE" w14:textId="77777777" w:rsidR="00CD7AD0" w:rsidRDefault="00CD7AD0">
      <w:pPr>
        <w:spacing w:line="240" w:lineRule="auto"/>
        <w:rPr>
          <w:rFonts w:ascii="Noto Sans" w:eastAsia="Noto Sans" w:hAnsi="Noto Sans" w:cs="Noto Sans"/>
          <w:b/>
          <w:bCs/>
        </w:rPr>
      </w:pPr>
    </w:p>
    <w:p w14:paraId="17BF25B3" w14:textId="77777777" w:rsidR="00CD7AD0" w:rsidRDefault="005875E5">
      <w:pPr>
        <w:spacing w:line="240" w:lineRule="auto"/>
        <w:rPr>
          <w:rFonts w:ascii="Noto Sans" w:eastAsia="Noto Sans" w:hAnsi="Noto Sans" w:cs="Noto Sans"/>
          <w:b/>
          <w:bCs/>
        </w:rPr>
      </w:pPr>
      <w:r>
        <w:rPr>
          <w:rFonts w:ascii="Noto Sans" w:eastAsia="Noto Sans" w:hAnsi="Noto Sans" w:cs="Noto Sans"/>
          <w:b/>
          <w:bCs/>
        </w:rPr>
        <w:t>Biguanidas</w:t>
      </w:r>
    </w:p>
    <w:tbl>
      <w:tblPr>
        <w:tblStyle w:val="affff1"/>
        <w:tblW w:w="954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6"/>
        <w:gridCol w:w="2560"/>
        <w:gridCol w:w="4850"/>
      </w:tblGrid>
      <w:tr w:rsidR="00CD7AD0" w14:paraId="637E3E5F" w14:textId="77777777">
        <w:trPr>
          <w:trHeight w:val="386"/>
        </w:trPr>
        <w:tc>
          <w:tcPr>
            <w:tcW w:w="2136" w:type="dxa"/>
            <w:tcBorders>
              <w:right w:val="single" w:sz="4" w:space="0" w:color="FFFFFF"/>
            </w:tcBorders>
            <w:shd w:val="clear" w:color="auto" w:fill="621132"/>
          </w:tcPr>
          <w:p w14:paraId="1B15F389"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Clave CNIS</w:t>
            </w:r>
          </w:p>
        </w:tc>
        <w:tc>
          <w:tcPr>
            <w:tcW w:w="2560" w:type="dxa"/>
            <w:tcBorders>
              <w:left w:val="single" w:sz="4" w:space="0" w:color="FFFFFF"/>
              <w:right w:val="single" w:sz="4" w:space="0" w:color="FFFFFF"/>
            </w:tcBorders>
            <w:shd w:val="clear" w:color="auto" w:fill="621132"/>
          </w:tcPr>
          <w:p w14:paraId="342C8864"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Denominación genérica</w:t>
            </w:r>
          </w:p>
        </w:tc>
        <w:tc>
          <w:tcPr>
            <w:tcW w:w="4850" w:type="dxa"/>
            <w:tcBorders>
              <w:left w:val="single" w:sz="4" w:space="0" w:color="FFFFFF"/>
            </w:tcBorders>
            <w:shd w:val="clear" w:color="auto" w:fill="621132"/>
          </w:tcPr>
          <w:p w14:paraId="2B7931F5"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Descripción CNIS</w:t>
            </w:r>
          </w:p>
        </w:tc>
      </w:tr>
      <w:tr w:rsidR="00CD7AD0" w14:paraId="39625CEF" w14:textId="77777777">
        <w:trPr>
          <w:trHeight w:val="570"/>
        </w:trPr>
        <w:tc>
          <w:tcPr>
            <w:tcW w:w="2136"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7D2BAF74" w14:textId="77777777" w:rsidR="00CD7AD0" w:rsidRDefault="005875E5">
            <w:pPr>
              <w:pBdr>
                <w:top w:val="nil"/>
                <w:left w:val="nil"/>
                <w:bottom w:val="nil"/>
                <w:right w:val="nil"/>
                <w:between w:val="nil"/>
              </w:pBdr>
              <w:rPr>
                <w:rFonts w:ascii="Noto Sans" w:eastAsia="Noto Sans" w:hAnsi="Noto Sans" w:cs="Noto Sans"/>
                <w:sz w:val="19"/>
                <w:szCs w:val="19"/>
              </w:rPr>
            </w:pPr>
            <w:r>
              <w:rPr>
                <w:rFonts w:ascii="Noto Sans" w:eastAsia="Noto Sans" w:hAnsi="Noto Sans" w:cs="Noto Sans"/>
                <w:sz w:val="19"/>
                <w:szCs w:val="19"/>
              </w:rPr>
              <w:t>010.000.5165.00</w:t>
            </w:r>
          </w:p>
        </w:tc>
        <w:tc>
          <w:tcPr>
            <w:tcW w:w="256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FF6F964" w14:textId="77777777" w:rsidR="00CD7AD0" w:rsidRDefault="005875E5">
            <w:pPr>
              <w:pBdr>
                <w:top w:val="nil"/>
                <w:left w:val="nil"/>
                <w:bottom w:val="nil"/>
                <w:right w:val="nil"/>
                <w:between w:val="nil"/>
              </w:pBdr>
              <w:jc w:val="center"/>
              <w:rPr>
                <w:rFonts w:ascii="Noto Sans" w:eastAsia="Noto Sans" w:hAnsi="Noto Sans" w:cs="Noto Sans"/>
                <w:sz w:val="19"/>
                <w:szCs w:val="19"/>
              </w:rPr>
            </w:pPr>
            <w:r>
              <w:rPr>
                <w:rFonts w:ascii="Noto Sans" w:eastAsia="Noto Sans" w:hAnsi="Noto Sans" w:cs="Noto Sans"/>
                <w:sz w:val="19"/>
                <w:szCs w:val="19"/>
              </w:rPr>
              <w:t>METFORMINA</w:t>
            </w:r>
          </w:p>
        </w:tc>
        <w:tc>
          <w:tcPr>
            <w:tcW w:w="48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0CA3BBC" w14:textId="77777777" w:rsidR="00CD7AD0" w:rsidRDefault="005875E5">
            <w:pPr>
              <w:pBdr>
                <w:top w:val="nil"/>
                <w:left w:val="nil"/>
                <w:bottom w:val="nil"/>
                <w:right w:val="nil"/>
                <w:between w:val="nil"/>
              </w:pBdr>
              <w:jc w:val="both"/>
              <w:rPr>
                <w:rFonts w:ascii="Noto Sans" w:eastAsia="Noto Sans" w:hAnsi="Noto Sans" w:cs="Noto Sans"/>
                <w:sz w:val="19"/>
                <w:szCs w:val="19"/>
              </w:rPr>
            </w:pPr>
            <w:r>
              <w:rPr>
                <w:rFonts w:ascii="Noto Sans" w:eastAsia="Noto Sans" w:hAnsi="Noto Sans" w:cs="Noto Sans"/>
                <w:sz w:val="19"/>
                <w:szCs w:val="19"/>
              </w:rPr>
              <w:t xml:space="preserve">TABLETA. Cada tableta contiene: Clorhidrato de </w:t>
            </w:r>
            <w:proofErr w:type="gramStart"/>
            <w:r>
              <w:rPr>
                <w:rFonts w:ascii="Noto Sans" w:eastAsia="Noto Sans" w:hAnsi="Noto Sans" w:cs="Noto Sans"/>
                <w:sz w:val="19"/>
                <w:szCs w:val="19"/>
              </w:rPr>
              <w:t>Metformina  850</w:t>
            </w:r>
            <w:proofErr w:type="gramEnd"/>
            <w:r>
              <w:rPr>
                <w:rFonts w:ascii="Noto Sans" w:eastAsia="Noto Sans" w:hAnsi="Noto Sans" w:cs="Noto Sans"/>
                <w:sz w:val="19"/>
                <w:szCs w:val="19"/>
              </w:rPr>
              <w:t xml:space="preserve"> mg. Envase con 30 tabletas.</w:t>
            </w:r>
          </w:p>
        </w:tc>
      </w:tr>
    </w:tbl>
    <w:p w14:paraId="0D941B2A" w14:textId="77777777" w:rsidR="00CD7AD0" w:rsidRDefault="00CD7AD0">
      <w:pPr>
        <w:rPr>
          <w:rFonts w:ascii="Noto Sans" w:eastAsia="Noto Sans" w:hAnsi="Noto Sans" w:cs="Noto Sans"/>
          <w:b/>
          <w:bCs/>
          <w:color w:val="000000"/>
        </w:rPr>
      </w:pPr>
    </w:p>
    <w:p w14:paraId="05E2C1AD" w14:textId="77777777" w:rsidR="00CD7AD0" w:rsidRDefault="005875E5">
      <w:pPr>
        <w:rPr>
          <w:rFonts w:ascii="Noto Sans" w:eastAsia="Noto Sans" w:hAnsi="Noto Sans" w:cs="Noto Sans"/>
          <w:b/>
          <w:bCs/>
        </w:rPr>
      </w:pPr>
      <w:r>
        <w:rPr>
          <w:rFonts w:ascii="Noto Sans" w:eastAsia="Noto Sans" w:hAnsi="Noto Sans" w:cs="Noto Sans"/>
          <w:b/>
          <w:bCs/>
          <w:color w:val="000000"/>
        </w:rPr>
        <w:t xml:space="preserve">Inhibidores de la </w:t>
      </w:r>
      <w:proofErr w:type="spellStart"/>
      <w:r>
        <w:rPr>
          <w:rFonts w:ascii="Noto Sans" w:eastAsia="Noto Sans" w:hAnsi="Noto Sans" w:cs="Noto Sans"/>
          <w:b/>
          <w:bCs/>
          <w:color w:val="000000"/>
        </w:rPr>
        <w:t>dipeptidil</w:t>
      </w:r>
      <w:proofErr w:type="spellEnd"/>
      <w:r>
        <w:rPr>
          <w:rFonts w:ascii="Noto Sans" w:eastAsia="Noto Sans" w:hAnsi="Noto Sans" w:cs="Noto Sans"/>
          <w:b/>
          <w:bCs/>
          <w:color w:val="000000"/>
        </w:rPr>
        <w:t xml:space="preserve"> peptidasa 4 (DPP-4)</w:t>
      </w:r>
    </w:p>
    <w:tbl>
      <w:tblPr>
        <w:tblStyle w:val="affff2"/>
        <w:tblW w:w="9564"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5"/>
        <w:gridCol w:w="2551"/>
        <w:gridCol w:w="4888"/>
      </w:tblGrid>
      <w:tr w:rsidR="00CD7AD0" w14:paraId="399D76C6" w14:textId="77777777">
        <w:trPr>
          <w:trHeight w:val="375"/>
        </w:trPr>
        <w:tc>
          <w:tcPr>
            <w:tcW w:w="2125" w:type="dxa"/>
            <w:tcBorders>
              <w:right w:val="single" w:sz="4" w:space="0" w:color="FFFFFF"/>
            </w:tcBorders>
            <w:shd w:val="clear" w:color="auto" w:fill="621132"/>
          </w:tcPr>
          <w:p w14:paraId="672CABCA" w14:textId="77777777" w:rsidR="00CD7AD0" w:rsidRDefault="005875E5">
            <w:pPr>
              <w:pBdr>
                <w:top w:val="nil"/>
                <w:left w:val="nil"/>
                <w:bottom w:val="nil"/>
                <w:right w:val="nil"/>
                <w:between w:val="nil"/>
              </w:pBd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Clave CNIS</w:t>
            </w:r>
          </w:p>
        </w:tc>
        <w:tc>
          <w:tcPr>
            <w:tcW w:w="2551" w:type="dxa"/>
            <w:tcBorders>
              <w:left w:val="single" w:sz="4" w:space="0" w:color="FFFFFF"/>
              <w:right w:val="single" w:sz="4" w:space="0" w:color="FFFFFF"/>
            </w:tcBorders>
            <w:shd w:val="clear" w:color="auto" w:fill="621132"/>
          </w:tcPr>
          <w:p w14:paraId="37C74916" w14:textId="77777777" w:rsidR="00CD7AD0" w:rsidRDefault="005875E5">
            <w:pPr>
              <w:pBdr>
                <w:top w:val="nil"/>
                <w:left w:val="nil"/>
                <w:bottom w:val="nil"/>
                <w:right w:val="nil"/>
                <w:between w:val="nil"/>
              </w:pBd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Denominación genérica</w:t>
            </w:r>
          </w:p>
        </w:tc>
        <w:tc>
          <w:tcPr>
            <w:tcW w:w="4888" w:type="dxa"/>
            <w:tcBorders>
              <w:left w:val="single" w:sz="4" w:space="0" w:color="FFFFFF"/>
            </w:tcBorders>
            <w:shd w:val="clear" w:color="auto" w:fill="621132"/>
          </w:tcPr>
          <w:p w14:paraId="734BAFA0" w14:textId="77777777" w:rsidR="00CD7AD0" w:rsidRDefault="005875E5">
            <w:pPr>
              <w:pBdr>
                <w:top w:val="nil"/>
                <w:left w:val="nil"/>
                <w:bottom w:val="nil"/>
                <w:right w:val="nil"/>
                <w:between w:val="nil"/>
              </w:pBd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Descripción CNIS</w:t>
            </w:r>
          </w:p>
        </w:tc>
      </w:tr>
      <w:tr w:rsidR="00CD7AD0" w14:paraId="7DCCE29C" w14:textId="77777777">
        <w:trPr>
          <w:trHeight w:val="555"/>
        </w:trPr>
        <w:tc>
          <w:tcPr>
            <w:tcW w:w="212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8E26843" w14:textId="77777777" w:rsidR="00CD7AD0" w:rsidRDefault="005875E5">
            <w:pPr>
              <w:rPr>
                <w:rFonts w:ascii="Noto Sans" w:eastAsia="Noto Sans" w:hAnsi="Noto Sans" w:cs="Noto Sans"/>
                <w:sz w:val="19"/>
                <w:szCs w:val="19"/>
              </w:rPr>
            </w:pPr>
            <w:r>
              <w:rPr>
                <w:rFonts w:ascii="Noto Sans" w:eastAsia="Noto Sans" w:hAnsi="Noto Sans" w:cs="Noto Sans"/>
                <w:sz w:val="19"/>
                <w:szCs w:val="19"/>
              </w:rPr>
              <w:t>010.000.5621.00</w:t>
            </w:r>
          </w:p>
        </w:tc>
        <w:tc>
          <w:tcPr>
            <w:tcW w:w="2551"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0C6C67A" w14:textId="77777777" w:rsidR="00CD7AD0" w:rsidRDefault="005875E5">
            <w:pPr>
              <w:ind w:right="-69"/>
              <w:jc w:val="center"/>
              <w:rPr>
                <w:rFonts w:ascii="Noto Sans" w:eastAsia="Noto Sans" w:hAnsi="Noto Sans" w:cs="Noto Sans"/>
                <w:sz w:val="19"/>
                <w:szCs w:val="19"/>
              </w:rPr>
            </w:pPr>
            <w:r>
              <w:rPr>
                <w:rFonts w:ascii="Noto Sans" w:eastAsia="Noto Sans" w:hAnsi="Noto Sans" w:cs="Noto Sans"/>
                <w:sz w:val="19"/>
                <w:szCs w:val="19"/>
              </w:rPr>
              <w:t>LINAGLIPTINA</w:t>
            </w:r>
          </w:p>
        </w:tc>
        <w:tc>
          <w:tcPr>
            <w:tcW w:w="4888"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4B924FD" w14:textId="77777777" w:rsidR="00CD7AD0" w:rsidRDefault="005875E5">
            <w:pPr>
              <w:jc w:val="both"/>
              <w:rPr>
                <w:rFonts w:ascii="Noto Sans" w:eastAsia="Noto Sans" w:hAnsi="Noto Sans" w:cs="Noto Sans"/>
                <w:sz w:val="19"/>
                <w:szCs w:val="19"/>
              </w:rPr>
            </w:pPr>
            <w:r>
              <w:rPr>
                <w:rFonts w:ascii="Noto Sans" w:eastAsia="Noto Sans" w:hAnsi="Noto Sans" w:cs="Noto Sans"/>
                <w:sz w:val="19"/>
                <w:szCs w:val="19"/>
              </w:rPr>
              <w:t xml:space="preserve">TABLETA. Cada tableta contiene: </w:t>
            </w:r>
            <w:proofErr w:type="spellStart"/>
            <w:r>
              <w:rPr>
                <w:rFonts w:ascii="Noto Sans" w:eastAsia="Noto Sans" w:hAnsi="Noto Sans" w:cs="Noto Sans"/>
                <w:sz w:val="19"/>
                <w:szCs w:val="19"/>
              </w:rPr>
              <w:t>Linagliptina</w:t>
            </w:r>
            <w:proofErr w:type="spellEnd"/>
            <w:r>
              <w:rPr>
                <w:rFonts w:ascii="Noto Sans" w:eastAsia="Noto Sans" w:hAnsi="Noto Sans" w:cs="Noto Sans"/>
                <w:sz w:val="19"/>
                <w:szCs w:val="19"/>
              </w:rPr>
              <w:t xml:space="preserve"> 5 mg. Envase con 30 tabletas</w:t>
            </w:r>
          </w:p>
        </w:tc>
      </w:tr>
      <w:tr w:rsidR="00CD7AD0" w14:paraId="2C28E765" w14:textId="77777777">
        <w:trPr>
          <w:trHeight w:val="810"/>
        </w:trPr>
        <w:tc>
          <w:tcPr>
            <w:tcW w:w="212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81E7FAC" w14:textId="77777777" w:rsidR="00CD7AD0" w:rsidRDefault="005875E5">
            <w:pPr>
              <w:pBdr>
                <w:top w:val="nil"/>
                <w:left w:val="nil"/>
                <w:bottom w:val="nil"/>
                <w:right w:val="nil"/>
                <w:between w:val="nil"/>
              </w:pBdr>
              <w:rPr>
                <w:rFonts w:ascii="Noto Sans" w:eastAsia="Noto Sans" w:hAnsi="Noto Sans" w:cs="Noto Sans"/>
                <w:sz w:val="19"/>
                <w:szCs w:val="19"/>
              </w:rPr>
            </w:pPr>
            <w:r>
              <w:rPr>
                <w:rFonts w:ascii="Noto Sans" w:eastAsia="Noto Sans" w:hAnsi="Noto Sans" w:cs="Noto Sans"/>
                <w:sz w:val="19"/>
                <w:szCs w:val="19"/>
              </w:rPr>
              <w:t>010.000.4152.01</w:t>
            </w:r>
          </w:p>
        </w:tc>
        <w:tc>
          <w:tcPr>
            <w:tcW w:w="2551"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514ACD9" w14:textId="77777777" w:rsidR="00CD7AD0" w:rsidRDefault="005875E5">
            <w:pPr>
              <w:pBdr>
                <w:top w:val="nil"/>
                <w:left w:val="nil"/>
                <w:bottom w:val="nil"/>
                <w:right w:val="nil"/>
                <w:between w:val="nil"/>
              </w:pBdr>
              <w:ind w:right="-69"/>
              <w:jc w:val="center"/>
              <w:rPr>
                <w:rFonts w:ascii="Noto Sans" w:eastAsia="Noto Sans" w:hAnsi="Noto Sans" w:cs="Noto Sans"/>
                <w:sz w:val="19"/>
                <w:szCs w:val="19"/>
              </w:rPr>
            </w:pPr>
            <w:r>
              <w:rPr>
                <w:rFonts w:ascii="Noto Sans" w:eastAsia="Noto Sans" w:hAnsi="Noto Sans" w:cs="Noto Sans"/>
                <w:sz w:val="19"/>
                <w:szCs w:val="19"/>
              </w:rPr>
              <w:t>SITAGLIPTINA</w:t>
            </w:r>
          </w:p>
        </w:tc>
        <w:tc>
          <w:tcPr>
            <w:tcW w:w="4888"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537BFA0" w14:textId="77777777" w:rsidR="00CD7AD0" w:rsidRDefault="005875E5">
            <w:pPr>
              <w:pBdr>
                <w:top w:val="nil"/>
                <w:left w:val="nil"/>
                <w:bottom w:val="nil"/>
                <w:right w:val="nil"/>
                <w:between w:val="nil"/>
              </w:pBdr>
              <w:jc w:val="both"/>
              <w:rPr>
                <w:rFonts w:ascii="Noto Sans" w:eastAsia="Noto Sans" w:hAnsi="Noto Sans" w:cs="Noto Sans"/>
                <w:sz w:val="19"/>
                <w:szCs w:val="19"/>
              </w:rPr>
            </w:pPr>
            <w:r>
              <w:rPr>
                <w:rFonts w:ascii="Noto Sans" w:eastAsia="Noto Sans" w:hAnsi="Noto Sans" w:cs="Noto Sans"/>
                <w:sz w:val="19"/>
                <w:szCs w:val="19"/>
              </w:rPr>
              <w:t>COMPRIMIDOS Cada comprimido contiene:</w:t>
            </w:r>
          </w:p>
          <w:p w14:paraId="46BF18D8" w14:textId="77777777" w:rsidR="00CD7AD0" w:rsidRDefault="005875E5">
            <w:pPr>
              <w:pBdr>
                <w:top w:val="nil"/>
                <w:left w:val="nil"/>
                <w:bottom w:val="nil"/>
                <w:right w:val="nil"/>
                <w:between w:val="nil"/>
              </w:pBdr>
              <w:jc w:val="both"/>
              <w:rPr>
                <w:rFonts w:ascii="Noto Sans" w:eastAsia="Noto Sans" w:hAnsi="Noto Sans" w:cs="Noto Sans"/>
                <w:sz w:val="19"/>
                <w:szCs w:val="19"/>
              </w:rPr>
            </w:pPr>
            <w:r>
              <w:rPr>
                <w:rFonts w:ascii="Noto Sans" w:eastAsia="Noto Sans" w:hAnsi="Noto Sans" w:cs="Noto Sans"/>
                <w:sz w:val="19"/>
                <w:szCs w:val="19"/>
              </w:rPr>
              <w:t xml:space="preserve">Fosfato de </w:t>
            </w:r>
            <w:proofErr w:type="spellStart"/>
            <w:r>
              <w:rPr>
                <w:rFonts w:ascii="Noto Sans" w:eastAsia="Noto Sans" w:hAnsi="Noto Sans" w:cs="Noto Sans"/>
                <w:sz w:val="19"/>
                <w:szCs w:val="19"/>
              </w:rPr>
              <w:t>sitagliptina</w:t>
            </w:r>
            <w:proofErr w:type="spellEnd"/>
            <w:r>
              <w:rPr>
                <w:rFonts w:ascii="Noto Sans" w:eastAsia="Noto Sans" w:hAnsi="Noto Sans" w:cs="Noto Sans"/>
                <w:sz w:val="19"/>
                <w:szCs w:val="19"/>
              </w:rPr>
              <w:t xml:space="preserve"> monohidratada equivalente a 100mg de </w:t>
            </w:r>
            <w:proofErr w:type="spellStart"/>
            <w:r>
              <w:rPr>
                <w:rFonts w:ascii="Noto Sans" w:eastAsia="Noto Sans" w:hAnsi="Noto Sans" w:cs="Noto Sans"/>
                <w:sz w:val="19"/>
                <w:szCs w:val="19"/>
              </w:rPr>
              <w:t>sitagliptina</w:t>
            </w:r>
            <w:proofErr w:type="spellEnd"/>
            <w:r>
              <w:rPr>
                <w:rFonts w:ascii="Noto Sans" w:eastAsia="Noto Sans" w:hAnsi="Noto Sans" w:cs="Noto Sans"/>
                <w:sz w:val="19"/>
                <w:szCs w:val="19"/>
              </w:rPr>
              <w:t>. Envase con 28 comprimidos</w:t>
            </w:r>
          </w:p>
        </w:tc>
      </w:tr>
    </w:tbl>
    <w:p w14:paraId="3841C7C3" w14:textId="77777777" w:rsidR="00CD7AD0" w:rsidRDefault="00CD7AD0">
      <w:pPr>
        <w:pBdr>
          <w:top w:val="nil"/>
          <w:left w:val="nil"/>
          <w:bottom w:val="nil"/>
          <w:right w:val="nil"/>
          <w:between w:val="nil"/>
        </w:pBdr>
        <w:spacing w:line="240" w:lineRule="auto"/>
        <w:rPr>
          <w:rFonts w:ascii="Noto Sans" w:eastAsia="Noto Sans" w:hAnsi="Noto Sans" w:cs="Noto Sans"/>
          <w:b/>
          <w:bCs/>
        </w:rPr>
      </w:pPr>
    </w:p>
    <w:p w14:paraId="4E9954E9" w14:textId="77777777" w:rsidR="00CD7AD0" w:rsidRDefault="005875E5">
      <w:pPr>
        <w:pBdr>
          <w:top w:val="nil"/>
          <w:left w:val="nil"/>
          <w:bottom w:val="nil"/>
          <w:right w:val="nil"/>
          <w:between w:val="nil"/>
        </w:pBdr>
        <w:spacing w:line="240" w:lineRule="auto"/>
        <w:rPr>
          <w:rFonts w:ascii="Noto Sans" w:eastAsia="Noto Sans" w:hAnsi="Noto Sans" w:cs="Noto Sans"/>
          <w:color w:val="000000"/>
        </w:rPr>
      </w:pPr>
      <w:r>
        <w:rPr>
          <w:rFonts w:ascii="Noto Sans" w:eastAsia="Noto Sans" w:hAnsi="Noto Sans" w:cs="Noto Sans"/>
          <w:b/>
          <w:bCs/>
        </w:rPr>
        <w:t>Inhibidores del cotransportador sodio-glucosa tipo 2 (SGLT-2)</w:t>
      </w:r>
    </w:p>
    <w:tbl>
      <w:tblPr>
        <w:tblStyle w:val="affff3"/>
        <w:tblW w:w="962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2"/>
        <w:gridCol w:w="2624"/>
        <w:gridCol w:w="4944"/>
      </w:tblGrid>
      <w:tr w:rsidR="00CD7AD0" w14:paraId="55785D94" w14:textId="77777777">
        <w:trPr>
          <w:trHeight w:val="310"/>
        </w:trPr>
        <w:tc>
          <w:tcPr>
            <w:tcW w:w="2052" w:type="dxa"/>
            <w:tcBorders>
              <w:right w:val="single" w:sz="4" w:space="0" w:color="FFFFFF"/>
            </w:tcBorders>
            <w:shd w:val="clear" w:color="auto" w:fill="621132"/>
          </w:tcPr>
          <w:p w14:paraId="6B5B5D03"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Clave CNIS</w:t>
            </w:r>
          </w:p>
        </w:tc>
        <w:tc>
          <w:tcPr>
            <w:tcW w:w="2624" w:type="dxa"/>
            <w:tcBorders>
              <w:left w:val="single" w:sz="4" w:space="0" w:color="FFFFFF"/>
              <w:right w:val="single" w:sz="4" w:space="0" w:color="FFFFFF"/>
            </w:tcBorders>
            <w:shd w:val="clear" w:color="auto" w:fill="621132"/>
          </w:tcPr>
          <w:p w14:paraId="2B0C2B49"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Denominación genérica</w:t>
            </w:r>
          </w:p>
        </w:tc>
        <w:tc>
          <w:tcPr>
            <w:tcW w:w="4944" w:type="dxa"/>
            <w:tcBorders>
              <w:left w:val="single" w:sz="4" w:space="0" w:color="FFFFFF"/>
            </w:tcBorders>
            <w:shd w:val="clear" w:color="auto" w:fill="621132"/>
          </w:tcPr>
          <w:p w14:paraId="0CE55847"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Descripción CNIS</w:t>
            </w:r>
          </w:p>
        </w:tc>
      </w:tr>
      <w:tr w:rsidR="00CD7AD0" w14:paraId="4225EF04" w14:textId="77777777">
        <w:trPr>
          <w:trHeight w:val="825"/>
        </w:trPr>
        <w:tc>
          <w:tcPr>
            <w:tcW w:w="2052"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5AAE30A" w14:textId="77777777" w:rsidR="00CD7AD0" w:rsidRDefault="005875E5">
            <w:pPr>
              <w:pBdr>
                <w:top w:val="nil"/>
                <w:left w:val="nil"/>
                <w:bottom w:val="nil"/>
                <w:right w:val="nil"/>
                <w:between w:val="nil"/>
              </w:pBdr>
              <w:rPr>
                <w:rFonts w:ascii="Noto Sans" w:eastAsia="Noto Sans" w:hAnsi="Noto Sans" w:cs="Noto Sans"/>
                <w:sz w:val="19"/>
                <w:szCs w:val="19"/>
              </w:rPr>
            </w:pPr>
            <w:r>
              <w:rPr>
                <w:rFonts w:ascii="Noto Sans" w:eastAsia="Noto Sans" w:hAnsi="Noto Sans" w:cs="Noto Sans"/>
                <w:sz w:val="19"/>
                <w:szCs w:val="19"/>
              </w:rPr>
              <w:t>010.000.6007.01</w:t>
            </w:r>
          </w:p>
        </w:tc>
        <w:tc>
          <w:tcPr>
            <w:tcW w:w="2624"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7D4BC2C" w14:textId="77777777" w:rsidR="00CD7AD0" w:rsidRDefault="005875E5">
            <w:pPr>
              <w:pBdr>
                <w:top w:val="nil"/>
                <w:left w:val="nil"/>
                <w:bottom w:val="nil"/>
                <w:right w:val="nil"/>
                <w:between w:val="nil"/>
              </w:pBdr>
              <w:jc w:val="center"/>
              <w:rPr>
                <w:rFonts w:ascii="Noto Sans" w:eastAsia="Noto Sans" w:hAnsi="Noto Sans" w:cs="Noto Sans"/>
                <w:sz w:val="19"/>
                <w:szCs w:val="19"/>
              </w:rPr>
            </w:pPr>
            <w:r>
              <w:rPr>
                <w:rFonts w:ascii="Noto Sans" w:eastAsia="Noto Sans" w:hAnsi="Noto Sans" w:cs="Noto Sans"/>
                <w:sz w:val="19"/>
                <w:szCs w:val="19"/>
              </w:rPr>
              <w:t>DAPAGLIFLOZINA</w:t>
            </w:r>
          </w:p>
        </w:tc>
        <w:tc>
          <w:tcPr>
            <w:tcW w:w="4944"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74386AE" w14:textId="77777777" w:rsidR="00CD7AD0" w:rsidRDefault="005875E5">
            <w:pPr>
              <w:pBdr>
                <w:top w:val="nil"/>
                <w:left w:val="nil"/>
                <w:bottom w:val="nil"/>
                <w:right w:val="nil"/>
                <w:between w:val="nil"/>
              </w:pBdr>
              <w:jc w:val="both"/>
              <w:rPr>
                <w:rFonts w:ascii="Noto Sans" w:eastAsia="Noto Sans" w:hAnsi="Noto Sans" w:cs="Noto Sans"/>
                <w:sz w:val="19"/>
                <w:szCs w:val="19"/>
              </w:rPr>
            </w:pPr>
            <w:r>
              <w:rPr>
                <w:rFonts w:ascii="Noto Sans" w:eastAsia="Noto Sans" w:hAnsi="Noto Sans" w:cs="Noto Sans"/>
                <w:sz w:val="19"/>
                <w:szCs w:val="19"/>
              </w:rPr>
              <w:t xml:space="preserve">TABLETA. Cada tableta contiene: </w:t>
            </w:r>
            <w:proofErr w:type="spellStart"/>
            <w:r>
              <w:rPr>
                <w:rFonts w:ascii="Noto Sans" w:eastAsia="Noto Sans" w:hAnsi="Noto Sans" w:cs="Noto Sans"/>
                <w:sz w:val="19"/>
                <w:szCs w:val="19"/>
              </w:rPr>
              <w:t>Dapagliflozina</w:t>
            </w:r>
            <w:proofErr w:type="spellEnd"/>
            <w:r>
              <w:rPr>
                <w:rFonts w:ascii="Noto Sans" w:eastAsia="Noto Sans" w:hAnsi="Noto Sans" w:cs="Noto Sans"/>
                <w:sz w:val="19"/>
                <w:szCs w:val="19"/>
              </w:rPr>
              <w:t xml:space="preserve"> </w:t>
            </w:r>
            <w:proofErr w:type="spellStart"/>
            <w:r>
              <w:rPr>
                <w:rFonts w:ascii="Noto Sans" w:eastAsia="Noto Sans" w:hAnsi="Noto Sans" w:cs="Noto Sans"/>
                <w:sz w:val="19"/>
                <w:szCs w:val="19"/>
              </w:rPr>
              <w:t>propanodiol</w:t>
            </w:r>
            <w:proofErr w:type="spellEnd"/>
            <w:r>
              <w:rPr>
                <w:rFonts w:ascii="Noto Sans" w:eastAsia="Noto Sans" w:hAnsi="Noto Sans" w:cs="Noto Sans"/>
                <w:sz w:val="19"/>
                <w:szCs w:val="19"/>
              </w:rPr>
              <w:t xml:space="preserve"> equivalente a 10 mg de </w:t>
            </w:r>
            <w:proofErr w:type="spellStart"/>
            <w:r>
              <w:rPr>
                <w:rFonts w:ascii="Noto Sans" w:eastAsia="Noto Sans" w:hAnsi="Noto Sans" w:cs="Noto Sans"/>
                <w:sz w:val="19"/>
                <w:szCs w:val="19"/>
              </w:rPr>
              <w:t>Dapagliflozina</w:t>
            </w:r>
            <w:proofErr w:type="spellEnd"/>
            <w:r>
              <w:rPr>
                <w:rFonts w:ascii="Noto Sans" w:eastAsia="Noto Sans" w:hAnsi="Noto Sans" w:cs="Noto Sans"/>
                <w:sz w:val="19"/>
                <w:szCs w:val="19"/>
              </w:rPr>
              <w:t>.</w:t>
            </w:r>
          </w:p>
          <w:p w14:paraId="44927882" w14:textId="77777777" w:rsidR="00CD7AD0" w:rsidRDefault="005875E5">
            <w:pPr>
              <w:pBdr>
                <w:top w:val="nil"/>
                <w:left w:val="nil"/>
                <w:bottom w:val="nil"/>
                <w:right w:val="nil"/>
                <w:between w:val="nil"/>
              </w:pBdr>
              <w:jc w:val="both"/>
              <w:rPr>
                <w:rFonts w:ascii="Noto Sans" w:eastAsia="Noto Sans" w:hAnsi="Noto Sans" w:cs="Noto Sans"/>
                <w:sz w:val="19"/>
                <w:szCs w:val="19"/>
              </w:rPr>
            </w:pPr>
            <w:r>
              <w:rPr>
                <w:rFonts w:ascii="Noto Sans" w:eastAsia="Noto Sans" w:hAnsi="Noto Sans" w:cs="Noto Sans"/>
                <w:sz w:val="19"/>
                <w:szCs w:val="19"/>
              </w:rPr>
              <w:t>Envase con 28 tabletas.</w:t>
            </w:r>
          </w:p>
        </w:tc>
      </w:tr>
    </w:tbl>
    <w:p w14:paraId="444F337C" w14:textId="77777777" w:rsidR="00CD7AD0" w:rsidRDefault="00CD7AD0">
      <w:pPr>
        <w:rPr>
          <w:rFonts w:ascii="Noto Sans" w:eastAsia="Noto Sans" w:hAnsi="Noto Sans" w:cs="Noto Sans"/>
          <w:b/>
          <w:bCs/>
        </w:rPr>
      </w:pPr>
    </w:p>
    <w:p w14:paraId="2D76FD61" w14:textId="77777777" w:rsidR="00CD7AD0" w:rsidRDefault="005875E5">
      <w:pPr>
        <w:rPr>
          <w:rFonts w:ascii="Noto Sans" w:eastAsia="Noto Sans" w:hAnsi="Noto Sans" w:cs="Noto Sans"/>
          <w:color w:val="000000"/>
        </w:rPr>
      </w:pPr>
      <w:r>
        <w:rPr>
          <w:rFonts w:ascii="Noto Sans" w:eastAsia="Noto Sans" w:hAnsi="Noto Sans" w:cs="Noto Sans"/>
          <w:b/>
          <w:bCs/>
        </w:rPr>
        <w:t>Sulfonilureas</w:t>
      </w:r>
    </w:p>
    <w:tbl>
      <w:tblPr>
        <w:tblStyle w:val="affff4"/>
        <w:tblW w:w="962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2"/>
        <w:gridCol w:w="2608"/>
        <w:gridCol w:w="4960"/>
      </w:tblGrid>
      <w:tr w:rsidR="00CD7AD0" w14:paraId="281582EC" w14:textId="77777777">
        <w:trPr>
          <w:trHeight w:val="390"/>
        </w:trPr>
        <w:tc>
          <w:tcPr>
            <w:tcW w:w="2052" w:type="dxa"/>
            <w:tcBorders>
              <w:right w:val="single" w:sz="4" w:space="0" w:color="FFFFFF"/>
            </w:tcBorders>
            <w:shd w:val="clear" w:color="auto" w:fill="621132"/>
          </w:tcPr>
          <w:p w14:paraId="48E34A34" w14:textId="77777777" w:rsidR="00CD7AD0" w:rsidRDefault="005875E5">
            <w:pPr>
              <w:pBdr>
                <w:top w:val="nil"/>
                <w:left w:val="nil"/>
                <w:bottom w:val="nil"/>
                <w:right w:val="nil"/>
                <w:between w:val="nil"/>
              </w:pBd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Clave CNIS</w:t>
            </w:r>
          </w:p>
        </w:tc>
        <w:tc>
          <w:tcPr>
            <w:tcW w:w="2608" w:type="dxa"/>
            <w:tcBorders>
              <w:left w:val="single" w:sz="4" w:space="0" w:color="FFFFFF"/>
              <w:right w:val="single" w:sz="4" w:space="0" w:color="FFFFFF"/>
            </w:tcBorders>
            <w:shd w:val="clear" w:color="auto" w:fill="621132"/>
          </w:tcPr>
          <w:p w14:paraId="52A2902B" w14:textId="77777777" w:rsidR="00CD7AD0" w:rsidRDefault="005875E5">
            <w:pPr>
              <w:pBdr>
                <w:top w:val="nil"/>
                <w:left w:val="nil"/>
                <w:bottom w:val="nil"/>
                <w:right w:val="nil"/>
                <w:between w:val="nil"/>
              </w:pBd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Denominación genérica</w:t>
            </w:r>
          </w:p>
        </w:tc>
        <w:tc>
          <w:tcPr>
            <w:tcW w:w="4960" w:type="dxa"/>
            <w:tcBorders>
              <w:left w:val="single" w:sz="4" w:space="0" w:color="FFFFFF"/>
            </w:tcBorders>
            <w:shd w:val="clear" w:color="auto" w:fill="621132"/>
          </w:tcPr>
          <w:p w14:paraId="4181B550" w14:textId="77777777" w:rsidR="00CD7AD0" w:rsidRDefault="005875E5">
            <w:pPr>
              <w:pBdr>
                <w:top w:val="nil"/>
                <w:left w:val="nil"/>
                <w:bottom w:val="nil"/>
                <w:right w:val="nil"/>
                <w:between w:val="nil"/>
              </w:pBd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Descripción CNIS</w:t>
            </w:r>
          </w:p>
        </w:tc>
      </w:tr>
      <w:tr w:rsidR="00CD7AD0" w14:paraId="0B100C0F" w14:textId="77777777">
        <w:trPr>
          <w:trHeight w:val="569"/>
        </w:trPr>
        <w:tc>
          <w:tcPr>
            <w:tcW w:w="2052" w:type="dxa"/>
          </w:tcPr>
          <w:p w14:paraId="5C4C6ECD" w14:textId="77777777" w:rsidR="00CD7AD0" w:rsidRDefault="005875E5">
            <w:pPr>
              <w:rPr>
                <w:rFonts w:ascii="Noto Sans" w:eastAsia="Noto Sans" w:hAnsi="Noto Sans" w:cs="Noto Sans"/>
                <w:color w:val="000000"/>
                <w:sz w:val="19"/>
                <w:szCs w:val="19"/>
              </w:rPr>
            </w:pPr>
            <w:r>
              <w:rPr>
                <w:rFonts w:ascii="Noto Sans" w:eastAsia="Noto Sans" w:hAnsi="Noto Sans" w:cs="Noto Sans"/>
                <w:color w:val="000000"/>
                <w:sz w:val="19"/>
                <w:szCs w:val="19"/>
              </w:rPr>
              <w:t>010.000.1042.00</w:t>
            </w:r>
          </w:p>
        </w:tc>
        <w:tc>
          <w:tcPr>
            <w:tcW w:w="2608" w:type="dxa"/>
          </w:tcPr>
          <w:p w14:paraId="7B438ADB" w14:textId="77777777" w:rsidR="00CD7AD0" w:rsidRDefault="005875E5">
            <w:pPr>
              <w:jc w:val="center"/>
              <w:rPr>
                <w:rFonts w:ascii="Noto Sans" w:eastAsia="Noto Sans" w:hAnsi="Noto Sans" w:cs="Noto Sans"/>
                <w:color w:val="000000"/>
                <w:sz w:val="19"/>
                <w:szCs w:val="19"/>
                <w:highlight w:val="yellow"/>
              </w:rPr>
            </w:pPr>
            <w:r>
              <w:rPr>
                <w:rFonts w:ascii="Noto Sans" w:eastAsia="Noto Sans" w:hAnsi="Noto Sans" w:cs="Noto Sans"/>
                <w:sz w:val="19"/>
                <w:szCs w:val="19"/>
              </w:rPr>
              <w:t>GLIBENCLAMIDA</w:t>
            </w:r>
          </w:p>
        </w:tc>
        <w:tc>
          <w:tcPr>
            <w:tcW w:w="4960" w:type="dxa"/>
          </w:tcPr>
          <w:p w14:paraId="6932F256" w14:textId="77777777" w:rsidR="00CD7AD0" w:rsidRDefault="005875E5">
            <w:pPr>
              <w:jc w:val="both"/>
              <w:rPr>
                <w:rFonts w:ascii="Noto Sans" w:eastAsia="Noto Sans" w:hAnsi="Noto Sans" w:cs="Noto Sans"/>
                <w:color w:val="000000"/>
                <w:sz w:val="19"/>
                <w:szCs w:val="19"/>
              </w:rPr>
            </w:pPr>
            <w:r>
              <w:rPr>
                <w:rFonts w:ascii="Noto Sans" w:eastAsia="Noto Sans" w:hAnsi="Noto Sans" w:cs="Noto Sans"/>
                <w:color w:val="000000"/>
                <w:sz w:val="19"/>
                <w:szCs w:val="19"/>
              </w:rPr>
              <w:t>T</w:t>
            </w:r>
            <w:r>
              <w:rPr>
                <w:rFonts w:ascii="Noto Sans" w:eastAsia="Noto Sans" w:hAnsi="Noto Sans" w:cs="Noto Sans"/>
                <w:sz w:val="19"/>
                <w:szCs w:val="19"/>
              </w:rPr>
              <w:t>ABLETA</w:t>
            </w:r>
            <w:r>
              <w:rPr>
                <w:rFonts w:ascii="Noto Sans" w:eastAsia="Noto Sans" w:hAnsi="Noto Sans" w:cs="Noto Sans"/>
                <w:color w:val="000000"/>
                <w:sz w:val="19"/>
                <w:szCs w:val="19"/>
              </w:rPr>
              <w:t xml:space="preserve">. Cada tableta contiene: Glibenclamida 5 mg. </w:t>
            </w:r>
          </w:p>
          <w:p w14:paraId="6287B3F8" w14:textId="77777777" w:rsidR="00CD7AD0" w:rsidRDefault="005875E5">
            <w:pPr>
              <w:jc w:val="both"/>
              <w:rPr>
                <w:rFonts w:ascii="Noto Sans" w:eastAsia="Noto Sans" w:hAnsi="Noto Sans" w:cs="Noto Sans"/>
                <w:color w:val="000000"/>
                <w:sz w:val="19"/>
                <w:szCs w:val="19"/>
              </w:rPr>
            </w:pPr>
            <w:r>
              <w:rPr>
                <w:rFonts w:ascii="Noto Sans" w:eastAsia="Noto Sans" w:hAnsi="Noto Sans" w:cs="Noto Sans"/>
                <w:color w:val="000000"/>
                <w:sz w:val="19"/>
                <w:szCs w:val="19"/>
              </w:rPr>
              <w:t>Envase con 50 tabletas.</w:t>
            </w:r>
          </w:p>
        </w:tc>
      </w:tr>
    </w:tbl>
    <w:p w14:paraId="01AB628F" w14:textId="77777777" w:rsidR="00CD7AD0" w:rsidRDefault="005875E5">
      <w:pPr>
        <w:rPr>
          <w:rFonts w:ascii="Noto Sans" w:eastAsia="Noto Sans" w:hAnsi="Noto Sans" w:cs="Noto Sans"/>
          <w:color w:val="000000"/>
        </w:rPr>
      </w:pPr>
      <w:r>
        <w:rPr>
          <w:rFonts w:ascii="Noto Sans" w:eastAsia="Noto Sans" w:hAnsi="Noto Sans" w:cs="Noto Sans"/>
          <w:color w:val="000000"/>
        </w:rPr>
        <w:t xml:space="preserve"> </w:t>
      </w:r>
    </w:p>
    <w:p w14:paraId="26F0C9E3" w14:textId="77777777" w:rsidR="00CD7AD0" w:rsidRDefault="00CD7AD0">
      <w:pPr>
        <w:pBdr>
          <w:top w:val="nil"/>
          <w:left w:val="nil"/>
          <w:bottom w:val="nil"/>
          <w:right w:val="nil"/>
          <w:between w:val="nil"/>
        </w:pBdr>
        <w:spacing w:line="240" w:lineRule="auto"/>
        <w:ind w:right="-364"/>
        <w:rPr>
          <w:rFonts w:ascii="Noto Sans" w:eastAsia="Noto Sans" w:hAnsi="Noto Sans" w:cs="Noto Sans"/>
          <w:b/>
          <w:bCs/>
          <w:color w:val="9F2241"/>
          <w:sz w:val="26"/>
          <w:szCs w:val="26"/>
        </w:rPr>
      </w:pPr>
    </w:p>
    <w:p w14:paraId="7E7DDD4F" w14:textId="77777777" w:rsidR="00CD7AD0" w:rsidRDefault="005875E5">
      <w:pPr>
        <w:pBdr>
          <w:top w:val="nil"/>
          <w:left w:val="nil"/>
          <w:bottom w:val="nil"/>
          <w:right w:val="nil"/>
          <w:between w:val="nil"/>
        </w:pBdr>
        <w:spacing w:line="240" w:lineRule="auto"/>
        <w:ind w:right="-364"/>
        <w:rPr>
          <w:rFonts w:ascii="Noto Sans" w:eastAsia="Noto Sans" w:hAnsi="Noto Sans" w:cs="Noto Sans"/>
          <w:b/>
          <w:bCs/>
          <w:color w:val="9F2241"/>
          <w:sz w:val="26"/>
          <w:szCs w:val="26"/>
        </w:rPr>
      </w:pPr>
      <w:r>
        <w:rPr>
          <w:rFonts w:ascii="Noto Sans" w:eastAsia="Noto Sans" w:hAnsi="Noto Sans" w:cs="Noto Sans"/>
          <w:b/>
          <w:bCs/>
          <w:color w:val="9F2241"/>
          <w:sz w:val="26"/>
          <w:szCs w:val="26"/>
        </w:rPr>
        <w:t>Medicamentos Antihipertensivos</w:t>
      </w:r>
    </w:p>
    <w:p w14:paraId="3DA01A5B" w14:textId="77777777" w:rsidR="00CD7AD0" w:rsidRDefault="00CD7AD0">
      <w:pPr>
        <w:pBdr>
          <w:top w:val="nil"/>
          <w:left w:val="nil"/>
          <w:bottom w:val="nil"/>
          <w:right w:val="nil"/>
          <w:between w:val="nil"/>
        </w:pBdr>
        <w:spacing w:line="240" w:lineRule="auto"/>
        <w:ind w:right="-364"/>
        <w:rPr>
          <w:rFonts w:ascii="Noto Sans" w:eastAsia="Noto Sans" w:hAnsi="Noto Sans" w:cs="Noto Sans"/>
          <w:b/>
          <w:bCs/>
          <w:color w:val="A6802D"/>
        </w:rPr>
      </w:pPr>
    </w:p>
    <w:tbl>
      <w:tblPr>
        <w:tblStyle w:val="affff5"/>
        <w:tblpPr w:leftFromText="180" w:rightFromText="180" w:topFromText="180" w:bottomFromText="180" w:vertAnchor="text" w:tblpX="4"/>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5"/>
        <w:gridCol w:w="2535"/>
        <w:gridCol w:w="5280"/>
      </w:tblGrid>
      <w:tr w:rsidR="00CD7AD0" w14:paraId="601C6834" w14:textId="77777777">
        <w:trPr>
          <w:trHeight w:val="303"/>
        </w:trPr>
        <w:tc>
          <w:tcPr>
            <w:tcW w:w="9600" w:type="dxa"/>
            <w:gridSpan w:val="3"/>
            <w:tcBorders>
              <w:top w:val="nil"/>
              <w:left w:val="nil"/>
              <w:bottom w:val="nil"/>
              <w:right w:val="nil"/>
            </w:tcBorders>
          </w:tcPr>
          <w:p w14:paraId="421FFC3C" w14:textId="77777777" w:rsidR="00CD7AD0" w:rsidRDefault="005875E5">
            <w:pPr>
              <w:ind w:left="-103"/>
              <w:rPr>
                <w:rFonts w:ascii="Noto Sans" w:eastAsia="Noto Sans" w:hAnsi="Noto Sans" w:cs="Noto Sans"/>
                <w:b/>
                <w:bCs/>
                <w:i/>
                <w:iCs/>
                <w:color w:val="FFFFFF"/>
                <w:sz w:val="20"/>
                <w:szCs w:val="20"/>
              </w:rPr>
            </w:pPr>
            <w:r>
              <w:rPr>
                <w:rFonts w:ascii="Noto Sans" w:eastAsia="Noto Sans" w:hAnsi="Noto Sans" w:cs="Noto Sans"/>
                <w:b/>
                <w:bCs/>
              </w:rPr>
              <w:lastRenderedPageBreak/>
              <w:t>Inhibidores de la enzima convertidora de angiotensina (IECA)</w:t>
            </w:r>
          </w:p>
        </w:tc>
      </w:tr>
      <w:tr w:rsidR="00CD7AD0" w14:paraId="25CB8D48" w14:textId="77777777">
        <w:trPr>
          <w:trHeight w:val="390"/>
        </w:trPr>
        <w:tc>
          <w:tcPr>
            <w:tcW w:w="1785" w:type="dxa"/>
            <w:tcBorders>
              <w:top w:val="nil"/>
              <w:right w:val="single" w:sz="4" w:space="0" w:color="FFFFFF"/>
            </w:tcBorders>
            <w:shd w:val="clear" w:color="auto" w:fill="621132"/>
          </w:tcPr>
          <w:p w14:paraId="3CD68E00"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Clave CNIS</w:t>
            </w:r>
          </w:p>
        </w:tc>
        <w:tc>
          <w:tcPr>
            <w:tcW w:w="2535" w:type="dxa"/>
            <w:tcBorders>
              <w:top w:val="nil"/>
              <w:left w:val="single" w:sz="4" w:space="0" w:color="FFFFFF"/>
              <w:right w:val="single" w:sz="4" w:space="0" w:color="FFFFFF"/>
            </w:tcBorders>
            <w:shd w:val="clear" w:color="auto" w:fill="621132"/>
          </w:tcPr>
          <w:p w14:paraId="0E125A30"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Denominación genérica</w:t>
            </w:r>
          </w:p>
        </w:tc>
        <w:tc>
          <w:tcPr>
            <w:tcW w:w="5280" w:type="dxa"/>
            <w:tcBorders>
              <w:top w:val="nil"/>
              <w:left w:val="single" w:sz="4" w:space="0" w:color="FFFFFF"/>
            </w:tcBorders>
            <w:shd w:val="clear" w:color="auto" w:fill="621132"/>
          </w:tcPr>
          <w:p w14:paraId="711AA226"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Descripción CNIS</w:t>
            </w:r>
          </w:p>
        </w:tc>
      </w:tr>
      <w:tr w:rsidR="00CD7AD0" w14:paraId="02C4B79C" w14:textId="77777777">
        <w:trPr>
          <w:trHeight w:val="791"/>
        </w:trPr>
        <w:tc>
          <w:tcPr>
            <w:tcW w:w="178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CF7D834" w14:textId="77777777" w:rsidR="00CD7AD0" w:rsidRDefault="005875E5">
            <w:pPr>
              <w:pBdr>
                <w:top w:val="nil"/>
                <w:left w:val="nil"/>
                <w:bottom w:val="nil"/>
                <w:right w:val="nil"/>
                <w:between w:val="nil"/>
              </w:pBdr>
              <w:rPr>
                <w:rFonts w:ascii="Noto Sans" w:eastAsia="Noto Sans" w:hAnsi="Noto Sans" w:cs="Noto Sans"/>
                <w:sz w:val="19"/>
                <w:szCs w:val="19"/>
              </w:rPr>
            </w:pPr>
            <w:r>
              <w:rPr>
                <w:rFonts w:ascii="Noto Sans" w:eastAsia="Noto Sans" w:hAnsi="Noto Sans" w:cs="Noto Sans"/>
                <w:sz w:val="19"/>
                <w:szCs w:val="19"/>
              </w:rPr>
              <w:t>010.000.2501.00</w:t>
            </w:r>
          </w:p>
        </w:tc>
        <w:tc>
          <w:tcPr>
            <w:tcW w:w="253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B2DFC97" w14:textId="77777777" w:rsidR="00CD7AD0" w:rsidRDefault="005875E5">
            <w:pPr>
              <w:pBdr>
                <w:top w:val="nil"/>
                <w:left w:val="nil"/>
                <w:bottom w:val="nil"/>
                <w:right w:val="nil"/>
                <w:between w:val="nil"/>
              </w:pBdr>
              <w:jc w:val="center"/>
              <w:rPr>
                <w:rFonts w:ascii="Noto Sans" w:eastAsia="Noto Sans" w:hAnsi="Noto Sans" w:cs="Noto Sans"/>
                <w:sz w:val="19"/>
                <w:szCs w:val="19"/>
              </w:rPr>
            </w:pPr>
            <w:r>
              <w:rPr>
                <w:rFonts w:ascii="Noto Sans" w:eastAsia="Noto Sans" w:hAnsi="Noto Sans" w:cs="Noto Sans"/>
                <w:sz w:val="19"/>
                <w:szCs w:val="19"/>
              </w:rPr>
              <w:t>ENALAPRIL</w:t>
            </w:r>
          </w:p>
        </w:tc>
        <w:tc>
          <w:tcPr>
            <w:tcW w:w="528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E3FDB16" w14:textId="77777777" w:rsidR="00CD7AD0" w:rsidRDefault="005875E5">
            <w:pPr>
              <w:pBdr>
                <w:top w:val="nil"/>
                <w:left w:val="nil"/>
                <w:bottom w:val="nil"/>
                <w:right w:val="nil"/>
                <w:between w:val="nil"/>
              </w:pBdr>
              <w:jc w:val="both"/>
              <w:rPr>
                <w:rFonts w:ascii="Noto Sans" w:eastAsia="Noto Sans" w:hAnsi="Noto Sans" w:cs="Noto Sans"/>
                <w:sz w:val="19"/>
                <w:szCs w:val="19"/>
              </w:rPr>
            </w:pPr>
            <w:r>
              <w:rPr>
                <w:rFonts w:ascii="Noto Sans" w:eastAsia="Noto Sans" w:hAnsi="Noto Sans" w:cs="Noto Sans"/>
                <w:sz w:val="19"/>
                <w:szCs w:val="19"/>
              </w:rPr>
              <w:t>CÁPSULA O TABLETA. Cada cápsula o tableta contiene: Maleato de Enalapril 10 mg. Envase con 30 cápsulas o tabletas.</w:t>
            </w:r>
          </w:p>
        </w:tc>
      </w:tr>
    </w:tbl>
    <w:p w14:paraId="4FC47C44" w14:textId="77777777" w:rsidR="00CD7AD0" w:rsidRDefault="00CD7AD0">
      <w:pPr>
        <w:spacing w:line="240" w:lineRule="auto"/>
        <w:rPr>
          <w:rFonts w:ascii="Noto Sans" w:eastAsia="Noto Sans" w:hAnsi="Noto Sans" w:cs="Noto Sans"/>
          <w:b/>
          <w:bCs/>
        </w:rPr>
      </w:pPr>
    </w:p>
    <w:p w14:paraId="3FE01712" w14:textId="77777777" w:rsidR="00CD7AD0" w:rsidRDefault="005875E5">
      <w:pPr>
        <w:spacing w:line="240" w:lineRule="auto"/>
        <w:rPr>
          <w:rFonts w:ascii="Noto Sans" w:eastAsia="Noto Sans" w:hAnsi="Noto Sans" w:cs="Noto Sans"/>
          <w:b/>
          <w:bCs/>
        </w:rPr>
      </w:pPr>
      <w:r>
        <w:rPr>
          <w:rFonts w:ascii="Noto Sans" w:eastAsia="Noto Sans" w:hAnsi="Noto Sans" w:cs="Noto Sans"/>
          <w:b/>
          <w:bCs/>
        </w:rPr>
        <w:t>Antagonistas del receptor de angiotensina II</w:t>
      </w:r>
    </w:p>
    <w:tbl>
      <w:tblPr>
        <w:tblStyle w:val="affff6"/>
        <w:tblW w:w="963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520"/>
        <w:gridCol w:w="5310"/>
      </w:tblGrid>
      <w:tr w:rsidR="00CD7AD0" w14:paraId="3122B529" w14:textId="77777777">
        <w:trPr>
          <w:trHeight w:val="435"/>
        </w:trPr>
        <w:tc>
          <w:tcPr>
            <w:tcW w:w="1800" w:type="dxa"/>
            <w:tcBorders>
              <w:right w:val="single" w:sz="4" w:space="0" w:color="FFFFFF"/>
            </w:tcBorders>
            <w:shd w:val="clear" w:color="auto" w:fill="621132"/>
          </w:tcPr>
          <w:p w14:paraId="12E1DA45"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Clave CNIS</w:t>
            </w:r>
          </w:p>
        </w:tc>
        <w:tc>
          <w:tcPr>
            <w:tcW w:w="2520" w:type="dxa"/>
            <w:tcBorders>
              <w:left w:val="single" w:sz="4" w:space="0" w:color="FFFFFF"/>
              <w:right w:val="single" w:sz="4" w:space="0" w:color="FFFFFF"/>
            </w:tcBorders>
            <w:shd w:val="clear" w:color="auto" w:fill="621132"/>
          </w:tcPr>
          <w:p w14:paraId="7D7F3C8A"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Denominación genérica</w:t>
            </w:r>
          </w:p>
        </w:tc>
        <w:tc>
          <w:tcPr>
            <w:tcW w:w="5310" w:type="dxa"/>
            <w:tcBorders>
              <w:left w:val="single" w:sz="4" w:space="0" w:color="FFFFFF"/>
            </w:tcBorders>
            <w:shd w:val="clear" w:color="auto" w:fill="621132"/>
          </w:tcPr>
          <w:p w14:paraId="1542722C"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Descripción CNIS</w:t>
            </w:r>
          </w:p>
        </w:tc>
      </w:tr>
      <w:tr w:rsidR="00CD7AD0" w14:paraId="13E99090" w14:textId="77777777">
        <w:trPr>
          <w:trHeight w:val="540"/>
        </w:trPr>
        <w:tc>
          <w:tcPr>
            <w:tcW w:w="18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B8CC20F" w14:textId="77777777" w:rsidR="00CD7AD0" w:rsidRDefault="005875E5">
            <w:pPr>
              <w:pBdr>
                <w:top w:val="nil"/>
                <w:left w:val="nil"/>
                <w:bottom w:val="nil"/>
                <w:right w:val="nil"/>
                <w:between w:val="nil"/>
              </w:pBdr>
              <w:rPr>
                <w:rFonts w:ascii="Noto Sans" w:eastAsia="Noto Sans" w:hAnsi="Noto Sans" w:cs="Noto Sans"/>
                <w:sz w:val="19"/>
                <w:szCs w:val="19"/>
              </w:rPr>
            </w:pPr>
            <w:r>
              <w:rPr>
                <w:rFonts w:ascii="Noto Sans" w:eastAsia="Noto Sans" w:hAnsi="Noto Sans" w:cs="Noto Sans"/>
                <w:sz w:val="19"/>
                <w:szCs w:val="19"/>
              </w:rPr>
              <w:t>010.000.2520.00</w:t>
            </w:r>
          </w:p>
        </w:tc>
        <w:tc>
          <w:tcPr>
            <w:tcW w:w="252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1FD7CF7" w14:textId="77777777" w:rsidR="00CD7AD0" w:rsidRDefault="005875E5">
            <w:pPr>
              <w:pBdr>
                <w:top w:val="nil"/>
                <w:left w:val="nil"/>
                <w:bottom w:val="nil"/>
                <w:right w:val="nil"/>
                <w:between w:val="nil"/>
              </w:pBdr>
              <w:jc w:val="center"/>
              <w:rPr>
                <w:rFonts w:ascii="Noto Sans" w:eastAsia="Noto Sans" w:hAnsi="Noto Sans" w:cs="Noto Sans"/>
                <w:sz w:val="19"/>
                <w:szCs w:val="19"/>
                <w:highlight w:val="yellow"/>
              </w:rPr>
            </w:pPr>
            <w:r>
              <w:rPr>
                <w:rFonts w:ascii="Noto Sans" w:eastAsia="Noto Sans" w:hAnsi="Noto Sans" w:cs="Noto Sans"/>
                <w:sz w:val="19"/>
                <w:szCs w:val="19"/>
              </w:rPr>
              <w:t>LOSARTÁN</w:t>
            </w:r>
          </w:p>
        </w:tc>
        <w:tc>
          <w:tcPr>
            <w:tcW w:w="531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4AFB617" w14:textId="77777777" w:rsidR="00CD7AD0" w:rsidRDefault="005875E5">
            <w:pPr>
              <w:pBdr>
                <w:top w:val="nil"/>
                <w:left w:val="nil"/>
                <w:bottom w:val="nil"/>
                <w:right w:val="nil"/>
                <w:between w:val="nil"/>
              </w:pBdr>
              <w:jc w:val="both"/>
              <w:rPr>
                <w:rFonts w:ascii="Noto Sans" w:eastAsia="Noto Sans" w:hAnsi="Noto Sans" w:cs="Noto Sans"/>
                <w:sz w:val="19"/>
                <w:szCs w:val="19"/>
              </w:rPr>
            </w:pPr>
            <w:r>
              <w:rPr>
                <w:rFonts w:ascii="Noto Sans" w:eastAsia="Noto Sans" w:hAnsi="Noto Sans" w:cs="Noto Sans"/>
                <w:sz w:val="19"/>
                <w:szCs w:val="19"/>
              </w:rPr>
              <w:t>GRAGEA O COMPRIMIDO RECUBIERTO. Cada gragea o comprimido recubierto contiene: Losartán potásico 50 mg. Envase con 30 grageas o comprimidos recubiertos</w:t>
            </w:r>
          </w:p>
        </w:tc>
      </w:tr>
      <w:tr w:rsidR="00CD7AD0" w14:paraId="111121B3" w14:textId="77777777">
        <w:trPr>
          <w:trHeight w:val="528"/>
        </w:trPr>
        <w:tc>
          <w:tcPr>
            <w:tcW w:w="18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25BA6A1" w14:textId="77777777" w:rsidR="00CD7AD0" w:rsidRDefault="005875E5">
            <w:pPr>
              <w:pBdr>
                <w:top w:val="nil"/>
                <w:left w:val="nil"/>
                <w:bottom w:val="nil"/>
                <w:right w:val="nil"/>
                <w:between w:val="nil"/>
              </w:pBdr>
              <w:rPr>
                <w:rFonts w:ascii="Noto Sans" w:eastAsia="Noto Sans" w:hAnsi="Noto Sans" w:cs="Noto Sans"/>
                <w:sz w:val="19"/>
                <w:szCs w:val="19"/>
              </w:rPr>
            </w:pPr>
            <w:r>
              <w:rPr>
                <w:rFonts w:ascii="Noto Sans" w:eastAsia="Noto Sans" w:hAnsi="Noto Sans" w:cs="Noto Sans"/>
                <w:sz w:val="19"/>
                <w:szCs w:val="19"/>
              </w:rPr>
              <w:t>010.000.2540.00</w:t>
            </w:r>
          </w:p>
        </w:tc>
        <w:tc>
          <w:tcPr>
            <w:tcW w:w="252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1141874" w14:textId="77777777" w:rsidR="00CD7AD0" w:rsidRDefault="005875E5">
            <w:pPr>
              <w:pBdr>
                <w:top w:val="nil"/>
                <w:left w:val="nil"/>
                <w:bottom w:val="nil"/>
                <w:right w:val="nil"/>
                <w:between w:val="nil"/>
              </w:pBdr>
              <w:jc w:val="center"/>
              <w:rPr>
                <w:rFonts w:ascii="Noto Sans" w:eastAsia="Noto Sans" w:hAnsi="Noto Sans" w:cs="Noto Sans"/>
                <w:sz w:val="19"/>
                <w:szCs w:val="19"/>
              </w:rPr>
            </w:pPr>
            <w:r>
              <w:rPr>
                <w:rFonts w:ascii="Noto Sans" w:eastAsia="Noto Sans" w:hAnsi="Noto Sans" w:cs="Noto Sans"/>
                <w:sz w:val="19"/>
                <w:szCs w:val="19"/>
              </w:rPr>
              <w:t>TELMISARTÁN</w:t>
            </w:r>
          </w:p>
        </w:tc>
        <w:tc>
          <w:tcPr>
            <w:tcW w:w="531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AFAC2D4" w14:textId="77777777" w:rsidR="00CD7AD0" w:rsidRDefault="005875E5">
            <w:pPr>
              <w:pBdr>
                <w:top w:val="nil"/>
                <w:left w:val="nil"/>
                <w:bottom w:val="nil"/>
                <w:right w:val="nil"/>
                <w:between w:val="nil"/>
              </w:pBdr>
              <w:jc w:val="both"/>
              <w:rPr>
                <w:rFonts w:ascii="Noto Sans" w:eastAsia="Noto Sans" w:hAnsi="Noto Sans" w:cs="Noto Sans"/>
                <w:sz w:val="19"/>
                <w:szCs w:val="19"/>
              </w:rPr>
            </w:pPr>
            <w:r>
              <w:rPr>
                <w:rFonts w:ascii="Noto Sans" w:eastAsia="Noto Sans" w:hAnsi="Noto Sans" w:cs="Noto Sans"/>
                <w:sz w:val="19"/>
                <w:szCs w:val="19"/>
              </w:rPr>
              <w:t>TABLETA. Cada tableta contiene: Telmisartán 40 mg. Envase con 30 tabletas.</w:t>
            </w:r>
          </w:p>
        </w:tc>
      </w:tr>
    </w:tbl>
    <w:p w14:paraId="59468BF8" w14:textId="77777777" w:rsidR="00CD7AD0" w:rsidRDefault="00CD7AD0">
      <w:pPr>
        <w:rPr>
          <w:rFonts w:ascii="Noto Sans" w:eastAsia="Noto Sans" w:hAnsi="Noto Sans" w:cs="Noto Sans"/>
          <w:b/>
          <w:bCs/>
          <w:color w:val="000000"/>
        </w:rPr>
      </w:pPr>
    </w:p>
    <w:p w14:paraId="02748EED" w14:textId="77777777" w:rsidR="00CD7AD0" w:rsidRDefault="005875E5">
      <w:pPr>
        <w:spacing w:line="240" w:lineRule="auto"/>
        <w:rPr>
          <w:rFonts w:ascii="Noto Sans" w:eastAsia="Noto Sans" w:hAnsi="Noto Sans" w:cs="Noto Sans"/>
          <w:b/>
          <w:bCs/>
        </w:rPr>
      </w:pPr>
      <w:r>
        <w:rPr>
          <w:rFonts w:ascii="Noto Sans" w:eastAsia="Noto Sans" w:hAnsi="Noto Sans" w:cs="Noto Sans"/>
          <w:b/>
          <w:bCs/>
        </w:rPr>
        <w:t xml:space="preserve">Diuréticos </w:t>
      </w:r>
    </w:p>
    <w:tbl>
      <w:tblPr>
        <w:tblStyle w:val="affff7"/>
        <w:tblW w:w="963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0"/>
        <w:gridCol w:w="2565"/>
        <w:gridCol w:w="5325"/>
      </w:tblGrid>
      <w:tr w:rsidR="00CD7AD0" w14:paraId="677A7027" w14:textId="77777777">
        <w:trPr>
          <w:trHeight w:val="390"/>
        </w:trPr>
        <w:tc>
          <w:tcPr>
            <w:tcW w:w="1740" w:type="dxa"/>
            <w:tcBorders>
              <w:right w:val="single" w:sz="4" w:space="0" w:color="FFFFFF"/>
            </w:tcBorders>
            <w:shd w:val="clear" w:color="auto" w:fill="621132"/>
          </w:tcPr>
          <w:p w14:paraId="4C9BC7CE" w14:textId="77777777" w:rsidR="00CD7AD0" w:rsidRDefault="005875E5">
            <w:pPr>
              <w:pBdr>
                <w:top w:val="nil"/>
                <w:left w:val="nil"/>
                <w:bottom w:val="nil"/>
                <w:right w:val="nil"/>
                <w:between w:val="nil"/>
              </w:pBd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Clave CNIS</w:t>
            </w:r>
          </w:p>
        </w:tc>
        <w:tc>
          <w:tcPr>
            <w:tcW w:w="2565" w:type="dxa"/>
            <w:tcBorders>
              <w:left w:val="single" w:sz="4" w:space="0" w:color="FFFFFF"/>
              <w:right w:val="single" w:sz="4" w:space="0" w:color="FFFFFF"/>
            </w:tcBorders>
            <w:shd w:val="clear" w:color="auto" w:fill="621132"/>
          </w:tcPr>
          <w:p w14:paraId="0F4CFC0A" w14:textId="77777777" w:rsidR="00CD7AD0" w:rsidRDefault="005875E5">
            <w:pPr>
              <w:pBdr>
                <w:top w:val="nil"/>
                <w:left w:val="nil"/>
                <w:bottom w:val="nil"/>
                <w:right w:val="nil"/>
                <w:between w:val="nil"/>
              </w:pBd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Denominación genérica</w:t>
            </w:r>
          </w:p>
        </w:tc>
        <w:tc>
          <w:tcPr>
            <w:tcW w:w="5325" w:type="dxa"/>
            <w:tcBorders>
              <w:left w:val="single" w:sz="4" w:space="0" w:color="FFFFFF"/>
            </w:tcBorders>
            <w:shd w:val="clear" w:color="auto" w:fill="621132"/>
          </w:tcPr>
          <w:p w14:paraId="176DB9B7" w14:textId="77777777" w:rsidR="00CD7AD0" w:rsidRDefault="005875E5">
            <w:pPr>
              <w:pBdr>
                <w:top w:val="nil"/>
                <w:left w:val="nil"/>
                <w:bottom w:val="nil"/>
                <w:right w:val="nil"/>
                <w:between w:val="nil"/>
              </w:pBd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Descripción CNIS</w:t>
            </w:r>
          </w:p>
        </w:tc>
      </w:tr>
      <w:tr w:rsidR="00CD7AD0" w14:paraId="4A93A0BD" w14:textId="77777777">
        <w:trPr>
          <w:trHeight w:val="540"/>
        </w:trPr>
        <w:tc>
          <w:tcPr>
            <w:tcW w:w="174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5F2D7DBB" w14:textId="77777777" w:rsidR="00CD7AD0" w:rsidRDefault="005875E5">
            <w:pPr>
              <w:pBdr>
                <w:top w:val="nil"/>
                <w:left w:val="nil"/>
                <w:bottom w:val="nil"/>
                <w:right w:val="nil"/>
                <w:between w:val="nil"/>
              </w:pBdr>
              <w:rPr>
                <w:rFonts w:ascii="Noto Sans" w:eastAsia="Noto Sans" w:hAnsi="Noto Sans" w:cs="Noto Sans"/>
                <w:sz w:val="19"/>
                <w:szCs w:val="19"/>
              </w:rPr>
            </w:pPr>
            <w:r>
              <w:rPr>
                <w:rFonts w:ascii="Noto Sans" w:eastAsia="Noto Sans" w:hAnsi="Noto Sans" w:cs="Noto Sans"/>
                <w:sz w:val="19"/>
                <w:szCs w:val="19"/>
              </w:rPr>
              <w:t>010.000.2307.00</w:t>
            </w:r>
          </w:p>
        </w:tc>
        <w:tc>
          <w:tcPr>
            <w:tcW w:w="256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F3D488C" w14:textId="77777777" w:rsidR="00CD7AD0" w:rsidRDefault="005875E5">
            <w:pPr>
              <w:pBdr>
                <w:top w:val="nil"/>
                <w:left w:val="nil"/>
                <w:bottom w:val="nil"/>
                <w:right w:val="nil"/>
                <w:between w:val="nil"/>
              </w:pBdr>
              <w:jc w:val="center"/>
              <w:rPr>
                <w:rFonts w:ascii="Noto Sans" w:eastAsia="Noto Sans" w:hAnsi="Noto Sans" w:cs="Noto Sans"/>
                <w:sz w:val="19"/>
                <w:szCs w:val="19"/>
              </w:rPr>
            </w:pPr>
            <w:r>
              <w:rPr>
                <w:rFonts w:ascii="Noto Sans" w:eastAsia="Noto Sans" w:hAnsi="Noto Sans" w:cs="Noto Sans"/>
                <w:sz w:val="19"/>
                <w:szCs w:val="19"/>
              </w:rPr>
              <w:t>FUROSEMIDA</w:t>
            </w:r>
          </w:p>
        </w:tc>
        <w:tc>
          <w:tcPr>
            <w:tcW w:w="532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D1505FE" w14:textId="77777777" w:rsidR="00CD7AD0" w:rsidRDefault="005875E5">
            <w:pPr>
              <w:pBdr>
                <w:top w:val="nil"/>
                <w:left w:val="nil"/>
                <w:bottom w:val="nil"/>
                <w:right w:val="nil"/>
                <w:between w:val="nil"/>
              </w:pBdr>
              <w:jc w:val="both"/>
              <w:rPr>
                <w:rFonts w:ascii="Noto Sans" w:eastAsia="Noto Sans" w:hAnsi="Noto Sans" w:cs="Noto Sans"/>
                <w:sz w:val="19"/>
                <w:szCs w:val="19"/>
              </w:rPr>
            </w:pPr>
            <w:r>
              <w:rPr>
                <w:rFonts w:ascii="Noto Sans" w:eastAsia="Noto Sans" w:hAnsi="Noto Sans" w:cs="Noto Sans"/>
                <w:sz w:val="19"/>
                <w:szCs w:val="19"/>
              </w:rPr>
              <w:t>TABLETA. Cada tableta contiene: Furosemida 40 mg. Envase con 20 tabletas</w:t>
            </w:r>
          </w:p>
        </w:tc>
      </w:tr>
      <w:tr w:rsidR="00CD7AD0" w14:paraId="63A37BC9" w14:textId="77777777">
        <w:trPr>
          <w:trHeight w:val="540"/>
        </w:trPr>
        <w:tc>
          <w:tcPr>
            <w:tcW w:w="174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C8A46BB" w14:textId="77777777" w:rsidR="00CD7AD0" w:rsidRDefault="005875E5">
            <w:pPr>
              <w:pBdr>
                <w:top w:val="nil"/>
                <w:left w:val="nil"/>
                <w:bottom w:val="nil"/>
                <w:right w:val="nil"/>
                <w:between w:val="nil"/>
              </w:pBdr>
              <w:rPr>
                <w:rFonts w:ascii="Noto Sans" w:eastAsia="Noto Sans" w:hAnsi="Noto Sans" w:cs="Noto Sans"/>
                <w:sz w:val="19"/>
                <w:szCs w:val="19"/>
              </w:rPr>
            </w:pPr>
            <w:r>
              <w:rPr>
                <w:rFonts w:ascii="Noto Sans" w:eastAsia="Noto Sans" w:hAnsi="Noto Sans" w:cs="Noto Sans"/>
                <w:sz w:val="19"/>
                <w:szCs w:val="19"/>
              </w:rPr>
              <w:t>010.000.2301.00</w:t>
            </w:r>
          </w:p>
        </w:tc>
        <w:tc>
          <w:tcPr>
            <w:tcW w:w="256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FC84620" w14:textId="77777777" w:rsidR="00CD7AD0" w:rsidRDefault="005875E5">
            <w:pPr>
              <w:pBdr>
                <w:top w:val="nil"/>
                <w:left w:val="nil"/>
                <w:bottom w:val="nil"/>
                <w:right w:val="nil"/>
                <w:between w:val="nil"/>
              </w:pBdr>
              <w:jc w:val="center"/>
              <w:rPr>
                <w:rFonts w:ascii="Noto Sans" w:eastAsia="Noto Sans" w:hAnsi="Noto Sans" w:cs="Noto Sans"/>
                <w:sz w:val="19"/>
                <w:szCs w:val="19"/>
              </w:rPr>
            </w:pPr>
            <w:r>
              <w:rPr>
                <w:rFonts w:ascii="Noto Sans" w:eastAsia="Noto Sans" w:hAnsi="Noto Sans" w:cs="Noto Sans"/>
                <w:sz w:val="19"/>
                <w:szCs w:val="19"/>
              </w:rPr>
              <w:t>HIDROCLOROTIAZIDA</w:t>
            </w:r>
          </w:p>
        </w:tc>
        <w:tc>
          <w:tcPr>
            <w:tcW w:w="532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13743CB" w14:textId="77777777" w:rsidR="00CD7AD0" w:rsidRDefault="005875E5">
            <w:pPr>
              <w:pBdr>
                <w:top w:val="nil"/>
                <w:left w:val="nil"/>
                <w:bottom w:val="nil"/>
                <w:right w:val="nil"/>
                <w:between w:val="nil"/>
              </w:pBdr>
              <w:rPr>
                <w:rFonts w:ascii="Noto Sans" w:eastAsia="Noto Sans" w:hAnsi="Noto Sans" w:cs="Noto Sans"/>
                <w:sz w:val="19"/>
                <w:szCs w:val="19"/>
              </w:rPr>
            </w:pPr>
            <w:r>
              <w:rPr>
                <w:rFonts w:ascii="Noto Sans" w:eastAsia="Noto Sans" w:hAnsi="Noto Sans" w:cs="Noto Sans"/>
                <w:sz w:val="19"/>
                <w:szCs w:val="19"/>
              </w:rPr>
              <w:t>TABLETA. Cada tableta contiene: Hidroclorotiazida 25 mg.</w:t>
            </w:r>
          </w:p>
          <w:p w14:paraId="00309A7E" w14:textId="77777777" w:rsidR="00CD7AD0" w:rsidRDefault="005875E5">
            <w:pPr>
              <w:pBdr>
                <w:top w:val="nil"/>
                <w:left w:val="nil"/>
                <w:bottom w:val="nil"/>
                <w:right w:val="nil"/>
                <w:between w:val="nil"/>
              </w:pBdr>
              <w:rPr>
                <w:rFonts w:ascii="Noto Sans" w:eastAsia="Noto Sans" w:hAnsi="Noto Sans" w:cs="Noto Sans"/>
                <w:sz w:val="19"/>
                <w:szCs w:val="19"/>
              </w:rPr>
            </w:pPr>
            <w:r>
              <w:rPr>
                <w:rFonts w:ascii="Noto Sans" w:eastAsia="Noto Sans" w:hAnsi="Noto Sans" w:cs="Noto Sans"/>
                <w:sz w:val="19"/>
                <w:szCs w:val="19"/>
              </w:rPr>
              <w:t>Envase con 20 tabletas.</w:t>
            </w:r>
          </w:p>
        </w:tc>
      </w:tr>
    </w:tbl>
    <w:p w14:paraId="11D0A7B7" w14:textId="77777777" w:rsidR="00CD7AD0" w:rsidRDefault="00CD7AD0">
      <w:pPr>
        <w:spacing w:line="240" w:lineRule="auto"/>
        <w:rPr>
          <w:rFonts w:ascii="Noto Sans" w:eastAsia="Noto Sans" w:hAnsi="Noto Sans" w:cs="Noto Sans"/>
          <w:b/>
          <w:bCs/>
        </w:rPr>
      </w:pPr>
    </w:p>
    <w:p w14:paraId="0CBEC33E" w14:textId="77777777" w:rsidR="00CD7AD0" w:rsidRDefault="005875E5">
      <w:pPr>
        <w:spacing w:line="240" w:lineRule="auto"/>
        <w:rPr>
          <w:rFonts w:ascii="Noto Sans" w:eastAsia="Noto Sans" w:hAnsi="Noto Sans" w:cs="Noto Sans"/>
          <w:b/>
          <w:bCs/>
        </w:rPr>
      </w:pPr>
      <w:r>
        <w:rPr>
          <w:rFonts w:ascii="Noto Sans" w:eastAsia="Noto Sans" w:hAnsi="Noto Sans" w:cs="Noto Sans"/>
          <w:b/>
          <w:bCs/>
        </w:rPr>
        <w:t>Bloqueadores de los canales de calcio (calcioantagonistas)</w:t>
      </w:r>
    </w:p>
    <w:tbl>
      <w:tblPr>
        <w:tblStyle w:val="affff8"/>
        <w:tblW w:w="9617"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0"/>
        <w:gridCol w:w="2608"/>
        <w:gridCol w:w="4959"/>
      </w:tblGrid>
      <w:tr w:rsidR="00CD7AD0" w14:paraId="7229ECB5" w14:textId="77777777">
        <w:trPr>
          <w:trHeight w:val="345"/>
        </w:trPr>
        <w:tc>
          <w:tcPr>
            <w:tcW w:w="2050" w:type="dxa"/>
            <w:tcBorders>
              <w:right w:val="single" w:sz="4" w:space="0" w:color="FFFFFF"/>
            </w:tcBorders>
            <w:shd w:val="clear" w:color="auto" w:fill="621132"/>
          </w:tcPr>
          <w:p w14:paraId="0D54D800"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Clave CNIS</w:t>
            </w:r>
          </w:p>
        </w:tc>
        <w:tc>
          <w:tcPr>
            <w:tcW w:w="2608" w:type="dxa"/>
            <w:tcBorders>
              <w:left w:val="single" w:sz="4" w:space="0" w:color="FFFFFF"/>
              <w:right w:val="single" w:sz="4" w:space="0" w:color="FFFFFF"/>
            </w:tcBorders>
            <w:shd w:val="clear" w:color="auto" w:fill="621132"/>
          </w:tcPr>
          <w:p w14:paraId="0AEF2D81"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Denominación genérica</w:t>
            </w:r>
          </w:p>
        </w:tc>
        <w:tc>
          <w:tcPr>
            <w:tcW w:w="4959" w:type="dxa"/>
            <w:tcBorders>
              <w:left w:val="single" w:sz="4" w:space="0" w:color="FFFFFF"/>
            </w:tcBorders>
            <w:shd w:val="clear" w:color="auto" w:fill="621132"/>
          </w:tcPr>
          <w:p w14:paraId="14B15581"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Descripción CNIS</w:t>
            </w:r>
          </w:p>
        </w:tc>
      </w:tr>
      <w:tr w:rsidR="00CD7AD0" w14:paraId="485A1538" w14:textId="77777777">
        <w:trPr>
          <w:trHeight w:val="528"/>
        </w:trPr>
        <w:tc>
          <w:tcPr>
            <w:tcW w:w="205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D6ADA75" w14:textId="77777777" w:rsidR="00CD7AD0" w:rsidRDefault="005875E5">
            <w:pPr>
              <w:pBdr>
                <w:top w:val="nil"/>
                <w:left w:val="nil"/>
                <w:bottom w:val="nil"/>
                <w:right w:val="nil"/>
                <w:between w:val="nil"/>
              </w:pBdr>
              <w:rPr>
                <w:rFonts w:ascii="Noto Sans" w:eastAsia="Noto Sans" w:hAnsi="Noto Sans" w:cs="Noto Sans"/>
                <w:sz w:val="19"/>
                <w:szCs w:val="19"/>
              </w:rPr>
            </w:pPr>
            <w:r>
              <w:rPr>
                <w:rFonts w:ascii="Noto Sans" w:eastAsia="Noto Sans" w:hAnsi="Noto Sans" w:cs="Noto Sans"/>
                <w:sz w:val="19"/>
                <w:szCs w:val="19"/>
              </w:rPr>
              <w:t>010.000.0599.00</w:t>
            </w:r>
          </w:p>
        </w:tc>
        <w:tc>
          <w:tcPr>
            <w:tcW w:w="2608"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74B9A57" w14:textId="77777777" w:rsidR="00CD7AD0" w:rsidRDefault="005875E5">
            <w:pPr>
              <w:pBdr>
                <w:top w:val="nil"/>
                <w:left w:val="nil"/>
                <w:bottom w:val="nil"/>
                <w:right w:val="nil"/>
                <w:between w:val="nil"/>
              </w:pBdr>
              <w:jc w:val="center"/>
              <w:rPr>
                <w:rFonts w:ascii="Noto Sans" w:eastAsia="Noto Sans" w:hAnsi="Noto Sans" w:cs="Noto Sans"/>
                <w:sz w:val="19"/>
                <w:szCs w:val="19"/>
              </w:rPr>
            </w:pPr>
            <w:r>
              <w:rPr>
                <w:rFonts w:ascii="Noto Sans" w:eastAsia="Noto Sans" w:hAnsi="Noto Sans" w:cs="Noto Sans"/>
                <w:sz w:val="19"/>
                <w:szCs w:val="19"/>
              </w:rPr>
              <w:t>NIFEDIPINO</w:t>
            </w:r>
          </w:p>
        </w:tc>
        <w:tc>
          <w:tcPr>
            <w:tcW w:w="4959"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A6CBB4B" w14:textId="77777777" w:rsidR="00CD7AD0" w:rsidRDefault="005875E5">
            <w:pPr>
              <w:pBdr>
                <w:top w:val="nil"/>
                <w:left w:val="nil"/>
                <w:bottom w:val="nil"/>
                <w:right w:val="nil"/>
                <w:between w:val="nil"/>
              </w:pBdr>
              <w:jc w:val="both"/>
              <w:rPr>
                <w:rFonts w:ascii="Noto Sans" w:eastAsia="Noto Sans" w:hAnsi="Noto Sans" w:cs="Noto Sans"/>
                <w:sz w:val="19"/>
                <w:szCs w:val="19"/>
              </w:rPr>
            </w:pPr>
            <w:r>
              <w:rPr>
                <w:rFonts w:ascii="Noto Sans" w:eastAsia="Noto Sans" w:hAnsi="Noto Sans" w:cs="Noto Sans"/>
                <w:sz w:val="19"/>
                <w:szCs w:val="19"/>
              </w:rPr>
              <w:t xml:space="preserve">COMPRIMIDO DE LIBERACIÓN PROLONGADA. Cada comprimido contiene: </w:t>
            </w:r>
            <w:proofErr w:type="spellStart"/>
            <w:proofErr w:type="gramStart"/>
            <w:r>
              <w:rPr>
                <w:rFonts w:ascii="Noto Sans" w:eastAsia="Noto Sans" w:hAnsi="Noto Sans" w:cs="Noto Sans"/>
                <w:sz w:val="19"/>
                <w:szCs w:val="19"/>
              </w:rPr>
              <w:t>Nifedipino</w:t>
            </w:r>
            <w:proofErr w:type="spellEnd"/>
            <w:r>
              <w:rPr>
                <w:rFonts w:ascii="Noto Sans" w:eastAsia="Noto Sans" w:hAnsi="Noto Sans" w:cs="Noto Sans"/>
                <w:sz w:val="19"/>
                <w:szCs w:val="19"/>
              </w:rPr>
              <w:t xml:space="preserve">  30</w:t>
            </w:r>
            <w:proofErr w:type="gramEnd"/>
            <w:r>
              <w:rPr>
                <w:rFonts w:ascii="Noto Sans" w:eastAsia="Noto Sans" w:hAnsi="Noto Sans" w:cs="Noto Sans"/>
                <w:sz w:val="19"/>
                <w:szCs w:val="19"/>
              </w:rPr>
              <w:t xml:space="preserve"> mg. Envase con 30 comprimidos.</w:t>
            </w:r>
          </w:p>
        </w:tc>
      </w:tr>
      <w:tr w:rsidR="00CD7AD0" w14:paraId="02F01133" w14:textId="77777777">
        <w:trPr>
          <w:trHeight w:val="528"/>
        </w:trPr>
        <w:tc>
          <w:tcPr>
            <w:tcW w:w="205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2ECF18A" w14:textId="77777777" w:rsidR="00CD7AD0" w:rsidRDefault="005875E5">
            <w:pPr>
              <w:pBdr>
                <w:top w:val="nil"/>
                <w:left w:val="nil"/>
                <w:bottom w:val="nil"/>
                <w:right w:val="nil"/>
                <w:between w:val="nil"/>
              </w:pBdr>
              <w:rPr>
                <w:rFonts w:ascii="Noto Sans" w:eastAsia="Noto Sans" w:hAnsi="Noto Sans" w:cs="Noto Sans"/>
                <w:sz w:val="19"/>
                <w:szCs w:val="19"/>
              </w:rPr>
            </w:pPr>
            <w:r>
              <w:rPr>
                <w:rFonts w:ascii="Noto Sans" w:eastAsia="Noto Sans" w:hAnsi="Noto Sans" w:cs="Noto Sans"/>
                <w:sz w:val="19"/>
                <w:szCs w:val="19"/>
              </w:rPr>
              <w:t>010.000.2111.01</w:t>
            </w:r>
          </w:p>
        </w:tc>
        <w:tc>
          <w:tcPr>
            <w:tcW w:w="2608"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6FB2010" w14:textId="77777777" w:rsidR="00CD7AD0" w:rsidRDefault="005875E5">
            <w:pPr>
              <w:pBdr>
                <w:top w:val="nil"/>
                <w:left w:val="nil"/>
                <w:bottom w:val="nil"/>
                <w:right w:val="nil"/>
                <w:between w:val="nil"/>
              </w:pBdr>
              <w:jc w:val="center"/>
              <w:rPr>
                <w:rFonts w:ascii="Noto Sans" w:eastAsia="Noto Sans" w:hAnsi="Noto Sans" w:cs="Noto Sans"/>
                <w:sz w:val="19"/>
                <w:szCs w:val="19"/>
              </w:rPr>
            </w:pPr>
            <w:r>
              <w:rPr>
                <w:rFonts w:ascii="Noto Sans" w:eastAsia="Noto Sans" w:hAnsi="Noto Sans" w:cs="Noto Sans"/>
                <w:sz w:val="19"/>
                <w:szCs w:val="19"/>
              </w:rPr>
              <w:t>AMLODIPINO</w:t>
            </w:r>
          </w:p>
        </w:tc>
        <w:tc>
          <w:tcPr>
            <w:tcW w:w="4959"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B09D2FD" w14:textId="77777777" w:rsidR="00CD7AD0" w:rsidRDefault="005875E5">
            <w:pPr>
              <w:pBdr>
                <w:top w:val="nil"/>
                <w:left w:val="nil"/>
                <w:bottom w:val="nil"/>
                <w:right w:val="nil"/>
                <w:between w:val="nil"/>
              </w:pBdr>
              <w:jc w:val="both"/>
              <w:rPr>
                <w:rFonts w:ascii="Noto Sans" w:eastAsia="Noto Sans" w:hAnsi="Noto Sans" w:cs="Noto Sans"/>
                <w:sz w:val="19"/>
                <w:szCs w:val="19"/>
              </w:rPr>
            </w:pPr>
            <w:r>
              <w:rPr>
                <w:rFonts w:ascii="Noto Sans" w:eastAsia="Noto Sans" w:hAnsi="Noto Sans" w:cs="Noto Sans"/>
                <w:sz w:val="19"/>
                <w:szCs w:val="19"/>
              </w:rPr>
              <w:t xml:space="preserve">TABLETA O CÁPSULA. Cada tableta o cápsula contiene: </w:t>
            </w:r>
            <w:proofErr w:type="spellStart"/>
            <w:r>
              <w:rPr>
                <w:rFonts w:ascii="Noto Sans" w:eastAsia="Noto Sans" w:hAnsi="Noto Sans" w:cs="Noto Sans"/>
                <w:sz w:val="19"/>
                <w:szCs w:val="19"/>
              </w:rPr>
              <w:t>Besilato</w:t>
            </w:r>
            <w:proofErr w:type="spellEnd"/>
            <w:r>
              <w:rPr>
                <w:rFonts w:ascii="Noto Sans" w:eastAsia="Noto Sans" w:hAnsi="Noto Sans" w:cs="Noto Sans"/>
                <w:sz w:val="19"/>
                <w:szCs w:val="19"/>
              </w:rPr>
              <w:t xml:space="preserve"> o Maleato de Amlodipino equivalente a 5 mg de Amlodipino. Envase con 30 tabletas o cápsulas.</w:t>
            </w:r>
          </w:p>
        </w:tc>
      </w:tr>
      <w:tr w:rsidR="00CD7AD0" w14:paraId="3902B1E3" w14:textId="77777777">
        <w:trPr>
          <w:trHeight w:val="528"/>
        </w:trPr>
        <w:tc>
          <w:tcPr>
            <w:tcW w:w="205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ED08A79" w14:textId="77777777" w:rsidR="00CD7AD0" w:rsidRDefault="005875E5">
            <w:pPr>
              <w:pBdr>
                <w:top w:val="nil"/>
                <w:left w:val="nil"/>
                <w:bottom w:val="nil"/>
                <w:right w:val="nil"/>
                <w:between w:val="nil"/>
              </w:pBdr>
              <w:rPr>
                <w:rFonts w:ascii="Noto Sans" w:eastAsia="Noto Sans" w:hAnsi="Noto Sans" w:cs="Noto Sans"/>
                <w:sz w:val="19"/>
                <w:szCs w:val="19"/>
              </w:rPr>
            </w:pPr>
            <w:r>
              <w:rPr>
                <w:rFonts w:ascii="Noto Sans" w:eastAsia="Noto Sans" w:hAnsi="Noto Sans" w:cs="Noto Sans"/>
                <w:sz w:val="19"/>
                <w:szCs w:val="19"/>
              </w:rPr>
              <w:t>010.000.0596.00</w:t>
            </w:r>
          </w:p>
        </w:tc>
        <w:tc>
          <w:tcPr>
            <w:tcW w:w="2608"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15D1F99" w14:textId="77777777" w:rsidR="00CD7AD0" w:rsidRDefault="005875E5">
            <w:pPr>
              <w:pBdr>
                <w:top w:val="nil"/>
                <w:left w:val="nil"/>
                <w:bottom w:val="nil"/>
                <w:right w:val="nil"/>
                <w:between w:val="nil"/>
              </w:pBdr>
              <w:jc w:val="center"/>
              <w:rPr>
                <w:rFonts w:ascii="Noto Sans" w:eastAsia="Noto Sans" w:hAnsi="Noto Sans" w:cs="Noto Sans"/>
                <w:sz w:val="19"/>
                <w:szCs w:val="19"/>
              </w:rPr>
            </w:pPr>
            <w:r>
              <w:rPr>
                <w:rFonts w:ascii="Noto Sans" w:eastAsia="Noto Sans" w:hAnsi="Noto Sans" w:cs="Noto Sans"/>
                <w:sz w:val="19"/>
                <w:szCs w:val="19"/>
              </w:rPr>
              <w:t>VERAPAMILO</w:t>
            </w:r>
          </w:p>
        </w:tc>
        <w:tc>
          <w:tcPr>
            <w:tcW w:w="4959"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C9200AE" w14:textId="77777777" w:rsidR="00CD7AD0" w:rsidRDefault="005875E5">
            <w:pPr>
              <w:pBdr>
                <w:top w:val="nil"/>
                <w:left w:val="nil"/>
                <w:bottom w:val="nil"/>
                <w:right w:val="nil"/>
                <w:between w:val="nil"/>
              </w:pBdr>
              <w:jc w:val="both"/>
              <w:rPr>
                <w:rFonts w:ascii="Noto Sans" w:eastAsia="Noto Sans" w:hAnsi="Noto Sans" w:cs="Noto Sans"/>
                <w:sz w:val="19"/>
                <w:szCs w:val="19"/>
              </w:rPr>
            </w:pPr>
            <w:r>
              <w:rPr>
                <w:rFonts w:ascii="Noto Sans" w:eastAsia="Noto Sans" w:hAnsi="Noto Sans" w:cs="Noto Sans"/>
                <w:sz w:val="19"/>
                <w:szCs w:val="19"/>
              </w:rPr>
              <w:t>GRAGEA O TABLETA RECUBIERTA. Cada gragea o tableta recubierta contiene: Clorhidrato de Verapamilo 80 mg.</w:t>
            </w:r>
          </w:p>
          <w:p w14:paraId="6830F3B7" w14:textId="77777777" w:rsidR="00CD7AD0" w:rsidRDefault="005875E5">
            <w:pPr>
              <w:pBdr>
                <w:top w:val="nil"/>
                <w:left w:val="nil"/>
                <w:bottom w:val="nil"/>
                <w:right w:val="nil"/>
                <w:between w:val="nil"/>
              </w:pBdr>
              <w:jc w:val="both"/>
              <w:rPr>
                <w:rFonts w:ascii="Noto Sans" w:eastAsia="Noto Sans" w:hAnsi="Noto Sans" w:cs="Noto Sans"/>
                <w:sz w:val="19"/>
                <w:szCs w:val="19"/>
              </w:rPr>
            </w:pPr>
            <w:r>
              <w:rPr>
                <w:rFonts w:ascii="Noto Sans" w:eastAsia="Noto Sans" w:hAnsi="Noto Sans" w:cs="Noto Sans"/>
                <w:sz w:val="19"/>
                <w:szCs w:val="19"/>
              </w:rPr>
              <w:t>Envase con 20 grageas o tabletas recubiertas.</w:t>
            </w:r>
          </w:p>
        </w:tc>
      </w:tr>
    </w:tbl>
    <w:p w14:paraId="376F155A" w14:textId="77777777" w:rsidR="00CD7AD0" w:rsidRDefault="00CD7AD0">
      <w:pPr>
        <w:spacing w:line="240" w:lineRule="auto"/>
        <w:rPr>
          <w:rFonts w:ascii="Noto Sans" w:eastAsia="Noto Sans" w:hAnsi="Noto Sans" w:cs="Noto Sans"/>
          <w:b/>
          <w:bCs/>
        </w:rPr>
      </w:pPr>
    </w:p>
    <w:p w14:paraId="3B92E6E7" w14:textId="77777777" w:rsidR="00CD7AD0" w:rsidRDefault="005875E5">
      <w:pPr>
        <w:spacing w:line="240" w:lineRule="auto"/>
        <w:rPr>
          <w:rFonts w:ascii="Noto Sans" w:eastAsia="Noto Sans" w:hAnsi="Noto Sans" w:cs="Noto Sans"/>
          <w:b/>
          <w:bCs/>
        </w:rPr>
      </w:pPr>
      <w:r>
        <w:rPr>
          <w:rFonts w:ascii="Noto Sans" w:eastAsia="Noto Sans" w:hAnsi="Noto Sans" w:cs="Noto Sans"/>
          <w:b/>
          <w:bCs/>
        </w:rPr>
        <w:t>Betabloqueadores</w:t>
      </w:r>
    </w:p>
    <w:tbl>
      <w:tblPr>
        <w:tblStyle w:val="affff9"/>
        <w:tblW w:w="9617"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0"/>
        <w:gridCol w:w="2608"/>
        <w:gridCol w:w="4959"/>
      </w:tblGrid>
      <w:tr w:rsidR="00CD7AD0" w14:paraId="330DC0A1" w14:textId="77777777">
        <w:trPr>
          <w:trHeight w:val="375"/>
        </w:trPr>
        <w:tc>
          <w:tcPr>
            <w:tcW w:w="2050" w:type="dxa"/>
            <w:tcBorders>
              <w:right w:val="single" w:sz="4" w:space="0" w:color="FFFFFF"/>
            </w:tcBorders>
            <w:shd w:val="clear" w:color="auto" w:fill="621132"/>
          </w:tcPr>
          <w:p w14:paraId="0DB0F128"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lastRenderedPageBreak/>
              <w:t>Clave CNIS</w:t>
            </w:r>
          </w:p>
        </w:tc>
        <w:tc>
          <w:tcPr>
            <w:tcW w:w="2608" w:type="dxa"/>
            <w:tcBorders>
              <w:left w:val="single" w:sz="4" w:space="0" w:color="FFFFFF"/>
              <w:right w:val="single" w:sz="4" w:space="0" w:color="FFFFFF"/>
            </w:tcBorders>
            <w:shd w:val="clear" w:color="auto" w:fill="621132"/>
          </w:tcPr>
          <w:p w14:paraId="582038B6"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Denominación genérica</w:t>
            </w:r>
          </w:p>
        </w:tc>
        <w:tc>
          <w:tcPr>
            <w:tcW w:w="4959" w:type="dxa"/>
            <w:tcBorders>
              <w:left w:val="single" w:sz="4" w:space="0" w:color="FFFFFF"/>
            </w:tcBorders>
            <w:shd w:val="clear" w:color="auto" w:fill="621132"/>
          </w:tcPr>
          <w:p w14:paraId="672C8C42"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Descripción CNIS</w:t>
            </w:r>
          </w:p>
        </w:tc>
      </w:tr>
      <w:tr w:rsidR="00CD7AD0" w14:paraId="6B65C29D" w14:textId="77777777">
        <w:trPr>
          <w:trHeight w:val="528"/>
        </w:trPr>
        <w:tc>
          <w:tcPr>
            <w:tcW w:w="205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1A3B59C" w14:textId="77777777" w:rsidR="00CD7AD0" w:rsidRDefault="005875E5">
            <w:pPr>
              <w:pBdr>
                <w:top w:val="nil"/>
                <w:left w:val="nil"/>
                <w:bottom w:val="nil"/>
                <w:right w:val="nil"/>
                <w:between w:val="nil"/>
              </w:pBdr>
              <w:rPr>
                <w:rFonts w:ascii="Noto Sans" w:eastAsia="Noto Sans" w:hAnsi="Noto Sans" w:cs="Noto Sans"/>
                <w:sz w:val="19"/>
                <w:szCs w:val="19"/>
              </w:rPr>
            </w:pPr>
            <w:r>
              <w:rPr>
                <w:rFonts w:ascii="Noto Sans" w:eastAsia="Noto Sans" w:hAnsi="Noto Sans" w:cs="Noto Sans"/>
                <w:sz w:val="19"/>
                <w:szCs w:val="19"/>
              </w:rPr>
              <w:t>010.000.0572.00</w:t>
            </w:r>
          </w:p>
        </w:tc>
        <w:tc>
          <w:tcPr>
            <w:tcW w:w="2608"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07AE255" w14:textId="77777777" w:rsidR="00CD7AD0" w:rsidRDefault="005875E5">
            <w:pPr>
              <w:pBdr>
                <w:top w:val="nil"/>
                <w:left w:val="nil"/>
                <w:bottom w:val="nil"/>
                <w:right w:val="nil"/>
                <w:between w:val="nil"/>
              </w:pBdr>
              <w:jc w:val="center"/>
              <w:rPr>
                <w:rFonts w:ascii="Noto Sans" w:eastAsia="Noto Sans" w:hAnsi="Noto Sans" w:cs="Noto Sans"/>
                <w:sz w:val="19"/>
                <w:szCs w:val="19"/>
              </w:rPr>
            </w:pPr>
            <w:r>
              <w:rPr>
                <w:rFonts w:ascii="Noto Sans" w:eastAsia="Noto Sans" w:hAnsi="Noto Sans" w:cs="Noto Sans"/>
                <w:sz w:val="19"/>
                <w:szCs w:val="19"/>
              </w:rPr>
              <w:t>METOPROLOL</w:t>
            </w:r>
          </w:p>
        </w:tc>
        <w:tc>
          <w:tcPr>
            <w:tcW w:w="4959"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549CDB7" w14:textId="77777777" w:rsidR="00CD7AD0" w:rsidRDefault="005875E5">
            <w:pPr>
              <w:pBdr>
                <w:top w:val="nil"/>
                <w:left w:val="nil"/>
                <w:bottom w:val="nil"/>
                <w:right w:val="nil"/>
                <w:between w:val="nil"/>
              </w:pBdr>
              <w:jc w:val="both"/>
              <w:rPr>
                <w:rFonts w:ascii="Noto Sans" w:eastAsia="Noto Sans" w:hAnsi="Noto Sans" w:cs="Noto Sans"/>
                <w:sz w:val="19"/>
                <w:szCs w:val="19"/>
              </w:rPr>
            </w:pPr>
            <w:r>
              <w:rPr>
                <w:rFonts w:ascii="Noto Sans" w:eastAsia="Noto Sans" w:hAnsi="Noto Sans" w:cs="Noto Sans"/>
                <w:sz w:val="19"/>
                <w:szCs w:val="19"/>
              </w:rPr>
              <w:t>TABLETA. Cada tableta contiene: Tartrato de metoprolol 100 mg. Envase con 20 tabletas.</w:t>
            </w:r>
          </w:p>
        </w:tc>
      </w:tr>
    </w:tbl>
    <w:p w14:paraId="39E7F8C5" w14:textId="77777777" w:rsidR="00CD7AD0" w:rsidRDefault="00CD7AD0">
      <w:pPr>
        <w:spacing w:line="240" w:lineRule="auto"/>
        <w:rPr>
          <w:rFonts w:ascii="Noto Sans" w:eastAsia="Noto Sans" w:hAnsi="Noto Sans" w:cs="Noto Sans"/>
          <w:b/>
          <w:bCs/>
        </w:rPr>
      </w:pPr>
    </w:p>
    <w:p w14:paraId="133F8199" w14:textId="77777777" w:rsidR="00CD7AD0" w:rsidRDefault="005875E5">
      <w:pPr>
        <w:spacing w:line="240" w:lineRule="auto"/>
        <w:rPr>
          <w:rFonts w:ascii="Noto Sans" w:eastAsia="Noto Sans" w:hAnsi="Noto Sans" w:cs="Noto Sans"/>
          <w:b/>
          <w:bCs/>
        </w:rPr>
      </w:pPr>
      <w:r>
        <w:rPr>
          <w:rFonts w:ascii="Noto Sans" w:eastAsia="Noto Sans" w:hAnsi="Noto Sans" w:cs="Noto Sans"/>
          <w:b/>
          <w:bCs/>
        </w:rPr>
        <w:t>Fibratos</w:t>
      </w:r>
    </w:p>
    <w:tbl>
      <w:tblPr>
        <w:tblStyle w:val="affffa"/>
        <w:tblW w:w="96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38"/>
        <w:gridCol w:w="2626"/>
        <w:gridCol w:w="4964"/>
      </w:tblGrid>
      <w:tr w:rsidR="00CD7AD0" w14:paraId="46A20CCA" w14:textId="77777777">
        <w:trPr>
          <w:trHeight w:val="300"/>
        </w:trPr>
        <w:tc>
          <w:tcPr>
            <w:tcW w:w="2038" w:type="dxa"/>
            <w:tcBorders>
              <w:right w:val="single" w:sz="4" w:space="0" w:color="FFFFFF"/>
            </w:tcBorders>
            <w:shd w:val="clear" w:color="auto" w:fill="621132"/>
          </w:tcPr>
          <w:p w14:paraId="065B90DE"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Clave CNIS</w:t>
            </w:r>
          </w:p>
        </w:tc>
        <w:tc>
          <w:tcPr>
            <w:tcW w:w="2626" w:type="dxa"/>
            <w:tcBorders>
              <w:left w:val="single" w:sz="4" w:space="0" w:color="FFFFFF"/>
              <w:right w:val="single" w:sz="4" w:space="0" w:color="FFFFFF"/>
            </w:tcBorders>
            <w:shd w:val="clear" w:color="auto" w:fill="621132"/>
          </w:tcPr>
          <w:p w14:paraId="01D156AA"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Denominación genérica</w:t>
            </w:r>
          </w:p>
        </w:tc>
        <w:tc>
          <w:tcPr>
            <w:tcW w:w="4964" w:type="dxa"/>
            <w:tcBorders>
              <w:left w:val="single" w:sz="4" w:space="0" w:color="FFFFFF"/>
            </w:tcBorders>
            <w:shd w:val="clear" w:color="auto" w:fill="621132"/>
          </w:tcPr>
          <w:p w14:paraId="56F66C35"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Descripción CNIS</w:t>
            </w:r>
          </w:p>
        </w:tc>
      </w:tr>
      <w:tr w:rsidR="00CD7AD0" w14:paraId="1A232958" w14:textId="77777777">
        <w:trPr>
          <w:trHeight w:val="540"/>
        </w:trPr>
        <w:tc>
          <w:tcPr>
            <w:tcW w:w="2038"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51D18290" w14:textId="77777777" w:rsidR="00CD7AD0" w:rsidRDefault="005875E5">
            <w:pPr>
              <w:pBdr>
                <w:top w:val="nil"/>
                <w:left w:val="nil"/>
                <w:bottom w:val="nil"/>
                <w:right w:val="nil"/>
                <w:between w:val="nil"/>
              </w:pBdr>
              <w:rPr>
                <w:rFonts w:ascii="Noto Sans" w:eastAsia="Noto Sans" w:hAnsi="Noto Sans" w:cs="Noto Sans"/>
                <w:sz w:val="19"/>
                <w:szCs w:val="19"/>
              </w:rPr>
            </w:pPr>
            <w:r>
              <w:rPr>
                <w:rFonts w:ascii="Noto Sans" w:eastAsia="Noto Sans" w:hAnsi="Noto Sans" w:cs="Noto Sans"/>
                <w:sz w:val="19"/>
                <w:szCs w:val="19"/>
              </w:rPr>
              <w:t>010.000.0655.00</w:t>
            </w:r>
          </w:p>
          <w:p w14:paraId="6D8ABEB4" w14:textId="77777777" w:rsidR="00CD7AD0" w:rsidRDefault="005875E5">
            <w:pPr>
              <w:pBdr>
                <w:top w:val="nil"/>
                <w:left w:val="nil"/>
                <w:bottom w:val="nil"/>
                <w:right w:val="nil"/>
                <w:between w:val="nil"/>
              </w:pBdr>
              <w:rPr>
                <w:rFonts w:ascii="Noto Sans" w:eastAsia="Noto Sans" w:hAnsi="Noto Sans" w:cs="Noto Sans"/>
                <w:sz w:val="19"/>
                <w:szCs w:val="19"/>
              </w:rPr>
            </w:pPr>
            <w:r>
              <w:rPr>
                <w:rFonts w:ascii="Noto Sans" w:eastAsia="Noto Sans" w:hAnsi="Noto Sans" w:cs="Noto Sans"/>
                <w:sz w:val="19"/>
                <w:szCs w:val="19"/>
              </w:rPr>
              <w:t xml:space="preserve"> </w:t>
            </w:r>
          </w:p>
        </w:tc>
        <w:tc>
          <w:tcPr>
            <w:tcW w:w="2626"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EC2EAE9" w14:textId="77777777" w:rsidR="00CD7AD0" w:rsidRDefault="005875E5">
            <w:pPr>
              <w:pBdr>
                <w:top w:val="nil"/>
                <w:left w:val="nil"/>
                <w:bottom w:val="nil"/>
                <w:right w:val="nil"/>
                <w:between w:val="nil"/>
              </w:pBdr>
              <w:jc w:val="center"/>
              <w:rPr>
                <w:rFonts w:ascii="Noto Sans" w:eastAsia="Noto Sans" w:hAnsi="Noto Sans" w:cs="Noto Sans"/>
                <w:sz w:val="19"/>
                <w:szCs w:val="19"/>
              </w:rPr>
            </w:pPr>
            <w:r>
              <w:rPr>
                <w:rFonts w:ascii="Noto Sans" w:eastAsia="Noto Sans" w:hAnsi="Noto Sans" w:cs="Noto Sans"/>
                <w:sz w:val="19"/>
                <w:szCs w:val="19"/>
              </w:rPr>
              <w:t>BEZAFIBRATO</w:t>
            </w:r>
          </w:p>
        </w:tc>
        <w:tc>
          <w:tcPr>
            <w:tcW w:w="4964"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6BADFAA" w14:textId="77777777" w:rsidR="00CD7AD0" w:rsidRDefault="005875E5">
            <w:pPr>
              <w:pBdr>
                <w:top w:val="nil"/>
                <w:left w:val="nil"/>
                <w:bottom w:val="nil"/>
                <w:right w:val="nil"/>
                <w:between w:val="nil"/>
              </w:pBdr>
              <w:jc w:val="both"/>
              <w:rPr>
                <w:rFonts w:ascii="Noto Sans" w:eastAsia="Noto Sans" w:hAnsi="Noto Sans" w:cs="Noto Sans"/>
                <w:sz w:val="19"/>
                <w:szCs w:val="19"/>
              </w:rPr>
            </w:pPr>
            <w:r>
              <w:rPr>
                <w:rFonts w:ascii="Noto Sans" w:eastAsia="Noto Sans" w:hAnsi="Noto Sans" w:cs="Noto Sans"/>
                <w:sz w:val="19"/>
                <w:szCs w:val="19"/>
              </w:rPr>
              <w:t xml:space="preserve">TABLETA. Cada tableta contiene: </w:t>
            </w:r>
            <w:proofErr w:type="spellStart"/>
            <w:r>
              <w:rPr>
                <w:rFonts w:ascii="Noto Sans" w:eastAsia="Noto Sans" w:hAnsi="Noto Sans" w:cs="Noto Sans"/>
                <w:sz w:val="19"/>
                <w:szCs w:val="19"/>
              </w:rPr>
              <w:t>Bezafibrato</w:t>
            </w:r>
            <w:proofErr w:type="spellEnd"/>
            <w:r>
              <w:rPr>
                <w:rFonts w:ascii="Noto Sans" w:eastAsia="Noto Sans" w:hAnsi="Noto Sans" w:cs="Noto Sans"/>
                <w:sz w:val="19"/>
                <w:szCs w:val="19"/>
              </w:rPr>
              <w:t xml:space="preserve"> 200 mg. Envase con 30 tabletas.</w:t>
            </w:r>
          </w:p>
        </w:tc>
      </w:tr>
    </w:tbl>
    <w:p w14:paraId="51F5CB5E" w14:textId="77777777" w:rsidR="00CD7AD0" w:rsidRDefault="00CD7AD0">
      <w:pPr>
        <w:rPr>
          <w:rFonts w:ascii="Noto Sans" w:eastAsia="Noto Sans" w:hAnsi="Noto Sans" w:cs="Noto Sans"/>
          <w:b/>
          <w:bCs/>
        </w:rPr>
      </w:pPr>
    </w:p>
    <w:p w14:paraId="5D87AA0A" w14:textId="77777777" w:rsidR="00CD7AD0" w:rsidRDefault="005875E5">
      <w:pPr>
        <w:spacing w:line="240" w:lineRule="auto"/>
        <w:rPr>
          <w:rFonts w:ascii="Noto Sans" w:eastAsia="Noto Sans" w:hAnsi="Noto Sans" w:cs="Noto Sans"/>
          <w:b/>
          <w:bCs/>
        </w:rPr>
      </w:pPr>
      <w:r>
        <w:rPr>
          <w:rFonts w:ascii="Noto Sans" w:eastAsia="Noto Sans" w:hAnsi="Noto Sans" w:cs="Noto Sans"/>
          <w:b/>
          <w:bCs/>
        </w:rPr>
        <w:t xml:space="preserve">Salicilatos </w:t>
      </w:r>
    </w:p>
    <w:tbl>
      <w:tblPr>
        <w:tblStyle w:val="affffb"/>
        <w:tblW w:w="96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38"/>
        <w:gridCol w:w="2626"/>
        <w:gridCol w:w="4964"/>
      </w:tblGrid>
      <w:tr w:rsidR="00CD7AD0" w14:paraId="742A6FE5" w14:textId="77777777">
        <w:trPr>
          <w:trHeight w:val="375"/>
        </w:trPr>
        <w:tc>
          <w:tcPr>
            <w:tcW w:w="2038" w:type="dxa"/>
            <w:tcBorders>
              <w:right w:val="single" w:sz="4" w:space="0" w:color="FFFFFF"/>
            </w:tcBorders>
            <w:shd w:val="clear" w:color="auto" w:fill="621132"/>
          </w:tcPr>
          <w:p w14:paraId="38933A1E" w14:textId="77777777" w:rsidR="00CD7AD0" w:rsidRDefault="005875E5">
            <w:pPr>
              <w:spacing w:line="240" w:lineRule="auto"/>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Clave CNIS</w:t>
            </w:r>
          </w:p>
        </w:tc>
        <w:tc>
          <w:tcPr>
            <w:tcW w:w="2626" w:type="dxa"/>
            <w:tcBorders>
              <w:left w:val="single" w:sz="4" w:space="0" w:color="FFFFFF"/>
              <w:right w:val="single" w:sz="4" w:space="0" w:color="FFFFFF"/>
            </w:tcBorders>
            <w:shd w:val="clear" w:color="auto" w:fill="621132"/>
          </w:tcPr>
          <w:p w14:paraId="03296DBD" w14:textId="77777777" w:rsidR="00CD7AD0" w:rsidRDefault="005875E5">
            <w:pPr>
              <w:spacing w:line="240" w:lineRule="auto"/>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Denominación genérica</w:t>
            </w:r>
          </w:p>
        </w:tc>
        <w:tc>
          <w:tcPr>
            <w:tcW w:w="4964" w:type="dxa"/>
            <w:tcBorders>
              <w:left w:val="single" w:sz="4" w:space="0" w:color="FFFFFF"/>
            </w:tcBorders>
            <w:shd w:val="clear" w:color="auto" w:fill="621132"/>
          </w:tcPr>
          <w:p w14:paraId="6763A128" w14:textId="77777777" w:rsidR="00CD7AD0" w:rsidRDefault="005875E5">
            <w:pPr>
              <w:spacing w:line="240" w:lineRule="auto"/>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Descripción CNIS</w:t>
            </w:r>
          </w:p>
        </w:tc>
      </w:tr>
      <w:tr w:rsidR="00CD7AD0" w14:paraId="3867DD52" w14:textId="77777777">
        <w:trPr>
          <w:trHeight w:val="540"/>
        </w:trPr>
        <w:tc>
          <w:tcPr>
            <w:tcW w:w="2038"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B139868" w14:textId="77777777" w:rsidR="00CD7AD0" w:rsidRDefault="005875E5">
            <w:pPr>
              <w:pBdr>
                <w:top w:val="nil"/>
                <w:left w:val="nil"/>
                <w:bottom w:val="nil"/>
                <w:right w:val="nil"/>
                <w:between w:val="nil"/>
              </w:pBdr>
              <w:spacing w:line="240" w:lineRule="auto"/>
              <w:rPr>
                <w:rFonts w:ascii="Noto Sans" w:eastAsia="Noto Sans" w:hAnsi="Noto Sans" w:cs="Noto Sans"/>
                <w:sz w:val="19"/>
                <w:szCs w:val="19"/>
              </w:rPr>
            </w:pPr>
            <w:r>
              <w:rPr>
                <w:rFonts w:ascii="Noto Sans" w:eastAsia="Noto Sans" w:hAnsi="Noto Sans" w:cs="Noto Sans"/>
                <w:sz w:val="19"/>
                <w:szCs w:val="19"/>
              </w:rPr>
              <w:t>010.000.6222.00</w:t>
            </w:r>
          </w:p>
          <w:p w14:paraId="59CA9D21" w14:textId="77777777" w:rsidR="00CD7AD0" w:rsidRDefault="00CD7AD0">
            <w:pPr>
              <w:pBdr>
                <w:top w:val="nil"/>
                <w:left w:val="nil"/>
                <w:bottom w:val="nil"/>
                <w:right w:val="nil"/>
                <w:between w:val="nil"/>
              </w:pBdr>
              <w:spacing w:line="240" w:lineRule="auto"/>
              <w:rPr>
                <w:rFonts w:ascii="Noto Sans" w:eastAsia="Noto Sans" w:hAnsi="Noto Sans" w:cs="Noto Sans"/>
                <w:sz w:val="19"/>
                <w:szCs w:val="19"/>
              </w:rPr>
            </w:pPr>
          </w:p>
        </w:tc>
        <w:tc>
          <w:tcPr>
            <w:tcW w:w="2626"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CFAE28A" w14:textId="77777777" w:rsidR="00CD7AD0" w:rsidRDefault="005875E5">
            <w:pPr>
              <w:pBdr>
                <w:top w:val="nil"/>
                <w:left w:val="nil"/>
                <w:bottom w:val="nil"/>
                <w:right w:val="nil"/>
                <w:between w:val="nil"/>
              </w:pBdr>
              <w:spacing w:line="240" w:lineRule="auto"/>
              <w:jc w:val="center"/>
              <w:rPr>
                <w:rFonts w:ascii="Noto Sans" w:eastAsia="Noto Sans" w:hAnsi="Noto Sans" w:cs="Noto Sans"/>
                <w:sz w:val="19"/>
                <w:szCs w:val="19"/>
              </w:rPr>
            </w:pPr>
            <w:r>
              <w:rPr>
                <w:rFonts w:ascii="Noto Sans" w:eastAsia="Noto Sans" w:hAnsi="Noto Sans" w:cs="Noto Sans"/>
                <w:sz w:val="19"/>
                <w:szCs w:val="19"/>
              </w:rPr>
              <w:t>ÁCIDO ACETILSALICÍLICO</w:t>
            </w:r>
          </w:p>
        </w:tc>
        <w:tc>
          <w:tcPr>
            <w:tcW w:w="4964"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FD1A305" w14:textId="77777777" w:rsidR="00CD7AD0" w:rsidRDefault="005875E5">
            <w:pPr>
              <w:pBdr>
                <w:top w:val="nil"/>
                <w:left w:val="nil"/>
                <w:bottom w:val="nil"/>
                <w:right w:val="nil"/>
                <w:between w:val="nil"/>
              </w:pBdr>
              <w:spacing w:line="240" w:lineRule="auto"/>
              <w:jc w:val="both"/>
              <w:rPr>
                <w:rFonts w:ascii="Noto Sans" w:eastAsia="Noto Sans" w:hAnsi="Noto Sans" w:cs="Noto Sans"/>
                <w:sz w:val="19"/>
                <w:szCs w:val="19"/>
              </w:rPr>
            </w:pPr>
            <w:r>
              <w:rPr>
                <w:rFonts w:ascii="Noto Sans" w:eastAsia="Noto Sans" w:hAnsi="Noto Sans" w:cs="Noto Sans"/>
                <w:sz w:val="19"/>
                <w:szCs w:val="19"/>
              </w:rPr>
              <w:t>TABLETAS. Cada tableta contiene: Ácido acetilsalicílico 100 mg con o sin recubrimiento.  Envase con 28 tabletas</w:t>
            </w:r>
          </w:p>
        </w:tc>
      </w:tr>
    </w:tbl>
    <w:p w14:paraId="03A258DA" w14:textId="77777777" w:rsidR="00CD7AD0" w:rsidRDefault="00CD7AD0">
      <w:pPr>
        <w:spacing w:line="240" w:lineRule="auto"/>
        <w:ind w:right="-364"/>
        <w:rPr>
          <w:rFonts w:ascii="Noto Sans" w:eastAsia="Noto Sans" w:hAnsi="Noto Sans" w:cs="Noto Sans"/>
          <w:b/>
          <w:bCs/>
          <w:color w:val="A6802D"/>
        </w:rPr>
      </w:pPr>
    </w:p>
    <w:p w14:paraId="0637504E" w14:textId="77777777" w:rsidR="00CD7AD0" w:rsidRDefault="00CD7AD0">
      <w:pPr>
        <w:spacing w:line="240" w:lineRule="auto"/>
        <w:ind w:right="-364"/>
        <w:rPr>
          <w:rFonts w:ascii="Noto Sans" w:eastAsia="Noto Sans" w:hAnsi="Noto Sans" w:cs="Noto Sans"/>
          <w:b/>
          <w:bCs/>
          <w:color w:val="A6802D"/>
        </w:rPr>
      </w:pPr>
    </w:p>
    <w:p w14:paraId="13108127" w14:textId="77777777" w:rsidR="00CD7AD0" w:rsidRDefault="005875E5">
      <w:pPr>
        <w:spacing w:line="240" w:lineRule="auto"/>
        <w:ind w:right="-364"/>
        <w:rPr>
          <w:rFonts w:ascii="Noto Sans" w:eastAsia="Noto Sans" w:hAnsi="Noto Sans" w:cs="Noto Sans"/>
          <w:b/>
          <w:bCs/>
          <w:color w:val="9F2241"/>
          <w:sz w:val="26"/>
          <w:szCs w:val="26"/>
        </w:rPr>
      </w:pPr>
      <w:r>
        <w:rPr>
          <w:rFonts w:ascii="Noto Sans" w:eastAsia="Noto Sans" w:hAnsi="Noto Sans" w:cs="Noto Sans"/>
          <w:b/>
          <w:bCs/>
          <w:color w:val="9F2241"/>
          <w:sz w:val="26"/>
          <w:szCs w:val="26"/>
        </w:rPr>
        <w:t xml:space="preserve">Medicamentos </w:t>
      </w:r>
      <w:proofErr w:type="spellStart"/>
      <w:r>
        <w:rPr>
          <w:rFonts w:ascii="Noto Sans" w:eastAsia="Noto Sans" w:hAnsi="Noto Sans" w:cs="Noto Sans"/>
          <w:b/>
          <w:bCs/>
          <w:color w:val="9F2241"/>
          <w:sz w:val="26"/>
          <w:szCs w:val="26"/>
        </w:rPr>
        <w:t>Anti-dislipemientes</w:t>
      </w:r>
      <w:proofErr w:type="spellEnd"/>
    </w:p>
    <w:p w14:paraId="7B376D36" w14:textId="77777777" w:rsidR="00CD7AD0" w:rsidRDefault="00CD7AD0">
      <w:pPr>
        <w:spacing w:line="240" w:lineRule="auto"/>
        <w:rPr>
          <w:rFonts w:ascii="Noto Sans" w:eastAsia="Noto Sans" w:hAnsi="Noto Sans" w:cs="Noto Sans"/>
          <w:b/>
          <w:bCs/>
        </w:rPr>
      </w:pPr>
    </w:p>
    <w:p w14:paraId="1865ABBA" w14:textId="77777777" w:rsidR="00CD7AD0" w:rsidRDefault="005875E5">
      <w:pPr>
        <w:spacing w:line="240" w:lineRule="auto"/>
        <w:rPr>
          <w:rFonts w:ascii="Noto Sans" w:eastAsia="Noto Sans" w:hAnsi="Noto Sans" w:cs="Noto Sans"/>
          <w:b/>
          <w:bCs/>
        </w:rPr>
      </w:pPr>
      <w:r>
        <w:rPr>
          <w:rFonts w:ascii="Noto Sans" w:eastAsia="Noto Sans" w:hAnsi="Noto Sans" w:cs="Noto Sans"/>
          <w:b/>
          <w:bCs/>
        </w:rPr>
        <w:t>Inhibidores de la HMG-</w:t>
      </w:r>
      <w:proofErr w:type="spellStart"/>
      <w:r>
        <w:rPr>
          <w:rFonts w:ascii="Noto Sans" w:eastAsia="Noto Sans" w:hAnsi="Noto Sans" w:cs="Noto Sans"/>
          <w:b/>
          <w:bCs/>
        </w:rPr>
        <w:t>CoA</w:t>
      </w:r>
      <w:proofErr w:type="spellEnd"/>
      <w:r>
        <w:rPr>
          <w:rFonts w:ascii="Noto Sans" w:eastAsia="Noto Sans" w:hAnsi="Noto Sans" w:cs="Noto Sans"/>
          <w:b/>
          <w:bCs/>
        </w:rPr>
        <w:t xml:space="preserve"> reductasa (estatina)</w:t>
      </w:r>
    </w:p>
    <w:tbl>
      <w:tblPr>
        <w:tblStyle w:val="affffc"/>
        <w:tblW w:w="963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5"/>
        <w:gridCol w:w="2535"/>
        <w:gridCol w:w="5400"/>
      </w:tblGrid>
      <w:tr w:rsidR="00CD7AD0" w14:paraId="69514341" w14:textId="77777777">
        <w:trPr>
          <w:trHeight w:val="330"/>
        </w:trPr>
        <w:tc>
          <w:tcPr>
            <w:tcW w:w="1695" w:type="dxa"/>
            <w:tcBorders>
              <w:right w:val="single" w:sz="4" w:space="0" w:color="FFFFFF"/>
            </w:tcBorders>
            <w:shd w:val="clear" w:color="auto" w:fill="621132"/>
          </w:tcPr>
          <w:p w14:paraId="0F79C2D5" w14:textId="77777777" w:rsidR="00CD7AD0" w:rsidRDefault="005875E5">
            <w:pPr>
              <w:spacing w:line="240" w:lineRule="auto"/>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Clave CNIS</w:t>
            </w:r>
          </w:p>
        </w:tc>
        <w:tc>
          <w:tcPr>
            <w:tcW w:w="2535" w:type="dxa"/>
            <w:tcBorders>
              <w:left w:val="single" w:sz="4" w:space="0" w:color="FFFFFF"/>
              <w:right w:val="single" w:sz="4" w:space="0" w:color="FFFFFF"/>
            </w:tcBorders>
            <w:shd w:val="clear" w:color="auto" w:fill="621132"/>
          </w:tcPr>
          <w:p w14:paraId="4D342B10" w14:textId="77777777" w:rsidR="00CD7AD0" w:rsidRDefault="005875E5">
            <w:pPr>
              <w:spacing w:line="240" w:lineRule="auto"/>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Denominación genérica</w:t>
            </w:r>
          </w:p>
        </w:tc>
        <w:tc>
          <w:tcPr>
            <w:tcW w:w="5400" w:type="dxa"/>
            <w:tcBorders>
              <w:left w:val="single" w:sz="4" w:space="0" w:color="FFFFFF"/>
            </w:tcBorders>
            <w:shd w:val="clear" w:color="auto" w:fill="621132"/>
          </w:tcPr>
          <w:p w14:paraId="6564DBCD" w14:textId="77777777" w:rsidR="00CD7AD0" w:rsidRDefault="005875E5">
            <w:pPr>
              <w:spacing w:line="240" w:lineRule="auto"/>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Descripción CNIS</w:t>
            </w:r>
          </w:p>
        </w:tc>
      </w:tr>
      <w:tr w:rsidR="00CD7AD0" w14:paraId="4C9A8AFB" w14:textId="77777777">
        <w:trPr>
          <w:trHeight w:val="805"/>
        </w:trPr>
        <w:tc>
          <w:tcPr>
            <w:tcW w:w="1695" w:type="dxa"/>
          </w:tcPr>
          <w:p w14:paraId="6D8DF126" w14:textId="77777777" w:rsidR="00CD7AD0" w:rsidRDefault="005875E5">
            <w:pPr>
              <w:spacing w:line="240" w:lineRule="auto"/>
              <w:rPr>
                <w:rFonts w:ascii="Noto Sans" w:eastAsia="Noto Sans" w:hAnsi="Noto Sans" w:cs="Noto Sans"/>
                <w:color w:val="000000"/>
                <w:sz w:val="19"/>
                <w:szCs w:val="19"/>
              </w:rPr>
            </w:pPr>
            <w:r>
              <w:rPr>
                <w:rFonts w:ascii="Noto Sans" w:eastAsia="Noto Sans" w:hAnsi="Noto Sans" w:cs="Noto Sans"/>
                <w:color w:val="000000"/>
                <w:sz w:val="19"/>
                <w:szCs w:val="19"/>
              </w:rPr>
              <w:t>010.000.5106.01</w:t>
            </w:r>
          </w:p>
        </w:tc>
        <w:tc>
          <w:tcPr>
            <w:tcW w:w="2535" w:type="dxa"/>
          </w:tcPr>
          <w:p w14:paraId="79692527" w14:textId="77777777" w:rsidR="00CD7AD0" w:rsidRDefault="005875E5">
            <w:pPr>
              <w:spacing w:line="240" w:lineRule="auto"/>
              <w:jc w:val="center"/>
              <w:rPr>
                <w:rFonts w:ascii="Noto Sans" w:eastAsia="Noto Sans" w:hAnsi="Noto Sans" w:cs="Noto Sans"/>
                <w:color w:val="000000"/>
                <w:sz w:val="19"/>
                <w:szCs w:val="19"/>
              </w:rPr>
            </w:pPr>
            <w:r>
              <w:rPr>
                <w:rFonts w:ascii="Noto Sans" w:eastAsia="Noto Sans" w:hAnsi="Noto Sans" w:cs="Noto Sans"/>
                <w:sz w:val="19"/>
                <w:szCs w:val="19"/>
              </w:rPr>
              <w:t>ATORVASTATINA</w:t>
            </w:r>
          </w:p>
        </w:tc>
        <w:tc>
          <w:tcPr>
            <w:tcW w:w="5400" w:type="dxa"/>
          </w:tcPr>
          <w:p w14:paraId="51C34E2A" w14:textId="77777777" w:rsidR="00CD7AD0" w:rsidRDefault="005875E5">
            <w:pPr>
              <w:spacing w:line="240" w:lineRule="auto"/>
              <w:jc w:val="both"/>
              <w:rPr>
                <w:rFonts w:ascii="Noto Sans" w:eastAsia="Noto Sans" w:hAnsi="Noto Sans" w:cs="Noto Sans"/>
                <w:color w:val="000000"/>
                <w:sz w:val="19"/>
                <w:szCs w:val="19"/>
              </w:rPr>
            </w:pPr>
            <w:r>
              <w:rPr>
                <w:rFonts w:ascii="Noto Sans" w:eastAsia="Noto Sans" w:hAnsi="Noto Sans" w:cs="Noto Sans"/>
                <w:sz w:val="19"/>
                <w:szCs w:val="19"/>
              </w:rPr>
              <w:t xml:space="preserve">TABLETA. Cada tableta contiene: Atorvastatina cálcica </w:t>
            </w:r>
            <w:proofErr w:type="spellStart"/>
            <w:r>
              <w:rPr>
                <w:rFonts w:ascii="Noto Sans" w:eastAsia="Noto Sans" w:hAnsi="Noto Sans" w:cs="Noto Sans"/>
                <w:sz w:val="19"/>
                <w:szCs w:val="19"/>
              </w:rPr>
              <w:t>trihidratada</w:t>
            </w:r>
            <w:proofErr w:type="spellEnd"/>
            <w:r>
              <w:rPr>
                <w:rFonts w:ascii="Noto Sans" w:eastAsia="Noto Sans" w:hAnsi="Noto Sans" w:cs="Noto Sans"/>
                <w:sz w:val="19"/>
                <w:szCs w:val="19"/>
              </w:rPr>
              <w:t xml:space="preserve"> equivalente a 20 mg de Atorvastatina. Envase con 30 tabletas.</w:t>
            </w:r>
          </w:p>
        </w:tc>
      </w:tr>
    </w:tbl>
    <w:p w14:paraId="5FD2A456" w14:textId="77777777" w:rsidR="00CD7AD0" w:rsidRDefault="00CD7AD0">
      <w:pPr>
        <w:spacing w:line="240" w:lineRule="auto"/>
        <w:ind w:right="-364"/>
        <w:rPr>
          <w:rFonts w:ascii="Noto Sans" w:eastAsia="Noto Sans" w:hAnsi="Noto Sans" w:cs="Noto Sans"/>
          <w:b/>
          <w:bCs/>
          <w:color w:val="9F2241"/>
        </w:rPr>
      </w:pPr>
    </w:p>
    <w:p w14:paraId="2EF75953" w14:textId="77777777" w:rsidR="00CD7AD0" w:rsidRDefault="00CD7AD0">
      <w:pPr>
        <w:spacing w:line="240" w:lineRule="auto"/>
        <w:ind w:right="-364"/>
        <w:rPr>
          <w:rFonts w:ascii="Noto Sans" w:eastAsia="Noto Sans" w:hAnsi="Noto Sans" w:cs="Noto Sans"/>
          <w:b/>
          <w:bCs/>
          <w:color w:val="9F2241"/>
        </w:rPr>
      </w:pPr>
    </w:p>
    <w:p w14:paraId="622A9613" w14:textId="77777777" w:rsidR="00CD7AD0" w:rsidRDefault="005875E5">
      <w:pPr>
        <w:spacing w:line="240" w:lineRule="auto"/>
        <w:ind w:right="-364"/>
        <w:rPr>
          <w:rFonts w:ascii="Noto Sans" w:eastAsia="Noto Sans" w:hAnsi="Noto Sans" w:cs="Noto Sans"/>
          <w:b/>
          <w:bCs/>
          <w:color w:val="9F2241"/>
          <w:sz w:val="26"/>
          <w:szCs w:val="26"/>
        </w:rPr>
      </w:pPr>
      <w:r>
        <w:rPr>
          <w:rFonts w:ascii="Noto Sans" w:eastAsia="Noto Sans" w:hAnsi="Noto Sans" w:cs="Noto Sans"/>
          <w:b/>
          <w:bCs/>
          <w:color w:val="9F2241"/>
          <w:sz w:val="26"/>
          <w:szCs w:val="26"/>
        </w:rPr>
        <w:t>Para el Tratamiento de Enfermedades Gastrointestinales</w:t>
      </w:r>
    </w:p>
    <w:p w14:paraId="16CC3757" w14:textId="77777777" w:rsidR="00CD7AD0" w:rsidRDefault="00CD7AD0">
      <w:pPr>
        <w:spacing w:line="240" w:lineRule="auto"/>
        <w:rPr>
          <w:rFonts w:ascii="Noto Sans" w:eastAsia="Noto Sans" w:hAnsi="Noto Sans" w:cs="Noto Sans"/>
          <w:b/>
          <w:bCs/>
          <w:sz w:val="26"/>
          <w:szCs w:val="26"/>
        </w:rPr>
      </w:pPr>
    </w:p>
    <w:p w14:paraId="3373AF51" w14:textId="77777777" w:rsidR="00CD7AD0" w:rsidRDefault="005875E5">
      <w:pPr>
        <w:spacing w:line="240" w:lineRule="auto"/>
        <w:rPr>
          <w:rFonts w:ascii="Noto Sans" w:eastAsia="Noto Sans" w:hAnsi="Noto Sans" w:cs="Noto Sans"/>
          <w:b/>
          <w:bCs/>
        </w:rPr>
      </w:pPr>
      <w:r>
        <w:rPr>
          <w:rFonts w:ascii="Noto Sans" w:eastAsia="Noto Sans" w:hAnsi="Noto Sans" w:cs="Noto Sans"/>
          <w:b/>
          <w:bCs/>
        </w:rPr>
        <w:t>Inhibidores de la bomba de protones</w:t>
      </w:r>
    </w:p>
    <w:tbl>
      <w:tblPr>
        <w:tblStyle w:val="affffd"/>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5"/>
        <w:gridCol w:w="2565"/>
        <w:gridCol w:w="5220"/>
      </w:tblGrid>
      <w:tr w:rsidR="00CD7AD0" w14:paraId="2E7B9CAC" w14:textId="77777777">
        <w:trPr>
          <w:trHeight w:val="360"/>
        </w:trPr>
        <w:tc>
          <w:tcPr>
            <w:tcW w:w="1755" w:type="dxa"/>
            <w:tcBorders>
              <w:right w:val="single" w:sz="4" w:space="0" w:color="FFFFFF"/>
            </w:tcBorders>
            <w:shd w:val="clear" w:color="auto" w:fill="621132"/>
          </w:tcPr>
          <w:p w14:paraId="78197E6E"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Clave CNIS</w:t>
            </w:r>
          </w:p>
        </w:tc>
        <w:tc>
          <w:tcPr>
            <w:tcW w:w="2565" w:type="dxa"/>
            <w:tcBorders>
              <w:left w:val="single" w:sz="4" w:space="0" w:color="FFFFFF"/>
              <w:right w:val="single" w:sz="4" w:space="0" w:color="FFFFFF"/>
            </w:tcBorders>
            <w:shd w:val="clear" w:color="auto" w:fill="621132"/>
          </w:tcPr>
          <w:p w14:paraId="05143129"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Denominación genérica</w:t>
            </w:r>
          </w:p>
        </w:tc>
        <w:tc>
          <w:tcPr>
            <w:tcW w:w="5220" w:type="dxa"/>
            <w:tcBorders>
              <w:left w:val="single" w:sz="4" w:space="0" w:color="FFFFFF"/>
            </w:tcBorders>
            <w:shd w:val="clear" w:color="auto" w:fill="621132"/>
          </w:tcPr>
          <w:p w14:paraId="72AE9449"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Descripción CNIS</w:t>
            </w:r>
          </w:p>
        </w:tc>
      </w:tr>
      <w:tr w:rsidR="00CD7AD0" w14:paraId="5B93DBB1" w14:textId="77777777">
        <w:trPr>
          <w:trHeight w:val="570"/>
        </w:trPr>
        <w:tc>
          <w:tcPr>
            <w:tcW w:w="175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5736388B" w14:textId="77777777" w:rsidR="00CD7AD0" w:rsidRDefault="005875E5">
            <w:pPr>
              <w:pBdr>
                <w:top w:val="nil"/>
                <w:left w:val="nil"/>
                <w:bottom w:val="nil"/>
                <w:right w:val="nil"/>
                <w:between w:val="nil"/>
              </w:pBdr>
              <w:rPr>
                <w:rFonts w:ascii="Noto Sans" w:eastAsia="Noto Sans" w:hAnsi="Noto Sans" w:cs="Noto Sans"/>
                <w:sz w:val="19"/>
                <w:szCs w:val="19"/>
              </w:rPr>
            </w:pPr>
            <w:r>
              <w:rPr>
                <w:rFonts w:ascii="Noto Sans" w:eastAsia="Noto Sans" w:hAnsi="Noto Sans" w:cs="Noto Sans"/>
                <w:sz w:val="19"/>
                <w:szCs w:val="19"/>
              </w:rPr>
              <w:t>010.000.5186.02</w:t>
            </w:r>
          </w:p>
        </w:tc>
        <w:tc>
          <w:tcPr>
            <w:tcW w:w="256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623FFF7" w14:textId="77777777" w:rsidR="00CD7AD0" w:rsidRPr="00B50093" w:rsidRDefault="005875E5">
            <w:pPr>
              <w:pBdr>
                <w:top w:val="nil"/>
                <w:left w:val="nil"/>
                <w:bottom w:val="nil"/>
                <w:right w:val="nil"/>
                <w:between w:val="nil"/>
              </w:pBdr>
              <w:jc w:val="center"/>
              <w:rPr>
                <w:rFonts w:ascii="Noto Sans" w:eastAsia="Noto Sans" w:hAnsi="Noto Sans" w:cs="Noto Sans"/>
                <w:sz w:val="19"/>
                <w:szCs w:val="19"/>
                <w:lang w:val="pt-PT"/>
              </w:rPr>
            </w:pPr>
            <w:r w:rsidRPr="00B50093">
              <w:rPr>
                <w:rFonts w:ascii="Noto Sans" w:eastAsia="Noto Sans" w:hAnsi="Noto Sans" w:cs="Noto Sans"/>
                <w:sz w:val="19"/>
                <w:szCs w:val="19"/>
                <w:lang w:val="pt-PT"/>
              </w:rPr>
              <w:t>PANTOPRAZOL O RABEPRAZOL U OMEPRAZOL</w:t>
            </w:r>
          </w:p>
        </w:tc>
        <w:tc>
          <w:tcPr>
            <w:tcW w:w="522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E1F8DE8" w14:textId="77777777" w:rsidR="00CD7AD0" w:rsidRDefault="005875E5">
            <w:pPr>
              <w:pBdr>
                <w:top w:val="nil"/>
                <w:left w:val="nil"/>
                <w:bottom w:val="nil"/>
                <w:right w:val="nil"/>
                <w:between w:val="nil"/>
              </w:pBdr>
              <w:spacing w:line="240" w:lineRule="auto"/>
              <w:jc w:val="both"/>
              <w:rPr>
                <w:rFonts w:ascii="Noto Sans" w:eastAsia="Noto Sans" w:hAnsi="Noto Sans" w:cs="Noto Sans"/>
                <w:sz w:val="19"/>
                <w:szCs w:val="19"/>
              </w:rPr>
            </w:pPr>
            <w:r w:rsidRPr="00B50093">
              <w:rPr>
                <w:rFonts w:ascii="Noto Sans" w:eastAsia="Noto Sans" w:hAnsi="Noto Sans" w:cs="Noto Sans"/>
                <w:sz w:val="19"/>
                <w:szCs w:val="19"/>
                <w:lang w:val="pt-PT"/>
              </w:rPr>
              <w:t xml:space="preserve">TABLETA O GRAGEA O CÁPSULA. Cada tableta o gragea o cápsula contiene: Pantoprazol 40 mg.  O Rabeprazol sódico 20 mg.  </w:t>
            </w:r>
            <w:r>
              <w:rPr>
                <w:rFonts w:ascii="Noto Sans" w:eastAsia="Noto Sans" w:hAnsi="Noto Sans" w:cs="Noto Sans"/>
                <w:sz w:val="19"/>
                <w:szCs w:val="19"/>
              </w:rPr>
              <w:t>u Omeprazol 20 mg. Envase con 28 tabletas o grageas o cápsulas.</w:t>
            </w:r>
          </w:p>
        </w:tc>
      </w:tr>
    </w:tbl>
    <w:p w14:paraId="525FEA0B" w14:textId="77777777" w:rsidR="00CD7AD0" w:rsidRDefault="00CD7AD0">
      <w:pPr>
        <w:spacing w:line="240" w:lineRule="auto"/>
        <w:rPr>
          <w:rFonts w:ascii="Noto Sans" w:eastAsia="Noto Sans" w:hAnsi="Noto Sans" w:cs="Noto Sans"/>
          <w:b/>
          <w:bCs/>
          <w:color w:val="A6802D"/>
        </w:rPr>
      </w:pPr>
    </w:p>
    <w:p w14:paraId="44A2928B" w14:textId="77777777" w:rsidR="00CD7AD0" w:rsidRDefault="005875E5">
      <w:pPr>
        <w:spacing w:line="240" w:lineRule="auto"/>
        <w:ind w:right="-364"/>
        <w:rPr>
          <w:rFonts w:ascii="Noto Sans" w:eastAsia="Noto Sans" w:hAnsi="Noto Sans" w:cs="Noto Sans"/>
          <w:b/>
          <w:bCs/>
          <w:color w:val="9F2241"/>
          <w:sz w:val="26"/>
          <w:szCs w:val="26"/>
        </w:rPr>
      </w:pPr>
      <w:r>
        <w:rPr>
          <w:rFonts w:ascii="Noto Sans" w:eastAsia="Noto Sans" w:hAnsi="Noto Sans" w:cs="Noto Sans"/>
          <w:b/>
          <w:bCs/>
          <w:color w:val="9F2241"/>
          <w:sz w:val="26"/>
          <w:szCs w:val="26"/>
        </w:rPr>
        <w:t>Otros</w:t>
      </w:r>
    </w:p>
    <w:p w14:paraId="2BDCC393" w14:textId="77777777" w:rsidR="00CD7AD0" w:rsidRDefault="00CD7AD0">
      <w:pPr>
        <w:spacing w:line="240" w:lineRule="auto"/>
        <w:rPr>
          <w:rFonts w:ascii="Noto Sans" w:eastAsia="Noto Sans" w:hAnsi="Noto Sans" w:cs="Noto Sans"/>
          <w:b/>
          <w:bCs/>
        </w:rPr>
      </w:pPr>
    </w:p>
    <w:p w14:paraId="4F47B984" w14:textId="77777777" w:rsidR="00CD7AD0" w:rsidRDefault="005875E5">
      <w:pPr>
        <w:spacing w:line="240" w:lineRule="auto"/>
        <w:rPr>
          <w:rFonts w:ascii="Noto Sans" w:eastAsia="Noto Sans" w:hAnsi="Noto Sans" w:cs="Noto Sans"/>
          <w:b/>
          <w:bCs/>
        </w:rPr>
      </w:pPr>
      <w:r>
        <w:rPr>
          <w:rFonts w:ascii="Noto Sans" w:eastAsia="Noto Sans" w:hAnsi="Noto Sans" w:cs="Noto Sans"/>
          <w:b/>
          <w:bCs/>
        </w:rPr>
        <w:t>Analgésico/Antipirético (</w:t>
      </w:r>
      <w:proofErr w:type="spellStart"/>
      <w:r>
        <w:rPr>
          <w:rFonts w:ascii="Noto Sans" w:eastAsia="Noto Sans" w:hAnsi="Noto Sans" w:cs="Noto Sans"/>
          <w:b/>
          <w:bCs/>
        </w:rPr>
        <w:t>anilidas</w:t>
      </w:r>
      <w:proofErr w:type="spellEnd"/>
      <w:r>
        <w:rPr>
          <w:rFonts w:ascii="Noto Sans" w:eastAsia="Noto Sans" w:hAnsi="Noto Sans" w:cs="Noto Sans"/>
          <w:b/>
          <w:bCs/>
        </w:rPr>
        <w:t>)</w:t>
      </w:r>
    </w:p>
    <w:tbl>
      <w:tblPr>
        <w:tblStyle w:val="affffe"/>
        <w:tblW w:w="95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5"/>
        <w:gridCol w:w="2820"/>
        <w:gridCol w:w="4680"/>
      </w:tblGrid>
      <w:tr w:rsidR="00CD7AD0" w14:paraId="1C70F897" w14:textId="77777777">
        <w:trPr>
          <w:trHeight w:val="330"/>
        </w:trPr>
        <w:tc>
          <w:tcPr>
            <w:tcW w:w="2055" w:type="dxa"/>
            <w:tcBorders>
              <w:right w:val="single" w:sz="4" w:space="0" w:color="FFFFFF"/>
            </w:tcBorders>
            <w:shd w:val="clear" w:color="auto" w:fill="621132"/>
          </w:tcPr>
          <w:p w14:paraId="0DA4D200"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Clave CNIS</w:t>
            </w:r>
          </w:p>
        </w:tc>
        <w:tc>
          <w:tcPr>
            <w:tcW w:w="2820" w:type="dxa"/>
            <w:tcBorders>
              <w:left w:val="single" w:sz="4" w:space="0" w:color="FFFFFF"/>
              <w:right w:val="single" w:sz="4" w:space="0" w:color="FFFFFF"/>
            </w:tcBorders>
            <w:shd w:val="clear" w:color="auto" w:fill="621132"/>
          </w:tcPr>
          <w:p w14:paraId="071903B3"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Denominación genérica</w:t>
            </w:r>
          </w:p>
        </w:tc>
        <w:tc>
          <w:tcPr>
            <w:tcW w:w="4680" w:type="dxa"/>
            <w:tcBorders>
              <w:left w:val="single" w:sz="4" w:space="0" w:color="FFFFFF"/>
            </w:tcBorders>
            <w:shd w:val="clear" w:color="auto" w:fill="621132"/>
          </w:tcPr>
          <w:p w14:paraId="65AF9842"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Descripción CNIS</w:t>
            </w:r>
          </w:p>
        </w:tc>
      </w:tr>
      <w:tr w:rsidR="00CD7AD0" w14:paraId="7B53360D" w14:textId="77777777">
        <w:trPr>
          <w:trHeight w:val="570"/>
        </w:trPr>
        <w:tc>
          <w:tcPr>
            <w:tcW w:w="205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4FD7FD0" w14:textId="77777777" w:rsidR="00CD7AD0" w:rsidRDefault="005875E5">
            <w:pPr>
              <w:pBdr>
                <w:top w:val="nil"/>
                <w:left w:val="nil"/>
                <w:bottom w:val="nil"/>
                <w:right w:val="nil"/>
                <w:between w:val="nil"/>
              </w:pBdr>
              <w:rPr>
                <w:rFonts w:ascii="Noto Sans" w:eastAsia="Noto Sans" w:hAnsi="Noto Sans" w:cs="Noto Sans"/>
                <w:sz w:val="19"/>
                <w:szCs w:val="19"/>
              </w:rPr>
            </w:pPr>
            <w:r>
              <w:rPr>
                <w:rFonts w:ascii="Noto Sans" w:eastAsia="Noto Sans" w:hAnsi="Noto Sans" w:cs="Noto Sans"/>
                <w:sz w:val="19"/>
                <w:szCs w:val="19"/>
              </w:rPr>
              <w:lastRenderedPageBreak/>
              <w:t>010.000.0104.00</w:t>
            </w:r>
          </w:p>
        </w:tc>
        <w:tc>
          <w:tcPr>
            <w:tcW w:w="282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C1D28EC" w14:textId="77777777" w:rsidR="00CD7AD0" w:rsidRDefault="005875E5">
            <w:pPr>
              <w:pBdr>
                <w:top w:val="nil"/>
                <w:left w:val="nil"/>
                <w:bottom w:val="nil"/>
                <w:right w:val="nil"/>
                <w:between w:val="nil"/>
              </w:pBdr>
              <w:jc w:val="center"/>
              <w:rPr>
                <w:rFonts w:ascii="Noto Sans" w:eastAsia="Noto Sans" w:hAnsi="Noto Sans" w:cs="Noto Sans"/>
                <w:sz w:val="19"/>
                <w:szCs w:val="19"/>
              </w:rPr>
            </w:pPr>
            <w:r>
              <w:rPr>
                <w:rFonts w:ascii="Noto Sans" w:eastAsia="Noto Sans" w:hAnsi="Noto Sans" w:cs="Noto Sans"/>
                <w:sz w:val="19"/>
                <w:szCs w:val="19"/>
              </w:rPr>
              <w:t>PARACETAMOL</w:t>
            </w:r>
          </w:p>
        </w:tc>
        <w:tc>
          <w:tcPr>
            <w:tcW w:w="468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5B7E830" w14:textId="77777777" w:rsidR="00CD7AD0" w:rsidRDefault="005875E5">
            <w:pPr>
              <w:pBdr>
                <w:top w:val="nil"/>
                <w:left w:val="nil"/>
                <w:bottom w:val="nil"/>
                <w:right w:val="nil"/>
                <w:between w:val="nil"/>
              </w:pBdr>
              <w:jc w:val="both"/>
              <w:rPr>
                <w:rFonts w:ascii="Noto Sans" w:eastAsia="Noto Sans" w:hAnsi="Noto Sans" w:cs="Noto Sans"/>
                <w:sz w:val="19"/>
                <w:szCs w:val="19"/>
              </w:rPr>
            </w:pPr>
            <w:r>
              <w:rPr>
                <w:rFonts w:ascii="Noto Sans" w:eastAsia="Noto Sans" w:hAnsi="Noto Sans" w:cs="Noto Sans"/>
                <w:sz w:val="19"/>
                <w:szCs w:val="19"/>
              </w:rPr>
              <w:t>TABLETA. Cada tableta contiene: Paracetamol 500 mg. Envase con 10 tabletas.</w:t>
            </w:r>
          </w:p>
        </w:tc>
      </w:tr>
    </w:tbl>
    <w:p w14:paraId="424D8EE7" w14:textId="77777777" w:rsidR="00CD7AD0" w:rsidRDefault="00CD7AD0">
      <w:pPr>
        <w:spacing w:line="240" w:lineRule="auto"/>
        <w:rPr>
          <w:rFonts w:ascii="Noto Sans" w:eastAsia="Noto Sans" w:hAnsi="Noto Sans" w:cs="Noto Sans"/>
          <w:b/>
          <w:bCs/>
        </w:rPr>
      </w:pPr>
    </w:p>
    <w:p w14:paraId="34700943" w14:textId="77777777" w:rsidR="00CD7AD0" w:rsidRDefault="005875E5">
      <w:pPr>
        <w:spacing w:line="240" w:lineRule="auto"/>
        <w:rPr>
          <w:rFonts w:ascii="Noto Sans" w:eastAsia="Noto Sans" w:hAnsi="Noto Sans" w:cs="Noto Sans"/>
          <w:b/>
          <w:bCs/>
        </w:rPr>
      </w:pPr>
      <w:r>
        <w:rPr>
          <w:rFonts w:ascii="Noto Sans" w:eastAsia="Noto Sans" w:hAnsi="Noto Sans" w:cs="Noto Sans"/>
          <w:b/>
          <w:bCs/>
        </w:rPr>
        <w:t>Antiinflamatorios no esteroideos (</w:t>
      </w:r>
      <w:proofErr w:type="spellStart"/>
      <w:r>
        <w:rPr>
          <w:rFonts w:ascii="Noto Sans" w:eastAsia="Noto Sans" w:hAnsi="Noto Sans" w:cs="Noto Sans"/>
          <w:b/>
          <w:bCs/>
        </w:rPr>
        <w:t>AINEs</w:t>
      </w:r>
      <w:proofErr w:type="spellEnd"/>
      <w:r>
        <w:rPr>
          <w:rFonts w:ascii="Noto Sans" w:eastAsia="Noto Sans" w:hAnsi="Noto Sans" w:cs="Noto Sans"/>
          <w:b/>
          <w:bCs/>
        </w:rPr>
        <w:t>)</w:t>
      </w:r>
    </w:p>
    <w:tbl>
      <w:tblPr>
        <w:tblStyle w:val="afffff"/>
        <w:tblW w:w="954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6"/>
        <w:gridCol w:w="2560"/>
        <w:gridCol w:w="4850"/>
      </w:tblGrid>
      <w:tr w:rsidR="00CD7AD0" w14:paraId="40E61DF1" w14:textId="77777777">
        <w:trPr>
          <w:trHeight w:val="285"/>
        </w:trPr>
        <w:tc>
          <w:tcPr>
            <w:tcW w:w="2136" w:type="dxa"/>
            <w:tcBorders>
              <w:right w:val="single" w:sz="4" w:space="0" w:color="FFFFFF"/>
            </w:tcBorders>
            <w:shd w:val="clear" w:color="auto" w:fill="621132"/>
          </w:tcPr>
          <w:p w14:paraId="492024E8"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Clave CNIS</w:t>
            </w:r>
          </w:p>
        </w:tc>
        <w:tc>
          <w:tcPr>
            <w:tcW w:w="2560" w:type="dxa"/>
            <w:tcBorders>
              <w:left w:val="single" w:sz="4" w:space="0" w:color="FFFFFF"/>
              <w:right w:val="single" w:sz="4" w:space="0" w:color="FFFFFF"/>
            </w:tcBorders>
            <w:shd w:val="clear" w:color="auto" w:fill="621132"/>
          </w:tcPr>
          <w:p w14:paraId="7134C2C0"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Denominación genérica</w:t>
            </w:r>
          </w:p>
        </w:tc>
        <w:tc>
          <w:tcPr>
            <w:tcW w:w="4850" w:type="dxa"/>
            <w:tcBorders>
              <w:left w:val="single" w:sz="4" w:space="0" w:color="FFFFFF"/>
            </w:tcBorders>
            <w:shd w:val="clear" w:color="auto" w:fill="621132"/>
          </w:tcPr>
          <w:p w14:paraId="1020443A" w14:textId="77777777" w:rsidR="00CD7AD0" w:rsidRDefault="005875E5">
            <w:pPr>
              <w:jc w:val="center"/>
              <w:rPr>
                <w:rFonts w:ascii="Noto Sans" w:eastAsia="Noto Sans" w:hAnsi="Noto Sans" w:cs="Noto Sans"/>
                <w:b/>
                <w:bCs/>
                <w:i/>
                <w:iCs/>
                <w:color w:val="FFFFFF"/>
                <w:sz w:val="20"/>
                <w:szCs w:val="20"/>
              </w:rPr>
            </w:pPr>
            <w:r>
              <w:rPr>
                <w:rFonts w:ascii="Noto Sans" w:eastAsia="Noto Sans" w:hAnsi="Noto Sans" w:cs="Noto Sans"/>
                <w:b/>
                <w:bCs/>
                <w:i/>
                <w:iCs/>
                <w:color w:val="FFFFFF"/>
                <w:sz w:val="20"/>
                <w:szCs w:val="20"/>
              </w:rPr>
              <w:t>Descripción CNIS</w:t>
            </w:r>
          </w:p>
        </w:tc>
      </w:tr>
      <w:tr w:rsidR="00CD7AD0" w14:paraId="04CB3F91" w14:textId="77777777">
        <w:trPr>
          <w:trHeight w:val="570"/>
        </w:trPr>
        <w:tc>
          <w:tcPr>
            <w:tcW w:w="2136"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57177B38" w14:textId="77777777" w:rsidR="00CD7AD0" w:rsidRDefault="005875E5">
            <w:pPr>
              <w:pBdr>
                <w:top w:val="nil"/>
                <w:left w:val="nil"/>
                <w:bottom w:val="nil"/>
                <w:right w:val="nil"/>
                <w:between w:val="nil"/>
              </w:pBdr>
              <w:rPr>
                <w:rFonts w:ascii="Noto Sans" w:eastAsia="Noto Sans" w:hAnsi="Noto Sans" w:cs="Noto Sans"/>
                <w:sz w:val="19"/>
                <w:szCs w:val="19"/>
              </w:rPr>
            </w:pPr>
            <w:r>
              <w:rPr>
                <w:rFonts w:ascii="Noto Sans" w:eastAsia="Noto Sans" w:hAnsi="Noto Sans" w:cs="Noto Sans"/>
                <w:sz w:val="19"/>
                <w:szCs w:val="19"/>
              </w:rPr>
              <w:t>010.000.5941.00</w:t>
            </w:r>
          </w:p>
        </w:tc>
        <w:tc>
          <w:tcPr>
            <w:tcW w:w="256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ADEF6ED" w14:textId="77777777" w:rsidR="00CD7AD0" w:rsidRDefault="005875E5">
            <w:pPr>
              <w:pBdr>
                <w:top w:val="nil"/>
                <w:left w:val="nil"/>
                <w:bottom w:val="nil"/>
                <w:right w:val="nil"/>
                <w:between w:val="nil"/>
              </w:pBdr>
              <w:jc w:val="center"/>
              <w:rPr>
                <w:rFonts w:ascii="Noto Sans" w:eastAsia="Noto Sans" w:hAnsi="Noto Sans" w:cs="Noto Sans"/>
                <w:sz w:val="19"/>
                <w:szCs w:val="19"/>
              </w:rPr>
            </w:pPr>
            <w:r>
              <w:rPr>
                <w:rFonts w:ascii="Noto Sans" w:eastAsia="Noto Sans" w:hAnsi="Noto Sans" w:cs="Noto Sans"/>
                <w:sz w:val="19"/>
                <w:szCs w:val="19"/>
              </w:rPr>
              <w:t>IBUPROFENO</w:t>
            </w:r>
          </w:p>
        </w:tc>
        <w:tc>
          <w:tcPr>
            <w:tcW w:w="48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6B3A4F0" w14:textId="77777777" w:rsidR="00CD7AD0" w:rsidRDefault="005875E5">
            <w:pPr>
              <w:pBdr>
                <w:top w:val="nil"/>
                <w:left w:val="nil"/>
                <w:bottom w:val="nil"/>
                <w:right w:val="nil"/>
                <w:between w:val="nil"/>
              </w:pBdr>
              <w:jc w:val="both"/>
              <w:rPr>
                <w:rFonts w:ascii="Noto Sans" w:eastAsia="Noto Sans" w:hAnsi="Noto Sans" w:cs="Noto Sans"/>
                <w:sz w:val="19"/>
                <w:szCs w:val="19"/>
              </w:rPr>
            </w:pPr>
            <w:r>
              <w:rPr>
                <w:rFonts w:ascii="Noto Sans" w:eastAsia="Noto Sans" w:hAnsi="Noto Sans" w:cs="Noto Sans"/>
                <w:sz w:val="19"/>
                <w:szCs w:val="19"/>
              </w:rPr>
              <w:t>TABLETA O CÁPSULA. Cada tableta o cápsula contiene: Ibuprofeno 400 mg: Envase con 10 tabletas o cápsulas.</w:t>
            </w:r>
          </w:p>
        </w:tc>
      </w:tr>
    </w:tbl>
    <w:p w14:paraId="04524FE2" w14:textId="77777777" w:rsidR="00CD7AD0" w:rsidRDefault="005875E5">
      <w:pPr>
        <w:pStyle w:val="Ttulo3"/>
        <w:ind w:left="142"/>
        <w:sectPr w:rsidR="00CD7AD0">
          <w:pgSz w:w="12240" w:h="15840"/>
          <w:pgMar w:top="1304" w:right="1701" w:bottom="1304" w:left="1701" w:header="567" w:footer="709" w:gutter="0"/>
          <w:cols w:space="720"/>
        </w:sectPr>
      </w:pPr>
      <w:bookmarkStart w:id="83" w:name="_heading=h.tqqzsuh3b32j" w:colFirst="0" w:colLast="0"/>
      <w:bookmarkEnd w:id="83"/>
      <w:r>
        <w:lastRenderedPageBreak/>
        <w:t>13.3 Receta de medicamentos</w:t>
      </w:r>
      <w:r>
        <w:rPr>
          <w:noProof/>
        </w:rPr>
        <w:drawing>
          <wp:inline distT="114300" distB="114300" distL="114300" distR="114300" wp14:anchorId="7E0272F0" wp14:editId="3F004D76">
            <wp:extent cx="5612130" cy="7404100"/>
            <wp:effectExtent l="0" t="0" r="0" b="0"/>
            <wp:docPr id="59015452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a:stretch>
                      <a:fillRect/>
                    </a:stretch>
                  </pic:blipFill>
                  <pic:spPr>
                    <a:xfrm>
                      <a:off x="0" y="0"/>
                      <a:ext cx="5612130" cy="7404100"/>
                    </a:xfrm>
                    <a:prstGeom prst="rect">
                      <a:avLst/>
                    </a:prstGeom>
                    <a:ln/>
                  </pic:spPr>
                </pic:pic>
              </a:graphicData>
            </a:graphic>
          </wp:inline>
        </w:drawing>
      </w:r>
    </w:p>
    <w:p w14:paraId="64CF3909" w14:textId="77777777" w:rsidR="00CD7AD0" w:rsidRDefault="005875E5">
      <w:pPr>
        <w:rPr>
          <w:rFonts w:ascii="Noto Sans" w:eastAsia="Noto Sans" w:hAnsi="Noto Sans" w:cs="Noto Sans"/>
        </w:rPr>
        <w:sectPr w:rsidR="00CD7AD0">
          <w:headerReference w:type="default" r:id="rId20"/>
          <w:pgSz w:w="12240" w:h="15840"/>
          <w:pgMar w:top="1304" w:right="1701" w:bottom="1304" w:left="1701" w:header="567" w:footer="709" w:gutter="0"/>
          <w:cols w:space="720"/>
        </w:sectPr>
      </w:pPr>
      <w:bookmarkStart w:id="84" w:name="_heading=h.9azxa365bkd3" w:colFirst="0" w:colLast="0"/>
      <w:bookmarkEnd w:id="84"/>
      <w:r>
        <w:rPr>
          <w:rFonts w:ascii="Noto Sans" w:eastAsia="Noto Sans" w:hAnsi="Noto Sans" w:cs="Noto Sans"/>
          <w:noProof/>
        </w:rPr>
        <w:lastRenderedPageBreak/>
        <w:drawing>
          <wp:inline distT="114300" distB="114300" distL="114300" distR="114300" wp14:anchorId="09A86D7B" wp14:editId="1D7CB159">
            <wp:extent cx="5612130" cy="7327900"/>
            <wp:effectExtent l="0" t="0" r="0" b="0"/>
            <wp:docPr id="59015452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1"/>
                    <a:srcRect/>
                    <a:stretch>
                      <a:fillRect/>
                    </a:stretch>
                  </pic:blipFill>
                  <pic:spPr>
                    <a:xfrm>
                      <a:off x="0" y="0"/>
                      <a:ext cx="5612130" cy="7327900"/>
                    </a:xfrm>
                    <a:prstGeom prst="rect">
                      <a:avLst/>
                    </a:prstGeom>
                    <a:ln/>
                  </pic:spPr>
                </pic:pic>
              </a:graphicData>
            </a:graphic>
          </wp:inline>
        </w:drawing>
      </w:r>
    </w:p>
    <w:p w14:paraId="7CCC075A" w14:textId="77777777" w:rsidR="00CD7AD0" w:rsidRDefault="005875E5">
      <w:pPr>
        <w:pStyle w:val="Ttulo3"/>
        <w:ind w:left="567"/>
      </w:pPr>
      <w:bookmarkStart w:id="85" w:name="_heading=h.84lb9jn4ybx5" w:colFirst="0" w:colLast="0"/>
      <w:bookmarkEnd w:id="85"/>
      <w:r>
        <w:lastRenderedPageBreak/>
        <w:t xml:space="preserve">13.4 Formato de entrega de medicamentos </w:t>
      </w:r>
    </w:p>
    <w:p w14:paraId="3A42F5EA" w14:textId="77777777" w:rsidR="00CD7AD0" w:rsidRDefault="005875E5">
      <w:pPr>
        <w:rPr>
          <w:rFonts w:ascii="Noto Sans" w:eastAsia="Noto Sans" w:hAnsi="Noto Sans" w:cs="Noto Sans"/>
        </w:rPr>
        <w:sectPr w:rsidR="00CD7AD0">
          <w:headerReference w:type="default" r:id="rId22"/>
          <w:pgSz w:w="15840" w:h="12240" w:orient="landscape"/>
          <w:pgMar w:top="0" w:right="1701" w:bottom="1418" w:left="709" w:header="567" w:footer="709" w:gutter="0"/>
          <w:cols w:space="720"/>
        </w:sectPr>
      </w:pPr>
      <w:r>
        <w:rPr>
          <w:rFonts w:ascii="Noto Sans" w:eastAsia="Noto Sans" w:hAnsi="Noto Sans" w:cs="Noto Sans"/>
          <w:noProof/>
        </w:rPr>
        <w:drawing>
          <wp:inline distT="114300" distB="114300" distL="114300" distR="114300" wp14:anchorId="53AC5682" wp14:editId="157F9564">
            <wp:extent cx="8286750" cy="5297177"/>
            <wp:effectExtent l="0" t="0" r="0" b="0"/>
            <wp:docPr id="59015452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3"/>
                    <a:srcRect/>
                    <a:stretch>
                      <a:fillRect/>
                    </a:stretch>
                  </pic:blipFill>
                  <pic:spPr>
                    <a:xfrm>
                      <a:off x="0" y="0"/>
                      <a:ext cx="8286750" cy="5297177"/>
                    </a:xfrm>
                    <a:prstGeom prst="rect">
                      <a:avLst/>
                    </a:prstGeom>
                    <a:ln/>
                  </pic:spPr>
                </pic:pic>
              </a:graphicData>
            </a:graphic>
          </wp:inline>
        </w:drawing>
      </w:r>
    </w:p>
    <w:p w14:paraId="35E0F357" w14:textId="77777777" w:rsidR="00CD7AD0" w:rsidRDefault="005875E5">
      <w:pPr>
        <w:pStyle w:val="Ttulo3"/>
        <w:ind w:left="142"/>
      </w:pPr>
      <w:bookmarkStart w:id="86" w:name="_heading=h.9qu2kq9sctc2" w:colFirst="0" w:colLast="0"/>
      <w:bookmarkEnd w:id="86"/>
      <w:r>
        <w:lastRenderedPageBreak/>
        <w:t xml:space="preserve">13.5 Formato de redistribución de medicamentos </w:t>
      </w:r>
    </w:p>
    <w:p w14:paraId="11E42893" w14:textId="77777777" w:rsidR="00CD7AD0" w:rsidRDefault="00CD7AD0">
      <w:pPr>
        <w:keepNext/>
        <w:keepLines/>
        <w:ind w:right="-28"/>
        <w:jc w:val="center"/>
        <w:rPr>
          <w:rFonts w:ascii="Noto Sans" w:eastAsia="Noto Sans" w:hAnsi="Noto Sans" w:cs="Noto Sans"/>
          <w:b/>
          <w:bCs/>
        </w:rPr>
      </w:pPr>
    </w:p>
    <w:p w14:paraId="78F54C51" w14:textId="77777777" w:rsidR="00CD7AD0" w:rsidRDefault="005875E5">
      <w:pPr>
        <w:keepNext/>
        <w:keepLines/>
        <w:ind w:right="-28"/>
        <w:jc w:val="both"/>
        <w:rPr>
          <w:rFonts w:ascii="Noto Sans" w:eastAsia="Noto Sans" w:hAnsi="Noto Sans" w:cs="Noto Sans"/>
          <w:b/>
          <w:bCs/>
        </w:rPr>
      </w:pPr>
      <w:r>
        <w:rPr>
          <w:rFonts w:ascii="Noto Sans" w:eastAsia="Noto Sans" w:hAnsi="Noto Sans" w:cs="Noto Sans"/>
          <w:b/>
          <w:bCs/>
          <w:noProof/>
        </w:rPr>
        <w:drawing>
          <wp:inline distT="114300" distB="114300" distL="114300" distR="114300" wp14:anchorId="5A92E0D6" wp14:editId="4FC864D5">
            <wp:extent cx="6715125" cy="3812138"/>
            <wp:effectExtent l="0" t="0" r="0" b="0"/>
            <wp:docPr id="59015452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4"/>
                    <a:srcRect/>
                    <a:stretch>
                      <a:fillRect/>
                    </a:stretch>
                  </pic:blipFill>
                  <pic:spPr>
                    <a:xfrm>
                      <a:off x="0" y="0"/>
                      <a:ext cx="6715125" cy="3812138"/>
                    </a:xfrm>
                    <a:prstGeom prst="rect">
                      <a:avLst/>
                    </a:prstGeom>
                    <a:ln/>
                  </pic:spPr>
                </pic:pic>
              </a:graphicData>
            </a:graphic>
          </wp:inline>
        </w:drawing>
      </w:r>
    </w:p>
    <w:p w14:paraId="757DB31D" w14:textId="77777777" w:rsidR="00CD7AD0" w:rsidRDefault="00CD7AD0">
      <w:pPr>
        <w:keepNext/>
        <w:keepLines/>
        <w:ind w:right="-28"/>
        <w:jc w:val="both"/>
        <w:rPr>
          <w:rFonts w:ascii="Noto Sans" w:eastAsia="Noto Sans" w:hAnsi="Noto Sans" w:cs="Noto Sans"/>
          <w:b/>
          <w:bCs/>
        </w:rPr>
      </w:pPr>
    </w:p>
    <w:p w14:paraId="724D4AC1" w14:textId="77777777" w:rsidR="00CD7AD0" w:rsidRDefault="00CD7AD0">
      <w:pPr>
        <w:keepNext/>
        <w:keepLines/>
        <w:ind w:right="-28"/>
        <w:jc w:val="both"/>
        <w:rPr>
          <w:rFonts w:ascii="Noto Sans" w:eastAsia="Noto Sans" w:hAnsi="Noto Sans" w:cs="Noto Sans"/>
          <w:b/>
          <w:bCs/>
        </w:rPr>
      </w:pPr>
    </w:p>
    <w:p w14:paraId="1A39CB9F" w14:textId="77777777" w:rsidR="00CD7AD0" w:rsidRDefault="00CD7AD0">
      <w:pPr>
        <w:keepNext/>
        <w:keepLines/>
        <w:ind w:right="-28"/>
        <w:jc w:val="both"/>
        <w:rPr>
          <w:rFonts w:ascii="Noto Sans" w:eastAsia="Noto Sans" w:hAnsi="Noto Sans" w:cs="Noto Sans"/>
          <w:b/>
          <w:bCs/>
        </w:rPr>
      </w:pPr>
    </w:p>
    <w:p w14:paraId="36454FD4" w14:textId="77777777" w:rsidR="00CD7AD0" w:rsidRDefault="00CD7AD0">
      <w:pPr>
        <w:keepNext/>
        <w:keepLines/>
        <w:ind w:right="-28"/>
        <w:jc w:val="both"/>
        <w:rPr>
          <w:rFonts w:ascii="Noto Sans" w:eastAsia="Noto Sans" w:hAnsi="Noto Sans" w:cs="Noto Sans"/>
          <w:b/>
          <w:bCs/>
        </w:rPr>
      </w:pPr>
    </w:p>
    <w:p w14:paraId="1C145348" w14:textId="77777777" w:rsidR="00CD7AD0" w:rsidRDefault="00CD7AD0">
      <w:pPr>
        <w:keepNext/>
        <w:keepLines/>
        <w:ind w:right="-28"/>
        <w:jc w:val="both"/>
        <w:rPr>
          <w:rFonts w:ascii="Noto Sans" w:eastAsia="Noto Sans" w:hAnsi="Noto Sans" w:cs="Noto Sans"/>
          <w:b/>
          <w:bCs/>
        </w:rPr>
      </w:pPr>
    </w:p>
    <w:p w14:paraId="52CBADC6" w14:textId="77777777" w:rsidR="00CD7AD0" w:rsidRDefault="00CD7AD0">
      <w:pPr>
        <w:keepNext/>
        <w:keepLines/>
        <w:ind w:right="-28"/>
        <w:jc w:val="both"/>
        <w:rPr>
          <w:rFonts w:ascii="Noto Sans" w:eastAsia="Noto Sans" w:hAnsi="Noto Sans" w:cs="Noto Sans"/>
          <w:b/>
          <w:bCs/>
        </w:rPr>
      </w:pPr>
    </w:p>
    <w:p w14:paraId="6AD65CBE" w14:textId="77777777" w:rsidR="00CD7AD0" w:rsidRDefault="00CD7AD0">
      <w:pPr>
        <w:keepNext/>
        <w:keepLines/>
        <w:ind w:right="-28"/>
        <w:jc w:val="both"/>
        <w:rPr>
          <w:rFonts w:ascii="Noto Sans" w:eastAsia="Noto Sans" w:hAnsi="Noto Sans" w:cs="Noto Sans"/>
          <w:b/>
          <w:bCs/>
        </w:rPr>
      </w:pPr>
    </w:p>
    <w:p w14:paraId="3CB0E0BB" w14:textId="77777777" w:rsidR="00CD7AD0" w:rsidRDefault="00CD7AD0">
      <w:pPr>
        <w:keepNext/>
        <w:keepLines/>
        <w:ind w:right="-28"/>
        <w:jc w:val="both"/>
        <w:rPr>
          <w:rFonts w:ascii="Noto Sans" w:eastAsia="Noto Sans" w:hAnsi="Noto Sans" w:cs="Noto Sans"/>
          <w:b/>
          <w:bCs/>
        </w:rPr>
      </w:pPr>
    </w:p>
    <w:p w14:paraId="68AA3B93" w14:textId="77777777" w:rsidR="00CD7AD0" w:rsidRDefault="00CD7AD0">
      <w:pPr>
        <w:keepNext/>
        <w:keepLines/>
        <w:ind w:right="-28"/>
        <w:jc w:val="both"/>
        <w:rPr>
          <w:rFonts w:ascii="Noto Sans" w:eastAsia="Noto Sans" w:hAnsi="Noto Sans" w:cs="Noto Sans"/>
          <w:b/>
          <w:bCs/>
        </w:rPr>
      </w:pPr>
    </w:p>
    <w:p w14:paraId="65BC67D8" w14:textId="77777777" w:rsidR="00CD7AD0" w:rsidRDefault="00CD7AD0">
      <w:pPr>
        <w:keepNext/>
        <w:keepLines/>
        <w:ind w:right="-28"/>
        <w:jc w:val="both"/>
        <w:rPr>
          <w:rFonts w:ascii="Noto Sans" w:eastAsia="Noto Sans" w:hAnsi="Noto Sans" w:cs="Noto Sans"/>
          <w:b/>
          <w:bCs/>
        </w:rPr>
      </w:pPr>
    </w:p>
    <w:p w14:paraId="07E8A376" w14:textId="77777777" w:rsidR="00CD7AD0" w:rsidRDefault="00CD7AD0">
      <w:pPr>
        <w:keepNext/>
        <w:keepLines/>
        <w:ind w:right="-28"/>
        <w:jc w:val="both"/>
        <w:rPr>
          <w:rFonts w:ascii="Noto Sans" w:eastAsia="Noto Sans" w:hAnsi="Noto Sans" w:cs="Noto Sans"/>
          <w:b/>
          <w:bCs/>
        </w:rPr>
      </w:pPr>
    </w:p>
    <w:p w14:paraId="02D39F1E" w14:textId="77777777" w:rsidR="00CD7AD0" w:rsidRDefault="00CD7AD0">
      <w:pPr>
        <w:keepNext/>
        <w:keepLines/>
        <w:ind w:right="-28"/>
        <w:jc w:val="both"/>
        <w:rPr>
          <w:rFonts w:ascii="Noto Sans" w:eastAsia="Noto Sans" w:hAnsi="Noto Sans" w:cs="Noto Sans"/>
          <w:b/>
          <w:bCs/>
        </w:rPr>
      </w:pPr>
    </w:p>
    <w:p w14:paraId="0B8BECB0" w14:textId="77777777" w:rsidR="00CD7AD0" w:rsidRDefault="00CD7AD0">
      <w:pPr>
        <w:keepNext/>
        <w:keepLines/>
        <w:ind w:right="-28"/>
        <w:jc w:val="both"/>
        <w:rPr>
          <w:rFonts w:ascii="Noto Sans" w:eastAsia="Noto Sans" w:hAnsi="Noto Sans" w:cs="Noto Sans"/>
          <w:b/>
          <w:bCs/>
        </w:rPr>
      </w:pPr>
    </w:p>
    <w:p w14:paraId="1203C48E" w14:textId="77777777" w:rsidR="00CD7AD0" w:rsidRDefault="005875E5">
      <w:pPr>
        <w:pStyle w:val="Ttulo3"/>
      </w:pPr>
      <w:bookmarkStart w:id="87" w:name="_heading=h.osgr7qqgeaau" w:colFirst="0" w:colLast="0"/>
      <w:bookmarkEnd w:id="87"/>
      <w:r>
        <w:lastRenderedPageBreak/>
        <w:t xml:space="preserve">13.6 Formato de retorno de medicamentos </w:t>
      </w:r>
    </w:p>
    <w:p w14:paraId="359830ED" w14:textId="77777777" w:rsidR="00CD7AD0" w:rsidRDefault="00CD7AD0">
      <w:pPr>
        <w:keepNext/>
        <w:keepLines/>
        <w:ind w:right="-28"/>
        <w:jc w:val="both"/>
        <w:rPr>
          <w:rFonts w:ascii="Noto Sans" w:eastAsia="Noto Sans" w:hAnsi="Noto Sans" w:cs="Noto Sans"/>
          <w:b/>
          <w:bCs/>
        </w:rPr>
      </w:pPr>
    </w:p>
    <w:p w14:paraId="2A99CB47" w14:textId="77777777" w:rsidR="00CD7AD0" w:rsidRDefault="005875E5">
      <w:pPr>
        <w:keepNext/>
        <w:keepLines/>
        <w:ind w:right="-28"/>
        <w:jc w:val="center"/>
        <w:rPr>
          <w:rFonts w:ascii="Noto Sans" w:eastAsia="Noto Sans" w:hAnsi="Noto Sans" w:cs="Noto Sans"/>
          <w:b/>
          <w:bCs/>
        </w:rPr>
      </w:pPr>
      <w:r>
        <w:rPr>
          <w:rFonts w:ascii="Noto Sans" w:eastAsia="Noto Sans" w:hAnsi="Noto Sans" w:cs="Noto Sans"/>
          <w:b/>
          <w:bCs/>
          <w:noProof/>
        </w:rPr>
        <w:drawing>
          <wp:inline distT="0" distB="0" distL="0" distR="0" wp14:anchorId="55D11938" wp14:editId="51C14B04">
            <wp:extent cx="6242685" cy="3975100"/>
            <wp:effectExtent l="0" t="0" r="0" b="0"/>
            <wp:docPr id="59015452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5"/>
                    <a:srcRect/>
                    <a:stretch>
                      <a:fillRect/>
                    </a:stretch>
                  </pic:blipFill>
                  <pic:spPr>
                    <a:xfrm>
                      <a:off x="0" y="0"/>
                      <a:ext cx="6242685" cy="3975100"/>
                    </a:xfrm>
                    <a:prstGeom prst="rect">
                      <a:avLst/>
                    </a:prstGeom>
                    <a:ln/>
                  </pic:spPr>
                </pic:pic>
              </a:graphicData>
            </a:graphic>
          </wp:inline>
        </w:drawing>
      </w:r>
    </w:p>
    <w:p w14:paraId="69183669" w14:textId="77777777" w:rsidR="00CD7AD0" w:rsidRDefault="00CD7AD0">
      <w:pPr>
        <w:keepNext/>
        <w:keepLines/>
        <w:ind w:right="-28"/>
        <w:jc w:val="both"/>
        <w:rPr>
          <w:rFonts w:ascii="Noto Sans" w:eastAsia="Noto Sans" w:hAnsi="Noto Sans" w:cs="Noto Sans"/>
          <w:b/>
          <w:bCs/>
        </w:rPr>
      </w:pPr>
    </w:p>
    <w:p w14:paraId="60EC4F41" w14:textId="77777777" w:rsidR="00CD7AD0" w:rsidRDefault="00CD7AD0">
      <w:pPr>
        <w:keepNext/>
        <w:keepLines/>
        <w:ind w:right="-28"/>
        <w:jc w:val="both"/>
        <w:rPr>
          <w:rFonts w:ascii="Noto Sans" w:eastAsia="Noto Sans" w:hAnsi="Noto Sans" w:cs="Noto Sans"/>
          <w:b/>
          <w:bCs/>
        </w:rPr>
      </w:pPr>
    </w:p>
    <w:p w14:paraId="64A96D24" w14:textId="77777777" w:rsidR="00CD7AD0" w:rsidRDefault="00CD7AD0">
      <w:pPr>
        <w:keepNext/>
        <w:keepLines/>
        <w:ind w:right="-28"/>
        <w:jc w:val="both"/>
        <w:rPr>
          <w:rFonts w:ascii="Noto Sans" w:eastAsia="Noto Sans" w:hAnsi="Noto Sans" w:cs="Noto Sans"/>
          <w:b/>
          <w:bCs/>
        </w:rPr>
      </w:pPr>
    </w:p>
    <w:p w14:paraId="52CCF9EF" w14:textId="77777777" w:rsidR="00CD7AD0" w:rsidRDefault="00CD7AD0">
      <w:pPr>
        <w:keepNext/>
        <w:keepLines/>
        <w:ind w:right="-28"/>
        <w:jc w:val="both"/>
        <w:rPr>
          <w:rFonts w:ascii="Noto Sans" w:eastAsia="Noto Sans" w:hAnsi="Noto Sans" w:cs="Noto Sans"/>
          <w:b/>
          <w:bCs/>
        </w:rPr>
      </w:pPr>
    </w:p>
    <w:p w14:paraId="1C9D2955" w14:textId="77777777" w:rsidR="00CD7AD0" w:rsidRDefault="00CD7AD0">
      <w:pPr>
        <w:keepNext/>
        <w:keepLines/>
        <w:ind w:right="-28"/>
        <w:jc w:val="both"/>
        <w:rPr>
          <w:rFonts w:ascii="Noto Sans" w:eastAsia="Noto Sans" w:hAnsi="Noto Sans" w:cs="Noto Sans"/>
          <w:b/>
          <w:bCs/>
        </w:rPr>
      </w:pPr>
    </w:p>
    <w:p w14:paraId="54475DBF" w14:textId="77777777" w:rsidR="00CD7AD0" w:rsidRDefault="00CD7AD0">
      <w:pPr>
        <w:keepNext/>
        <w:keepLines/>
        <w:ind w:right="-28"/>
        <w:jc w:val="both"/>
        <w:rPr>
          <w:rFonts w:ascii="Noto Sans" w:eastAsia="Noto Sans" w:hAnsi="Noto Sans" w:cs="Noto Sans"/>
          <w:b/>
          <w:bCs/>
        </w:rPr>
      </w:pPr>
    </w:p>
    <w:p w14:paraId="50E4473F" w14:textId="77777777" w:rsidR="00CD7AD0" w:rsidRDefault="00CD7AD0">
      <w:pPr>
        <w:pStyle w:val="Ttulo1"/>
        <w:ind w:left="0" w:firstLine="720"/>
      </w:pPr>
      <w:bookmarkStart w:id="88" w:name="_heading=h.ter16aewo1fz" w:colFirst="0" w:colLast="0"/>
      <w:bookmarkEnd w:id="88"/>
    </w:p>
    <w:p w14:paraId="608E1413" w14:textId="77777777" w:rsidR="00CD7AD0" w:rsidRDefault="00CD7AD0"/>
    <w:p w14:paraId="45A51516" w14:textId="77777777" w:rsidR="00CD7AD0" w:rsidRDefault="00CD7AD0"/>
    <w:p w14:paraId="6926D451" w14:textId="77777777" w:rsidR="00CD7AD0" w:rsidRDefault="00CD7AD0"/>
    <w:p w14:paraId="11AC13C6" w14:textId="77777777" w:rsidR="00CD7AD0" w:rsidRDefault="00CD7AD0"/>
    <w:p w14:paraId="117F5F6F" w14:textId="77777777" w:rsidR="00CD7AD0" w:rsidRDefault="00CD7AD0">
      <w:pPr>
        <w:keepNext/>
        <w:keepLines/>
        <w:jc w:val="both"/>
        <w:rPr>
          <w:rFonts w:ascii="Noto Sans" w:eastAsia="Noto Sans" w:hAnsi="Noto Sans" w:cs="Noto Sans"/>
          <w:sz w:val="24"/>
          <w:szCs w:val="24"/>
        </w:rPr>
      </w:pPr>
    </w:p>
    <w:p w14:paraId="5E7CEA42" w14:textId="77777777" w:rsidR="00CD7AD0" w:rsidRDefault="005875E5">
      <w:pPr>
        <w:pStyle w:val="Ttulo1"/>
        <w:ind w:left="0" w:firstLine="720"/>
      </w:pPr>
      <w:bookmarkStart w:id="89" w:name="_heading=h.syza8vkg8c6o" w:colFirst="0" w:colLast="0"/>
      <w:bookmarkEnd w:id="89"/>
      <w:r>
        <w:t>14. Referencias</w:t>
      </w:r>
    </w:p>
    <w:p w14:paraId="7933C402" w14:textId="77777777" w:rsidR="00CD7AD0" w:rsidRDefault="00CD7AD0">
      <w:pPr>
        <w:keepNext/>
        <w:keepLines/>
        <w:ind w:left="426" w:right="-364"/>
        <w:jc w:val="both"/>
        <w:rPr>
          <w:rFonts w:ascii="Noto Sans" w:eastAsia="Noto Sans" w:hAnsi="Noto Sans" w:cs="Noto Sans"/>
          <w:b/>
          <w:bCs/>
          <w:color w:val="621333"/>
          <w:sz w:val="28"/>
          <w:szCs w:val="28"/>
        </w:rPr>
      </w:pPr>
    </w:p>
    <w:p w14:paraId="51F37F5B" w14:textId="77777777" w:rsidR="00CD7AD0" w:rsidRDefault="005875E5">
      <w:pPr>
        <w:ind w:left="426" w:right="-7"/>
        <w:jc w:val="both"/>
        <w:rPr>
          <w:rFonts w:ascii="Noto Sans" w:eastAsia="Noto Sans" w:hAnsi="Noto Sans" w:cs="Noto Sans"/>
        </w:rPr>
      </w:pPr>
      <w:r>
        <w:rPr>
          <w:rFonts w:ascii="Noto Sans" w:eastAsia="Noto Sans" w:hAnsi="Noto Sans" w:cs="Noto Sans"/>
        </w:rPr>
        <w:t xml:space="preserve">1. Guía para almacenes de depósito y distribución de medicamentos y demás insumos para la salud. Comisión Federal para la Protección contra Riesgos Sanitarios Pág. 18,19,20 y 21. Ciudad de México. Primera edición 2016. </w:t>
      </w:r>
    </w:p>
    <w:p w14:paraId="05699F01" w14:textId="77777777" w:rsidR="00CD7AD0" w:rsidRDefault="00CD7AD0">
      <w:pPr>
        <w:ind w:left="426" w:right="-7"/>
        <w:jc w:val="both"/>
        <w:rPr>
          <w:rFonts w:ascii="Noto Sans" w:eastAsia="Noto Sans" w:hAnsi="Noto Sans" w:cs="Noto Sans"/>
          <w:color w:val="FF0000"/>
        </w:rPr>
      </w:pPr>
    </w:p>
    <w:p w14:paraId="40058DC7" w14:textId="77777777" w:rsidR="00CD7AD0" w:rsidRDefault="005875E5">
      <w:pPr>
        <w:ind w:left="426" w:right="-7"/>
        <w:jc w:val="both"/>
        <w:rPr>
          <w:rFonts w:ascii="Noto Sans" w:eastAsia="Noto Sans" w:hAnsi="Noto Sans" w:cs="Noto Sans"/>
        </w:rPr>
      </w:pPr>
      <w:r>
        <w:rPr>
          <w:rFonts w:ascii="Noto Sans" w:eastAsia="Noto Sans" w:hAnsi="Noto Sans" w:cs="Noto Sans"/>
        </w:rPr>
        <w:t xml:space="preserve">2. Comisión Nacional de Arbitraje Médico (CONAMED). Revista CONAMED [Internet]. 2024 [citado 2025 abr 7];29: Disponible en: </w:t>
      </w:r>
    </w:p>
    <w:p w14:paraId="301CEFC6" w14:textId="77777777" w:rsidR="00CD7AD0" w:rsidRDefault="005875E5">
      <w:pPr>
        <w:ind w:left="426" w:right="-7"/>
        <w:jc w:val="both"/>
        <w:rPr>
          <w:rFonts w:ascii="Noto Sans" w:eastAsia="Noto Sans" w:hAnsi="Noto Sans" w:cs="Noto Sans"/>
          <w:u w:val="single"/>
        </w:rPr>
      </w:pPr>
      <w:hyperlink r:id="rId26">
        <w:r>
          <w:rPr>
            <w:rFonts w:ascii="Noto Sans" w:eastAsia="Noto Sans" w:hAnsi="Noto Sans" w:cs="Noto Sans"/>
            <w:u w:val="single"/>
          </w:rPr>
          <w:t>http://www.conamed.gob.mx/gobmx/revista/pdf/vol_29_2024/art_26.pdf</w:t>
        </w:r>
      </w:hyperlink>
    </w:p>
    <w:p w14:paraId="612748A8" w14:textId="77777777" w:rsidR="00CD7AD0" w:rsidRDefault="00CD7AD0">
      <w:pPr>
        <w:ind w:left="426" w:right="-7"/>
        <w:jc w:val="both"/>
        <w:rPr>
          <w:rFonts w:ascii="Noto Sans" w:eastAsia="Noto Sans" w:hAnsi="Noto Sans" w:cs="Noto Sans"/>
        </w:rPr>
      </w:pPr>
    </w:p>
    <w:p w14:paraId="3B1B4B0B" w14:textId="77777777" w:rsidR="00CD7AD0" w:rsidRDefault="005875E5">
      <w:pPr>
        <w:ind w:left="426" w:right="-7"/>
        <w:jc w:val="both"/>
        <w:rPr>
          <w:rFonts w:ascii="Noto Sans" w:eastAsia="Noto Sans" w:hAnsi="Noto Sans" w:cs="Noto Sans"/>
        </w:rPr>
      </w:pPr>
      <w:r>
        <w:rPr>
          <w:rFonts w:ascii="Noto Sans" w:eastAsia="Noto Sans" w:hAnsi="Noto Sans" w:cs="Noto Sans"/>
        </w:rPr>
        <w:t xml:space="preserve">3. Diario Oficial de la Federación (DOF). Acuerdo por el que se emiten las reglas [Internet]. 2017 mar 7 [citado 2025 abr 8]; Disponible en: </w:t>
      </w:r>
    </w:p>
    <w:p w14:paraId="211AC20F" w14:textId="77777777" w:rsidR="00CD7AD0" w:rsidRDefault="005875E5">
      <w:pPr>
        <w:ind w:left="426" w:right="-7"/>
        <w:jc w:val="both"/>
        <w:rPr>
          <w:rFonts w:ascii="Noto Sans" w:eastAsia="Noto Sans" w:hAnsi="Noto Sans" w:cs="Noto Sans"/>
        </w:rPr>
      </w:pPr>
      <w:hyperlink r:id="rId27" w:anchor="gsc.tab=0">
        <w:r>
          <w:rPr>
            <w:rFonts w:ascii="Noto Sans" w:eastAsia="Noto Sans" w:hAnsi="Noto Sans" w:cs="Noto Sans"/>
            <w:u w:val="single"/>
          </w:rPr>
          <w:t>https://dof.gob.mx/nota_detalle.php?codigo=5475523&amp;fecha=08/03/2017#gsc.tab=0</w:t>
        </w:r>
      </w:hyperlink>
    </w:p>
    <w:p w14:paraId="1A9383DB" w14:textId="77777777" w:rsidR="00CD7AD0" w:rsidRDefault="00CD7AD0">
      <w:pPr>
        <w:ind w:left="426" w:right="-7"/>
        <w:jc w:val="both"/>
        <w:rPr>
          <w:rFonts w:ascii="Noto Sans" w:eastAsia="Noto Sans" w:hAnsi="Noto Sans" w:cs="Noto Sans"/>
        </w:rPr>
      </w:pPr>
    </w:p>
    <w:p w14:paraId="28362A33" w14:textId="77777777" w:rsidR="00CD7AD0" w:rsidRDefault="005875E5">
      <w:pPr>
        <w:ind w:left="426" w:right="-7"/>
        <w:jc w:val="both"/>
        <w:rPr>
          <w:rFonts w:ascii="Noto Sans" w:eastAsia="Noto Sans" w:hAnsi="Noto Sans" w:cs="Noto Sans"/>
        </w:rPr>
      </w:pPr>
      <w:r>
        <w:rPr>
          <w:rFonts w:ascii="Noto Sans" w:eastAsia="Noto Sans" w:hAnsi="Noto Sans" w:cs="Noto Sans"/>
        </w:rPr>
        <w:t>4. Consejo de Salubridad General. Portal PRONAM Salud [Internet]. Disponible en: https://pronamsalud.csg.gob.mx/ [citado 2025 abr 7].</w:t>
      </w:r>
    </w:p>
    <w:p w14:paraId="40FD9E80" w14:textId="77777777" w:rsidR="00CD7AD0" w:rsidRDefault="00CD7AD0">
      <w:pPr>
        <w:ind w:left="426" w:right="-7"/>
        <w:rPr>
          <w:rFonts w:ascii="Noto Sans" w:eastAsia="Noto Sans" w:hAnsi="Noto Sans" w:cs="Noto Sans"/>
        </w:rPr>
      </w:pPr>
    </w:p>
    <w:p w14:paraId="5CB66246" w14:textId="77777777" w:rsidR="00CD7AD0" w:rsidRDefault="005875E5">
      <w:pPr>
        <w:ind w:left="426" w:right="-7"/>
        <w:jc w:val="both"/>
        <w:rPr>
          <w:rFonts w:ascii="Noto Sans" w:eastAsia="Noto Sans" w:hAnsi="Noto Sans" w:cs="Noto Sans"/>
        </w:rPr>
      </w:pPr>
      <w:r>
        <w:rPr>
          <w:rFonts w:ascii="Noto Sans" w:eastAsia="Noto Sans" w:hAnsi="Noto Sans" w:cs="Noto Sans"/>
        </w:rPr>
        <w:t>5. Intervenciones de enfermería en la Atención del Adulto Mayor Vulnerable con Diabetes Mellitus Tipo 2, en el Primer y Segundo Nivel. Resumen de Evidencias y Recomendaciones: Guía de Práctica clínica de enfermería. México; Secretaría de Salud. CENETEC, 2017 Pág. 50</w:t>
      </w:r>
    </w:p>
    <w:p w14:paraId="5BE50619" w14:textId="77777777" w:rsidR="00CD7AD0" w:rsidRDefault="00CD7AD0">
      <w:pPr>
        <w:keepNext/>
        <w:keepLines/>
        <w:jc w:val="both"/>
        <w:rPr>
          <w:rFonts w:ascii="Noto Sans" w:eastAsia="Noto Sans" w:hAnsi="Noto Sans" w:cs="Noto Sans"/>
          <w:sz w:val="24"/>
          <w:szCs w:val="24"/>
        </w:rPr>
      </w:pPr>
    </w:p>
    <w:p w14:paraId="7C27D1C8" w14:textId="77777777" w:rsidR="00CD7AD0" w:rsidRDefault="00CD7AD0">
      <w:pPr>
        <w:keepNext/>
        <w:keepLines/>
        <w:jc w:val="both"/>
        <w:rPr>
          <w:rFonts w:ascii="Noto Sans" w:eastAsia="Noto Sans" w:hAnsi="Noto Sans" w:cs="Noto Sans"/>
          <w:sz w:val="24"/>
          <w:szCs w:val="24"/>
        </w:rPr>
      </w:pPr>
    </w:p>
    <w:sectPr w:rsidR="00CD7AD0">
      <w:headerReference w:type="default" r:id="rId28"/>
      <w:pgSz w:w="12240" w:h="15840"/>
      <w:pgMar w:top="0" w:right="1701" w:bottom="1417" w:left="708" w:header="566"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ED7C2" w14:textId="77777777" w:rsidR="005875E5" w:rsidRDefault="005875E5">
      <w:pPr>
        <w:spacing w:line="240" w:lineRule="auto"/>
      </w:pPr>
      <w:r>
        <w:separator/>
      </w:r>
    </w:p>
  </w:endnote>
  <w:endnote w:type="continuationSeparator" w:id="0">
    <w:p w14:paraId="4C8C76C9" w14:textId="77777777" w:rsidR="005875E5" w:rsidRDefault="005875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B4CE3FB-DD36-4809-B174-47CC4DCB2B9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altName w:val="Bahnschrift Light"/>
    <w:panose1 w:val="020B0502040504020204"/>
    <w:charset w:val="00"/>
    <w:family w:val="swiss"/>
    <w:pitch w:val="variable"/>
    <w:sig w:usb0="E00082FF" w:usb1="400078FF" w:usb2="08000029" w:usb3="00000000" w:csb0="0000019F" w:csb1="00000000"/>
    <w:embedRegular r:id="rId2" w:fontKey="{8C1453AE-50DB-4B3F-BE23-8A210D799F6F}"/>
    <w:embedBold r:id="rId3" w:fontKey="{9943BCBC-4B3A-4A3B-8710-F6B6E6131A54}"/>
    <w:embedItalic r:id="rId4" w:fontKey="{4AE77179-D023-4DEB-9E3A-271F631D55A0}"/>
    <w:embedBoldItalic r:id="rId5" w:fontKey="{C01A3532-0175-4CBC-96AA-0D58AABA2121}"/>
  </w:font>
  <w:font w:name="Calibri">
    <w:panose1 w:val="020F0502020204030204"/>
    <w:charset w:val="00"/>
    <w:family w:val="swiss"/>
    <w:pitch w:val="variable"/>
    <w:sig w:usb0="E4002EFF" w:usb1="C200247B" w:usb2="00000009" w:usb3="00000000" w:csb0="000001FF" w:csb1="00000000"/>
    <w:embedRegular r:id="rId6" w:fontKey="{768AF73D-E306-4C97-B014-F76A903D6279}"/>
  </w:font>
  <w:font w:name="Cambria">
    <w:panose1 w:val="02040503050406030204"/>
    <w:charset w:val="00"/>
    <w:family w:val="roman"/>
    <w:pitch w:val="variable"/>
    <w:sig w:usb0="E00006FF" w:usb1="420024FF" w:usb2="02000000" w:usb3="00000000" w:csb0="0000019F" w:csb1="00000000"/>
    <w:embedRegular r:id="rId7" w:fontKey="{4AD33211-22DF-47AC-98FA-BB6F26117841}"/>
  </w:font>
  <w:font w:name="Segoe UI">
    <w:panose1 w:val="020B0502040204020203"/>
    <w:charset w:val="00"/>
    <w:family w:val="swiss"/>
    <w:pitch w:val="variable"/>
    <w:sig w:usb0="E4002EFF" w:usb1="C000E47F" w:usb2="00000009" w:usb3="00000000" w:csb0="000001FF" w:csb1="00000000"/>
    <w:embedRegular r:id="rId8" w:fontKey="{C0D7FC79-02BF-4D61-A981-0CFB50AAC70F}"/>
  </w:font>
  <w:font w:name="Roboto">
    <w:charset w:val="00"/>
    <w:family w:val="auto"/>
    <w:pitch w:val="variable"/>
    <w:sig w:usb0="E0000AFF" w:usb1="5000217F" w:usb2="00000021" w:usb3="00000000" w:csb0="0000019F" w:csb1="00000000"/>
    <w:embedRegular r:id="rId9" w:fontKey="{6F93AC23-B216-4D92-A399-22F191F3AF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67FE3" w14:textId="77777777" w:rsidR="00CD7AD0" w:rsidRDefault="00CD7AD0">
    <w:pPr>
      <w:pBdr>
        <w:top w:val="nil"/>
        <w:left w:val="nil"/>
        <w:bottom w:val="nil"/>
        <w:right w:val="nil"/>
        <w:between w:val="nil"/>
      </w:pBdr>
      <w:tabs>
        <w:tab w:val="center" w:pos="4419"/>
        <w:tab w:val="right" w:pos="8838"/>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35C5E" w14:textId="77777777" w:rsidR="00CD7AD0" w:rsidRDefault="005875E5">
    <w:pPr>
      <w:jc w:val="right"/>
    </w:pPr>
    <w:r>
      <w:rPr>
        <w:noProof/>
      </w:rPr>
      <w:drawing>
        <wp:anchor distT="0" distB="0" distL="114300" distR="114300" simplePos="0" relativeHeight="251660288" behindDoc="0" locked="0" layoutInCell="1" hidden="0" allowOverlap="1" wp14:anchorId="795ED59A" wp14:editId="46356CAE">
          <wp:simplePos x="0" y="0"/>
          <wp:positionH relativeFrom="column">
            <wp:posOffset>10</wp:posOffset>
          </wp:positionH>
          <wp:positionV relativeFrom="paragraph">
            <wp:posOffset>289560</wp:posOffset>
          </wp:positionV>
          <wp:extent cx="6202045" cy="45085"/>
          <wp:effectExtent l="0" t="0" r="0" b="0"/>
          <wp:wrapSquare wrapText="bothSides" distT="0" distB="0" distL="114300" distR="114300"/>
          <wp:docPr id="5901545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202045" cy="45085"/>
                  </a:xfrm>
                  <a:prstGeom prst="rect">
                    <a:avLst/>
                  </a:prstGeom>
                  <a:ln/>
                </pic:spPr>
              </pic:pic>
            </a:graphicData>
          </a:graphic>
        </wp:anchor>
      </w:drawing>
    </w:r>
  </w:p>
  <w:p w14:paraId="514B43EF" w14:textId="77777777" w:rsidR="00CD7AD0" w:rsidRDefault="005875E5">
    <w:pPr>
      <w:tabs>
        <w:tab w:val="left" w:pos="2150"/>
      </w:tabs>
    </w:pPr>
    <w:r>
      <w:tab/>
    </w:r>
    <w:r>
      <w:tab/>
    </w:r>
    <w:r>
      <w:tab/>
    </w:r>
    <w:r>
      <w:tab/>
    </w:r>
    <w:r>
      <w:tab/>
    </w:r>
    <w:r>
      <w:tab/>
    </w:r>
    <w:r>
      <w:tab/>
    </w:r>
    <w:r>
      <w:tab/>
    </w:r>
    <w:r>
      <w:tab/>
    </w:r>
    <w:r>
      <w:tab/>
    </w:r>
  </w:p>
  <w:p w14:paraId="4F7A1418" w14:textId="77777777" w:rsidR="00CD7AD0" w:rsidRDefault="005875E5">
    <w:pPr>
      <w:tabs>
        <w:tab w:val="left" w:pos="2150"/>
      </w:tabs>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fldChar w:fldCharType="begin"/>
    </w:r>
    <w:r>
      <w:rPr>
        <w:sz w:val="20"/>
        <w:szCs w:val="20"/>
      </w:rPr>
      <w:instrText>PAGE</w:instrText>
    </w:r>
    <w:r>
      <w:rPr>
        <w:sz w:val="20"/>
        <w:szCs w:val="20"/>
      </w:rPr>
      <w:fldChar w:fldCharType="separate"/>
    </w:r>
    <w:r w:rsidR="00B50093">
      <w:rPr>
        <w:noProof/>
        <w:sz w:val="20"/>
        <w:szCs w:val="20"/>
      </w:rPr>
      <w:t>2</w:t>
    </w:r>
    <w:r>
      <w:rPr>
        <w:sz w:val="20"/>
        <w:szCs w:val="20"/>
      </w:rPr>
      <w:fldChar w:fldCharType="end"/>
    </w:r>
    <w:r>
      <w:rPr>
        <w:sz w:val="20"/>
        <w:szCs w:val="20"/>
      </w:rPr>
      <w:t xml:space="preserve"> de 45</w:t>
    </w:r>
  </w:p>
  <w:p w14:paraId="1961C89E" w14:textId="77777777" w:rsidR="00CD7AD0" w:rsidRDefault="00CD7AD0">
    <w:pPr>
      <w:tabs>
        <w:tab w:val="left" w:pos="2150"/>
      </w:tabs>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9DF12" w14:textId="77777777" w:rsidR="00CD7AD0" w:rsidRDefault="005875E5">
    <w:pPr>
      <w:pBdr>
        <w:top w:val="nil"/>
        <w:left w:val="nil"/>
        <w:bottom w:val="nil"/>
        <w:right w:val="nil"/>
        <w:between w:val="nil"/>
      </w:pBdr>
      <w:tabs>
        <w:tab w:val="center" w:pos="4419"/>
        <w:tab w:val="right" w:pos="9061"/>
      </w:tabs>
      <w:spacing w:line="240" w:lineRule="auto"/>
      <w:ind w:right="-432"/>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B50093">
      <w:rPr>
        <w:noProof/>
        <w:color w:val="000000"/>
        <w:sz w:val="20"/>
        <w:szCs w:val="20"/>
      </w:rPr>
      <w:t>1</w:t>
    </w:r>
    <w:r>
      <w:rPr>
        <w:color w:val="000000"/>
        <w:sz w:val="20"/>
        <w:szCs w:val="20"/>
      </w:rPr>
      <w:fldChar w:fldCharType="end"/>
    </w:r>
    <w:r>
      <w:rPr>
        <w:color w:val="000000"/>
        <w:sz w:val="20"/>
        <w:szCs w:val="20"/>
      </w:rPr>
      <w:t xml:space="preserve"> </w:t>
    </w:r>
    <w:r>
      <w:rPr>
        <w:sz w:val="20"/>
        <w:szCs w:val="20"/>
      </w:rPr>
      <w:t>de 45</w:t>
    </w:r>
  </w:p>
  <w:p w14:paraId="0B3FB2F9" w14:textId="77777777" w:rsidR="00CD7AD0" w:rsidRDefault="00CD7AD0">
    <w:pPr>
      <w:pBdr>
        <w:top w:val="nil"/>
        <w:left w:val="nil"/>
        <w:bottom w:val="nil"/>
        <w:right w:val="nil"/>
        <w:between w:val="nil"/>
      </w:pBdr>
      <w:tabs>
        <w:tab w:val="center" w:pos="4419"/>
        <w:tab w:val="right" w:pos="8838"/>
      </w:tabs>
      <w:spacing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12520" w14:textId="77777777" w:rsidR="005875E5" w:rsidRDefault="005875E5">
      <w:pPr>
        <w:spacing w:line="240" w:lineRule="auto"/>
      </w:pPr>
      <w:r>
        <w:separator/>
      </w:r>
    </w:p>
  </w:footnote>
  <w:footnote w:type="continuationSeparator" w:id="0">
    <w:p w14:paraId="4BD02CA9" w14:textId="77777777" w:rsidR="005875E5" w:rsidRDefault="005875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58A56" w14:textId="77777777" w:rsidR="00CD7AD0" w:rsidRDefault="005875E5">
    <w:pPr>
      <w:pBdr>
        <w:top w:val="nil"/>
        <w:left w:val="nil"/>
        <w:bottom w:val="nil"/>
        <w:right w:val="nil"/>
        <w:between w:val="nil"/>
      </w:pBdr>
      <w:tabs>
        <w:tab w:val="center" w:pos="4419"/>
        <w:tab w:val="right" w:pos="8838"/>
      </w:tabs>
      <w:spacing w:line="240" w:lineRule="auto"/>
      <w:rPr>
        <w:color w:val="000000"/>
      </w:rPr>
    </w:pPr>
    <w:r>
      <w:rPr>
        <w:noProof/>
      </w:rPr>
      <mc:AlternateContent>
        <mc:Choice Requires="wpg">
          <w:drawing>
            <wp:anchor distT="0" distB="0" distL="114300" distR="114300" simplePos="0" relativeHeight="251659264" behindDoc="0" locked="0" layoutInCell="1" hidden="0" allowOverlap="1" wp14:anchorId="608FB1D2" wp14:editId="03A5B922">
              <wp:simplePos x="0" y="0"/>
              <wp:positionH relativeFrom="column">
                <wp:posOffset>69860</wp:posOffset>
              </wp:positionH>
              <wp:positionV relativeFrom="paragraph">
                <wp:posOffset>-44442</wp:posOffset>
              </wp:positionV>
              <wp:extent cx="749300" cy="749300"/>
              <wp:effectExtent l="0" t="0" r="0" b="0"/>
              <wp:wrapNone/>
              <wp:docPr id="590154515" name="Forma libre: forma 590154515"/>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69860</wp:posOffset>
              </wp:positionH>
              <wp:positionV relativeFrom="paragraph">
                <wp:posOffset>-44442</wp:posOffset>
              </wp:positionV>
              <wp:extent cx="749300" cy="749300"/>
              <wp:effectExtent b="0" l="0" r="0" t="0"/>
              <wp:wrapNone/>
              <wp:docPr id="590154515" name="image15.png"/>
              <a:graphic>
                <a:graphicData uri="http://schemas.openxmlformats.org/drawingml/2006/picture">
                  <pic:pic>
                    <pic:nvPicPr>
                      <pic:cNvPr id="0" name="image15.png"/>
                      <pic:cNvPicPr preferRelativeResize="0"/>
                    </pic:nvPicPr>
                    <pic:blipFill>
                      <a:blip r:embed="rId1"/>
                      <a:srcRect/>
                      <a:stretch>
                        <a:fillRect/>
                      </a:stretch>
                    </pic:blipFill>
                    <pic:spPr>
                      <a:xfrm>
                        <a:off x="0" y="0"/>
                        <a:ext cx="749300" cy="749300"/>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3E8A8" w14:textId="77777777" w:rsidR="00CD7AD0" w:rsidRDefault="00CD7AD0"/>
  <w:p w14:paraId="00A14B81" w14:textId="77777777" w:rsidR="00CD7AD0" w:rsidRDefault="005875E5">
    <w:pPr>
      <w:ind w:right="-364"/>
      <w:jc w:val="center"/>
    </w:pPr>
    <w:r>
      <w:rPr>
        <w:noProof/>
      </w:rPr>
      <w:drawing>
        <wp:inline distT="114300" distB="114300" distL="114300" distR="114300" wp14:anchorId="07BBF9CA" wp14:editId="516A62D8">
          <wp:extent cx="6325870" cy="361950"/>
          <wp:effectExtent l="0" t="0" r="0" b="0"/>
          <wp:docPr id="59015452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
                  <a:srcRect/>
                  <a:stretch>
                    <a:fillRect/>
                  </a:stretch>
                </pic:blipFill>
                <pic:spPr>
                  <a:xfrm>
                    <a:off x="0" y="0"/>
                    <a:ext cx="6325870" cy="36195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F25CD" w14:textId="77777777" w:rsidR="00CD7AD0" w:rsidRDefault="005875E5">
    <w:pPr>
      <w:pBdr>
        <w:top w:val="nil"/>
        <w:left w:val="nil"/>
        <w:bottom w:val="nil"/>
        <w:right w:val="nil"/>
        <w:between w:val="nil"/>
      </w:pBdr>
      <w:tabs>
        <w:tab w:val="center" w:pos="4419"/>
        <w:tab w:val="right" w:pos="8838"/>
      </w:tabs>
      <w:spacing w:line="240" w:lineRule="auto"/>
    </w:pPr>
    <w:r>
      <w:rPr>
        <w:noProof/>
      </w:rPr>
      <w:drawing>
        <wp:anchor distT="114300" distB="114300" distL="114300" distR="114300" simplePos="0" relativeHeight="251658240" behindDoc="1" locked="0" layoutInCell="1" hidden="0" allowOverlap="1" wp14:anchorId="0A97333E" wp14:editId="659597CE">
          <wp:simplePos x="0" y="0"/>
          <wp:positionH relativeFrom="column">
            <wp:posOffset>-809624</wp:posOffset>
          </wp:positionH>
          <wp:positionV relativeFrom="paragraph">
            <wp:posOffset>-66039</wp:posOffset>
          </wp:positionV>
          <wp:extent cx="7747953" cy="9997051"/>
          <wp:effectExtent l="0" t="0" r="0" b="0"/>
          <wp:wrapNone/>
          <wp:docPr id="59015451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
                  <a:srcRect/>
                  <a:stretch>
                    <a:fillRect/>
                  </a:stretch>
                </pic:blipFill>
                <pic:spPr>
                  <a:xfrm>
                    <a:off x="0" y="0"/>
                    <a:ext cx="7747953" cy="9997051"/>
                  </a:xfrm>
                  <a:prstGeom prst="rect">
                    <a:avLst/>
                  </a:prstGeom>
                  <a:ln/>
                </pic:spPr>
              </pic:pic>
            </a:graphicData>
          </a:graphic>
        </wp:anchor>
      </w:drawing>
    </w:r>
  </w:p>
  <w:p w14:paraId="726A0542" w14:textId="77777777" w:rsidR="00CD7AD0" w:rsidRDefault="00CD7AD0">
    <w:pPr>
      <w:pBdr>
        <w:top w:val="nil"/>
        <w:left w:val="nil"/>
        <w:bottom w:val="nil"/>
        <w:right w:val="nil"/>
        <w:between w:val="nil"/>
      </w:pBdr>
      <w:tabs>
        <w:tab w:val="center" w:pos="4419"/>
        <w:tab w:val="right" w:pos="8838"/>
      </w:tabs>
      <w:spacing w:line="240" w:lineRule="auto"/>
    </w:pPr>
  </w:p>
  <w:p w14:paraId="6858A25F" w14:textId="77777777" w:rsidR="00CD7AD0" w:rsidRDefault="00CD7AD0">
    <w:pPr>
      <w:pBdr>
        <w:top w:val="nil"/>
        <w:left w:val="nil"/>
        <w:bottom w:val="nil"/>
        <w:right w:val="nil"/>
        <w:between w:val="nil"/>
      </w:pBdr>
      <w:tabs>
        <w:tab w:val="center" w:pos="4419"/>
        <w:tab w:val="right" w:pos="8838"/>
      </w:tabs>
      <w:spacing w:line="240" w:lineRule="auto"/>
    </w:pPr>
  </w:p>
  <w:p w14:paraId="2B59F7D8" w14:textId="77777777" w:rsidR="00CD7AD0" w:rsidRDefault="00CD7AD0">
    <w:pPr>
      <w:pBdr>
        <w:top w:val="nil"/>
        <w:left w:val="nil"/>
        <w:bottom w:val="nil"/>
        <w:right w:val="nil"/>
        <w:between w:val="nil"/>
      </w:pBdr>
      <w:tabs>
        <w:tab w:val="center" w:pos="4419"/>
        <w:tab w:val="right" w:pos="8838"/>
      </w:tabs>
      <w:spacing w:line="240" w:lineRule="auto"/>
    </w:pPr>
  </w:p>
  <w:p w14:paraId="3585F16F" w14:textId="77777777" w:rsidR="00CD7AD0" w:rsidRDefault="00CD7AD0">
    <w:pPr>
      <w:pBdr>
        <w:top w:val="nil"/>
        <w:left w:val="nil"/>
        <w:bottom w:val="nil"/>
        <w:right w:val="nil"/>
        <w:between w:val="nil"/>
      </w:pBdr>
      <w:tabs>
        <w:tab w:val="center" w:pos="4419"/>
        <w:tab w:val="right" w:pos="8838"/>
      </w:tabs>
      <w:spacing w:line="240" w:lineRule="auto"/>
    </w:pPr>
  </w:p>
  <w:p w14:paraId="6E8C129A" w14:textId="77777777" w:rsidR="00CD7AD0" w:rsidRDefault="00CD7AD0">
    <w:pPr>
      <w:pBdr>
        <w:top w:val="nil"/>
        <w:left w:val="nil"/>
        <w:bottom w:val="nil"/>
        <w:right w:val="nil"/>
        <w:between w:val="nil"/>
      </w:pBdr>
      <w:tabs>
        <w:tab w:val="center" w:pos="4419"/>
        <w:tab w:val="right" w:pos="8838"/>
      </w:tabs>
      <w:spacing w:line="240"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1F6D8" w14:textId="77777777" w:rsidR="00CD7AD0" w:rsidRDefault="005875E5">
    <w:pPr>
      <w:ind w:right="-364"/>
      <w:jc w:val="center"/>
    </w:pPr>
    <w:r>
      <w:rPr>
        <w:noProof/>
      </w:rPr>
      <w:drawing>
        <wp:inline distT="114300" distB="114300" distL="114300" distR="114300" wp14:anchorId="36EDA236" wp14:editId="5574CC6E">
          <wp:extent cx="5612130" cy="254000"/>
          <wp:effectExtent l="0" t="0" r="0" b="0"/>
          <wp:docPr id="59015452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
                  <a:srcRect/>
                  <a:stretch>
                    <a:fillRect/>
                  </a:stretch>
                </pic:blipFill>
                <pic:spPr>
                  <a:xfrm>
                    <a:off x="0" y="0"/>
                    <a:ext cx="5612130" cy="254000"/>
                  </a:xfrm>
                  <a:prstGeom prst="rect">
                    <a:avLst/>
                  </a:prstGeom>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0A091" w14:textId="77777777" w:rsidR="00CD7AD0" w:rsidRDefault="005875E5">
    <w:r>
      <w:rPr>
        <w:noProof/>
      </w:rPr>
      <w:drawing>
        <wp:anchor distT="0" distB="0" distL="114300" distR="114300" simplePos="0" relativeHeight="251661312" behindDoc="0" locked="0" layoutInCell="1" hidden="0" allowOverlap="1" wp14:anchorId="7CD3777E" wp14:editId="579C0D51">
          <wp:simplePos x="0" y="0"/>
          <wp:positionH relativeFrom="column">
            <wp:posOffset>3</wp:posOffset>
          </wp:positionH>
          <wp:positionV relativeFrom="paragraph">
            <wp:posOffset>-158159</wp:posOffset>
          </wp:positionV>
          <wp:extent cx="7392893" cy="345147"/>
          <wp:effectExtent l="0" t="0" r="0" b="0"/>
          <wp:wrapNone/>
          <wp:docPr id="5901545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392893" cy="345147"/>
                  </a:xfrm>
                  <a:prstGeom prst="rect">
                    <a:avLst/>
                  </a:prstGeom>
                  <a:ln/>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8E7E6" w14:textId="77777777" w:rsidR="00CD7AD0" w:rsidRDefault="00CD7AD0"/>
  <w:p w14:paraId="59253A4B" w14:textId="77777777" w:rsidR="00CD7AD0" w:rsidRDefault="005875E5">
    <w:r>
      <w:rPr>
        <w:noProof/>
      </w:rPr>
      <w:drawing>
        <wp:inline distT="114300" distB="114300" distL="114300" distR="114300" wp14:anchorId="18B7AFAD" wp14:editId="59DB2BC1">
          <wp:extent cx="6242685" cy="292100"/>
          <wp:effectExtent l="0" t="0" r="0" b="0"/>
          <wp:docPr id="59015453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
                  <a:srcRect/>
                  <a:stretch>
                    <a:fillRect/>
                  </a:stretch>
                </pic:blipFill>
                <pic:spPr>
                  <a:xfrm>
                    <a:off x="0" y="0"/>
                    <a:ext cx="6242685" cy="292100"/>
                  </a:xfrm>
                  <a:prstGeom prst="rect">
                    <a:avLst/>
                  </a:prstGeom>
                  <a:ln/>
                </pic:spPr>
              </pic:pic>
            </a:graphicData>
          </a:graphic>
        </wp:inline>
      </w:drawing>
    </w:r>
  </w:p>
  <w:p w14:paraId="043A43FD" w14:textId="77777777" w:rsidR="00CD7AD0" w:rsidRDefault="00CD7A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4724A"/>
    <w:multiLevelType w:val="multilevel"/>
    <w:tmpl w:val="A1641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F67286F"/>
    <w:multiLevelType w:val="multilevel"/>
    <w:tmpl w:val="C11285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824AD9"/>
    <w:multiLevelType w:val="multilevel"/>
    <w:tmpl w:val="48704716"/>
    <w:lvl w:ilvl="0">
      <w:start w:val="1"/>
      <w:numFmt w:val="bullet"/>
      <w:pStyle w:val="Estilo1"/>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55922AD"/>
    <w:multiLevelType w:val="multilevel"/>
    <w:tmpl w:val="0D164B6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1C5236DC"/>
    <w:multiLevelType w:val="multilevel"/>
    <w:tmpl w:val="BFB4F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D5D42A6"/>
    <w:multiLevelType w:val="multilevel"/>
    <w:tmpl w:val="4DC4C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5AB5B06"/>
    <w:multiLevelType w:val="multilevel"/>
    <w:tmpl w:val="73F4BF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B470889"/>
    <w:multiLevelType w:val="multilevel"/>
    <w:tmpl w:val="507C02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1612569"/>
    <w:multiLevelType w:val="multilevel"/>
    <w:tmpl w:val="BC163B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EB56B00"/>
    <w:multiLevelType w:val="multilevel"/>
    <w:tmpl w:val="544667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ED0748E"/>
    <w:multiLevelType w:val="multilevel"/>
    <w:tmpl w:val="62E0A5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5252D24"/>
    <w:multiLevelType w:val="multilevel"/>
    <w:tmpl w:val="EF52B09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5CC53176"/>
    <w:multiLevelType w:val="multilevel"/>
    <w:tmpl w:val="8154EE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DF71D22"/>
    <w:multiLevelType w:val="multilevel"/>
    <w:tmpl w:val="C2C0C6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6A3954A8"/>
    <w:multiLevelType w:val="multilevel"/>
    <w:tmpl w:val="EDB27F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EA92817"/>
    <w:multiLevelType w:val="multilevel"/>
    <w:tmpl w:val="493E64EE"/>
    <w:lvl w:ilvl="0">
      <w:start w:val="6"/>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75C0068D"/>
    <w:multiLevelType w:val="multilevel"/>
    <w:tmpl w:val="0FCC6A7E"/>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77702594">
    <w:abstractNumId w:val="2"/>
  </w:num>
  <w:num w:numId="2" w16cid:durableId="1258900699">
    <w:abstractNumId w:val="16"/>
  </w:num>
  <w:num w:numId="3" w16cid:durableId="1626814601">
    <w:abstractNumId w:val="11"/>
  </w:num>
  <w:num w:numId="4" w16cid:durableId="640305339">
    <w:abstractNumId w:val="3"/>
  </w:num>
  <w:num w:numId="5" w16cid:durableId="1922635332">
    <w:abstractNumId w:val="14"/>
  </w:num>
  <w:num w:numId="6" w16cid:durableId="45377794">
    <w:abstractNumId w:val="8"/>
  </w:num>
  <w:num w:numId="7" w16cid:durableId="1264530050">
    <w:abstractNumId w:val="4"/>
  </w:num>
  <w:num w:numId="8" w16cid:durableId="1502548331">
    <w:abstractNumId w:val="5"/>
  </w:num>
  <w:num w:numId="9" w16cid:durableId="1888100762">
    <w:abstractNumId w:val="7"/>
  </w:num>
  <w:num w:numId="10" w16cid:durableId="566887261">
    <w:abstractNumId w:val="15"/>
  </w:num>
  <w:num w:numId="11" w16cid:durableId="1954357892">
    <w:abstractNumId w:val="10"/>
  </w:num>
  <w:num w:numId="12" w16cid:durableId="1759716189">
    <w:abstractNumId w:val="6"/>
  </w:num>
  <w:num w:numId="13" w16cid:durableId="1993363233">
    <w:abstractNumId w:val="13"/>
  </w:num>
  <w:num w:numId="14" w16cid:durableId="1745906666">
    <w:abstractNumId w:val="0"/>
  </w:num>
  <w:num w:numId="15" w16cid:durableId="430468091">
    <w:abstractNumId w:val="9"/>
  </w:num>
  <w:num w:numId="16" w16cid:durableId="736705177">
    <w:abstractNumId w:val="1"/>
  </w:num>
  <w:num w:numId="17" w16cid:durableId="12982253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AD0"/>
    <w:rsid w:val="005875E5"/>
    <w:rsid w:val="00B50093"/>
    <w:rsid w:val="00B71921"/>
    <w:rsid w:val="00CD7AD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95916"/>
  <w15:docId w15:val="{213AEC54-E710-4B6D-85AC-9B086E58D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MX"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ind w:left="720"/>
      <w:outlineLvl w:val="0"/>
    </w:pPr>
    <w:rPr>
      <w:rFonts w:ascii="Noto Sans" w:eastAsia="Noto Sans" w:hAnsi="Noto Sans" w:cs="Noto Sans"/>
      <w:b/>
      <w:bCs/>
      <w:color w:val="5D1633"/>
      <w:sz w:val="28"/>
      <w:szCs w:val="28"/>
    </w:rPr>
  </w:style>
  <w:style w:type="paragraph" w:styleId="Ttulo2">
    <w:name w:val="heading 2"/>
    <w:basedOn w:val="Normal"/>
    <w:next w:val="Normal"/>
    <w:uiPriority w:val="9"/>
    <w:unhideWhenUsed/>
    <w:qFormat/>
    <w:pPr>
      <w:keepNext/>
      <w:keepLines/>
      <w:spacing w:before="360" w:after="80"/>
      <w:outlineLvl w:val="1"/>
    </w:pPr>
    <w:rPr>
      <w:rFonts w:ascii="Noto Sans" w:eastAsia="Noto Sans" w:hAnsi="Noto Sans" w:cs="Noto Sans"/>
      <w:color w:val="5D1633"/>
      <w:sz w:val="24"/>
      <w:szCs w:val="24"/>
    </w:rPr>
  </w:style>
  <w:style w:type="paragraph" w:styleId="Ttulo3">
    <w:name w:val="heading 3"/>
    <w:basedOn w:val="Normal"/>
    <w:next w:val="Normal"/>
    <w:uiPriority w:val="9"/>
    <w:unhideWhenUsed/>
    <w:qFormat/>
    <w:pPr>
      <w:keepNext/>
      <w:keepLines/>
      <w:spacing w:before="280" w:after="80"/>
      <w:outlineLvl w:val="2"/>
    </w:pPr>
    <w:rPr>
      <w:rFonts w:ascii="Noto Sans" w:eastAsia="Noto Sans" w:hAnsi="Noto Sans" w:cs="Noto Sans"/>
      <w:b/>
      <w:bCs/>
      <w:color w:val="BC955C"/>
      <w:sz w:val="28"/>
      <w:szCs w:val="28"/>
    </w:rPr>
  </w:style>
  <w:style w:type="paragraph" w:styleId="Ttulo4">
    <w:name w:val="heading 4"/>
    <w:basedOn w:val="Normal"/>
    <w:next w:val="Normal"/>
    <w:uiPriority w:val="9"/>
    <w:semiHidden/>
    <w:unhideWhenUsed/>
    <w:qFormat/>
    <w:pPr>
      <w:keepNext/>
      <w:keepLines/>
      <w:spacing w:before="240" w:after="40"/>
      <w:outlineLvl w:val="3"/>
    </w:pPr>
    <w:rPr>
      <w:sz w:val="24"/>
      <w:szCs w:val="24"/>
    </w:rPr>
  </w:style>
  <w:style w:type="paragraph" w:styleId="Ttulo5">
    <w:name w:val="heading 5"/>
    <w:basedOn w:val="Normal"/>
    <w:next w:val="Normal"/>
    <w:uiPriority w:val="9"/>
    <w:semiHidden/>
    <w:unhideWhenUsed/>
    <w:qFormat/>
    <w:pPr>
      <w:keepNext/>
      <w:keepLines/>
      <w:spacing w:before="220" w:after="40"/>
      <w:outlineLvl w:val="4"/>
    </w:pPr>
  </w:style>
  <w:style w:type="paragraph" w:styleId="Ttulo6">
    <w:name w:val="heading 6"/>
    <w:basedOn w:val="Normal"/>
    <w:next w:val="Normal"/>
    <w:uiPriority w:val="9"/>
    <w:semiHidden/>
    <w:unhideWhenUsed/>
    <w:qFormat/>
    <w:pPr>
      <w:keepNext/>
      <w:keepLines/>
      <w:spacing w:before="200" w:after="40"/>
      <w:outlineLvl w:val="5"/>
    </w:pPr>
    <w:rPr>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
    <w:basedOn w:val="TableNormal2"/>
    <w:tblPr>
      <w:tblStyleRowBandSize w:val="1"/>
      <w:tblStyleColBandSize w:val="1"/>
      <w:tblCellMar>
        <w:top w:w="0" w:type="dxa"/>
        <w:left w:w="0" w:type="dxa"/>
        <w:bottom w:w="0" w:type="dxa"/>
        <w:right w:w="0" w:type="dxa"/>
      </w:tblCellMar>
    </w:tblPr>
  </w:style>
  <w:style w:type="table" w:customStyle="1" w:styleId="a0">
    <w:basedOn w:val="TableNormal2"/>
    <w:tblPr>
      <w:tblStyleRowBandSize w:val="1"/>
      <w:tblStyleColBandSize w:val="1"/>
      <w:tblCellMar>
        <w:top w:w="15" w:type="dxa"/>
        <w:left w:w="15" w:type="dxa"/>
        <w:bottom w:w="15" w:type="dxa"/>
        <w:right w:w="15" w:type="dxa"/>
      </w:tblCellMar>
    </w:tblPr>
  </w:style>
  <w:style w:type="table" w:customStyle="1" w:styleId="a1">
    <w:basedOn w:val="TableNormal2"/>
    <w:tblPr>
      <w:tblStyleRowBandSize w:val="1"/>
      <w:tblStyleColBandSize w:val="1"/>
      <w:tblCellMar>
        <w:top w:w="15" w:type="dxa"/>
        <w:left w:w="15" w:type="dxa"/>
        <w:bottom w:w="15" w:type="dxa"/>
        <w:right w:w="15" w:type="dxa"/>
      </w:tblCellMar>
    </w:tblPr>
  </w:style>
  <w:style w:type="table" w:customStyle="1" w:styleId="a2">
    <w:basedOn w:val="TableNormal2"/>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3">
    <w:basedOn w:val="TableNormal2"/>
    <w:tblPr>
      <w:tblStyleRowBandSize w:val="1"/>
      <w:tblStyleColBandSize w:val="1"/>
      <w:tblCellMar>
        <w:top w:w="0" w:type="dxa"/>
        <w:left w:w="115" w:type="dxa"/>
        <w:bottom w:w="0" w:type="dxa"/>
        <w:right w:w="115" w:type="dxa"/>
      </w:tblCellMar>
    </w:tblPr>
  </w:style>
  <w:style w:type="table" w:customStyle="1" w:styleId="a4">
    <w:basedOn w:val="TableNormal2"/>
    <w:tblPr>
      <w:tblStyleRowBandSize w:val="1"/>
      <w:tblStyleColBandSize w:val="1"/>
      <w:tblCellMar>
        <w:top w:w="0" w:type="dxa"/>
        <w:left w:w="115" w:type="dxa"/>
        <w:bottom w:w="0" w:type="dxa"/>
        <w:right w:w="115" w:type="dxa"/>
      </w:tblCellMar>
    </w:tblPr>
  </w:style>
  <w:style w:type="table" w:customStyle="1" w:styleId="a5">
    <w:basedOn w:val="TableNormal2"/>
    <w:tblPr>
      <w:tblStyleRowBandSize w:val="1"/>
      <w:tblStyleColBandSize w:val="1"/>
      <w:tblCellMar>
        <w:top w:w="0" w:type="dxa"/>
        <w:left w:w="115" w:type="dxa"/>
        <w:bottom w:w="0" w:type="dxa"/>
        <w:right w:w="115" w:type="dxa"/>
      </w:tblCellMar>
    </w:tblPr>
  </w:style>
  <w:style w:type="table" w:customStyle="1" w:styleId="a6">
    <w:basedOn w:val="TableNormal2"/>
    <w:tblPr>
      <w:tblStyleRowBandSize w:val="1"/>
      <w:tblStyleColBandSize w:val="1"/>
      <w:tblCellMar>
        <w:top w:w="0" w:type="dxa"/>
        <w:left w:w="115" w:type="dxa"/>
        <w:bottom w:w="0" w:type="dxa"/>
        <w:right w:w="115" w:type="dxa"/>
      </w:tblCellMar>
    </w:tblPr>
  </w:style>
  <w:style w:type="table" w:customStyle="1" w:styleId="a7">
    <w:basedOn w:val="TableNormal2"/>
    <w:tblPr>
      <w:tblStyleRowBandSize w:val="1"/>
      <w:tblStyleColBandSize w:val="1"/>
      <w:tblCellMar>
        <w:top w:w="0" w:type="dxa"/>
        <w:left w:w="115" w:type="dxa"/>
        <w:bottom w:w="0" w:type="dxa"/>
        <w:right w:w="115" w:type="dxa"/>
      </w:tblCellMar>
    </w:tblPr>
  </w:style>
  <w:style w:type="table" w:customStyle="1" w:styleId="a8">
    <w:basedOn w:val="TableNormal2"/>
    <w:tblPr>
      <w:tblStyleRowBandSize w:val="1"/>
      <w:tblStyleColBandSize w:val="1"/>
      <w:tblCellMar>
        <w:top w:w="0" w:type="dxa"/>
        <w:left w:w="115" w:type="dxa"/>
        <w:bottom w:w="0" w:type="dxa"/>
        <w:right w:w="115" w:type="dxa"/>
      </w:tblCellMar>
    </w:tblPr>
  </w:style>
  <w:style w:type="table" w:customStyle="1" w:styleId="a9">
    <w:basedOn w:val="TableNormal2"/>
    <w:tblPr>
      <w:tblStyleRowBandSize w:val="1"/>
      <w:tblStyleColBandSize w:val="1"/>
      <w:tblCellMar>
        <w:top w:w="0" w:type="dxa"/>
        <w:left w:w="115" w:type="dxa"/>
        <w:bottom w:w="0" w:type="dxa"/>
        <w:right w:w="115" w:type="dxa"/>
      </w:tblCellMar>
    </w:tblPr>
  </w:style>
  <w:style w:type="table" w:customStyle="1" w:styleId="aa">
    <w:basedOn w:val="TableNormal2"/>
    <w:tblPr>
      <w:tblStyleRowBandSize w:val="1"/>
      <w:tblStyleColBandSize w:val="1"/>
      <w:tblCellMar>
        <w:top w:w="0" w:type="dxa"/>
        <w:left w:w="115" w:type="dxa"/>
        <w:bottom w:w="0" w:type="dxa"/>
        <w:right w:w="115" w:type="dxa"/>
      </w:tblCellMar>
    </w:tblPr>
  </w:style>
  <w:style w:type="table" w:customStyle="1" w:styleId="ab">
    <w:basedOn w:val="TableNormal2"/>
    <w:tblPr>
      <w:tblStyleRowBandSize w:val="1"/>
      <w:tblStyleColBandSize w:val="1"/>
      <w:tblCellMar>
        <w:top w:w="0" w:type="dxa"/>
        <w:left w:w="115" w:type="dxa"/>
        <w:bottom w:w="0" w:type="dxa"/>
        <w:right w:w="115" w:type="dxa"/>
      </w:tblCellMar>
    </w:tblPr>
  </w:style>
  <w:style w:type="table" w:customStyle="1" w:styleId="ac">
    <w:basedOn w:val="TableNormal2"/>
    <w:tblPr>
      <w:tblStyleRowBandSize w:val="1"/>
      <w:tblStyleColBandSize w:val="1"/>
      <w:tblCellMar>
        <w:top w:w="0" w:type="dxa"/>
        <w:left w:w="115" w:type="dxa"/>
        <w:bottom w:w="0" w:type="dxa"/>
        <w:right w:w="115" w:type="dxa"/>
      </w:tblCellMar>
    </w:tblPr>
  </w:style>
  <w:style w:type="table" w:customStyle="1" w:styleId="ad">
    <w:basedOn w:val="TableNormal2"/>
    <w:tblPr>
      <w:tblStyleRowBandSize w:val="1"/>
      <w:tblStyleColBandSize w:val="1"/>
      <w:tblCellMar>
        <w:top w:w="0" w:type="dxa"/>
        <w:left w:w="115" w:type="dxa"/>
        <w:bottom w:w="0" w:type="dxa"/>
        <w:right w:w="115" w:type="dxa"/>
      </w:tblCellMar>
    </w:tblPr>
  </w:style>
  <w:style w:type="table" w:customStyle="1" w:styleId="ae">
    <w:basedOn w:val="TableNormal2"/>
    <w:tblPr>
      <w:tblStyleRowBandSize w:val="1"/>
      <w:tblStyleColBandSize w:val="1"/>
      <w:tblCellMar>
        <w:top w:w="0" w:type="dxa"/>
        <w:left w:w="115" w:type="dxa"/>
        <w:bottom w:w="0" w:type="dxa"/>
        <w:right w:w="115" w:type="dxa"/>
      </w:tblCellMar>
    </w:tblPr>
  </w:style>
  <w:style w:type="table" w:customStyle="1" w:styleId="af">
    <w:basedOn w:val="TableNormal2"/>
    <w:tblPr>
      <w:tblStyleRowBandSize w:val="1"/>
      <w:tblStyleColBandSize w:val="1"/>
      <w:tblCellMar>
        <w:top w:w="0" w:type="dxa"/>
        <w:left w:w="115" w:type="dxa"/>
        <w:bottom w:w="0" w:type="dxa"/>
        <w:right w:w="115" w:type="dxa"/>
      </w:tblCellMar>
    </w:tblPr>
  </w:style>
  <w:style w:type="table" w:customStyle="1" w:styleId="af0">
    <w:basedOn w:val="TableNormal2"/>
    <w:tblPr>
      <w:tblStyleRowBandSize w:val="1"/>
      <w:tblStyleColBandSize w:val="1"/>
      <w:tblCellMar>
        <w:top w:w="0" w:type="dxa"/>
        <w:left w:w="115" w:type="dxa"/>
        <w:bottom w:w="0" w:type="dxa"/>
        <w:right w:w="115" w:type="dxa"/>
      </w:tblCellMar>
    </w:tblPr>
  </w:style>
  <w:style w:type="table" w:customStyle="1" w:styleId="af1">
    <w:basedOn w:val="TableNormal2"/>
    <w:tblPr>
      <w:tblStyleRowBandSize w:val="1"/>
      <w:tblStyleColBandSize w:val="1"/>
      <w:tblCellMar>
        <w:top w:w="0" w:type="dxa"/>
        <w:left w:w="115" w:type="dxa"/>
        <w:bottom w:w="0" w:type="dxa"/>
        <w:right w:w="115" w:type="dxa"/>
      </w:tblCellMar>
    </w:tblPr>
  </w:style>
  <w:style w:type="table" w:customStyle="1" w:styleId="af2">
    <w:basedOn w:val="TableNormal2"/>
    <w:tblPr>
      <w:tblStyleRowBandSize w:val="1"/>
      <w:tblStyleColBandSize w:val="1"/>
      <w:tblCellMar>
        <w:top w:w="0" w:type="dxa"/>
        <w:left w:w="115" w:type="dxa"/>
        <w:bottom w:w="0" w:type="dxa"/>
        <w:right w:w="115" w:type="dxa"/>
      </w:tblCellMar>
    </w:tblPr>
  </w:style>
  <w:style w:type="table" w:customStyle="1" w:styleId="af3">
    <w:basedOn w:val="TableNormal2"/>
    <w:tblPr>
      <w:tblStyleRowBandSize w:val="1"/>
      <w:tblStyleColBandSize w:val="1"/>
      <w:tblCellMar>
        <w:top w:w="0" w:type="dxa"/>
        <w:left w:w="115" w:type="dxa"/>
        <w:bottom w:w="0" w:type="dxa"/>
        <w:right w:w="115" w:type="dxa"/>
      </w:tblCellMar>
    </w:tblPr>
  </w:style>
  <w:style w:type="paragraph" w:styleId="Prrafodelista">
    <w:name w:val="List Paragraph"/>
    <w:basedOn w:val="Normal"/>
    <w:uiPriority w:val="34"/>
    <w:qFormat/>
    <w:rsid w:val="004822CC"/>
    <w:pPr>
      <w:spacing w:after="160" w:line="259" w:lineRule="auto"/>
      <w:ind w:left="720"/>
      <w:contextualSpacing/>
    </w:pPr>
    <w:rPr>
      <w:rFonts w:asciiTheme="minorHAnsi" w:eastAsiaTheme="minorHAnsi" w:hAnsiTheme="minorHAnsi" w:cstheme="minorBidi"/>
      <w:lang w:eastAsia="en-US"/>
    </w:rPr>
  </w:style>
  <w:style w:type="character" w:styleId="Refdecomentario">
    <w:name w:val="annotation reference"/>
    <w:basedOn w:val="Fuentedeprrafopredeter"/>
    <w:uiPriority w:val="99"/>
    <w:semiHidden/>
    <w:unhideWhenUsed/>
    <w:rsid w:val="004822CC"/>
    <w:rPr>
      <w:sz w:val="16"/>
      <w:szCs w:val="16"/>
    </w:rPr>
  </w:style>
  <w:style w:type="paragraph" w:styleId="Textocomentario">
    <w:name w:val="annotation text"/>
    <w:basedOn w:val="Normal"/>
    <w:link w:val="TextocomentarioCar"/>
    <w:uiPriority w:val="99"/>
    <w:unhideWhenUsed/>
    <w:rsid w:val="004822CC"/>
    <w:pPr>
      <w:spacing w:line="240" w:lineRule="auto"/>
    </w:pPr>
    <w:rPr>
      <w:sz w:val="20"/>
      <w:szCs w:val="20"/>
    </w:rPr>
  </w:style>
  <w:style w:type="character" w:customStyle="1" w:styleId="TextocomentarioCar">
    <w:name w:val="Texto comentario Car"/>
    <w:basedOn w:val="Fuentedeprrafopredeter"/>
    <w:link w:val="Textocomentario"/>
    <w:uiPriority w:val="99"/>
    <w:rsid w:val="004822CC"/>
    <w:rPr>
      <w:sz w:val="20"/>
      <w:szCs w:val="20"/>
    </w:rPr>
  </w:style>
  <w:style w:type="paragraph" w:styleId="Textodeglobo">
    <w:name w:val="Balloon Text"/>
    <w:basedOn w:val="Normal"/>
    <w:link w:val="TextodegloboCar"/>
    <w:uiPriority w:val="99"/>
    <w:semiHidden/>
    <w:unhideWhenUsed/>
    <w:rsid w:val="004822CC"/>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822CC"/>
    <w:rPr>
      <w:rFonts w:ascii="Segoe UI" w:hAnsi="Segoe UI" w:cs="Segoe UI"/>
      <w:sz w:val="18"/>
      <w:szCs w:val="18"/>
    </w:rPr>
  </w:style>
  <w:style w:type="table" w:customStyle="1" w:styleId="af4">
    <w:basedOn w:val="TableNormal2"/>
    <w:tblPr>
      <w:tblStyleRowBandSize w:val="1"/>
      <w:tblStyleColBandSize w:val="1"/>
      <w:tblCellMar>
        <w:top w:w="0" w:type="dxa"/>
        <w:left w:w="0" w:type="dxa"/>
        <w:bottom w:w="0" w:type="dxa"/>
        <w:right w:w="0" w:type="dxa"/>
      </w:tblCellMar>
    </w:tblPr>
  </w:style>
  <w:style w:type="table" w:customStyle="1" w:styleId="af5">
    <w:basedOn w:val="TableNormal2"/>
    <w:tblPr>
      <w:tblStyleRowBandSize w:val="1"/>
      <w:tblStyleColBandSize w:val="1"/>
      <w:tblCellMar>
        <w:top w:w="0" w:type="dxa"/>
        <w:left w:w="115" w:type="dxa"/>
        <w:bottom w:w="0" w:type="dxa"/>
        <w:right w:w="115" w:type="dxa"/>
      </w:tblCellMar>
    </w:tblPr>
  </w:style>
  <w:style w:type="table" w:customStyle="1" w:styleId="af6">
    <w:basedOn w:val="TableNormal2"/>
    <w:tblPr>
      <w:tblStyleRowBandSize w:val="1"/>
      <w:tblStyleColBandSize w:val="1"/>
    </w:tblPr>
  </w:style>
  <w:style w:type="table" w:customStyle="1" w:styleId="af7">
    <w:basedOn w:val="TableNormal2"/>
    <w:tblPr>
      <w:tblStyleRowBandSize w:val="1"/>
      <w:tblStyleColBandSize w:val="1"/>
      <w:tblCellMar>
        <w:top w:w="0" w:type="dxa"/>
        <w:left w:w="115" w:type="dxa"/>
        <w:bottom w:w="0" w:type="dxa"/>
        <w:right w:w="115" w:type="dxa"/>
      </w:tblCellMar>
    </w:tblPr>
  </w:style>
  <w:style w:type="table" w:customStyle="1" w:styleId="af8">
    <w:basedOn w:val="TableNormal2"/>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9">
    <w:basedOn w:val="TableNormal2"/>
    <w:tblPr>
      <w:tblStyleRowBandSize w:val="1"/>
      <w:tblStyleColBandSize w:val="1"/>
      <w:tblCellMar>
        <w:top w:w="0" w:type="dxa"/>
        <w:left w:w="115" w:type="dxa"/>
        <w:bottom w:w="0" w:type="dxa"/>
        <w:right w:w="115" w:type="dxa"/>
      </w:tblCellMar>
    </w:tblPr>
  </w:style>
  <w:style w:type="table" w:customStyle="1" w:styleId="afa">
    <w:basedOn w:val="TableNormal2"/>
    <w:tblPr>
      <w:tblStyleRowBandSize w:val="1"/>
      <w:tblStyleColBandSize w:val="1"/>
      <w:tblCellMar>
        <w:top w:w="0" w:type="dxa"/>
        <w:left w:w="115" w:type="dxa"/>
        <w:bottom w:w="0" w:type="dxa"/>
        <w:right w:w="115" w:type="dxa"/>
      </w:tblCellMar>
    </w:tblPr>
  </w:style>
  <w:style w:type="table" w:customStyle="1" w:styleId="afb">
    <w:basedOn w:val="TableNormal2"/>
    <w:tblPr>
      <w:tblStyleRowBandSize w:val="1"/>
      <w:tblStyleColBandSize w:val="1"/>
      <w:tblCellMar>
        <w:top w:w="0" w:type="dxa"/>
        <w:left w:w="115" w:type="dxa"/>
        <w:bottom w:w="0" w:type="dxa"/>
        <w:right w:w="115" w:type="dxa"/>
      </w:tblCellMar>
    </w:tblPr>
  </w:style>
  <w:style w:type="table" w:customStyle="1" w:styleId="afc">
    <w:basedOn w:val="TableNormal2"/>
    <w:tblPr>
      <w:tblStyleRowBandSize w:val="1"/>
      <w:tblStyleColBandSize w:val="1"/>
      <w:tblCellMar>
        <w:top w:w="0" w:type="dxa"/>
        <w:left w:w="115" w:type="dxa"/>
        <w:bottom w:w="0" w:type="dxa"/>
        <w:right w:w="115" w:type="dxa"/>
      </w:tblCellMar>
    </w:tblPr>
  </w:style>
  <w:style w:type="table" w:customStyle="1" w:styleId="afd">
    <w:basedOn w:val="TableNormal2"/>
    <w:tblPr>
      <w:tblStyleRowBandSize w:val="1"/>
      <w:tblStyleColBandSize w:val="1"/>
      <w:tblCellMar>
        <w:top w:w="0" w:type="dxa"/>
        <w:left w:w="115" w:type="dxa"/>
        <w:bottom w:w="0" w:type="dxa"/>
        <w:right w:w="115" w:type="dxa"/>
      </w:tblCellMar>
    </w:tblPr>
  </w:style>
  <w:style w:type="table" w:customStyle="1" w:styleId="afe">
    <w:basedOn w:val="TableNormal2"/>
    <w:tblPr>
      <w:tblStyleRowBandSize w:val="1"/>
      <w:tblStyleColBandSize w:val="1"/>
      <w:tblCellMar>
        <w:top w:w="0" w:type="dxa"/>
        <w:left w:w="115" w:type="dxa"/>
        <w:bottom w:w="0" w:type="dxa"/>
        <w:right w:w="115" w:type="dxa"/>
      </w:tblCellMar>
    </w:tblPr>
  </w:style>
  <w:style w:type="table" w:customStyle="1" w:styleId="aff">
    <w:basedOn w:val="TableNormal2"/>
    <w:tblPr>
      <w:tblStyleRowBandSize w:val="1"/>
      <w:tblStyleColBandSize w:val="1"/>
      <w:tblCellMar>
        <w:top w:w="0" w:type="dxa"/>
        <w:left w:w="115" w:type="dxa"/>
        <w:bottom w:w="0" w:type="dxa"/>
        <w:right w:w="115" w:type="dxa"/>
      </w:tblCellMar>
    </w:tblPr>
  </w:style>
  <w:style w:type="table" w:customStyle="1" w:styleId="aff0">
    <w:basedOn w:val="TableNormal2"/>
    <w:tblPr>
      <w:tblStyleRowBandSize w:val="1"/>
      <w:tblStyleColBandSize w:val="1"/>
      <w:tblCellMar>
        <w:top w:w="0" w:type="dxa"/>
        <w:left w:w="115" w:type="dxa"/>
        <w:bottom w:w="0" w:type="dxa"/>
        <w:right w:w="115" w:type="dxa"/>
      </w:tblCellMar>
    </w:tblPr>
  </w:style>
  <w:style w:type="table" w:customStyle="1" w:styleId="aff1">
    <w:basedOn w:val="TableNormal2"/>
    <w:tblPr>
      <w:tblStyleRowBandSize w:val="1"/>
      <w:tblStyleColBandSize w:val="1"/>
      <w:tblCellMar>
        <w:top w:w="0" w:type="dxa"/>
        <w:left w:w="115" w:type="dxa"/>
        <w:bottom w:w="0" w:type="dxa"/>
        <w:right w:w="115" w:type="dxa"/>
      </w:tblCellMar>
    </w:tblPr>
  </w:style>
  <w:style w:type="table" w:customStyle="1" w:styleId="aff2">
    <w:basedOn w:val="TableNormal2"/>
    <w:tblPr>
      <w:tblStyleRowBandSize w:val="1"/>
      <w:tblStyleColBandSize w:val="1"/>
      <w:tblCellMar>
        <w:top w:w="0" w:type="dxa"/>
        <w:left w:w="115" w:type="dxa"/>
        <w:bottom w:w="0" w:type="dxa"/>
        <w:right w:w="115" w:type="dxa"/>
      </w:tblCellMar>
    </w:tblPr>
  </w:style>
  <w:style w:type="table" w:customStyle="1" w:styleId="aff3">
    <w:basedOn w:val="TableNormal2"/>
    <w:tblPr>
      <w:tblStyleRowBandSize w:val="1"/>
      <w:tblStyleColBandSize w:val="1"/>
      <w:tblCellMar>
        <w:top w:w="0" w:type="dxa"/>
        <w:left w:w="115" w:type="dxa"/>
        <w:bottom w:w="0" w:type="dxa"/>
        <w:right w:w="115" w:type="dxa"/>
      </w:tblCellMar>
    </w:tblPr>
  </w:style>
  <w:style w:type="table" w:customStyle="1" w:styleId="aff4">
    <w:basedOn w:val="TableNormal2"/>
    <w:tblPr>
      <w:tblStyleRowBandSize w:val="1"/>
      <w:tblStyleColBandSize w:val="1"/>
      <w:tblCellMar>
        <w:top w:w="0" w:type="dxa"/>
        <w:left w:w="115" w:type="dxa"/>
        <w:bottom w:w="0" w:type="dxa"/>
        <w:right w:w="115" w:type="dxa"/>
      </w:tblCellMar>
    </w:tblPr>
  </w:style>
  <w:style w:type="table" w:customStyle="1" w:styleId="aff5">
    <w:basedOn w:val="TableNormal2"/>
    <w:tblPr>
      <w:tblStyleRowBandSize w:val="1"/>
      <w:tblStyleColBandSize w:val="1"/>
      <w:tblCellMar>
        <w:top w:w="0" w:type="dxa"/>
        <w:left w:w="115" w:type="dxa"/>
        <w:bottom w:w="0" w:type="dxa"/>
        <w:right w:w="115" w:type="dxa"/>
      </w:tblCellMar>
    </w:tblPr>
  </w:style>
  <w:style w:type="table" w:customStyle="1" w:styleId="aff6">
    <w:basedOn w:val="TableNormal2"/>
    <w:tblPr>
      <w:tblStyleRowBandSize w:val="1"/>
      <w:tblStyleColBandSize w:val="1"/>
      <w:tblCellMar>
        <w:top w:w="0" w:type="dxa"/>
        <w:left w:w="115" w:type="dxa"/>
        <w:bottom w:w="0" w:type="dxa"/>
        <w:right w:w="115" w:type="dxa"/>
      </w:tblCellMar>
    </w:tblPr>
  </w:style>
  <w:style w:type="table" w:customStyle="1" w:styleId="aff7">
    <w:basedOn w:val="TableNormal2"/>
    <w:tblPr>
      <w:tblStyleRowBandSize w:val="1"/>
      <w:tblStyleColBandSize w:val="1"/>
      <w:tblCellMar>
        <w:top w:w="0" w:type="dxa"/>
        <w:left w:w="115" w:type="dxa"/>
        <w:bottom w:w="0" w:type="dxa"/>
        <w:right w:w="115" w:type="dxa"/>
      </w:tblCellMar>
    </w:tblPr>
  </w:style>
  <w:style w:type="paragraph" w:customStyle="1" w:styleId="Estilo1">
    <w:name w:val="Estilo1"/>
    <w:basedOn w:val="Normal"/>
    <w:link w:val="Estilo1Car"/>
    <w:rsid w:val="00767A72"/>
    <w:pPr>
      <w:keepNext/>
      <w:keepLines/>
      <w:numPr>
        <w:numId w:val="1"/>
      </w:numPr>
      <w:pBdr>
        <w:top w:val="nil"/>
        <w:left w:val="nil"/>
        <w:bottom w:val="nil"/>
        <w:right w:val="nil"/>
        <w:between w:val="nil"/>
      </w:pBdr>
      <w:spacing w:before="480" w:after="120"/>
    </w:pPr>
    <w:rPr>
      <w:rFonts w:ascii="Noto Sans" w:eastAsia="Noto Sans" w:hAnsi="Noto Sans" w:cs="Noto Sans"/>
      <w:b/>
      <w:bCs/>
      <w:color w:val="621333"/>
      <w:sz w:val="32"/>
      <w:szCs w:val="32"/>
    </w:rPr>
  </w:style>
  <w:style w:type="paragraph" w:styleId="TtuloTDC">
    <w:name w:val="TOC Heading"/>
    <w:next w:val="Normal"/>
    <w:uiPriority w:val="39"/>
    <w:unhideWhenUsed/>
    <w:qFormat/>
    <w:rsid w:val="00767A72"/>
    <w:pPr>
      <w:spacing w:before="240" w:line="259" w:lineRule="auto"/>
    </w:pPr>
    <w:rPr>
      <w:rFonts w:asciiTheme="majorHAnsi" w:eastAsiaTheme="majorEastAsia" w:hAnsiTheme="majorHAnsi" w:cstheme="majorBidi"/>
      <w:color w:val="365F91" w:themeColor="accent1" w:themeShade="BF"/>
      <w:sz w:val="32"/>
      <w:szCs w:val="32"/>
    </w:rPr>
  </w:style>
  <w:style w:type="character" w:customStyle="1" w:styleId="Estilo1Car">
    <w:name w:val="Estilo1 Car"/>
    <w:basedOn w:val="Fuentedeprrafopredeter"/>
    <w:link w:val="Estilo1"/>
    <w:rsid w:val="00767A72"/>
    <w:rPr>
      <w:rFonts w:ascii="Noto Sans" w:eastAsia="Noto Sans" w:hAnsi="Noto Sans" w:cs="Noto Sans"/>
      <w:b/>
      <w:bCs/>
      <w:color w:val="621333"/>
      <w:sz w:val="32"/>
      <w:szCs w:val="32"/>
    </w:rPr>
  </w:style>
  <w:style w:type="paragraph" w:styleId="TDC3">
    <w:name w:val="toc 3"/>
    <w:basedOn w:val="Normal"/>
    <w:next w:val="Normal"/>
    <w:autoRedefine/>
    <w:uiPriority w:val="39"/>
    <w:unhideWhenUsed/>
    <w:rsid w:val="00F034C6"/>
    <w:pPr>
      <w:tabs>
        <w:tab w:val="left" w:pos="880"/>
        <w:tab w:val="right" w:leader="dot" w:pos="9622"/>
      </w:tabs>
      <w:spacing w:after="100"/>
      <w:ind w:left="440"/>
    </w:pPr>
  </w:style>
  <w:style w:type="character" w:styleId="Hipervnculo">
    <w:name w:val="Hyperlink"/>
    <w:basedOn w:val="Fuentedeprrafopredeter"/>
    <w:uiPriority w:val="99"/>
    <w:unhideWhenUsed/>
    <w:rsid w:val="00767A72"/>
    <w:rPr>
      <w:color w:val="0000FF" w:themeColor="hyperlink"/>
      <w:u w:val="single"/>
    </w:rPr>
  </w:style>
  <w:style w:type="paragraph" w:customStyle="1" w:styleId="Estilo2">
    <w:name w:val="Estilo2"/>
    <w:basedOn w:val="Estilo1"/>
    <w:next w:val="Estilo1"/>
    <w:link w:val="Estilo2Car"/>
    <w:rsid w:val="00767A72"/>
  </w:style>
  <w:style w:type="paragraph" w:styleId="TDC1">
    <w:name w:val="toc 1"/>
    <w:basedOn w:val="Normal"/>
    <w:next w:val="Normal"/>
    <w:autoRedefine/>
    <w:uiPriority w:val="39"/>
    <w:unhideWhenUsed/>
    <w:rsid w:val="00384A60"/>
    <w:pPr>
      <w:tabs>
        <w:tab w:val="right" w:leader="dot" w:pos="9622"/>
      </w:tabs>
      <w:spacing w:line="240" w:lineRule="auto"/>
    </w:pPr>
  </w:style>
  <w:style w:type="character" w:customStyle="1" w:styleId="Estilo2Car">
    <w:name w:val="Estilo2 Car"/>
    <w:basedOn w:val="Estilo1Car"/>
    <w:link w:val="Estilo2"/>
    <w:rsid w:val="00767A72"/>
    <w:rPr>
      <w:rFonts w:ascii="Noto Sans" w:eastAsia="Noto Sans" w:hAnsi="Noto Sans" w:cs="Noto Sans"/>
      <w:b/>
      <w:bCs/>
      <w:color w:val="621333"/>
      <w:sz w:val="32"/>
      <w:szCs w:val="32"/>
    </w:rPr>
  </w:style>
  <w:style w:type="paragraph" w:styleId="Revisin">
    <w:name w:val="Revision"/>
    <w:hidden/>
    <w:uiPriority w:val="99"/>
    <w:semiHidden/>
    <w:rsid w:val="00AA6678"/>
    <w:pPr>
      <w:spacing w:line="240" w:lineRule="auto"/>
    </w:pPr>
  </w:style>
  <w:style w:type="paragraph" w:styleId="Asuntodelcomentario">
    <w:name w:val="annotation subject"/>
    <w:basedOn w:val="Textocomentario"/>
    <w:next w:val="Textocomentario"/>
    <w:link w:val="AsuntodelcomentarioCar"/>
    <w:uiPriority w:val="99"/>
    <w:semiHidden/>
    <w:unhideWhenUsed/>
    <w:rsid w:val="00AA6678"/>
    <w:rPr>
      <w:b/>
      <w:bCs/>
    </w:rPr>
  </w:style>
  <w:style w:type="character" w:customStyle="1" w:styleId="AsuntodelcomentarioCar">
    <w:name w:val="Asunto del comentario Car"/>
    <w:basedOn w:val="TextocomentarioCar"/>
    <w:link w:val="Asuntodelcomentario"/>
    <w:uiPriority w:val="99"/>
    <w:semiHidden/>
    <w:rsid w:val="00AA6678"/>
    <w:rPr>
      <w:b/>
      <w:bCs/>
      <w:sz w:val="20"/>
      <w:szCs w:val="20"/>
    </w:rPr>
  </w:style>
  <w:style w:type="paragraph" w:styleId="Encabezado">
    <w:name w:val="header"/>
    <w:basedOn w:val="Normal"/>
    <w:link w:val="EncabezadoCar"/>
    <w:uiPriority w:val="99"/>
    <w:semiHidden/>
    <w:unhideWhenUsed/>
    <w:rsid w:val="00CC39F2"/>
    <w:pPr>
      <w:tabs>
        <w:tab w:val="center" w:pos="4419"/>
        <w:tab w:val="right" w:pos="8838"/>
      </w:tabs>
      <w:spacing w:line="240" w:lineRule="auto"/>
    </w:pPr>
  </w:style>
  <w:style w:type="character" w:customStyle="1" w:styleId="EncabezadoCar">
    <w:name w:val="Encabezado Car"/>
    <w:basedOn w:val="Fuentedeprrafopredeter"/>
    <w:link w:val="Encabezado"/>
    <w:uiPriority w:val="99"/>
    <w:semiHidden/>
    <w:rsid w:val="00CC39F2"/>
  </w:style>
  <w:style w:type="paragraph" w:styleId="Piedepgina">
    <w:name w:val="footer"/>
    <w:basedOn w:val="Normal"/>
    <w:link w:val="PiedepginaCar"/>
    <w:uiPriority w:val="99"/>
    <w:semiHidden/>
    <w:unhideWhenUsed/>
    <w:rsid w:val="00CC39F2"/>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CC39F2"/>
  </w:style>
  <w:style w:type="table" w:customStyle="1" w:styleId="aff8">
    <w:basedOn w:val="TableNormal1"/>
    <w:tblPr>
      <w:tblStyleRowBandSize w:val="1"/>
      <w:tblStyleColBandSize w:val="1"/>
      <w:tblCellMar>
        <w:top w:w="0" w:type="dxa"/>
        <w:left w:w="0" w:type="dxa"/>
        <w:bottom w:w="0" w:type="dxa"/>
        <w:right w:w="0" w:type="dxa"/>
      </w:tblCellMar>
    </w:tblPr>
  </w:style>
  <w:style w:type="table" w:customStyle="1" w:styleId="aff9">
    <w:basedOn w:val="TableNormal1"/>
    <w:tblPr>
      <w:tblStyleRowBandSize w:val="1"/>
      <w:tblStyleColBandSize w:val="1"/>
      <w:tblCellMar>
        <w:top w:w="0" w:type="dxa"/>
        <w:left w:w="115" w:type="dxa"/>
        <w:bottom w:w="0" w:type="dxa"/>
        <w:right w:w="115" w:type="dxa"/>
      </w:tblCellMar>
    </w:tblPr>
  </w:style>
  <w:style w:type="table" w:customStyle="1" w:styleId="affa">
    <w:basedOn w:val="TableNormal1"/>
    <w:tblPr>
      <w:tblStyleRowBandSize w:val="1"/>
      <w:tblStyleColBandSize w:val="1"/>
    </w:tblPr>
  </w:style>
  <w:style w:type="table" w:customStyle="1" w:styleId="affb">
    <w:basedOn w:val="TableNormal1"/>
    <w:tblPr>
      <w:tblStyleRowBandSize w:val="1"/>
      <w:tblStyleColBandSize w:val="1"/>
      <w:tblCellMar>
        <w:top w:w="0" w:type="dxa"/>
        <w:left w:w="115" w:type="dxa"/>
        <w:bottom w:w="0" w:type="dxa"/>
        <w:right w:w="115" w:type="dxa"/>
      </w:tblCellMar>
    </w:tblPr>
  </w:style>
  <w:style w:type="table" w:customStyle="1" w:styleId="affc">
    <w:basedOn w:val="TableNormal1"/>
    <w:tblPr>
      <w:tblStyleRowBandSize w:val="1"/>
      <w:tblStyleColBandSize w:val="1"/>
      <w:tblCellMar>
        <w:top w:w="0" w:type="dxa"/>
        <w:left w:w="115" w:type="dxa"/>
        <w:bottom w:w="0" w:type="dxa"/>
        <w:right w:w="115" w:type="dxa"/>
      </w:tblCellMar>
    </w:tblPr>
  </w:style>
  <w:style w:type="table" w:customStyle="1" w:styleId="affd">
    <w:basedOn w:val="TableNormal1"/>
    <w:tblPr>
      <w:tblStyleRowBandSize w:val="1"/>
      <w:tblStyleColBandSize w:val="1"/>
      <w:tblCellMar>
        <w:top w:w="0" w:type="dxa"/>
        <w:left w:w="115" w:type="dxa"/>
        <w:bottom w:w="0" w:type="dxa"/>
        <w:right w:w="115" w:type="dxa"/>
      </w:tblCellMar>
    </w:tblPr>
  </w:style>
  <w:style w:type="table" w:customStyle="1" w:styleId="affe">
    <w:basedOn w:val="TableNormal1"/>
    <w:tblPr>
      <w:tblStyleRowBandSize w:val="1"/>
      <w:tblStyleColBandSize w:val="1"/>
      <w:tblCellMar>
        <w:top w:w="0" w:type="dxa"/>
        <w:left w:w="115" w:type="dxa"/>
        <w:bottom w:w="0" w:type="dxa"/>
        <w:right w:w="115" w:type="dxa"/>
      </w:tblCellMar>
    </w:tblPr>
  </w:style>
  <w:style w:type="table" w:customStyle="1" w:styleId="afff">
    <w:basedOn w:val="TableNormal1"/>
    <w:tblPr>
      <w:tblStyleRowBandSize w:val="1"/>
      <w:tblStyleColBandSize w:val="1"/>
      <w:tblCellMar>
        <w:top w:w="0" w:type="dxa"/>
        <w:left w:w="115" w:type="dxa"/>
        <w:bottom w:w="0" w:type="dxa"/>
        <w:right w:w="115" w:type="dxa"/>
      </w:tblCellMar>
    </w:tblPr>
  </w:style>
  <w:style w:type="table" w:customStyle="1" w:styleId="afff0">
    <w:basedOn w:val="TableNormal1"/>
    <w:tblPr>
      <w:tblStyleRowBandSize w:val="1"/>
      <w:tblStyleColBandSize w:val="1"/>
      <w:tblCellMar>
        <w:top w:w="0" w:type="dxa"/>
        <w:left w:w="115" w:type="dxa"/>
        <w:bottom w:w="0" w:type="dxa"/>
        <w:right w:w="115" w:type="dxa"/>
      </w:tblCellMar>
    </w:tblPr>
  </w:style>
  <w:style w:type="table" w:customStyle="1" w:styleId="afff1">
    <w:basedOn w:val="TableNormal1"/>
    <w:tblPr>
      <w:tblStyleRowBandSize w:val="1"/>
      <w:tblStyleColBandSize w:val="1"/>
      <w:tblCellMar>
        <w:top w:w="0" w:type="dxa"/>
        <w:left w:w="115" w:type="dxa"/>
        <w:bottom w:w="0" w:type="dxa"/>
        <w:right w:w="115" w:type="dxa"/>
      </w:tblCellMar>
    </w:tblPr>
  </w:style>
  <w:style w:type="table" w:customStyle="1" w:styleId="afff2">
    <w:basedOn w:val="TableNormal1"/>
    <w:tblPr>
      <w:tblStyleRowBandSize w:val="1"/>
      <w:tblStyleColBandSize w:val="1"/>
      <w:tblCellMar>
        <w:top w:w="0" w:type="dxa"/>
        <w:left w:w="115" w:type="dxa"/>
        <w:bottom w:w="0" w:type="dxa"/>
        <w:right w:w="115" w:type="dxa"/>
      </w:tblCellMar>
    </w:tblPr>
  </w:style>
  <w:style w:type="table" w:customStyle="1" w:styleId="afff3">
    <w:basedOn w:val="TableNormal1"/>
    <w:tblPr>
      <w:tblStyleRowBandSize w:val="1"/>
      <w:tblStyleColBandSize w:val="1"/>
      <w:tblCellMar>
        <w:top w:w="0" w:type="dxa"/>
        <w:left w:w="115" w:type="dxa"/>
        <w:bottom w:w="0" w:type="dxa"/>
        <w:right w:w="115" w:type="dxa"/>
      </w:tblCellMar>
    </w:tblPr>
  </w:style>
  <w:style w:type="table" w:customStyle="1" w:styleId="afff4">
    <w:basedOn w:val="TableNormal1"/>
    <w:tblPr>
      <w:tblStyleRowBandSize w:val="1"/>
      <w:tblStyleColBandSize w:val="1"/>
      <w:tblCellMar>
        <w:top w:w="0" w:type="dxa"/>
        <w:left w:w="115" w:type="dxa"/>
        <w:bottom w:w="0" w:type="dxa"/>
        <w:right w:w="115" w:type="dxa"/>
      </w:tblCellMar>
    </w:tblPr>
  </w:style>
  <w:style w:type="table" w:customStyle="1" w:styleId="afff5">
    <w:basedOn w:val="TableNormal1"/>
    <w:tblPr>
      <w:tblStyleRowBandSize w:val="1"/>
      <w:tblStyleColBandSize w:val="1"/>
      <w:tblCellMar>
        <w:top w:w="0" w:type="dxa"/>
        <w:left w:w="115" w:type="dxa"/>
        <w:bottom w:w="0" w:type="dxa"/>
        <w:right w:w="115" w:type="dxa"/>
      </w:tblCellMar>
    </w:tblPr>
  </w:style>
  <w:style w:type="table" w:customStyle="1" w:styleId="afff6">
    <w:basedOn w:val="TableNormal1"/>
    <w:tblPr>
      <w:tblStyleRowBandSize w:val="1"/>
      <w:tblStyleColBandSize w:val="1"/>
      <w:tblCellMar>
        <w:top w:w="0" w:type="dxa"/>
        <w:left w:w="115" w:type="dxa"/>
        <w:bottom w:w="0" w:type="dxa"/>
        <w:right w:w="115" w:type="dxa"/>
      </w:tblCellMar>
    </w:tblPr>
  </w:style>
  <w:style w:type="table" w:customStyle="1" w:styleId="afff7">
    <w:basedOn w:val="TableNormal1"/>
    <w:tblPr>
      <w:tblStyleRowBandSize w:val="1"/>
      <w:tblStyleColBandSize w:val="1"/>
      <w:tblCellMar>
        <w:top w:w="0" w:type="dxa"/>
        <w:left w:w="115" w:type="dxa"/>
        <w:bottom w:w="0" w:type="dxa"/>
        <w:right w:w="115" w:type="dxa"/>
      </w:tblCellMar>
    </w:tblPr>
  </w:style>
  <w:style w:type="table" w:customStyle="1" w:styleId="afff8">
    <w:basedOn w:val="TableNormal1"/>
    <w:tblPr>
      <w:tblStyleRowBandSize w:val="1"/>
      <w:tblStyleColBandSize w:val="1"/>
      <w:tblCellMar>
        <w:top w:w="0" w:type="dxa"/>
        <w:left w:w="115" w:type="dxa"/>
        <w:bottom w:w="0" w:type="dxa"/>
        <w:right w:w="115" w:type="dxa"/>
      </w:tblCellMar>
    </w:tblPr>
  </w:style>
  <w:style w:type="table" w:customStyle="1" w:styleId="afff9">
    <w:basedOn w:val="TableNormal1"/>
    <w:tblPr>
      <w:tblStyleRowBandSize w:val="1"/>
      <w:tblStyleColBandSize w:val="1"/>
      <w:tblCellMar>
        <w:top w:w="0" w:type="dxa"/>
        <w:left w:w="115" w:type="dxa"/>
        <w:bottom w:w="0" w:type="dxa"/>
        <w:right w:w="115" w:type="dxa"/>
      </w:tblCellMar>
    </w:tblPr>
  </w:style>
  <w:style w:type="table" w:customStyle="1" w:styleId="afffa">
    <w:basedOn w:val="TableNormal1"/>
    <w:tblPr>
      <w:tblStyleRowBandSize w:val="1"/>
      <w:tblStyleColBandSize w:val="1"/>
      <w:tblCellMar>
        <w:top w:w="0" w:type="dxa"/>
        <w:left w:w="115" w:type="dxa"/>
        <w:bottom w:w="0" w:type="dxa"/>
        <w:right w:w="115" w:type="dxa"/>
      </w:tblCellMar>
    </w:tblPr>
  </w:style>
  <w:style w:type="table" w:customStyle="1" w:styleId="afffb">
    <w:basedOn w:val="TableNormal1"/>
    <w:tblPr>
      <w:tblStyleRowBandSize w:val="1"/>
      <w:tblStyleColBandSize w:val="1"/>
      <w:tblCellMar>
        <w:top w:w="0" w:type="dxa"/>
        <w:left w:w="115" w:type="dxa"/>
        <w:bottom w:w="0" w:type="dxa"/>
        <w:right w:w="115"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fffc">
    <w:basedOn w:val="TableNormal0"/>
    <w:tblPr>
      <w:tblStyleRowBandSize w:val="1"/>
      <w:tblStyleColBandSize w:val="1"/>
      <w:tblCellMar>
        <w:top w:w="0" w:type="dxa"/>
        <w:left w:w="0" w:type="dxa"/>
        <w:bottom w:w="0" w:type="dxa"/>
        <w:right w:w="0" w:type="dxa"/>
      </w:tblCellMar>
    </w:tblPr>
  </w:style>
  <w:style w:type="table" w:customStyle="1" w:styleId="afffd">
    <w:basedOn w:val="TableNormal0"/>
    <w:tblPr>
      <w:tblStyleRowBandSize w:val="1"/>
      <w:tblStyleColBandSize w:val="1"/>
      <w:tblCellMar>
        <w:top w:w="0" w:type="dxa"/>
        <w:left w:w="115" w:type="dxa"/>
        <w:bottom w:w="0" w:type="dxa"/>
        <w:right w:w="115" w:type="dxa"/>
      </w:tblCellMar>
    </w:tblPr>
  </w:style>
  <w:style w:type="table" w:customStyle="1" w:styleId="afffe">
    <w:basedOn w:val="TableNormal0"/>
    <w:tblPr>
      <w:tblStyleRowBandSize w:val="1"/>
      <w:tblStyleColBandSize w:val="1"/>
    </w:tblPr>
  </w:style>
  <w:style w:type="table" w:customStyle="1" w:styleId="affff">
    <w:basedOn w:val="TableNormal0"/>
    <w:tblPr>
      <w:tblStyleRowBandSize w:val="1"/>
      <w:tblStyleColBandSize w:val="1"/>
      <w:tblCellMar>
        <w:top w:w="0" w:type="dxa"/>
        <w:left w:w="115" w:type="dxa"/>
        <w:bottom w:w="0" w:type="dxa"/>
        <w:right w:w="115" w:type="dxa"/>
      </w:tblCellMar>
    </w:tblPr>
  </w:style>
  <w:style w:type="table" w:customStyle="1" w:styleId="affff0">
    <w:basedOn w:val="TableNormal0"/>
    <w:tblPr>
      <w:tblStyleRowBandSize w:val="1"/>
      <w:tblStyleColBandSize w:val="1"/>
      <w:tblCellMar>
        <w:top w:w="0" w:type="dxa"/>
        <w:left w:w="115" w:type="dxa"/>
        <w:bottom w:w="0" w:type="dxa"/>
        <w:right w:w="115" w:type="dxa"/>
      </w:tblCellMar>
    </w:tblPr>
  </w:style>
  <w:style w:type="table" w:customStyle="1" w:styleId="affff1">
    <w:basedOn w:val="TableNormal0"/>
    <w:tblPr>
      <w:tblStyleRowBandSize w:val="1"/>
      <w:tblStyleColBandSize w:val="1"/>
      <w:tblCellMar>
        <w:top w:w="0" w:type="dxa"/>
        <w:left w:w="115" w:type="dxa"/>
        <w:bottom w:w="0" w:type="dxa"/>
        <w:right w:w="115" w:type="dxa"/>
      </w:tblCellMar>
    </w:tblPr>
  </w:style>
  <w:style w:type="table" w:customStyle="1" w:styleId="affff2">
    <w:basedOn w:val="TableNormal0"/>
    <w:tblPr>
      <w:tblStyleRowBandSize w:val="1"/>
      <w:tblStyleColBandSize w:val="1"/>
      <w:tblCellMar>
        <w:top w:w="0" w:type="dxa"/>
        <w:left w:w="115" w:type="dxa"/>
        <w:bottom w:w="0" w:type="dxa"/>
        <w:right w:w="115" w:type="dxa"/>
      </w:tblCellMar>
    </w:tblPr>
  </w:style>
  <w:style w:type="table" w:customStyle="1" w:styleId="affff3">
    <w:basedOn w:val="TableNormal0"/>
    <w:tblPr>
      <w:tblStyleRowBandSize w:val="1"/>
      <w:tblStyleColBandSize w:val="1"/>
      <w:tblCellMar>
        <w:top w:w="0" w:type="dxa"/>
        <w:left w:w="115" w:type="dxa"/>
        <w:bottom w:w="0" w:type="dxa"/>
        <w:right w:w="115" w:type="dxa"/>
      </w:tblCellMar>
    </w:tblPr>
  </w:style>
  <w:style w:type="table" w:customStyle="1" w:styleId="affff4">
    <w:basedOn w:val="TableNormal0"/>
    <w:tblPr>
      <w:tblStyleRowBandSize w:val="1"/>
      <w:tblStyleColBandSize w:val="1"/>
      <w:tblCellMar>
        <w:top w:w="0" w:type="dxa"/>
        <w:left w:w="115" w:type="dxa"/>
        <w:bottom w:w="0" w:type="dxa"/>
        <w:right w:w="115" w:type="dxa"/>
      </w:tblCellMar>
    </w:tblPr>
  </w:style>
  <w:style w:type="table" w:customStyle="1" w:styleId="affff5">
    <w:basedOn w:val="TableNormal0"/>
    <w:tblPr>
      <w:tblStyleRowBandSize w:val="1"/>
      <w:tblStyleColBandSize w:val="1"/>
      <w:tblCellMar>
        <w:top w:w="0" w:type="dxa"/>
        <w:left w:w="115" w:type="dxa"/>
        <w:bottom w:w="0" w:type="dxa"/>
        <w:right w:w="115" w:type="dxa"/>
      </w:tblCellMar>
    </w:tblPr>
  </w:style>
  <w:style w:type="table" w:customStyle="1" w:styleId="affff6">
    <w:basedOn w:val="TableNormal0"/>
    <w:tblPr>
      <w:tblStyleRowBandSize w:val="1"/>
      <w:tblStyleColBandSize w:val="1"/>
      <w:tblCellMar>
        <w:top w:w="0" w:type="dxa"/>
        <w:left w:w="115" w:type="dxa"/>
        <w:bottom w:w="0" w:type="dxa"/>
        <w:right w:w="115" w:type="dxa"/>
      </w:tblCellMar>
    </w:tblPr>
  </w:style>
  <w:style w:type="table" w:customStyle="1" w:styleId="affff7">
    <w:basedOn w:val="TableNormal0"/>
    <w:tblPr>
      <w:tblStyleRowBandSize w:val="1"/>
      <w:tblStyleColBandSize w:val="1"/>
      <w:tblCellMar>
        <w:top w:w="0" w:type="dxa"/>
        <w:left w:w="115" w:type="dxa"/>
        <w:bottom w:w="0" w:type="dxa"/>
        <w:right w:w="115" w:type="dxa"/>
      </w:tblCellMar>
    </w:tblPr>
  </w:style>
  <w:style w:type="table" w:customStyle="1" w:styleId="affff8">
    <w:basedOn w:val="TableNormal0"/>
    <w:tblPr>
      <w:tblStyleRowBandSize w:val="1"/>
      <w:tblStyleColBandSize w:val="1"/>
      <w:tblCellMar>
        <w:top w:w="0" w:type="dxa"/>
        <w:left w:w="115" w:type="dxa"/>
        <w:bottom w:w="0" w:type="dxa"/>
        <w:right w:w="115" w:type="dxa"/>
      </w:tblCellMar>
    </w:tblPr>
  </w:style>
  <w:style w:type="table" w:customStyle="1" w:styleId="affff9">
    <w:basedOn w:val="TableNormal0"/>
    <w:tblPr>
      <w:tblStyleRowBandSize w:val="1"/>
      <w:tblStyleColBandSize w:val="1"/>
      <w:tblCellMar>
        <w:top w:w="0" w:type="dxa"/>
        <w:left w:w="115" w:type="dxa"/>
        <w:bottom w:w="0" w:type="dxa"/>
        <w:right w:w="115" w:type="dxa"/>
      </w:tblCellMar>
    </w:tblPr>
  </w:style>
  <w:style w:type="table" w:customStyle="1" w:styleId="affffa">
    <w:basedOn w:val="TableNormal0"/>
    <w:tblPr>
      <w:tblStyleRowBandSize w:val="1"/>
      <w:tblStyleColBandSize w:val="1"/>
      <w:tblCellMar>
        <w:top w:w="0" w:type="dxa"/>
        <w:left w:w="115" w:type="dxa"/>
        <w:bottom w:w="0" w:type="dxa"/>
        <w:right w:w="115" w:type="dxa"/>
      </w:tblCellMar>
    </w:tblPr>
  </w:style>
  <w:style w:type="table" w:customStyle="1" w:styleId="affffb">
    <w:basedOn w:val="TableNormal0"/>
    <w:tblPr>
      <w:tblStyleRowBandSize w:val="1"/>
      <w:tblStyleColBandSize w:val="1"/>
      <w:tblCellMar>
        <w:top w:w="0" w:type="dxa"/>
        <w:left w:w="115" w:type="dxa"/>
        <w:bottom w:w="0" w:type="dxa"/>
        <w:right w:w="115" w:type="dxa"/>
      </w:tblCellMar>
    </w:tblPr>
  </w:style>
  <w:style w:type="table" w:customStyle="1" w:styleId="affffc">
    <w:basedOn w:val="TableNormal0"/>
    <w:tblPr>
      <w:tblStyleRowBandSize w:val="1"/>
      <w:tblStyleColBandSize w:val="1"/>
      <w:tblCellMar>
        <w:top w:w="0" w:type="dxa"/>
        <w:left w:w="115" w:type="dxa"/>
        <w:bottom w:w="0" w:type="dxa"/>
        <w:right w:w="115" w:type="dxa"/>
      </w:tblCellMar>
    </w:tblPr>
  </w:style>
  <w:style w:type="table" w:customStyle="1" w:styleId="affffd">
    <w:basedOn w:val="TableNormal0"/>
    <w:tblPr>
      <w:tblStyleRowBandSize w:val="1"/>
      <w:tblStyleColBandSize w:val="1"/>
      <w:tblCellMar>
        <w:top w:w="0" w:type="dxa"/>
        <w:left w:w="115" w:type="dxa"/>
        <w:bottom w:w="0" w:type="dxa"/>
        <w:right w:w="115" w:type="dxa"/>
      </w:tblCellMar>
    </w:tblPr>
  </w:style>
  <w:style w:type="table" w:customStyle="1" w:styleId="affffe">
    <w:basedOn w:val="TableNormal0"/>
    <w:tblPr>
      <w:tblStyleRowBandSize w:val="1"/>
      <w:tblStyleColBandSize w:val="1"/>
      <w:tblCellMar>
        <w:top w:w="0" w:type="dxa"/>
        <w:left w:w="115" w:type="dxa"/>
        <w:bottom w:w="0" w:type="dxa"/>
        <w:right w:w="115" w:type="dxa"/>
      </w:tblCellMar>
    </w:tblPr>
  </w:style>
  <w:style w:type="table" w:customStyle="1" w:styleId="afffff">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8.png"/><Relationship Id="rId26" Type="http://schemas.openxmlformats.org/officeDocument/2006/relationships/hyperlink" Target="http://www.conamed.gob.mx/gobmx/revista/pdf/vol_29_2024/art_26.pdf" TargetMode="Externa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12.png"/><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hyperlink" Target="https://dof.gob.mx/nota_detalle.php?codigo=5475523&amp;fecha=08/03/2017" TargetMode="Externa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11.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QmkR6Qe7g16fcNV+t6dSovmTFw==">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9595</Words>
  <Characters>52773</Characters>
  <Application>Microsoft Office Word</Application>
  <DocSecurity>0</DocSecurity>
  <Lines>439</Lines>
  <Paragraphs>124</Paragraphs>
  <ScaleCrop>false</ScaleCrop>
  <Company/>
  <LinksUpToDate>false</LinksUpToDate>
  <CharactersWithSpaces>62244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Cinthya Nayeli Islas Trejo</dc:creator>
  <cp:lastModifiedBy>Francisco Javier Fuentes Armenta</cp:lastModifiedBy>
  <cp:revision>2</cp:revision>
  <dcterms:created xsi:type="dcterms:W3CDTF">2026-09-09T20:20:00Z</dcterms:created>
  <dcterms:modified xsi:type="dcterms:W3CDTF">2026-09-09T20:20:00Z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0x010100B28FABD4400AE143B64AC2A8999FDD15</vt:lpwstr>
  </property>
</Properties>
</file>