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EC080B" w14:textId="26ECD138" w:rsidR="002E00AD" w:rsidRDefault="002E00AD" w:rsidP="009E2AA8">
      <w:pPr>
        <w:spacing w:line="276" w:lineRule="auto"/>
        <w:ind w:left="-567" w:right="-1085"/>
        <w:rPr>
          <w:rFonts w:ascii="Noto Sans" w:hAnsi="Noto Sans" w:cs="Noto Sans"/>
          <w:b/>
          <w:bCs/>
          <w:sz w:val="20"/>
          <w:szCs w:val="20"/>
        </w:rPr>
      </w:pPr>
    </w:p>
    <w:tbl>
      <w:tblPr>
        <w:tblStyle w:val="Tablaconcuadrcula"/>
        <w:tblW w:w="9848" w:type="dxa"/>
        <w:tblInd w:w="-567" w:type="dxa"/>
        <w:tblLook w:val="04A0" w:firstRow="1" w:lastRow="0" w:firstColumn="1" w:lastColumn="0" w:noHBand="0" w:noVBand="1"/>
      </w:tblPr>
      <w:tblGrid>
        <w:gridCol w:w="391"/>
        <w:gridCol w:w="2127"/>
        <w:gridCol w:w="2288"/>
        <w:gridCol w:w="2364"/>
        <w:gridCol w:w="2678"/>
      </w:tblGrid>
      <w:tr w:rsidR="00BA1EE9" w:rsidRPr="00BA1EE9" w14:paraId="7563FE9D" w14:textId="77777777" w:rsidTr="00BA1EE9">
        <w:tc>
          <w:tcPr>
            <w:tcW w:w="391" w:type="dxa"/>
            <w:shd w:val="clear" w:color="auto" w:fill="C4BC96" w:themeFill="background2" w:themeFillShade="BF"/>
          </w:tcPr>
          <w:p w14:paraId="78B0CDE2" w14:textId="4496AB88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2127" w:type="dxa"/>
            <w:shd w:val="clear" w:color="auto" w:fill="C4BC96" w:themeFill="background2" w:themeFillShade="BF"/>
            <w:vAlign w:val="center"/>
          </w:tcPr>
          <w:p w14:paraId="31D7464C" w14:textId="3BE551C6" w:rsidR="00BA1EE9" w:rsidRPr="00BA1EE9" w:rsidRDefault="00BA1EE9" w:rsidP="00BA1EE9">
            <w:pPr>
              <w:spacing w:line="276" w:lineRule="auto"/>
              <w:ind w:right="33"/>
              <w:jc w:val="both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BA1EE9">
              <w:rPr>
                <w:rFonts w:ascii="Noto Sans" w:hAnsi="Noto Sans" w:cs="Noto Sans"/>
                <w:b/>
                <w:bCs/>
                <w:sz w:val="16"/>
                <w:szCs w:val="16"/>
              </w:rPr>
              <w:t>Nombre del Proceso</w:t>
            </w:r>
          </w:p>
        </w:tc>
        <w:tc>
          <w:tcPr>
            <w:tcW w:w="2288" w:type="dxa"/>
            <w:shd w:val="clear" w:color="auto" w:fill="C4BC96" w:themeFill="background2" w:themeFillShade="BF"/>
            <w:vAlign w:val="center"/>
          </w:tcPr>
          <w:p w14:paraId="2AB09A5E" w14:textId="466045AE" w:rsidR="00BA1EE9" w:rsidRPr="00BA1EE9" w:rsidRDefault="00BA1EE9" w:rsidP="00BA1EE9">
            <w:pPr>
              <w:spacing w:line="276" w:lineRule="auto"/>
              <w:jc w:val="both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BA1EE9">
              <w:rPr>
                <w:rFonts w:ascii="Noto Sans" w:hAnsi="Noto Sans" w:cs="Noto Sans"/>
                <w:b/>
                <w:bCs/>
                <w:sz w:val="16"/>
                <w:szCs w:val="16"/>
              </w:rPr>
              <w:t>Número de servidores públicos involucrados en el proceso</w:t>
            </w:r>
          </w:p>
        </w:tc>
        <w:tc>
          <w:tcPr>
            <w:tcW w:w="2364" w:type="dxa"/>
            <w:shd w:val="clear" w:color="auto" w:fill="C4BC96" w:themeFill="background2" w:themeFillShade="BF"/>
            <w:vAlign w:val="center"/>
          </w:tcPr>
          <w:p w14:paraId="541EC9EF" w14:textId="5C05E27C" w:rsidR="00BA1EE9" w:rsidRPr="00BA1EE9" w:rsidRDefault="00BA1EE9" w:rsidP="00BA1EE9">
            <w:pPr>
              <w:spacing w:line="276" w:lineRule="auto"/>
              <w:jc w:val="both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BA1EE9">
              <w:rPr>
                <w:rFonts w:ascii="Noto Sans" w:hAnsi="Noto Sans" w:cs="Noto Sans"/>
                <w:b/>
                <w:bCs/>
                <w:sz w:val="16"/>
                <w:szCs w:val="16"/>
              </w:rPr>
              <w:t>Ubicación del inmueble  donde se encuentran las personas servidoras públicas involucradas en el proceso</w:t>
            </w:r>
          </w:p>
        </w:tc>
        <w:tc>
          <w:tcPr>
            <w:tcW w:w="2678" w:type="dxa"/>
            <w:shd w:val="clear" w:color="auto" w:fill="C4BC96" w:themeFill="background2" w:themeFillShade="BF"/>
            <w:vAlign w:val="center"/>
          </w:tcPr>
          <w:p w14:paraId="3C35C219" w14:textId="300FF2D6" w:rsidR="00BA1EE9" w:rsidRPr="00BA1EE9" w:rsidRDefault="00BA1EE9" w:rsidP="00BA1EE9">
            <w:pPr>
              <w:spacing w:line="276" w:lineRule="auto"/>
              <w:jc w:val="both"/>
              <w:rPr>
                <w:rFonts w:ascii="Noto Sans" w:hAnsi="Noto Sans" w:cs="Noto Sans"/>
                <w:b/>
                <w:bCs/>
                <w:sz w:val="16"/>
                <w:szCs w:val="16"/>
              </w:rPr>
            </w:pPr>
            <w:r w:rsidRPr="00BA1EE9">
              <w:rPr>
                <w:rFonts w:ascii="Noto Sans" w:hAnsi="Noto Sans" w:cs="Noto Sans"/>
                <w:b/>
                <w:bCs/>
                <w:sz w:val="16"/>
                <w:szCs w:val="16"/>
              </w:rPr>
              <w:t>Número total de personas servidoras públicas adscritas a la Unidad de Administración</w:t>
            </w:r>
          </w:p>
        </w:tc>
      </w:tr>
      <w:tr w:rsidR="00BA1EE9" w:rsidRPr="00BA1EE9" w14:paraId="1240EEAD" w14:textId="77777777" w:rsidTr="00BA1EE9">
        <w:tc>
          <w:tcPr>
            <w:tcW w:w="391" w:type="dxa"/>
            <w:vAlign w:val="center"/>
          </w:tcPr>
          <w:p w14:paraId="182BBC75" w14:textId="633F505A" w:rsidR="00BA1EE9" w:rsidRPr="00BA1EE9" w:rsidRDefault="00BA1EE9" w:rsidP="00BA1EE9">
            <w:pPr>
              <w:spacing w:line="276" w:lineRule="auto"/>
              <w:ind w:right="-1085"/>
              <w:jc w:val="both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BA1EE9">
              <w:rPr>
                <w:rFonts w:ascii="Noto Sans" w:hAnsi="Noto Sans" w:cs="Noto Sans"/>
                <w:bCs/>
                <w:sz w:val="16"/>
                <w:szCs w:val="16"/>
              </w:rPr>
              <w:t>1</w:t>
            </w:r>
          </w:p>
        </w:tc>
        <w:tc>
          <w:tcPr>
            <w:tcW w:w="2127" w:type="dxa"/>
            <w:vAlign w:val="center"/>
          </w:tcPr>
          <w:p w14:paraId="60E98BE0" w14:textId="21E0E0E4" w:rsidR="00BA1EE9" w:rsidRPr="00BA1EE9" w:rsidRDefault="00BA1EE9" w:rsidP="00BA1EE9">
            <w:pPr>
              <w:spacing w:line="276" w:lineRule="auto"/>
              <w:jc w:val="both"/>
              <w:rPr>
                <w:rFonts w:ascii="Noto Sans" w:hAnsi="Noto Sans" w:cs="Noto Sans"/>
                <w:bCs/>
                <w:sz w:val="16"/>
                <w:szCs w:val="16"/>
              </w:rPr>
            </w:pPr>
            <w:r>
              <w:rPr>
                <w:rFonts w:ascii="Noto Sans" w:hAnsi="Noto Sans" w:cs="Noto Sans"/>
                <w:bCs/>
                <w:sz w:val="16"/>
                <w:szCs w:val="16"/>
              </w:rPr>
              <w:t>Arrendamiento de inmuebles para uso institucional de nivel central</w:t>
            </w:r>
          </w:p>
        </w:tc>
        <w:tc>
          <w:tcPr>
            <w:tcW w:w="2288" w:type="dxa"/>
          </w:tcPr>
          <w:p w14:paraId="7AA7F321" w14:textId="77777777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2364" w:type="dxa"/>
          </w:tcPr>
          <w:p w14:paraId="18272244" w14:textId="77777777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2678" w:type="dxa"/>
          </w:tcPr>
          <w:p w14:paraId="305A461F" w14:textId="77777777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</w:tr>
      <w:tr w:rsidR="00BA1EE9" w:rsidRPr="00BA1EE9" w14:paraId="34051307" w14:textId="77777777" w:rsidTr="00BA1EE9">
        <w:tc>
          <w:tcPr>
            <w:tcW w:w="391" w:type="dxa"/>
            <w:vAlign w:val="center"/>
          </w:tcPr>
          <w:p w14:paraId="60112D66" w14:textId="0EFA85A2" w:rsidR="00BA1EE9" w:rsidRPr="00BA1EE9" w:rsidRDefault="00BA1EE9" w:rsidP="00BA1EE9">
            <w:pPr>
              <w:spacing w:line="276" w:lineRule="auto"/>
              <w:ind w:right="-1085"/>
              <w:jc w:val="both"/>
              <w:rPr>
                <w:rFonts w:ascii="Noto Sans" w:hAnsi="Noto Sans" w:cs="Noto Sans"/>
                <w:bCs/>
                <w:sz w:val="16"/>
                <w:szCs w:val="16"/>
              </w:rPr>
            </w:pPr>
            <w:r w:rsidRPr="00BA1EE9">
              <w:rPr>
                <w:rFonts w:ascii="Noto Sans" w:hAnsi="Noto Sans" w:cs="Noto Sans"/>
                <w:bCs/>
                <w:sz w:val="16"/>
                <w:szCs w:val="16"/>
              </w:rPr>
              <w:t>2</w:t>
            </w:r>
          </w:p>
        </w:tc>
        <w:tc>
          <w:tcPr>
            <w:tcW w:w="2127" w:type="dxa"/>
            <w:vAlign w:val="center"/>
          </w:tcPr>
          <w:p w14:paraId="0E0797FF" w14:textId="22570E1E" w:rsidR="00BA1EE9" w:rsidRPr="00BA1EE9" w:rsidRDefault="00BA1EE9" w:rsidP="00BA1EE9">
            <w:pPr>
              <w:spacing w:line="276" w:lineRule="auto"/>
              <w:ind w:right="34"/>
              <w:jc w:val="both"/>
              <w:rPr>
                <w:rFonts w:ascii="Noto Sans" w:hAnsi="Noto Sans" w:cs="Noto Sans"/>
                <w:bCs/>
                <w:sz w:val="16"/>
                <w:szCs w:val="16"/>
              </w:rPr>
            </w:pPr>
            <w:r>
              <w:rPr>
                <w:rFonts w:ascii="Noto Sans" w:hAnsi="Noto Sans" w:cs="Noto Sans"/>
                <w:bCs/>
                <w:sz w:val="16"/>
                <w:szCs w:val="16"/>
              </w:rPr>
              <w:t>Otorgamiento de espacios para fines de comercialización de nivel central</w:t>
            </w:r>
          </w:p>
        </w:tc>
        <w:tc>
          <w:tcPr>
            <w:tcW w:w="2288" w:type="dxa"/>
          </w:tcPr>
          <w:p w14:paraId="545EC15D" w14:textId="77777777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2364" w:type="dxa"/>
          </w:tcPr>
          <w:p w14:paraId="522D01AC" w14:textId="77777777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  <w:tc>
          <w:tcPr>
            <w:tcW w:w="2678" w:type="dxa"/>
          </w:tcPr>
          <w:p w14:paraId="23A60B1D" w14:textId="77777777" w:rsidR="00BA1EE9" w:rsidRPr="00BA1EE9" w:rsidRDefault="00BA1EE9" w:rsidP="009E2AA8">
            <w:pPr>
              <w:spacing w:line="276" w:lineRule="auto"/>
              <w:ind w:right="-1085"/>
              <w:rPr>
                <w:rFonts w:ascii="Noto Sans" w:hAnsi="Noto Sans" w:cs="Noto Sans"/>
                <w:bCs/>
                <w:sz w:val="16"/>
                <w:szCs w:val="16"/>
              </w:rPr>
            </w:pPr>
          </w:p>
        </w:tc>
      </w:tr>
    </w:tbl>
    <w:p w14:paraId="742EB1A3" w14:textId="77777777" w:rsidR="00BA1EE9" w:rsidRPr="00BA1EE9" w:rsidRDefault="00BA1EE9" w:rsidP="009E2AA8">
      <w:pPr>
        <w:spacing w:line="276" w:lineRule="auto"/>
        <w:ind w:left="-567" w:right="-1085"/>
        <w:rPr>
          <w:rFonts w:ascii="Noto Sans" w:hAnsi="Noto Sans" w:cs="Noto Sans"/>
          <w:bCs/>
          <w:sz w:val="20"/>
          <w:szCs w:val="20"/>
        </w:rPr>
      </w:pPr>
    </w:p>
    <w:p w14:paraId="3E61A9C9" w14:textId="77777777" w:rsidR="00BA1EE9" w:rsidRPr="00BA1EE9" w:rsidRDefault="00BA1EE9" w:rsidP="009E2AA8">
      <w:pPr>
        <w:spacing w:line="276" w:lineRule="auto"/>
        <w:ind w:left="-567" w:right="-1085"/>
        <w:rPr>
          <w:rFonts w:ascii="Noto Sans" w:hAnsi="Noto Sans" w:cs="Noto Sans"/>
          <w:bCs/>
          <w:sz w:val="20"/>
          <w:szCs w:val="20"/>
        </w:rPr>
      </w:pPr>
    </w:p>
    <w:p w14:paraId="0F5DAB9B" w14:textId="59B1BE8A" w:rsidR="002E00AD" w:rsidRPr="0014641C" w:rsidRDefault="002E00AD" w:rsidP="002E00AD">
      <w:pPr>
        <w:jc w:val="both"/>
        <w:rPr>
          <w:rFonts w:ascii="Noto Sans" w:eastAsia="Times New Roman" w:hAnsi="Noto Sans" w:cs="Noto Sans"/>
          <w:b/>
          <w:bCs/>
          <w:sz w:val="20"/>
          <w:szCs w:val="20"/>
          <w:lang w:eastAsia="es-ES"/>
        </w:rPr>
      </w:pPr>
      <w:bookmarkStart w:id="0" w:name="_GoBack"/>
      <w:bookmarkEnd w:id="0"/>
    </w:p>
    <w:sectPr w:rsidR="002E00AD" w:rsidRPr="0014641C" w:rsidSect="00EE4F7B">
      <w:headerReference w:type="default" r:id="rId12"/>
      <w:footerReference w:type="default" r:id="rId13"/>
      <w:pgSz w:w="12240" w:h="15840"/>
      <w:pgMar w:top="1843" w:right="1701" w:bottom="1418" w:left="1701" w:header="1842" w:footer="165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B6645D" w14:textId="77777777" w:rsidR="00150CD9" w:rsidRDefault="00150CD9">
      <w:r>
        <w:separator/>
      </w:r>
    </w:p>
  </w:endnote>
  <w:endnote w:type="continuationSeparator" w:id="0">
    <w:p w14:paraId="29A2189F" w14:textId="77777777" w:rsidR="00150CD9" w:rsidRDefault="00150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altName w:val="Segoe UI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D6DD13" w14:textId="44627805" w:rsidR="00283B32" w:rsidRDefault="002471A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  <w:lang w:val="es-MX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6A7FD513" wp14:editId="20D92522">
              <wp:simplePos x="0" y="0"/>
              <wp:positionH relativeFrom="column">
                <wp:posOffset>1188085</wp:posOffset>
              </wp:positionH>
              <wp:positionV relativeFrom="paragraph">
                <wp:posOffset>511175</wp:posOffset>
              </wp:positionV>
              <wp:extent cx="5275385" cy="349748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5385" cy="3497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7800F5" w14:textId="5E06012F" w:rsidR="002E00AD" w:rsidRPr="00E82D3C" w:rsidRDefault="00023F1B" w:rsidP="002E00AD">
                          <w:pPr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>Calle Tokio No. 104, Piso 4</w:t>
                          </w:r>
                          <w:r w:rsidR="002E00AD" w:rsidRPr="00E82D3C"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 xml:space="preserve"> Col. Juárez, CP. 06600, Alcaldía Cuauhtémoc, Ciudad de México, </w:t>
                          </w:r>
                          <w:r w:rsidR="002E00AD"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>Tel: (55) 52 38 27 00 ext. 11535</w:t>
                          </w:r>
                          <w:r w:rsidR="002E00AD" w:rsidRPr="00E82D3C">
                            <w:rPr>
                              <w:rFonts w:ascii="Noto Sans" w:hAnsi="Noto Sans" w:cs="Noto Sans"/>
                              <w:color w:val="4D192A"/>
                              <w:sz w:val="12"/>
                              <w:szCs w:val="12"/>
                            </w:rPr>
                            <w:t>, www.imss.gob.mx</w:t>
                          </w:r>
                        </w:p>
                        <w:p w14:paraId="2E60EC44" w14:textId="295D75AC" w:rsidR="00283B32" w:rsidRDefault="00283B32" w:rsidP="002E00AD">
                          <w:pPr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rect w14:anchorId="6A7FD513" id="Rectángulo 1" o:spid="_x0000_s1028" style="position:absolute;margin-left:93.55pt;margin-top:40.25pt;width:415.4pt;height:2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" filled="f" stroked="f">
              <v:textbox inset="2.53958mm,1.2694mm,2.53958mm,1.2694mm">
                <w:txbxContent>
                  <w:p w14:paraId="017800F5" w14:textId="5E06012F" w:rsidR="002E00AD" w:rsidRPr="00E82D3C" w:rsidRDefault="00023F1B" w:rsidP="002E00AD">
                    <w:pPr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</w:pPr>
                    <w:r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>Calle Tokio No. 104, Piso 4</w:t>
                    </w:r>
                    <w:r w:rsidR="002E00AD" w:rsidRPr="00E82D3C"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 xml:space="preserve"> Col. Juárez, CP. 06600, Alcaldía Cuauhtémoc, Ciudad de México, </w:t>
                    </w:r>
                    <w:r w:rsidR="002E00AD"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>Tel: (55) 52 38 27 00 ext. 11535</w:t>
                    </w:r>
                    <w:r w:rsidR="002E00AD" w:rsidRPr="00E82D3C">
                      <w:rPr>
                        <w:rFonts w:ascii="Noto Sans" w:hAnsi="Noto Sans" w:cs="Noto Sans"/>
                        <w:color w:val="4D192A"/>
                        <w:sz w:val="12"/>
                        <w:szCs w:val="12"/>
                      </w:rPr>
                      <w:t>, www.imss.gob.mx</w:t>
                    </w:r>
                  </w:p>
                  <w:p w14:paraId="2E60EC44" w14:textId="295D75AC" w:rsidR="00283B32" w:rsidRDefault="00283B32" w:rsidP="002E00AD">
                    <w:pPr>
                      <w:jc w:val="right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BB1B25" w14:textId="77777777" w:rsidR="00150CD9" w:rsidRDefault="00150CD9">
      <w:r>
        <w:separator/>
      </w:r>
    </w:p>
  </w:footnote>
  <w:footnote w:type="continuationSeparator" w:id="0">
    <w:p w14:paraId="6E7CBACC" w14:textId="77777777" w:rsidR="00150CD9" w:rsidRDefault="00150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36609D" w14:textId="4ED8F81B" w:rsidR="00283B32" w:rsidRPr="002E00AD" w:rsidRDefault="00E960B4" w:rsidP="002E00AD">
    <w:pPr>
      <w:pBdr>
        <w:top w:val="nil"/>
        <w:left w:val="nil"/>
        <w:bottom w:val="nil"/>
        <w:right w:val="nil"/>
        <w:between w:val="nil"/>
      </w:pBdr>
      <w:tabs>
        <w:tab w:val="left" w:pos="706"/>
      </w:tabs>
      <w:rPr>
        <w:color w:val="000000"/>
        <w:lang w:val="es-MX"/>
      </w:rPr>
    </w:pPr>
    <w:r>
      <w:rPr>
        <w:noProof/>
        <w:color w:val="000000"/>
        <w:lang w:val="es-MX"/>
      </w:rPr>
      <w:drawing>
        <wp:anchor distT="0" distB="0" distL="114300" distR="114300" simplePos="0" relativeHeight="251660288" behindDoc="1" locked="0" layoutInCell="1" allowOverlap="1" wp14:anchorId="09243A83" wp14:editId="577954B7">
          <wp:simplePos x="0" y="0"/>
          <wp:positionH relativeFrom="column">
            <wp:posOffset>-1062550</wp:posOffset>
          </wp:positionH>
          <wp:positionV relativeFrom="paragraph">
            <wp:posOffset>-1424647</wp:posOffset>
          </wp:positionV>
          <wp:extent cx="7758721" cy="10216662"/>
          <wp:effectExtent l="0" t="0" r="0" b="0"/>
          <wp:wrapNone/>
          <wp:docPr id="18701681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0168181" name="Imagen 18701681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994" cy="102657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E1D"/>
    <w:multiLevelType w:val="hybridMultilevel"/>
    <w:tmpl w:val="CEE497BC"/>
    <w:lvl w:ilvl="0" w:tplc="AC7A6834">
      <w:start w:val="3"/>
      <w:numFmt w:val="bullet"/>
      <w:lvlText w:val="-"/>
      <w:lvlJc w:val="left"/>
      <w:pPr>
        <w:ind w:left="720" w:hanging="360"/>
      </w:pPr>
      <w:rPr>
        <w:rFonts w:ascii="Montserrat Medium" w:eastAsiaTheme="minorEastAsia" w:hAnsi="Montserrat Medium" w:cstheme="minorBidi" w:hint="default"/>
        <w:b w:val="0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B475EE"/>
    <w:multiLevelType w:val="hybridMultilevel"/>
    <w:tmpl w:val="E2C6591E"/>
    <w:lvl w:ilvl="0" w:tplc="332A4BB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A170E7"/>
    <w:multiLevelType w:val="hybridMultilevel"/>
    <w:tmpl w:val="52005A8C"/>
    <w:lvl w:ilvl="0" w:tplc="080A000F">
      <w:start w:val="1"/>
      <w:numFmt w:val="decimal"/>
      <w:lvlText w:val="%1."/>
      <w:lvlJc w:val="left"/>
      <w:pPr>
        <w:ind w:left="153" w:hanging="360"/>
      </w:pPr>
    </w:lvl>
    <w:lvl w:ilvl="1" w:tplc="080A0019" w:tentative="1">
      <w:start w:val="1"/>
      <w:numFmt w:val="lowerLetter"/>
      <w:lvlText w:val="%2."/>
      <w:lvlJc w:val="left"/>
      <w:pPr>
        <w:ind w:left="873" w:hanging="360"/>
      </w:pPr>
    </w:lvl>
    <w:lvl w:ilvl="2" w:tplc="080A001B" w:tentative="1">
      <w:start w:val="1"/>
      <w:numFmt w:val="lowerRoman"/>
      <w:lvlText w:val="%3."/>
      <w:lvlJc w:val="right"/>
      <w:pPr>
        <w:ind w:left="1593" w:hanging="180"/>
      </w:pPr>
    </w:lvl>
    <w:lvl w:ilvl="3" w:tplc="080A000F" w:tentative="1">
      <w:start w:val="1"/>
      <w:numFmt w:val="decimal"/>
      <w:lvlText w:val="%4."/>
      <w:lvlJc w:val="left"/>
      <w:pPr>
        <w:ind w:left="2313" w:hanging="360"/>
      </w:pPr>
    </w:lvl>
    <w:lvl w:ilvl="4" w:tplc="080A0019" w:tentative="1">
      <w:start w:val="1"/>
      <w:numFmt w:val="lowerLetter"/>
      <w:lvlText w:val="%5."/>
      <w:lvlJc w:val="left"/>
      <w:pPr>
        <w:ind w:left="3033" w:hanging="360"/>
      </w:pPr>
    </w:lvl>
    <w:lvl w:ilvl="5" w:tplc="080A001B" w:tentative="1">
      <w:start w:val="1"/>
      <w:numFmt w:val="lowerRoman"/>
      <w:lvlText w:val="%6."/>
      <w:lvlJc w:val="right"/>
      <w:pPr>
        <w:ind w:left="3753" w:hanging="180"/>
      </w:pPr>
    </w:lvl>
    <w:lvl w:ilvl="6" w:tplc="080A000F" w:tentative="1">
      <w:start w:val="1"/>
      <w:numFmt w:val="decimal"/>
      <w:lvlText w:val="%7."/>
      <w:lvlJc w:val="left"/>
      <w:pPr>
        <w:ind w:left="4473" w:hanging="360"/>
      </w:pPr>
    </w:lvl>
    <w:lvl w:ilvl="7" w:tplc="080A0019" w:tentative="1">
      <w:start w:val="1"/>
      <w:numFmt w:val="lowerLetter"/>
      <w:lvlText w:val="%8."/>
      <w:lvlJc w:val="left"/>
      <w:pPr>
        <w:ind w:left="5193" w:hanging="360"/>
      </w:pPr>
    </w:lvl>
    <w:lvl w:ilvl="8" w:tplc="08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3C315BBE"/>
    <w:multiLevelType w:val="hybridMultilevel"/>
    <w:tmpl w:val="844E05DA"/>
    <w:lvl w:ilvl="0" w:tplc="C16E117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54782B"/>
    <w:multiLevelType w:val="hybridMultilevel"/>
    <w:tmpl w:val="84EA640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B32"/>
    <w:rsid w:val="0001528E"/>
    <w:rsid w:val="00023F1B"/>
    <w:rsid w:val="0006413A"/>
    <w:rsid w:val="0009095B"/>
    <w:rsid w:val="000D4C69"/>
    <w:rsid w:val="00150CD9"/>
    <w:rsid w:val="00191232"/>
    <w:rsid w:val="001B3337"/>
    <w:rsid w:val="002032FA"/>
    <w:rsid w:val="002037EA"/>
    <w:rsid w:val="00206391"/>
    <w:rsid w:val="0024029D"/>
    <w:rsid w:val="002471A6"/>
    <w:rsid w:val="00283B32"/>
    <w:rsid w:val="00287EBA"/>
    <w:rsid w:val="002B57D8"/>
    <w:rsid w:val="002B6CB5"/>
    <w:rsid w:val="002C7191"/>
    <w:rsid w:val="002E00AD"/>
    <w:rsid w:val="00316E0C"/>
    <w:rsid w:val="003A2EA0"/>
    <w:rsid w:val="003C4936"/>
    <w:rsid w:val="003E33ED"/>
    <w:rsid w:val="003F0101"/>
    <w:rsid w:val="00464CE4"/>
    <w:rsid w:val="004B2CA3"/>
    <w:rsid w:val="00542807"/>
    <w:rsid w:val="005A227B"/>
    <w:rsid w:val="005C27A0"/>
    <w:rsid w:val="005F548D"/>
    <w:rsid w:val="00602011"/>
    <w:rsid w:val="0064703A"/>
    <w:rsid w:val="00662242"/>
    <w:rsid w:val="00664ECA"/>
    <w:rsid w:val="00677F27"/>
    <w:rsid w:val="006B49F8"/>
    <w:rsid w:val="006E7F39"/>
    <w:rsid w:val="00721F72"/>
    <w:rsid w:val="0074212D"/>
    <w:rsid w:val="007A406B"/>
    <w:rsid w:val="007C57D3"/>
    <w:rsid w:val="007D1078"/>
    <w:rsid w:val="00814207"/>
    <w:rsid w:val="008945A2"/>
    <w:rsid w:val="008E2817"/>
    <w:rsid w:val="009020C0"/>
    <w:rsid w:val="009275FC"/>
    <w:rsid w:val="00970668"/>
    <w:rsid w:val="009E2AA8"/>
    <w:rsid w:val="00A53D2E"/>
    <w:rsid w:val="00A83489"/>
    <w:rsid w:val="00A8609E"/>
    <w:rsid w:val="00A879BB"/>
    <w:rsid w:val="00B014BD"/>
    <w:rsid w:val="00B07EBC"/>
    <w:rsid w:val="00B15B60"/>
    <w:rsid w:val="00B70941"/>
    <w:rsid w:val="00B84AB2"/>
    <w:rsid w:val="00B8772F"/>
    <w:rsid w:val="00B90680"/>
    <w:rsid w:val="00BA1EE9"/>
    <w:rsid w:val="00C25F9F"/>
    <w:rsid w:val="00C47355"/>
    <w:rsid w:val="00C6568E"/>
    <w:rsid w:val="00CE0FB4"/>
    <w:rsid w:val="00D03358"/>
    <w:rsid w:val="00D50E57"/>
    <w:rsid w:val="00D555CE"/>
    <w:rsid w:val="00D67FF2"/>
    <w:rsid w:val="00DB06A3"/>
    <w:rsid w:val="00DF1175"/>
    <w:rsid w:val="00E1044C"/>
    <w:rsid w:val="00E107E8"/>
    <w:rsid w:val="00E4474B"/>
    <w:rsid w:val="00E454E9"/>
    <w:rsid w:val="00E960B4"/>
    <w:rsid w:val="00EE4F7B"/>
    <w:rsid w:val="00F11CF3"/>
    <w:rsid w:val="00F2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A9EBD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independiente">
    <w:name w:val="Body Text"/>
    <w:basedOn w:val="Normal"/>
    <w:link w:val="TextoindependienteCar"/>
    <w:uiPriority w:val="99"/>
    <w:unhideWhenUsed/>
    <w:rsid w:val="002E00AD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00AD"/>
    <w:rPr>
      <w:rFonts w:cs="Times New Roman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57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D50E57"/>
    <w:pPr>
      <w:spacing w:after="160" w:line="259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D50E57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3E33E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A1E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4"/>
        <w:szCs w:val="24"/>
        <w:lang w:val="es-ES" w:eastAsia="es-MX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703A"/>
  </w:style>
  <w:style w:type="paragraph" w:styleId="Piedepgina">
    <w:name w:val="footer"/>
    <w:basedOn w:val="Normal"/>
    <w:link w:val="PiedepginaCar"/>
    <w:uiPriority w:val="99"/>
    <w:unhideWhenUsed/>
    <w:rsid w:val="0064703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703A"/>
  </w:style>
  <w:style w:type="paragraph" w:styleId="Textoindependiente">
    <w:name w:val="Body Text"/>
    <w:basedOn w:val="Normal"/>
    <w:link w:val="TextoindependienteCar"/>
    <w:uiPriority w:val="99"/>
    <w:unhideWhenUsed/>
    <w:rsid w:val="002E00AD"/>
    <w:pPr>
      <w:spacing w:after="120" w:line="276" w:lineRule="auto"/>
    </w:pPr>
    <w:rPr>
      <w:rFonts w:cs="Times New Roman"/>
      <w:sz w:val="22"/>
      <w:szCs w:val="22"/>
      <w:lang w:val="es-MX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E00AD"/>
    <w:rPr>
      <w:rFonts w:cs="Times New Roman"/>
      <w:sz w:val="22"/>
      <w:szCs w:val="22"/>
      <w:lang w:val="es-MX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50E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50E57"/>
    <w:rPr>
      <w:rFonts w:ascii="Tahoma" w:hAnsi="Tahoma" w:cs="Tahoma"/>
      <w:sz w:val="16"/>
      <w:szCs w:val="16"/>
    </w:rPr>
  </w:style>
  <w:style w:type="paragraph" w:styleId="Prrafodelista">
    <w:name w:val="List Paragraph"/>
    <w:aliases w:val="TítuloB,4 Párrafo de lista,Figuras,lp1,Lista vistosa - Énfasis 11,List Paragraph11,Bullet List,FooterText,numbered,Paragraphe de liste1,Bulletr List Paragraph,列出段落,列出段落1,Scitum normal,Listas,Colorful List - Accent 11,List Paragraph1,DH1"/>
    <w:basedOn w:val="Normal"/>
    <w:link w:val="PrrafodelistaCar"/>
    <w:uiPriority w:val="34"/>
    <w:qFormat/>
    <w:rsid w:val="00D50E57"/>
    <w:pPr>
      <w:spacing w:after="160" w:line="259" w:lineRule="auto"/>
      <w:ind w:left="720"/>
      <w:contextualSpacing/>
    </w:pPr>
    <w:rPr>
      <w:rFonts w:cs="Times New Roman"/>
      <w:sz w:val="22"/>
      <w:szCs w:val="22"/>
      <w:lang w:val="es-MX" w:eastAsia="en-US"/>
    </w:rPr>
  </w:style>
  <w:style w:type="character" w:customStyle="1" w:styleId="PrrafodelistaCar">
    <w:name w:val="Párrafo de lista Car"/>
    <w:aliases w:val="TítuloB Car,4 Párrafo de lista Car,Figuras Car,lp1 Car,Lista vistosa - Énfasis 11 Car,List Paragraph11 Car,Bullet List Car,FooterText Car,numbered Car,Paragraphe de liste1 Car,Bulletr List Paragraph Car,列出段落 Car,列出段落1 Car,Listas Car"/>
    <w:link w:val="Prrafodelista"/>
    <w:uiPriority w:val="34"/>
    <w:qFormat/>
    <w:locked/>
    <w:rsid w:val="00D50E57"/>
    <w:rPr>
      <w:rFonts w:cs="Times New Roman"/>
      <w:sz w:val="22"/>
      <w:szCs w:val="22"/>
      <w:lang w:val="es-MX" w:eastAsia="en-US"/>
    </w:rPr>
  </w:style>
  <w:style w:type="character" w:styleId="Hipervnculo">
    <w:name w:val="Hyperlink"/>
    <w:basedOn w:val="Fuentedeprrafopredeter"/>
    <w:uiPriority w:val="99"/>
    <w:unhideWhenUsed/>
    <w:rsid w:val="003E33E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A1E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7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FD03E494956F4E9A1D342D76580B0A" ma:contentTypeVersion="1" ma:contentTypeDescription="Crear nuevo documento." ma:contentTypeScope="" ma:versionID="3d3e1c2ac676938f0249d38581db97c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fa58ab6bdef439119b64b6b50b7cac5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Fecha de inicio programada" ma:description="Fecha de inicio programada es una columna del sitio que crea la característica Publicación. Se usa para especificar la fecha y la hora a la que esta página se presentará por primera vez a los visitantes del sitio." ma:hidden="true" ma:internalName="PublishingStartDate">
      <xsd:simpleType>
        <xsd:restriction base="dms:Unknown"/>
      </xsd:simpleType>
    </xsd:element>
    <xsd:element name="PublishingExpirationDate" ma:index="9" nillable="true" ma:displayName="Fecha de finalización programada" ma:description="Fecha de finalización programada es una columna del sitio que crea la característica Publicación. Se usa para especificar la fecha y la hora a la que esta página dejará de presentarse a los visitantes del siti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97A3EF6-7786-4BAA-9282-5FCFDCDDC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2C1D38-A8A2-468E-92E3-3A2A4CF6C373}">
  <ds:schemaRefs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912FDAF7-693D-424A-8256-1DC10AA24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0DA0C0-43DF-44FB-ABD0-A9EA655F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Instituto Mexicano del Seguro Social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 Uria Ibarra</dc:creator>
  <cp:lastModifiedBy>Dalia Anaid Silva Villaseñor</cp:lastModifiedBy>
  <cp:revision>3</cp:revision>
  <cp:lastPrinted>2026-05-15T19:30:00Z</cp:lastPrinted>
  <dcterms:created xsi:type="dcterms:W3CDTF">2026-05-15T22:43:00Z</dcterms:created>
  <dcterms:modified xsi:type="dcterms:W3CDTF">2026-05-15T22:50:00Z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0x01010046FD03E494956F4E9A1D342D76580B0A</vt:lpwstr>
  </property>
</Properties>
</file>