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329AF" w14:textId="28A597EF" w:rsidR="00DC1275" w:rsidRDefault="00DC1275" w:rsidP="00437D5D">
      <w:pPr>
        <w:spacing w:after="0"/>
        <w:ind w:left="-567" w:right="-660"/>
        <w:jc w:val="both"/>
        <w:rPr>
          <w:rFonts w:ascii="Noto Sans" w:eastAsiaTheme="minorEastAsia" w:hAnsi="Noto Sans" w:cs="Noto Sans"/>
          <w:b/>
          <w:lang w:eastAsia="es-ES"/>
        </w:rPr>
      </w:pPr>
      <w:r w:rsidRPr="00F6657F">
        <w:rPr>
          <w:rFonts w:ascii="Noto Sans" w:eastAsiaTheme="minorEastAsia" w:hAnsi="Noto Sans" w:cs="Noto Sans"/>
          <w:b/>
          <w:lang w:eastAsia="es-ES"/>
        </w:rPr>
        <w:t>SÍNTESIS DEL ASUNTO</w:t>
      </w:r>
    </w:p>
    <w:p w14:paraId="4FF305E6" w14:textId="77777777" w:rsidR="00437D5D" w:rsidRPr="00437D5D" w:rsidRDefault="00437D5D" w:rsidP="00437D5D">
      <w:pPr>
        <w:spacing w:after="0"/>
        <w:ind w:left="-567" w:right="-660"/>
        <w:jc w:val="both"/>
        <w:rPr>
          <w:rFonts w:ascii="Noto Sans" w:eastAsiaTheme="minorEastAsia" w:hAnsi="Noto Sans" w:cs="Noto Sans"/>
          <w:b/>
          <w:sz w:val="20"/>
          <w:lang w:eastAsia="es-ES"/>
        </w:rPr>
      </w:pPr>
    </w:p>
    <w:p w14:paraId="393634E7" w14:textId="77777777" w:rsidR="00DC1275" w:rsidRDefault="00DC1275" w:rsidP="00437D5D">
      <w:pPr>
        <w:spacing w:after="0" w:line="240" w:lineRule="auto"/>
        <w:ind w:left="-567" w:right="283"/>
        <w:jc w:val="both"/>
        <w:rPr>
          <w:rFonts w:ascii="Noto Sans" w:eastAsia="Arial Unicode MS" w:hAnsi="Noto Sans" w:cs="Noto Sans"/>
          <w:bCs/>
          <w:kern w:val="1"/>
          <w:lang w:val="es-ES" w:eastAsia="es-MX"/>
        </w:rPr>
      </w:pPr>
      <w:r w:rsidRPr="00DC1275">
        <w:rPr>
          <w:rFonts w:ascii="Noto Sans" w:eastAsia="Arial Unicode MS" w:hAnsi="Noto Sans" w:cs="Noto Sans"/>
          <w:bCs/>
          <w:kern w:val="1"/>
          <w:lang w:val="es-ES" w:eastAsia="es-MX"/>
        </w:rPr>
        <w:t xml:space="preserve">El Instituto Mexicano del Seguro Social </w:t>
      </w:r>
      <w:r w:rsidR="00327167">
        <w:rPr>
          <w:rFonts w:ascii="Noto Sans" w:eastAsia="Arial Unicode MS" w:hAnsi="Noto Sans" w:cs="Noto Sans"/>
          <w:bCs/>
          <w:kern w:val="1"/>
          <w:lang w:val="es-ES" w:eastAsia="es-MX"/>
        </w:rPr>
        <w:t xml:space="preserve">(IMSS) </w:t>
      </w:r>
      <w:r w:rsidRPr="00DC1275">
        <w:rPr>
          <w:rFonts w:ascii="Noto Sans" w:eastAsia="Arial Unicode MS" w:hAnsi="Noto Sans" w:cs="Noto Sans"/>
          <w:bCs/>
          <w:kern w:val="1"/>
          <w:lang w:val="es-ES" w:eastAsia="es-MX"/>
        </w:rPr>
        <w:t>es un organismo público descentralizado que forma parte de la Administración Pública Federal, con personalidad jurídica y patrimonio propios, que cuenta con autonomía de gestión y calidad de órgano fiscalizador.</w:t>
      </w:r>
    </w:p>
    <w:p w14:paraId="6F984E6B" w14:textId="77777777" w:rsidR="00DC1275" w:rsidRPr="00A05D1B" w:rsidRDefault="00DC1275" w:rsidP="00A05D1B">
      <w:pPr>
        <w:spacing w:after="0" w:line="240" w:lineRule="auto"/>
        <w:ind w:left="-567" w:right="283"/>
        <w:jc w:val="both"/>
        <w:rPr>
          <w:rFonts w:ascii="Noto Sans" w:eastAsia="Arial Unicode MS" w:hAnsi="Noto Sans" w:cs="Noto Sans"/>
          <w:bCs/>
          <w:kern w:val="1"/>
          <w:sz w:val="20"/>
          <w:lang w:val="es-ES" w:eastAsia="es-MX"/>
        </w:rPr>
      </w:pPr>
    </w:p>
    <w:p w14:paraId="41054A2B" w14:textId="77777777" w:rsidR="00DC1275" w:rsidRDefault="00DC1275" w:rsidP="00A05D1B">
      <w:pPr>
        <w:spacing w:after="0" w:line="240" w:lineRule="auto"/>
        <w:ind w:left="-567" w:right="283"/>
        <w:jc w:val="both"/>
        <w:rPr>
          <w:rFonts w:ascii="Noto Sans" w:eastAsia="Arial Unicode MS" w:hAnsi="Noto Sans" w:cs="Noto Sans"/>
          <w:bCs/>
          <w:kern w:val="1"/>
          <w:lang w:val="es-ES" w:eastAsia="es-MX"/>
        </w:rPr>
      </w:pPr>
      <w:r w:rsidRPr="00F6657F">
        <w:rPr>
          <w:rFonts w:ascii="Noto Sans" w:eastAsia="Arial Unicode MS" w:hAnsi="Noto Sans" w:cs="Noto Sans"/>
          <w:bCs/>
          <w:kern w:val="1"/>
        </w:rPr>
        <w:t xml:space="preserve">Es el caso que, </w:t>
      </w:r>
      <w:r>
        <w:rPr>
          <w:rFonts w:ascii="Noto Sans" w:eastAsia="Arial Unicode MS" w:hAnsi="Noto Sans" w:cs="Noto Sans"/>
          <w:bCs/>
          <w:kern w:val="1"/>
        </w:rPr>
        <w:t>a</w:t>
      </w:r>
      <w:r w:rsidRPr="00DC1275">
        <w:rPr>
          <w:rFonts w:ascii="Noto Sans" w:eastAsia="Arial Unicode MS" w:hAnsi="Noto Sans" w:cs="Noto Sans"/>
          <w:bCs/>
          <w:kern w:val="1"/>
          <w:lang w:val="es-ES" w:eastAsia="es-MX"/>
        </w:rPr>
        <w:t>l tratarse del máximo exponente de la seguridad social a nivel nacional, la normatividad institucional contempla la posibilidad de celebrar contratos de arrendamiento de inmuebles ubicados en aquellas entidades federativas en las que no se cuenta con infraestructura inmobiliaria propia, incluyendo como alternativas inmuebles de propiedad privada que se encuentren en condiciones técnicas, de seguridad, ubicación, mejor propuesta económica y que se apeguen a la normatividad y requisitos de este Instituto.</w:t>
      </w:r>
    </w:p>
    <w:p w14:paraId="02FB31A9" w14:textId="77777777" w:rsidR="00DC1275" w:rsidRPr="00A05D1B" w:rsidRDefault="00DC1275" w:rsidP="00A05D1B">
      <w:pPr>
        <w:spacing w:after="0" w:line="240" w:lineRule="auto"/>
        <w:ind w:left="-567" w:right="283"/>
        <w:jc w:val="both"/>
        <w:rPr>
          <w:rFonts w:ascii="Noto Sans" w:eastAsia="Arial Unicode MS" w:hAnsi="Noto Sans" w:cs="Noto Sans"/>
          <w:bCs/>
          <w:kern w:val="1"/>
          <w:sz w:val="20"/>
          <w:lang w:val="es-ES" w:eastAsia="es-MX"/>
        </w:rPr>
      </w:pPr>
    </w:p>
    <w:p w14:paraId="79ACD24B" w14:textId="77777777" w:rsidR="00DC1275" w:rsidRDefault="00DC1275" w:rsidP="00A05D1B">
      <w:pPr>
        <w:spacing w:after="0" w:line="240" w:lineRule="auto"/>
        <w:ind w:left="-567" w:right="283"/>
        <w:jc w:val="both"/>
        <w:rPr>
          <w:rFonts w:ascii="Noto Sans" w:eastAsia="Arial Unicode MS" w:hAnsi="Noto Sans" w:cs="Noto Sans"/>
          <w:bCs/>
          <w:kern w:val="1"/>
          <w:lang w:val="es-ES" w:eastAsia="es-MX"/>
        </w:rPr>
      </w:pPr>
      <w:r w:rsidRPr="00DC1275">
        <w:rPr>
          <w:rFonts w:ascii="Noto Sans" w:eastAsia="Arial Unicode MS" w:hAnsi="Noto Sans" w:cs="Noto Sans"/>
          <w:bCs/>
          <w:kern w:val="1"/>
          <w:lang w:val="es-ES" w:eastAsia="es-MX"/>
        </w:rPr>
        <w:t>Dentro de las estrategias de operación en materia de arrendamiento inmobiliario, año con año los Órganos de Operación Administrativa Desconcentrada (OOAD) Estatales, Regionales y de la Ciudad de México</w:t>
      </w:r>
      <w:r w:rsidR="00D0749B">
        <w:rPr>
          <w:rFonts w:ascii="Noto Sans" w:eastAsia="Arial Unicode MS" w:hAnsi="Noto Sans" w:cs="Noto Sans"/>
          <w:bCs/>
          <w:kern w:val="1"/>
          <w:lang w:val="es-ES" w:eastAsia="es-MX"/>
        </w:rPr>
        <w:t>,</w:t>
      </w:r>
      <w:r w:rsidRPr="00DC1275">
        <w:rPr>
          <w:rFonts w:ascii="Noto Sans" w:eastAsia="Arial Unicode MS" w:hAnsi="Noto Sans" w:cs="Noto Sans"/>
          <w:bCs/>
          <w:kern w:val="1"/>
          <w:lang w:val="es-ES" w:eastAsia="es-MX"/>
        </w:rPr>
        <w:t xml:space="preserve"> emiten la proyección de sus respectivas necesidades, planteando las figuras inmobiliarias requeridas (renovación sin incremento, renovación con incremento, sustitución y nuevo arrendamiento).</w:t>
      </w:r>
    </w:p>
    <w:p w14:paraId="760C8666" w14:textId="77777777" w:rsidR="00DC1275" w:rsidRPr="00A05D1B" w:rsidRDefault="00DC1275" w:rsidP="00A05D1B">
      <w:pPr>
        <w:spacing w:after="0" w:line="240" w:lineRule="auto"/>
        <w:ind w:left="-567" w:right="283"/>
        <w:jc w:val="both"/>
        <w:rPr>
          <w:rFonts w:ascii="Noto Sans" w:eastAsia="Arial Unicode MS" w:hAnsi="Noto Sans" w:cs="Noto Sans"/>
          <w:bCs/>
          <w:kern w:val="1"/>
          <w:sz w:val="20"/>
          <w:lang w:val="es-ES" w:eastAsia="es-MX"/>
        </w:rPr>
      </w:pPr>
    </w:p>
    <w:p w14:paraId="598CF143" w14:textId="678F3718" w:rsidR="00DC1275" w:rsidRDefault="00DC1275" w:rsidP="00A05D1B">
      <w:pPr>
        <w:spacing w:after="0" w:line="240" w:lineRule="auto"/>
        <w:ind w:left="-567" w:right="283"/>
        <w:jc w:val="both"/>
        <w:rPr>
          <w:rFonts w:ascii="Noto Sans" w:eastAsia="Arial Unicode MS" w:hAnsi="Noto Sans" w:cs="Noto Sans"/>
          <w:bCs/>
          <w:kern w:val="1"/>
          <w:lang w:val="es-ES" w:eastAsia="es-MX"/>
        </w:rPr>
      </w:pPr>
      <w:r w:rsidRPr="00DC1275">
        <w:rPr>
          <w:rFonts w:ascii="Noto Sans" w:eastAsia="Arial Unicode MS" w:hAnsi="Noto Sans" w:cs="Noto Sans"/>
          <w:bCs/>
          <w:kern w:val="1"/>
          <w:lang w:val="es-ES" w:eastAsia="es-MX"/>
        </w:rPr>
        <w:t>En ese sentido, mediante el Acuerdo ACDO.SA2.HCT.281025/326.P.DA, dictado por el Consejo Técnico en la sesión celebrada el 28 de octubre de 2025, se aprobó el “Programa de Arrendamiento Inmobiliario para el año 2026, IMSS-Arrendatario”,</w:t>
      </w:r>
      <w:r w:rsidR="001B6C22">
        <w:rPr>
          <w:rFonts w:ascii="Noto Sans" w:eastAsia="Arial Unicode MS" w:hAnsi="Noto Sans" w:cs="Noto Sans"/>
          <w:bCs/>
          <w:kern w:val="1"/>
          <w:lang w:val="es-ES" w:eastAsia="es-MX"/>
        </w:rPr>
        <w:t xml:space="preserve"> </w:t>
      </w:r>
      <w:r w:rsidR="001B6C22" w:rsidRPr="006813CC">
        <w:rPr>
          <w:rFonts w:ascii="Noto Sans" w:eastAsia="Arial Unicode MS" w:hAnsi="Noto Sans" w:cs="Noto Sans"/>
          <w:bCs/>
          <w:kern w:val="1"/>
        </w:rPr>
        <w:t xml:space="preserve">y </w:t>
      </w:r>
      <w:r w:rsidR="001B6C22">
        <w:rPr>
          <w:rFonts w:ascii="Noto Sans" w:eastAsia="Arial Unicode MS" w:hAnsi="Noto Sans" w:cs="Noto Sans"/>
          <w:bCs/>
          <w:kern w:val="1"/>
        </w:rPr>
        <w:t xml:space="preserve">actualizado mediante el similar </w:t>
      </w:r>
      <w:r w:rsidR="001B6C22" w:rsidRPr="006813CC">
        <w:rPr>
          <w:rFonts w:ascii="Noto Sans" w:eastAsia="Arial Unicode MS" w:hAnsi="Noto Sans" w:cs="Noto Sans"/>
          <w:bCs/>
          <w:kern w:val="1"/>
        </w:rPr>
        <w:t>ACDO.SA2.HCT.260226/46.P.DA, de 26 de febrero de 2026</w:t>
      </w:r>
      <w:r w:rsidR="001B6C22">
        <w:rPr>
          <w:rFonts w:ascii="Noto Sans" w:eastAsia="Arial Unicode MS" w:hAnsi="Noto Sans" w:cs="Noto Sans"/>
          <w:bCs/>
          <w:kern w:val="1"/>
        </w:rPr>
        <w:t>,</w:t>
      </w:r>
      <w:r w:rsidRPr="00DC1275">
        <w:rPr>
          <w:rFonts w:ascii="Noto Sans" w:eastAsia="Arial Unicode MS" w:hAnsi="Noto Sans" w:cs="Noto Sans"/>
          <w:bCs/>
          <w:kern w:val="1"/>
          <w:lang w:val="es-ES" w:eastAsia="es-MX"/>
        </w:rPr>
        <w:t xml:space="preserve"> </w:t>
      </w:r>
      <w:r w:rsidR="001B6C22">
        <w:rPr>
          <w:rFonts w:ascii="Noto Sans" w:eastAsia="Arial Unicode MS" w:hAnsi="Noto Sans" w:cs="Noto Sans"/>
          <w:bCs/>
          <w:kern w:val="1"/>
          <w:lang w:val="es-ES" w:eastAsia="es-MX"/>
        </w:rPr>
        <w:t>los</w:t>
      </w:r>
      <w:r w:rsidRPr="00DC1275">
        <w:rPr>
          <w:rFonts w:ascii="Noto Sans" w:eastAsia="Arial Unicode MS" w:hAnsi="Noto Sans" w:cs="Noto Sans"/>
          <w:bCs/>
          <w:kern w:val="1"/>
          <w:lang w:val="es-ES" w:eastAsia="es-MX"/>
        </w:rPr>
        <w:t xml:space="preserve"> cual</w:t>
      </w:r>
      <w:r w:rsidR="001B6C22">
        <w:rPr>
          <w:rFonts w:ascii="Noto Sans" w:eastAsia="Arial Unicode MS" w:hAnsi="Noto Sans" w:cs="Noto Sans"/>
          <w:bCs/>
          <w:kern w:val="1"/>
          <w:lang w:val="es-ES" w:eastAsia="es-MX"/>
        </w:rPr>
        <w:t>es</w:t>
      </w:r>
      <w:r w:rsidRPr="00DC1275">
        <w:rPr>
          <w:rFonts w:ascii="Noto Sans" w:eastAsia="Arial Unicode MS" w:hAnsi="Noto Sans" w:cs="Noto Sans"/>
          <w:bCs/>
          <w:kern w:val="1"/>
          <w:lang w:val="es-ES" w:eastAsia="es-MX"/>
        </w:rPr>
        <w:t xml:space="preserve"> contiene</w:t>
      </w:r>
      <w:r w:rsidR="001B6C22">
        <w:rPr>
          <w:rFonts w:ascii="Noto Sans" w:eastAsia="Arial Unicode MS" w:hAnsi="Noto Sans" w:cs="Noto Sans"/>
          <w:bCs/>
          <w:kern w:val="1"/>
          <w:lang w:val="es-ES" w:eastAsia="es-MX"/>
        </w:rPr>
        <w:t>n</w:t>
      </w:r>
      <w:r w:rsidRPr="00DC1275">
        <w:rPr>
          <w:rFonts w:ascii="Noto Sans" w:eastAsia="Arial Unicode MS" w:hAnsi="Noto Sans" w:cs="Noto Sans"/>
          <w:bCs/>
          <w:kern w:val="1"/>
          <w:lang w:val="es-ES" w:eastAsia="es-MX"/>
        </w:rPr>
        <w:t xml:space="preserve"> las estrategias de planeación y operación para un total de 308 inmuebles, objeto de las siguientes operaciones: (i) cancelar 2 arrendamientos, (</w:t>
      </w:r>
      <w:proofErr w:type="spellStart"/>
      <w:r w:rsidRPr="00DC1275">
        <w:rPr>
          <w:rFonts w:ascii="Noto Sans" w:eastAsia="Arial Unicode MS" w:hAnsi="Noto Sans" w:cs="Noto Sans"/>
          <w:bCs/>
          <w:kern w:val="1"/>
          <w:lang w:val="es-ES" w:eastAsia="es-MX"/>
        </w:rPr>
        <w:t>ii</w:t>
      </w:r>
      <w:proofErr w:type="spellEnd"/>
      <w:r w:rsidRPr="00DC1275">
        <w:rPr>
          <w:rFonts w:ascii="Noto Sans" w:eastAsia="Arial Unicode MS" w:hAnsi="Noto Sans" w:cs="Noto Sans"/>
          <w:bCs/>
          <w:kern w:val="1"/>
          <w:lang w:val="es-ES" w:eastAsia="es-MX"/>
        </w:rPr>
        <w:t>) renovar 213 contratos, (</w:t>
      </w:r>
      <w:proofErr w:type="spellStart"/>
      <w:r w:rsidRPr="00DC1275">
        <w:rPr>
          <w:rFonts w:ascii="Noto Sans" w:eastAsia="Arial Unicode MS" w:hAnsi="Noto Sans" w:cs="Noto Sans"/>
          <w:bCs/>
          <w:kern w:val="1"/>
          <w:lang w:val="es-ES" w:eastAsia="es-MX"/>
        </w:rPr>
        <w:t>iii</w:t>
      </w:r>
      <w:proofErr w:type="spellEnd"/>
      <w:r w:rsidRPr="00DC1275">
        <w:rPr>
          <w:rFonts w:ascii="Noto Sans" w:eastAsia="Arial Unicode MS" w:hAnsi="Noto Sans" w:cs="Noto Sans"/>
          <w:bCs/>
          <w:kern w:val="1"/>
          <w:lang w:val="es-ES" w:eastAsia="es-MX"/>
        </w:rPr>
        <w:t>) evaluar la sustitución de 58 inmuebles arrendados, y (</w:t>
      </w:r>
      <w:proofErr w:type="spellStart"/>
      <w:r w:rsidRPr="00DC1275">
        <w:rPr>
          <w:rFonts w:ascii="Noto Sans" w:eastAsia="Arial Unicode MS" w:hAnsi="Noto Sans" w:cs="Noto Sans"/>
          <w:bCs/>
          <w:kern w:val="1"/>
          <w:lang w:val="es-ES" w:eastAsia="es-MX"/>
        </w:rPr>
        <w:t>iv</w:t>
      </w:r>
      <w:proofErr w:type="spellEnd"/>
      <w:r w:rsidRPr="00DC1275">
        <w:rPr>
          <w:rFonts w:ascii="Noto Sans" w:eastAsia="Arial Unicode MS" w:hAnsi="Noto Sans" w:cs="Noto Sans"/>
          <w:bCs/>
          <w:kern w:val="1"/>
          <w:lang w:val="es-ES" w:eastAsia="es-MX"/>
        </w:rPr>
        <w:t>) considerar la contratación de 35 nuevos arrendamientos; con un presupuesto total de 583.2 millones de pesos.</w:t>
      </w:r>
    </w:p>
    <w:p w14:paraId="0F107B13" w14:textId="77777777" w:rsidR="00DC1275" w:rsidRPr="00A05D1B" w:rsidRDefault="00DC1275" w:rsidP="00A05D1B">
      <w:pPr>
        <w:spacing w:after="0" w:line="240" w:lineRule="auto"/>
        <w:ind w:left="-567" w:right="283"/>
        <w:jc w:val="both"/>
        <w:rPr>
          <w:rFonts w:ascii="Noto Sans" w:eastAsia="Arial Unicode MS" w:hAnsi="Noto Sans" w:cs="Noto Sans"/>
          <w:bCs/>
          <w:kern w:val="1"/>
          <w:sz w:val="20"/>
          <w:lang w:val="es-ES" w:eastAsia="es-MX"/>
        </w:rPr>
      </w:pPr>
    </w:p>
    <w:p w14:paraId="064E3251" w14:textId="57A5E75E" w:rsidR="00DC1275" w:rsidRDefault="00DC1275" w:rsidP="00A05D1B">
      <w:pPr>
        <w:spacing w:after="0" w:line="240" w:lineRule="auto"/>
        <w:ind w:left="-567" w:right="283"/>
        <w:jc w:val="both"/>
        <w:rPr>
          <w:rFonts w:ascii="Noto Sans" w:eastAsia="Arial Unicode MS" w:hAnsi="Noto Sans" w:cs="Noto Sans"/>
          <w:bCs/>
          <w:kern w:val="1"/>
          <w:lang w:val="es-ES" w:eastAsia="es-MX"/>
        </w:rPr>
      </w:pPr>
      <w:r w:rsidRPr="00DC1275">
        <w:rPr>
          <w:rFonts w:ascii="Noto Sans" w:eastAsia="Arial Unicode MS" w:hAnsi="Noto Sans" w:cs="Noto Sans"/>
          <w:bCs/>
          <w:kern w:val="1"/>
          <w:lang w:val="es-ES" w:eastAsia="es-MX"/>
        </w:rPr>
        <w:t>Con posterioridad a la aprobación del referido Programa, y durante el transcurso del primer cuatrimestre de 2026, surgió una nueva necesidad prioritaria para la alta dirección institucional</w:t>
      </w:r>
      <w:r w:rsidR="00822253">
        <w:rPr>
          <w:rFonts w:ascii="Noto Sans" w:eastAsia="Arial Unicode MS" w:hAnsi="Noto Sans" w:cs="Noto Sans"/>
          <w:bCs/>
          <w:kern w:val="1"/>
          <w:lang w:val="es-ES" w:eastAsia="es-MX"/>
        </w:rPr>
        <w:t>,</w:t>
      </w:r>
      <w:r w:rsidRPr="00DC1275">
        <w:rPr>
          <w:rFonts w:ascii="Noto Sans" w:eastAsia="Arial Unicode MS" w:hAnsi="Noto Sans" w:cs="Noto Sans"/>
          <w:bCs/>
          <w:kern w:val="1"/>
          <w:lang w:val="es-ES" w:eastAsia="es-MX"/>
        </w:rPr>
        <w:t xml:space="preserve"> </w:t>
      </w:r>
      <w:r w:rsidR="00822253">
        <w:rPr>
          <w:rFonts w:ascii="Noto Sans" w:eastAsia="Arial Unicode MS" w:hAnsi="Noto Sans" w:cs="Noto Sans"/>
          <w:bCs/>
          <w:kern w:val="1"/>
          <w:lang w:val="es-ES" w:eastAsia="es-MX"/>
        </w:rPr>
        <w:t>e</w:t>
      </w:r>
      <w:r w:rsidRPr="00DC1275">
        <w:rPr>
          <w:rFonts w:ascii="Noto Sans" w:eastAsia="Arial Unicode MS" w:hAnsi="Noto Sans" w:cs="Noto Sans"/>
          <w:bCs/>
          <w:kern w:val="1"/>
          <w:lang w:val="es-ES" w:eastAsia="es-MX"/>
        </w:rPr>
        <w:t>specíficamente, con fecha 8 de abril de 2026, este H. Consejo Técnico aprobó en sesión extraordinaria el nombramiento y adscripción de 11 nuevos Titulares de los OOAD, cuyas funci</w:t>
      </w:r>
      <w:r w:rsidR="006813CC">
        <w:rPr>
          <w:rFonts w:ascii="Noto Sans" w:eastAsia="Arial Unicode MS" w:hAnsi="Noto Sans" w:cs="Noto Sans"/>
          <w:bCs/>
          <w:kern w:val="1"/>
          <w:lang w:val="es-ES" w:eastAsia="es-MX"/>
        </w:rPr>
        <w:t xml:space="preserve">ones y rotaciones horizontales, </w:t>
      </w:r>
      <w:r w:rsidRPr="00DC1275">
        <w:rPr>
          <w:rFonts w:ascii="Noto Sans" w:eastAsia="Arial Unicode MS" w:hAnsi="Noto Sans" w:cs="Noto Sans"/>
          <w:bCs/>
          <w:kern w:val="1"/>
          <w:lang w:val="es-ES" w:eastAsia="es-MX"/>
        </w:rPr>
        <w:t>derivadas también del Concurso de Oposición</w:t>
      </w:r>
      <w:r w:rsidR="006813CC">
        <w:rPr>
          <w:rFonts w:ascii="Noto Sans" w:eastAsia="Arial Unicode MS" w:hAnsi="Noto Sans" w:cs="Noto Sans"/>
          <w:bCs/>
          <w:kern w:val="1"/>
          <w:lang w:val="es-ES" w:eastAsia="es-MX"/>
        </w:rPr>
        <w:t>,</w:t>
      </w:r>
      <w:r w:rsidRPr="00DC1275">
        <w:rPr>
          <w:rFonts w:ascii="Noto Sans" w:eastAsia="Arial Unicode MS" w:hAnsi="Noto Sans" w:cs="Noto Sans"/>
          <w:bCs/>
          <w:kern w:val="1"/>
          <w:lang w:val="es-ES" w:eastAsia="es-MX"/>
        </w:rPr>
        <w:t xml:space="preserve"> entraron en vigor formalmente el 16 de abril de 2026.</w:t>
      </w:r>
    </w:p>
    <w:p w14:paraId="00ECF990" w14:textId="77777777" w:rsidR="00DC1275" w:rsidRPr="00A05D1B" w:rsidRDefault="00DC1275" w:rsidP="00A05D1B">
      <w:pPr>
        <w:spacing w:after="0" w:line="240" w:lineRule="auto"/>
        <w:ind w:left="-567" w:right="283"/>
        <w:jc w:val="both"/>
        <w:rPr>
          <w:rFonts w:ascii="Noto Sans" w:eastAsia="Arial Unicode MS" w:hAnsi="Noto Sans" w:cs="Noto Sans"/>
          <w:bCs/>
          <w:kern w:val="1"/>
          <w:sz w:val="20"/>
          <w:lang w:val="es-ES" w:eastAsia="es-MX"/>
        </w:rPr>
      </w:pPr>
    </w:p>
    <w:p w14:paraId="1E2EBC44" w14:textId="52BC09D9" w:rsidR="00DC1275" w:rsidRDefault="00DC1275" w:rsidP="00A05D1B">
      <w:pPr>
        <w:spacing w:after="0" w:line="240" w:lineRule="auto"/>
        <w:ind w:left="-567" w:right="283"/>
        <w:jc w:val="both"/>
        <w:rPr>
          <w:rFonts w:ascii="Noto Sans" w:eastAsia="Arial Unicode MS" w:hAnsi="Noto Sans" w:cs="Noto Sans"/>
          <w:bCs/>
          <w:kern w:val="1"/>
          <w:lang w:val="es-ES" w:eastAsia="es-MX"/>
        </w:rPr>
      </w:pPr>
      <w:r w:rsidRPr="00DC1275">
        <w:rPr>
          <w:rFonts w:ascii="Noto Sans" w:eastAsia="Arial Unicode MS" w:hAnsi="Noto Sans" w:cs="Noto Sans"/>
          <w:bCs/>
          <w:kern w:val="1"/>
          <w:lang w:val="es-ES" w:eastAsia="es-MX"/>
        </w:rPr>
        <w:t>Al tratarse de personal médico de alta dirección foráneo que fue trasladado desde sus adscripciones previas hacia nuevas entidades federativas, los funcionarios en mención no cuentan con arraigo residencial ni propiedad inmobi</w:t>
      </w:r>
      <w:r w:rsidR="00D0749B">
        <w:rPr>
          <w:rFonts w:ascii="Noto Sans" w:eastAsia="Arial Unicode MS" w:hAnsi="Noto Sans" w:cs="Noto Sans"/>
          <w:bCs/>
          <w:kern w:val="1"/>
          <w:lang w:val="es-ES" w:eastAsia="es-MX"/>
        </w:rPr>
        <w:t>liaria en los estados asignados,</w:t>
      </w:r>
      <w:r w:rsidRPr="00DC1275">
        <w:rPr>
          <w:rFonts w:ascii="Noto Sans" w:eastAsia="Arial Unicode MS" w:hAnsi="Noto Sans" w:cs="Noto Sans"/>
          <w:bCs/>
          <w:kern w:val="1"/>
          <w:lang w:val="es-ES" w:eastAsia="es-MX"/>
        </w:rPr>
        <w:t xml:space="preserve"> </w:t>
      </w:r>
      <w:r w:rsidR="00D0749B">
        <w:rPr>
          <w:rFonts w:ascii="Noto Sans" w:eastAsia="Arial Unicode MS" w:hAnsi="Noto Sans" w:cs="Noto Sans"/>
          <w:bCs/>
          <w:kern w:val="1"/>
          <w:lang w:val="es-ES" w:eastAsia="es-MX"/>
        </w:rPr>
        <w:t>l</w:t>
      </w:r>
      <w:r w:rsidRPr="00DC1275">
        <w:rPr>
          <w:rFonts w:ascii="Noto Sans" w:eastAsia="Arial Unicode MS" w:hAnsi="Noto Sans" w:cs="Noto Sans"/>
          <w:bCs/>
          <w:kern w:val="1"/>
          <w:lang w:val="es-ES" w:eastAsia="es-MX"/>
        </w:rPr>
        <w:t xml:space="preserve">o </w:t>
      </w:r>
      <w:r w:rsidR="00D0749B">
        <w:rPr>
          <w:rFonts w:ascii="Noto Sans" w:eastAsia="Arial Unicode MS" w:hAnsi="Noto Sans" w:cs="Noto Sans"/>
          <w:bCs/>
          <w:kern w:val="1"/>
          <w:lang w:val="es-ES" w:eastAsia="es-MX"/>
        </w:rPr>
        <w:t>que</w:t>
      </w:r>
      <w:r w:rsidRPr="00DC1275">
        <w:rPr>
          <w:rFonts w:ascii="Noto Sans" w:eastAsia="Arial Unicode MS" w:hAnsi="Noto Sans" w:cs="Noto Sans"/>
          <w:bCs/>
          <w:kern w:val="1"/>
          <w:lang w:val="es-ES" w:eastAsia="es-MX"/>
        </w:rPr>
        <w:t xml:space="preserve"> motivó que los OOAD solicitaran formalmente, a través de las instancias de la Dirección de </w:t>
      </w:r>
      <w:r w:rsidRPr="00DC1275">
        <w:rPr>
          <w:rFonts w:ascii="Noto Sans" w:eastAsia="Arial Unicode MS" w:hAnsi="Noto Sans" w:cs="Noto Sans"/>
          <w:bCs/>
          <w:kern w:val="1"/>
          <w:lang w:val="es-ES" w:eastAsia="es-MX"/>
        </w:rPr>
        <w:lastRenderedPageBreak/>
        <w:t>Administración, la incorporación de inmuebles destinados a casa-habitación institucional, supuesto indispensable para garantizar su residencia obligatoria en el territorio, su disponibilidad operativa y la continuidad en la conducción regional de los servicios de salud.</w:t>
      </w:r>
    </w:p>
    <w:p w14:paraId="01F943F7" w14:textId="77777777" w:rsidR="00DC1275" w:rsidRPr="00A05D1B" w:rsidRDefault="00DC1275" w:rsidP="00DC1275">
      <w:pPr>
        <w:spacing w:after="0" w:line="240" w:lineRule="auto"/>
        <w:ind w:left="-567" w:right="283"/>
        <w:jc w:val="both"/>
        <w:rPr>
          <w:rFonts w:ascii="Noto Sans" w:eastAsia="Arial Unicode MS" w:hAnsi="Noto Sans" w:cs="Noto Sans"/>
          <w:bCs/>
          <w:kern w:val="1"/>
          <w:sz w:val="20"/>
          <w:lang w:val="es-ES" w:eastAsia="es-MX"/>
        </w:rPr>
      </w:pPr>
    </w:p>
    <w:p w14:paraId="52B10FBE" w14:textId="77777777" w:rsidR="00DC1275" w:rsidRPr="00DC1275" w:rsidRDefault="00DC1275" w:rsidP="00DC1275">
      <w:pPr>
        <w:spacing w:after="0" w:line="240" w:lineRule="auto"/>
        <w:ind w:left="-567" w:right="283"/>
        <w:jc w:val="both"/>
        <w:rPr>
          <w:rFonts w:ascii="Noto Sans" w:eastAsia="Arial Unicode MS" w:hAnsi="Noto Sans" w:cs="Noto Sans"/>
          <w:bCs/>
          <w:kern w:val="1"/>
          <w:lang w:val="es-ES" w:eastAsia="es-MX"/>
        </w:rPr>
      </w:pPr>
      <w:r w:rsidRPr="00DC1275">
        <w:rPr>
          <w:rFonts w:ascii="Noto Sans" w:eastAsia="Arial Unicode MS" w:hAnsi="Noto Sans" w:cs="Noto Sans"/>
          <w:bCs/>
          <w:kern w:val="1"/>
          <w:lang w:val="es-ES" w:eastAsia="es-MX"/>
        </w:rPr>
        <w:t>Aunado a este hecho institucional, se conjuntaron los requerimientos ordinarios acumulados por la División de Arrendamiento y Comercialización, motivados bajo los siguientes supuestos:</w:t>
      </w:r>
    </w:p>
    <w:p w14:paraId="6DB5C646" w14:textId="77777777" w:rsidR="00DC1275" w:rsidRPr="00BF1953" w:rsidRDefault="00DC1275" w:rsidP="006813CC">
      <w:pPr>
        <w:pStyle w:val="NormalWeb"/>
        <w:numPr>
          <w:ilvl w:val="0"/>
          <w:numId w:val="1"/>
        </w:numPr>
        <w:tabs>
          <w:tab w:val="left" w:pos="9356"/>
        </w:tabs>
        <w:ind w:left="284" w:right="283"/>
        <w:jc w:val="both"/>
        <w:rPr>
          <w:rFonts w:ascii="Noto Sans" w:hAnsi="Noto Sans" w:cs="Noto Sans"/>
          <w:sz w:val="22"/>
          <w:szCs w:val="22"/>
        </w:rPr>
      </w:pPr>
      <w:r w:rsidRPr="00BF1953">
        <w:rPr>
          <w:rFonts w:ascii="Noto Sans" w:hAnsi="Noto Sans" w:cs="Noto Sans"/>
          <w:sz w:val="22"/>
          <w:szCs w:val="22"/>
        </w:rPr>
        <w:t>Los arrendadores solicitaron un incremento en el importe de la renta (renovación con incremento);</w:t>
      </w:r>
    </w:p>
    <w:p w14:paraId="71846735" w14:textId="77777777" w:rsidR="00DC1275" w:rsidRPr="00BF1953" w:rsidRDefault="00DC1275" w:rsidP="006813CC">
      <w:pPr>
        <w:pStyle w:val="NormalWeb"/>
        <w:numPr>
          <w:ilvl w:val="0"/>
          <w:numId w:val="1"/>
        </w:numPr>
        <w:tabs>
          <w:tab w:val="left" w:pos="9356"/>
        </w:tabs>
        <w:ind w:left="284" w:right="283"/>
        <w:jc w:val="both"/>
        <w:rPr>
          <w:rFonts w:ascii="Noto Sans" w:hAnsi="Noto Sans" w:cs="Noto Sans"/>
          <w:sz w:val="22"/>
          <w:szCs w:val="22"/>
        </w:rPr>
      </w:pPr>
      <w:r w:rsidRPr="00BF1953">
        <w:rPr>
          <w:rFonts w:ascii="Noto Sans" w:hAnsi="Noto Sans" w:cs="Noto Sans"/>
          <w:sz w:val="22"/>
          <w:szCs w:val="22"/>
        </w:rPr>
        <w:t>Algunos arrendadores manifestaron su voluntad de no continuar rentando al IMSS (sustitución);</w:t>
      </w:r>
    </w:p>
    <w:p w14:paraId="47E74198" w14:textId="77777777" w:rsidR="00DC1275" w:rsidRDefault="00DC1275" w:rsidP="00A05D1B">
      <w:pPr>
        <w:pStyle w:val="NormalWeb"/>
        <w:spacing w:before="0" w:beforeAutospacing="0" w:after="0" w:afterAutospacing="0"/>
        <w:ind w:left="-567" w:right="283"/>
        <w:jc w:val="both"/>
        <w:rPr>
          <w:rFonts w:ascii="Noto Sans" w:hAnsi="Noto Sans" w:cs="Noto Sans"/>
          <w:sz w:val="22"/>
          <w:szCs w:val="22"/>
        </w:rPr>
      </w:pPr>
      <w:r w:rsidRPr="00DC1275">
        <w:rPr>
          <w:rFonts w:ascii="Noto Sans" w:hAnsi="Noto Sans" w:cs="Noto Sans"/>
          <w:sz w:val="22"/>
          <w:szCs w:val="22"/>
        </w:rPr>
        <w:t>Derivado de lo anterior, y al tratarse de eventos imprevistos, se requiere proponer las modificaciones pertinentes a lo dictado en el Acuerdo ACDO.SA2.HCT.281025/</w:t>
      </w:r>
      <w:proofErr w:type="gramStart"/>
      <w:r w:rsidRPr="00DC1275">
        <w:rPr>
          <w:rFonts w:ascii="Noto Sans" w:hAnsi="Noto Sans" w:cs="Noto Sans"/>
          <w:sz w:val="22"/>
          <w:szCs w:val="22"/>
        </w:rPr>
        <w:t>326.P.DA</w:t>
      </w:r>
      <w:proofErr w:type="gramEnd"/>
      <w:r w:rsidRPr="00DC1275">
        <w:rPr>
          <w:rFonts w:ascii="Noto Sans" w:hAnsi="Noto Sans" w:cs="Noto Sans"/>
          <w:sz w:val="22"/>
          <w:szCs w:val="22"/>
        </w:rPr>
        <w:t xml:space="preserve"> para la autorización de este Órgano Superior, incluyendo las proyecciones técnicas que integran la solución logística habitacional de la alta dirección bajo criterios de legalidad y austeridad.</w:t>
      </w:r>
    </w:p>
    <w:p w14:paraId="0DCC49C0" w14:textId="77777777" w:rsidR="00A05D1B" w:rsidRPr="00A05D1B" w:rsidRDefault="00A05D1B" w:rsidP="00A05D1B">
      <w:pPr>
        <w:pStyle w:val="NormalWeb"/>
        <w:spacing w:before="0" w:beforeAutospacing="0" w:after="0" w:afterAutospacing="0"/>
        <w:ind w:left="-567" w:right="283"/>
        <w:jc w:val="both"/>
        <w:rPr>
          <w:rFonts w:ascii="Noto Sans" w:hAnsi="Noto Sans" w:cs="Noto Sans"/>
          <w:sz w:val="20"/>
          <w:szCs w:val="22"/>
        </w:rPr>
      </w:pPr>
    </w:p>
    <w:p w14:paraId="713602F2" w14:textId="55C5BAFE" w:rsidR="00DC1275" w:rsidRDefault="00DC1275" w:rsidP="00A05D1B">
      <w:pPr>
        <w:pStyle w:val="NormalWeb"/>
        <w:spacing w:before="0" w:beforeAutospacing="0" w:after="0" w:afterAutospacing="0"/>
        <w:ind w:left="-567" w:right="283"/>
        <w:jc w:val="both"/>
        <w:rPr>
          <w:rFonts w:ascii="Noto Sans" w:hAnsi="Noto Sans" w:cs="Noto Sans"/>
          <w:sz w:val="22"/>
          <w:szCs w:val="22"/>
        </w:rPr>
      </w:pPr>
      <w:r w:rsidRPr="00DC1275">
        <w:rPr>
          <w:rFonts w:ascii="Noto Sans" w:hAnsi="Noto Sans" w:cs="Noto Sans"/>
          <w:sz w:val="22"/>
          <w:szCs w:val="22"/>
        </w:rPr>
        <w:t xml:space="preserve">Por tales motivos, se solicita la autorización del Consejo Técnico para actualizar el “Programa de Arrendamiento Inmobiliario para el año 2026, IMSS-Arrendatario”, que incluye las modificaciones a las estrategias de planeación y operación para un </w:t>
      </w:r>
      <w:r w:rsidRPr="00DC1275">
        <w:rPr>
          <w:rFonts w:ascii="Noto Sans" w:hAnsi="Noto Sans" w:cs="Noto Sans"/>
          <w:b/>
          <w:bCs/>
          <w:sz w:val="22"/>
          <w:szCs w:val="22"/>
        </w:rPr>
        <w:t xml:space="preserve">total de </w:t>
      </w:r>
      <w:r w:rsidR="0030393B">
        <w:rPr>
          <w:rFonts w:ascii="Noto Sans" w:hAnsi="Noto Sans" w:cs="Noto Sans"/>
          <w:b/>
          <w:bCs/>
          <w:sz w:val="22"/>
          <w:szCs w:val="22"/>
        </w:rPr>
        <w:t>309</w:t>
      </w:r>
      <w:r w:rsidR="0030393B" w:rsidRPr="00DC1275">
        <w:rPr>
          <w:rFonts w:ascii="Noto Sans" w:hAnsi="Noto Sans" w:cs="Noto Sans"/>
          <w:b/>
          <w:bCs/>
          <w:sz w:val="22"/>
          <w:szCs w:val="22"/>
        </w:rPr>
        <w:t xml:space="preserve"> </w:t>
      </w:r>
      <w:r w:rsidRPr="00DC1275">
        <w:rPr>
          <w:rFonts w:ascii="Noto Sans" w:hAnsi="Noto Sans" w:cs="Noto Sans"/>
          <w:b/>
          <w:bCs/>
          <w:sz w:val="22"/>
          <w:szCs w:val="22"/>
        </w:rPr>
        <w:t>inmuebles</w:t>
      </w:r>
      <w:r w:rsidRPr="00DC1275">
        <w:rPr>
          <w:rFonts w:ascii="Noto Sans" w:hAnsi="Noto Sans" w:cs="Noto Sans"/>
          <w:sz w:val="22"/>
          <w:szCs w:val="22"/>
        </w:rPr>
        <w:t xml:space="preserve">, consistentes en: </w:t>
      </w:r>
      <w:r w:rsidRPr="00DC1275">
        <w:rPr>
          <w:rFonts w:ascii="Noto Sans" w:hAnsi="Noto Sans" w:cs="Noto Sans"/>
          <w:b/>
          <w:bCs/>
          <w:sz w:val="22"/>
          <w:szCs w:val="22"/>
        </w:rPr>
        <w:t>(i) cancelar 2 arrendamientos, (</w:t>
      </w:r>
      <w:proofErr w:type="spellStart"/>
      <w:r w:rsidRPr="00DC1275">
        <w:rPr>
          <w:rFonts w:ascii="Noto Sans" w:hAnsi="Noto Sans" w:cs="Noto Sans"/>
          <w:b/>
          <w:bCs/>
          <w:sz w:val="22"/>
          <w:szCs w:val="22"/>
        </w:rPr>
        <w:t>ii</w:t>
      </w:r>
      <w:proofErr w:type="spellEnd"/>
      <w:r w:rsidRPr="00DC1275">
        <w:rPr>
          <w:rFonts w:ascii="Noto Sans" w:hAnsi="Noto Sans" w:cs="Noto Sans"/>
          <w:b/>
          <w:bCs/>
          <w:sz w:val="22"/>
          <w:szCs w:val="22"/>
        </w:rPr>
        <w:t>) renovar 213 contratos, (</w:t>
      </w:r>
      <w:proofErr w:type="spellStart"/>
      <w:r w:rsidRPr="00DC1275">
        <w:rPr>
          <w:rFonts w:ascii="Noto Sans" w:hAnsi="Noto Sans" w:cs="Noto Sans"/>
          <w:b/>
          <w:bCs/>
          <w:sz w:val="22"/>
          <w:szCs w:val="22"/>
        </w:rPr>
        <w:t>iii</w:t>
      </w:r>
      <w:proofErr w:type="spellEnd"/>
      <w:r w:rsidRPr="00DC1275">
        <w:rPr>
          <w:rFonts w:ascii="Noto Sans" w:hAnsi="Noto Sans" w:cs="Noto Sans"/>
          <w:b/>
          <w:bCs/>
          <w:sz w:val="22"/>
          <w:szCs w:val="22"/>
        </w:rPr>
        <w:t>) evaluar la sustitución de 58 inmuebles arrendados y (</w:t>
      </w:r>
      <w:proofErr w:type="spellStart"/>
      <w:r w:rsidRPr="00DC1275">
        <w:rPr>
          <w:rFonts w:ascii="Noto Sans" w:hAnsi="Noto Sans" w:cs="Noto Sans"/>
          <w:b/>
          <w:bCs/>
          <w:sz w:val="22"/>
          <w:szCs w:val="22"/>
        </w:rPr>
        <w:t>iv</w:t>
      </w:r>
      <w:proofErr w:type="spellEnd"/>
      <w:r w:rsidRPr="00DC1275">
        <w:rPr>
          <w:rFonts w:ascii="Noto Sans" w:hAnsi="Noto Sans" w:cs="Noto Sans"/>
          <w:b/>
          <w:bCs/>
          <w:sz w:val="22"/>
          <w:szCs w:val="22"/>
        </w:rPr>
        <w:t>) considerar la contratación de 36 nuevos arrendamientos</w:t>
      </w:r>
      <w:r w:rsidRPr="00DC1275">
        <w:rPr>
          <w:rFonts w:ascii="Noto Sans" w:hAnsi="Noto Sans" w:cs="Noto Sans"/>
          <w:sz w:val="22"/>
          <w:szCs w:val="22"/>
        </w:rPr>
        <w:t xml:space="preserve"> (dentro de los cuales se incluye el destino de Casa Habitación</w:t>
      </w:r>
      <w:r w:rsidR="00D0749B">
        <w:rPr>
          <w:rFonts w:ascii="Noto Sans" w:hAnsi="Noto Sans" w:cs="Noto Sans"/>
          <w:sz w:val="22"/>
          <w:szCs w:val="22"/>
        </w:rPr>
        <w:t>)</w:t>
      </w:r>
      <w:r w:rsidRPr="00DC1275">
        <w:rPr>
          <w:rFonts w:ascii="Noto Sans" w:hAnsi="Noto Sans" w:cs="Noto Sans"/>
          <w:sz w:val="22"/>
          <w:szCs w:val="22"/>
        </w:rPr>
        <w:t xml:space="preserve">, </w:t>
      </w:r>
      <w:r w:rsidRPr="00DC1275">
        <w:rPr>
          <w:rFonts w:ascii="Noto Sans" w:hAnsi="Noto Sans" w:cs="Noto Sans"/>
          <w:b/>
          <w:bCs/>
          <w:sz w:val="22"/>
          <w:szCs w:val="22"/>
        </w:rPr>
        <w:t>sin afectar el presupuesto originalmente asignado de 583.2 millones de pesos</w:t>
      </w:r>
      <w:r w:rsidRPr="00DC1275">
        <w:rPr>
          <w:rFonts w:ascii="Noto Sans" w:hAnsi="Noto Sans" w:cs="Noto Sans"/>
          <w:sz w:val="22"/>
          <w:szCs w:val="22"/>
        </w:rPr>
        <w:t xml:space="preserve">, toda vez que las contrataciones se sujetarán estrictamente a los tabuladores autorizados y contarán con los Dictámenes de Justipreciación del </w:t>
      </w:r>
      <w:r w:rsidR="00A94459">
        <w:rPr>
          <w:rFonts w:ascii="Noto Sans" w:hAnsi="Noto Sans" w:cs="Noto Sans"/>
          <w:sz w:val="22"/>
          <w:szCs w:val="22"/>
        </w:rPr>
        <w:t>Instituto de Administración y Avalúos de Bienes Nacionales (</w:t>
      </w:r>
      <w:r w:rsidRPr="00DC1275">
        <w:rPr>
          <w:rFonts w:ascii="Noto Sans" w:hAnsi="Noto Sans" w:cs="Noto Sans"/>
          <w:sz w:val="22"/>
          <w:szCs w:val="22"/>
        </w:rPr>
        <w:t>INDAABIN</w:t>
      </w:r>
      <w:r w:rsidR="00A94459">
        <w:rPr>
          <w:rFonts w:ascii="Noto Sans" w:hAnsi="Noto Sans" w:cs="Noto Sans"/>
          <w:sz w:val="22"/>
          <w:szCs w:val="22"/>
        </w:rPr>
        <w:t>)</w:t>
      </w:r>
      <w:r w:rsidRPr="00DC1275">
        <w:rPr>
          <w:rFonts w:ascii="Noto Sans" w:hAnsi="Noto Sans" w:cs="Noto Sans"/>
          <w:sz w:val="22"/>
          <w:szCs w:val="22"/>
        </w:rPr>
        <w:t>.</w:t>
      </w:r>
    </w:p>
    <w:p w14:paraId="401BE098" w14:textId="77777777" w:rsidR="00A05D1B" w:rsidRPr="00A05D1B" w:rsidRDefault="00A05D1B" w:rsidP="00A05D1B">
      <w:pPr>
        <w:pStyle w:val="NormalWeb"/>
        <w:spacing w:before="0" w:beforeAutospacing="0" w:after="0" w:afterAutospacing="0"/>
        <w:ind w:left="-567" w:right="283"/>
        <w:jc w:val="both"/>
        <w:rPr>
          <w:rFonts w:ascii="Noto Sans" w:hAnsi="Noto Sans" w:cs="Noto Sans"/>
          <w:sz w:val="20"/>
          <w:szCs w:val="22"/>
        </w:rPr>
      </w:pPr>
    </w:p>
    <w:p w14:paraId="0884099A" w14:textId="7C043FB9" w:rsidR="00DC1275" w:rsidRDefault="00DC1275" w:rsidP="00A05D1B">
      <w:pPr>
        <w:pStyle w:val="NormalWeb"/>
        <w:spacing w:before="0" w:beforeAutospacing="0" w:after="0" w:afterAutospacing="0"/>
        <w:ind w:left="-567" w:right="283"/>
        <w:jc w:val="both"/>
        <w:rPr>
          <w:rFonts w:ascii="Noto Sans" w:hAnsi="Noto Sans" w:cs="Noto Sans"/>
          <w:sz w:val="22"/>
          <w:szCs w:val="22"/>
        </w:rPr>
      </w:pPr>
      <w:r w:rsidRPr="00DC1275">
        <w:rPr>
          <w:rFonts w:ascii="Noto Sans" w:hAnsi="Noto Sans" w:cs="Noto Sans"/>
          <w:sz w:val="22"/>
          <w:szCs w:val="22"/>
        </w:rPr>
        <w:t>Finalmente, se hace constar que la revisión por parte de la Dirección Jurídica se constriñe a validar los aspectos legales del proyecto de Acuerdo, con fundamento en lo dispuesto por el artículo 75, fracción IV, del Reglamento Interior del Instituto Mexicano del Seguro Social (RIIMSS), y no versa sobre los datos y documentos que se acompañan al mismo</w:t>
      </w:r>
      <w:r w:rsidR="0063105B">
        <w:rPr>
          <w:rFonts w:ascii="Noto Sans" w:hAnsi="Noto Sans" w:cs="Noto Sans"/>
          <w:sz w:val="22"/>
          <w:szCs w:val="22"/>
        </w:rPr>
        <w:t>, los cuales</w:t>
      </w:r>
      <w:r w:rsidRPr="00DC1275">
        <w:rPr>
          <w:rFonts w:ascii="Noto Sans" w:hAnsi="Noto Sans" w:cs="Noto Sans"/>
          <w:sz w:val="22"/>
          <w:szCs w:val="22"/>
        </w:rPr>
        <w:t xml:space="preserve">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4C711F61" w14:textId="77777777" w:rsidR="00A05D1B" w:rsidRPr="00A05D1B" w:rsidRDefault="00A05D1B" w:rsidP="00A05D1B">
      <w:pPr>
        <w:pStyle w:val="NormalWeb"/>
        <w:spacing w:before="0" w:beforeAutospacing="0" w:after="0" w:afterAutospacing="0"/>
        <w:ind w:left="-567" w:right="283"/>
        <w:jc w:val="both"/>
        <w:rPr>
          <w:rFonts w:ascii="Noto Sans" w:hAnsi="Noto Sans" w:cs="Noto Sans"/>
          <w:sz w:val="20"/>
          <w:szCs w:val="22"/>
        </w:rPr>
      </w:pPr>
    </w:p>
    <w:p w14:paraId="2ACD9C30" w14:textId="77777777" w:rsidR="00DC1275" w:rsidRPr="00DC1275" w:rsidRDefault="00DC1275" w:rsidP="00A05D1B">
      <w:pPr>
        <w:spacing w:after="0" w:line="240" w:lineRule="auto"/>
        <w:ind w:left="-567" w:right="283"/>
        <w:jc w:val="both"/>
        <w:rPr>
          <w:rFonts w:ascii="Noto Sans" w:eastAsia="Arial Unicode MS" w:hAnsi="Noto Sans" w:cs="Noto Sans"/>
          <w:bCs/>
          <w:kern w:val="1"/>
        </w:rPr>
      </w:pPr>
      <w:r w:rsidRPr="00DC1275">
        <w:rPr>
          <w:rFonts w:ascii="Noto Sans" w:eastAsia="Arial Unicode MS" w:hAnsi="Noto Sans" w:cs="Noto Sans"/>
          <w:bCs/>
          <w:kern w:val="1"/>
        </w:rPr>
        <w:t>Por lo expuesto, se somete a consideración de este Órgano de Gobierno el siguiente:</w:t>
      </w:r>
    </w:p>
    <w:p w14:paraId="2CEDB003" w14:textId="77777777" w:rsidR="006813CC" w:rsidRDefault="006813CC">
      <w:pPr>
        <w:rPr>
          <w:rFonts w:ascii="Noto Sans" w:hAnsi="Noto Sans" w:cs="Noto Sans"/>
          <w:sz w:val="20"/>
          <w:szCs w:val="20"/>
        </w:rPr>
      </w:pPr>
      <w:r>
        <w:rPr>
          <w:rFonts w:ascii="Noto Sans" w:hAnsi="Noto Sans" w:cs="Noto Sans"/>
          <w:sz w:val="20"/>
          <w:szCs w:val="20"/>
        </w:rPr>
        <w:br w:type="page"/>
      </w:r>
    </w:p>
    <w:p w14:paraId="35861D03" w14:textId="77777777" w:rsidR="006813CC" w:rsidRPr="00F6657F" w:rsidRDefault="006813CC" w:rsidP="006813CC">
      <w:pPr>
        <w:ind w:left="-567" w:right="283"/>
        <w:jc w:val="center"/>
        <w:rPr>
          <w:rFonts w:ascii="Noto Sans" w:eastAsia="Arial Unicode MS" w:hAnsi="Noto Sans" w:cs="Noto Sans"/>
          <w:b/>
          <w:kern w:val="1"/>
        </w:rPr>
      </w:pPr>
      <w:r w:rsidRPr="00F6657F">
        <w:rPr>
          <w:rFonts w:ascii="Noto Sans" w:eastAsia="Arial Unicode MS" w:hAnsi="Noto Sans" w:cs="Noto Sans"/>
          <w:b/>
          <w:kern w:val="1"/>
        </w:rPr>
        <w:lastRenderedPageBreak/>
        <w:t>PROYECTO DE ACUERDO</w:t>
      </w:r>
    </w:p>
    <w:p w14:paraId="7513BF39" w14:textId="743E8CF0" w:rsidR="006813CC" w:rsidRPr="00F6657F" w:rsidRDefault="006813CC" w:rsidP="006813CC">
      <w:pPr>
        <w:spacing w:after="0" w:line="240" w:lineRule="auto"/>
        <w:ind w:left="-567" w:right="283"/>
        <w:jc w:val="both"/>
        <w:rPr>
          <w:rFonts w:ascii="Noto Sans" w:eastAsia="Arial Unicode MS" w:hAnsi="Noto Sans" w:cs="Noto Sans"/>
          <w:bCs/>
          <w:kern w:val="1"/>
        </w:rPr>
      </w:pPr>
      <w:r w:rsidRPr="00F6657F">
        <w:rPr>
          <w:rFonts w:ascii="Noto Sans" w:eastAsia="Arial Unicode MS" w:hAnsi="Noto Sans" w:cs="Noto Sans"/>
          <w:bCs/>
          <w:kern w:val="1"/>
        </w:rPr>
        <w:t xml:space="preserve">“Este Consejo Técnico, con fundamento en los artículos 251, fracciones IV y XXXVIII, 263 y 264, fracciones III, XIV y XVII, de la Ley del Seguro Social; 5, </w:t>
      </w:r>
      <w:r w:rsidR="00AB1BD3">
        <w:rPr>
          <w:rFonts w:ascii="Noto Sans" w:eastAsia="Arial Unicode MS" w:hAnsi="Noto Sans" w:cs="Noto Sans"/>
          <w:bCs/>
          <w:kern w:val="1"/>
        </w:rPr>
        <w:t xml:space="preserve">primer y segundo párrafos, </w:t>
      </w:r>
      <w:r w:rsidRPr="00F6657F">
        <w:rPr>
          <w:rFonts w:ascii="Noto Sans" w:eastAsia="Arial Unicode MS" w:hAnsi="Noto Sans" w:cs="Noto Sans"/>
          <w:bCs/>
          <w:kern w:val="1"/>
        </w:rPr>
        <w:t>57 y 58, fracción XIV, de la Ley Federal de las Entidades Paraestatales</w:t>
      </w:r>
      <w:r>
        <w:rPr>
          <w:rFonts w:ascii="Noto Sans" w:eastAsia="Arial Unicode MS" w:hAnsi="Noto Sans" w:cs="Noto Sans"/>
          <w:bCs/>
          <w:kern w:val="1"/>
        </w:rPr>
        <w:t xml:space="preserve">; </w:t>
      </w:r>
      <w:r w:rsidRPr="00110FE5">
        <w:rPr>
          <w:rFonts w:ascii="Noto Sans" w:eastAsia="Arial Unicode MS" w:hAnsi="Noto Sans" w:cs="Noto Sans"/>
          <w:bCs/>
          <w:kern w:val="1"/>
        </w:rPr>
        <w:t>116 de la Ley General de Bienes Nacionales</w:t>
      </w:r>
      <w:r w:rsidRPr="00F6657F">
        <w:rPr>
          <w:rFonts w:ascii="Noto Sans" w:eastAsia="Arial Unicode MS" w:hAnsi="Noto Sans" w:cs="Noto Sans"/>
          <w:bCs/>
          <w:kern w:val="1"/>
        </w:rPr>
        <w:t xml:space="preserve">, y 31, fracciones XVI y XX, del Reglamento Interior del Instituto Mexicano del Seguro Social, de conformidad con el planteamiento presentado por el Director General, por conducto de la persona Titular de la Dirección de Administración, en términos del oficio número ______, de ___ </w:t>
      </w:r>
      <w:proofErr w:type="spellStart"/>
      <w:r w:rsidRPr="00F6657F">
        <w:rPr>
          <w:rFonts w:ascii="Noto Sans" w:eastAsia="Arial Unicode MS" w:hAnsi="Noto Sans" w:cs="Noto Sans"/>
          <w:bCs/>
          <w:kern w:val="1"/>
        </w:rPr>
        <w:t>de</w:t>
      </w:r>
      <w:proofErr w:type="spellEnd"/>
      <w:r w:rsidRPr="00F6657F">
        <w:rPr>
          <w:rFonts w:ascii="Noto Sans" w:eastAsia="Arial Unicode MS" w:hAnsi="Noto Sans" w:cs="Noto Sans"/>
          <w:bCs/>
          <w:kern w:val="1"/>
        </w:rPr>
        <w:t xml:space="preserve"> ______ </w:t>
      </w:r>
      <w:proofErr w:type="spellStart"/>
      <w:r w:rsidRPr="00F6657F">
        <w:rPr>
          <w:rFonts w:ascii="Noto Sans" w:eastAsia="Arial Unicode MS" w:hAnsi="Noto Sans" w:cs="Noto Sans"/>
          <w:bCs/>
          <w:kern w:val="1"/>
        </w:rPr>
        <w:t>de</w:t>
      </w:r>
      <w:proofErr w:type="spellEnd"/>
      <w:r w:rsidRPr="00F6657F">
        <w:rPr>
          <w:rFonts w:ascii="Noto Sans" w:eastAsia="Arial Unicode MS" w:hAnsi="Noto Sans" w:cs="Noto Sans"/>
          <w:bCs/>
          <w:kern w:val="1"/>
        </w:rPr>
        <w:t xml:space="preserve"> 202</w:t>
      </w:r>
      <w:r>
        <w:rPr>
          <w:rFonts w:ascii="Noto Sans" w:eastAsia="Arial Unicode MS" w:hAnsi="Noto Sans" w:cs="Noto Sans"/>
          <w:bCs/>
          <w:kern w:val="1"/>
        </w:rPr>
        <w:t>6</w:t>
      </w:r>
      <w:r w:rsidRPr="00F6657F">
        <w:rPr>
          <w:rFonts w:ascii="Noto Sans" w:eastAsia="Arial Unicode MS" w:hAnsi="Noto Sans" w:cs="Noto Sans"/>
          <w:bCs/>
          <w:kern w:val="1"/>
        </w:rPr>
        <w:t>, así como del dictamen del Comité de Administración del propio Órgano de Gobierno, emitido en reunión celebrada el ___ del mismo mes y año</w:t>
      </w:r>
      <w:r w:rsidR="00DE1E1E">
        <w:rPr>
          <w:rFonts w:ascii="Noto Sans" w:eastAsia="Arial Unicode MS" w:hAnsi="Noto Sans" w:cs="Noto Sans"/>
          <w:bCs/>
          <w:kern w:val="1"/>
        </w:rPr>
        <w:t>;</w:t>
      </w:r>
      <w:r w:rsidRPr="00F6657F">
        <w:rPr>
          <w:rFonts w:ascii="Noto Sans" w:eastAsia="Arial Unicode MS" w:hAnsi="Noto Sans" w:cs="Noto Sans"/>
          <w:bCs/>
          <w:kern w:val="1"/>
        </w:rPr>
        <w:t xml:space="preserve"> </w:t>
      </w:r>
      <w:r w:rsidRPr="00F6657F">
        <w:rPr>
          <w:rFonts w:ascii="Noto Sans" w:eastAsia="Arial Unicode MS" w:hAnsi="Noto Sans" w:cs="Noto Sans"/>
          <w:b/>
          <w:kern w:val="1"/>
        </w:rPr>
        <w:t>Acuerda</w:t>
      </w:r>
      <w:r w:rsidRPr="00BF1953">
        <w:rPr>
          <w:rFonts w:ascii="Noto Sans" w:eastAsia="Arial Unicode MS" w:hAnsi="Noto Sans" w:cs="Noto Sans"/>
          <w:b/>
          <w:kern w:val="1"/>
        </w:rPr>
        <w:t>:</w:t>
      </w:r>
      <w:r w:rsidRPr="00F6657F">
        <w:rPr>
          <w:rFonts w:ascii="Noto Sans" w:eastAsia="Arial Unicode MS" w:hAnsi="Noto Sans" w:cs="Noto Sans"/>
          <w:bCs/>
          <w:kern w:val="1"/>
        </w:rPr>
        <w:t xml:space="preserve"> </w:t>
      </w:r>
      <w:r w:rsidRPr="00F6657F">
        <w:rPr>
          <w:rFonts w:ascii="Noto Sans" w:eastAsia="Arial Unicode MS" w:hAnsi="Noto Sans" w:cs="Noto Sans"/>
          <w:b/>
          <w:kern w:val="1"/>
        </w:rPr>
        <w:t>Primero</w:t>
      </w:r>
      <w:r w:rsidRPr="00BF1953">
        <w:rPr>
          <w:rFonts w:ascii="Noto Sans" w:eastAsia="Arial Unicode MS" w:hAnsi="Noto Sans" w:cs="Noto Sans"/>
          <w:b/>
          <w:kern w:val="1"/>
        </w:rPr>
        <w:t>.-</w:t>
      </w:r>
      <w:r w:rsidRPr="00F6657F">
        <w:rPr>
          <w:rFonts w:ascii="Noto Sans" w:eastAsia="Arial Unicode MS" w:hAnsi="Noto Sans" w:cs="Noto Sans"/>
          <w:bCs/>
          <w:kern w:val="1"/>
        </w:rPr>
        <w:t xml:space="preserve"> </w:t>
      </w:r>
      <w:r w:rsidRPr="006813CC">
        <w:rPr>
          <w:rFonts w:ascii="Noto Sans" w:eastAsia="Arial Unicode MS" w:hAnsi="Noto Sans" w:cs="Noto Sans"/>
          <w:bCs/>
          <w:kern w:val="1"/>
        </w:rPr>
        <w:t>Autorizar la actualización del ‘Programa de Arrendamiento Inmobiliario para el año 2026, IMSS-Arrendatario’, aprobado por este Órgano de Gobierno mediante Acuerdo ACDO.SA2.HCT.281025/326.P.DA</w:t>
      </w:r>
      <w:r w:rsidR="005D191B">
        <w:rPr>
          <w:rFonts w:ascii="Noto Sans" w:eastAsia="Arial Unicode MS" w:hAnsi="Noto Sans" w:cs="Noto Sans"/>
          <w:bCs/>
          <w:kern w:val="1"/>
        </w:rPr>
        <w:t>,</w:t>
      </w:r>
      <w:r w:rsidRPr="006813CC">
        <w:rPr>
          <w:rFonts w:ascii="Noto Sans" w:eastAsia="Arial Unicode MS" w:hAnsi="Noto Sans" w:cs="Noto Sans"/>
          <w:bCs/>
          <w:kern w:val="1"/>
        </w:rPr>
        <w:t xml:space="preserve"> de 28 de octubre de 2025 y </w:t>
      </w:r>
      <w:r w:rsidR="00AB1BD3">
        <w:rPr>
          <w:rFonts w:ascii="Noto Sans" w:eastAsia="Arial Unicode MS" w:hAnsi="Noto Sans" w:cs="Noto Sans"/>
          <w:bCs/>
          <w:kern w:val="1"/>
        </w:rPr>
        <w:t xml:space="preserve">actualizado mediante </w:t>
      </w:r>
      <w:r w:rsidR="003E0A58">
        <w:rPr>
          <w:rFonts w:ascii="Noto Sans" w:eastAsia="Arial Unicode MS" w:hAnsi="Noto Sans" w:cs="Noto Sans"/>
          <w:bCs/>
          <w:kern w:val="1"/>
        </w:rPr>
        <w:t xml:space="preserve">Acuerdo </w:t>
      </w:r>
      <w:r w:rsidRPr="006813CC">
        <w:rPr>
          <w:rFonts w:ascii="Noto Sans" w:eastAsia="Arial Unicode MS" w:hAnsi="Noto Sans" w:cs="Noto Sans"/>
          <w:bCs/>
          <w:kern w:val="1"/>
        </w:rPr>
        <w:t>ACDO.SA2.HCT.260226/46.P.DA, de 26 de febrero de 2026, para considerar estrategias de planeación y operación</w:t>
      </w:r>
      <w:r w:rsidR="002D181A">
        <w:rPr>
          <w:rFonts w:ascii="Noto Sans" w:eastAsia="Arial Unicode MS" w:hAnsi="Noto Sans" w:cs="Noto Sans"/>
          <w:bCs/>
          <w:kern w:val="1"/>
        </w:rPr>
        <w:t xml:space="preserve"> respecto de un total</w:t>
      </w:r>
      <w:r w:rsidRPr="006813CC">
        <w:rPr>
          <w:rFonts w:ascii="Noto Sans" w:eastAsia="Arial Unicode MS" w:hAnsi="Noto Sans" w:cs="Noto Sans"/>
          <w:bCs/>
          <w:kern w:val="1"/>
        </w:rPr>
        <w:t xml:space="preserve"> de 309 </w:t>
      </w:r>
      <w:r w:rsidR="002D181A">
        <w:rPr>
          <w:rFonts w:ascii="Noto Sans" w:eastAsia="Arial Unicode MS" w:hAnsi="Noto Sans" w:cs="Noto Sans"/>
          <w:bCs/>
          <w:kern w:val="1"/>
        </w:rPr>
        <w:t xml:space="preserve">inmuebles, objeto de las siguientes </w:t>
      </w:r>
      <w:r w:rsidRPr="006813CC">
        <w:rPr>
          <w:rFonts w:ascii="Noto Sans" w:eastAsia="Arial Unicode MS" w:hAnsi="Noto Sans" w:cs="Noto Sans"/>
          <w:bCs/>
          <w:kern w:val="1"/>
        </w:rPr>
        <w:t xml:space="preserve">operaciones: </w:t>
      </w:r>
      <w:r w:rsidR="002D181A">
        <w:rPr>
          <w:rFonts w:ascii="Noto Sans" w:eastAsia="Arial Unicode MS" w:hAnsi="Noto Sans" w:cs="Noto Sans"/>
          <w:bCs/>
          <w:kern w:val="1"/>
        </w:rPr>
        <w:t xml:space="preserve">(i) </w:t>
      </w:r>
      <w:r w:rsidRPr="006813CC">
        <w:rPr>
          <w:rFonts w:ascii="Noto Sans" w:eastAsia="Arial Unicode MS" w:hAnsi="Noto Sans" w:cs="Noto Sans"/>
          <w:bCs/>
          <w:kern w:val="1"/>
        </w:rPr>
        <w:t xml:space="preserve">cancelación de 2 arrendamientos, </w:t>
      </w:r>
      <w:r w:rsidR="002D181A">
        <w:rPr>
          <w:rFonts w:ascii="Noto Sans" w:eastAsia="Arial Unicode MS" w:hAnsi="Noto Sans" w:cs="Noto Sans"/>
          <w:bCs/>
          <w:kern w:val="1"/>
        </w:rPr>
        <w:t>(</w:t>
      </w:r>
      <w:proofErr w:type="spellStart"/>
      <w:r w:rsidR="002D181A">
        <w:rPr>
          <w:rFonts w:ascii="Noto Sans" w:eastAsia="Arial Unicode MS" w:hAnsi="Noto Sans" w:cs="Noto Sans"/>
          <w:bCs/>
          <w:kern w:val="1"/>
        </w:rPr>
        <w:t>ii</w:t>
      </w:r>
      <w:proofErr w:type="spellEnd"/>
      <w:r w:rsidR="002D181A">
        <w:rPr>
          <w:rFonts w:ascii="Noto Sans" w:eastAsia="Arial Unicode MS" w:hAnsi="Noto Sans" w:cs="Noto Sans"/>
          <w:bCs/>
          <w:kern w:val="1"/>
        </w:rPr>
        <w:t xml:space="preserve">) </w:t>
      </w:r>
      <w:r w:rsidRPr="006813CC">
        <w:rPr>
          <w:rFonts w:ascii="Noto Sans" w:eastAsia="Arial Unicode MS" w:hAnsi="Noto Sans" w:cs="Noto Sans"/>
          <w:bCs/>
          <w:kern w:val="1"/>
        </w:rPr>
        <w:t xml:space="preserve">renovación de 213 contratos, </w:t>
      </w:r>
      <w:r w:rsidR="002D181A">
        <w:rPr>
          <w:rFonts w:ascii="Noto Sans" w:eastAsia="Arial Unicode MS" w:hAnsi="Noto Sans" w:cs="Noto Sans"/>
          <w:bCs/>
          <w:kern w:val="1"/>
        </w:rPr>
        <w:t>(</w:t>
      </w:r>
      <w:proofErr w:type="spellStart"/>
      <w:r w:rsidR="002D181A">
        <w:rPr>
          <w:rFonts w:ascii="Noto Sans" w:eastAsia="Arial Unicode MS" w:hAnsi="Noto Sans" w:cs="Noto Sans"/>
          <w:bCs/>
          <w:kern w:val="1"/>
        </w:rPr>
        <w:t>iii</w:t>
      </w:r>
      <w:proofErr w:type="spellEnd"/>
      <w:r w:rsidR="002D181A">
        <w:rPr>
          <w:rFonts w:ascii="Noto Sans" w:eastAsia="Arial Unicode MS" w:hAnsi="Noto Sans" w:cs="Noto Sans"/>
          <w:bCs/>
          <w:kern w:val="1"/>
        </w:rPr>
        <w:t xml:space="preserve">) </w:t>
      </w:r>
      <w:r w:rsidRPr="006813CC">
        <w:rPr>
          <w:rFonts w:ascii="Noto Sans" w:eastAsia="Arial Unicode MS" w:hAnsi="Noto Sans" w:cs="Noto Sans"/>
          <w:bCs/>
          <w:kern w:val="1"/>
        </w:rPr>
        <w:t>evaluación de 58 inmuebles arrendados susceptibles de sustituirse</w:t>
      </w:r>
      <w:r w:rsidR="00DE1E1E">
        <w:rPr>
          <w:rFonts w:ascii="Noto Sans" w:eastAsia="Arial Unicode MS" w:hAnsi="Noto Sans" w:cs="Noto Sans"/>
          <w:bCs/>
          <w:kern w:val="1"/>
        </w:rPr>
        <w:t>,</w:t>
      </w:r>
      <w:r w:rsidRPr="006813CC">
        <w:rPr>
          <w:rFonts w:ascii="Noto Sans" w:eastAsia="Arial Unicode MS" w:hAnsi="Noto Sans" w:cs="Noto Sans"/>
          <w:bCs/>
          <w:kern w:val="1"/>
        </w:rPr>
        <w:t xml:space="preserve"> y </w:t>
      </w:r>
      <w:r w:rsidR="002D181A">
        <w:rPr>
          <w:rFonts w:ascii="Noto Sans" w:eastAsia="Arial Unicode MS" w:hAnsi="Noto Sans" w:cs="Noto Sans"/>
          <w:bCs/>
          <w:kern w:val="1"/>
        </w:rPr>
        <w:t>(</w:t>
      </w:r>
      <w:proofErr w:type="spellStart"/>
      <w:r w:rsidR="002D181A">
        <w:rPr>
          <w:rFonts w:ascii="Noto Sans" w:eastAsia="Arial Unicode MS" w:hAnsi="Noto Sans" w:cs="Noto Sans"/>
          <w:bCs/>
          <w:kern w:val="1"/>
        </w:rPr>
        <w:t>iv</w:t>
      </w:r>
      <w:proofErr w:type="spellEnd"/>
      <w:r w:rsidR="002D181A">
        <w:rPr>
          <w:rFonts w:ascii="Noto Sans" w:eastAsia="Arial Unicode MS" w:hAnsi="Noto Sans" w:cs="Noto Sans"/>
          <w:bCs/>
          <w:kern w:val="1"/>
        </w:rPr>
        <w:t xml:space="preserve">) </w:t>
      </w:r>
      <w:r w:rsidRPr="006813CC">
        <w:rPr>
          <w:rFonts w:ascii="Noto Sans" w:eastAsia="Arial Unicode MS" w:hAnsi="Noto Sans" w:cs="Noto Sans"/>
          <w:bCs/>
          <w:kern w:val="1"/>
        </w:rPr>
        <w:t>contratación de 36 nuevos arrendamientos; todo esto sin afectar el presupuesto originalmente asignado de $583’242,867.00 (QUINIENTOS OCHENTA Y TRES MILLONES DOSCIENTOS CUARENTA Y DOS MIL OCHOCIENTOS SESENTA Y SIETE PESOS 00/100 M.N.).</w:t>
      </w:r>
      <w:r w:rsidRPr="00F6657F">
        <w:rPr>
          <w:rFonts w:ascii="Noto Sans" w:eastAsia="Arial Unicode MS" w:hAnsi="Noto Sans" w:cs="Noto Sans"/>
          <w:bCs/>
          <w:kern w:val="1"/>
        </w:rPr>
        <w:t xml:space="preserve"> </w:t>
      </w:r>
      <w:proofErr w:type="gramStart"/>
      <w:r w:rsidRPr="00F6657F">
        <w:rPr>
          <w:rFonts w:ascii="Noto Sans" w:eastAsia="Arial Unicode MS" w:hAnsi="Noto Sans" w:cs="Noto Sans"/>
          <w:b/>
          <w:kern w:val="1"/>
        </w:rPr>
        <w:t>Segundo</w:t>
      </w:r>
      <w:r w:rsidRPr="00F6657F">
        <w:rPr>
          <w:rFonts w:ascii="Noto Sans" w:eastAsia="Arial Unicode MS" w:hAnsi="Noto Sans" w:cs="Noto Sans"/>
          <w:bCs/>
          <w:kern w:val="1"/>
        </w:rPr>
        <w:t>.-</w:t>
      </w:r>
      <w:proofErr w:type="gramEnd"/>
      <w:r w:rsidRPr="00F6657F">
        <w:rPr>
          <w:rFonts w:ascii="Noto Sans" w:eastAsia="Arial Unicode MS" w:hAnsi="Noto Sans" w:cs="Noto Sans"/>
          <w:bCs/>
          <w:kern w:val="1"/>
        </w:rPr>
        <w:t xml:space="preserve"> </w:t>
      </w:r>
      <w:r w:rsidRPr="006813CC">
        <w:rPr>
          <w:rFonts w:ascii="Noto Sans" w:eastAsia="Arial Unicode MS" w:hAnsi="Noto Sans" w:cs="Noto Sans"/>
          <w:bCs/>
          <w:kern w:val="1"/>
        </w:rPr>
        <w:t xml:space="preserve">Instruir a la Dirección de Administración para que, durante el primer trimestre del ejercicio fiscal 2027, presente a este Órgano de Gobierno el informe de resultados del </w:t>
      </w:r>
      <w:r w:rsidR="002D181A">
        <w:rPr>
          <w:rFonts w:ascii="Noto Sans" w:eastAsia="Arial Unicode MS" w:hAnsi="Noto Sans" w:cs="Noto Sans"/>
          <w:bCs/>
          <w:kern w:val="1"/>
        </w:rPr>
        <w:t>‘</w:t>
      </w:r>
      <w:r w:rsidRPr="006813CC">
        <w:rPr>
          <w:rFonts w:ascii="Noto Sans" w:eastAsia="Arial Unicode MS" w:hAnsi="Noto Sans" w:cs="Noto Sans"/>
          <w:bCs/>
          <w:kern w:val="1"/>
        </w:rPr>
        <w:t>Programa de Arrendamiento Inmobiliario para el año 2026, IMSS-Arrendatario</w:t>
      </w:r>
      <w:r w:rsidR="002D181A">
        <w:rPr>
          <w:rFonts w:ascii="Noto Sans" w:eastAsia="Arial Unicode MS" w:hAnsi="Noto Sans" w:cs="Noto Sans"/>
          <w:bCs/>
          <w:kern w:val="1"/>
        </w:rPr>
        <w:t>’</w:t>
      </w:r>
      <w:r w:rsidRPr="006813CC">
        <w:rPr>
          <w:rFonts w:ascii="Noto Sans" w:eastAsia="Arial Unicode MS" w:hAnsi="Noto Sans" w:cs="Noto Sans"/>
          <w:bCs/>
          <w:kern w:val="1"/>
        </w:rPr>
        <w:t>, en cumplimiento de lo dictado en el presente Acuerdo.”</w:t>
      </w:r>
    </w:p>
    <w:p w14:paraId="119BE452" w14:textId="77777777" w:rsidR="006813CC" w:rsidRPr="002A36B5" w:rsidRDefault="006813CC" w:rsidP="006813CC">
      <w:pPr>
        <w:pStyle w:val="Texto"/>
        <w:spacing w:after="0" w:line="240" w:lineRule="auto"/>
        <w:ind w:firstLine="0"/>
        <w:rPr>
          <w:rFonts w:ascii="Noto Sans" w:hAnsi="Noto Sans" w:cs="Noto Sans"/>
          <w:sz w:val="16"/>
          <w:szCs w:val="16"/>
          <w:lang w:val="es-ES_tradnl"/>
        </w:rPr>
      </w:pPr>
    </w:p>
    <w:tbl>
      <w:tblPr>
        <w:tblW w:w="10065" w:type="dxa"/>
        <w:tblInd w:w="-567" w:type="dxa"/>
        <w:tblLayout w:type="fixed"/>
        <w:tblLook w:val="04A0" w:firstRow="1" w:lastRow="0" w:firstColumn="1" w:lastColumn="0" w:noHBand="0" w:noVBand="1"/>
      </w:tblPr>
      <w:tblGrid>
        <w:gridCol w:w="5103"/>
        <w:gridCol w:w="4962"/>
      </w:tblGrid>
      <w:tr w:rsidR="006813CC" w:rsidRPr="002A36B5" w14:paraId="4B403916" w14:textId="77777777" w:rsidTr="00D740E0">
        <w:trPr>
          <w:trHeight w:val="403"/>
        </w:trPr>
        <w:tc>
          <w:tcPr>
            <w:tcW w:w="5103" w:type="dxa"/>
          </w:tcPr>
          <w:p w14:paraId="2492E5F2" w14:textId="77777777" w:rsidR="006813CC" w:rsidRPr="00F6657F" w:rsidRDefault="006813CC" w:rsidP="006813CC">
            <w:pPr>
              <w:spacing w:after="0" w:line="240" w:lineRule="auto"/>
              <w:ind w:left="-108"/>
              <w:jc w:val="both"/>
              <w:rPr>
                <w:rFonts w:ascii="Noto Sans" w:hAnsi="Noto Sans" w:cs="Noto Sans"/>
                <w:sz w:val="16"/>
                <w:szCs w:val="16"/>
              </w:rPr>
            </w:pPr>
            <w:r w:rsidRPr="00F6657F">
              <w:rPr>
                <w:rFonts w:ascii="Noto Sans" w:hAnsi="Noto Sans" w:cs="Noto Sans"/>
                <w:sz w:val="16"/>
                <w:szCs w:val="16"/>
              </w:rPr>
              <w:t>Revisó los aspectos técnico-legales del proyecto de Acuerdo, de conformidad con los artículos 6, fracción VI y 75, fracción IV, del Reglamento Interior del Instituto Mexicano del Seguro Social.</w:t>
            </w:r>
          </w:p>
        </w:tc>
        <w:tc>
          <w:tcPr>
            <w:tcW w:w="4962" w:type="dxa"/>
          </w:tcPr>
          <w:p w14:paraId="328C4BAF" w14:textId="77777777" w:rsidR="006813CC" w:rsidRPr="00F6657F" w:rsidRDefault="006813CC" w:rsidP="006813CC">
            <w:pPr>
              <w:spacing w:after="0" w:line="240" w:lineRule="auto"/>
              <w:ind w:left="-108"/>
              <w:jc w:val="both"/>
              <w:rPr>
                <w:rFonts w:ascii="Noto Sans" w:hAnsi="Noto Sans" w:cs="Noto Sans"/>
                <w:sz w:val="16"/>
                <w:szCs w:val="16"/>
              </w:rPr>
            </w:pPr>
            <w:r w:rsidRPr="00F6657F">
              <w:rPr>
                <w:rFonts w:ascii="Noto Sans" w:hAnsi="Noto Sans" w:cs="Noto Sans"/>
                <w:sz w:val="16"/>
                <w:szCs w:val="16"/>
              </w:rPr>
              <w:t xml:space="preserve">Presenta el proyecto de Acuerdo con fundamento en los </w:t>
            </w:r>
            <w:r w:rsidRPr="00F6657F">
              <w:rPr>
                <w:rFonts w:ascii="Noto Sans" w:hAnsi="Noto Sans" w:cs="Noto Sans"/>
                <w:spacing w:val="-2"/>
                <w:sz w:val="16"/>
                <w:szCs w:val="16"/>
              </w:rPr>
              <w:t xml:space="preserve">artículos 6, </w:t>
            </w:r>
            <w:r w:rsidRPr="00F6657F">
              <w:rPr>
                <w:rFonts w:ascii="Noto Sans" w:hAnsi="Noto Sans" w:cs="Noto Sans"/>
                <w:sz w:val="16"/>
                <w:szCs w:val="16"/>
              </w:rPr>
              <w:t>fracción</w:t>
            </w:r>
            <w:r w:rsidRPr="00F6657F">
              <w:rPr>
                <w:rFonts w:ascii="Noto Sans" w:hAnsi="Noto Sans" w:cs="Noto Sans"/>
                <w:spacing w:val="-2"/>
                <w:sz w:val="16"/>
                <w:szCs w:val="16"/>
              </w:rPr>
              <w:t xml:space="preserve"> VI y 69, fracción V, del Reglamento Interior del Instituto Mexicano del Seguro</w:t>
            </w:r>
            <w:r w:rsidRPr="00F6657F">
              <w:rPr>
                <w:rFonts w:ascii="Noto Sans" w:hAnsi="Noto Sans" w:cs="Noto Sans"/>
                <w:sz w:val="16"/>
                <w:szCs w:val="16"/>
              </w:rPr>
              <w:t xml:space="preserve"> Social.</w:t>
            </w:r>
          </w:p>
        </w:tc>
      </w:tr>
      <w:tr w:rsidR="006813CC" w:rsidRPr="002A36B5" w14:paraId="473278CA" w14:textId="77777777" w:rsidTr="00D740E0">
        <w:trPr>
          <w:trHeight w:val="3118"/>
        </w:trPr>
        <w:tc>
          <w:tcPr>
            <w:tcW w:w="5103" w:type="dxa"/>
          </w:tcPr>
          <w:p w14:paraId="79DAE9E3" w14:textId="77777777" w:rsidR="006813CC" w:rsidRPr="00F6657F" w:rsidRDefault="006813CC" w:rsidP="006813CC">
            <w:pPr>
              <w:spacing w:after="0" w:line="240" w:lineRule="auto"/>
              <w:ind w:left="-108"/>
              <w:jc w:val="both"/>
              <w:rPr>
                <w:rFonts w:ascii="Noto Sans" w:hAnsi="Noto Sans" w:cs="Noto Sans"/>
                <w:bCs/>
              </w:rPr>
            </w:pPr>
          </w:p>
          <w:p w14:paraId="5E4BB50E" w14:textId="77777777" w:rsidR="006813CC" w:rsidRPr="00F6657F" w:rsidRDefault="006813CC" w:rsidP="006813CC">
            <w:pPr>
              <w:spacing w:after="0" w:line="240" w:lineRule="auto"/>
              <w:ind w:left="-108"/>
              <w:jc w:val="both"/>
              <w:rPr>
                <w:rFonts w:ascii="Noto Sans" w:hAnsi="Noto Sans" w:cs="Noto Sans"/>
                <w:bCs/>
              </w:rPr>
            </w:pPr>
          </w:p>
          <w:p w14:paraId="196DC337" w14:textId="77777777" w:rsidR="006813CC" w:rsidRDefault="006813CC" w:rsidP="006813CC">
            <w:pPr>
              <w:spacing w:after="0" w:line="240" w:lineRule="auto"/>
              <w:ind w:left="-108"/>
              <w:jc w:val="both"/>
              <w:rPr>
                <w:rFonts w:ascii="Noto Sans" w:hAnsi="Noto Sans" w:cs="Noto Sans"/>
                <w:bCs/>
              </w:rPr>
            </w:pPr>
          </w:p>
          <w:p w14:paraId="1D41ED25" w14:textId="77777777" w:rsidR="008D6690" w:rsidRPr="00F6657F" w:rsidRDefault="008D6690" w:rsidP="006813CC">
            <w:pPr>
              <w:spacing w:after="0" w:line="240" w:lineRule="auto"/>
              <w:ind w:left="-108"/>
              <w:jc w:val="both"/>
              <w:rPr>
                <w:rFonts w:ascii="Noto Sans" w:hAnsi="Noto Sans" w:cs="Noto Sans"/>
                <w:bCs/>
              </w:rPr>
            </w:pPr>
          </w:p>
          <w:p w14:paraId="22E6C264" w14:textId="77777777" w:rsidR="006813CC" w:rsidRPr="00F6657F" w:rsidRDefault="006813CC" w:rsidP="006813CC">
            <w:pPr>
              <w:spacing w:after="0" w:line="240" w:lineRule="auto"/>
              <w:ind w:left="-108"/>
              <w:jc w:val="both"/>
              <w:rPr>
                <w:rFonts w:ascii="Noto Sans" w:hAnsi="Noto Sans" w:cs="Noto Sans"/>
                <w:b/>
              </w:rPr>
            </w:pPr>
            <w:r w:rsidRPr="00F6657F">
              <w:rPr>
                <w:rFonts w:ascii="Noto Sans" w:hAnsi="Noto Sans" w:cs="Noto Sans"/>
                <w:b/>
              </w:rPr>
              <w:t>NORMA GABRIELA LÓPEZ CASTAÑEDA</w:t>
            </w:r>
          </w:p>
          <w:p w14:paraId="09BC2CA8" w14:textId="77777777" w:rsidR="006813CC" w:rsidRPr="00F6657F" w:rsidRDefault="006813CC" w:rsidP="006813CC">
            <w:pPr>
              <w:spacing w:after="0" w:line="240" w:lineRule="auto"/>
              <w:ind w:left="-108"/>
              <w:jc w:val="both"/>
              <w:rPr>
                <w:rFonts w:ascii="Noto Sans" w:hAnsi="Noto Sans" w:cs="Noto Sans"/>
              </w:rPr>
            </w:pPr>
            <w:r w:rsidRPr="00F6657F">
              <w:rPr>
                <w:rFonts w:ascii="Noto Sans" w:hAnsi="Noto Sans" w:cs="Noto Sans"/>
              </w:rPr>
              <w:t>Titular de la Dirección Jurídica</w:t>
            </w:r>
          </w:p>
          <w:p w14:paraId="1309D099" w14:textId="3CF4D7BE" w:rsidR="006813CC" w:rsidRPr="00F6657F" w:rsidRDefault="006813CC" w:rsidP="00EE7580">
            <w:pPr>
              <w:spacing w:after="0" w:line="240" w:lineRule="auto"/>
              <w:ind w:left="-108"/>
              <w:jc w:val="both"/>
              <w:rPr>
                <w:rFonts w:ascii="Noto Sans" w:hAnsi="Noto Sans" w:cs="Noto Sans"/>
                <w:sz w:val="16"/>
                <w:szCs w:val="16"/>
              </w:rPr>
            </w:pPr>
            <w:r w:rsidRPr="00F6657F">
              <w:rPr>
                <w:rFonts w:ascii="Noto Sans" w:hAnsi="Noto Sans" w:cs="Noto Sans"/>
                <w:sz w:val="16"/>
                <w:szCs w:val="16"/>
              </w:rPr>
              <w:t>La revisión técnico-legal por parte de la Dirección Jurídica no versó sobre los datos y documentos que se acompañan al proyecto de Acuerdo, los cuales corresponden al ámbito de responsabilidad de la Dirección de Administración, en términos del artículo 69, fracción V, del Reglamento Interior del Instituto Mexicano del Seguro Social.</w:t>
            </w:r>
          </w:p>
        </w:tc>
        <w:tc>
          <w:tcPr>
            <w:tcW w:w="4962" w:type="dxa"/>
          </w:tcPr>
          <w:p w14:paraId="7A942D75" w14:textId="77777777" w:rsidR="006813CC" w:rsidRPr="00F6657F" w:rsidRDefault="006813CC" w:rsidP="006813CC">
            <w:pPr>
              <w:spacing w:after="0" w:line="240" w:lineRule="auto"/>
              <w:ind w:left="-108"/>
              <w:jc w:val="both"/>
              <w:rPr>
                <w:rFonts w:ascii="Noto Sans" w:hAnsi="Noto Sans" w:cs="Noto Sans"/>
                <w:bCs/>
              </w:rPr>
            </w:pPr>
          </w:p>
          <w:p w14:paraId="21A0E455" w14:textId="77777777" w:rsidR="006813CC" w:rsidRPr="00F6657F" w:rsidRDefault="006813CC" w:rsidP="006813CC">
            <w:pPr>
              <w:spacing w:after="0" w:line="240" w:lineRule="auto"/>
              <w:ind w:left="-108"/>
              <w:jc w:val="both"/>
              <w:rPr>
                <w:rFonts w:ascii="Noto Sans" w:hAnsi="Noto Sans" w:cs="Noto Sans"/>
                <w:bCs/>
              </w:rPr>
            </w:pPr>
          </w:p>
          <w:p w14:paraId="34644A0D" w14:textId="77777777" w:rsidR="006813CC" w:rsidRDefault="006813CC" w:rsidP="006813CC">
            <w:pPr>
              <w:spacing w:after="0" w:line="240" w:lineRule="auto"/>
              <w:ind w:left="-108"/>
              <w:jc w:val="both"/>
              <w:rPr>
                <w:rFonts w:ascii="Noto Sans" w:hAnsi="Noto Sans" w:cs="Noto Sans"/>
                <w:bCs/>
              </w:rPr>
            </w:pPr>
          </w:p>
          <w:p w14:paraId="5CF0F5A4" w14:textId="77777777" w:rsidR="008D6690" w:rsidRPr="00F6657F" w:rsidRDefault="008D6690" w:rsidP="006813CC">
            <w:pPr>
              <w:spacing w:after="0" w:line="240" w:lineRule="auto"/>
              <w:ind w:left="-108"/>
              <w:jc w:val="both"/>
              <w:rPr>
                <w:rFonts w:ascii="Noto Sans" w:hAnsi="Noto Sans" w:cs="Noto Sans"/>
                <w:bCs/>
              </w:rPr>
            </w:pPr>
          </w:p>
          <w:p w14:paraId="06799EE8" w14:textId="77777777" w:rsidR="006813CC" w:rsidRPr="00F6657F" w:rsidRDefault="006813CC" w:rsidP="006813CC">
            <w:pPr>
              <w:spacing w:after="0" w:line="240" w:lineRule="auto"/>
              <w:ind w:left="-108"/>
              <w:jc w:val="both"/>
              <w:rPr>
                <w:rFonts w:ascii="Noto Sans" w:hAnsi="Noto Sans" w:cs="Noto Sans"/>
                <w:b/>
              </w:rPr>
            </w:pPr>
            <w:r w:rsidRPr="00F6657F">
              <w:rPr>
                <w:rFonts w:ascii="Noto Sans" w:hAnsi="Noto Sans" w:cs="Noto Sans"/>
                <w:b/>
              </w:rPr>
              <w:t>BORSALINO GONZÁLEZ ANDRADE</w:t>
            </w:r>
          </w:p>
          <w:p w14:paraId="02D1D704" w14:textId="77777777" w:rsidR="006813CC" w:rsidRPr="00F6657F" w:rsidRDefault="006813CC" w:rsidP="006813CC">
            <w:pPr>
              <w:spacing w:after="0" w:line="240" w:lineRule="auto"/>
              <w:ind w:left="-108"/>
              <w:jc w:val="both"/>
              <w:rPr>
                <w:rFonts w:ascii="Noto Sans" w:hAnsi="Noto Sans" w:cs="Noto Sans"/>
              </w:rPr>
            </w:pPr>
            <w:r w:rsidRPr="00F6657F">
              <w:rPr>
                <w:rFonts w:ascii="Noto Sans" w:hAnsi="Noto Sans" w:cs="Noto Sans"/>
              </w:rPr>
              <w:t>Titular de la Dirección de Administración</w:t>
            </w:r>
          </w:p>
        </w:tc>
      </w:tr>
    </w:tbl>
    <w:p w14:paraId="7650AA09" w14:textId="77777777" w:rsidR="006813CC" w:rsidRPr="00B33D8F" w:rsidRDefault="006813CC" w:rsidP="006813CC">
      <w:pPr>
        <w:ind w:right="283"/>
        <w:jc w:val="both"/>
        <w:rPr>
          <w:rFonts w:ascii="Noto Sans" w:eastAsia="Arial Unicode MS" w:hAnsi="Noto Sans" w:cs="Noto Sans"/>
          <w:bCs/>
          <w:kern w:val="1"/>
          <w:sz w:val="20"/>
          <w:szCs w:val="20"/>
        </w:rPr>
      </w:pPr>
    </w:p>
    <w:p w14:paraId="0F980526" w14:textId="77777777" w:rsidR="00D20DD6" w:rsidRPr="00DC1275" w:rsidRDefault="00D20DD6" w:rsidP="00DC1275">
      <w:pPr>
        <w:ind w:left="-567" w:right="-660"/>
        <w:jc w:val="both"/>
        <w:rPr>
          <w:rFonts w:ascii="Noto Sans" w:hAnsi="Noto Sans" w:cs="Noto Sans"/>
          <w:sz w:val="20"/>
          <w:szCs w:val="20"/>
        </w:rPr>
      </w:pPr>
    </w:p>
    <w:sectPr w:rsidR="00D20DD6" w:rsidRPr="00DC1275" w:rsidSect="00BF1953">
      <w:headerReference w:type="default" r:id="rId7"/>
      <w:footerReference w:type="default" r:id="rId8"/>
      <w:pgSz w:w="12240" w:h="15840"/>
      <w:pgMar w:top="2268" w:right="758" w:bottom="1702"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7BD9B" w14:textId="77777777" w:rsidR="00F337A5" w:rsidRDefault="00F337A5" w:rsidP="00DC1275">
      <w:pPr>
        <w:spacing w:after="0" w:line="240" w:lineRule="auto"/>
      </w:pPr>
      <w:r>
        <w:separator/>
      </w:r>
    </w:p>
  </w:endnote>
  <w:endnote w:type="continuationSeparator" w:id="0">
    <w:p w14:paraId="2675F48E" w14:textId="77777777" w:rsidR="00F337A5" w:rsidRDefault="00F337A5" w:rsidP="00DC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23DE" w14:textId="77777777" w:rsidR="00DC1275" w:rsidRDefault="00DC1275">
    <w:pPr>
      <w:pStyle w:val="Piedepgina"/>
    </w:pPr>
    <w:r>
      <w:rPr>
        <w:noProof/>
        <w:lang w:eastAsia="es-MX"/>
      </w:rPr>
      <mc:AlternateContent>
        <mc:Choice Requires="wps">
          <w:drawing>
            <wp:anchor distT="0" distB="0" distL="114300" distR="114300" simplePos="0" relativeHeight="251661312" behindDoc="0" locked="0" layoutInCell="1" hidden="0" allowOverlap="1" wp14:anchorId="35433526" wp14:editId="5DA3508F">
              <wp:simplePos x="0" y="0"/>
              <wp:positionH relativeFrom="column">
                <wp:posOffset>1179195</wp:posOffset>
              </wp:positionH>
              <wp:positionV relativeFrom="paragraph">
                <wp:posOffset>-33655</wp:posOffset>
              </wp:positionV>
              <wp:extent cx="5213350" cy="532263"/>
              <wp:effectExtent l="0" t="0" r="0" b="1270"/>
              <wp:wrapNone/>
              <wp:docPr id="1" name="Rectángulo 1"/>
              <wp:cNvGraphicFramePr/>
              <a:graphic xmlns:a="http://schemas.openxmlformats.org/drawingml/2006/main">
                <a:graphicData uri="http://schemas.microsoft.com/office/word/2010/wordprocessingShape">
                  <wps:wsp>
                    <wps:cNvSpPr/>
                    <wps:spPr>
                      <a:xfrm>
                        <a:off x="0" y="0"/>
                        <a:ext cx="5213350" cy="532263"/>
                      </a:xfrm>
                      <a:prstGeom prst="rect">
                        <a:avLst/>
                      </a:prstGeom>
                      <a:noFill/>
                      <a:ln>
                        <a:noFill/>
                      </a:ln>
                    </wps:spPr>
                    <wps:txbx>
                      <w:txbxContent>
                        <w:p w14:paraId="313433D6" w14:textId="35C66ACE" w:rsidR="00DC1275" w:rsidRPr="00BF1953" w:rsidRDefault="00B21FAD" w:rsidP="00DC1275">
                          <w:pPr>
                            <w:spacing w:after="0"/>
                            <w:textDirection w:val="btLr"/>
                            <w:rPr>
                              <w:rFonts w:ascii="Noto Sans" w:eastAsia="Noto Sans" w:hAnsi="Noto Sans" w:cs="Noto Sans"/>
                              <w:b/>
                              <w:bCs/>
                              <w:color w:val="4D192A"/>
                              <w:sz w:val="10"/>
                              <w:szCs w:val="10"/>
                            </w:rPr>
                          </w:pPr>
                          <w:r w:rsidRPr="00BF1953">
                            <w:rPr>
                              <w:rFonts w:ascii="Noto Sans" w:eastAsia="Noto Sans" w:hAnsi="Noto Sans" w:cs="Noto Sans"/>
                              <w:b/>
                              <w:bCs/>
                              <w:color w:val="4D192A"/>
                              <w:sz w:val="10"/>
                              <w:szCs w:val="10"/>
                            </w:rPr>
                            <w:t>Av. Paseo de la Reforma</w:t>
                          </w:r>
                          <w:r w:rsidR="00DC1275" w:rsidRPr="00BF1953">
                            <w:rPr>
                              <w:rFonts w:ascii="Noto Sans" w:eastAsia="Noto Sans" w:hAnsi="Noto Sans" w:cs="Noto Sans"/>
                              <w:b/>
                              <w:bCs/>
                              <w:color w:val="4D192A"/>
                              <w:sz w:val="10"/>
                              <w:szCs w:val="10"/>
                            </w:rPr>
                            <w:t xml:space="preserve"> No. </w:t>
                          </w:r>
                          <w:r w:rsidRPr="00BF1953">
                            <w:rPr>
                              <w:rFonts w:ascii="Noto Sans" w:eastAsia="Noto Sans" w:hAnsi="Noto Sans" w:cs="Noto Sans"/>
                              <w:b/>
                              <w:bCs/>
                              <w:color w:val="4D192A"/>
                              <w:sz w:val="10"/>
                              <w:szCs w:val="10"/>
                            </w:rPr>
                            <w:t>476</w:t>
                          </w:r>
                          <w:r w:rsidR="00DC1275" w:rsidRPr="00BF1953">
                            <w:rPr>
                              <w:rFonts w:ascii="Noto Sans" w:eastAsia="Noto Sans" w:hAnsi="Noto Sans" w:cs="Noto Sans"/>
                              <w:b/>
                              <w:bCs/>
                              <w:color w:val="4D192A"/>
                              <w:sz w:val="10"/>
                              <w:szCs w:val="10"/>
                            </w:rPr>
                            <w:t xml:space="preserve">, </w:t>
                          </w:r>
                          <w:r w:rsidRPr="00BF1953">
                            <w:rPr>
                              <w:rFonts w:ascii="Noto Sans" w:eastAsia="Noto Sans" w:hAnsi="Noto Sans" w:cs="Noto Sans"/>
                              <w:b/>
                              <w:bCs/>
                              <w:color w:val="4D192A"/>
                              <w:sz w:val="10"/>
                              <w:szCs w:val="10"/>
                            </w:rPr>
                            <w:t>P</w:t>
                          </w:r>
                          <w:r w:rsidR="00DC1275" w:rsidRPr="00BF1953">
                            <w:rPr>
                              <w:rFonts w:ascii="Noto Sans" w:eastAsia="Noto Sans" w:hAnsi="Noto Sans" w:cs="Noto Sans"/>
                              <w:b/>
                              <w:bCs/>
                              <w:color w:val="4D192A"/>
                              <w:sz w:val="10"/>
                              <w:szCs w:val="10"/>
                            </w:rPr>
                            <w:t>iso</w:t>
                          </w:r>
                          <w:r w:rsidRPr="00BF1953">
                            <w:rPr>
                              <w:rFonts w:ascii="Noto Sans" w:eastAsia="Noto Sans" w:hAnsi="Noto Sans" w:cs="Noto Sans"/>
                              <w:b/>
                              <w:bCs/>
                              <w:color w:val="4D192A"/>
                              <w:sz w:val="10"/>
                              <w:szCs w:val="10"/>
                            </w:rPr>
                            <w:t xml:space="preserve"> 8</w:t>
                          </w:r>
                          <w:r w:rsidR="00DC1275" w:rsidRPr="00BF1953">
                            <w:rPr>
                              <w:rFonts w:ascii="Noto Sans" w:eastAsia="Noto Sans" w:hAnsi="Noto Sans" w:cs="Noto Sans"/>
                              <w:b/>
                              <w:bCs/>
                              <w:color w:val="4D192A"/>
                              <w:sz w:val="10"/>
                              <w:szCs w:val="10"/>
                            </w:rPr>
                            <w:t xml:space="preserve">, </w:t>
                          </w:r>
                          <w:r w:rsidRPr="00BF1953">
                            <w:rPr>
                              <w:rFonts w:ascii="Noto Sans" w:eastAsia="Noto Sans" w:hAnsi="Noto Sans" w:cs="Noto Sans"/>
                              <w:b/>
                              <w:bCs/>
                              <w:color w:val="4D192A"/>
                              <w:sz w:val="10"/>
                              <w:szCs w:val="10"/>
                            </w:rPr>
                            <w:t xml:space="preserve">Ala </w:t>
                          </w:r>
                          <w:proofErr w:type="spellStart"/>
                          <w:r w:rsidRPr="00BF1953">
                            <w:rPr>
                              <w:rFonts w:ascii="Noto Sans" w:eastAsia="Noto Sans" w:hAnsi="Noto Sans" w:cs="Noto Sans"/>
                              <w:b/>
                              <w:bCs/>
                              <w:color w:val="4D192A"/>
                              <w:sz w:val="10"/>
                              <w:szCs w:val="10"/>
                            </w:rPr>
                            <w:t>Ote</w:t>
                          </w:r>
                          <w:proofErr w:type="spellEnd"/>
                          <w:r w:rsidRPr="00BF1953">
                            <w:rPr>
                              <w:rFonts w:ascii="Noto Sans" w:eastAsia="Noto Sans" w:hAnsi="Noto Sans" w:cs="Noto Sans"/>
                              <w:b/>
                              <w:bCs/>
                              <w:color w:val="4D192A"/>
                              <w:sz w:val="10"/>
                              <w:szCs w:val="10"/>
                            </w:rPr>
                            <w:t xml:space="preserve">., </w:t>
                          </w:r>
                          <w:r w:rsidR="00DC1275" w:rsidRPr="00BF1953">
                            <w:rPr>
                              <w:rFonts w:ascii="Noto Sans" w:eastAsia="Noto Sans" w:hAnsi="Noto Sans" w:cs="Noto Sans"/>
                              <w:b/>
                              <w:bCs/>
                              <w:color w:val="4D192A"/>
                              <w:sz w:val="10"/>
                              <w:szCs w:val="10"/>
                            </w:rPr>
                            <w:t xml:space="preserve">Col. Juárez, </w:t>
                          </w:r>
                          <w:r w:rsidRPr="00BF1953">
                            <w:rPr>
                              <w:rFonts w:ascii="Noto Sans" w:eastAsia="Noto Sans" w:hAnsi="Noto Sans" w:cs="Noto Sans"/>
                              <w:b/>
                              <w:bCs/>
                              <w:color w:val="4D192A"/>
                              <w:sz w:val="10"/>
                              <w:szCs w:val="10"/>
                            </w:rPr>
                            <w:t>D.T.</w:t>
                          </w:r>
                          <w:r w:rsidR="00DC1275" w:rsidRPr="00BF1953">
                            <w:rPr>
                              <w:rFonts w:ascii="Noto Sans" w:eastAsia="Noto Sans" w:hAnsi="Noto Sans" w:cs="Noto Sans"/>
                              <w:b/>
                              <w:bCs/>
                              <w:color w:val="4D192A"/>
                              <w:sz w:val="10"/>
                              <w:szCs w:val="10"/>
                            </w:rPr>
                            <w:t xml:space="preserve"> Cuauhtémoc, </w:t>
                          </w:r>
                          <w:r w:rsidRPr="00BF1953">
                            <w:rPr>
                              <w:rFonts w:ascii="Noto Sans" w:eastAsia="Noto Sans" w:hAnsi="Noto Sans" w:cs="Noto Sans"/>
                              <w:b/>
                              <w:bCs/>
                              <w:color w:val="4D192A"/>
                              <w:sz w:val="10"/>
                              <w:szCs w:val="10"/>
                            </w:rPr>
                            <w:t xml:space="preserve">C.P. 06600, </w:t>
                          </w:r>
                          <w:r w:rsidR="00DC1275" w:rsidRPr="00BF1953">
                            <w:rPr>
                              <w:rFonts w:ascii="Noto Sans" w:eastAsia="Noto Sans" w:hAnsi="Noto Sans" w:cs="Noto Sans"/>
                              <w:b/>
                              <w:bCs/>
                              <w:color w:val="4D192A"/>
                              <w:sz w:val="10"/>
                              <w:szCs w:val="10"/>
                            </w:rPr>
                            <w:t>C</w:t>
                          </w:r>
                          <w:r w:rsidRPr="00BF1953">
                            <w:rPr>
                              <w:rFonts w:ascii="Noto Sans" w:eastAsia="Noto Sans" w:hAnsi="Noto Sans" w:cs="Noto Sans"/>
                              <w:b/>
                              <w:bCs/>
                              <w:color w:val="4D192A"/>
                              <w:sz w:val="10"/>
                              <w:szCs w:val="10"/>
                            </w:rPr>
                            <w:t xml:space="preserve">iudad de </w:t>
                          </w:r>
                          <w:r w:rsidR="00DC1275" w:rsidRPr="00BF1953">
                            <w:rPr>
                              <w:rFonts w:ascii="Noto Sans" w:eastAsia="Noto Sans" w:hAnsi="Noto Sans" w:cs="Noto Sans"/>
                              <w:b/>
                              <w:bCs/>
                              <w:color w:val="4D192A"/>
                              <w:sz w:val="10"/>
                              <w:szCs w:val="10"/>
                            </w:rPr>
                            <w:t>M</w:t>
                          </w:r>
                          <w:r w:rsidRPr="00BF1953">
                            <w:rPr>
                              <w:rFonts w:ascii="Noto Sans" w:eastAsia="Noto Sans" w:hAnsi="Noto Sans" w:cs="Noto Sans"/>
                              <w:b/>
                              <w:bCs/>
                              <w:color w:val="4D192A"/>
                              <w:sz w:val="10"/>
                              <w:szCs w:val="10"/>
                            </w:rPr>
                            <w:t>éxico</w:t>
                          </w:r>
                          <w:r w:rsidR="00DC1275" w:rsidRPr="00BF1953">
                            <w:rPr>
                              <w:rFonts w:ascii="Noto Sans" w:eastAsia="Noto Sans" w:hAnsi="Noto Sans" w:cs="Noto Sans"/>
                              <w:b/>
                              <w:bCs/>
                              <w:color w:val="4D192A"/>
                              <w:sz w:val="10"/>
                              <w:szCs w:val="10"/>
                            </w:rPr>
                            <w:t>. Tel: (55) 5238 2700</w:t>
                          </w:r>
                          <w:r w:rsidRPr="00BF1953">
                            <w:rPr>
                              <w:rFonts w:ascii="Noto Sans" w:eastAsia="Noto Sans" w:hAnsi="Noto Sans" w:cs="Noto Sans"/>
                              <w:b/>
                              <w:bCs/>
                              <w:color w:val="4D192A"/>
                              <w:sz w:val="10"/>
                              <w:szCs w:val="10"/>
                            </w:rPr>
                            <w:t>,</w:t>
                          </w:r>
                          <w:r w:rsidR="00DC1275" w:rsidRPr="00BF1953">
                            <w:rPr>
                              <w:rFonts w:ascii="Noto Sans" w:eastAsia="Noto Sans" w:hAnsi="Noto Sans" w:cs="Noto Sans"/>
                              <w:b/>
                              <w:bCs/>
                              <w:color w:val="4D192A"/>
                              <w:sz w:val="10"/>
                              <w:szCs w:val="10"/>
                            </w:rPr>
                            <w:t xml:space="preserve"> ext. </w:t>
                          </w:r>
                          <w:r w:rsidRPr="00BF1953">
                            <w:rPr>
                              <w:rFonts w:ascii="Noto Sans" w:eastAsia="Noto Sans" w:hAnsi="Noto Sans" w:cs="Noto Sans"/>
                              <w:b/>
                              <w:bCs/>
                              <w:color w:val="4D192A"/>
                              <w:sz w:val="10"/>
                              <w:szCs w:val="10"/>
                            </w:rPr>
                            <w:t>10805.</w:t>
                          </w:r>
                          <w:r w:rsidR="00DC1275" w:rsidRPr="00BF1953">
                            <w:rPr>
                              <w:rFonts w:ascii="Noto Sans" w:eastAsia="Noto Sans" w:hAnsi="Noto Sans" w:cs="Noto Sans"/>
                              <w:b/>
                              <w:bCs/>
                              <w:color w:val="4D192A"/>
                              <w:sz w:val="10"/>
                              <w:szCs w:val="10"/>
                            </w:rPr>
                            <w:t xml:space="preserve"> </w:t>
                          </w:r>
                        </w:p>
                        <w:p w14:paraId="3AB56026" w14:textId="77777777" w:rsidR="00DC1275" w:rsidRPr="00BF1953" w:rsidRDefault="00DC1275" w:rsidP="00DC1275">
                          <w:pPr>
                            <w:spacing w:after="0"/>
                            <w:textDirection w:val="btLr"/>
                            <w:rPr>
                              <w:b/>
                              <w:bCs/>
                              <w:sz w:val="10"/>
                              <w:szCs w:val="10"/>
                            </w:rPr>
                          </w:pPr>
                          <w:r w:rsidRPr="00BF1953">
                            <w:rPr>
                              <w:rFonts w:ascii="Noto Sans" w:eastAsia="Noto Sans" w:hAnsi="Noto Sans" w:cs="Noto Sans"/>
                              <w:b/>
                              <w:bCs/>
                              <w:color w:val="4D192A"/>
                              <w:sz w:val="10"/>
                              <w:szCs w:val="10"/>
                            </w:rPr>
                            <w:t>www.imss.gob.mx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5433526" id="Rectángulo 1" o:spid="_x0000_s1027" style="position:absolute;margin-left:92.85pt;margin-top:-2.65pt;width:410.5pt;height:4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" filled="f" stroked="f">
              <v:textbox inset="2.53958mm,1.2694mm,2.53958mm,1.2694mm">
                <w:txbxContent>
                  <w:p w14:paraId="313433D6" w14:textId="35C66ACE" w:rsidR="00DC1275" w:rsidRPr="00BF1953" w:rsidRDefault="00B21FAD" w:rsidP="00DC1275">
                    <w:pPr>
                      <w:spacing w:after="0"/>
                      <w:textDirection w:val="btLr"/>
                      <w:rPr>
                        <w:rFonts w:ascii="Noto Sans" w:eastAsia="Noto Sans" w:hAnsi="Noto Sans" w:cs="Noto Sans"/>
                        <w:b/>
                        <w:bCs/>
                        <w:color w:val="4D192A"/>
                        <w:sz w:val="10"/>
                        <w:szCs w:val="10"/>
                      </w:rPr>
                    </w:pPr>
                    <w:r w:rsidRPr="00BF1953">
                      <w:rPr>
                        <w:rFonts w:ascii="Noto Sans" w:eastAsia="Noto Sans" w:hAnsi="Noto Sans" w:cs="Noto Sans"/>
                        <w:b/>
                        <w:bCs/>
                        <w:color w:val="4D192A"/>
                        <w:sz w:val="10"/>
                        <w:szCs w:val="10"/>
                      </w:rPr>
                      <w:t>Av. Paseo de la Reforma</w:t>
                    </w:r>
                    <w:r w:rsidR="00DC1275" w:rsidRPr="00BF1953">
                      <w:rPr>
                        <w:rFonts w:ascii="Noto Sans" w:eastAsia="Noto Sans" w:hAnsi="Noto Sans" w:cs="Noto Sans"/>
                        <w:b/>
                        <w:bCs/>
                        <w:color w:val="4D192A"/>
                        <w:sz w:val="10"/>
                        <w:szCs w:val="10"/>
                      </w:rPr>
                      <w:t xml:space="preserve"> No. </w:t>
                    </w:r>
                    <w:r w:rsidRPr="00BF1953">
                      <w:rPr>
                        <w:rFonts w:ascii="Noto Sans" w:eastAsia="Noto Sans" w:hAnsi="Noto Sans" w:cs="Noto Sans"/>
                        <w:b/>
                        <w:bCs/>
                        <w:color w:val="4D192A"/>
                        <w:sz w:val="10"/>
                        <w:szCs w:val="10"/>
                      </w:rPr>
                      <w:t>476</w:t>
                    </w:r>
                    <w:r w:rsidR="00DC1275" w:rsidRPr="00BF1953">
                      <w:rPr>
                        <w:rFonts w:ascii="Noto Sans" w:eastAsia="Noto Sans" w:hAnsi="Noto Sans" w:cs="Noto Sans"/>
                        <w:b/>
                        <w:bCs/>
                        <w:color w:val="4D192A"/>
                        <w:sz w:val="10"/>
                        <w:szCs w:val="10"/>
                      </w:rPr>
                      <w:t xml:space="preserve">, </w:t>
                    </w:r>
                    <w:r w:rsidRPr="00BF1953">
                      <w:rPr>
                        <w:rFonts w:ascii="Noto Sans" w:eastAsia="Noto Sans" w:hAnsi="Noto Sans" w:cs="Noto Sans"/>
                        <w:b/>
                        <w:bCs/>
                        <w:color w:val="4D192A"/>
                        <w:sz w:val="10"/>
                        <w:szCs w:val="10"/>
                      </w:rPr>
                      <w:t>P</w:t>
                    </w:r>
                    <w:r w:rsidR="00DC1275" w:rsidRPr="00BF1953">
                      <w:rPr>
                        <w:rFonts w:ascii="Noto Sans" w:eastAsia="Noto Sans" w:hAnsi="Noto Sans" w:cs="Noto Sans"/>
                        <w:b/>
                        <w:bCs/>
                        <w:color w:val="4D192A"/>
                        <w:sz w:val="10"/>
                        <w:szCs w:val="10"/>
                      </w:rPr>
                      <w:t>iso</w:t>
                    </w:r>
                    <w:r w:rsidRPr="00BF1953">
                      <w:rPr>
                        <w:rFonts w:ascii="Noto Sans" w:eastAsia="Noto Sans" w:hAnsi="Noto Sans" w:cs="Noto Sans"/>
                        <w:b/>
                        <w:bCs/>
                        <w:color w:val="4D192A"/>
                        <w:sz w:val="10"/>
                        <w:szCs w:val="10"/>
                      </w:rPr>
                      <w:t xml:space="preserve"> 8</w:t>
                    </w:r>
                    <w:r w:rsidR="00DC1275" w:rsidRPr="00BF1953">
                      <w:rPr>
                        <w:rFonts w:ascii="Noto Sans" w:eastAsia="Noto Sans" w:hAnsi="Noto Sans" w:cs="Noto Sans"/>
                        <w:b/>
                        <w:bCs/>
                        <w:color w:val="4D192A"/>
                        <w:sz w:val="10"/>
                        <w:szCs w:val="10"/>
                      </w:rPr>
                      <w:t xml:space="preserve">, </w:t>
                    </w:r>
                    <w:r w:rsidRPr="00BF1953">
                      <w:rPr>
                        <w:rFonts w:ascii="Noto Sans" w:eastAsia="Noto Sans" w:hAnsi="Noto Sans" w:cs="Noto Sans"/>
                        <w:b/>
                        <w:bCs/>
                        <w:color w:val="4D192A"/>
                        <w:sz w:val="10"/>
                        <w:szCs w:val="10"/>
                      </w:rPr>
                      <w:t xml:space="preserve">Ala </w:t>
                    </w:r>
                    <w:proofErr w:type="spellStart"/>
                    <w:r w:rsidRPr="00BF1953">
                      <w:rPr>
                        <w:rFonts w:ascii="Noto Sans" w:eastAsia="Noto Sans" w:hAnsi="Noto Sans" w:cs="Noto Sans"/>
                        <w:b/>
                        <w:bCs/>
                        <w:color w:val="4D192A"/>
                        <w:sz w:val="10"/>
                        <w:szCs w:val="10"/>
                      </w:rPr>
                      <w:t>Ote</w:t>
                    </w:r>
                    <w:proofErr w:type="spellEnd"/>
                    <w:r w:rsidRPr="00BF1953">
                      <w:rPr>
                        <w:rFonts w:ascii="Noto Sans" w:eastAsia="Noto Sans" w:hAnsi="Noto Sans" w:cs="Noto Sans"/>
                        <w:b/>
                        <w:bCs/>
                        <w:color w:val="4D192A"/>
                        <w:sz w:val="10"/>
                        <w:szCs w:val="10"/>
                      </w:rPr>
                      <w:t xml:space="preserve">., </w:t>
                    </w:r>
                    <w:r w:rsidR="00DC1275" w:rsidRPr="00BF1953">
                      <w:rPr>
                        <w:rFonts w:ascii="Noto Sans" w:eastAsia="Noto Sans" w:hAnsi="Noto Sans" w:cs="Noto Sans"/>
                        <w:b/>
                        <w:bCs/>
                        <w:color w:val="4D192A"/>
                        <w:sz w:val="10"/>
                        <w:szCs w:val="10"/>
                      </w:rPr>
                      <w:t xml:space="preserve">Col. Juárez, </w:t>
                    </w:r>
                    <w:r w:rsidRPr="00BF1953">
                      <w:rPr>
                        <w:rFonts w:ascii="Noto Sans" w:eastAsia="Noto Sans" w:hAnsi="Noto Sans" w:cs="Noto Sans"/>
                        <w:b/>
                        <w:bCs/>
                        <w:color w:val="4D192A"/>
                        <w:sz w:val="10"/>
                        <w:szCs w:val="10"/>
                      </w:rPr>
                      <w:t>D.T.</w:t>
                    </w:r>
                    <w:r w:rsidR="00DC1275" w:rsidRPr="00BF1953">
                      <w:rPr>
                        <w:rFonts w:ascii="Noto Sans" w:eastAsia="Noto Sans" w:hAnsi="Noto Sans" w:cs="Noto Sans"/>
                        <w:b/>
                        <w:bCs/>
                        <w:color w:val="4D192A"/>
                        <w:sz w:val="10"/>
                        <w:szCs w:val="10"/>
                      </w:rPr>
                      <w:t xml:space="preserve"> Cuauhtémoc, </w:t>
                    </w:r>
                    <w:r w:rsidRPr="00BF1953">
                      <w:rPr>
                        <w:rFonts w:ascii="Noto Sans" w:eastAsia="Noto Sans" w:hAnsi="Noto Sans" w:cs="Noto Sans"/>
                        <w:b/>
                        <w:bCs/>
                        <w:color w:val="4D192A"/>
                        <w:sz w:val="10"/>
                        <w:szCs w:val="10"/>
                      </w:rPr>
                      <w:t xml:space="preserve">C.P. 06600, </w:t>
                    </w:r>
                    <w:r w:rsidR="00DC1275" w:rsidRPr="00BF1953">
                      <w:rPr>
                        <w:rFonts w:ascii="Noto Sans" w:eastAsia="Noto Sans" w:hAnsi="Noto Sans" w:cs="Noto Sans"/>
                        <w:b/>
                        <w:bCs/>
                        <w:color w:val="4D192A"/>
                        <w:sz w:val="10"/>
                        <w:szCs w:val="10"/>
                      </w:rPr>
                      <w:t>C</w:t>
                    </w:r>
                    <w:r w:rsidRPr="00BF1953">
                      <w:rPr>
                        <w:rFonts w:ascii="Noto Sans" w:eastAsia="Noto Sans" w:hAnsi="Noto Sans" w:cs="Noto Sans"/>
                        <w:b/>
                        <w:bCs/>
                        <w:color w:val="4D192A"/>
                        <w:sz w:val="10"/>
                        <w:szCs w:val="10"/>
                      </w:rPr>
                      <w:t xml:space="preserve">iudad de </w:t>
                    </w:r>
                    <w:r w:rsidR="00DC1275" w:rsidRPr="00BF1953">
                      <w:rPr>
                        <w:rFonts w:ascii="Noto Sans" w:eastAsia="Noto Sans" w:hAnsi="Noto Sans" w:cs="Noto Sans"/>
                        <w:b/>
                        <w:bCs/>
                        <w:color w:val="4D192A"/>
                        <w:sz w:val="10"/>
                        <w:szCs w:val="10"/>
                      </w:rPr>
                      <w:t>M</w:t>
                    </w:r>
                    <w:r w:rsidRPr="00BF1953">
                      <w:rPr>
                        <w:rFonts w:ascii="Noto Sans" w:eastAsia="Noto Sans" w:hAnsi="Noto Sans" w:cs="Noto Sans"/>
                        <w:b/>
                        <w:bCs/>
                        <w:color w:val="4D192A"/>
                        <w:sz w:val="10"/>
                        <w:szCs w:val="10"/>
                      </w:rPr>
                      <w:t>éxico</w:t>
                    </w:r>
                    <w:r w:rsidR="00DC1275" w:rsidRPr="00BF1953">
                      <w:rPr>
                        <w:rFonts w:ascii="Noto Sans" w:eastAsia="Noto Sans" w:hAnsi="Noto Sans" w:cs="Noto Sans"/>
                        <w:b/>
                        <w:bCs/>
                        <w:color w:val="4D192A"/>
                        <w:sz w:val="10"/>
                        <w:szCs w:val="10"/>
                      </w:rPr>
                      <w:t>. Tel: (55) 5238 2700</w:t>
                    </w:r>
                    <w:r w:rsidRPr="00BF1953">
                      <w:rPr>
                        <w:rFonts w:ascii="Noto Sans" w:eastAsia="Noto Sans" w:hAnsi="Noto Sans" w:cs="Noto Sans"/>
                        <w:b/>
                        <w:bCs/>
                        <w:color w:val="4D192A"/>
                        <w:sz w:val="10"/>
                        <w:szCs w:val="10"/>
                      </w:rPr>
                      <w:t>,</w:t>
                    </w:r>
                    <w:r w:rsidR="00DC1275" w:rsidRPr="00BF1953">
                      <w:rPr>
                        <w:rFonts w:ascii="Noto Sans" w:eastAsia="Noto Sans" w:hAnsi="Noto Sans" w:cs="Noto Sans"/>
                        <w:b/>
                        <w:bCs/>
                        <w:color w:val="4D192A"/>
                        <w:sz w:val="10"/>
                        <w:szCs w:val="10"/>
                      </w:rPr>
                      <w:t xml:space="preserve"> ext. </w:t>
                    </w:r>
                    <w:r w:rsidRPr="00BF1953">
                      <w:rPr>
                        <w:rFonts w:ascii="Noto Sans" w:eastAsia="Noto Sans" w:hAnsi="Noto Sans" w:cs="Noto Sans"/>
                        <w:b/>
                        <w:bCs/>
                        <w:color w:val="4D192A"/>
                        <w:sz w:val="10"/>
                        <w:szCs w:val="10"/>
                      </w:rPr>
                      <w:t>10805.</w:t>
                    </w:r>
                    <w:r w:rsidR="00DC1275" w:rsidRPr="00BF1953">
                      <w:rPr>
                        <w:rFonts w:ascii="Noto Sans" w:eastAsia="Noto Sans" w:hAnsi="Noto Sans" w:cs="Noto Sans"/>
                        <w:b/>
                        <w:bCs/>
                        <w:color w:val="4D192A"/>
                        <w:sz w:val="10"/>
                        <w:szCs w:val="10"/>
                      </w:rPr>
                      <w:t xml:space="preserve"> </w:t>
                    </w:r>
                  </w:p>
                  <w:p w14:paraId="3AB56026" w14:textId="77777777" w:rsidR="00DC1275" w:rsidRPr="00BF1953" w:rsidRDefault="00DC1275" w:rsidP="00DC1275">
                    <w:pPr>
                      <w:spacing w:after="0"/>
                      <w:textDirection w:val="btLr"/>
                      <w:rPr>
                        <w:b/>
                        <w:bCs/>
                        <w:sz w:val="10"/>
                        <w:szCs w:val="10"/>
                      </w:rPr>
                    </w:pPr>
                    <w:r w:rsidRPr="00BF1953">
                      <w:rPr>
                        <w:rFonts w:ascii="Noto Sans" w:eastAsia="Noto Sans" w:hAnsi="Noto Sans" w:cs="Noto Sans"/>
                        <w:b/>
                        <w:bCs/>
                        <w:color w:val="4D192A"/>
                        <w:sz w:val="10"/>
                        <w:szCs w:val="10"/>
                      </w:rPr>
                      <w:t>www.imss.gob.mx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91724" w14:textId="77777777" w:rsidR="00F337A5" w:rsidRDefault="00F337A5" w:rsidP="00DC1275">
      <w:pPr>
        <w:spacing w:after="0" w:line="240" w:lineRule="auto"/>
      </w:pPr>
      <w:r>
        <w:separator/>
      </w:r>
    </w:p>
  </w:footnote>
  <w:footnote w:type="continuationSeparator" w:id="0">
    <w:p w14:paraId="07F44D6C" w14:textId="77777777" w:rsidR="00F337A5" w:rsidRDefault="00F337A5" w:rsidP="00DC1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C24BB" w14:textId="77777777" w:rsidR="006813CC" w:rsidRDefault="006813CC">
    <w:pPr>
      <w:pStyle w:val="Encabezado"/>
      <w:rPr>
        <w:noProof/>
        <w:color w:val="000000"/>
      </w:rPr>
    </w:pPr>
    <w:r>
      <w:rPr>
        <w:noProof/>
        <w:color w:val="000000"/>
        <w:lang w:eastAsia="es-MX"/>
      </w:rPr>
      <w:drawing>
        <wp:anchor distT="0" distB="0" distL="114300" distR="114300" simplePos="0" relativeHeight="251659264" behindDoc="1" locked="0" layoutInCell="1" allowOverlap="1" wp14:anchorId="52506C66" wp14:editId="725B57C6">
          <wp:simplePos x="0" y="0"/>
          <wp:positionH relativeFrom="page">
            <wp:posOffset>81887</wp:posOffset>
          </wp:positionH>
          <wp:positionV relativeFrom="paragraph">
            <wp:posOffset>-408638</wp:posOffset>
          </wp:positionV>
          <wp:extent cx="7751759" cy="9921923"/>
          <wp:effectExtent l="0" t="0" r="1905" b="3175"/>
          <wp:wrapNone/>
          <wp:docPr id="11277626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1715" b="3335"/>
                  <a:stretch/>
                </pic:blipFill>
                <pic:spPr bwMode="auto">
                  <a:xfrm>
                    <a:off x="0" y="0"/>
                    <a:ext cx="7751445" cy="99215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A9DE1E" w14:textId="77777777" w:rsidR="006813CC" w:rsidRDefault="006813CC">
    <w:pPr>
      <w:pStyle w:val="Encabezado"/>
      <w:rPr>
        <w:noProof/>
        <w:color w:val="000000"/>
      </w:rPr>
    </w:pPr>
  </w:p>
  <w:p w14:paraId="38BB09FA" w14:textId="07D666C4" w:rsidR="00DC1275" w:rsidRDefault="00B21FAD">
    <w:pPr>
      <w:pStyle w:val="Encabezado"/>
    </w:pPr>
    <w:r>
      <w:rPr>
        <w:noProof/>
      </w:rPr>
      <mc:AlternateContent>
        <mc:Choice Requires="wps">
          <w:drawing>
            <wp:anchor distT="0" distB="0" distL="114300" distR="114300" simplePos="0" relativeHeight="251662336" behindDoc="0" locked="0" layoutInCell="1" allowOverlap="1" wp14:anchorId="47311F68" wp14:editId="6FACF946">
              <wp:simplePos x="0" y="0"/>
              <wp:positionH relativeFrom="column">
                <wp:posOffset>-483183</wp:posOffset>
              </wp:positionH>
              <wp:positionV relativeFrom="paragraph">
                <wp:posOffset>314105</wp:posOffset>
              </wp:positionV>
              <wp:extent cx="3123140" cy="385845"/>
              <wp:effectExtent l="0" t="0" r="1270" b="0"/>
              <wp:wrapNone/>
              <wp:docPr id="188543099" name="Cuadro de texto 2"/>
              <wp:cNvGraphicFramePr/>
              <a:graphic xmlns:a="http://schemas.openxmlformats.org/drawingml/2006/main">
                <a:graphicData uri="http://schemas.microsoft.com/office/word/2010/wordprocessingShape">
                  <wps:wsp>
                    <wps:cNvSpPr txBox="1"/>
                    <wps:spPr>
                      <a:xfrm>
                        <a:off x="0" y="0"/>
                        <a:ext cx="3123140" cy="385845"/>
                      </a:xfrm>
                      <a:prstGeom prst="rect">
                        <a:avLst/>
                      </a:prstGeom>
                      <a:solidFill>
                        <a:schemeClr val="lt1"/>
                      </a:solidFill>
                      <a:ln w="6350">
                        <a:noFill/>
                      </a:ln>
                    </wps:spPr>
                    <wps:txbx>
                      <w:txbxContent>
                        <w:p w14:paraId="7B037B8C" w14:textId="38D64D5A" w:rsidR="00B21FAD" w:rsidRPr="00BF1953" w:rsidRDefault="00B21FAD">
                          <w:pPr>
                            <w:rPr>
                              <w:rFonts w:ascii="Noto Sans" w:hAnsi="Noto Sans" w:cs="Noto Sans"/>
                              <w:b/>
                              <w:bCs/>
                              <w:sz w:val="20"/>
                              <w:szCs w:val="20"/>
                            </w:rPr>
                          </w:pPr>
                          <w:r w:rsidRPr="00BF1953">
                            <w:rPr>
                              <w:rFonts w:ascii="Noto Sans" w:hAnsi="Noto Sans" w:cs="Noto Sans"/>
                              <w:b/>
                              <w:bCs/>
                              <w:sz w:val="20"/>
                              <w:szCs w:val="20"/>
                            </w:rPr>
                            <w:t>DIRECCIÓN DE ADMI</w:t>
                          </w:r>
                          <w:r>
                            <w:rPr>
                              <w:rFonts w:ascii="Noto Sans" w:hAnsi="Noto Sans" w:cs="Noto Sans"/>
                              <w:b/>
                              <w:bCs/>
                              <w:sz w:val="20"/>
                              <w:szCs w:val="20"/>
                            </w:rPr>
                            <w:t>N</w:t>
                          </w:r>
                          <w:r w:rsidRPr="00BF1953">
                            <w:rPr>
                              <w:rFonts w:ascii="Noto Sans" w:hAnsi="Noto Sans" w:cs="Noto Sans"/>
                              <w:b/>
                              <w:bCs/>
                              <w:sz w:val="20"/>
                              <w:szCs w:val="20"/>
                            </w:rPr>
                            <w:t>I</w:t>
                          </w:r>
                          <w:r>
                            <w:rPr>
                              <w:rFonts w:ascii="Noto Sans" w:hAnsi="Noto Sans" w:cs="Noto Sans"/>
                              <w:b/>
                              <w:bCs/>
                              <w:sz w:val="20"/>
                              <w:szCs w:val="20"/>
                            </w:rPr>
                            <w:t>S</w:t>
                          </w:r>
                          <w:r w:rsidRPr="00BF1953">
                            <w:rPr>
                              <w:rFonts w:ascii="Noto Sans" w:hAnsi="Noto Sans" w:cs="Noto Sans"/>
                              <w:b/>
                              <w:bCs/>
                              <w:sz w:val="20"/>
                              <w:szCs w:val="20"/>
                            </w:rPr>
                            <w:t>TRACIÓN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7311F68" id="_x0000_t202" coordsize="21600,21600" o:spt="202" path="m,l,21600r21600,l21600,xe">
              <v:stroke joinstyle="miter"/>
              <v:path gradientshapeok="t" o:connecttype="rect"/>
            </v:shapetype>
            <v:shape id="Cuadro de texto 2" o:spid="_x0000_s1026" type="#_x0000_t202" style="position:absolute;margin-left:-38.05pt;margin-top:24.75pt;width:245.9pt;height:30.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" fillcolor="white [3201]" stroked="f" strokeweight=".5pt">
              <v:textbox>
                <w:txbxContent>
                  <w:p w14:paraId="7B037B8C" w14:textId="38D64D5A" w:rsidR="00B21FAD" w:rsidRPr="00BF1953" w:rsidRDefault="00B21FAD">
                    <w:pPr>
                      <w:rPr>
                        <w:rFonts w:ascii="Noto Sans" w:hAnsi="Noto Sans" w:cs="Noto Sans"/>
                        <w:b/>
                        <w:bCs/>
                        <w:sz w:val="20"/>
                        <w:szCs w:val="20"/>
                      </w:rPr>
                    </w:pPr>
                    <w:r w:rsidRPr="00BF1953">
                      <w:rPr>
                        <w:rFonts w:ascii="Noto Sans" w:hAnsi="Noto Sans" w:cs="Noto Sans"/>
                        <w:b/>
                        <w:bCs/>
                        <w:sz w:val="20"/>
                        <w:szCs w:val="20"/>
                      </w:rPr>
                      <w:t>DIRECCIÓN DE ADMI</w:t>
                    </w:r>
                    <w:r>
                      <w:rPr>
                        <w:rFonts w:ascii="Noto Sans" w:hAnsi="Noto Sans" w:cs="Noto Sans"/>
                        <w:b/>
                        <w:bCs/>
                        <w:sz w:val="20"/>
                        <w:szCs w:val="20"/>
                      </w:rPr>
                      <w:t>N</w:t>
                    </w:r>
                    <w:r w:rsidRPr="00BF1953">
                      <w:rPr>
                        <w:rFonts w:ascii="Noto Sans" w:hAnsi="Noto Sans" w:cs="Noto Sans"/>
                        <w:b/>
                        <w:bCs/>
                        <w:sz w:val="20"/>
                        <w:szCs w:val="20"/>
                      </w:rPr>
                      <w:t>I</w:t>
                    </w:r>
                    <w:r>
                      <w:rPr>
                        <w:rFonts w:ascii="Noto Sans" w:hAnsi="Noto Sans" w:cs="Noto Sans"/>
                        <w:b/>
                        <w:bCs/>
                        <w:sz w:val="20"/>
                        <w:szCs w:val="20"/>
                      </w:rPr>
                      <w:t>S</w:t>
                    </w:r>
                    <w:r w:rsidRPr="00BF1953">
                      <w:rPr>
                        <w:rFonts w:ascii="Noto Sans" w:hAnsi="Noto Sans" w:cs="Noto Sans"/>
                        <w:b/>
                        <w:bCs/>
                        <w:sz w:val="20"/>
                        <w:szCs w:val="20"/>
                      </w:rPr>
                      <w:t>TRACIÓN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B3385"/>
    <w:multiLevelType w:val="multilevel"/>
    <w:tmpl w:val="48DEF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739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275"/>
    <w:rsid w:val="0000372B"/>
    <w:rsid w:val="000651F0"/>
    <w:rsid w:val="0006687F"/>
    <w:rsid w:val="00115BCC"/>
    <w:rsid w:val="00131B06"/>
    <w:rsid w:val="001B6C22"/>
    <w:rsid w:val="00207254"/>
    <w:rsid w:val="00212552"/>
    <w:rsid w:val="00243613"/>
    <w:rsid w:val="00264E07"/>
    <w:rsid w:val="00274E31"/>
    <w:rsid w:val="002A7725"/>
    <w:rsid w:val="002D181A"/>
    <w:rsid w:val="002F09AD"/>
    <w:rsid w:val="002F300C"/>
    <w:rsid w:val="0030393B"/>
    <w:rsid w:val="00327167"/>
    <w:rsid w:val="003C369E"/>
    <w:rsid w:val="003C61B3"/>
    <w:rsid w:val="003E0A58"/>
    <w:rsid w:val="00424E6D"/>
    <w:rsid w:val="00437D5D"/>
    <w:rsid w:val="00447E48"/>
    <w:rsid w:val="0045364B"/>
    <w:rsid w:val="00501D3E"/>
    <w:rsid w:val="00584FC7"/>
    <w:rsid w:val="005D191B"/>
    <w:rsid w:val="00616E70"/>
    <w:rsid w:val="0063105B"/>
    <w:rsid w:val="0065229A"/>
    <w:rsid w:val="006813CC"/>
    <w:rsid w:val="006C7622"/>
    <w:rsid w:val="00736662"/>
    <w:rsid w:val="007E376A"/>
    <w:rsid w:val="00822253"/>
    <w:rsid w:val="00836687"/>
    <w:rsid w:val="00836A7E"/>
    <w:rsid w:val="0089602A"/>
    <w:rsid w:val="008B6495"/>
    <w:rsid w:val="008D64B8"/>
    <w:rsid w:val="008D6690"/>
    <w:rsid w:val="008F6D98"/>
    <w:rsid w:val="00907F33"/>
    <w:rsid w:val="0095545E"/>
    <w:rsid w:val="00994854"/>
    <w:rsid w:val="00A05D1B"/>
    <w:rsid w:val="00A236BF"/>
    <w:rsid w:val="00A72AE7"/>
    <w:rsid w:val="00A94459"/>
    <w:rsid w:val="00AB1BD3"/>
    <w:rsid w:val="00AE49D1"/>
    <w:rsid w:val="00AE5520"/>
    <w:rsid w:val="00AF50B1"/>
    <w:rsid w:val="00B21FAD"/>
    <w:rsid w:val="00BF1953"/>
    <w:rsid w:val="00C05C1F"/>
    <w:rsid w:val="00C411A6"/>
    <w:rsid w:val="00CB1ACA"/>
    <w:rsid w:val="00CD04FC"/>
    <w:rsid w:val="00CE0F54"/>
    <w:rsid w:val="00D0749B"/>
    <w:rsid w:val="00D20DD6"/>
    <w:rsid w:val="00D21075"/>
    <w:rsid w:val="00D25FA9"/>
    <w:rsid w:val="00DC1275"/>
    <w:rsid w:val="00DC7A31"/>
    <w:rsid w:val="00DE1E1E"/>
    <w:rsid w:val="00DF5221"/>
    <w:rsid w:val="00DF604C"/>
    <w:rsid w:val="00E0258D"/>
    <w:rsid w:val="00E37105"/>
    <w:rsid w:val="00E71E08"/>
    <w:rsid w:val="00EA6BD3"/>
    <w:rsid w:val="00ED20A4"/>
    <w:rsid w:val="00EE7580"/>
    <w:rsid w:val="00F337A5"/>
    <w:rsid w:val="00F821C2"/>
    <w:rsid w:val="00F94B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F82AB"/>
  <w15:docId w15:val="{6F3D2163-7466-4933-B40D-63F1CE92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C127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DC12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1275"/>
  </w:style>
  <w:style w:type="paragraph" w:styleId="Piedepgina">
    <w:name w:val="footer"/>
    <w:basedOn w:val="Normal"/>
    <w:link w:val="PiedepginaCar"/>
    <w:uiPriority w:val="99"/>
    <w:unhideWhenUsed/>
    <w:rsid w:val="00DC12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1275"/>
  </w:style>
  <w:style w:type="paragraph" w:customStyle="1" w:styleId="Texto">
    <w:name w:val="Texto"/>
    <w:basedOn w:val="Normal"/>
    <w:link w:val="TextoCar"/>
    <w:rsid w:val="006813CC"/>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6813CC"/>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EE758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7580"/>
    <w:rPr>
      <w:rFonts w:ascii="Tahoma" w:hAnsi="Tahoma" w:cs="Tahoma"/>
      <w:sz w:val="16"/>
      <w:szCs w:val="16"/>
    </w:rPr>
  </w:style>
  <w:style w:type="character" w:styleId="Refdecomentario">
    <w:name w:val="annotation reference"/>
    <w:basedOn w:val="Fuentedeprrafopredeter"/>
    <w:uiPriority w:val="99"/>
    <w:semiHidden/>
    <w:unhideWhenUsed/>
    <w:rsid w:val="00822253"/>
    <w:rPr>
      <w:sz w:val="16"/>
      <w:szCs w:val="16"/>
    </w:rPr>
  </w:style>
  <w:style w:type="paragraph" w:styleId="Textocomentario">
    <w:name w:val="annotation text"/>
    <w:basedOn w:val="Normal"/>
    <w:link w:val="TextocomentarioCar"/>
    <w:uiPriority w:val="99"/>
    <w:unhideWhenUsed/>
    <w:rsid w:val="00822253"/>
    <w:pPr>
      <w:spacing w:line="240" w:lineRule="auto"/>
    </w:pPr>
    <w:rPr>
      <w:sz w:val="20"/>
      <w:szCs w:val="20"/>
    </w:rPr>
  </w:style>
  <w:style w:type="character" w:customStyle="1" w:styleId="TextocomentarioCar">
    <w:name w:val="Texto comentario Car"/>
    <w:basedOn w:val="Fuentedeprrafopredeter"/>
    <w:link w:val="Textocomentario"/>
    <w:uiPriority w:val="99"/>
    <w:rsid w:val="00822253"/>
    <w:rPr>
      <w:sz w:val="20"/>
      <w:szCs w:val="20"/>
    </w:rPr>
  </w:style>
  <w:style w:type="paragraph" w:styleId="Asuntodelcomentario">
    <w:name w:val="annotation subject"/>
    <w:basedOn w:val="Textocomentario"/>
    <w:next w:val="Textocomentario"/>
    <w:link w:val="AsuntodelcomentarioCar"/>
    <w:uiPriority w:val="99"/>
    <w:semiHidden/>
    <w:unhideWhenUsed/>
    <w:rsid w:val="00822253"/>
    <w:rPr>
      <w:b/>
      <w:bCs/>
    </w:rPr>
  </w:style>
  <w:style w:type="character" w:customStyle="1" w:styleId="AsuntodelcomentarioCar">
    <w:name w:val="Asunto del comentario Car"/>
    <w:basedOn w:val="TextocomentarioCar"/>
    <w:link w:val="Asuntodelcomentario"/>
    <w:uiPriority w:val="99"/>
    <w:semiHidden/>
    <w:rsid w:val="00822253"/>
    <w:rPr>
      <w:b/>
      <w:bCs/>
      <w:sz w:val="20"/>
      <w:szCs w:val="20"/>
    </w:rPr>
  </w:style>
  <w:style w:type="paragraph" w:styleId="Revisin">
    <w:name w:val="Revision"/>
    <w:hidden/>
    <w:uiPriority w:val="99"/>
    <w:semiHidden/>
    <w:rsid w:val="00F821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33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1254</Words>
  <Characters>6898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Reyes Hernandez</dc:creator>
  <cp:lastModifiedBy>Guillermo Enrique Gomez Parra</cp:lastModifiedBy>
  <cp:revision>5</cp:revision>
  <dcterms:created xsi:type="dcterms:W3CDTF">2026-06-24T00:54:00Z</dcterms:created>
  <dcterms:modified xsi:type="dcterms:W3CDTF">2026-06-24T01:01:00Z</dcterms:modified>
</cp:coreProperties>
</file>