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C4C49" w14:textId="77777777" w:rsidR="00CB0C2C" w:rsidRPr="002E34F7" w:rsidRDefault="00CB0C2C" w:rsidP="00CB0C2C">
      <w:pPr>
        <w:ind w:left="-567" w:right="142"/>
        <w:jc w:val="center"/>
        <w:rPr>
          <w:rFonts w:ascii="Noto Sans" w:hAnsi="Noto Sans" w:cs="Noto Sans"/>
          <w:b/>
          <w:sz w:val="22"/>
          <w:szCs w:val="22"/>
        </w:rPr>
      </w:pPr>
      <w:r w:rsidRPr="002E34F7">
        <w:rPr>
          <w:rFonts w:ascii="Noto Sans" w:hAnsi="Noto Sans" w:cs="Noto Sans"/>
          <w:b/>
          <w:sz w:val="22"/>
          <w:szCs w:val="22"/>
        </w:rPr>
        <w:t>SÍNTESIS DEL ASUNTO</w:t>
      </w:r>
    </w:p>
    <w:p w14:paraId="3EB78AB3" w14:textId="77777777" w:rsidR="00CB0C2C" w:rsidRPr="002E34F7" w:rsidRDefault="00CB0C2C" w:rsidP="00CB0C2C">
      <w:pPr>
        <w:ind w:left="-567" w:right="142"/>
        <w:jc w:val="both"/>
        <w:rPr>
          <w:rFonts w:ascii="Noto Sans" w:hAnsi="Noto Sans" w:cs="Noto Sans"/>
          <w:bCs/>
          <w:sz w:val="22"/>
          <w:szCs w:val="22"/>
        </w:rPr>
      </w:pPr>
    </w:p>
    <w:p w14:paraId="2250CA5F" w14:textId="77777777" w:rsidR="00CB0C2C" w:rsidRDefault="00CB0C2C" w:rsidP="00CB0C2C">
      <w:pPr>
        <w:ind w:left="-567" w:right="142"/>
        <w:jc w:val="both"/>
        <w:rPr>
          <w:rFonts w:ascii="Noto Sans" w:hAnsi="Noto Sans" w:cs="Noto Sans"/>
          <w:bCs/>
          <w:sz w:val="22"/>
          <w:szCs w:val="22"/>
        </w:rPr>
      </w:pPr>
    </w:p>
    <w:p w14:paraId="10707415" w14:textId="3B8F6E06" w:rsidR="00CB0C2C" w:rsidRPr="002E34F7" w:rsidRDefault="00CB0C2C" w:rsidP="00CB0C2C">
      <w:pPr>
        <w:ind w:left="-567" w:right="142"/>
        <w:jc w:val="both"/>
        <w:rPr>
          <w:rFonts w:ascii="Noto Sans" w:hAnsi="Noto Sans" w:cs="Noto Sans"/>
          <w:bCs/>
          <w:sz w:val="22"/>
          <w:szCs w:val="22"/>
        </w:rPr>
      </w:pPr>
      <w:r w:rsidRPr="002E34F7">
        <w:rPr>
          <w:rFonts w:ascii="Noto Sans" w:hAnsi="Noto Sans" w:cs="Noto Sans"/>
          <w:bCs/>
          <w:sz w:val="22"/>
          <w:szCs w:val="22"/>
        </w:rPr>
        <w:t>El Instituto Mexicano del Seguro Social es un Organismo Descentralizado con personalidad jurídica y patrimonio propios, que cuenta con autonomía de gestión, con calidad de órgano fiscalizador y forma parte de la Administración Pública Federal.</w:t>
      </w:r>
    </w:p>
    <w:p w14:paraId="45220DBD" w14:textId="77777777" w:rsidR="00CB0C2C" w:rsidRPr="002E34F7" w:rsidRDefault="00CB0C2C" w:rsidP="00CB0C2C">
      <w:pPr>
        <w:ind w:left="-567" w:right="142"/>
        <w:jc w:val="both"/>
        <w:rPr>
          <w:rFonts w:ascii="Noto Sans" w:hAnsi="Noto Sans" w:cs="Noto Sans"/>
          <w:bCs/>
          <w:sz w:val="22"/>
          <w:szCs w:val="22"/>
        </w:rPr>
      </w:pPr>
    </w:p>
    <w:p w14:paraId="4675E9C5" w14:textId="36B65243" w:rsidR="00CB0C2C" w:rsidRDefault="00CB0C2C" w:rsidP="00CB0C2C">
      <w:pPr>
        <w:ind w:left="-567" w:right="142"/>
        <w:jc w:val="both"/>
        <w:rPr>
          <w:rFonts w:ascii="Noto Sans" w:hAnsi="Noto Sans" w:cs="Noto Sans"/>
          <w:bCs/>
          <w:sz w:val="22"/>
          <w:szCs w:val="22"/>
        </w:rPr>
      </w:pPr>
      <w:r>
        <w:rPr>
          <w:rFonts w:ascii="Noto Sans" w:hAnsi="Noto Sans" w:cs="Noto Sans"/>
          <w:bCs/>
          <w:sz w:val="22"/>
          <w:szCs w:val="22"/>
        </w:rPr>
        <w:t>A</w:t>
      </w:r>
      <w:r w:rsidRPr="002E34F7">
        <w:rPr>
          <w:rFonts w:ascii="Noto Sans" w:hAnsi="Noto Sans" w:cs="Noto Sans"/>
          <w:bCs/>
          <w:sz w:val="22"/>
          <w:szCs w:val="22"/>
        </w:rPr>
        <w:t xml:space="preserve">l tratarse del máximo exponente de la Seguridad Social a </w:t>
      </w:r>
      <w:r>
        <w:rPr>
          <w:rFonts w:ascii="Noto Sans" w:hAnsi="Noto Sans" w:cs="Noto Sans"/>
          <w:bCs/>
          <w:sz w:val="22"/>
          <w:szCs w:val="22"/>
        </w:rPr>
        <w:t>n</w:t>
      </w:r>
      <w:r w:rsidRPr="002E34F7">
        <w:rPr>
          <w:rFonts w:ascii="Noto Sans" w:hAnsi="Noto Sans" w:cs="Noto Sans"/>
          <w:bCs/>
          <w:sz w:val="22"/>
          <w:szCs w:val="22"/>
        </w:rPr>
        <w:t xml:space="preserve">ivel </w:t>
      </w:r>
      <w:r>
        <w:rPr>
          <w:rFonts w:ascii="Noto Sans" w:hAnsi="Noto Sans" w:cs="Noto Sans"/>
          <w:bCs/>
          <w:sz w:val="22"/>
          <w:szCs w:val="22"/>
        </w:rPr>
        <w:t>n</w:t>
      </w:r>
      <w:r w:rsidRPr="002E34F7">
        <w:rPr>
          <w:rFonts w:ascii="Noto Sans" w:hAnsi="Noto Sans" w:cs="Noto Sans"/>
          <w:bCs/>
          <w:sz w:val="22"/>
          <w:szCs w:val="22"/>
        </w:rPr>
        <w:t xml:space="preserve">acional, la </w:t>
      </w:r>
      <w:r>
        <w:rPr>
          <w:rFonts w:ascii="Noto Sans" w:hAnsi="Noto Sans" w:cs="Noto Sans"/>
          <w:bCs/>
          <w:sz w:val="22"/>
          <w:szCs w:val="22"/>
        </w:rPr>
        <w:t>normatividad i</w:t>
      </w:r>
      <w:r w:rsidRPr="002E34F7">
        <w:rPr>
          <w:rFonts w:ascii="Noto Sans" w:hAnsi="Noto Sans" w:cs="Noto Sans"/>
          <w:bCs/>
          <w:sz w:val="22"/>
          <w:szCs w:val="22"/>
        </w:rPr>
        <w:t>nstitucional contempla la contratación de inmuebles en arrendamiento en aquellas entidades en las que no se cuenta con infraestructura inmobiliaria pr</w:t>
      </w:r>
      <w:r w:rsidR="00BD25EC">
        <w:rPr>
          <w:rFonts w:ascii="Noto Sans" w:hAnsi="Noto Sans" w:cs="Noto Sans"/>
          <w:bCs/>
          <w:sz w:val="22"/>
          <w:szCs w:val="22"/>
        </w:rPr>
        <w:t>opia, buscando como alternativa</w:t>
      </w:r>
      <w:r w:rsidR="0004344F">
        <w:rPr>
          <w:rFonts w:ascii="Noto Sans" w:hAnsi="Noto Sans" w:cs="Noto Sans"/>
          <w:bCs/>
          <w:sz w:val="22"/>
          <w:szCs w:val="22"/>
        </w:rPr>
        <w:t>,</w:t>
      </w:r>
      <w:r w:rsidRPr="002E34F7">
        <w:rPr>
          <w:rFonts w:ascii="Noto Sans" w:hAnsi="Noto Sans" w:cs="Noto Sans"/>
          <w:bCs/>
          <w:sz w:val="22"/>
          <w:szCs w:val="22"/>
        </w:rPr>
        <w:t xml:space="preserve"> </w:t>
      </w:r>
      <w:r w:rsidR="00BD25EC">
        <w:rPr>
          <w:rFonts w:ascii="Noto Sans" w:hAnsi="Noto Sans" w:cs="Noto Sans"/>
          <w:bCs/>
          <w:sz w:val="22"/>
          <w:szCs w:val="22"/>
        </w:rPr>
        <w:t xml:space="preserve">en primera instancia, </w:t>
      </w:r>
      <w:r w:rsidR="00BD25EC" w:rsidRPr="002E34F7">
        <w:rPr>
          <w:rFonts w:ascii="Noto Sans" w:hAnsi="Noto Sans" w:cs="Noto Sans"/>
          <w:bCs/>
          <w:sz w:val="22"/>
          <w:szCs w:val="22"/>
        </w:rPr>
        <w:t xml:space="preserve">inmuebles de propiedad </w:t>
      </w:r>
      <w:r w:rsidR="00BD25EC">
        <w:rPr>
          <w:rFonts w:ascii="Noto Sans" w:hAnsi="Noto Sans" w:cs="Noto Sans"/>
          <w:bCs/>
          <w:sz w:val="22"/>
          <w:szCs w:val="22"/>
        </w:rPr>
        <w:t xml:space="preserve">federal, formulando </w:t>
      </w:r>
      <w:r w:rsidR="0004344F">
        <w:rPr>
          <w:rFonts w:ascii="Noto Sans" w:hAnsi="Noto Sans" w:cs="Noto Sans"/>
          <w:bCs/>
          <w:sz w:val="22"/>
          <w:szCs w:val="22"/>
        </w:rPr>
        <w:t xml:space="preserve">las respectivas </w:t>
      </w:r>
      <w:r w:rsidR="00BD25EC">
        <w:rPr>
          <w:rFonts w:ascii="Noto Sans" w:hAnsi="Noto Sans" w:cs="Noto Sans"/>
          <w:bCs/>
          <w:sz w:val="22"/>
          <w:szCs w:val="22"/>
        </w:rPr>
        <w:t>consulta</w:t>
      </w:r>
      <w:r w:rsidR="0004344F">
        <w:rPr>
          <w:rFonts w:ascii="Noto Sans" w:hAnsi="Noto Sans" w:cs="Noto Sans"/>
          <w:bCs/>
          <w:sz w:val="22"/>
          <w:szCs w:val="22"/>
        </w:rPr>
        <w:t>s</w:t>
      </w:r>
      <w:r w:rsidR="00BD25EC">
        <w:rPr>
          <w:rFonts w:ascii="Noto Sans" w:hAnsi="Noto Sans" w:cs="Noto Sans"/>
          <w:bCs/>
          <w:sz w:val="22"/>
          <w:szCs w:val="22"/>
        </w:rPr>
        <w:t xml:space="preserve"> al Instituto de Administración y Avalúos de Bienes Nacionales (</w:t>
      </w:r>
      <w:r w:rsidR="00BD25EC" w:rsidRPr="001E62F3">
        <w:rPr>
          <w:rFonts w:ascii="Noto Sans" w:hAnsi="Noto Sans"/>
          <w:bCs/>
        </w:rPr>
        <w:t>INDAABIN</w:t>
      </w:r>
      <w:r w:rsidR="00BD25EC">
        <w:rPr>
          <w:rFonts w:ascii="Noto Sans" w:hAnsi="Noto Sans"/>
          <w:bCs/>
        </w:rPr>
        <w:t>)</w:t>
      </w:r>
      <w:r w:rsidR="00BD25EC">
        <w:rPr>
          <w:rFonts w:ascii="Noto Sans" w:hAnsi="Noto Sans" w:cs="Noto Sans"/>
          <w:bCs/>
          <w:sz w:val="22"/>
          <w:szCs w:val="22"/>
        </w:rPr>
        <w:t xml:space="preserve">; </w:t>
      </w:r>
      <w:r w:rsidRPr="002E34F7">
        <w:rPr>
          <w:rFonts w:ascii="Noto Sans" w:hAnsi="Noto Sans" w:cs="Noto Sans"/>
          <w:bCs/>
          <w:sz w:val="22"/>
          <w:szCs w:val="22"/>
        </w:rPr>
        <w:t xml:space="preserve">inmuebles de propiedad privada que </w:t>
      </w:r>
      <w:r w:rsidR="005E2A34">
        <w:rPr>
          <w:rFonts w:ascii="Noto Sans" w:hAnsi="Noto Sans" w:cs="Noto Sans"/>
          <w:bCs/>
          <w:sz w:val="22"/>
          <w:szCs w:val="22"/>
        </w:rPr>
        <w:t xml:space="preserve">puedan ser susceptibles de ocuparse en comodato, a fin de lograr economías al Instituto, y finalmente, inmuebles </w:t>
      </w:r>
      <w:r w:rsidR="0004344F">
        <w:rPr>
          <w:rFonts w:ascii="Noto Sans" w:hAnsi="Noto Sans" w:cs="Noto Sans"/>
          <w:bCs/>
          <w:sz w:val="22"/>
          <w:szCs w:val="22"/>
        </w:rPr>
        <w:t xml:space="preserve">en renta </w:t>
      </w:r>
      <w:r w:rsidR="005E2A34">
        <w:rPr>
          <w:rFonts w:ascii="Noto Sans" w:hAnsi="Noto Sans" w:cs="Noto Sans"/>
          <w:bCs/>
          <w:sz w:val="22"/>
          <w:szCs w:val="22"/>
        </w:rPr>
        <w:t xml:space="preserve">que </w:t>
      </w:r>
      <w:r w:rsidRPr="002E34F7">
        <w:rPr>
          <w:rFonts w:ascii="Noto Sans" w:hAnsi="Noto Sans" w:cs="Noto Sans"/>
          <w:bCs/>
          <w:sz w:val="22"/>
          <w:szCs w:val="22"/>
        </w:rPr>
        <w:t>se encuentren en condiciones té</w:t>
      </w:r>
      <w:r w:rsidR="005E2A34">
        <w:rPr>
          <w:rFonts w:ascii="Noto Sans" w:hAnsi="Noto Sans" w:cs="Noto Sans"/>
          <w:bCs/>
          <w:sz w:val="22"/>
          <w:szCs w:val="22"/>
        </w:rPr>
        <w:t>cnicas, de seguridad, ubicación y mejor propuesta económica</w:t>
      </w:r>
      <w:r w:rsidR="0004344F">
        <w:rPr>
          <w:rFonts w:ascii="Noto Sans" w:hAnsi="Noto Sans" w:cs="Noto Sans"/>
          <w:bCs/>
          <w:sz w:val="22"/>
          <w:szCs w:val="22"/>
        </w:rPr>
        <w:t xml:space="preserve"> apegados </w:t>
      </w:r>
      <w:r w:rsidRPr="002E34F7">
        <w:rPr>
          <w:rFonts w:ascii="Noto Sans" w:hAnsi="Noto Sans" w:cs="Noto Sans"/>
          <w:bCs/>
          <w:sz w:val="22"/>
          <w:szCs w:val="22"/>
        </w:rPr>
        <w:t>a la normatividad y requisitos e</w:t>
      </w:r>
      <w:r w:rsidR="005E2A34">
        <w:rPr>
          <w:rFonts w:ascii="Noto Sans" w:hAnsi="Noto Sans" w:cs="Noto Sans"/>
          <w:bCs/>
          <w:sz w:val="22"/>
          <w:szCs w:val="22"/>
        </w:rPr>
        <w:t>stablecidos</w:t>
      </w:r>
      <w:r w:rsidRPr="002E34F7">
        <w:rPr>
          <w:rFonts w:ascii="Noto Sans" w:hAnsi="Noto Sans" w:cs="Noto Sans"/>
          <w:bCs/>
          <w:sz w:val="22"/>
          <w:szCs w:val="22"/>
        </w:rPr>
        <w:t xml:space="preserve"> </w:t>
      </w:r>
      <w:r w:rsidR="005E2A34">
        <w:rPr>
          <w:rFonts w:ascii="Noto Sans" w:hAnsi="Noto Sans" w:cs="Noto Sans"/>
          <w:bCs/>
          <w:sz w:val="22"/>
          <w:szCs w:val="22"/>
        </w:rPr>
        <w:t xml:space="preserve">por </w:t>
      </w:r>
      <w:r w:rsidRPr="002E34F7">
        <w:rPr>
          <w:rFonts w:ascii="Noto Sans" w:hAnsi="Noto Sans" w:cs="Noto Sans"/>
          <w:bCs/>
          <w:sz w:val="22"/>
          <w:szCs w:val="22"/>
        </w:rPr>
        <w:t>este Instituto.</w:t>
      </w:r>
    </w:p>
    <w:p w14:paraId="349609CD" w14:textId="77777777" w:rsidR="00CB0C2C" w:rsidRDefault="00CB0C2C" w:rsidP="00CB0C2C">
      <w:pPr>
        <w:ind w:left="-567" w:right="142"/>
        <w:jc w:val="both"/>
        <w:rPr>
          <w:rFonts w:ascii="Noto Sans" w:hAnsi="Noto Sans" w:cs="Noto Sans"/>
          <w:bCs/>
          <w:sz w:val="22"/>
          <w:szCs w:val="22"/>
        </w:rPr>
      </w:pPr>
    </w:p>
    <w:p w14:paraId="7B02D223" w14:textId="1159BF48" w:rsidR="00CB0C2C" w:rsidRPr="001E62F3" w:rsidRDefault="005E2A34" w:rsidP="00CB0C2C">
      <w:pPr>
        <w:ind w:left="-567" w:right="142"/>
        <w:jc w:val="both"/>
        <w:rPr>
          <w:rFonts w:ascii="Noto Sans" w:hAnsi="Noto Sans" w:cs="Noto Sans"/>
          <w:bCs/>
          <w:sz w:val="22"/>
          <w:szCs w:val="22"/>
        </w:rPr>
      </w:pPr>
      <w:r>
        <w:rPr>
          <w:rFonts w:ascii="Noto Sans" w:hAnsi="Noto Sans" w:cs="Noto Sans"/>
          <w:bCs/>
          <w:sz w:val="22"/>
          <w:szCs w:val="22"/>
        </w:rPr>
        <w:t>Así, p</w:t>
      </w:r>
      <w:r w:rsidR="00CB0C2C" w:rsidRPr="001E62F3">
        <w:rPr>
          <w:rFonts w:ascii="Noto Sans" w:hAnsi="Noto Sans" w:cs="Noto Sans"/>
          <w:bCs/>
          <w:sz w:val="22"/>
          <w:szCs w:val="22"/>
        </w:rPr>
        <w:t>ara integrar el Programa de Arrendamiento Inmobiliario para el año 202</w:t>
      </w:r>
      <w:r>
        <w:rPr>
          <w:rFonts w:ascii="Noto Sans" w:hAnsi="Noto Sans" w:cs="Noto Sans"/>
          <w:bCs/>
          <w:sz w:val="22"/>
          <w:szCs w:val="22"/>
        </w:rPr>
        <w:t>7</w:t>
      </w:r>
      <w:r w:rsidR="00CB0C2C">
        <w:rPr>
          <w:rFonts w:ascii="Noto Sans" w:hAnsi="Noto Sans" w:cs="Noto Sans"/>
          <w:bCs/>
          <w:sz w:val="22"/>
          <w:szCs w:val="22"/>
        </w:rPr>
        <w:t>, IMSS Arrendatario</w:t>
      </w:r>
      <w:r w:rsidR="00CB0C2C" w:rsidRPr="001E62F3">
        <w:rPr>
          <w:rFonts w:ascii="Noto Sans" w:hAnsi="Noto Sans" w:cs="Noto Sans"/>
          <w:bCs/>
          <w:sz w:val="22"/>
          <w:szCs w:val="22"/>
        </w:rPr>
        <w:t xml:space="preserve">, los Órganos Normativos y de Operación Administrativa Desconcentrada (OOAD) del IMSS, enviaron sus necesidades en materia de arrendamiento de inmuebles, determinadas a través de su Comité Inmobiliario, </w:t>
      </w:r>
      <w:r w:rsidR="00CB0C2C" w:rsidRPr="002E34F7">
        <w:rPr>
          <w:rFonts w:ascii="Noto Sans" w:hAnsi="Noto Sans" w:cs="Noto Sans"/>
          <w:bCs/>
          <w:sz w:val="22"/>
          <w:szCs w:val="22"/>
        </w:rPr>
        <w:t>planteando las figuras inmobiliarias requeridas (Renovación sin Incremento, Renovación con Incremento, Sustitución y Nuevo Arrendamiento)</w:t>
      </w:r>
      <w:r w:rsidR="00CB0C2C" w:rsidRPr="001E62F3">
        <w:rPr>
          <w:rFonts w:ascii="Noto Sans" w:hAnsi="Noto Sans" w:cs="Noto Sans"/>
          <w:bCs/>
          <w:sz w:val="22"/>
          <w:szCs w:val="22"/>
        </w:rPr>
        <w:t>, para cubrir sus esquemas de prestación de servicios, en virtud de no contar con:</w:t>
      </w:r>
    </w:p>
    <w:p w14:paraId="364492A9" w14:textId="77777777" w:rsidR="00CB0C2C" w:rsidRPr="00BD25EC" w:rsidRDefault="00CB0C2C" w:rsidP="00CB0C2C">
      <w:pPr>
        <w:pStyle w:val="Textoindependiente"/>
        <w:ind w:left="-567" w:right="142"/>
        <w:rPr>
          <w:rFonts w:ascii="Montserrat" w:hAnsi="Montserrat"/>
          <w:bCs/>
          <w:sz w:val="22"/>
          <w:szCs w:val="21"/>
          <w:lang w:val="es-ES_tradnl"/>
        </w:rPr>
      </w:pPr>
    </w:p>
    <w:p w14:paraId="7FBB204D" w14:textId="77777777" w:rsidR="00CB0C2C" w:rsidRPr="00BD25EC" w:rsidRDefault="00CB0C2C" w:rsidP="00CB0C2C">
      <w:pPr>
        <w:pStyle w:val="Textoindependiente"/>
        <w:numPr>
          <w:ilvl w:val="0"/>
          <w:numId w:val="14"/>
        </w:numPr>
        <w:tabs>
          <w:tab w:val="clear" w:pos="720"/>
          <w:tab w:val="num" w:pos="1428"/>
        </w:tabs>
        <w:ind w:left="142" w:right="142"/>
        <w:jc w:val="left"/>
        <w:rPr>
          <w:rFonts w:ascii="Noto Sans" w:hAnsi="Noto Sans"/>
          <w:bCs/>
          <w:sz w:val="22"/>
        </w:rPr>
      </w:pPr>
      <w:r w:rsidRPr="00BD25EC">
        <w:rPr>
          <w:rFonts w:ascii="Noto Sans" w:hAnsi="Noto Sans"/>
          <w:bCs/>
          <w:sz w:val="22"/>
        </w:rPr>
        <w:t>Disponibilidad de opciones inmobiliarias propiedad del IMSS.</w:t>
      </w:r>
    </w:p>
    <w:p w14:paraId="48D3320B" w14:textId="381F5857" w:rsidR="00CB0C2C" w:rsidRPr="00BD25EC" w:rsidRDefault="00CB0C2C" w:rsidP="00CB0C2C">
      <w:pPr>
        <w:pStyle w:val="Textoindependiente"/>
        <w:numPr>
          <w:ilvl w:val="0"/>
          <w:numId w:val="14"/>
        </w:numPr>
        <w:tabs>
          <w:tab w:val="clear" w:pos="720"/>
          <w:tab w:val="num" w:pos="1428"/>
        </w:tabs>
        <w:ind w:left="142" w:right="142"/>
        <w:jc w:val="left"/>
        <w:rPr>
          <w:rFonts w:ascii="Noto Sans" w:hAnsi="Noto Sans"/>
          <w:bCs/>
          <w:sz w:val="22"/>
        </w:rPr>
      </w:pPr>
      <w:r w:rsidRPr="00BD25EC">
        <w:rPr>
          <w:rFonts w:ascii="Noto Sans" w:hAnsi="Noto Sans"/>
          <w:bCs/>
          <w:sz w:val="22"/>
        </w:rPr>
        <w:t xml:space="preserve">Superficies disponibles de </w:t>
      </w:r>
      <w:r w:rsidR="00BD25EC" w:rsidRPr="00BD25EC">
        <w:rPr>
          <w:rFonts w:ascii="Noto Sans" w:hAnsi="Noto Sans"/>
          <w:bCs/>
          <w:sz w:val="22"/>
        </w:rPr>
        <w:t>aprovechamiento</w:t>
      </w:r>
      <w:r w:rsidRPr="00BD25EC">
        <w:rPr>
          <w:rFonts w:ascii="Noto Sans" w:hAnsi="Noto Sans"/>
          <w:bCs/>
          <w:sz w:val="22"/>
        </w:rPr>
        <w:t xml:space="preserve"> en inmuebles arrendados.</w:t>
      </w:r>
    </w:p>
    <w:p w14:paraId="6933A470" w14:textId="77777777" w:rsidR="00CB0C2C" w:rsidRPr="00BD25EC" w:rsidRDefault="00CB0C2C" w:rsidP="00CB0C2C">
      <w:pPr>
        <w:pStyle w:val="Textoindependiente"/>
        <w:numPr>
          <w:ilvl w:val="0"/>
          <w:numId w:val="14"/>
        </w:numPr>
        <w:tabs>
          <w:tab w:val="clear" w:pos="720"/>
          <w:tab w:val="num" w:pos="1428"/>
        </w:tabs>
        <w:ind w:left="142" w:right="142"/>
        <w:jc w:val="left"/>
        <w:rPr>
          <w:rFonts w:ascii="Noto Sans" w:hAnsi="Noto Sans"/>
          <w:bCs/>
          <w:sz w:val="22"/>
        </w:rPr>
      </w:pPr>
      <w:r w:rsidRPr="00BD25EC">
        <w:rPr>
          <w:rFonts w:ascii="Noto Sans" w:hAnsi="Noto Sans"/>
          <w:bCs/>
          <w:sz w:val="22"/>
        </w:rPr>
        <w:t>Inmuebles en posesión bajo la administración del IMSS.</w:t>
      </w:r>
    </w:p>
    <w:p w14:paraId="7D3851B9" w14:textId="2D7B44D5" w:rsidR="00CB0C2C" w:rsidRPr="00BD25EC" w:rsidRDefault="00CB0C2C" w:rsidP="00CB0C2C">
      <w:pPr>
        <w:pStyle w:val="Textoindependiente"/>
        <w:numPr>
          <w:ilvl w:val="0"/>
          <w:numId w:val="14"/>
        </w:numPr>
        <w:tabs>
          <w:tab w:val="clear" w:pos="720"/>
          <w:tab w:val="num" w:pos="1428"/>
        </w:tabs>
        <w:ind w:left="142" w:right="142"/>
        <w:rPr>
          <w:rFonts w:ascii="Noto Sans" w:hAnsi="Noto Sans"/>
          <w:bCs/>
          <w:sz w:val="22"/>
        </w:rPr>
      </w:pPr>
      <w:r w:rsidRPr="00BD25EC">
        <w:rPr>
          <w:rFonts w:ascii="Noto Sans" w:hAnsi="Noto Sans"/>
          <w:bCs/>
          <w:sz w:val="22"/>
        </w:rPr>
        <w:t>Opciones de inmuebles federales disponibles en el Portafolio Inmobiliario Federal del INDAABIN, que por su ubicación y características pud</w:t>
      </w:r>
      <w:r w:rsidR="005E2A34">
        <w:rPr>
          <w:rFonts w:ascii="Noto Sans" w:hAnsi="Noto Sans"/>
          <w:bCs/>
          <w:sz w:val="22"/>
        </w:rPr>
        <w:t>ier</w:t>
      </w:r>
      <w:r w:rsidRPr="00BD25EC">
        <w:rPr>
          <w:rFonts w:ascii="Noto Sans" w:hAnsi="Noto Sans"/>
          <w:bCs/>
          <w:sz w:val="22"/>
        </w:rPr>
        <w:t>an ser sujetos de ocupación por los servicios institucionales.</w:t>
      </w:r>
    </w:p>
    <w:p w14:paraId="74A41BC4" w14:textId="77777777" w:rsidR="00CB0C2C" w:rsidRDefault="00CB0C2C" w:rsidP="00CB0C2C">
      <w:pPr>
        <w:ind w:left="-567" w:right="142"/>
        <w:jc w:val="both"/>
        <w:rPr>
          <w:rFonts w:ascii="Noto Sans" w:hAnsi="Noto Sans" w:cs="Noto Sans"/>
          <w:bCs/>
          <w:sz w:val="22"/>
          <w:szCs w:val="22"/>
        </w:rPr>
      </w:pPr>
    </w:p>
    <w:p w14:paraId="09E3D0A0" w14:textId="14E047C1" w:rsidR="00CB0C2C" w:rsidRDefault="00CB0C2C" w:rsidP="00CB0C2C">
      <w:pPr>
        <w:ind w:left="-567" w:right="142"/>
        <w:jc w:val="both"/>
        <w:rPr>
          <w:rFonts w:ascii="Noto Sans" w:hAnsi="Noto Sans" w:cs="Noto Sans"/>
          <w:bCs/>
          <w:sz w:val="22"/>
          <w:szCs w:val="22"/>
        </w:rPr>
      </w:pPr>
      <w:r w:rsidRPr="000D147A">
        <w:rPr>
          <w:rFonts w:ascii="Noto Sans" w:hAnsi="Noto Sans" w:cs="Noto Sans"/>
          <w:bCs/>
          <w:sz w:val="22"/>
          <w:szCs w:val="22"/>
        </w:rPr>
        <w:t>El Programa de Arrendamiento Inmobiliario para el año 202</w:t>
      </w:r>
      <w:r w:rsidR="005E2A34">
        <w:rPr>
          <w:rFonts w:ascii="Noto Sans" w:hAnsi="Noto Sans" w:cs="Noto Sans"/>
          <w:bCs/>
          <w:sz w:val="22"/>
          <w:szCs w:val="22"/>
        </w:rPr>
        <w:t>7</w:t>
      </w:r>
      <w:r w:rsidRPr="000D147A">
        <w:rPr>
          <w:rFonts w:ascii="Noto Sans" w:hAnsi="Noto Sans" w:cs="Noto Sans"/>
          <w:bCs/>
          <w:sz w:val="22"/>
          <w:szCs w:val="22"/>
        </w:rPr>
        <w:t xml:space="preserve">, </w:t>
      </w:r>
      <w:r>
        <w:rPr>
          <w:rFonts w:ascii="Noto Sans" w:hAnsi="Noto Sans" w:cs="Noto Sans"/>
          <w:bCs/>
          <w:sz w:val="22"/>
          <w:szCs w:val="22"/>
        </w:rPr>
        <w:t>IMSS Arrendatario,</w:t>
      </w:r>
      <w:r w:rsidRPr="000D147A">
        <w:rPr>
          <w:rFonts w:ascii="Noto Sans" w:hAnsi="Noto Sans" w:cs="Noto Sans"/>
          <w:bCs/>
          <w:sz w:val="22"/>
          <w:szCs w:val="22"/>
        </w:rPr>
        <w:t xml:space="preserve"> tiene considerados </w:t>
      </w:r>
      <w:r w:rsidRPr="00D8243F">
        <w:rPr>
          <w:rFonts w:ascii="Noto Sans" w:hAnsi="Noto Sans" w:cs="Noto Sans"/>
          <w:bCs/>
          <w:sz w:val="22"/>
          <w:szCs w:val="22"/>
        </w:rPr>
        <w:t xml:space="preserve">un total de </w:t>
      </w:r>
      <w:r w:rsidR="00B56E89">
        <w:rPr>
          <w:rFonts w:ascii="Noto Sans" w:hAnsi="Noto Sans" w:cs="Noto Sans"/>
          <w:bCs/>
          <w:sz w:val="22"/>
          <w:szCs w:val="22"/>
          <w:highlight w:val="yellow"/>
        </w:rPr>
        <w:t>27</w:t>
      </w:r>
      <w:r w:rsidRPr="005E2A34">
        <w:rPr>
          <w:rFonts w:ascii="Noto Sans" w:hAnsi="Noto Sans" w:cs="Noto Sans"/>
          <w:bCs/>
          <w:sz w:val="22"/>
          <w:szCs w:val="22"/>
          <w:highlight w:val="yellow"/>
        </w:rPr>
        <w:t>4</w:t>
      </w:r>
      <w:r w:rsidRPr="00D8243F">
        <w:rPr>
          <w:rFonts w:ascii="Noto Sans" w:hAnsi="Noto Sans" w:cs="Noto Sans"/>
          <w:bCs/>
          <w:sz w:val="22"/>
          <w:szCs w:val="22"/>
        </w:rPr>
        <w:t xml:space="preserve"> inmuebles, objeto de las siguientes operaciones: (i) cancelar </w:t>
      </w:r>
      <w:r w:rsidR="00B56E89" w:rsidRPr="00B56E89">
        <w:rPr>
          <w:rFonts w:ascii="Noto Sans" w:hAnsi="Noto Sans" w:cs="Noto Sans"/>
          <w:bCs/>
          <w:sz w:val="22"/>
          <w:szCs w:val="22"/>
          <w:highlight w:val="yellow"/>
        </w:rPr>
        <w:t>7</w:t>
      </w:r>
      <w:r w:rsidRPr="00D8243F">
        <w:rPr>
          <w:rFonts w:ascii="Noto Sans" w:hAnsi="Noto Sans" w:cs="Noto Sans"/>
          <w:bCs/>
          <w:sz w:val="22"/>
          <w:szCs w:val="22"/>
        </w:rPr>
        <w:t xml:space="preserve"> arrendamientos, (ii) renovar </w:t>
      </w:r>
      <w:r w:rsidRPr="005E2A34">
        <w:rPr>
          <w:rFonts w:ascii="Noto Sans" w:hAnsi="Noto Sans" w:cs="Noto Sans"/>
          <w:bCs/>
          <w:sz w:val="22"/>
          <w:szCs w:val="22"/>
          <w:highlight w:val="yellow"/>
        </w:rPr>
        <w:t>2</w:t>
      </w:r>
      <w:r w:rsidR="00B56E89">
        <w:rPr>
          <w:rFonts w:ascii="Noto Sans" w:hAnsi="Noto Sans" w:cs="Noto Sans"/>
          <w:bCs/>
          <w:sz w:val="22"/>
          <w:szCs w:val="22"/>
          <w:highlight w:val="yellow"/>
        </w:rPr>
        <w:t>4</w:t>
      </w:r>
      <w:r w:rsidR="00B56E89" w:rsidRPr="00B56E89">
        <w:rPr>
          <w:rFonts w:ascii="Noto Sans" w:hAnsi="Noto Sans" w:cs="Noto Sans"/>
          <w:bCs/>
          <w:sz w:val="22"/>
          <w:szCs w:val="22"/>
          <w:highlight w:val="yellow"/>
        </w:rPr>
        <w:t>2</w:t>
      </w:r>
      <w:r w:rsidRPr="00D8243F">
        <w:rPr>
          <w:rFonts w:ascii="Noto Sans" w:hAnsi="Noto Sans" w:cs="Noto Sans"/>
          <w:bCs/>
          <w:sz w:val="22"/>
          <w:szCs w:val="22"/>
        </w:rPr>
        <w:t xml:space="preserve"> contratos, (iii) evaluar la sustitución de </w:t>
      </w:r>
      <w:r w:rsidR="00B56E89" w:rsidRPr="00743E2F">
        <w:rPr>
          <w:rFonts w:ascii="Noto Sans" w:hAnsi="Noto Sans" w:cs="Noto Sans"/>
          <w:bCs/>
          <w:sz w:val="22"/>
          <w:szCs w:val="22"/>
          <w:highlight w:val="yellow"/>
        </w:rPr>
        <w:t>13</w:t>
      </w:r>
      <w:r w:rsidRPr="00D8243F">
        <w:rPr>
          <w:rFonts w:ascii="Noto Sans" w:hAnsi="Noto Sans" w:cs="Noto Sans"/>
          <w:bCs/>
          <w:sz w:val="22"/>
          <w:szCs w:val="22"/>
        </w:rPr>
        <w:t xml:space="preserve"> inmuebles arrendados y (iv) considerar la contratación de </w:t>
      </w:r>
      <w:r w:rsidR="00743E2F" w:rsidRPr="00743E2F">
        <w:rPr>
          <w:rFonts w:ascii="Noto Sans" w:hAnsi="Noto Sans" w:cs="Noto Sans"/>
          <w:bCs/>
          <w:sz w:val="22"/>
          <w:szCs w:val="22"/>
          <w:highlight w:val="yellow"/>
        </w:rPr>
        <w:t>11</w:t>
      </w:r>
      <w:r w:rsidRPr="00D8243F">
        <w:rPr>
          <w:rFonts w:ascii="Noto Sans" w:hAnsi="Noto Sans" w:cs="Noto Sans"/>
          <w:bCs/>
          <w:sz w:val="22"/>
          <w:szCs w:val="22"/>
        </w:rPr>
        <w:t xml:space="preserve"> nuevos arrendamientos; </w:t>
      </w:r>
      <w:r w:rsidR="00743E2F">
        <w:rPr>
          <w:rFonts w:ascii="Noto Sans" w:hAnsi="Noto Sans" w:cs="Noto Sans"/>
          <w:bCs/>
          <w:sz w:val="22"/>
          <w:szCs w:val="22"/>
        </w:rPr>
        <w:t>conforme al</w:t>
      </w:r>
      <w:r w:rsidRPr="00D8243F">
        <w:rPr>
          <w:rFonts w:ascii="Noto Sans" w:hAnsi="Noto Sans" w:cs="Noto Sans"/>
          <w:bCs/>
          <w:sz w:val="22"/>
          <w:szCs w:val="22"/>
        </w:rPr>
        <w:t xml:space="preserve"> presupuesto</w:t>
      </w:r>
      <w:r w:rsidR="00743E2F">
        <w:rPr>
          <w:rFonts w:ascii="Noto Sans" w:hAnsi="Noto Sans" w:cs="Noto Sans"/>
          <w:bCs/>
          <w:sz w:val="22"/>
          <w:szCs w:val="22"/>
        </w:rPr>
        <w:t xml:space="preserve"> asignado</w:t>
      </w:r>
      <w:r w:rsidRPr="00D8243F">
        <w:rPr>
          <w:rFonts w:ascii="Noto Sans" w:hAnsi="Noto Sans" w:cs="Noto Sans"/>
          <w:bCs/>
          <w:sz w:val="22"/>
          <w:szCs w:val="22"/>
        </w:rPr>
        <w:t xml:space="preserve"> de</w:t>
      </w:r>
      <w:r>
        <w:rPr>
          <w:rFonts w:ascii="Noto Sans" w:hAnsi="Noto Sans" w:cs="Noto Sans"/>
          <w:bCs/>
          <w:sz w:val="22"/>
          <w:szCs w:val="22"/>
        </w:rPr>
        <w:t xml:space="preserve"> </w:t>
      </w:r>
      <w:r w:rsidRPr="00D8243F">
        <w:rPr>
          <w:rFonts w:ascii="Noto Sans" w:hAnsi="Noto Sans" w:cs="Noto Sans"/>
          <w:bCs/>
          <w:sz w:val="22"/>
          <w:szCs w:val="22"/>
        </w:rPr>
        <w:lastRenderedPageBreak/>
        <w:t>$</w:t>
      </w:r>
      <w:r w:rsidRPr="00F26EA0">
        <w:rPr>
          <w:rFonts w:ascii="Noto Sans" w:hAnsi="Noto Sans" w:cs="Noto Sans"/>
          <w:bCs/>
          <w:sz w:val="22"/>
          <w:szCs w:val="22"/>
          <w:highlight w:val="yellow"/>
        </w:rPr>
        <w:t>58</w:t>
      </w:r>
      <w:r w:rsidR="00743E2F">
        <w:rPr>
          <w:rFonts w:ascii="Noto Sans" w:hAnsi="Noto Sans" w:cs="Noto Sans"/>
          <w:bCs/>
          <w:sz w:val="22"/>
          <w:szCs w:val="22"/>
          <w:highlight w:val="yellow"/>
        </w:rPr>
        <w:t>4</w:t>
      </w:r>
      <w:r w:rsidRPr="00F26EA0">
        <w:rPr>
          <w:rFonts w:ascii="Noto Sans" w:hAnsi="Noto Sans" w:cs="Noto Sans"/>
          <w:bCs/>
          <w:sz w:val="22"/>
          <w:szCs w:val="22"/>
          <w:highlight w:val="yellow"/>
        </w:rPr>
        <w:t>,</w:t>
      </w:r>
      <w:r w:rsidR="00743E2F">
        <w:rPr>
          <w:rFonts w:ascii="Noto Sans" w:hAnsi="Noto Sans" w:cs="Noto Sans"/>
          <w:bCs/>
          <w:sz w:val="22"/>
          <w:szCs w:val="22"/>
          <w:highlight w:val="yellow"/>
        </w:rPr>
        <w:t>9</w:t>
      </w:r>
      <w:r w:rsidRPr="00F26EA0">
        <w:rPr>
          <w:rFonts w:ascii="Noto Sans" w:hAnsi="Noto Sans" w:cs="Noto Sans"/>
          <w:bCs/>
          <w:sz w:val="22"/>
          <w:szCs w:val="22"/>
          <w:highlight w:val="yellow"/>
        </w:rPr>
        <w:t>2</w:t>
      </w:r>
      <w:r w:rsidR="00743E2F">
        <w:rPr>
          <w:rFonts w:ascii="Noto Sans" w:hAnsi="Noto Sans" w:cs="Noto Sans"/>
          <w:bCs/>
          <w:sz w:val="22"/>
          <w:szCs w:val="22"/>
          <w:highlight w:val="yellow"/>
        </w:rPr>
        <w:t>0</w:t>
      </w:r>
      <w:r w:rsidRPr="00F26EA0">
        <w:rPr>
          <w:rFonts w:ascii="Noto Sans" w:hAnsi="Noto Sans" w:cs="Noto Sans"/>
          <w:bCs/>
          <w:sz w:val="22"/>
          <w:szCs w:val="22"/>
          <w:highlight w:val="yellow"/>
        </w:rPr>
        <w:t>,6</w:t>
      </w:r>
      <w:r w:rsidR="00743E2F">
        <w:rPr>
          <w:rFonts w:ascii="Noto Sans" w:hAnsi="Noto Sans" w:cs="Noto Sans"/>
          <w:bCs/>
          <w:sz w:val="22"/>
          <w:szCs w:val="22"/>
          <w:highlight w:val="yellow"/>
        </w:rPr>
        <w:t>42</w:t>
      </w:r>
      <w:r w:rsidRPr="00F26EA0">
        <w:rPr>
          <w:rFonts w:ascii="Noto Sans" w:hAnsi="Noto Sans" w:cs="Noto Sans"/>
          <w:bCs/>
          <w:sz w:val="22"/>
          <w:szCs w:val="22"/>
          <w:highlight w:val="yellow"/>
        </w:rPr>
        <w:t>.</w:t>
      </w:r>
      <w:r w:rsidR="00743E2F">
        <w:rPr>
          <w:rFonts w:ascii="Noto Sans" w:hAnsi="Noto Sans" w:cs="Noto Sans"/>
          <w:bCs/>
          <w:sz w:val="22"/>
          <w:szCs w:val="22"/>
          <w:highlight w:val="yellow"/>
        </w:rPr>
        <w:t>26</w:t>
      </w:r>
      <w:r w:rsidRPr="00F26EA0">
        <w:rPr>
          <w:rFonts w:ascii="Noto Sans" w:hAnsi="Noto Sans" w:cs="Noto Sans"/>
          <w:bCs/>
          <w:sz w:val="22"/>
          <w:szCs w:val="22"/>
          <w:highlight w:val="yellow"/>
        </w:rPr>
        <w:t xml:space="preserve"> (quinientos ochenta y </w:t>
      </w:r>
      <w:r w:rsidR="00743E2F">
        <w:rPr>
          <w:rFonts w:ascii="Noto Sans" w:hAnsi="Noto Sans" w:cs="Noto Sans"/>
          <w:bCs/>
          <w:sz w:val="22"/>
          <w:szCs w:val="22"/>
          <w:highlight w:val="yellow"/>
        </w:rPr>
        <w:t>cuatro</w:t>
      </w:r>
      <w:r w:rsidRPr="00F26EA0">
        <w:rPr>
          <w:rFonts w:ascii="Noto Sans" w:hAnsi="Noto Sans" w:cs="Noto Sans"/>
          <w:bCs/>
          <w:sz w:val="22"/>
          <w:szCs w:val="22"/>
          <w:highlight w:val="yellow"/>
        </w:rPr>
        <w:t xml:space="preserve"> millones</w:t>
      </w:r>
      <w:r w:rsidR="00743E2F">
        <w:rPr>
          <w:rFonts w:ascii="Noto Sans" w:hAnsi="Noto Sans" w:cs="Noto Sans"/>
          <w:bCs/>
          <w:sz w:val="22"/>
          <w:szCs w:val="22"/>
          <w:highlight w:val="yellow"/>
        </w:rPr>
        <w:t>,</w:t>
      </w:r>
      <w:r w:rsidRPr="00F26EA0">
        <w:rPr>
          <w:rFonts w:ascii="Noto Sans" w:hAnsi="Noto Sans" w:cs="Noto Sans"/>
          <w:bCs/>
          <w:sz w:val="22"/>
          <w:szCs w:val="22"/>
          <w:highlight w:val="yellow"/>
        </w:rPr>
        <w:t xml:space="preserve"> </w:t>
      </w:r>
      <w:r w:rsidR="00743E2F">
        <w:rPr>
          <w:rFonts w:ascii="Noto Sans" w:hAnsi="Noto Sans" w:cs="Noto Sans"/>
          <w:bCs/>
          <w:sz w:val="22"/>
          <w:szCs w:val="22"/>
          <w:highlight w:val="yellow"/>
        </w:rPr>
        <w:t>nove</w:t>
      </w:r>
      <w:r w:rsidRPr="00F26EA0">
        <w:rPr>
          <w:rFonts w:ascii="Noto Sans" w:hAnsi="Noto Sans" w:cs="Noto Sans"/>
          <w:bCs/>
          <w:sz w:val="22"/>
          <w:szCs w:val="22"/>
          <w:highlight w:val="yellow"/>
        </w:rPr>
        <w:t xml:space="preserve">cientos </w:t>
      </w:r>
      <w:r w:rsidR="00743E2F">
        <w:rPr>
          <w:rFonts w:ascii="Noto Sans" w:hAnsi="Noto Sans" w:cs="Noto Sans"/>
          <w:bCs/>
          <w:sz w:val="22"/>
          <w:szCs w:val="22"/>
          <w:highlight w:val="yellow"/>
        </w:rPr>
        <w:t>veinte</w:t>
      </w:r>
      <w:r w:rsidRPr="00F26EA0">
        <w:rPr>
          <w:rFonts w:ascii="Noto Sans" w:hAnsi="Noto Sans" w:cs="Noto Sans"/>
          <w:bCs/>
          <w:sz w:val="22"/>
          <w:szCs w:val="22"/>
          <w:highlight w:val="yellow"/>
        </w:rPr>
        <w:t xml:space="preserve"> mil</w:t>
      </w:r>
      <w:r w:rsidR="00743E2F">
        <w:rPr>
          <w:rFonts w:ascii="Noto Sans" w:hAnsi="Noto Sans" w:cs="Noto Sans"/>
          <w:bCs/>
          <w:sz w:val="22"/>
          <w:szCs w:val="22"/>
          <w:highlight w:val="yellow"/>
        </w:rPr>
        <w:t>,</w:t>
      </w:r>
      <w:r w:rsidRPr="00F26EA0">
        <w:rPr>
          <w:rFonts w:ascii="Noto Sans" w:hAnsi="Noto Sans" w:cs="Noto Sans"/>
          <w:bCs/>
          <w:sz w:val="22"/>
          <w:szCs w:val="22"/>
          <w:highlight w:val="yellow"/>
        </w:rPr>
        <w:t xml:space="preserve"> </w:t>
      </w:r>
      <w:r w:rsidR="00743E2F">
        <w:rPr>
          <w:rFonts w:ascii="Noto Sans" w:hAnsi="Noto Sans" w:cs="Noto Sans"/>
          <w:bCs/>
          <w:sz w:val="22"/>
          <w:szCs w:val="22"/>
          <w:highlight w:val="yellow"/>
        </w:rPr>
        <w:t>seis</w:t>
      </w:r>
      <w:r w:rsidRPr="00F26EA0">
        <w:rPr>
          <w:rFonts w:ascii="Noto Sans" w:hAnsi="Noto Sans" w:cs="Noto Sans"/>
          <w:bCs/>
          <w:sz w:val="22"/>
          <w:szCs w:val="22"/>
          <w:highlight w:val="yellow"/>
        </w:rPr>
        <w:t xml:space="preserve">cientos </w:t>
      </w:r>
      <w:r w:rsidR="00743E2F">
        <w:rPr>
          <w:rFonts w:ascii="Noto Sans" w:hAnsi="Noto Sans" w:cs="Noto Sans"/>
          <w:bCs/>
          <w:sz w:val="22"/>
          <w:szCs w:val="22"/>
          <w:highlight w:val="yellow"/>
        </w:rPr>
        <w:t>cuar</w:t>
      </w:r>
      <w:r w:rsidRPr="00F26EA0">
        <w:rPr>
          <w:rFonts w:ascii="Noto Sans" w:hAnsi="Noto Sans" w:cs="Noto Sans"/>
          <w:bCs/>
          <w:sz w:val="22"/>
          <w:szCs w:val="22"/>
          <w:highlight w:val="yellow"/>
        </w:rPr>
        <w:t>enta y</w:t>
      </w:r>
      <w:r w:rsidRPr="00743E2F">
        <w:rPr>
          <w:rFonts w:ascii="Noto Sans" w:hAnsi="Noto Sans" w:cs="Noto Sans"/>
          <w:bCs/>
          <w:sz w:val="22"/>
          <w:szCs w:val="22"/>
          <w:highlight w:val="yellow"/>
        </w:rPr>
        <w:t xml:space="preserve"> </w:t>
      </w:r>
      <w:r w:rsidR="00743E2F" w:rsidRPr="00743E2F">
        <w:rPr>
          <w:rFonts w:ascii="Noto Sans" w:hAnsi="Noto Sans" w:cs="Noto Sans"/>
          <w:bCs/>
          <w:sz w:val="22"/>
          <w:szCs w:val="22"/>
          <w:highlight w:val="yellow"/>
        </w:rPr>
        <w:t>dos</w:t>
      </w:r>
      <w:r w:rsidRPr="00743E2F">
        <w:rPr>
          <w:rFonts w:ascii="Noto Sans" w:hAnsi="Noto Sans" w:cs="Noto Sans"/>
          <w:bCs/>
          <w:sz w:val="22"/>
          <w:szCs w:val="22"/>
          <w:highlight w:val="yellow"/>
        </w:rPr>
        <w:t xml:space="preserve"> pesos </w:t>
      </w:r>
      <w:r w:rsidR="00743E2F" w:rsidRPr="00743E2F">
        <w:rPr>
          <w:rFonts w:ascii="Noto Sans" w:hAnsi="Noto Sans" w:cs="Noto Sans"/>
          <w:bCs/>
          <w:sz w:val="22"/>
          <w:szCs w:val="22"/>
          <w:highlight w:val="yellow"/>
        </w:rPr>
        <w:t>26</w:t>
      </w:r>
      <w:r w:rsidRPr="00743E2F">
        <w:rPr>
          <w:rFonts w:ascii="Noto Sans" w:hAnsi="Noto Sans" w:cs="Noto Sans"/>
          <w:bCs/>
          <w:sz w:val="22"/>
          <w:szCs w:val="22"/>
          <w:highlight w:val="yellow"/>
        </w:rPr>
        <w:t>/100 m.n.).</w:t>
      </w:r>
    </w:p>
    <w:p w14:paraId="4ECD9392" w14:textId="77777777" w:rsidR="00F26EA0" w:rsidRDefault="00F26EA0" w:rsidP="00CB0C2C">
      <w:pPr>
        <w:ind w:left="-567" w:right="142"/>
        <w:jc w:val="both"/>
        <w:rPr>
          <w:rFonts w:ascii="Noto Sans" w:hAnsi="Noto Sans" w:cs="Noto Sans"/>
          <w:bCs/>
          <w:sz w:val="22"/>
          <w:szCs w:val="22"/>
        </w:rPr>
      </w:pPr>
    </w:p>
    <w:p w14:paraId="4F873250" w14:textId="72EAC1AC" w:rsidR="00F2301A" w:rsidRDefault="00EC00BF" w:rsidP="00CB0C2C">
      <w:pPr>
        <w:ind w:left="-567" w:right="142"/>
        <w:jc w:val="both"/>
        <w:rPr>
          <w:rFonts w:ascii="Noto Sans" w:hAnsi="Noto Sans" w:cs="Noto Sans"/>
          <w:bCs/>
          <w:sz w:val="22"/>
          <w:szCs w:val="22"/>
        </w:rPr>
      </w:pPr>
      <w:r>
        <w:rPr>
          <w:rFonts w:ascii="Noto Sans" w:hAnsi="Noto Sans" w:cs="Noto Sans"/>
          <w:bCs/>
          <w:sz w:val="22"/>
          <w:szCs w:val="22"/>
        </w:rPr>
        <w:t xml:space="preserve">Como ya se mencionó, </w:t>
      </w:r>
      <w:r w:rsidRPr="001E62F3">
        <w:rPr>
          <w:rFonts w:ascii="Noto Sans" w:hAnsi="Noto Sans" w:cs="Noto Sans"/>
          <w:bCs/>
          <w:sz w:val="22"/>
          <w:szCs w:val="22"/>
        </w:rPr>
        <w:t>el Programa de Arrendamiento Inmobiliario para el año 202</w:t>
      </w:r>
      <w:r>
        <w:rPr>
          <w:rFonts w:ascii="Noto Sans" w:hAnsi="Noto Sans" w:cs="Noto Sans"/>
          <w:bCs/>
          <w:sz w:val="22"/>
          <w:szCs w:val="22"/>
        </w:rPr>
        <w:t>7, IMSS Arrendatario</w:t>
      </w:r>
      <w:r>
        <w:rPr>
          <w:rFonts w:ascii="Noto Sans" w:hAnsi="Noto Sans" w:cs="Noto Sans"/>
          <w:bCs/>
          <w:sz w:val="22"/>
          <w:szCs w:val="22"/>
        </w:rPr>
        <w:t xml:space="preserve"> </w:t>
      </w:r>
      <w:r w:rsidR="00854274">
        <w:rPr>
          <w:rFonts w:ascii="Noto Sans" w:hAnsi="Noto Sans" w:cs="Noto Sans"/>
          <w:bCs/>
          <w:sz w:val="22"/>
          <w:szCs w:val="22"/>
        </w:rPr>
        <w:t>C</w:t>
      </w:r>
      <w:r w:rsidR="00743E2F">
        <w:rPr>
          <w:rFonts w:ascii="Noto Sans" w:hAnsi="Noto Sans" w:cs="Noto Sans"/>
          <w:bCs/>
          <w:sz w:val="22"/>
          <w:szCs w:val="22"/>
        </w:rPr>
        <w:t xml:space="preserve">onforme </w:t>
      </w:r>
      <w:r>
        <w:rPr>
          <w:rFonts w:ascii="Noto Sans" w:hAnsi="Noto Sans" w:cs="Noto Sans"/>
          <w:bCs/>
          <w:sz w:val="22"/>
          <w:szCs w:val="22"/>
        </w:rPr>
        <w:t>considera un total de 274 operaciones inmobiliarias</w:t>
      </w:r>
      <w:r w:rsidR="00743E2F">
        <w:rPr>
          <w:rFonts w:ascii="Noto Sans" w:hAnsi="Noto Sans" w:cs="Noto Sans"/>
          <w:bCs/>
          <w:sz w:val="22"/>
          <w:szCs w:val="22"/>
        </w:rPr>
        <w:t xml:space="preserve">, </w:t>
      </w:r>
      <w:r w:rsidR="00F2301A">
        <w:rPr>
          <w:rFonts w:ascii="Noto Sans" w:hAnsi="Noto Sans" w:cs="Noto Sans"/>
          <w:bCs/>
          <w:sz w:val="22"/>
          <w:szCs w:val="22"/>
        </w:rPr>
        <w:t xml:space="preserve">de las cuales 159 </w:t>
      </w:r>
      <w:r>
        <w:rPr>
          <w:rFonts w:ascii="Noto Sans" w:hAnsi="Noto Sans" w:cs="Noto Sans"/>
          <w:bCs/>
          <w:sz w:val="22"/>
          <w:szCs w:val="22"/>
        </w:rPr>
        <w:t xml:space="preserve">corresponden </w:t>
      </w:r>
      <w:r w:rsidR="00F2301A">
        <w:rPr>
          <w:rFonts w:ascii="Noto Sans" w:hAnsi="Noto Sans" w:cs="Noto Sans"/>
          <w:bCs/>
          <w:sz w:val="22"/>
          <w:szCs w:val="22"/>
        </w:rPr>
        <w:t xml:space="preserve">a la figura de renovación con incremento, </w:t>
      </w:r>
      <w:r>
        <w:rPr>
          <w:rFonts w:ascii="Noto Sans" w:hAnsi="Noto Sans" w:cs="Noto Sans"/>
          <w:bCs/>
          <w:sz w:val="22"/>
          <w:szCs w:val="22"/>
        </w:rPr>
        <w:t xml:space="preserve">sin embargo, </w:t>
      </w:r>
      <w:r w:rsidR="00F2301A">
        <w:rPr>
          <w:rFonts w:ascii="Noto Sans" w:hAnsi="Noto Sans" w:cs="Noto Sans"/>
          <w:bCs/>
          <w:sz w:val="22"/>
          <w:szCs w:val="22"/>
        </w:rPr>
        <w:t>solo</w:t>
      </w:r>
      <w:r w:rsidR="00743E2F">
        <w:rPr>
          <w:rFonts w:ascii="Noto Sans" w:hAnsi="Noto Sans" w:cs="Noto Sans"/>
          <w:bCs/>
          <w:sz w:val="22"/>
          <w:szCs w:val="22"/>
        </w:rPr>
        <w:t xml:space="preserve"> se está considerando </w:t>
      </w:r>
      <w:r w:rsidR="00F2301A">
        <w:rPr>
          <w:rFonts w:ascii="Noto Sans" w:hAnsi="Noto Sans" w:cs="Noto Sans"/>
          <w:bCs/>
          <w:sz w:val="22"/>
          <w:szCs w:val="22"/>
        </w:rPr>
        <w:t>otorgar</w:t>
      </w:r>
      <w:r w:rsidR="002B19D9">
        <w:rPr>
          <w:rFonts w:ascii="Noto Sans" w:hAnsi="Noto Sans" w:cs="Noto Sans"/>
          <w:bCs/>
          <w:sz w:val="22"/>
          <w:szCs w:val="22"/>
        </w:rPr>
        <w:t>lo</w:t>
      </w:r>
      <w:r w:rsidR="00F2301A">
        <w:rPr>
          <w:rFonts w:ascii="Noto Sans" w:hAnsi="Noto Sans" w:cs="Noto Sans"/>
          <w:bCs/>
          <w:sz w:val="22"/>
          <w:szCs w:val="22"/>
        </w:rPr>
        <w:t xml:space="preserve"> a 77 de ellas, </w:t>
      </w:r>
      <w:r w:rsidR="002B19D9">
        <w:rPr>
          <w:rFonts w:ascii="Noto Sans" w:hAnsi="Noto Sans" w:cs="Noto Sans"/>
          <w:bCs/>
          <w:sz w:val="22"/>
          <w:szCs w:val="22"/>
        </w:rPr>
        <w:t>en un porcentaje del 5% sobre el monto de renta actual,</w:t>
      </w:r>
      <w:r w:rsidR="00F2301A">
        <w:rPr>
          <w:rFonts w:ascii="Noto Sans" w:hAnsi="Noto Sans" w:cs="Noto Sans"/>
          <w:bCs/>
          <w:sz w:val="22"/>
          <w:szCs w:val="22"/>
        </w:rPr>
        <w:t xml:space="preserve"> tomando en consideración criterios como el tiempo transcurrido desde el último incremento de renta, la solicitud de desocupación de los inmuebles planteada por los arrendadores en caso de </w:t>
      </w:r>
      <w:r w:rsidR="002B19D9">
        <w:rPr>
          <w:rFonts w:ascii="Noto Sans" w:hAnsi="Noto Sans" w:cs="Noto Sans"/>
          <w:bCs/>
          <w:sz w:val="22"/>
          <w:szCs w:val="22"/>
        </w:rPr>
        <w:t xml:space="preserve">no obtener el incremento, que el monto actual de renta es bajo, y en su caso, que no haya necesidad de acudir a INDAABIN a solicitar la emisión del Dictamen Valuatorio respectivo, al no rebasar el monto que dicho Instituto establece en el </w:t>
      </w:r>
      <w:r w:rsidR="002B19D9" w:rsidRPr="002B19D9">
        <w:rPr>
          <w:rFonts w:ascii="Noto Sans" w:hAnsi="Noto Sans" w:cs="Noto Sans"/>
          <w:bCs/>
          <w:sz w:val="22"/>
          <w:szCs w:val="22"/>
        </w:rPr>
        <w:t>ACUERDO por el que se fija el importe máximo de rentas por tipos de inmuebles a que se refiere la Ley General de Bienes Nacionales</w:t>
      </w:r>
      <w:r w:rsidR="002B19D9">
        <w:rPr>
          <w:rFonts w:ascii="Noto Sans" w:hAnsi="Noto Sans" w:cs="Noto Sans"/>
          <w:bCs/>
          <w:sz w:val="22"/>
          <w:szCs w:val="22"/>
        </w:rPr>
        <w:t xml:space="preserve">, el cual se emite cada año, y que para el presente es por la cantidad de </w:t>
      </w:r>
      <w:r w:rsidR="002B19D9" w:rsidRPr="002B19D9">
        <w:rPr>
          <w:rFonts w:ascii="Noto Sans" w:hAnsi="Noto Sans" w:cs="Noto Sans"/>
          <w:bCs/>
          <w:sz w:val="22"/>
          <w:szCs w:val="22"/>
        </w:rPr>
        <w:t>$9,480.00 pesos</w:t>
      </w:r>
      <w:r w:rsidR="002B19D9">
        <w:rPr>
          <w:rFonts w:ascii="Noto Sans" w:hAnsi="Noto Sans" w:cs="Noto Sans"/>
          <w:bCs/>
          <w:sz w:val="22"/>
          <w:szCs w:val="22"/>
        </w:rPr>
        <w:t>.</w:t>
      </w:r>
    </w:p>
    <w:p w14:paraId="31B61357" w14:textId="77777777" w:rsidR="00F2301A" w:rsidRDefault="00F2301A" w:rsidP="00CB0C2C">
      <w:pPr>
        <w:ind w:left="-567" w:right="142"/>
        <w:jc w:val="both"/>
        <w:rPr>
          <w:rFonts w:ascii="Noto Sans" w:hAnsi="Noto Sans" w:cs="Noto Sans"/>
          <w:bCs/>
          <w:sz w:val="22"/>
          <w:szCs w:val="22"/>
        </w:rPr>
      </w:pPr>
    </w:p>
    <w:p w14:paraId="3FA32FF7" w14:textId="1989A903" w:rsidR="00F26EA0" w:rsidRPr="00F26EA0" w:rsidRDefault="002B19D9" w:rsidP="00CB0C2C">
      <w:pPr>
        <w:ind w:left="-567" w:right="142"/>
        <w:jc w:val="both"/>
        <w:rPr>
          <w:rFonts w:ascii="Noto Sans" w:hAnsi="Noto Sans" w:cs="Noto Sans"/>
          <w:bCs/>
          <w:sz w:val="22"/>
          <w:szCs w:val="22"/>
        </w:rPr>
      </w:pPr>
      <w:r>
        <w:rPr>
          <w:rFonts w:ascii="Noto Sans" w:hAnsi="Noto Sans" w:cs="Noto Sans"/>
          <w:bCs/>
          <w:sz w:val="22"/>
          <w:szCs w:val="22"/>
        </w:rPr>
        <w:t>Asimismo, e</w:t>
      </w:r>
      <w:r w:rsidR="00F26EA0">
        <w:rPr>
          <w:rFonts w:ascii="Noto Sans" w:hAnsi="Noto Sans" w:cs="Noto Sans"/>
          <w:bCs/>
          <w:sz w:val="22"/>
          <w:szCs w:val="22"/>
        </w:rPr>
        <w:t xml:space="preserve">s procedente señalar </w:t>
      </w:r>
      <w:r w:rsidR="00EC00BF">
        <w:rPr>
          <w:rFonts w:ascii="Noto Sans" w:hAnsi="Noto Sans" w:cs="Noto Sans"/>
          <w:bCs/>
          <w:sz w:val="22"/>
          <w:szCs w:val="22"/>
        </w:rPr>
        <w:t>que,</w:t>
      </w:r>
      <w:r w:rsidR="00F26EA0">
        <w:rPr>
          <w:rFonts w:ascii="Noto Sans" w:hAnsi="Noto Sans" w:cs="Noto Sans"/>
          <w:bCs/>
          <w:sz w:val="22"/>
          <w:szCs w:val="22"/>
        </w:rPr>
        <w:t xml:space="preserve"> tratándose de las figuras de renovación con incremento, sustituciones y nuevos arrendamientos, es condición </w:t>
      </w:r>
      <w:r w:rsidR="00B56E89" w:rsidRPr="00B56E89">
        <w:rPr>
          <w:rFonts w:ascii="Noto Sans" w:hAnsi="Noto Sans" w:cs="Noto Sans"/>
          <w:bCs/>
          <w:sz w:val="22"/>
          <w:szCs w:val="22"/>
        </w:rPr>
        <w:t>indispensable</w:t>
      </w:r>
      <w:r w:rsidR="00F26EA0">
        <w:rPr>
          <w:rFonts w:ascii="Noto Sans" w:hAnsi="Noto Sans" w:cs="Noto Sans"/>
          <w:bCs/>
          <w:sz w:val="22"/>
          <w:szCs w:val="22"/>
        </w:rPr>
        <w:t xml:space="preserve"> </w:t>
      </w:r>
      <w:r w:rsidR="00EC00BF">
        <w:rPr>
          <w:rFonts w:ascii="Noto Sans" w:hAnsi="Noto Sans" w:cs="Noto Sans"/>
          <w:bCs/>
          <w:sz w:val="22"/>
          <w:szCs w:val="22"/>
        </w:rPr>
        <w:t xml:space="preserve">para su autorización, </w:t>
      </w:r>
      <w:r w:rsidR="00F26EA0">
        <w:rPr>
          <w:rFonts w:ascii="Noto Sans" w:hAnsi="Noto Sans" w:cs="Noto Sans"/>
          <w:bCs/>
          <w:sz w:val="22"/>
          <w:szCs w:val="22"/>
        </w:rPr>
        <w:t>la integración</w:t>
      </w:r>
      <w:r w:rsidR="00B56E89">
        <w:rPr>
          <w:rFonts w:ascii="Noto Sans" w:hAnsi="Noto Sans" w:cs="Noto Sans"/>
          <w:bCs/>
          <w:sz w:val="22"/>
          <w:szCs w:val="22"/>
        </w:rPr>
        <w:t xml:space="preserve"> de los expedientes respectivos</w:t>
      </w:r>
      <w:r w:rsidR="00F26EA0">
        <w:rPr>
          <w:rFonts w:ascii="Noto Sans" w:hAnsi="Noto Sans" w:cs="Noto Sans"/>
          <w:bCs/>
          <w:sz w:val="22"/>
          <w:szCs w:val="22"/>
        </w:rPr>
        <w:t xml:space="preserve"> y </w:t>
      </w:r>
      <w:proofErr w:type="gramStart"/>
      <w:r w:rsidR="00F26EA0">
        <w:rPr>
          <w:rFonts w:ascii="Noto Sans" w:hAnsi="Noto Sans" w:cs="Noto Sans"/>
          <w:bCs/>
          <w:sz w:val="22"/>
          <w:szCs w:val="22"/>
        </w:rPr>
        <w:t>que</w:t>
      </w:r>
      <w:proofErr w:type="gramEnd"/>
      <w:r w:rsidR="00F26EA0">
        <w:rPr>
          <w:rFonts w:ascii="Noto Sans" w:hAnsi="Noto Sans" w:cs="Noto Sans"/>
          <w:bCs/>
          <w:sz w:val="22"/>
          <w:szCs w:val="22"/>
        </w:rPr>
        <w:t xml:space="preserve"> </w:t>
      </w:r>
      <w:r w:rsidR="002D48BC">
        <w:rPr>
          <w:rFonts w:ascii="Noto Sans" w:hAnsi="Noto Sans" w:cs="Noto Sans"/>
          <w:bCs/>
          <w:sz w:val="22"/>
          <w:szCs w:val="22"/>
        </w:rPr>
        <w:t xml:space="preserve">para </w:t>
      </w:r>
      <w:r w:rsidR="00F26EA0">
        <w:rPr>
          <w:rFonts w:ascii="Noto Sans" w:hAnsi="Noto Sans" w:cs="Noto Sans"/>
          <w:bCs/>
          <w:sz w:val="22"/>
          <w:szCs w:val="22"/>
        </w:rPr>
        <w:t>tal integración</w:t>
      </w:r>
      <w:r w:rsidR="00B56E89">
        <w:rPr>
          <w:rFonts w:ascii="Noto Sans" w:hAnsi="Noto Sans" w:cs="Noto Sans"/>
          <w:bCs/>
          <w:sz w:val="22"/>
          <w:szCs w:val="22"/>
        </w:rPr>
        <w:t>,</w:t>
      </w:r>
      <w:r w:rsidR="00F26EA0">
        <w:rPr>
          <w:rFonts w:ascii="Noto Sans" w:hAnsi="Noto Sans" w:cs="Noto Sans"/>
          <w:bCs/>
          <w:sz w:val="22"/>
          <w:szCs w:val="22"/>
        </w:rPr>
        <w:t xml:space="preserve"> la parte arrendadora </w:t>
      </w:r>
      <w:r w:rsidR="002D48BC">
        <w:rPr>
          <w:rFonts w:ascii="Noto Sans" w:hAnsi="Noto Sans" w:cs="Noto Sans"/>
          <w:bCs/>
          <w:sz w:val="22"/>
          <w:szCs w:val="22"/>
        </w:rPr>
        <w:t>como</w:t>
      </w:r>
      <w:r w:rsidR="00F26EA0">
        <w:rPr>
          <w:rFonts w:ascii="Noto Sans" w:hAnsi="Noto Sans" w:cs="Noto Sans"/>
          <w:bCs/>
          <w:sz w:val="22"/>
          <w:szCs w:val="22"/>
        </w:rPr>
        <w:t xml:space="preserve"> propietaria del inmueble, </w:t>
      </w:r>
      <w:r w:rsidR="002D48BC">
        <w:rPr>
          <w:rFonts w:ascii="Noto Sans" w:hAnsi="Noto Sans" w:cs="Noto Sans"/>
          <w:bCs/>
          <w:sz w:val="22"/>
          <w:szCs w:val="22"/>
        </w:rPr>
        <w:t xml:space="preserve">aporta cierta cantidad de documentos y </w:t>
      </w:r>
      <w:r w:rsidR="002D48BC" w:rsidRPr="001E62F3">
        <w:rPr>
          <w:rFonts w:ascii="Noto Sans" w:hAnsi="Noto Sans" w:cs="Noto Sans"/>
          <w:bCs/>
          <w:sz w:val="22"/>
          <w:szCs w:val="22"/>
        </w:rPr>
        <w:t>los Órganos Normativos y</w:t>
      </w:r>
      <w:r w:rsidR="002D48BC">
        <w:rPr>
          <w:rFonts w:ascii="Noto Sans" w:hAnsi="Noto Sans" w:cs="Noto Sans"/>
          <w:bCs/>
          <w:sz w:val="22"/>
          <w:szCs w:val="22"/>
        </w:rPr>
        <w:t xml:space="preserve"> los OOAD del Instituto </w:t>
      </w:r>
      <w:r w:rsidR="00F26EA0">
        <w:rPr>
          <w:rFonts w:ascii="Noto Sans" w:hAnsi="Noto Sans" w:cs="Noto Sans"/>
          <w:bCs/>
          <w:sz w:val="22"/>
          <w:szCs w:val="22"/>
        </w:rPr>
        <w:t xml:space="preserve">como parte arrendataria, </w:t>
      </w:r>
      <w:r w:rsidR="002D48BC">
        <w:rPr>
          <w:rFonts w:ascii="Noto Sans" w:hAnsi="Noto Sans" w:cs="Noto Sans"/>
          <w:bCs/>
          <w:sz w:val="22"/>
          <w:szCs w:val="22"/>
        </w:rPr>
        <w:t>aporta otros tantos</w:t>
      </w:r>
      <w:r w:rsidR="00B56E89">
        <w:rPr>
          <w:rFonts w:ascii="Noto Sans" w:hAnsi="Noto Sans" w:cs="Noto Sans"/>
          <w:bCs/>
          <w:sz w:val="22"/>
          <w:szCs w:val="22"/>
        </w:rPr>
        <w:t>.</w:t>
      </w:r>
    </w:p>
    <w:p w14:paraId="03C72D1F" w14:textId="77777777" w:rsidR="00CB0C2C" w:rsidRDefault="00CB0C2C" w:rsidP="00CB0C2C">
      <w:pPr>
        <w:ind w:left="-567" w:right="142"/>
        <w:jc w:val="both"/>
        <w:rPr>
          <w:rFonts w:ascii="Noto Sans" w:hAnsi="Noto Sans" w:cs="Noto Sans"/>
          <w:bCs/>
          <w:sz w:val="22"/>
          <w:szCs w:val="22"/>
        </w:rPr>
      </w:pPr>
    </w:p>
    <w:p w14:paraId="23572505" w14:textId="2EC938AE" w:rsidR="002D48BC" w:rsidRDefault="002D48BC" w:rsidP="00CB0C2C">
      <w:pPr>
        <w:ind w:left="-567" w:right="142"/>
        <w:jc w:val="both"/>
        <w:rPr>
          <w:rFonts w:ascii="Noto Sans" w:hAnsi="Noto Sans" w:cs="Noto Sans"/>
          <w:bCs/>
          <w:sz w:val="22"/>
          <w:szCs w:val="22"/>
        </w:rPr>
      </w:pPr>
      <w:r>
        <w:rPr>
          <w:rFonts w:ascii="Noto Sans" w:hAnsi="Noto Sans" w:cs="Noto Sans"/>
          <w:bCs/>
          <w:sz w:val="22"/>
          <w:szCs w:val="22"/>
        </w:rPr>
        <w:t>En ese sentido, se tiene la experiencia de que al verse diluida la responsabilidad en la integración de los expedientes, en múltiples ocasiones no se aporta la totalidad de la documentación requerida, por lo que se ha considerado incluir dentro del “</w:t>
      </w:r>
      <w:r w:rsidRPr="002E34F7">
        <w:rPr>
          <w:rFonts w:ascii="Noto Sans" w:hAnsi="Noto Sans" w:cs="Noto Sans"/>
          <w:bCs/>
          <w:sz w:val="22"/>
          <w:szCs w:val="22"/>
        </w:rPr>
        <w:t>Programa de Arrendamiento Inmobiliario</w:t>
      </w:r>
      <w:r w:rsidRPr="00F859E1">
        <w:t xml:space="preserve"> </w:t>
      </w:r>
      <w:r w:rsidRPr="002E34F7">
        <w:rPr>
          <w:rFonts w:ascii="Noto Sans" w:hAnsi="Noto Sans" w:cs="Noto Sans"/>
          <w:bCs/>
          <w:sz w:val="22"/>
          <w:szCs w:val="22"/>
        </w:rPr>
        <w:t>para el año 202</w:t>
      </w:r>
      <w:r>
        <w:rPr>
          <w:rFonts w:ascii="Noto Sans" w:hAnsi="Noto Sans" w:cs="Noto Sans"/>
          <w:bCs/>
          <w:sz w:val="22"/>
          <w:szCs w:val="22"/>
        </w:rPr>
        <w:t>7</w:t>
      </w:r>
      <w:r w:rsidRPr="002E34F7">
        <w:rPr>
          <w:rFonts w:ascii="Noto Sans" w:hAnsi="Noto Sans" w:cs="Noto Sans"/>
          <w:bCs/>
          <w:sz w:val="22"/>
          <w:szCs w:val="22"/>
        </w:rPr>
        <w:t>,</w:t>
      </w:r>
      <w:r>
        <w:rPr>
          <w:rFonts w:ascii="Noto Sans" w:hAnsi="Noto Sans" w:cs="Noto Sans"/>
          <w:bCs/>
          <w:sz w:val="22"/>
          <w:szCs w:val="22"/>
        </w:rPr>
        <w:t xml:space="preserve"> IMSS Arrendatario</w:t>
      </w:r>
      <w:r w:rsidRPr="002E34F7">
        <w:rPr>
          <w:rFonts w:ascii="Noto Sans" w:hAnsi="Noto Sans" w:cs="Noto Sans"/>
          <w:bCs/>
          <w:sz w:val="22"/>
          <w:szCs w:val="22"/>
        </w:rPr>
        <w:t>”</w:t>
      </w:r>
      <w:r>
        <w:rPr>
          <w:rFonts w:ascii="Noto Sans" w:hAnsi="Noto Sans" w:cs="Noto Sans"/>
          <w:bCs/>
          <w:sz w:val="22"/>
          <w:szCs w:val="22"/>
        </w:rPr>
        <w:t xml:space="preserve">, la totalidad de </w:t>
      </w:r>
      <w:r w:rsidR="00832C57">
        <w:rPr>
          <w:rFonts w:ascii="Noto Sans" w:hAnsi="Noto Sans" w:cs="Noto Sans"/>
          <w:bCs/>
          <w:sz w:val="22"/>
          <w:szCs w:val="22"/>
        </w:rPr>
        <w:t>los inmuebles proyectados bajo esa figura, en el entendido de que únicamente se podrán autorizar aquellos para los cuales alcance el presupuesto asignado, y bajo la premisa de que sea un porcentaje del 5% sobre el monto que se paga actualmente.</w:t>
      </w:r>
    </w:p>
    <w:p w14:paraId="61340243" w14:textId="77777777" w:rsidR="002D48BC" w:rsidRDefault="002D48BC" w:rsidP="00CB0C2C">
      <w:pPr>
        <w:ind w:left="-567" w:right="142"/>
        <w:jc w:val="both"/>
        <w:rPr>
          <w:rFonts w:ascii="Noto Sans" w:hAnsi="Noto Sans" w:cs="Noto Sans"/>
          <w:bCs/>
          <w:sz w:val="22"/>
          <w:szCs w:val="22"/>
        </w:rPr>
      </w:pPr>
    </w:p>
    <w:p w14:paraId="0B1AAB13" w14:textId="25F0D63A" w:rsidR="00CB0C2C" w:rsidRDefault="00CB0C2C" w:rsidP="00CB0C2C">
      <w:pPr>
        <w:ind w:left="-567" w:right="142"/>
        <w:jc w:val="both"/>
        <w:rPr>
          <w:rFonts w:ascii="Noto Sans" w:hAnsi="Noto Sans" w:cs="Noto Sans"/>
          <w:bCs/>
          <w:sz w:val="22"/>
          <w:szCs w:val="22"/>
        </w:rPr>
      </w:pPr>
      <w:r w:rsidRPr="002E34F7">
        <w:rPr>
          <w:rFonts w:ascii="Noto Sans" w:hAnsi="Noto Sans" w:cs="Noto Sans"/>
          <w:bCs/>
          <w:sz w:val="22"/>
          <w:szCs w:val="22"/>
        </w:rPr>
        <w:t>Por lo anterior,</w:t>
      </w:r>
      <w:r>
        <w:rPr>
          <w:rFonts w:ascii="Noto Sans" w:hAnsi="Noto Sans" w:cs="Noto Sans"/>
          <w:bCs/>
          <w:sz w:val="22"/>
          <w:szCs w:val="22"/>
        </w:rPr>
        <w:t xml:space="preserve"> </w:t>
      </w:r>
      <w:r w:rsidRPr="002E34F7">
        <w:rPr>
          <w:rFonts w:ascii="Noto Sans" w:hAnsi="Noto Sans" w:cs="Noto Sans"/>
          <w:bCs/>
          <w:sz w:val="22"/>
          <w:szCs w:val="22"/>
        </w:rPr>
        <w:t xml:space="preserve">se solicita la autorización del H. Consejo Técnico </w:t>
      </w:r>
      <w:r>
        <w:rPr>
          <w:rFonts w:ascii="Noto Sans" w:hAnsi="Noto Sans" w:cs="Noto Sans"/>
          <w:bCs/>
          <w:sz w:val="22"/>
          <w:szCs w:val="22"/>
        </w:rPr>
        <w:t>d</w:t>
      </w:r>
      <w:r w:rsidRPr="002E34F7">
        <w:rPr>
          <w:rFonts w:ascii="Noto Sans" w:hAnsi="Noto Sans" w:cs="Noto Sans"/>
          <w:bCs/>
          <w:sz w:val="22"/>
          <w:szCs w:val="22"/>
        </w:rPr>
        <w:t xml:space="preserve">el </w:t>
      </w:r>
      <w:r>
        <w:rPr>
          <w:rFonts w:ascii="Noto Sans" w:hAnsi="Noto Sans" w:cs="Noto Sans"/>
          <w:bCs/>
          <w:sz w:val="22"/>
          <w:szCs w:val="22"/>
        </w:rPr>
        <w:t>“</w:t>
      </w:r>
      <w:r w:rsidRPr="002E34F7">
        <w:rPr>
          <w:rFonts w:ascii="Noto Sans" w:hAnsi="Noto Sans" w:cs="Noto Sans"/>
          <w:bCs/>
          <w:sz w:val="22"/>
          <w:szCs w:val="22"/>
        </w:rPr>
        <w:t>Programa de Arrendamiento Inmobiliario</w:t>
      </w:r>
      <w:r w:rsidRPr="00F859E1">
        <w:t xml:space="preserve"> </w:t>
      </w:r>
      <w:r w:rsidRPr="002E34F7">
        <w:rPr>
          <w:rFonts w:ascii="Noto Sans" w:hAnsi="Noto Sans" w:cs="Noto Sans"/>
          <w:bCs/>
          <w:sz w:val="22"/>
          <w:szCs w:val="22"/>
        </w:rPr>
        <w:t>para el año 202</w:t>
      </w:r>
      <w:r>
        <w:rPr>
          <w:rFonts w:ascii="Noto Sans" w:hAnsi="Noto Sans" w:cs="Noto Sans"/>
          <w:bCs/>
          <w:sz w:val="22"/>
          <w:szCs w:val="22"/>
        </w:rPr>
        <w:t>6</w:t>
      </w:r>
      <w:r w:rsidRPr="002E34F7">
        <w:rPr>
          <w:rFonts w:ascii="Noto Sans" w:hAnsi="Noto Sans" w:cs="Noto Sans"/>
          <w:bCs/>
          <w:sz w:val="22"/>
          <w:szCs w:val="22"/>
        </w:rPr>
        <w:t>,</w:t>
      </w:r>
      <w:r>
        <w:rPr>
          <w:rFonts w:ascii="Noto Sans" w:hAnsi="Noto Sans" w:cs="Noto Sans"/>
          <w:bCs/>
          <w:sz w:val="22"/>
          <w:szCs w:val="22"/>
        </w:rPr>
        <w:t xml:space="preserve"> IMSS Arrendatario</w:t>
      </w:r>
      <w:r w:rsidRPr="002E34F7">
        <w:rPr>
          <w:rFonts w:ascii="Noto Sans" w:hAnsi="Noto Sans" w:cs="Noto Sans"/>
          <w:bCs/>
          <w:sz w:val="22"/>
          <w:szCs w:val="22"/>
        </w:rPr>
        <w:t>”</w:t>
      </w:r>
      <w:r w:rsidR="002D48BC">
        <w:rPr>
          <w:rFonts w:ascii="Noto Sans" w:hAnsi="Noto Sans" w:cs="Noto Sans"/>
          <w:bCs/>
          <w:sz w:val="22"/>
          <w:szCs w:val="22"/>
        </w:rPr>
        <w:t>.</w:t>
      </w:r>
    </w:p>
    <w:p w14:paraId="19219CD8" w14:textId="77777777" w:rsidR="00CB0C2C" w:rsidRDefault="00CB0C2C" w:rsidP="00CB0C2C">
      <w:pPr>
        <w:ind w:left="-567" w:right="142"/>
        <w:jc w:val="both"/>
        <w:rPr>
          <w:rFonts w:ascii="Noto Sans" w:hAnsi="Noto Sans" w:cs="Noto Sans"/>
          <w:bCs/>
          <w:sz w:val="22"/>
          <w:szCs w:val="22"/>
        </w:rPr>
      </w:pPr>
    </w:p>
    <w:p w14:paraId="398AD300" w14:textId="77777777" w:rsidR="00CB0C2C" w:rsidRPr="002E34F7" w:rsidRDefault="00CB0C2C" w:rsidP="00CB0C2C">
      <w:pPr>
        <w:ind w:left="-567" w:right="142"/>
        <w:jc w:val="both"/>
        <w:rPr>
          <w:rFonts w:ascii="Noto Sans" w:hAnsi="Noto Sans" w:cs="Noto Sans"/>
          <w:bCs/>
          <w:sz w:val="22"/>
          <w:szCs w:val="22"/>
        </w:rPr>
      </w:pPr>
      <w:r w:rsidRPr="002E34F7">
        <w:rPr>
          <w:rFonts w:ascii="Noto Sans" w:hAnsi="Noto Sans" w:cs="Noto Sans"/>
          <w:bCs/>
          <w:sz w:val="22"/>
          <w:szCs w:val="22"/>
        </w:rPr>
        <w:t xml:space="preserve">Finalmente, se hace constar que la revisión por parte de la Dirección Jurídica se constriñe a validar los aspectos legales del proyecto de Acuerdo, con fundamento en lo dispuesto por el artículo 75, fracción IV, del RIIMSS, y no versa sobre los datos y documentos que se acompañan al mismo, los cuales corresponden al ámbito de responsabilidad de la Dirección de Administración, como </w:t>
      </w:r>
      <w:r w:rsidRPr="002E34F7">
        <w:rPr>
          <w:rFonts w:ascii="Noto Sans" w:hAnsi="Noto Sans" w:cs="Noto Sans"/>
          <w:bCs/>
          <w:sz w:val="22"/>
          <w:szCs w:val="22"/>
        </w:rPr>
        <w:lastRenderedPageBreak/>
        <w:t>instancia facultada para difundir, verificar y analizar la política inmobiliaria del Instituto, de conformidad con las disposiciones legales, reglamentarias y administrativas aplicables y los acuerdos del Consejo Técnico, en términos del artículo 69, fracción V, del RIIMSS.</w:t>
      </w:r>
    </w:p>
    <w:p w14:paraId="1DCD7A3F" w14:textId="77777777" w:rsidR="00CB0C2C" w:rsidRPr="002E34F7" w:rsidRDefault="00CB0C2C" w:rsidP="00CB0C2C">
      <w:pPr>
        <w:ind w:left="-567" w:right="142"/>
        <w:jc w:val="both"/>
        <w:rPr>
          <w:rFonts w:ascii="Noto Sans" w:hAnsi="Noto Sans" w:cs="Noto Sans"/>
          <w:bCs/>
          <w:sz w:val="22"/>
          <w:szCs w:val="22"/>
        </w:rPr>
      </w:pPr>
    </w:p>
    <w:p w14:paraId="6ED79528" w14:textId="77777777" w:rsidR="00CB0C2C" w:rsidRPr="002E34F7" w:rsidRDefault="00CB0C2C" w:rsidP="00CB0C2C">
      <w:pPr>
        <w:ind w:left="-567" w:right="142"/>
        <w:jc w:val="both"/>
        <w:rPr>
          <w:rFonts w:ascii="Noto Sans" w:hAnsi="Noto Sans" w:cs="Noto Sans"/>
          <w:bCs/>
          <w:sz w:val="22"/>
          <w:szCs w:val="22"/>
        </w:rPr>
      </w:pPr>
      <w:r w:rsidRPr="002E34F7">
        <w:rPr>
          <w:rFonts w:ascii="Noto Sans" w:hAnsi="Noto Sans" w:cs="Noto Sans"/>
          <w:bCs/>
          <w:sz w:val="22"/>
          <w:szCs w:val="22"/>
        </w:rPr>
        <w:t>Por lo expuesto, se somete a consideración de este Órgano de Gobierno el siguiente:</w:t>
      </w:r>
    </w:p>
    <w:p w14:paraId="5F820A4D" w14:textId="77777777" w:rsidR="00CB0C2C" w:rsidRPr="007A6A29" w:rsidRDefault="00CB0C2C" w:rsidP="00CB0C2C">
      <w:pPr>
        <w:ind w:left="-567" w:right="142"/>
        <w:jc w:val="both"/>
        <w:rPr>
          <w:rFonts w:ascii="Noto Sans" w:hAnsi="Noto Sans" w:cs="Noto Sans"/>
          <w:bCs/>
          <w:sz w:val="22"/>
          <w:szCs w:val="22"/>
        </w:rPr>
      </w:pPr>
    </w:p>
    <w:p w14:paraId="2F992D61" w14:textId="77777777" w:rsidR="00CB0C2C" w:rsidRPr="000C5B06" w:rsidRDefault="00CB0C2C" w:rsidP="00CB0C2C">
      <w:pPr>
        <w:ind w:left="-567" w:right="142"/>
        <w:jc w:val="center"/>
        <w:rPr>
          <w:rFonts w:ascii="Montserrat" w:hAnsi="Montserrat" w:cs="Arial"/>
          <w:b/>
          <w:sz w:val="20"/>
          <w:szCs w:val="20"/>
        </w:rPr>
      </w:pPr>
      <w:r w:rsidRPr="000C5B06">
        <w:rPr>
          <w:rFonts w:ascii="Montserrat" w:hAnsi="Montserrat" w:cs="Arial"/>
          <w:b/>
          <w:sz w:val="20"/>
          <w:szCs w:val="20"/>
        </w:rPr>
        <w:t>PROYECTO DE ACUERDO</w:t>
      </w:r>
    </w:p>
    <w:p w14:paraId="226EBBA1" w14:textId="77777777" w:rsidR="00CB0C2C" w:rsidRPr="000C5B06" w:rsidRDefault="00CB0C2C" w:rsidP="00CB0C2C">
      <w:pPr>
        <w:pStyle w:val="Texto"/>
        <w:ind w:left="-567" w:right="142" w:firstLine="0"/>
        <w:rPr>
          <w:rFonts w:ascii="Montserrat" w:hAnsi="Montserrat"/>
          <w:sz w:val="20"/>
          <w:lang w:val="es-ES_tradnl"/>
        </w:rPr>
      </w:pPr>
    </w:p>
    <w:p w14:paraId="0D20DDB8" w14:textId="01431AFF" w:rsidR="00CB0C2C" w:rsidRPr="00587DD3" w:rsidRDefault="00CB0C2C" w:rsidP="00CB0C2C">
      <w:pPr>
        <w:pStyle w:val="Texto"/>
        <w:spacing w:line="276" w:lineRule="auto"/>
        <w:ind w:left="-567" w:right="142" w:firstLine="0"/>
        <w:rPr>
          <w:rFonts w:ascii="Noto Sans" w:eastAsia="Calibri" w:hAnsi="Noto Sans" w:cs="Noto Sans"/>
          <w:bCs/>
          <w:sz w:val="22"/>
          <w:szCs w:val="22"/>
          <w:lang w:eastAsia="es-MX"/>
        </w:rPr>
      </w:pPr>
      <w:r w:rsidRPr="00587DD3">
        <w:rPr>
          <w:rFonts w:ascii="Noto Sans" w:eastAsia="Calibri" w:hAnsi="Noto Sans" w:cs="Noto Sans"/>
          <w:bCs/>
          <w:sz w:val="22"/>
          <w:szCs w:val="22"/>
          <w:lang w:eastAsia="es-MX"/>
        </w:rPr>
        <w:t xml:space="preserve">Este Consejo Técnico, con fundamento en los artículos 251, fracciones IV y XXXVIII, 263 y 264, fracciones III, XIV y XVII, de la Ley del Seguro Social; 5, 57 y 58, fracción XIV, de la Ley Federal de las Entidades Paraestatales, y 31, fracciones XVI y XX, del Reglamento Interior del Instituto Mexicano del Seguro Social; de conformidad con el planteamiento presentado por el Director General, por conducto de la persona Titular de la Dirección de Administración, en términos del oficio número ___, de ___ </w:t>
      </w:r>
      <w:proofErr w:type="spellStart"/>
      <w:r w:rsidRPr="00587DD3">
        <w:rPr>
          <w:rFonts w:ascii="Noto Sans" w:eastAsia="Calibri" w:hAnsi="Noto Sans" w:cs="Noto Sans"/>
          <w:bCs/>
          <w:sz w:val="22"/>
          <w:szCs w:val="22"/>
          <w:lang w:eastAsia="es-MX"/>
        </w:rPr>
        <w:t>de</w:t>
      </w:r>
      <w:proofErr w:type="spellEnd"/>
      <w:r w:rsidRPr="00587DD3">
        <w:rPr>
          <w:rFonts w:ascii="Noto Sans" w:eastAsia="Calibri" w:hAnsi="Noto Sans" w:cs="Noto Sans"/>
          <w:bCs/>
          <w:sz w:val="22"/>
          <w:szCs w:val="22"/>
          <w:lang w:eastAsia="es-MX"/>
        </w:rPr>
        <w:t xml:space="preserve"> ________ </w:t>
      </w:r>
      <w:proofErr w:type="spellStart"/>
      <w:r w:rsidRPr="00587DD3">
        <w:rPr>
          <w:rFonts w:ascii="Noto Sans" w:eastAsia="Calibri" w:hAnsi="Noto Sans" w:cs="Noto Sans"/>
          <w:bCs/>
          <w:sz w:val="22"/>
          <w:szCs w:val="22"/>
          <w:lang w:eastAsia="es-MX"/>
        </w:rPr>
        <w:t>de</w:t>
      </w:r>
      <w:proofErr w:type="spellEnd"/>
      <w:r w:rsidRPr="00587DD3">
        <w:rPr>
          <w:rFonts w:ascii="Noto Sans" w:eastAsia="Calibri" w:hAnsi="Noto Sans" w:cs="Noto Sans"/>
          <w:bCs/>
          <w:sz w:val="22"/>
          <w:szCs w:val="22"/>
          <w:lang w:eastAsia="es-MX"/>
        </w:rPr>
        <w:t xml:space="preserve"> 202</w:t>
      </w:r>
      <w:r w:rsidR="00587DD3" w:rsidRPr="00587DD3">
        <w:rPr>
          <w:rFonts w:ascii="Noto Sans" w:eastAsia="Calibri" w:hAnsi="Noto Sans" w:cs="Noto Sans"/>
          <w:bCs/>
          <w:sz w:val="22"/>
          <w:szCs w:val="22"/>
          <w:lang w:eastAsia="es-MX"/>
        </w:rPr>
        <w:t>6</w:t>
      </w:r>
      <w:r w:rsidRPr="00587DD3">
        <w:rPr>
          <w:rFonts w:ascii="Noto Sans" w:eastAsia="Calibri" w:hAnsi="Noto Sans" w:cs="Noto Sans"/>
          <w:bCs/>
          <w:sz w:val="22"/>
          <w:szCs w:val="22"/>
          <w:lang w:eastAsia="es-MX"/>
        </w:rPr>
        <w:t xml:space="preserve">, así como del dictamen del Comité de Administración del propio Órgano de Gobierno, emitido en reunión celebrada el ____ del mismo mes y año, </w:t>
      </w:r>
      <w:r w:rsidRPr="00587DD3">
        <w:rPr>
          <w:rFonts w:ascii="Noto Sans" w:eastAsia="Calibri" w:hAnsi="Noto Sans" w:cs="Noto Sans"/>
          <w:b/>
          <w:bCs/>
          <w:sz w:val="22"/>
          <w:szCs w:val="22"/>
          <w:lang w:eastAsia="es-MX"/>
        </w:rPr>
        <w:t>Acuerda</w:t>
      </w:r>
      <w:r w:rsidRPr="00587DD3">
        <w:rPr>
          <w:rFonts w:ascii="Noto Sans" w:eastAsia="Calibri" w:hAnsi="Noto Sans" w:cs="Noto Sans"/>
          <w:bCs/>
          <w:sz w:val="22"/>
          <w:szCs w:val="22"/>
          <w:lang w:eastAsia="es-MX"/>
        </w:rPr>
        <w:t>:</w:t>
      </w:r>
    </w:p>
    <w:p w14:paraId="40E6813C" w14:textId="4E47C600" w:rsidR="00CB0C2C" w:rsidRPr="00587DD3" w:rsidRDefault="00CB0C2C" w:rsidP="00CB0C2C">
      <w:pPr>
        <w:pStyle w:val="Texto"/>
        <w:spacing w:line="276" w:lineRule="auto"/>
        <w:ind w:left="-567" w:right="142" w:firstLine="0"/>
        <w:rPr>
          <w:rFonts w:ascii="Noto Sans" w:eastAsia="Calibri" w:hAnsi="Noto Sans" w:cs="Noto Sans"/>
          <w:bCs/>
          <w:sz w:val="22"/>
          <w:szCs w:val="22"/>
          <w:lang w:eastAsia="es-MX"/>
        </w:rPr>
      </w:pPr>
      <w:r w:rsidRPr="00587DD3">
        <w:rPr>
          <w:rFonts w:ascii="Noto Sans" w:eastAsia="Calibri" w:hAnsi="Noto Sans" w:cs="Noto Sans"/>
          <w:b/>
          <w:bCs/>
          <w:sz w:val="22"/>
          <w:szCs w:val="22"/>
          <w:lang w:eastAsia="es-MX"/>
        </w:rPr>
        <w:t>Primero</w:t>
      </w:r>
      <w:r w:rsidRPr="006D7A86">
        <w:rPr>
          <w:rFonts w:ascii="Montserrat" w:hAnsi="Montserrat"/>
          <w:sz w:val="20"/>
          <w:lang w:val="es-ES_tradnl"/>
        </w:rPr>
        <w:t xml:space="preserve">. </w:t>
      </w:r>
      <w:r w:rsidRPr="00587DD3">
        <w:rPr>
          <w:rFonts w:ascii="Noto Sans" w:eastAsia="Calibri" w:hAnsi="Noto Sans" w:cs="Noto Sans"/>
          <w:bCs/>
          <w:sz w:val="22"/>
          <w:szCs w:val="22"/>
          <w:lang w:eastAsia="es-MX"/>
        </w:rPr>
        <w:t>Autorizar el ‘Programa de Arrendamiento Inmobiliario para el año 202</w:t>
      </w:r>
      <w:r w:rsidR="00587DD3" w:rsidRPr="00587DD3">
        <w:rPr>
          <w:rFonts w:ascii="Noto Sans" w:eastAsia="Calibri" w:hAnsi="Noto Sans" w:cs="Noto Sans"/>
          <w:bCs/>
          <w:sz w:val="22"/>
          <w:szCs w:val="22"/>
          <w:lang w:eastAsia="es-MX"/>
        </w:rPr>
        <w:t>7</w:t>
      </w:r>
      <w:r w:rsidRPr="00587DD3">
        <w:rPr>
          <w:rFonts w:ascii="Noto Sans" w:eastAsia="Calibri" w:hAnsi="Noto Sans" w:cs="Noto Sans"/>
          <w:bCs/>
          <w:sz w:val="22"/>
          <w:szCs w:val="22"/>
          <w:lang w:eastAsia="es-MX"/>
        </w:rPr>
        <w:t xml:space="preserve">, IMSS-Arrendatario’, que contiene las estrategias de planeación y operación respecto de un total de </w:t>
      </w:r>
      <w:r w:rsidRPr="00587DD3">
        <w:rPr>
          <w:rFonts w:ascii="Noto Sans" w:eastAsia="Calibri" w:hAnsi="Noto Sans" w:cs="Noto Sans"/>
          <w:bCs/>
          <w:sz w:val="22"/>
          <w:szCs w:val="22"/>
          <w:highlight w:val="yellow"/>
          <w:lang w:eastAsia="es-MX"/>
        </w:rPr>
        <w:t>304</w:t>
      </w:r>
      <w:r w:rsidRPr="00587DD3">
        <w:rPr>
          <w:rFonts w:ascii="Noto Sans" w:eastAsia="Calibri" w:hAnsi="Noto Sans" w:cs="Noto Sans"/>
          <w:bCs/>
          <w:sz w:val="22"/>
          <w:szCs w:val="22"/>
          <w:lang w:eastAsia="es-MX"/>
        </w:rPr>
        <w:t xml:space="preserve"> inmuebles, objeto de las siguientes operaciones: (i) cancelar </w:t>
      </w:r>
      <w:r w:rsidRPr="00587DD3">
        <w:rPr>
          <w:rFonts w:ascii="Noto Sans" w:eastAsia="Calibri" w:hAnsi="Noto Sans" w:cs="Noto Sans"/>
          <w:bCs/>
          <w:sz w:val="22"/>
          <w:szCs w:val="22"/>
          <w:highlight w:val="yellow"/>
          <w:lang w:eastAsia="es-MX"/>
        </w:rPr>
        <w:t>3</w:t>
      </w:r>
      <w:r w:rsidRPr="00587DD3">
        <w:rPr>
          <w:rFonts w:ascii="Noto Sans" w:eastAsia="Calibri" w:hAnsi="Noto Sans" w:cs="Noto Sans"/>
          <w:bCs/>
          <w:sz w:val="22"/>
          <w:szCs w:val="22"/>
          <w:lang w:eastAsia="es-MX"/>
        </w:rPr>
        <w:t xml:space="preserve"> arrendamientos, (ii) renovar </w:t>
      </w:r>
      <w:r w:rsidRPr="00587DD3">
        <w:rPr>
          <w:rFonts w:ascii="Noto Sans" w:eastAsia="Calibri" w:hAnsi="Noto Sans" w:cs="Noto Sans"/>
          <w:bCs/>
          <w:sz w:val="22"/>
          <w:szCs w:val="22"/>
          <w:highlight w:val="yellow"/>
          <w:lang w:eastAsia="es-MX"/>
        </w:rPr>
        <w:t>222</w:t>
      </w:r>
      <w:r w:rsidRPr="00587DD3">
        <w:rPr>
          <w:rFonts w:ascii="Noto Sans" w:eastAsia="Calibri" w:hAnsi="Noto Sans" w:cs="Noto Sans"/>
          <w:bCs/>
          <w:sz w:val="22"/>
          <w:szCs w:val="22"/>
          <w:lang w:eastAsia="es-MX"/>
        </w:rPr>
        <w:t xml:space="preserve"> contratos, (iii) evaluar la sustitución de </w:t>
      </w:r>
      <w:r w:rsidRPr="00587DD3">
        <w:rPr>
          <w:rFonts w:ascii="Noto Sans" w:eastAsia="Calibri" w:hAnsi="Noto Sans" w:cs="Noto Sans"/>
          <w:bCs/>
          <w:sz w:val="22"/>
          <w:szCs w:val="22"/>
          <w:highlight w:val="yellow"/>
          <w:lang w:eastAsia="es-MX"/>
        </w:rPr>
        <w:t>50</w:t>
      </w:r>
      <w:r w:rsidRPr="00587DD3">
        <w:rPr>
          <w:rFonts w:ascii="Noto Sans" w:eastAsia="Calibri" w:hAnsi="Noto Sans" w:cs="Noto Sans"/>
          <w:bCs/>
          <w:sz w:val="22"/>
          <w:szCs w:val="22"/>
          <w:lang w:eastAsia="es-MX"/>
        </w:rPr>
        <w:t xml:space="preserve"> inmuebles arrendados y (iv) considerar la contratación de </w:t>
      </w:r>
      <w:r w:rsidRPr="00587DD3">
        <w:rPr>
          <w:rFonts w:ascii="Noto Sans" w:eastAsia="Calibri" w:hAnsi="Noto Sans" w:cs="Noto Sans"/>
          <w:bCs/>
          <w:sz w:val="22"/>
          <w:szCs w:val="22"/>
          <w:highlight w:val="yellow"/>
          <w:lang w:eastAsia="es-MX"/>
        </w:rPr>
        <w:t>29</w:t>
      </w:r>
      <w:r w:rsidRPr="00587DD3">
        <w:rPr>
          <w:rFonts w:ascii="Noto Sans" w:eastAsia="Calibri" w:hAnsi="Noto Sans" w:cs="Noto Sans"/>
          <w:bCs/>
          <w:sz w:val="22"/>
          <w:szCs w:val="22"/>
          <w:lang w:eastAsia="es-MX"/>
        </w:rPr>
        <w:t xml:space="preserve"> nuevos arrendamientos; con un presupuesto total de</w:t>
      </w:r>
      <w:r w:rsidRPr="00F859E1">
        <w:rPr>
          <w:rFonts w:ascii="Montserrat" w:hAnsi="Montserrat"/>
          <w:sz w:val="20"/>
          <w:lang w:val="es-ES_tradnl"/>
        </w:rPr>
        <w:t xml:space="preserve"> </w:t>
      </w:r>
      <w:r w:rsidR="00587DD3" w:rsidRPr="00D8243F">
        <w:rPr>
          <w:rFonts w:ascii="Noto Sans" w:hAnsi="Noto Sans" w:cs="Noto Sans"/>
          <w:bCs/>
          <w:sz w:val="22"/>
          <w:szCs w:val="22"/>
        </w:rPr>
        <w:t>$</w:t>
      </w:r>
      <w:r w:rsidR="00587DD3" w:rsidRPr="00F26EA0">
        <w:rPr>
          <w:rFonts w:ascii="Noto Sans" w:hAnsi="Noto Sans" w:cs="Noto Sans"/>
          <w:bCs/>
          <w:sz w:val="22"/>
          <w:szCs w:val="22"/>
          <w:highlight w:val="yellow"/>
        </w:rPr>
        <w:t>58</w:t>
      </w:r>
      <w:r w:rsidR="00587DD3">
        <w:rPr>
          <w:rFonts w:ascii="Noto Sans" w:hAnsi="Noto Sans" w:cs="Noto Sans"/>
          <w:bCs/>
          <w:sz w:val="22"/>
          <w:szCs w:val="22"/>
          <w:highlight w:val="yellow"/>
        </w:rPr>
        <w:t>4</w:t>
      </w:r>
      <w:r w:rsidR="00587DD3" w:rsidRPr="00F26EA0">
        <w:rPr>
          <w:rFonts w:ascii="Noto Sans" w:hAnsi="Noto Sans" w:cs="Noto Sans"/>
          <w:bCs/>
          <w:sz w:val="22"/>
          <w:szCs w:val="22"/>
          <w:highlight w:val="yellow"/>
        </w:rPr>
        <w:t>,</w:t>
      </w:r>
      <w:r w:rsidR="00587DD3">
        <w:rPr>
          <w:rFonts w:ascii="Noto Sans" w:hAnsi="Noto Sans" w:cs="Noto Sans"/>
          <w:bCs/>
          <w:sz w:val="22"/>
          <w:szCs w:val="22"/>
          <w:highlight w:val="yellow"/>
        </w:rPr>
        <w:t>9</w:t>
      </w:r>
      <w:r w:rsidR="00587DD3" w:rsidRPr="00F26EA0">
        <w:rPr>
          <w:rFonts w:ascii="Noto Sans" w:hAnsi="Noto Sans" w:cs="Noto Sans"/>
          <w:bCs/>
          <w:sz w:val="22"/>
          <w:szCs w:val="22"/>
          <w:highlight w:val="yellow"/>
        </w:rPr>
        <w:t>2</w:t>
      </w:r>
      <w:r w:rsidR="00587DD3">
        <w:rPr>
          <w:rFonts w:ascii="Noto Sans" w:hAnsi="Noto Sans" w:cs="Noto Sans"/>
          <w:bCs/>
          <w:sz w:val="22"/>
          <w:szCs w:val="22"/>
          <w:highlight w:val="yellow"/>
        </w:rPr>
        <w:t>0</w:t>
      </w:r>
      <w:r w:rsidR="00587DD3" w:rsidRPr="00F26EA0">
        <w:rPr>
          <w:rFonts w:ascii="Noto Sans" w:hAnsi="Noto Sans" w:cs="Noto Sans"/>
          <w:bCs/>
          <w:sz w:val="22"/>
          <w:szCs w:val="22"/>
          <w:highlight w:val="yellow"/>
        </w:rPr>
        <w:t>,6</w:t>
      </w:r>
      <w:r w:rsidR="00587DD3">
        <w:rPr>
          <w:rFonts w:ascii="Noto Sans" w:hAnsi="Noto Sans" w:cs="Noto Sans"/>
          <w:bCs/>
          <w:sz w:val="22"/>
          <w:szCs w:val="22"/>
          <w:highlight w:val="yellow"/>
        </w:rPr>
        <w:t>42</w:t>
      </w:r>
      <w:r w:rsidR="00587DD3" w:rsidRPr="00F26EA0">
        <w:rPr>
          <w:rFonts w:ascii="Noto Sans" w:hAnsi="Noto Sans" w:cs="Noto Sans"/>
          <w:bCs/>
          <w:sz w:val="22"/>
          <w:szCs w:val="22"/>
          <w:highlight w:val="yellow"/>
        </w:rPr>
        <w:t>.</w:t>
      </w:r>
      <w:r w:rsidR="00587DD3">
        <w:rPr>
          <w:rFonts w:ascii="Noto Sans" w:hAnsi="Noto Sans" w:cs="Noto Sans"/>
          <w:bCs/>
          <w:sz w:val="22"/>
          <w:szCs w:val="22"/>
          <w:highlight w:val="yellow"/>
        </w:rPr>
        <w:t>26</w:t>
      </w:r>
      <w:r w:rsidR="00587DD3" w:rsidRPr="00F26EA0">
        <w:rPr>
          <w:rFonts w:ascii="Noto Sans" w:hAnsi="Noto Sans" w:cs="Noto Sans"/>
          <w:bCs/>
          <w:sz w:val="22"/>
          <w:szCs w:val="22"/>
          <w:highlight w:val="yellow"/>
        </w:rPr>
        <w:t xml:space="preserve"> (quinientos ochenta y </w:t>
      </w:r>
      <w:r w:rsidR="00587DD3">
        <w:rPr>
          <w:rFonts w:ascii="Noto Sans" w:hAnsi="Noto Sans" w:cs="Noto Sans"/>
          <w:bCs/>
          <w:sz w:val="22"/>
          <w:szCs w:val="22"/>
          <w:highlight w:val="yellow"/>
        </w:rPr>
        <w:t>cuatro</w:t>
      </w:r>
      <w:r w:rsidR="00587DD3" w:rsidRPr="00F26EA0">
        <w:rPr>
          <w:rFonts w:ascii="Noto Sans" w:hAnsi="Noto Sans" w:cs="Noto Sans"/>
          <w:bCs/>
          <w:sz w:val="22"/>
          <w:szCs w:val="22"/>
          <w:highlight w:val="yellow"/>
        </w:rPr>
        <w:t xml:space="preserve"> millones</w:t>
      </w:r>
      <w:r w:rsidR="00587DD3">
        <w:rPr>
          <w:rFonts w:ascii="Noto Sans" w:hAnsi="Noto Sans" w:cs="Noto Sans"/>
          <w:bCs/>
          <w:sz w:val="22"/>
          <w:szCs w:val="22"/>
          <w:highlight w:val="yellow"/>
        </w:rPr>
        <w:t>,</w:t>
      </w:r>
      <w:r w:rsidR="00587DD3" w:rsidRPr="00F26EA0">
        <w:rPr>
          <w:rFonts w:ascii="Noto Sans" w:hAnsi="Noto Sans" w:cs="Noto Sans"/>
          <w:bCs/>
          <w:sz w:val="22"/>
          <w:szCs w:val="22"/>
          <w:highlight w:val="yellow"/>
        </w:rPr>
        <w:t xml:space="preserve"> </w:t>
      </w:r>
      <w:r w:rsidR="00587DD3">
        <w:rPr>
          <w:rFonts w:ascii="Noto Sans" w:hAnsi="Noto Sans" w:cs="Noto Sans"/>
          <w:bCs/>
          <w:sz w:val="22"/>
          <w:szCs w:val="22"/>
          <w:highlight w:val="yellow"/>
        </w:rPr>
        <w:t>nove</w:t>
      </w:r>
      <w:r w:rsidR="00587DD3" w:rsidRPr="00F26EA0">
        <w:rPr>
          <w:rFonts w:ascii="Noto Sans" w:hAnsi="Noto Sans" w:cs="Noto Sans"/>
          <w:bCs/>
          <w:sz w:val="22"/>
          <w:szCs w:val="22"/>
          <w:highlight w:val="yellow"/>
        </w:rPr>
        <w:t xml:space="preserve">cientos </w:t>
      </w:r>
      <w:r w:rsidR="00587DD3">
        <w:rPr>
          <w:rFonts w:ascii="Noto Sans" w:hAnsi="Noto Sans" w:cs="Noto Sans"/>
          <w:bCs/>
          <w:sz w:val="22"/>
          <w:szCs w:val="22"/>
          <w:highlight w:val="yellow"/>
        </w:rPr>
        <w:t>veinte</w:t>
      </w:r>
      <w:r w:rsidR="00587DD3" w:rsidRPr="00F26EA0">
        <w:rPr>
          <w:rFonts w:ascii="Noto Sans" w:hAnsi="Noto Sans" w:cs="Noto Sans"/>
          <w:bCs/>
          <w:sz w:val="22"/>
          <w:szCs w:val="22"/>
          <w:highlight w:val="yellow"/>
        </w:rPr>
        <w:t xml:space="preserve"> mil</w:t>
      </w:r>
      <w:r w:rsidR="00587DD3">
        <w:rPr>
          <w:rFonts w:ascii="Noto Sans" w:hAnsi="Noto Sans" w:cs="Noto Sans"/>
          <w:bCs/>
          <w:sz w:val="22"/>
          <w:szCs w:val="22"/>
          <w:highlight w:val="yellow"/>
        </w:rPr>
        <w:t>,</w:t>
      </w:r>
      <w:r w:rsidR="00587DD3" w:rsidRPr="00F26EA0">
        <w:rPr>
          <w:rFonts w:ascii="Noto Sans" w:hAnsi="Noto Sans" w:cs="Noto Sans"/>
          <w:bCs/>
          <w:sz w:val="22"/>
          <w:szCs w:val="22"/>
          <w:highlight w:val="yellow"/>
        </w:rPr>
        <w:t xml:space="preserve"> </w:t>
      </w:r>
      <w:r w:rsidR="00587DD3">
        <w:rPr>
          <w:rFonts w:ascii="Noto Sans" w:hAnsi="Noto Sans" w:cs="Noto Sans"/>
          <w:bCs/>
          <w:sz w:val="22"/>
          <w:szCs w:val="22"/>
          <w:highlight w:val="yellow"/>
        </w:rPr>
        <w:t>seis</w:t>
      </w:r>
      <w:r w:rsidR="00587DD3" w:rsidRPr="00F26EA0">
        <w:rPr>
          <w:rFonts w:ascii="Noto Sans" w:hAnsi="Noto Sans" w:cs="Noto Sans"/>
          <w:bCs/>
          <w:sz w:val="22"/>
          <w:szCs w:val="22"/>
          <w:highlight w:val="yellow"/>
        </w:rPr>
        <w:t xml:space="preserve">cientos </w:t>
      </w:r>
      <w:r w:rsidR="00587DD3">
        <w:rPr>
          <w:rFonts w:ascii="Noto Sans" w:hAnsi="Noto Sans" w:cs="Noto Sans"/>
          <w:bCs/>
          <w:sz w:val="22"/>
          <w:szCs w:val="22"/>
          <w:highlight w:val="yellow"/>
        </w:rPr>
        <w:t>cuar</w:t>
      </w:r>
      <w:r w:rsidR="00587DD3" w:rsidRPr="00F26EA0">
        <w:rPr>
          <w:rFonts w:ascii="Noto Sans" w:hAnsi="Noto Sans" w:cs="Noto Sans"/>
          <w:bCs/>
          <w:sz w:val="22"/>
          <w:szCs w:val="22"/>
          <w:highlight w:val="yellow"/>
        </w:rPr>
        <w:t>enta y</w:t>
      </w:r>
      <w:r w:rsidR="00587DD3" w:rsidRPr="00743E2F">
        <w:rPr>
          <w:rFonts w:ascii="Noto Sans" w:hAnsi="Noto Sans" w:cs="Noto Sans"/>
          <w:bCs/>
          <w:sz w:val="22"/>
          <w:szCs w:val="22"/>
          <w:highlight w:val="yellow"/>
        </w:rPr>
        <w:t xml:space="preserve"> dos pesos 26/100 m.n.).</w:t>
      </w:r>
      <w:r w:rsidR="00EC00BF">
        <w:rPr>
          <w:rFonts w:ascii="Montserrat" w:hAnsi="Montserrat"/>
          <w:sz w:val="20"/>
          <w:lang w:val="es-ES_tradnl"/>
        </w:rPr>
        <w:t xml:space="preserve"> </w:t>
      </w:r>
      <w:r w:rsidRPr="00587DD3">
        <w:rPr>
          <w:rFonts w:ascii="Noto Sans" w:eastAsia="Calibri" w:hAnsi="Noto Sans" w:cs="Noto Sans"/>
          <w:b/>
          <w:bCs/>
          <w:sz w:val="22"/>
          <w:szCs w:val="22"/>
          <w:lang w:eastAsia="es-MX"/>
        </w:rPr>
        <w:t>Segundo</w:t>
      </w:r>
      <w:r w:rsidRPr="00604F18">
        <w:rPr>
          <w:rFonts w:ascii="Montserrat" w:hAnsi="Montserrat"/>
          <w:sz w:val="20"/>
          <w:lang w:val="es-ES_tradnl"/>
        </w:rPr>
        <w:t xml:space="preserve">. </w:t>
      </w:r>
      <w:r w:rsidRPr="00587DD3">
        <w:rPr>
          <w:rFonts w:ascii="Noto Sans" w:eastAsia="Calibri" w:hAnsi="Noto Sans" w:cs="Noto Sans"/>
          <w:bCs/>
          <w:sz w:val="22"/>
          <w:szCs w:val="22"/>
          <w:lang w:eastAsia="es-MX"/>
        </w:rPr>
        <w:t>La Dirección de Administración deberá presentar el informe de resultados del Programa de Arrendamiento de Inmuebles IMSS-Arrendatario 202</w:t>
      </w:r>
      <w:r w:rsidR="00587DD3">
        <w:rPr>
          <w:rFonts w:ascii="Noto Sans" w:eastAsia="Calibri" w:hAnsi="Noto Sans" w:cs="Noto Sans"/>
          <w:bCs/>
          <w:sz w:val="22"/>
          <w:szCs w:val="22"/>
          <w:lang w:eastAsia="es-MX"/>
        </w:rPr>
        <w:t>7</w:t>
      </w:r>
      <w:r w:rsidRPr="00587DD3">
        <w:rPr>
          <w:rFonts w:ascii="Noto Sans" w:eastAsia="Calibri" w:hAnsi="Noto Sans" w:cs="Noto Sans"/>
          <w:bCs/>
          <w:sz w:val="22"/>
          <w:szCs w:val="22"/>
          <w:lang w:eastAsia="es-MX"/>
        </w:rPr>
        <w:t>, en cumplimiento a lo establecido en el presente Acuerdo, durante el pri</w:t>
      </w:r>
      <w:r w:rsidR="00587DD3">
        <w:rPr>
          <w:rFonts w:ascii="Noto Sans" w:eastAsia="Calibri" w:hAnsi="Noto Sans" w:cs="Noto Sans"/>
          <w:bCs/>
          <w:sz w:val="22"/>
          <w:szCs w:val="22"/>
          <w:lang w:eastAsia="es-MX"/>
        </w:rPr>
        <w:t>mer trimestre del ejercicio 2028</w:t>
      </w:r>
      <w:r w:rsidRPr="00587DD3">
        <w:rPr>
          <w:rFonts w:ascii="Noto Sans" w:eastAsia="Calibri" w:hAnsi="Noto Sans" w:cs="Noto Sans"/>
          <w:bCs/>
          <w:sz w:val="22"/>
          <w:szCs w:val="22"/>
          <w:lang w:eastAsia="es-MX"/>
        </w:rPr>
        <w:t>.</w:t>
      </w:r>
    </w:p>
    <w:tbl>
      <w:tblPr>
        <w:tblW w:w="9923" w:type="dxa"/>
        <w:tblInd w:w="-176" w:type="dxa"/>
        <w:tblLayout w:type="fixed"/>
        <w:tblLook w:val="04A0" w:firstRow="1" w:lastRow="0" w:firstColumn="1" w:lastColumn="0" w:noHBand="0" w:noVBand="1"/>
      </w:tblPr>
      <w:tblGrid>
        <w:gridCol w:w="4962"/>
        <w:gridCol w:w="4961"/>
      </w:tblGrid>
      <w:tr w:rsidR="00CB0C2C" w:rsidRPr="001239F1" w14:paraId="47313215" w14:textId="77777777" w:rsidTr="00587DD3">
        <w:trPr>
          <w:trHeight w:val="403"/>
        </w:trPr>
        <w:tc>
          <w:tcPr>
            <w:tcW w:w="4962" w:type="dxa"/>
          </w:tcPr>
          <w:p w14:paraId="65F8A6C6" w14:textId="77777777" w:rsidR="00CB0C2C" w:rsidRPr="009A5941" w:rsidRDefault="00CB0C2C" w:rsidP="00587DD3">
            <w:pPr>
              <w:ind w:left="-108" w:right="142"/>
              <w:jc w:val="both"/>
              <w:rPr>
                <w:rFonts w:ascii="Noto Sans" w:hAnsi="Noto Sans" w:cs="Noto Sans"/>
                <w:sz w:val="16"/>
                <w:szCs w:val="16"/>
              </w:rPr>
            </w:pPr>
            <w:r w:rsidRPr="009A5941">
              <w:rPr>
                <w:rFonts w:ascii="Noto Sans" w:hAnsi="Noto Sans" w:cs="Noto Sans"/>
                <w:sz w:val="16"/>
                <w:szCs w:val="16"/>
              </w:rPr>
              <w:t>Revisó los aspectos técnico-legales del proyecto de Acuerdo, de conformidad con los artículos 6, fracción VI y 75, fracción IV, del Reglamento Interior del Instituto Mexicano del Seguro Social.</w:t>
            </w:r>
          </w:p>
        </w:tc>
        <w:tc>
          <w:tcPr>
            <w:tcW w:w="4961" w:type="dxa"/>
          </w:tcPr>
          <w:p w14:paraId="0F22DAD1" w14:textId="77777777" w:rsidR="00CB0C2C" w:rsidRPr="009A5941" w:rsidRDefault="00CB0C2C" w:rsidP="00587DD3">
            <w:pPr>
              <w:ind w:left="-108" w:right="142"/>
              <w:jc w:val="both"/>
              <w:rPr>
                <w:rFonts w:ascii="Noto Sans" w:hAnsi="Noto Sans" w:cs="Noto Sans"/>
                <w:sz w:val="16"/>
                <w:szCs w:val="16"/>
              </w:rPr>
            </w:pPr>
            <w:r w:rsidRPr="009A5941">
              <w:rPr>
                <w:rFonts w:ascii="Noto Sans" w:hAnsi="Noto Sans" w:cs="Noto Sans"/>
                <w:sz w:val="16"/>
                <w:szCs w:val="16"/>
              </w:rPr>
              <w:t xml:space="preserve">Presenta el proyecto de Acuerdo con fundamento en los </w:t>
            </w:r>
            <w:r w:rsidRPr="009A5941">
              <w:rPr>
                <w:rFonts w:ascii="Noto Sans" w:hAnsi="Noto Sans" w:cs="Noto Sans"/>
                <w:spacing w:val="-2"/>
                <w:sz w:val="16"/>
                <w:szCs w:val="16"/>
              </w:rPr>
              <w:t>artículos 6, fracción VI y 69, fracción V, del Reglamento Interior del Instituto Mexicano del Seguro</w:t>
            </w:r>
            <w:r w:rsidRPr="009A5941">
              <w:rPr>
                <w:rFonts w:ascii="Noto Sans" w:hAnsi="Noto Sans" w:cs="Noto Sans"/>
                <w:sz w:val="16"/>
                <w:szCs w:val="16"/>
              </w:rPr>
              <w:t xml:space="preserve"> Social.</w:t>
            </w:r>
          </w:p>
        </w:tc>
      </w:tr>
      <w:tr w:rsidR="00CB0C2C" w:rsidRPr="001239F1" w14:paraId="7597E31C" w14:textId="77777777" w:rsidTr="00587DD3">
        <w:trPr>
          <w:trHeight w:val="3118"/>
        </w:trPr>
        <w:tc>
          <w:tcPr>
            <w:tcW w:w="4962" w:type="dxa"/>
          </w:tcPr>
          <w:p w14:paraId="455B2546" w14:textId="77777777" w:rsidR="00CB0C2C" w:rsidRPr="001239F1" w:rsidRDefault="00CB0C2C" w:rsidP="00CB0C2C">
            <w:pPr>
              <w:ind w:left="-567" w:right="142"/>
              <w:jc w:val="both"/>
              <w:rPr>
                <w:rFonts w:ascii="Noto Sans" w:hAnsi="Noto Sans" w:cs="Noto Sans"/>
                <w:bCs/>
                <w:sz w:val="20"/>
                <w:szCs w:val="20"/>
              </w:rPr>
            </w:pPr>
          </w:p>
          <w:p w14:paraId="54B1B982" w14:textId="77777777" w:rsidR="00CB0C2C" w:rsidRDefault="00CB0C2C" w:rsidP="00CB0C2C">
            <w:pPr>
              <w:ind w:left="-567" w:right="142"/>
              <w:jc w:val="both"/>
              <w:rPr>
                <w:rFonts w:ascii="Noto Sans" w:hAnsi="Noto Sans" w:cs="Noto Sans"/>
                <w:bCs/>
                <w:sz w:val="20"/>
                <w:szCs w:val="20"/>
              </w:rPr>
            </w:pPr>
          </w:p>
          <w:p w14:paraId="41268A37" w14:textId="77777777" w:rsidR="00CB0C2C" w:rsidRDefault="00CB0C2C" w:rsidP="00CB0C2C">
            <w:pPr>
              <w:ind w:left="-567" w:right="142"/>
              <w:jc w:val="both"/>
              <w:rPr>
                <w:rFonts w:ascii="Noto Sans" w:hAnsi="Noto Sans" w:cs="Noto Sans"/>
                <w:bCs/>
                <w:sz w:val="20"/>
                <w:szCs w:val="20"/>
              </w:rPr>
            </w:pPr>
          </w:p>
          <w:p w14:paraId="7E913F96" w14:textId="77777777" w:rsidR="00CB0C2C" w:rsidRPr="001239F1" w:rsidRDefault="00CB0C2C" w:rsidP="00CB0C2C">
            <w:pPr>
              <w:ind w:left="-567" w:right="142"/>
              <w:jc w:val="both"/>
              <w:rPr>
                <w:rFonts w:ascii="Noto Sans" w:hAnsi="Noto Sans" w:cs="Noto Sans"/>
                <w:bCs/>
                <w:sz w:val="20"/>
                <w:szCs w:val="20"/>
              </w:rPr>
            </w:pPr>
          </w:p>
          <w:p w14:paraId="25415501" w14:textId="77777777" w:rsidR="00CB0C2C" w:rsidRPr="001239F1" w:rsidRDefault="00CB0C2C" w:rsidP="00587DD3">
            <w:pPr>
              <w:ind w:left="-108" w:right="142"/>
              <w:jc w:val="both"/>
              <w:rPr>
                <w:rFonts w:ascii="Noto Sans" w:hAnsi="Noto Sans" w:cs="Noto Sans"/>
                <w:b/>
                <w:sz w:val="20"/>
                <w:szCs w:val="20"/>
              </w:rPr>
            </w:pPr>
            <w:r w:rsidRPr="001239F1">
              <w:rPr>
                <w:rFonts w:ascii="Noto Sans" w:hAnsi="Noto Sans" w:cs="Noto Sans"/>
                <w:b/>
                <w:sz w:val="20"/>
                <w:szCs w:val="20"/>
              </w:rPr>
              <w:t>NORMA GABRIELA LÓPEZ CASTAÑEDA</w:t>
            </w:r>
          </w:p>
          <w:p w14:paraId="5666D669" w14:textId="77777777" w:rsidR="00CB0C2C" w:rsidRPr="001239F1" w:rsidRDefault="00CB0C2C" w:rsidP="00587DD3">
            <w:pPr>
              <w:ind w:left="-108" w:right="142"/>
              <w:jc w:val="both"/>
              <w:rPr>
                <w:rFonts w:ascii="Noto Sans" w:hAnsi="Noto Sans" w:cs="Noto Sans"/>
                <w:sz w:val="20"/>
                <w:szCs w:val="20"/>
              </w:rPr>
            </w:pPr>
            <w:r w:rsidRPr="001239F1">
              <w:rPr>
                <w:rFonts w:ascii="Noto Sans" w:hAnsi="Noto Sans" w:cs="Noto Sans"/>
                <w:sz w:val="20"/>
                <w:szCs w:val="20"/>
              </w:rPr>
              <w:t>Titular de la Dirección Jurídica</w:t>
            </w:r>
          </w:p>
          <w:p w14:paraId="423C6C30" w14:textId="77777777" w:rsidR="00CB0C2C" w:rsidRPr="009A5941" w:rsidRDefault="00CB0C2C" w:rsidP="00587DD3">
            <w:pPr>
              <w:ind w:left="-108" w:right="142"/>
              <w:jc w:val="both"/>
              <w:rPr>
                <w:rFonts w:ascii="Noto Sans" w:hAnsi="Noto Sans" w:cs="Noto Sans"/>
                <w:sz w:val="16"/>
                <w:szCs w:val="16"/>
              </w:rPr>
            </w:pPr>
            <w:r w:rsidRPr="009A5941">
              <w:rPr>
                <w:rFonts w:ascii="Noto Sans" w:hAnsi="Noto Sans" w:cs="Noto Sans"/>
                <w:sz w:val="16"/>
                <w:szCs w:val="16"/>
              </w:rPr>
              <w:t xml:space="preserve">La revisión técnico-legal por parte de la Dirección Jurídica no versó sobre los datos y documentos que se acompañan al proyecto de Acuerdo, los cuales corresponden al ámbito de responsabilidad de la Dirección de Administración, como instancia facultada para difundir, verificar y analizar la política inmobiliaria del Instituto, de conformidad con las disposiciones legales, reglamentarias y administrativas aplicables y los acuerdos del </w:t>
            </w:r>
            <w:r>
              <w:rPr>
                <w:rFonts w:ascii="Noto Sans" w:hAnsi="Noto Sans" w:cs="Noto Sans"/>
                <w:sz w:val="16"/>
                <w:szCs w:val="16"/>
              </w:rPr>
              <w:t xml:space="preserve">H. </w:t>
            </w:r>
            <w:r w:rsidRPr="009A5941">
              <w:rPr>
                <w:rFonts w:ascii="Noto Sans" w:hAnsi="Noto Sans" w:cs="Noto Sans"/>
                <w:sz w:val="16"/>
                <w:szCs w:val="16"/>
              </w:rPr>
              <w:t>Consejo Técnico, en términos del artículo 69, fracción V, del Reglamento Interior del Instituto Mexicano del Seguro Social.</w:t>
            </w:r>
          </w:p>
        </w:tc>
        <w:tc>
          <w:tcPr>
            <w:tcW w:w="4961" w:type="dxa"/>
          </w:tcPr>
          <w:p w14:paraId="230F3273" w14:textId="77777777" w:rsidR="00CB0C2C" w:rsidRDefault="00CB0C2C" w:rsidP="00587DD3">
            <w:pPr>
              <w:ind w:left="-108" w:right="142"/>
              <w:jc w:val="both"/>
              <w:rPr>
                <w:rFonts w:ascii="Noto Sans" w:hAnsi="Noto Sans" w:cs="Noto Sans"/>
                <w:bCs/>
                <w:sz w:val="20"/>
                <w:szCs w:val="20"/>
              </w:rPr>
            </w:pPr>
          </w:p>
          <w:p w14:paraId="190F246C" w14:textId="77777777" w:rsidR="00CB0C2C" w:rsidRPr="001239F1" w:rsidRDefault="00CB0C2C" w:rsidP="00587DD3">
            <w:pPr>
              <w:ind w:left="-108" w:right="142"/>
              <w:jc w:val="both"/>
              <w:rPr>
                <w:rFonts w:ascii="Noto Sans" w:hAnsi="Noto Sans" w:cs="Noto Sans"/>
                <w:bCs/>
                <w:sz w:val="20"/>
                <w:szCs w:val="20"/>
              </w:rPr>
            </w:pPr>
          </w:p>
          <w:p w14:paraId="74F4F103" w14:textId="77777777" w:rsidR="00CB0C2C" w:rsidRDefault="00CB0C2C" w:rsidP="00587DD3">
            <w:pPr>
              <w:ind w:left="-108" w:right="142"/>
              <w:jc w:val="both"/>
              <w:rPr>
                <w:rFonts w:ascii="Noto Sans" w:hAnsi="Noto Sans" w:cs="Noto Sans"/>
                <w:bCs/>
                <w:sz w:val="20"/>
                <w:szCs w:val="20"/>
              </w:rPr>
            </w:pPr>
          </w:p>
          <w:p w14:paraId="73CEFF9D" w14:textId="77777777" w:rsidR="00CB0C2C" w:rsidRPr="001239F1" w:rsidRDefault="00CB0C2C" w:rsidP="00587DD3">
            <w:pPr>
              <w:ind w:left="-108" w:right="142"/>
              <w:jc w:val="both"/>
              <w:rPr>
                <w:rFonts w:ascii="Noto Sans" w:hAnsi="Noto Sans" w:cs="Noto Sans"/>
                <w:bCs/>
                <w:sz w:val="20"/>
                <w:szCs w:val="20"/>
              </w:rPr>
            </w:pPr>
          </w:p>
          <w:p w14:paraId="67313014" w14:textId="77777777" w:rsidR="00CB0C2C" w:rsidRPr="001239F1" w:rsidRDefault="00CB0C2C" w:rsidP="00587DD3">
            <w:pPr>
              <w:ind w:left="-108" w:right="142" w:firstLine="22"/>
              <w:jc w:val="both"/>
              <w:rPr>
                <w:rFonts w:ascii="Noto Sans" w:hAnsi="Noto Sans" w:cs="Noto Sans"/>
                <w:b/>
                <w:sz w:val="20"/>
                <w:szCs w:val="20"/>
              </w:rPr>
            </w:pPr>
            <w:r w:rsidRPr="001239F1">
              <w:rPr>
                <w:rFonts w:ascii="Noto Sans" w:hAnsi="Noto Sans" w:cs="Noto Sans"/>
                <w:b/>
                <w:sz w:val="20"/>
                <w:szCs w:val="20"/>
              </w:rPr>
              <w:t>BORSALINO GONZÁLEZ ANDRADE</w:t>
            </w:r>
          </w:p>
          <w:p w14:paraId="650E6DD1" w14:textId="77777777" w:rsidR="00CB0C2C" w:rsidRPr="001239F1" w:rsidRDefault="00CB0C2C" w:rsidP="00587DD3">
            <w:pPr>
              <w:ind w:left="-108" w:right="142" w:firstLine="22"/>
              <w:jc w:val="both"/>
              <w:rPr>
                <w:rFonts w:ascii="Noto Sans" w:hAnsi="Noto Sans" w:cs="Noto Sans"/>
                <w:sz w:val="20"/>
                <w:szCs w:val="20"/>
              </w:rPr>
            </w:pPr>
            <w:r w:rsidRPr="001239F1">
              <w:rPr>
                <w:rFonts w:ascii="Noto Sans" w:hAnsi="Noto Sans" w:cs="Noto Sans"/>
                <w:sz w:val="20"/>
                <w:szCs w:val="20"/>
              </w:rPr>
              <w:t>Titular de la Dirección de Administración</w:t>
            </w:r>
          </w:p>
        </w:tc>
      </w:tr>
    </w:tbl>
    <w:p w14:paraId="6DF4D595" w14:textId="2EA7FB9C" w:rsidR="0088648D" w:rsidRPr="00CB0C2C" w:rsidRDefault="0088648D" w:rsidP="00587DD3">
      <w:pPr>
        <w:ind w:right="142"/>
        <w:jc w:val="both"/>
      </w:pPr>
    </w:p>
    <w:sectPr w:rsidR="0088648D" w:rsidRPr="00CB0C2C" w:rsidSect="00B74D99">
      <w:headerReference w:type="default" r:id="rId8"/>
      <w:footerReference w:type="default" r:id="rId9"/>
      <w:pgSz w:w="12240" w:h="15840"/>
      <w:pgMar w:top="2977" w:right="758" w:bottom="1418" w:left="1701" w:header="1701" w:footer="146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25E89" w14:textId="77777777" w:rsidR="00B73F98" w:rsidRDefault="00B73F98" w:rsidP="0035314C">
      <w:r>
        <w:separator/>
      </w:r>
    </w:p>
  </w:endnote>
  <w:endnote w:type="continuationSeparator" w:id="0">
    <w:p w14:paraId="117C3D59" w14:textId="77777777" w:rsidR="00B73F98" w:rsidRDefault="00B73F98" w:rsidP="00353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ontserrat">
    <w:altName w:val="Montserrat"/>
    <w:charset w:val="00"/>
    <w:family w:val="auto"/>
    <w:pitch w:val="variable"/>
    <w:sig w:usb0="2000020F" w:usb1="00000003" w:usb2="00000000" w:usb3="00000000" w:csb0="00000197"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altName w:val="MS Mincho"/>
    <w:charset w:val="80"/>
    <w:family w:val="roman"/>
    <w:pitch w:val="variable"/>
    <w:sig w:usb0="00000000" w:usb1="2AC7FCFF" w:usb2="00000012" w:usb3="00000000" w:csb0="0002009F" w:csb1="00000000"/>
  </w:font>
  <w:font w:name="Noto Sans">
    <w:altName w:val="Segoe UI"/>
    <w:charset w:val="00"/>
    <w:family w:val="swiss"/>
    <w:pitch w:val="variable"/>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8B9C9" w14:textId="77777777" w:rsidR="00701E4B" w:rsidRPr="00A82463" w:rsidRDefault="00701E4B">
    <w:pPr>
      <w:pStyle w:val="Piedepgina"/>
      <w:jc w:val="right"/>
      <w:rPr>
        <w:sz w:val="16"/>
      </w:rPr>
    </w:pPr>
  </w:p>
  <w:p w14:paraId="449C52E0" w14:textId="77777777" w:rsidR="00701E4B" w:rsidRPr="000E3F0D" w:rsidRDefault="00E7300F" w:rsidP="00701E4B">
    <w:pPr>
      <w:pStyle w:val="Piedepgina"/>
    </w:pPr>
    <w:r>
      <w:rPr>
        <w:noProof/>
        <w:lang w:val="es-MX"/>
      </w:rPr>
      <mc:AlternateContent>
        <mc:Choice Requires="wps">
          <w:drawing>
            <wp:anchor distT="0" distB="0" distL="114300" distR="114300" simplePos="0" relativeHeight="251660288" behindDoc="0" locked="0" layoutInCell="1" hidden="0" allowOverlap="1" wp14:anchorId="249D0427" wp14:editId="66DC8BDC">
              <wp:simplePos x="0" y="0"/>
              <wp:positionH relativeFrom="column">
                <wp:posOffset>1158098</wp:posOffset>
              </wp:positionH>
              <wp:positionV relativeFrom="paragraph">
                <wp:posOffset>290640</wp:posOffset>
              </wp:positionV>
              <wp:extent cx="4797425" cy="320723"/>
              <wp:effectExtent l="0" t="0" r="0" b="3175"/>
              <wp:wrapNone/>
              <wp:docPr id="1" name="Rectángulo 1"/>
              <wp:cNvGraphicFramePr/>
              <a:graphic xmlns:a="http://schemas.openxmlformats.org/drawingml/2006/main">
                <a:graphicData uri="http://schemas.microsoft.com/office/word/2010/wordprocessingShape">
                  <wps:wsp>
                    <wps:cNvSpPr/>
                    <wps:spPr>
                      <a:xfrm>
                        <a:off x="0" y="0"/>
                        <a:ext cx="4797425" cy="320723"/>
                      </a:xfrm>
                      <a:prstGeom prst="rect">
                        <a:avLst/>
                      </a:prstGeom>
                      <a:noFill/>
                      <a:ln>
                        <a:noFill/>
                      </a:ln>
                    </wps:spPr>
                    <wps:txbx>
                      <w:txbxContent>
                        <w:p w14:paraId="4AAA8540" w14:textId="4FD57479" w:rsidR="00701E4B" w:rsidRDefault="00013E29" w:rsidP="002217E5">
                          <w:pPr>
                            <w:jc w:val="center"/>
                            <w:textDirection w:val="btLr"/>
                          </w:pPr>
                          <w:r w:rsidRPr="00013E29">
                            <w:rPr>
                              <w:rFonts w:ascii="Noto Sans" w:eastAsia="Noto Sans" w:hAnsi="Noto Sans" w:cs="Noto Sans"/>
                              <w:color w:val="4D192A"/>
                              <w:sz w:val="13"/>
                            </w:rPr>
                            <w:t xml:space="preserve">Paseo de la Reforma No. 476, Piso 8 Ala oriente, Col. Juárez, Alcaldía Cuauhtémoc, C. P. 06600, CDMX. </w:t>
                          </w:r>
                          <w:r w:rsidRPr="00013E29">
                            <w:rPr>
                              <w:rFonts w:ascii="Noto Sans" w:eastAsia="Noto Sans" w:hAnsi="Noto Sans" w:cs="Noto Sans"/>
                              <w:color w:val="4D192A"/>
                              <w:sz w:val="13"/>
                            </w:rPr>
                            <w:tab/>
                            <w:t xml:space="preserve">                                      </w:t>
                          </w:r>
                          <w:r>
                            <w:rPr>
                              <w:rFonts w:ascii="Noto Sans" w:eastAsia="Noto Sans" w:hAnsi="Noto Sans" w:cs="Noto Sans"/>
                              <w:color w:val="4D192A"/>
                              <w:sz w:val="13"/>
                            </w:rPr>
                            <w:t>T</w:t>
                          </w:r>
                          <w:r w:rsidRPr="00013E29">
                            <w:rPr>
                              <w:rFonts w:ascii="Noto Sans" w:eastAsia="Noto Sans" w:hAnsi="Noto Sans" w:cs="Noto Sans"/>
                              <w:color w:val="4D192A"/>
                              <w:sz w:val="13"/>
                            </w:rPr>
                            <w:t>el. 552382700, Ext. 10806          www.imss.gob.mx</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49D0427" id="Rectángulo 1" o:spid="_x0000_s1027" style="position:absolute;margin-left:91.2pt;margin-top:22.9pt;width:377.75pt;height:2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" filled="f" stroked="f">
              <v:textbox inset="2.53958mm,1.2694mm,2.53958mm,1.2694mm">
                <w:txbxContent>
                  <w:p w14:paraId="4AAA8540" w14:textId="4FD57479" w:rsidR="00701E4B" w:rsidRDefault="00013E29" w:rsidP="002217E5">
                    <w:pPr>
                      <w:jc w:val="center"/>
                      <w:textDirection w:val="btLr"/>
                    </w:pPr>
                    <w:r w:rsidRPr="00013E29">
                      <w:rPr>
                        <w:rFonts w:ascii="Noto Sans" w:eastAsia="Noto Sans" w:hAnsi="Noto Sans" w:cs="Noto Sans"/>
                        <w:color w:val="4D192A"/>
                        <w:sz w:val="13"/>
                      </w:rPr>
                      <w:t xml:space="preserve">Paseo de la Reforma No. 476, Piso 8 Ala oriente, Col. Juárez, Alcaldía Cuauhtémoc, C. P. 06600, CDMX. </w:t>
                    </w:r>
                    <w:r w:rsidRPr="00013E29">
                      <w:rPr>
                        <w:rFonts w:ascii="Noto Sans" w:eastAsia="Noto Sans" w:hAnsi="Noto Sans" w:cs="Noto Sans"/>
                        <w:color w:val="4D192A"/>
                        <w:sz w:val="13"/>
                      </w:rPr>
                      <w:tab/>
                      <w:t xml:space="preserve">                                      </w:t>
                    </w:r>
                    <w:r>
                      <w:rPr>
                        <w:rFonts w:ascii="Noto Sans" w:eastAsia="Noto Sans" w:hAnsi="Noto Sans" w:cs="Noto Sans"/>
                        <w:color w:val="4D192A"/>
                        <w:sz w:val="13"/>
                      </w:rPr>
                      <w:t>T</w:t>
                    </w:r>
                    <w:r w:rsidRPr="00013E29">
                      <w:rPr>
                        <w:rFonts w:ascii="Noto Sans" w:eastAsia="Noto Sans" w:hAnsi="Noto Sans" w:cs="Noto Sans"/>
                        <w:color w:val="4D192A"/>
                        <w:sz w:val="13"/>
                      </w:rPr>
                      <w:t>el. 552382700, Ext. 10806          www.imss.gob.mx</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370CC" w14:textId="77777777" w:rsidR="00B73F98" w:rsidRDefault="00B73F98" w:rsidP="0035314C">
      <w:r>
        <w:separator/>
      </w:r>
    </w:p>
  </w:footnote>
  <w:footnote w:type="continuationSeparator" w:id="0">
    <w:p w14:paraId="19F08B78" w14:textId="77777777" w:rsidR="00B73F98" w:rsidRDefault="00B73F98" w:rsidP="003531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BA6E1" w14:textId="2CB60D89" w:rsidR="00701E4B" w:rsidRDefault="00CB0C2C">
    <w:pPr>
      <w:pBdr>
        <w:top w:val="nil"/>
        <w:left w:val="nil"/>
        <w:bottom w:val="nil"/>
        <w:right w:val="nil"/>
        <w:between w:val="nil"/>
      </w:pBdr>
      <w:tabs>
        <w:tab w:val="center" w:pos="4419"/>
        <w:tab w:val="right" w:pos="8838"/>
      </w:tabs>
      <w:rPr>
        <w:color w:val="000000"/>
      </w:rPr>
    </w:pPr>
    <w:r>
      <w:rPr>
        <w:noProof/>
        <w:color w:val="000000"/>
        <w:lang w:val="es-MX"/>
      </w:rPr>
      <w:drawing>
        <wp:anchor distT="0" distB="0" distL="114300" distR="114300" simplePos="0" relativeHeight="251659264" behindDoc="1" locked="0" layoutInCell="1" allowOverlap="1" wp14:anchorId="07A6E7B5" wp14:editId="1F19F105">
          <wp:simplePos x="0" y="0"/>
          <wp:positionH relativeFrom="column">
            <wp:posOffset>-1101090</wp:posOffset>
          </wp:positionH>
          <wp:positionV relativeFrom="paragraph">
            <wp:posOffset>-1089660</wp:posOffset>
          </wp:positionV>
          <wp:extent cx="7757795" cy="10039985"/>
          <wp:effectExtent l="0" t="0" r="0" b="0"/>
          <wp:wrapNone/>
          <wp:docPr id="2083198437" name="Imagen 2083198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a:blip r:embed="rId1">
                    <a:extLst>
                      <a:ext uri="{28A0092B-C50C-407E-A947-70E740481C1C}">
                        <a14:useLocalDpi xmlns:a14="http://schemas.microsoft.com/office/drawing/2010/main" val="0"/>
                      </a:ext>
                    </a:extLst>
                  </a:blip>
                  <a:stretch>
                    <a:fillRect/>
                  </a:stretch>
                </pic:blipFill>
                <pic:spPr>
                  <a:xfrm>
                    <a:off x="0" y="0"/>
                    <a:ext cx="7757795" cy="10039985"/>
                  </a:xfrm>
                  <a:prstGeom prst="rect">
                    <a:avLst/>
                  </a:prstGeom>
                </pic:spPr>
              </pic:pic>
            </a:graphicData>
          </a:graphic>
          <wp14:sizeRelH relativeFrom="page">
            <wp14:pctWidth>0</wp14:pctWidth>
          </wp14:sizeRelH>
          <wp14:sizeRelV relativeFrom="page">
            <wp14:pctHeight>0</wp14:pctHeight>
          </wp14:sizeRelV>
        </wp:anchor>
      </w:drawing>
    </w:r>
    <w:r w:rsidR="00CF106C" w:rsidRPr="006F55A8">
      <w:rPr>
        <w:noProof/>
        <w:lang w:val="es-MX"/>
      </w:rPr>
      <mc:AlternateContent>
        <mc:Choice Requires="wps">
          <w:drawing>
            <wp:anchor distT="0" distB="0" distL="114300" distR="114300" simplePos="0" relativeHeight="251662336" behindDoc="0" locked="0" layoutInCell="1" allowOverlap="1" wp14:anchorId="5981D069" wp14:editId="5F321344">
              <wp:simplePos x="0" y="0"/>
              <wp:positionH relativeFrom="column">
                <wp:posOffset>-376555</wp:posOffset>
              </wp:positionH>
              <wp:positionV relativeFrom="paragraph">
                <wp:posOffset>243840</wp:posOffset>
              </wp:positionV>
              <wp:extent cx="3350260" cy="272415"/>
              <wp:effectExtent l="0" t="0" r="2540" b="13335"/>
              <wp:wrapSquare wrapText="bothSides"/>
              <wp:docPr id="4" name="Text Box 2"/>
              <wp:cNvGraphicFramePr/>
              <a:graphic xmlns:a="http://schemas.openxmlformats.org/drawingml/2006/main">
                <a:graphicData uri="http://schemas.microsoft.com/office/word/2010/wordprocessingShape">
                  <wps:wsp>
                    <wps:cNvSpPr txBox="1"/>
                    <wps:spPr>
                      <a:xfrm>
                        <a:off x="0" y="0"/>
                        <a:ext cx="3350260" cy="27241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54D4974A" w14:textId="696B40C9" w:rsidR="00CF106C" w:rsidRPr="00CB0C2C" w:rsidRDefault="00CB0C2C" w:rsidP="00CF106C">
                          <w:pPr>
                            <w:spacing w:line="276" w:lineRule="auto"/>
                            <w:ind w:right="-13"/>
                            <w:rPr>
                              <w:rFonts w:ascii="Noto Sans" w:hAnsi="Noto Sans" w:cs="Noto Sans"/>
                              <w:b/>
                              <w:bCs/>
                              <w:color w:val="000000" w:themeColor="text1"/>
                              <w:sz w:val="20"/>
                              <w:szCs w:val="20"/>
                            </w:rPr>
                          </w:pPr>
                          <w:r w:rsidRPr="00CB0C2C">
                            <w:rPr>
                              <w:rFonts w:ascii="Noto Sans" w:hAnsi="Noto Sans" w:cs="Noto Sans"/>
                              <w:b/>
                              <w:bCs/>
                              <w:color w:val="000000" w:themeColor="text1"/>
                              <w:sz w:val="20"/>
                              <w:szCs w:val="20"/>
                            </w:rPr>
                            <w:t>DIRECCIÓN DE ADMINISTRACIÓN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81D069" id="_x0000_t202" coordsize="21600,21600" o:spt="202" path="m,l,21600r21600,l21600,xe">
              <v:stroke joinstyle="miter"/>
              <v:path gradientshapeok="t" o:connecttype="rect"/>
            </v:shapetype>
            <v:shape id="Text Box 2" o:spid="_x0000_s1026" type="#_x0000_t202" style="position:absolute;margin-left:-29.65pt;margin-top:19.2pt;width:263.8pt;height:21.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" filled="f" stroked="f">
              <v:textbox inset="0,0,0,0">
                <w:txbxContent>
                  <w:p w14:paraId="54D4974A" w14:textId="696B40C9" w:rsidR="00CF106C" w:rsidRPr="00CB0C2C" w:rsidRDefault="00CB0C2C" w:rsidP="00CF106C">
                    <w:pPr>
                      <w:spacing w:line="276" w:lineRule="auto"/>
                      <w:ind w:right="-13"/>
                      <w:rPr>
                        <w:rFonts w:ascii="Noto Sans" w:hAnsi="Noto Sans" w:cs="Noto Sans"/>
                        <w:b/>
                        <w:bCs/>
                        <w:color w:val="000000" w:themeColor="text1"/>
                        <w:sz w:val="20"/>
                        <w:szCs w:val="20"/>
                      </w:rPr>
                    </w:pPr>
                    <w:r w:rsidRPr="00CB0C2C">
                      <w:rPr>
                        <w:rFonts w:ascii="Noto Sans" w:hAnsi="Noto Sans" w:cs="Noto Sans"/>
                        <w:b/>
                        <w:bCs/>
                        <w:color w:val="000000" w:themeColor="text1"/>
                        <w:sz w:val="20"/>
                        <w:szCs w:val="20"/>
                      </w:rPr>
                      <w:t>DIRECCIÓN DE ADMINISTRACIÓN</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552E5"/>
    <w:multiLevelType w:val="hybridMultilevel"/>
    <w:tmpl w:val="CC3467AE"/>
    <w:lvl w:ilvl="0" w:tplc="6BF2A2D4">
      <w:start w:val="1"/>
      <w:numFmt w:val="lowerLetter"/>
      <w:lvlText w:val="%1."/>
      <w:lvlJc w:val="left"/>
      <w:pPr>
        <w:ind w:left="218" w:hanging="360"/>
      </w:pPr>
      <w:rPr>
        <w:b w:val="0"/>
        <w:color w:val="000000" w:themeColor="text1"/>
        <w:vertAlign w:val="baseline"/>
      </w:rPr>
    </w:lvl>
    <w:lvl w:ilvl="1" w:tplc="5A946F24">
      <w:start w:val="7"/>
      <w:numFmt w:val="lowerLetter"/>
      <w:lvlText w:val="%2."/>
      <w:lvlJc w:val="left"/>
      <w:pPr>
        <w:ind w:left="360" w:hanging="360"/>
      </w:pPr>
      <w:rPr>
        <w:rFonts w:hint="default"/>
        <w:b w:val="0"/>
        <w:color w:val="000000" w:themeColor="text1"/>
      </w:rPr>
    </w:lvl>
    <w:lvl w:ilvl="2" w:tplc="080A0011">
      <w:start w:val="1"/>
      <w:numFmt w:val="decimal"/>
      <w:lvlText w:val="%3)"/>
      <w:lvlJc w:val="left"/>
      <w:pPr>
        <w:ind w:left="1838" w:hanging="360"/>
      </w:pPr>
      <w:rPr>
        <w:rFonts w:hint="default"/>
      </w:rPr>
    </w:lvl>
    <w:lvl w:ilvl="3" w:tplc="080A000F" w:tentative="1">
      <w:start w:val="1"/>
      <w:numFmt w:val="decimal"/>
      <w:lvlText w:val="%4."/>
      <w:lvlJc w:val="left"/>
      <w:pPr>
        <w:ind w:left="2378" w:hanging="360"/>
      </w:pPr>
    </w:lvl>
    <w:lvl w:ilvl="4" w:tplc="080A0019" w:tentative="1">
      <w:start w:val="1"/>
      <w:numFmt w:val="lowerLetter"/>
      <w:lvlText w:val="%5."/>
      <w:lvlJc w:val="left"/>
      <w:pPr>
        <w:ind w:left="3098" w:hanging="360"/>
      </w:pPr>
    </w:lvl>
    <w:lvl w:ilvl="5" w:tplc="080A001B" w:tentative="1">
      <w:start w:val="1"/>
      <w:numFmt w:val="lowerRoman"/>
      <w:lvlText w:val="%6."/>
      <w:lvlJc w:val="right"/>
      <w:pPr>
        <w:ind w:left="3818" w:hanging="180"/>
      </w:pPr>
    </w:lvl>
    <w:lvl w:ilvl="6" w:tplc="080A000F" w:tentative="1">
      <w:start w:val="1"/>
      <w:numFmt w:val="decimal"/>
      <w:lvlText w:val="%7."/>
      <w:lvlJc w:val="left"/>
      <w:pPr>
        <w:ind w:left="4538" w:hanging="360"/>
      </w:pPr>
    </w:lvl>
    <w:lvl w:ilvl="7" w:tplc="080A0019" w:tentative="1">
      <w:start w:val="1"/>
      <w:numFmt w:val="lowerLetter"/>
      <w:lvlText w:val="%8."/>
      <w:lvlJc w:val="left"/>
      <w:pPr>
        <w:ind w:left="5258" w:hanging="360"/>
      </w:pPr>
    </w:lvl>
    <w:lvl w:ilvl="8" w:tplc="080A001B" w:tentative="1">
      <w:start w:val="1"/>
      <w:numFmt w:val="lowerRoman"/>
      <w:lvlText w:val="%9."/>
      <w:lvlJc w:val="right"/>
      <w:pPr>
        <w:ind w:left="5978" w:hanging="180"/>
      </w:pPr>
    </w:lvl>
  </w:abstractNum>
  <w:abstractNum w:abstractNumId="1" w15:restartNumberingAfterBreak="0">
    <w:nsid w:val="02AE0DE7"/>
    <w:multiLevelType w:val="hybridMultilevel"/>
    <w:tmpl w:val="4E94F0BA"/>
    <w:lvl w:ilvl="0" w:tplc="35B617BE">
      <w:start w:val="1"/>
      <w:numFmt w:val="decimal"/>
      <w:lvlText w:val="%1."/>
      <w:lvlJc w:val="left"/>
      <w:pPr>
        <w:ind w:left="-207" w:hanging="360"/>
      </w:pPr>
      <w:rPr>
        <w:rFonts w:hint="default"/>
      </w:rPr>
    </w:lvl>
    <w:lvl w:ilvl="1" w:tplc="080A0019" w:tentative="1">
      <w:start w:val="1"/>
      <w:numFmt w:val="lowerLetter"/>
      <w:lvlText w:val="%2."/>
      <w:lvlJc w:val="left"/>
      <w:pPr>
        <w:ind w:left="513" w:hanging="360"/>
      </w:pPr>
    </w:lvl>
    <w:lvl w:ilvl="2" w:tplc="080A001B" w:tentative="1">
      <w:start w:val="1"/>
      <w:numFmt w:val="lowerRoman"/>
      <w:lvlText w:val="%3."/>
      <w:lvlJc w:val="right"/>
      <w:pPr>
        <w:ind w:left="1233" w:hanging="180"/>
      </w:pPr>
    </w:lvl>
    <w:lvl w:ilvl="3" w:tplc="080A000F" w:tentative="1">
      <w:start w:val="1"/>
      <w:numFmt w:val="decimal"/>
      <w:lvlText w:val="%4."/>
      <w:lvlJc w:val="left"/>
      <w:pPr>
        <w:ind w:left="1953" w:hanging="360"/>
      </w:pPr>
    </w:lvl>
    <w:lvl w:ilvl="4" w:tplc="080A0019" w:tentative="1">
      <w:start w:val="1"/>
      <w:numFmt w:val="lowerLetter"/>
      <w:lvlText w:val="%5."/>
      <w:lvlJc w:val="left"/>
      <w:pPr>
        <w:ind w:left="2673" w:hanging="360"/>
      </w:pPr>
    </w:lvl>
    <w:lvl w:ilvl="5" w:tplc="080A001B" w:tentative="1">
      <w:start w:val="1"/>
      <w:numFmt w:val="lowerRoman"/>
      <w:lvlText w:val="%6."/>
      <w:lvlJc w:val="right"/>
      <w:pPr>
        <w:ind w:left="3393" w:hanging="180"/>
      </w:pPr>
    </w:lvl>
    <w:lvl w:ilvl="6" w:tplc="080A000F" w:tentative="1">
      <w:start w:val="1"/>
      <w:numFmt w:val="decimal"/>
      <w:lvlText w:val="%7."/>
      <w:lvlJc w:val="left"/>
      <w:pPr>
        <w:ind w:left="4113" w:hanging="360"/>
      </w:pPr>
    </w:lvl>
    <w:lvl w:ilvl="7" w:tplc="080A0019" w:tentative="1">
      <w:start w:val="1"/>
      <w:numFmt w:val="lowerLetter"/>
      <w:lvlText w:val="%8."/>
      <w:lvlJc w:val="left"/>
      <w:pPr>
        <w:ind w:left="4833" w:hanging="360"/>
      </w:pPr>
    </w:lvl>
    <w:lvl w:ilvl="8" w:tplc="080A001B" w:tentative="1">
      <w:start w:val="1"/>
      <w:numFmt w:val="lowerRoman"/>
      <w:lvlText w:val="%9."/>
      <w:lvlJc w:val="right"/>
      <w:pPr>
        <w:ind w:left="5553" w:hanging="180"/>
      </w:pPr>
    </w:lvl>
  </w:abstractNum>
  <w:abstractNum w:abstractNumId="2" w15:restartNumberingAfterBreak="0">
    <w:nsid w:val="02EC54E0"/>
    <w:multiLevelType w:val="hybridMultilevel"/>
    <w:tmpl w:val="96BC1EC6"/>
    <w:lvl w:ilvl="0" w:tplc="06E6E37A">
      <w:start w:val="1"/>
      <w:numFmt w:val="decimal"/>
      <w:lvlText w:val="%1."/>
      <w:lvlJc w:val="left"/>
      <w:pPr>
        <w:ind w:left="153" w:hanging="360"/>
      </w:pPr>
      <w:rPr>
        <w:rFonts w:hint="default"/>
        <w:b w:val="0"/>
        <w:bCs w:val="0"/>
        <w:i w:val="0"/>
        <w:iCs w:val="0"/>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3" w15:restartNumberingAfterBreak="0">
    <w:nsid w:val="08502491"/>
    <w:multiLevelType w:val="hybridMultilevel"/>
    <w:tmpl w:val="10DAD724"/>
    <w:lvl w:ilvl="0" w:tplc="32647570">
      <w:numFmt w:val="bullet"/>
      <w:lvlText w:val="-"/>
      <w:lvlJc w:val="left"/>
      <w:pPr>
        <w:ind w:left="578" w:hanging="360"/>
      </w:pPr>
      <w:rPr>
        <w:rFonts w:ascii="Montserrat" w:eastAsia="Times New Roman" w:hAnsi="Montserrat" w:cs="Times New Roman" w:hint="default"/>
      </w:rPr>
    </w:lvl>
    <w:lvl w:ilvl="1" w:tplc="080A0003" w:tentative="1">
      <w:start w:val="1"/>
      <w:numFmt w:val="bullet"/>
      <w:lvlText w:val="o"/>
      <w:lvlJc w:val="left"/>
      <w:pPr>
        <w:ind w:left="1298" w:hanging="360"/>
      </w:pPr>
      <w:rPr>
        <w:rFonts w:ascii="Courier New" w:hAnsi="Courier New" w:cs="Courier New" w:hint="default"/>
      </w:rPr>
    </w:lvl>
    <w:lvl w:ilvl="2" w:tplc="080A0005" w:tentative="1">
      <w:start w:val="1"/>
      <w:numFmt w:val="bullet"/>
      <w:lvlText w:val=""/>
      <w:lvlJc w:val="left"/>
      <w:pPr>
        <w:ind w:left="2018" w:hanging="360"/>
      </w:pPr>
      <w:rPr>
        <w:rFonts w:ascii="Wingdings" w:hAnsi="Wingdings" w:hint="default"/>
      </w:rPr>
    </w:lvl>
    <w:lvl w:ilvl="3" w:tplc="080A0001" w:tentative="1">
      <w:start w:val="1"/>
      <w:numFmt w:val="bullet"/>
      <w:lvlText w:val=""/>
      <w:lvlJc w:val="left"/>
      <w:pPr>
        <w:ind w:left="2738" w:hanging="360"/>
      </w:pPr>
      <w:rPr>
        <w:rFonts w:ascii="Symbol" w:hAnsi="Symbol" w:hint="default"/>
      </w:rPr>
    </w:lvl>
    <w:lvl w:ilvl="4" w:tplc="080A0003" w:tentative="1">
      <w:start w:val="1"/>
      <w:numFmt w:val="bullet"/>
      <w:lvlText w:val="o"/>
      <w:lvlJc w:val="left"/>
      <w:pPr>
        <w:ind w:left="3458" w:hanging="360"/>
      </w:pPr>
      <w:rPr>
        <w:rFonts w:ascii="Courier New" w:hAnsi="Courier New" w:cs="Courier New" w:hint="default"/>
      </w:rPr>
    </w:lvl>
    <w:lvl w:ilvl="5" w:tplc="080A0005" w:tentative="1">
      <w:start w:val="1"/>
      <w:numFmt w:val="bullet"/>
      <w:lvlText w:val=""/>
      <w:lvlJc w:val="left"/>
      <w:pPr>
        <w:ind w:left="4178" w:hanging="360"/>
      </w:pPr>
      <w:rPr>
        <w:rFonts w:ascii="Wingdings" w:hAnsi="Wingdings" w:hint="default"/>
      </w:rPr>
    </w:lvl>
    <w:lvl w:ilvl="6" w:tplc="080A0001" w:tentative="1">
      <w:start w:val="1"/>
      <w:numFmt w:val="bullet"/>
      <w:lvlText w:val=""/>
      <w:lvlJc w:val="left"/>
      <w:pPr>
        <w:ind w:left="4898" w:hanging="360"/>
      </w:pPr>
      <w:rPr>
        <w:rFonts w:ascii="Symbol" w:hAnsi="Symbol" w:hint="default"/>
      </w:rPr>
    </w:lvl>
    <w:lvl w:ilvl="7" w:tplc="080A0003" w:tentative="1">
      <w:start w:val="1"/>
      <w:numFmt w:val="bullet"/>
      <w:lvlText w:val="o"/>
      <w:lvlJc w:val="left"/>
      <w:pPr>
        <w:ind w:left="5618" w:hanging="360"/>
      </w:pPr>
      <w:rPr>
        <w:rFonts w:ascii="Courier New" w:hAnsi="Courier New" w:cs="Courier New" w:hint="default"/>
      </w:rPr>
    </w:lvl>
    <w:lvl w:ilvl="8" w:tplc="080A0005" w:tentative="1">
      <w:start w:val="1"/>
      <w:numFmt w:val="bullet"/>
      <w:lvlText w:val=""/>
      <w:lvlJc w:val="left"/>
      <w:pPr>
        <w:ind w:left="6338" w:hanging="360"/>
      </w:pPr>
      <w:rPr>
        <w:rFonts w:ascii="Wingdings" w:hAnsi="Wingdings" w:hint="default"/>
      </w:rPr>
    </w:lvl>
  </w:abstractNum>
  <w:abstractNum w:abstractNumId="4" w15:restartNumberingAfterBreak="0">
    <w:nsid w:val="0AF506DC"/>
    <w:multiLevelType w:val="hybridMultilevel"/>
    <w:tmpl w:val="A20AF554"/>
    <w:lvl w:ilvl="0" w:tplc="32647570">
      <w:numFmt w:val="bullet"/>
      <w:lvlText w:val="-"/>
      <w:lvlJc w:val="left"/>
      <w:pPr>
        <w:ind w:left="153" w:hanging="360"/>
      </w:pPr>
      <w:rPr>
        <w:rFonts w:ascii="Montserrat" w:eastAsia="Times New Roman" w:hAnsi="Montserrat" w:cs="Times New Roman" w:hint="default"/>
      </w:rPr>
    </w:lvl>
    <w:lvl w:ilvl="1" w:tplc="080A0003" w:tentative="1">
      <w:start w:val="1"/>
      <w:numFmt w:val="bullet"/>
      <w:lvlText w:val="o"/>
      <w:lvlJc w:val="left"/>
      <w:pPr>
        <w:ind w:left="873" w:hanging="360"/>
      </w:pPr>
      <w:rPr>
        <w:rFonts w:ascii="Courier New" w:hAnsi="Courier New" w:cs="Courier New" w:hint="default"/>
      </w:rPr>
    </w:lvl>
    <w:lvl w:ilvl="2" w:tplc="080A0005" w:tentative="1">
      <w:start w:val="1"/>
      <w:numFmt w:val="bullet"/>
      <w:lvlText w:val=""/>
      <w:lvlJc w:val="left"/>
      <w:pPr>
        <w:ind w:left="1593" w:hanging="360"/>
      </w:pPr>
      <w:rPr>
        <w:rFonts w:ascii="Wingdings" w:hAnsi="Wingdings" w:hint="default"/>
      </w:rPr>
    </w:lvl>
    <w:lvl w:ilvl="3" w:tplc="080A0001" w:tentative="1">
      <w:start w:val="1"/>
      <w:numFmt w:val="bullet"/>
      <w:lvlText w:val=""/>
      <w:lvlJc w:val="left"/>
      <w:pPr>
        <w:ind w:left="2313" w:hanging="360"/>
      </w:pPr>
      <w:rPr>
        <w:rFonts w:ascii="Symbol" w:hAnsi="Symbol" w:hint="default"/>
      </w:rPr>
    </w:lvl>
    <w:lvl w:ilvl="4" w:tplc="080A0003" w:tentative="1">
      <w:start w:val="1"/>
      <w:numFmt w:val="bullet"/>
      <w:lvlText w:val="o"/>
      <w:lvlJc w:val="left"/>
      <w:pPr>
        <w:ind w:left="3033" w:hanging="360"/>
      </w:pPr>
      <w:rPr>
        <w:rFonts w:ascii="Courier New" w:hAnsi="Courier New" w:cs="Courier New" w:hint="default"/>
      </w:rPr>
    </w:lvl>
    <w:lvl w:ilvl="5" w:tplc="080A0005" w:tentative="1">
      <w:start w:val="1"/>
      <w:numFmt w:val="bullet"/>
      <w:lvlText w:val=""/>
      <w:lvlJc w:val="left"/>
      <w:pPr>
        <w:ind w:left="3753" w:hanging="360"/>
      </w:pPr>
      <w:rPr>
        <w:rFonts w:ascii="Wingdings" w:hAnsi="Wingdings" w:hint="default"/>
      </w:rPr>
    </w:lvl>
    <w:lvl w:ilvl="6" w:tplc="080A0001" w:tentative="1">
      <w:start w:val="1"/>
      <w:numFmt w:val="bullet"/>
      <w:lvlText w:val=""/>
      <w:lvlJc w:val="left"/>
      <w:pPr>
        <w:ind w:left="4473" w:hanging="360"/>
      </w:pPr>
      <w:rPr>
        <w:rFonts w:ascii="Symbol" w:hAnsi="Symbol" w:hint="default"/>
      </w:rPr>
    </w:lvl>
    <w:lvl w:ilvl="7" w:tplc="080A0003" w:tentative="1">
      <w:start w:val="1"/>
      <w:numFmt w:val="bullet"/>
      <w:lvlText w:val="o"/>
      <w:lvlJc w:val="left"/>
      <w:pPr>
        <w:ind w:left="5193" w:hanging="360"/>
      </w:pPr>
      <w:rPr>
        <w:rFonts w:ascii="Courier New" w:hAnsi="Courier New" w:cs="Courier New" w:hint="default"/>
      </w:rPr>
    </w:lvl>
    <w:lvl w:ilvl="8" w:tplc="080A0005" w:tentative="1">
      <w:start w:val="1"/>
      <w:numFmt w:val="bullet"/>
      <w:lvlText w:val=""/>
      <w:lvlJc w:val="left"/>
      <w:pPr>
        <w:ind w:left="5913" w:hanging="360"/>
      </w:pPr>
      <w:rPr>
        <w:rFonts w:ascii="Wingdings" w:hAnsi="Wingdings" w:hint="default"/>
      </w:rPr>
    </w:lvl>
  </w:abstractNum>
  <w:abstractNum w:abstractNumId="5" w15:restartNumberingAfterBreak="0">
    <w:nsid w:val="0CAD7FFD"/>
    <w:multiLevelType w:val="hybridMultilevel"/>
    <w:tmpl w:val="E6C49D10"/>
    <w:lvl w:ilvl="0" w:tplc="080A000F">
      <w:start w:val="1"/>
      <w:numFmt w:val="decimal"/>
      <w:lvlText w:val="%1."/>
      <w:lvlJc w:val="left"/>
      <w:pPr>
        <w:ind w:left="153"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6" w15:restartNumberingAfterBreak="0">
    <w:nsid w:val="11581021"/>
    <w:multiLevelType w:val="hybridMultilevel"/>
    <w:tmpl w:val="D3ECA92C"/>
    <w:lvl w:ilvl="0" w:tplc="BBFC6430">
      <w:start w:val="3"/>
      <w:numFmt w:val="decimal"/>
      <w:lvlText w:val="%1."/>
      <w:lvlJc w:val="left"/>
      <w:pPr>
        <w:ind w:left="-207"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40DD1E4F"/>
    <w:multiLevelType w:val="hybridMultilevel"/>
    <w:tmpl w:val="0B60C7F2"/>
    <w:lvl w:ilvl="0" w:tplc="080A0013">
      <w:start w:val="1"/>
      <w:numFmt w:val="upperRoman"/>
      <w:lvlText w:val="%1."/>
      <w:lvlJc w:val="right"/>
      <w:pPr>
        <w:ind w:left="153" w:hanging="360"/>
      </w:p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8" w15:restartNumberingAfterBreak="0">
    <w:nsid w:val="44E12171"/>
    <w:multiLevelType w:val="hybridMultilevel"/>
    <w:tmpl w:val="4768CF42"/>
    <w:lvl w:ilvl="0" w:tplc="080A0001">
      <w:start w:val="1"/>
      <w:numFmt w:val="bullet"/>
      <w:lvlText w:val=""/>
      <w:lvlJc w:val="left"/>
      <w:pPr>
        <w:ind w:left="218" w:hanging="360"/>
      </w:pPr>
      <w:rPr>
        <w:rFonts w:ascii="Symbol" w:hAnsi="Symbol" w:hint="default"/>
        <w:b w:val="0"/>
        <w:color w:val="000000" w:themeColor="text1"/>
      </w:rPr>
    </w:lvl>
    <w:lvl w:ilvl="1" w:tplc="080A0019">
      <w:start w:val="1"/>
      <w:numFmt w:val="lowerLetter"/>
      <w:lvlText w:val="%2."/>
      <w:lvlJc w:val="left"/>
      <w:pPr>
        <w:ind w:left="938" w:hanging="360"/>
      </w:pPr>
    </w:lvl>
    <w:lvl w:ilvl="2" w:tplc="080A001B" w:tentative="1">
      <w:start w:val="1"/>
      <w:numFmt w:val="lowerRoman"/>
      <w:lvlText w:val="%3."/>
      <w:lvlJc w:val="right"/>
      <w:pPr>
        <w:ind w:left="1658" w:hanging="180"/>
      </w:pPr>
    </w:lvl>
    <w:lvl w:ilvl="3" w:tplc="080A000F" w:tentative="1">
      <w:start w:val="1"/>
      <w:numFmt w:val="decimal"/>
      <w:lvlText w:val="%4."/>
      <w:lvlJc w:val="left"/>
      <w:pPr>
        <w:ind w:left="2378" w:hanging="360"/>
      </w:pPr>
    </w:lvl>
    <w:lvl w:ilvl="4" w:tplc="080A0019" w:tentative="1">
      <w:start w:val="1"/>
      <w:numFmt w:val="lowerLetter"/>
      <w:lvlText w:val="%5."/>
      <w:lvlJc w:val="left"/>
      <w:pPr>
        <w:ind w:left="3098" w:hanging="360"/>
      </w:pPr>
    </w:lvl>
    <w:lvl w:ilvl="5" w:tplc="080A001B" w:tentative="1">
      <w:start w:val="1"/>
      <w:numFmt w:val="lowerRoman"/>
      <w:lvlText w:val="%6."/>
      <w:lvlJc w:val="right"/>
      <w:pPr>
        <w:ind w:left="3818" w:hanging="180"/>
      </w:pPr>
    </w:lvl>
    <w:lvl w:ilvl="6" w:tplc="080A000F" w:tentative="1">
      <w:start w:val="1"/>
      <w:numFmt w:val="decimal"/>
      <w:lvlText w:val="%7."/>
      <w:lvlJc w:val="left"/>
      <w:pPr>
        <w:ind w:left="4538" w:hanging="360"/>
      </w:pPr>
    </w:lvl>
    <w:lvl w:ilvl="7" w:tplc="080A0019" w:tentative="1">
      <w:start w:val="1"/>
      <w:numFmt w:val="lowerLetter"/>
      <w:lvlText w:val="%8."/>
      <w:lvlJc w:val="left"/>
      <w:pPr>
        <w:ind w:left="5258" w:hanging="360"/>
      </w:pPr>
    </w:lvl>
    <w:lvl w:ilvl="8" w:tplc="080A001B" w:tentative="1">
      <w:start w:val="1"/>
      <w:numFmt w:val="lowerRoman"/>
      <w:lvlText w:val="%9."/>
      <w:lvlJc w:val="right"/>
      <w:pPr>
        <w:ind w:left="5978" w:hanging="180"/>
      </w:pPr>
    </w:lvl>
  </w:abstractNum>
  <w:abstractNum w:abstractNumId="9" w15:restartNumberingAfterBreak="0">
    <w:nsid w:val="50A20DB8"/>
    <w:multiLevelType w:val="hybridMultilevel"/>
    <w:tmpl w:val="E55E0E9A"/>
    <w:lvl w:ilvl="0" w:tplc="AFC478FA">
      <w:start w:val="1"/>
      <w:numFmt w:val="bullet"/>
      <w:lvlText w:val=""/>
      <w:lvlJc w:val="left"/>
      <w:pPr>
        <w:tabs>
          <w:tab w:val="num" w:pos="720"/>
        </w:tabs>
        <w:ind w:left="720" w:hanging="360"/>
      </w:pPr>
      <w:rPr>
        <w:rFonts w:ascii="Wingdings" w:hAnsi="Wingdings" w:hint="default"/>
      </w:rPr>
    </w:lvl>
    <w:lvl w:ilvl="1" w:tplc="A43045BC" w:tentative="1">
      <w:start w:val="1"/>
      <w:numFmt w:val="bullet"/>
      <w:lvlText w:val=""/>
      <w:lvlJc w:val="left"/>
      <w:pPr>
        <w:tabs>
          <w:tab w:val="num" w:pos="1440"/>
        </w:tabs>
        <w:ind w:left="1440" w:hanging="360"/>
      </w:pPr>
      <w:rPr>
        <w:rFonts w:ascii="Wingdings" w:hAnsi="Wingdings" w:hint="default"/>
      </w:rPr>
    </w:lvl>
    <w:lvl w:ilvl="2" w:tplc="929CEE1C" w:tentative="1">
      <w:start w:val="1"/>
      <w:numFmt w:val="bullet"/>
      <w:lvlText w:val=""/>
      <w:lvlJc w:val="left"/>
      <w:pPr>
        <w:tabs>
          <w:tab w:val="num" w:pos="2160"/>
        </w:tabs>
        <w:ind w:left="2160" w:hanging="360"/>
      </w:pPr>
      <w:rPr>
        <w:rFonts w:ascii="Wingdings" w:hAnsi="Wingdings" w:hint="default"/>
      </w:rPr>
    </w:lvl>
    <w:lvl w:ilvl="3" w:tplc="5304420A" w:tentative="1">
      <w:start w:val="1"/>
      <w:numFmt w:val="bullet"/>
      <w:lvlText w:val=""/>
      <w:lvlJc w:val="left"/>
      <w:pPr>
        <w:tabs>
          <w:tab w:val="num" w:pos="2880"/>
        </w:tabs>
        <w:ind w:left="2880" w:hanging="360"/>
      </w:pPr>
      <w:rPr>
        <w:rFonts w:ascii="Wingdings" w:hAnsi="Wingdings" w:hint="default"/>
      </w:rPr>
    </w:lvl>
    <w:lvl w:ilvl="4" w:tplc="056E9F50" w:tentative="1">
      <w:start w:val="1"/>
      <w:numFmt w:val="bullet"/>
      <w:lvlText w:val=""/>
      <w:lvlJc w:val="left"/>
      <w:pPr>
        <w:tabs>
          <w:tab w:val="num" w:pos="3600"/>
        </w:tabs>
        <w:ind w:left="3600" w:hanging="360"/>
      </w:pPr>
      <w:rPr>
        <w:rFonts w:ascii="Wingdings" w:hAnsi="Wingdings" w:hint="default"/>
      </w:rPr>
    </w:lvl>
    <w:lvl w:ilvl="5" w:tplc="624ECBB2" w:tentative="1">
      <w:start w:val="1"/>
      <w:numFmt w:val="bullet"/>
      <w:lvlText w:val=""/>
      <w:lvlJc w:val="left"/>
      <w:pPr>
        <w:tabs>
          <w:tab w:val="num" w:pos="4320"/>
        </w:tabs>
        <w:ind w:left="4320" w:hanging="360"/>
      </w:pPr>
      <w:rPr>
        <w:rFonts w:ascii="Wingdings" w:hAnsi="Wingdings" w:hint="default"/>
      </w:rPr>
    </w:lvl>
    <w:lvl w:ilvl="6" w:tplc="0DBEB85C" w:tentative="1">
      <w:start w:val="1"/>
      <w:numFmt w:val="bullet"/>
      <w:lvlText w:val=""/>
      <w:lvlJc w:val="left"/>
      <w:pPr>
        <w:tabs>
          <w:tab w:val="num" w:pos="5040"/>
        </w:tabs>
        <w:ind w:left="5040" w:hanging="360"/>
      </w:pPr>
      <w:rPr>
        <w:rFonts w:ascii="Wingdings" w:hAnsi="Wingdings" w:hint="default"/>
      </w:rPr>
    </w:lvl>
    <w:lvl w:ilvl="7" w:tplc="3D4CE742" w:tentative="1">
      <w:start w:val="1"/>
      <w:numFmt w:val="bullet"/>
      <w:lvlText w:val=""/>
      <w:lvlJc w:val="left"/>
      <w:pPr>
        <w:tabs>
          <w:tab w:val="num" w:pos="5760"/>
        </w:tabs>
        <w:ind w:left="5760" w:hanging="360"/>
      </w:pPr>
      <w:rPr>
        <w:rFonts w:ascii="Wingdings" w:hAnsi="Wingdings" w:hint="default"/>
      </w:rPr>
    </w:lvl>
    <w:lvl w:ilvl="8" w:tplc="7820CEF0"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B103409"/>
    <w:multiLevelType w:val="hybridMultilevel"/>
    <w:tmpl w:val="1416EF10"/>
    <w:lvl w:ilvl="0" w:tplc="080A0001">
      <w:start w:val="1"/>
      <w:numFmt w:val="bullet"/>
      <w:lvlText w:val=""/>
      <w:lvlJc w:val="left"/>
      <w:pPr>
        <w:ind w:left="218" w:hanging="360"/>
      </w:pPr>
      <w:rPr>
        <w:rFonts w:ascii="Symbol" w:hAnsi="Symbol" w:hint="default"/>
      </w:rPr>
    </w:lvl>
    <w:lvl w:ilvl="1" w:tplc="080A0019" w:tentative="1">
      <w:start w:val="1"/>
      <w:numFmt w:val="lowerLetter"/>
      <w:lvlText w:val="%2."/>
      <w:lvlJc w:val="left"/>
      <w:pPr>
        <w:ind w:left="938" w:hanging="360"/>
      </w:pPr>
    </w:lvl>
    <w:lvl w:ilvl="2" w:tplc="080A001B" w:tentative="1">
      <w:start w:val="1"/>
      <w:numFmt w:val="lowerRoman"/>
      <w:lvlText w:val="%3."/>
      <w:lvlJc w:val="right"/>
      <w:pPr>
        <w:ind w:left="1658" w:hanging="180"/>
      </w:pPr>
    </w:lvl>
    <w:lvl w:ilvl="3" w:tplc="080A000F" w:tentative="1">
      <w:start w:val="1"/>
      <w:numFmt w:val="decimal"/>
      <w:lvlText w:val="%4."/>
      <w:lvlJc w:val="left"/>
      <w:pPr>
        <w:ind w:left="2378" w:hanging="360"/>
      </w:pPr>
    </w:lvl>
    <w:lvl w:ilvl="4" w:tplc="080A0019" w:tentative="1">
      <w:start w:val="1"/>
      <w:numFmt w:val="lowerLetter"/>
      <w:lvlText w:val="%5."/>
      <w:lvlJc w:val="left"/>
      <w:pPr>
        <w:ind w:left="3098" w:hanging="360"/>
      </w:pPr>
    </w:lvl>
    <w:lvl w:ilvl="5" w:tplc="080A001B" w:tentative="1">
      <w:start w:val="1"/>
      <w:numFmt w:val="lowerRoman"/>
      <w:lvlText w:val="%6."/>
      <w:lvlJc w:val="right"/>
      <w:pPr>
        <w:ind w:left="3818" w:hanging="180"/>
      </w:pPr>
    </w:lvl>
    <w:lvl w:ilvl="6" w:tplc="080A000F" w:tentative="1">
      <w:start w:val="1"/>
      <w:numFmt w:val="decimal"/>
      <w:lvlText w:val="%7."/>
      <w:lvlJc w:val="left"/>
      <w:pPr>
        <w:ind w:left="4538" w:hanging="360"/>
      </w:pPr>
    </w:lvl>
    <w:lvl w:ilvl="7" w:tplc="080A0019" w:tentative="1">
      <w:start w:val="1"/>
      <w:numFmt w:val="lowerLetter"/>
      <w:lvlText w:val="%8."/>
      <w:lvlJc w:val="left"/>
      <w:pPr>
        <w:ind w:left="5258" w:hanging="360"/>
      </w:pPr>
    </w:lvl>
    <w:lvl w:ilvl="8" w:tplc="080A001B" w:tentative="1">
      <w:start w:val="1"/>
      <w:numFmt w:val="lowerRoman"/>
      <w:lvlText w:val="%9."/>
      <w:lvlJc w:val="right"/>
      <w:pPr>
        <w:ind w:left="5978" w:hanging="180"/>
      </w:pPr>
    </w:lvl>
  </w:abstractNum>
  <w:abstractNum w:abstractNumId="11" w15:restartNumberingAfterBreak="0">
    <w:nsid w:val="5B371772"/>
    <w:multiLevelType w:val="hybridMultilevel"/>
    <w:tmpl w:val="470AD2C0"/>
    <w:lvl w:ilvl="0" w:tplc="080A000F">
      <w:start w:val="1"/>
      <w:numFmt w:val="decimal"/>
      <w:lvlText w:val="%1."/>
      <w:lvlJc w:val="left"/>
      <w:pPr>
        <w:ind w:left="862" w:hanging="360"/>
      </w:pPr>
    </w:lvl>
    <w:lvl w:ilvl="1" w:tplc="080A0019" w:tentative="1">
      <w:start w:val="1"/>
      <w:numFmt w:val="lowerLetter"/>
      <w:lvlText w:val="%2."/>
      <w:lvlJc w:val="left"/>
      <w:pPr>
        <w:ind w:left="1582" w:hanging="360"/>
      </w:pPr>
    </w:lvl>
    <w:lvl w:ilvl="2" w:tplc="080A001B" w:tentative="1">
      <w:start w:val="1"/>
      <w:numFmt w:val="lowerRoman"/>
      <w:lvlText w:val="%3."/>
      <w:lvlJc w:val="right"/>
      <w:pPr>
        <w:ind w:left="2302" w:hanging="180"/>
      </w:pPr>
    </w:lvl>
    <w:lvl w:ilvl="3" w:tplc="080A000F" w:tentative="1">
      <w:start w:val="1"/>
      <w:numFmt w:val="decimal"/>
      <w:lvlText w:val="%4."/>
      <w:lvlJc w:val="left"/>
      <w:pPr>
        <w:ind w:left="3022" w:hanging="360"/>
      </w:pPr>
    </w:lvl>
    <w:lvl w:ilvl="4" w:tplc="080A0019" w:tentative="1">
      <w:start w:val="1"/>
      <w:numFmt w:val="lowerLetter"/>
      <w:lvlText w:val="%5."/>
      <w:lvlJc w:val="left"/>
      <w:pPr>
        <w:ind w:left="3742" w:hanging="360"/>
      </w:pPr>
    </w:lvl>
    <w:lvl w:ilvl="5" w:tplc="080A001B" w:tentative="1">
      <w:start w:val="1"/>
      <w:numFmt w:val="lowerRoman"/>
      <w:lvlText w:val="%6."/>
      <w:lvlJc w:val="right"/>
      <w:pPr>
        <w:ind w:left="4462" w:hanging="180"/>
      </w:pPr>
    </w:lvl>
    <w:lvl w:ilvl="6" w:tplc="080A000F" w:tentative="1">
      <w:start w:val="1"/>
      <w:numFmt w:val="decimal"/>
      <w:lvlText w:val="%7."/>
      <w:lvlJc w:val="left"/>
      <w:pPr>
        <w:ind w:left="5182" w:hanging="360"/>
      </w:pPr>
    </w:lvl>
    <w:lvl w:ilvl="7" w:tplc="080A0019" w:tentative="1">
      <w:start w:val="1"/>
      <w:numFmt w:val="lowerLetter"/>
      <w:lvlText w:val="%8."/>
      <w:lvlJc w:val="left"/>
      <w:pPr>
        <w:ind w:left="5902" w:hanging="360"/>
      </w:pPr>
    </w:lvl>
    <w:lvl w:ilvl="8" w:tplc="080A001B" w:tentative="1">
      <w:start w:val="1"/>
      <w:numFmt w:val="lowerRoman"/>
      <w:lvlText w:val="%9."/>
      <w:lvlJc w:val="right"/>
      <w:pPr>
        <w:ind w:left="6622" w:hanging="180"/>
      </w:pPr>
    </w:lvl>
  </w:abstractNum>
  <w:abstractNum w:abstractNumId="12" w15:restartNumberingAfterBreak="0">
    <w:nsid w:val="727963C2"/>
    <w:multiLevelType w:val="hybridMultilevel"/>
    <w:tmpl w:val="A67EAF44"/>
    <w:lvl w:ilvl="0" w:tplc="CF023F66">
      <w:start w:val="1"/>
      <w:numFmt w:val="decimal"/>
      <w:lvlText w:val="%1"/>
      <w:lvlJc w:val="left"/>
      <w:pPr>
        <w:ind w:left="153" w:hanging="360"/>
      </w:pPr>
      <w:rPr>
        <w:rFonts w:hint="default"/>
      </w:rPr>
    </w:lvl>
    <w:lvl w:ilvl="1" w:tplc="080A0019" w:tentative="1">
      <w:start w:val="1"/>
      <w:numFmt w:val="lowerLetter"/>
      <w:lvlText w:val="%2."/>
      <w:lvlJc w:val="left"/>
      <w:pPr>
        <w:ind w:left="873" w:hanging="360"/>
      </w:pPr>
    </w:lvl>
    <w:lvl w:ilvl="2" w:tplc="080A001B" w:tentative="1">
      <w:start w:val="1"/>
      <w:numFmt w:val="lowerRoman"/>
      <w:lvlText w:val="%3."/>
      <w:lvlJc w:val="right"/>
      <w:pPr>
        <w:ind w:left="1593" w:hanging="180"/>
      </w:pPr>
    </w:lvl>
    <w:lvl w:ilvl="3" w:tplc="080A000F" w:tentative="1">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13" w15:restartNumberingAfterBreak="0">
    <w:nsid w:val="75E05323"/>
    <w:multiLevelType w:val="hybridMultilevel"/>
    <w:tmpl w:val="7DB88654"/>
    <w:lvl w:ilvl="0" w:tplc="6BF2A2D4">
      <w:start w:val="1"/>
      <w:numFmt w:val="lowerLetter"/>
      <w:lvlText w:val="%1."/>
      <w:lvlJc w:val="left"/>
      <w:pPr>
        <w:ind w:left="218" w:hanging="360"/>
      </w:pPr>
      <w:rPr>
        <w:b w:val="0"/>
        <w:color w:val="000000" w:themeColor="text1"/>
        <w:vertAlign w:val="baseline"/>
      </w:rPr>
    </w:lvl>
    <w:lvl w:ilvl="1" w:tplc="5A946F24">
      <w:start w:val="7"/>
      <w:numFmt w:val="lowerLetter"/>
      <w:lvlText w:val="%2."/>
      <w:lvlJc w:val="left"/>
      <w:pPr>
        <w:ind w:left="360" w:hanging="360"/>
      </w:pPr>
      <w:rPr>
        <w:rFonts w:hint="default"/>
        <w:b w:val="0"/>
        <w:color w:val="000000" w:themeColor="text1"/>
      </w:rPr>
    </w:lvl>
    <w:lvl w:ilvl="2" w:tplc="AEA6A02C">
      <w:start w:val="1"/>
      <w:numFmt w:val="decimal"/>
      <w:lvlText w:val="%3."/>
      <w:lvlJc w:val="left"/>
      <w:pPr>
        <w:ind w:left="1838" w:hanging="360"/>
      </w:pPr>
      <w:rPr>
        <w:rFonts w:hint="default"/>
      </w:rPr>
    </w:lvl>
    <w:lvl w:ilvl="3" w:tplc="080A000F" w:tentative="1">
      <w:start w:val="1"/>
      <w:numFmt w:val="decimal"/>
      <w:lvlText w:val="%4."/>
      <w:lvlJc w:val="left"/>
      <w:pPr>
        <w:ind w:left="2378" w:hanging="360"/>
      </w:pPr>
    </w:lvl>
    <w:lvl w:ilvl="4" w:tplc="080A0019" w:tentative="1">
      <w:start w:val="1"/>
      <w:numFmt w:val="lowerLetter"/>
      <w:lvlText w:val="%5."/>
      <w:lvlJc w:val="left"/>
      <w:pPr>
        <w:ind w:left="3098" w:hanging="360"/>
      </w:pPr>
    </w:lvl>
    <w:lvl w:ilvl="5" w:tplc="080A001B" w:tentative="1">
      <w:start w:val="1"/>
      <w:numFmt w:val="lowerRoman"/>
      <w:lvlText w:val="%6."/>
      <w:lvlJc w:val="right"/>
      <w:pPr>
        <w:ind w:left="3818" w:hanging="180"/>
      </w:pPr>
    </w:lvl>
    <w:lvl w:ilvl="6" w:tplc="080A000F" w:tentative="1">
      <w:start w:val="1"/>
      <w:numFmt w:val="decimal"/>
      <w:lvlText w:val="%7."/>
      <w:lvlJc w:val="left"/>
      <w:pPr>
        <w:ind w:left="4538" w:hanging="360"/>
      </w:pPr>
    </w:lvl>
    <w:lvl w:ilvl="7" w:tplc="080A0019" w:tentative="1">
      <w:start w:val="1"/>
      <w:numFmt w:val="lowerLetter"/>
      <w:lvlText w:val="%8."/>
      <w:lvlJc w:val="left"/>
      <w:pPr>
        <w:ind w:left="5258" w:hanging="360"/>
      </w:pPr>
    </w:lvl>
    <w:lvl w:ilvl="8" w:tplc="080A001B" w:tentative="1">
      <w:start w:val="1"/>
      <w:numFmt w:val="lowerRoman"/>
      <w:lvlText w:val="%9."/>
      <w:lvlJc w:val="right"/>
      <w:pPr>
        <w:ind w:left="5978" w:hanging="180"/>
      </w:pPr>
    </w:lvl>
  </w:abstractNum>
  <w:num w:numId="1" w16cid:durableId="947587310">
    <w:abstractNumId w:val="4"/>
  </w:num>
  <w:num w:numId="2" w16cid:durableId="104429413">
    <w:abstractNumId w:val="13"/>
  </w:num>
  <w:num w:numId="3" w16cid:durableId="268507090">
    <w:abstractNumId w:val="10"/>
  </w:num>
  <w:num w:numId="4" w16cid:durableId="320280626">
    <w:abstractNumId w:val="12"/>
  </w:num>
  <w:num w:numId="5" w16cid:durableId="358553077">
    <w:abstractNumId w:val="8"/>
  </w:num>
  <w:num w:numId="6" w16cid:durableId="667756918">
    <w:abstractNumId w:val="3"/>
  </w:num>
  <w:num w:numId="7" w16cid:durableId="1838692047">
    <w:abstractNumId w:val="11"/>
  </w:num>
  <w:num w:numId="8" w16cid:durableId="1434665655">
    <w:abstractNumId w:val="0"/>
  </w:num>
  <w:num w:numId="9" w16cid:durableId="2021077111">
    <w:abstractNumId w:val="5"/>
  </w:num>
  <w:num w:numId="10" w16cid:durableId="964963971">
    <w:abstractNumId w:val="2"/>
  </w:num>
  <w:num w:numId="11" w16cid:durableId="1886334373">
    <w:abstractNumId w:val="7"/>
  </w:num>
  <w:num w:numId="12" w16cid:durableId="1412586527">
    <w:abstractNumId w:val="1"/>
  </w:num>
  <w:num w:numId="13" w16cid:durableId="1450391564">
    <w:abstractNumId w:val="6"/>
  </w:num>
  <w:num w:numId="14" w16cid:durableId="47947047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E00"/>
    <w:rsid w:val="0000086D"/>
    <w:rsid w:val="0000106F"/>
    <w:rsid w:val="00013E29"/>
    <w:rsid w:val="00014DEF"/>
    <w:rsid w:val="0001504D"/>
    <w:rsid w:val="00032761"/>
    <w:rsid w:val="0004344F"/>
    <w:rsid w:val="00043CB9"/>
    <w:rsid w:val="00057778"/>
    <w:rsid w:val="00064FEB"/>
    <w:rsid w:val="000831E6"/>
    <w:rsid w:val="000855BB"/>
    <w:rsid w:val="000C7528"/>
    <w:rsid w:val="000D6162"/>
    <w:rsid w:val="000E43E6"/>
    <w:rsid w:val="00131A50"/>
    <w:rsid w:val="00161D76"/>
    <w:rsid w:val="001957BF"/>
    <w:rsid w:val="0019630D"/>
    <w:rsid w:val="001B3C59"/>
    <w:rsid w:val="001B5079"/>
    <w:rsid w:val="001B5393"/>
    <w:rsid w:val="001C18DE"/>
    <w:rsid w:val="001D0EFD"/>
    <w:rsid w:val="001F68BB"/>
    <w:rsid w:val="00201F8E"/>
    <w:rsid w:val="002020EE"/>
    <w:rsid w:val="002217E5"/>
    <w:rsid w:val="00237387"/>
    <w:rsid w:val="00240CF6"/>
    <w:rsid w:val="0024114B"/>
    <w:rsid w:val="00242C04"/>
    <w:rsid w:val="00243944"/>
    <w:rsid w:val="00261E8C"/>
    <w:rsid w:val="0028276F"/>
    <w:rsid w:val="00285B2B"/>
    <w:rsid w:val="002861CB"/>
    <w:rsid w:val="00290C61"/>
    <w:rsid w:val="002A18F2"/>
    <w:rsid w:val="002A4922"/>
    <w:rsid w:val="002B19D9"/>
    <w:rsid w:val="002B474B"/>
    <w:rsid w:val="002C38DB"/>
    <w:rsid w:val="002D48BC"/>
    <w:rsid w:val="002D7976"/>
    <w:rsid w:val="002E29A3"/>
    <w:rsid w:val="002E6D72"/>
    <w:rsid w:val="002F51E9"/>
    <w:rsid w:val="002F61E1"/>
    <w:rsid w:val="00302DC3"/>
    <w:rsid w:val="003062C7"/>
    <w:rsid w:val="0031424D"/>
    <w:rsid w:val="00345A54"/>
    <w:rsid w:val="0035314C"/>
    <w:rsid w:val="00361F24"/>
    <w:rsid w:val="003633AA"/>
    <w:rsid w:val="0037132E"/>
    <w:rsid w:val="0037154A"/>
    <w:rsid w:val="003915E8"/>
    <w:rsid w:val="0039589B"/>
    <w:rsid w:val="00396B4F"/>
    <w:rsid w:val="003A30B8"/>
    <w:rsid w:val="003A69C1"/>
    <w:rsid w:val="003C3F33"/>
    <w:rsid w:val="003D0A61"/>
    <w:rsid w:val="003D0C59"/>
    <w:rsid w:val="004004EF"/>
    <w:rsid w:val="00403AD1"/>
    <w:rsid w:val="00404292"/>
    <w:rsid w:val="00404AC2"/>
    <w:rsid w:val="004055D7"/>
    <w:rsid w:val="0041145F"/>
    <w:rsid w:val="004131FD"/>
    <w:rsid w:val="00422D63"/>
    <w:rsid w:val="00426FCD"/>
    <w:rsid w:val="00427693"/>
    <w:rsid w:val="0044252F"/>
    <w:rsid w:val="00444F2A"/>
    <w:rsid w:val="00453B2B"/>
    <w:rsid w:val="004A0807"/>
    <w:rsid w:val="004A6917"/>
    <w:rsid w:val="004D2BAD"/>
    <w:rsid w:val="004D48C5"/>
    <w:rsid w:val="004E214D"/>
    <w:rsid w:val="004E47DF"/>
    <w:rsid w:val="004F62BC"/>
    <w:rsid w:val="005304CB"/>
    <w:rsid w:val="00531DBB"/>
    <w:rsid w:val="0053350D"/>
    <w:rsid w:val="0054087B"/>
    <w:rsid w:val="00542621"/>
    <w:rsid w:val="005539C0"/>
    <w:rsid w:val="00554840"/>
    <w:rsid w:val="005602F3"/>
    <w:rsid w:val="00561213"/>
    <w:rsid w:val="005629CD"/>
    <w:rsid w:val="00576841"/>
    <w:rsid w:val="00577E66"/>
    <w:rsid w:val="00580775"/>
    <w:rsid w:val="00582E5C"/>
    <w:rsid w:val="00587DD3"/>
    <w:rsid w:val="005A30F4"/>
    <w:rsid w:val="005C4001"/>
    <w:rsid w:val="005D0958"/>
    <w:rsid w:val="005D3D01"/>
    <w:rsid w:val="005E0250"/>
    <w:rsid w:val="005E2A34"/>
    <w:rsid w:val="005E2B04"/>
    <w:rsid w:val="005F57B7"/>
    <w:rsid w:val="005F62B3"/>
    <w:rsid w:val="00603613"/>
    <w:rsid w:val="00612BD5"/>
    <w:rsid w:val="0061619A"/>
    <w:rsid w:val="00621BE6"/>
    <w:rsid w:val="00624FF9"/>
    <w:rsid w:val="00627EB4"/>
    <w:rsid w:val="00647234"/>
    <w:rsid w:val="006538C6"/>
    <w:rsid w:val="0066087A"/>
    <w:rsid w:val="00667B34"/>
    <w:rsid w:val="0067431D"/>
    <w:rsid w:val="00676D8A"/>
    <w:rsid w:val="00680AEC"/>
    <w:rsid w:val="006834EF"/>
    <w:rsid w:val="006911C7"/>
    <w:rsid w:val="006A46F0"/>
    <w:rsid w:val="006B030C"/>
    <w:rsid w:val="006C2EA1"/>
    <w:rsid w:val="006C4EFB"/>
    <w:rsid w:val="006E23F9"/>
    <w:rsid w:val="006F2CE2"/>
    <w:rsid w:val="006F3C22"/>
    <w:rsid w:val="006F7E20"/>
    <w:rsid w:val="00701E4B"/>
    <w:rsid w:val="007126A9"/>
    <w:rsid w:val="007359C7"/>
    <w:rsid w:val="00743E2F"/>
    <w:rsid w:val="00751E00"/>
    <w:rsid w:val="00751E23"/>
    <w:rsid w:val="00754998"/>
    <w:rsid w:val="00762699"/>
    <w:rsid w:val="007627A6"/>
    <w:rsid w:val="00762832"/>
    <w:rsid w:val="00773231"/>
    <w:rsid w:val="00782115"/>
    <w:rsid w:val="0078641A"/>
    <w:rsid w:val="00793E0A"/>
    <w:rsid w:val="00797107"/>
    <w:rsid w:val="007A4F33"/>
    <w:rsid w:val="007B53A5"/>
    <w:rsid w:val="007C17DE"/>
    <w:rsid w:val="007C5A58"/>
    <w:rsid w:val="007C634F"/>
    <w:rsid w:val="007C77AF"/>
    <w:rsid w:val="007D6630"/>
    <w:rsid w:val="007E153E"/>
    <w:rsid w:val="007E5936"/>
    <w:rsid w:val="00802AE5"/>
    <w:rsid w:val="00817837"/>
    <w:rsid w:val="0082004D"/>
    <w:rsid w:val="00820682"/>
    <w:rsid w:val="0082437F"/>
    <w:rsid w:val="00832C57"/>
    <w:rsid w:val="00845614"/>
    <w:rsid w:val="00854274"/>
    <w:rsid w:val="0088648D"/>
    <w:rsid w:val="0089784B"/>
    <w:rsid w:val="008A094C"/>
    <w:rsid w:val="008A7118"/>
    <w:rsid w:val="008B0B45"/>
    <w:rsid w:val="008B63ED"/>
    <w:rsid w:val="008D342B"/>
    <w:rsid w:val="008D378D"/>
    <w:rsid w:val="008E2733"/>
    <w:rsid w:val="008E3D84"/>
    <w:rsid w:val="008F75A6"/>
    <w:rsid w:val="00912CF0"/>
    <w:rsid w:val="00913474"/>
    <w:rsid w:val="00926A78"/>
    <w:rsid w:val="009330EE"/>
    <w:rsid w:val="00954B2F"/>
    <w:rsid w:val="00973F1D"/>
    <w:rsid w:val="009839BC"/>
    <w:rsid w:val="00983B88"/>
    <w:rsid w:val="009A0C0E"/>
    <w:rsid w:val="009C54F9"/>
    <w:rsid w:val="009C5BA1"/>
    <w:rsid w:val="009C6A37"/>
    <w:rsid w:val="009D1540"/>
    <w:rsid w:val="009D63A5"/>
    <w:rsid w:val="009F593C"/>
    <w:rsid w:val="00A04EB7"/>
    <w:rsid w:val="00A11CAC"/>
    <w:rsid w:val="00A15D25"/>
    <w:rsid w:val="00A21150"/>
    <w:rsid w:val="00A24DE6"/>
    <w:rsid w:val="00A3013D"/>
    <w:rsid w:val="00A35D67"/>
    <w:rsid w:val="00A64F41"/>
    <w:rsid w:val="00A66768"/>
    <w:rsid w:val="00A702E8"/>
    <w:rsid w:val="00A82463"/>
    <w:rsid w:val="00A93D09"/>
    <w:rsid w:val="00A93E0F"/>
    <w:rsid w:val="00AB68DE"/>
    <w:rsid w:val="00AC1FD5"/>
    <w:rsid w:val="00AC6F89"/>
    <w:rsid w:val="00AD0FFA"/>
    <w:rsid w:val="00AD548F"/>
    <w:rsid w:val="00AD6784"/>
    <w:rsid w:val="00B03063"/>
    <w:rsid w:val="00B45B48"/>
    <w:rsid w:val="00B466E3"/>
    <w:rsid w:val="00B544E3"/>
    <w:rsid w:val="00B558EB"/>
    <w:rsid w:val="00B56425"/>
    <w:rsid w:val="00B56A10"/>
    <w:rsid w:val="00B56E89"/>
    <w:rsid w:val="00B725FC"/>
    <w:rsid w:val="00B73F98"/>
    <w:rsid w:val="00B74D99"/>
    <w:rsid w:val="00B80A2E"/>
    <w:rsid w:val="00B85075"/>
    <w:rsid w:val="00B865A9"/>
    <w:rsid w:val="00B978E5"/>
    <w:rsid w:val="00BB36FC"/>
    <w:rsid w:val="00BB4135"/>
    <w:rsid w:val="00BC551E"/>
    <w:rsid w:val="00BD25EC"/>
    <w:rsid w:val="00BD307A"/>
    <w:rsid w:val="00BD48CE"/>
    <w:rsid w:val="00BD5456"/>
    <w:rsid w:val="00BD5912"/>
    <w:rsid w:val="00BF2A4F"/>
    <w:rsid w:val="00C13B78"/>
    <w:rsid w:val="00C16DF4"/>
    <w:rsid w:val="00C50CF5"/>
    <w:rsid w:val="00C55BD9"/>
    <w:rsid w:val="00C75670"/>
    <w:rsid w:val="00CA757C"/>
    <w:rsid w:val="00CB0C2C"/>
    <w:rsid w:val="00CB2452"/>
    <w:rsid w:val="00CC5A28"/>
    <w:rsid w:val="00CC75DA"/>
    <w:rsid w:val="00CD05DC"/>
    <w:rsid w:val="00CD195B"/>
    <w:rsid w:val="00CE25D5"/>
    <w:rsid w:val="00CE3565"/>
    <w:rsid w:val="00CF106C"/>
    <w:rsid w:val="00D21BAA"/>
    <w:rsid w:val="00D225D4"/>
    <w:rsid w:val="00D23C87"/>
    <w:rsid w:val="00D35212"/>
    <w:rsid w:val="00D5059A"/>
    <w:rsid w:val="00D624D2"/>
    <w:rsid w:val="00D72C25"/>
    <w:rsid w:val="00D91A78"/>
    <w:rsid w:val="00D94B82"/>
    <w:rsid w:val="00DA1B00"/>
    <w:rsid w:val="00DA3A60"/>
    <w:rsid w:val="00DA5F81"/>
    <w:rsid w:val="00DD6851"/>
    <w:rsid w:val="00DE70AC"/>
    <w:rsid w:val="00E15D30"/>
    <w:rsid w:val="00E306ED"/>
    <w:rsid w:val="00E32CA6"/>
    <w:rsid w:val="00E44561"/>
    <w:rsid w:val="00E522EF"/>
    <w:rsid w:val="00E7300F"/>
    <w:rsid w:val="00E77C0A"/>
    <w:rsid w:val="00E831C2"/>
    <w:rsid w:val="00E8340E"/>
    <w:rsid w:val="00E8697A"/>
    <w:rsid w:val="00E876CC"/>
    <w:rsid w:val="00EB4CDC"/>
    <w:rsid w:val="00EC00BF"/>
    <w:rsid w:val="00EC7218"/>
    <w:rsid w:val="00EE0D11"/>
    <w:rsid w:val="00EE4F4A"/>
    <w:rsid w:val="00EE510E"/>
    <w:rsid w:val="00EE5724"/>
    <w:rsid w:val="00EE78BD"/>
    <w:rsid w:val="00F073EF"/>
    <w:rsid w:val="00F21771"/>
    <w:rsid w:val="00F2301A"/>
    <w:rsid w:val="00F24004"/>
    <w:rsid w:val="00F26EA0"/>
    <w:rsid w:val="00F424E5"/>
    <w:rsid w:val="00F44944"/>
    <w:rsid w:val="00F57558"/>
    <w:rsid w:val="00F60B2C"/>
    <w:rsid w:val="00F62AFE"/>
    <w:rsid w:val="00F8000B"/>
    <w:rsid w:val="00F93591"/>
    <w:rsid w:val="00FB3201"/>
    <w:rsid w:val="00FB398F"/>
    <w:rsid w:val="00FC6D18"/>
    <w:rsid w:val="00FD7170"/>
    <w:rsid w:val="00FF06C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FB0FEF"/>
  <w15:docId w15:val="{E935AC91-4FE5-4CA1-8A2A-1DAC4867A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1E00"/>
    <w:pPr>
      <w:spacing w:after="0" w:line="240" w:lineRule="auto"/>
    </w:pPr>
    <w:rPr>
      <w:rFonts w:ascii="Calibri" w:eastAsia="Calibri" w:hAnsi="Calibri" w:cs="Calibri"/>
      <w:sz w:val="24"/>
      <w:szCs w:val="24"/>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nhideWhenUsed/>
    <w:rsid w:val="00751E00"/>
    <w:pPr>
      <w:jc w:val="both"/>
    </w:pPr>
    <w:rPr>
      <w:rFonts w:ascii="Arial" w:eastAsia="Times New Roman" w:hAnsi="Arial" w:cs="Arial"/>
      <w:lang w:eastAsia="es-ES"/>
    </w:rPr>
  </w:style>
  <w:style w:type="character" w:customStyle="1" w:styleId="TextoindependienteCar">
    <w:name w:val="Texto independiente Car"/>
    <w:basedOn w:val="Fuentedeprrafopredeter"/>
    <w:link w:val="Textoindependiente"/>
    <w:rsid w:val="00751E00"/>
    <w:rPr>
      <w:rFonts w:ascii="Arial" w:eastAsia="Times New Roman" w:hAnsi="Arial" w:cs="Arial"/>
      <w:sz w:val="24"/>
      <w:szCs w:val="24"/>
      <w:lang w:val="es-ES" w:eastAsia="es-ES"/>
    </w:rPr>
  </w:style>
  <w:style w:type="paragraph" w:styleId="Piedepgina">
    <w:name w:val="footer"/>
    <w:basedOn w:val="Normal"/>
    <w:link w:val="PiedepginaCar"/>
    <w:uiPriority w:val="99"/>
    <w:unhideWhenUsed/>
    <w:rsid w:val="00751E00"/>
    <w:pPr>
      <w:tabs>
        <w:tab w:val="center" w:pos="4419"/>
        <w:tab w:val="right" w:pos="8838"/>
      </w:tabs>
    </w:pPr>
  </w:style>
  <w:style w:type="character" w:customStyle="1" w:styleId="PiedepginaCar">
    <w:name w:val="Pie de página Car"/>
    <w:basedOn w:val="Fuentedeprrafopredeter"/>
    <w:link w:val="Piedepgina"/>
    <w:uiPriority w:val="99"/>
    <w:rsid w:val="00751E00"/>
    <w:rPr>
      <w:rFonts w:ascii="Calibri" w:eastAsia="Calibri" w:hAnsi="Calibri" w:cs="Calibri"/>
      <w:sz w:val="24"/>
      <w:szCs w:val="24"/>
      <w:lang w:val="es-ES" w:eastAsia="es-MX"/>
    </w:rPr>
  </w:style>
  <w:style w:type="paragraph" w:styleId="Encabezado">
    <w:name w:val="header"/>
    <w:basedOn w:val="Normal"/>
    <w:link w:val="EncabezadoCar"/>
    <w:uiPriority w:val="99"/>
    <w:unhideWhenUsed/>
    <w:rsid w:val="0035314C"/>
    <w:pPr>
      <w:tabs>
        <w:tab w:val="center" w:pos="4419"/>
        <w:tab w:val="right" w:pos="8838"/>
      </w:tabs>
    </w:pPr>
  </w:style>
  <w:style w:type="character" w:customStyle="1" w:styleId="EncabezadoCar">
    <w:name w:val="Encabezado Car"/>
    <w:basedOn w:val="Fuentedeprrafopredeter"/>
    <w:link w:val="Encabezado"/>
    <w:uiPriority w:val="99"/>
    <w:rsid w:val="0035314C"/>
    <w:rPr>
      <w:rFonts w:ascii="Calibri" w:eastAsia="Calibri" w:hAnsi="Calibri" w:cs="Calibri"/>
      <w:sz w:val="24"/>
      <w:szCs w:val="24"/>
      <w:lang w:val="es-ES" w:eastAsia="es-MX"/>
    </w:rPr>
  </w:style>
  <w:style w:type="paragraph" w:styleId="Prrafodelista">
    <w:name w:val="List Paragraph"/>
    <w:aliases w:val="TítuloB,4 Párrafo de lista,Figuras,lp1,Lista vistosa - Énfasis 11,List Paragraph11,Bullet List,FooterText,numbered,Paragraphe de liste1,Bulletr List Paragraph,列出段落,列出段落1,Scitum normal,Listas,Colorful List - Accent 11,List Paragraph1,DH1"/>
    <w:basedOn w:val="Normal"/>
    <w:link w:val="PrrafodelistaCar"/>
    <w:uiPriority w:val="34"/>
    <w:qFormat/>
    <w:rsid w:val="00E7300F"/>
    <w:pPr>
      <w:spacing w:after="200" w:line="276" w:lineRule="auto"/>
      <w:ind w:left="720"/>
      <w:contextualSpacing/>
    </w:pPr>
    <w:rPr>
      <w:rFonts w:cs="Times New Roman"/>
      <w:sz w:val="22"/>
      <w:szCs w:val="22"/>
      <w:lang w:val="es-MX" w:eastAsia="en-US"/>
    </w:rPr>
  </w:style>
  <w:style w:type="character" w:customStyle="1" w:styleId="PrrafodelistaCar">
    <w:name w:val="Párrafo de lista Car"/>
    <w:aliases w:val="TítuloB Car,4 Párrafo de lista Car,Figuras Car,lp1 Car,Lista vistosa - Énfasis 11 Car,List Paragraph11 Car,Bullet List Car,FooterText Car,numbered Car,Paragraphe de liste1 Car,Bulletr List Paragraph Car,列出段落 Car,列出段落1 Car,Listas Car"/>
    <w:link w:val="Prrafodelista"/>
    <w:uiPriority w:val="34"/>
    <w:qFormat/>
    <w:locked/>
    <w:rsid w:val="00E7300F"/>
    <w:rPr>
      <w:rFonts w:ascii="Calibri" w:eastAsia="Calibri" w:hAnsi="Calibri" w:cs="Times New Roman"/>
    </w:rPr>
  </w:style>
  <w:style w:type="paragraph" w:styleId="Textodeglobo">
    <w:name w:val="Balloon Text"/>
    <w:basedOn w:val="Normal"/>
    <w:link w:val="TextodegloboCar"/>
    <w:uiPriority w:val="99"/>
    <w:semiHidden/>
    <w:unhideWhenUsed/>
    <w:rsid w:val="00422D63"/>
    <w:rPr>
      <w:rFonts w:ascii="Tahoma" w:hAnsi="Tahoma" w:cs="Tahoma"/>
      <w:sz w:val="16"/>
      <w:szCs w:val="16"/>
    </w:rPr>
  </w:style>
  <w:style w:type="character" w:customStyle="1" w:styleId="TextodegloboCar">
    <w:name w:val="Texto de globo Car"/>
    <w:basedOn w:val="Fuentedeprrafopredeter"/>
    <w:link w:val="Textodeglobo"/>
    <w:uiPriority w:val="99"/>
    <w:semiHidden/>
    <w:rsid w:val="00422D63"/>
    <w:rPr>
      <w:rFonts w:ascii="Tahoma" w:eastAsia="Calibri" w:hAnsi="Tahoma" w:cs="Tahoma"/>
      <w:sz w:val="16"/>
      <w:szCs w:val="16"/>
      <w:lang w:val="es-ES" w:eastAsia="es-MX"/>
    </w:rPr>
  </w:style>
  <w:style w:type="table" w:styleId="Tablaconcuadrcula">
    <w:name w:val="Table Grid"/>
    <w:basedOn w:val="Tablanormal"/>
    <w:uiPriority w:val="59"/>
    <w:rsid w:val="00CC75DA"/>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1B5393"/>
    <w:pPr>
      <w:spacing w:after="0" w:line="240" w:lineRule="auto"/>
    </w:pPr>
    <w:rPr>
      <w:rFonts w:ascii="Calibri" w:eastAsia="Yu Mincho" w:hAnsi="Calibri" w:cs="Times New Roman"/>
      <w:sz w:val="24"/>
      <w:szCs w:val="24"/>
      <w:lang w:val="es-ES"/>
    </w:rPr>
  </w:style>
  <w:style w:type="paragraph" w:styleId="Revisin">
    <w:name w:val="Revision"/>
    <w:hidden/>
    <w:uiPriority w:val="99"/>
    <w:semiHidden/>
    <w:rsid w:val="003A69C1"/>
    <w:pPr>
      <w:spacing w:after="0" w:line="240" w:lineRule="auto"/>
    </w:pPr>
    <w:rPr>
      <w:rFonts w:ascii="Calibri" w:eastAsia="Calibri" w:hAnsi="Calibri" w:cs="Calibri"/>
      <w:sz w:val="24"/>
      <w:szCs w:val="24"/>
      <w:lang w:val="es-ES" w:eastAsia="es-MX"/>
    </w:rPr>
  </w:style>
  <w:style w:type="paragraph" w:customStyle="1" w:styleId="Texto">
    <w:name w:val="Texto"/>
    <w:basedOn w:val="Normal"/>
    <w:link w:val="TextoCar"/>
    <w:rsid w:val="00CB0C2C"/>
    <w:pPr>
      <w:spacing w:after="101" w:line="216" w:lineRule="exact"/>
      <w:ind w:firstLine="288"/>
      <w:jc w:val="both"/>
    </w:pPr>
    <w:rPr>
      <w:rFonts w:ascii="Arial" w:eastAsia="Times New Roman" w:hAnsi="Arial" w:cs="Arial"/>
      <w:sz w:val="18"/>
      <w:szCs w:val="20"/>
      <w:lang w:eastAsia="es-ES"/>
    </w:rPr>
  </w:style>
  <w:style w:type="character" w:customStyle="1" w:styleId="TextoCar">
    <w:name w:val="Texto Car"/>
    <w:link w:val="Texto"/>
    <w:locked/>
    <w:rsid w:val="00CB0C2C"/>
    <w:rPr>
      <w:rFonts w:ascii="Arial" w:eastAsia="Times New Roman" w:hAnsi="Arial" w:cs="Arial"/>
      <w:sz w:val="18"/>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7231F5-0857-4C2A-B467-E87748EEC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1223</Words>
  <Characters>6731</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Instituto Mexicano del Seguro Social</Company>
  <LinksUpToDate>false</LinksUpToDate>
  <CharactersWithSpaces>7939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Antonio Justo Camacho</dc:creator>
  <cp:lastModifiedBy>Guillermo Enrique Gomez Parra</cp:lastModifiedBy>
  <cp:revision>3</cp:revision>
  <cp:lastPrinted>2026-09-28T19:11:00Z</cp:lastPrinted>
  <dcterms:created xsi:type="dcterms:W3CDTF">2026-09-30T20:28:00Z</dcterms:created>
  <dcterms:modified xsi:type="dcterms:W3CDTF">2026-09-30T20:48:00Z</dcterms:modified>
</cp:coreProperties>
</file>