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4C49" w14:textId="77777777" w:rsidR="00CB0C2C" w:rsidRPr="002E34F7" w:rsidRDefault="00CB0C2C" w:rsidP="00CB0C2C">
      <w:pPr>
        <w:ind w:left="-567" w:right="142"/>
        <w:jc w:val="center"/>
        <w:rPr>
          <w:rFonts w:ascii="Noto Sans" w:hAnsi="Noto Sans" w:cs="Noto Sans"/>
          <w:b/>
          <w:sz w:val="22"/>
          <w:szCs w:val="22"/>
        </w:rPr>
      </w:pPr>
      <w:r w:rsidRPr="002E34F7">
        <w:rPr>
          <w:rFonts w:ascii="Noto Sans" w:hAnsi="Noto Sans" w:cs="Noto Sans"/>
          <w:b/>
          <w:sz w:val="22"/>
          <w:szCs w:val="22"/>
        </w:rPr>
        <w:t>SÍNTESIS DEL ASUNTO</w:t>
      </w:r>
    </w:p>
    <w:p w14:paraId="3EB78AB3" w14:textId="77777777" w:rsidR="00CB0C2C" w:rsidRPr="002E34F7" w:rsidRDefault="00CB0C2C" w:rsidP="00CB0C2C">
      <w:pPr>
        <w:ind w:left="-567" w:right="142"/>
        <w:jc w:val="both"/>
        <w:rPr>
          <w:rFonts w:ascii="Noto Sans" w:hAnsi="Noto Sans" w:cs="Noto Sans"/>
          <w:bCs/>
          <w:sz w:val="22"/>
          <w:szCs w:val="22"/>
        </w:rPr>
      </w:pPr>
    </w:p>
    <w:p w14:paraId="10707415" w14:textId="77777777"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El Instituto Mexicano del Seguro Social, es un Organismo Descentralizado con personalidad jurídica y patrimonio propios, que cuenta con autonomía de gestión, con calidad de órgano fiscalizador y forma parte de la Administración Pública Federal.</w:t>
      </w:r>
    </w:p>
    <w:p w14:paraId="45220DBD" w14:textId="77777777" w:rsidR="00CB0C2C" w:rsidRPr="002E34F7" w:rsidRDefault="00CB0C2C" w:rsidP="00CB0C2C">
      <w:pPr>
        <w:ind w:left="-567" w:right="142"/>
        <w:jc w:val="both"/>
        <w:rPr>
          <w:rFonts w:ascii="Noto Sans" w:hAnsi="Noto Sans" w:cs="Noto Sans"/>
          <w:bCs/>
          <w:sz w:val="22"/>
          <w:szCs w:val="22"/>
        </w:rPr>
      </w:pPr>
    </w:p>
    <w:p w14:paraId="4675E9C5" w14:textId="5ABCE40B" w:rsidR="00CB0C2C" w:rsidRDefault="00CB0C2C" w:rsidP="00CB0C2C">
      <w:pPr>
        <w:ind w:left="-567" w:right="142"/>
        <w:jc w:val="both"/>
        <w:rPr>
          <w:rFonts w:ascii="Noto Sans" w:hAnsi="Noto Sans" w:cs="Noto Sans"/>
          <w:bCs/>
          <w:sz w:val="22"/>
          <w:szCs w:val="22"/>
        </w:rPr>
      </w:pPr>
      <w:r>
        <w:rPr>
          <w:rFonts w:ascii="Noto Sans" w:hAnsi="Noto Sans" w:cs="Noto Sans"/>
          <w:bCs/>
          <w:sz w:val="22"/>
          <w:szCs w:val="22"/>
        </w:rPr>
        <w:t>A</w:t>
      </w:r>
      <w:r w:rsidRPr="002E34F7">
        <w:rPr>
          <w:rFonts w:ascii="Noto Sans" w:hAnsi="Noto Sans" w:cs="Noto Sans"/>
          <w:bCs/>
          <w:sz w:val="22"/>
          <w:szCs w:val="22"/>
        </w:rPr>
        <w:t xml:space="preserve">l tratarse del máximo exponente de la Seguridad Social a </w:t>
      </w:r>
      <w:r>
        <w:rPr>
          <w:rFonts w:ascii="Noto Sans" w:hAnsi="Noto Sans" w:cs="Noto Sans"/>
          <w:bCs/>
          <w:sz w:val="22"/>
          <w:szCs w:val="22"/>
        </w:rPr>
        <w:t>n</w:t>
      </w:r>
      <w:r w:rsidRPr="002E34F7">
        <w:rPr>
          <w:rFonts w:ascii="Noto Sans" w:hAnsi="Noto Sans" w:cs="Noto Sans"/>
          <w:bCs/>
          <w:sz w:val="22"/>
          <w:szCs w:val="22"/>
        </w:rPr>
        <w:t xml:space="preserve">ivel </w:t>
      </w:r>
      <w:r>
        <w:rPr>
          <w:rFonts w:ascii="Noto Sans" w:hAnsi="Noto Sans" w:cs="Noto Sans"/>
          <w:bCs/>
          <w:sz w:val="22"/>
          <w:szCs w:val="22"/>
        </w:rPr>
        <w:t>n</w:t>
      </w:r>
      <w:r w:rsidRPr="002E34F7">
        <w:rPr>
          <w:rFonts w:ascii="Noto Sans" w:hAnsi="Noto Sans" w:cs="Noto Sans"/>
          <w:bCs/>
          <w:sz w:val="22"/>
          <w:szCs w:val="22"/>
        </w:rPr>
        <w:t xml:space="preserve">acional, la </w:t>
      </w:r>
      <w:r>
        <w:rPr>
          <w:rFonts w:ascii="Noto Sans" w:hAnsi="Noto Sans" w:cs="Noto Sans"/>
          <w:bCs/>
          <w:sz w:val="22"/>
          <w:szCs w:val="22"/>
        </w:rPr>
        <w:t>normatividad i</w:t>
      </w:r>
      <w:r w:rsidRPr="002E34F7">
        <w:rPr>
          <w:rFonts w:ascii="Noto Sans" w:hAnsi="Noto Sans" w:cs="Noto Sans"/>
          <w:bCs/>
          <w:sz w:val="22"/>
          <w:szCs w:val="22"/>
        </w:rPr>
        <w:t>nstitucional contempla la contratación de inmuebles en arrendamiento en aquellas entidades en las que no se cuenta con infraestructura inmobiliaria pr</w:t>
      </w:r>
      <w:r w:rsidR="00BD25EC">
        <w:rPr>
          <w:rFonts w:ascii="Noto Sans" w:hAnsi="Noto Sans" w:cs="Noto Sans"/>
          <w:bCs/>
          <w:sz w:val="22"/>
          <w:szCs w:val="22"/>
        </w:rPr>
        <w:t>opia, buscando como alternativa</w:t>
      </w:r>
      <w:r w:rsidRPr="002E34F7">
        <w:rPr>
          <w:rFonts w:ascii="Noto Sans" w:hAnsi="Noto Sans" w:cs="Noto Sans"/>
          <w:bCs/>
          <w:sz w:val="22"/>
          <w:szCs w:val="22"/>
        </w:rPr>
        <w:t xml:space="preserve"> </w:t>
      </w:r>
      <w:r w:rsidR="00BD25EC">
        <w:rPr>
          <w:rFonts w:ascii="Noto Sans" w:hAnsi="Noto Sans" w:cs="Noto Sans"/>
          <w:bCs/>
          <w:sz w:val="22"/>
          <w:szCs w:val="22"/>
        </w:rPr>
        <w:t xml:space="preserve">en primera instancia, </w:t>
      </w:r>
      <w:r w:rsidR="00BD25EC" w:rsidRPr="002E34F7">
        <w:rPr>
          <w:rFonts w:ascii="Noto Sans" w:hAnsi="Noto Sans" w:cs="Noto Sans"/>
          <w:bCs/>
          <w:sz w:val="22"/>
          <w:szCs w:val="22"/>
        </w:rPr>
        <w:t xml:space="preserve">inmuebles de propiedad </w:t>
      </w:r>
      <w:r w:rsidR="00BD25EC">
        <w:rPr>
          <w:rFonts w:ascii="Noto Sans" w:hAnsi="Noto Sans" w:cs="Noto Sans"/>
          <w:bCs/>
          <w:sz w:val="22"/>
          <w:szCs w:val="22"/>
        </w:rPr>
        <w:t>federal, formulando consulta al Instituto de Administración y Avalúos de Bienes Nacionales (</w:t>
      </w:r>
      <w:r w:rsidR="00BD25EC" w:rsidRPr="001E62F3">
        <w:rPr>
          <w:rFonts w:ascii="Noto Sans" w:hAnsi="Noto Sans"/>
          <w:bCs/>
        </w:rPr>
        <w:t>INDAABIN</w:t>
      </w:r>
      <w:r w:rsidR="00BD25EC">
        <w:rPr>
          <w:rFonts w:ascii="Noto Sans" w:hAnsi="Noto Sans"/>
          <w:bCs/>
        </w:rPr>
        <w:t>)</w:t>
      </w:r>
      <w:r w:rsidR="00D61B36">
        <w:rPr>
          <w:rFonts w:ascii="Noto Sans" w:hAnsi="Noto Sans"/>
          <w:bCs/>
        </w:rPr>
        <w:t xml:space="preserve"> sobre su existencia</w:t>
      </w:r>
      <w:r w:rsidR="00BD25EC">
        <w:rPr>
          <w:rFonts w:ascii="Noto Sans" w:hAnsi="Noto Sans" w:cs="Noto Sans"/>
          <w:bCs/>
          <w:sz w:val="22"/>
          <w:szCs w:val="22"/>
        </w:rPr>
        <w:t xml:space="preserve">; </w:t>
      </w:r>
      <w:r w:rsidRPr="002E34F7">
        <w:rPr>
          <w:rFonts w:ascii="Noto Sans" w:hAnsi="Noto Sans" w:cs="Noto Sans"/>
          <w:bCs/>
          <w:sz w:val="22"/>
          <w:szCs w:val="22"/>
        </w:rPr>
        <w:t xml:space="preserve">inmuebles de propiedad privada que </w:t>
      </w:r>
      <w:r w:rsidR="005E2A34">
        <w:rPr>
          <w:rFonts w:ascii="Noto Sans" w:hAnsi="Noto Sans" w:cs="Noto Sans"/>
          <w:bCs/>
          <w:sz w:val="22"/>
          <w:szCs w:val="22"/>
        </w:rPr>
        <w:t xml:space="preserve">puedan ser susceptibles de ocuparse en comodato, a fin de lograr economías al Instituto, y finalmente, </w:t>
      </w:r>
      <w:r w:rsidR="00D61B36">
        <w:rPr>
          <w:rFonts w:ascii="Noto Sans" w:hAnsi="Noto Sans" w:cs="Noto Sans"/>
          <w:bCs/>
          <w:sz w:val="22"/>
          <w:szCs w:val="22"/>
        </w:rPr>
        <w:t xml:space="preserve">agotadas las primeras opciones, </w:t>
      </w:r>
      <w:r w:rsidR="005E2A34">
        <w:rPr>
          <w:rFonts w:ascii="Noto Sans" w:hAnsi="Noto Sans" w:cs="Noto Sans"/>
          <w:bCs/>
          <w:sz w:val="22"/>
          <w:szCs w:val="22"/>
        </w:rPr>
        <w:t xml:space="preserve">inmuebles que </w:t>
      </w:r>
      <w:r w:rsidRPr="002E34F7">
        <w:rPr>
          <w:rFonts w:ascii="Noto Sans" w:hAnsi="Noto Sans" w:cs="Noto Sans"/>
          <w:bCs/>
          <w:sz w:val="22"/>
          <w:szCs w:val="22"/>
        </w:rPr>
        <w:t>se encuentren en condiciones té</w:t>
      </w:r>
      <w:r w:rsidR="005E2A34">
        <w:rPr>
          <w:rFonts w:ascii="Noto Sans" w:hAnsi="Noto Sans" w:cs="Noto Sans"/>
          <w:bCs/>
          <w:sz w:val="22"/>
          <w:szCs w:val="22"/>
        </w:rPr>
        <w:t>cnicas, de seguridad, ubicación y mejor propuesta económica,</w:t>
      </w:r>
      <w:r w:rsidRPr="002E34F7">
        <w:rPr>
          <w:rFonts w:ascii="Noto Sans" w:hAnsi="Noto Sans" w:cs="Noto Sans"/>
          <w:bCs/>
          <w:sz w:val="22"/>
          <w:szCs w:val="22"/>
        </w:rPr>
        <w:t xml:space="preserve"> que se apeguen a la normatividad y requisitos e</w:t>
      </w:r>
      <w:r w:rsidR="005E2A34">
        <w:rPr>
          <w:rFonts w:ascii="Noto Sans" w:hAnsi="Noto Sans" w:cs="Noto Sans"/>
          <w:bCs/>
          <w:sz w:val="22"/>
          <w:szCs w:val="22"/>
        </w:rPr>
        <w:t>stablecidos</w:t>
      </w:r>
      <w:r w:rsidRPr="002E34F7">
        <w:rPr>
          <w:rFonts w:ascii="Noto Sans" w:hAnsi="Noto Sans" w:cs="Noto Sans"/>
          <w:bCs/>
          <w:sz w:val="22"/>
          <w:szCs w:val="22"/>
        </w:rPr>
        <w:t xml:space="preserve"> </w:t>
      </w:r>
      <w:r w:rsidR="005E2A34">
        <w:rPr>
          <w:rFonts w:ascii="Noto Sans" w:hAnsi="Noto Sans" w:cs="Noto Sans"/>
          <w:bCs/>
          <w:sz w:val="22"/>
          <w:szCs w:val="22"/>
        </w:rPr>
        <w:t xml:space="preserve">por </w:t>
      </w:r>
      <w:r w:rsidR="00D61B36" w:rsidRPr="001E62F3">
        <w:rPr>
          <w:rFonts w:ascii="Noto Sans" w:hAnsi="Noto Sans"/>
          <w:bCs/>
        </w:rPr>
        <w:t>INDAABIN</w:t>
      </w:r>
      <w:r w:rsidR="00D61B36" w:rsidRPr="002E34F7">
        <w:rPr>
          <w:rFonts w:ascii="Noto Sans" w:hAnsi="Noto Sans" w:cs="Noto Sans"/>
          <w:bCs/>
          <w:sz w:val="22"/>
          <w:szCs w:val="22"/>
        </w:rPr>
        <w:t xml:space="preserve"> </w:t>
      </w:r>
      <w:r w:rsidR="00D61B36">
        <w:rPr>
          <w:rFonts w:ascii="Noto Sans" w:hAnsi="Noto Sans" w:cs="Noto Sans"/>
          <w:bCs/>
          <w:sz w:val="22"/>
          <w:szCs w:val="22"/>
        </w:rPr>
        <w:t xml:space="preserve">y por </w:t>
      </w:r>
      <w:r w:rsidRPr="002E34F7">
        <w:rPr>
          <w:rFonts w:ascii="Noto Sans" w:hAnsi="Noto Sans" w:cs="Noto Sans"/>
          <w:bCs/>
          <w:sz w:val="22"/>
          <w:szCs w:val="22"/>
        </w:rPr>
        <w:t>este Instituto.</w:t>
      </w:r>
    </w:p>
    <w:p w14:paraId="349609CD" w14:textId="77777777" w:rsidR="00CB0C2C" w:rsidRDefault="00CB0C2C" w:rsidP="00CB0C2C">
      <w:pPr>
        <w:ind w:left="-567" w:right="142"/>
        <w:jc w:val="both"/>
        <w:rPr>
          <w:rFonts w:ascii="Noto Sans" w:hAnsi="Noto Sans" w:cs="Noto Sans"/>
          <w:bCs/>
          <w:sz w:val="22"/>
          <w:szCs w:val="22"/>
        </w:rPr>
      </w:pPr>
    </w:p>
    <w:p w14:paraId="7B02D223" w14:textId="0B187B31" w:rsidR="00CB0C2C" w:rsidRPr="001E62F3" w:rsidRDefault="005E2A34" w:rsidP="00CB0C2C">
      <w:pPr>
        <w:ind w:left="-567" w:right="142"/>
        <w:jc w:val="both"/>
        <w:rPr>
          <w:rFonts w:ascii="Noto Sans" w:hAnsi="Noto Sans" w:cs="Noto Sans"/>
          <w:bCs/>
          <w:sz w:val="22"/>
          <w:szCs w:val="22"/>
        </w:rPr>
      </w:pPr>
      <w:r>
        <w:rPr>
          <w:rFonts w:ascii="Noto Sans" w:hAnsi="Noto Sans" w:cs="Noto Sans"/>
          <w:bCs/>
          <w:sz w:val="22"/>
          <w:szCs w:val="22"/>
        </w:rPr>
        <w:t>Así, p</w:t>
      </w:r>
      <w:r w:rsidR="00CB0C2C" w:rsidRPr="001E62F3">
        <w:rPr>
          <w:rFonts w:ascii="Noto Sans" w:hAnsi="Noto Sans" w:cs="Noto Sans"/>
          <w:bCs/>
          <w:sz w:val="22"/>
          <w:szCs w:val="22"/>
        </w:rPr>
        <w:t>ara integrar el Programa de Arrendamiento Inmobiliario para el año 202</w:t>
      </w:r>
      <w:r>
        <w:rPr>
          <w:rFonts w:ascii="Noto Sans" w:hAnsi="Noto Sans" w:cs="Noto Sans"/>
          <w:bCs/>
          <w:sz w:val="22"/>
          <w:szCs w:val="22"/>
        </w:rPr>
        <w:t>7</w:t>
      </w:r>
      <w:r w:rsidR="00CB0C2C">
        <w:rPr>
          <w:rFonts w:ascii="Noto Sans" w:hAnsi="Noto Sans" w:cs="Noto Sans"/>
          <w:bCs/>
          <w:sz w:val="22"/>
          <w:szCs w:val="22"/>
        </w:rPr>
        <w:t>, IMSS Arrendatario</w:t>
      </w:r>
      <w:r w:rsidR="00CB0C2C" w:rsidRPr="001E62F3">
        <w:rPr>
          <w:rFonts w:ascii="Noto Sans" w:hAnsi="Noto Sans" w:cs="Noto Sans"/>
          <w:bCs/>
          <w:sz w:val="22"/>
          <w:szCs w:val="22"/>
        </w:rPr>
        <w:t xml:space="preserve">, los Órganos Normativos y de Operación Administrativa Desconcentrada (OOAD) del IMSS, enviaron sus necesidades en materia de arrendamiento de inmuebles, determinadas a través de su Comité Inmobiliario, </w:t>
      </w:r>
      <w:r w:rsidR="00CB0C2C" w:rsidRPr="002E34F7">
        <w:rPr>
          <w:rFonts w:ascii="Noto Sans" w:hAnsi="Noto Sans" w:cs="Noto Sans"/>
          <w:bCs/>
          <w:sz w:val="22"/>
          <w:szCs w:val="22"/>
        </w:rPr>
        <w:t>planteando las figuras inmobiliarias requeridas (Renovación sin Incremento, Renovación con Incremento, Sustitución y Nuevo Arrendamiento</w:t>
      </w:r>
      <w:r w:rsidR="00D61B36">
        <w:rPr>
          <w:rFonts w:ascii="Noto Sans" w:hAnsi="Noto Sans" w:cs="Noto Sans"/>
          <w:bCs/>
          <w:sz w:val="22"/>
          <w:szCs w:val="22"/>
        </w:rPr>
        <w:t>, y de ya no ser necesario el inmueble, su Cancelación</w:t>
      </w:r>
      <w:r w:rsidR="00CB0C2C" w:rsidRPr="002E34F7">
        <w:rPr>
          <w:rFonts w:ascii="Noto Sans" w:hAnsi="Noto Sans" w:cs="Noto Sans"/>
          <w:bCs/>
          <w:sz w:val="22"/>
          <w:szCs w:val="22"/>
        </w:rPr>
        <w:t>)</w:t>
      </w:r>
      <w:r w:rsidR="00CB0C2C" w:rsidRPr="001E62F3">
        <w:rPr>
          <w:rFonts w:ascii="Noto Sans" w:hAnsi="Noto Sans" w:cs="Noto Sans"/>
          <w:bCs/>
          <w:sz w:val="22"/>
          <w:szCs w:val="22"/>
        </w:rPr>
        <w:t>, para cubrir sus esquemas de prestación de servicios, en virtud de no contar con:</w:t>
      </w:r>
    </w:p>
    <w:p w14:paraId="364492A9" w14:textId="77777777" w:rsidR="00CB0C2C" w:rsidRPr="00BD25EC" w:rsidRDefault="00CB0C2C" w:rsidP="00CB0C2C">
      <w:pPr>
        <w:pStyle w:val="Textoindependiente"/>
        <w:ind w:left="-567" w:right="142"/>
        <w:rPr>
          <w:rFonts w:ascii="Montserrat" w:hAnsi="Montserrat"/>
          <w:bCs/>
          <w:sz w:val="22"/>
          <w:szCs w:val="21"/>
          <w:lang w:val="es-ES_tradnl"/>
        </w:rPr>
      </w:pPr>
    </w:p>
    <w:p w14:paraId="7FBB204D" w14:textId="7777777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Disponibilidad de opciones inmobiliarias propiedad del IMSS.</w:t>
      </w:r>
    </w:p>
    <w:p w14:paraId="48D3320B" w14:textId="381F585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 xml:space="preserve">Superficies disponibles de </w:t>
      </w:r>
      <w:r w:rsidR="00BD25EC" w:rsidRPr="00BD25EC">
        <w:rPr>
          <w:rFonts w:ascii="Noto Sans" w:hAnsi="Noto Sans"/>
          <w:bCs/>
          <w:sz w:val="22"/>
        </w:rPr>
        <w:t>aprovechamiento</w:t>
      </w:r>
      <w:r w:rsidRPr="00BD25EC">
        <w:rPr>
          <w:rFonts w:ascii="Noto Sans" w:hAnsi="Noto Sans"/>
          <w:bCs/>
          <w:sz w:val="22"/>
        </w:rPr>
        <w:t xml:space="preserve"> en inmuebles arrendados.</w:t>
      </w:r>
    </w:p>
    <w:p w14:paraId="6933A470" w14:textId="7777777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Inmuebles en posesión bajo la administración del IMSS.</w:t>
      </w:r>
    </w:p>
    <w:p w14:paraId="7D3851B9" w14:textId="2D7B44D5" w:rsidR="00CB0C2C" w:rsidRPr="00BD25EC" w:rsidRDefault="00CB0C2C" w:rsidP="00CB0C2C">
      <w:pPr>
        <w:pStyle w:val="Textoindependiente"/>
        <w:numPr>
          <w:ilvl w:val="0"/>
          <w:numId w:val="14"/>
        </w:numPr>
        <w:tabs>
          <w:tab w:val="clear" w:pos="720"/>
          <w:tab w:val="num" w:pos="1428"/>
        </w:tabs>
        <w:ind w:left="142" w:right="142"/>
        <w:rPr>
          <w:rFonts w:ascii="Noto Sans" w:hAnsi="Noto Sans"/>
          <w:bCs/>
          <w:sz w:val="22"/>
        </w:rPr>
      </w:pPr>
      <w:r w:rsidRPr="00BD25EC">
        <w:rPr>
          <w:rFonts w:ascii="Noto Sans" w:hAnsi="Noto Sans"/>
          <w:bCs/>
          <w:sz w:val="22"/>
        </w:rPr>
        <w:t>Opciones de inmuebles federales disponibles en el Portafolio Inmobiliario Federal del INDAABIN, que por su ubicación y características pud</w:t>
      </w:r>
      <w:r w:rsidR="005E2A34">
        <w:rPr>
          <w:rFonts w:ascii="Noto Sans" w:hAnsi="Noto Sans"/>
          <w:bCs/>
          <w:sz w:val="22"/>
        </w:rPr>
        <w:t>ier</w:t>
      </w:r>
      <w:r w:rsidRPr="00BD25EC">
        <w:rPr>
          <w:rFonts w:ascii="Noto Sans" w:hAnsi="Noto Sans"/>
          <w:bCs/>
          <w:sz w:val="22"/>
        </w:rPr>
        <w:t>an ser sujetos de ocupación por los servicios institucionales.</w:t>
      </w:r>
    </w:p>
    <w:p w14:paraId="74A41BC4" w14:textId="77777777" w:rsidR="00CB0C2C" w:rsidRDefault="00CB0C2C" w:rsidP="00CB0C2C">
      <w:pPr>
        <w:ind w:left="-567" w:right="142"/>
        <w:jc w:val="both"/>
        <w:rPr>
          <w:rFonts w:ascii="Noto Sans" w:hAnsi="Noto Sans" w:cs="Noto Sans"/>
          <w:bCs/>
          <w:sz w:val="22"/>
          <w:szCs w:val="22"/>
        </w:rPr>
      </w:pPr>
    </w:p>
    <w:p w14:paraId="09E3D0A0" w14:textId="7B882489" w:rsidR="00CB0C2C" w:rsidRDefault="00CB0C2C" w:rsidP="00CB0C2C">
      <w:pPr>
        <w:ind w:left="-567" w:right="142"/>
        <w:jc w:val="both"/>
        <w:rPr>
          <w:rFonts w:ascii="Noto Sans" w:hAnsi="Noto Sans" w:cs="Noto Sans"/>
          <w:bCs/>
          <w:sz w:val="22"/>
          <w:szCs w:val="22"/>
        </w:rPr>
      </w:pPr>
      <w:r w:rsidRPr="000D147A">
        <w:rPr>
          <w:rFonts w:ascii="Noto Sans" w:hAnsi="Noto Sans" w:cs="Noto Sans"/>
          <w:bCs/>
          <w:sz w:val="22"/>
          <w:szCs w:val="22"/>
        </w:rPr>
        <w:t>El Programa de Arrendamiento Inmobiliario para el año 202</w:t>
      </w:r>
      <w:r w:rsidR="005E2A34">
        <w:rPr>
          <w:rFonts w:ascii="Noto Sans" w:hAnsi="Noto Sans" w:cs="Noto Sans"/>
          <w:bCs/>
          <w:sz w:val="22"/>
          <w:szCs w:val="22"/>
        </w:rPr>
        <w:t>7</w:t>
      </w:r>
      <w:r w:rsidRPr="000D147A">
        <w:rPr>
          <w:rFonts w:ascii="Noto Sans" w:hAnsi="Noto Sans" w:cs="Noto Sans"/>
          <w:bCs/>
          <w:sz w:val="22"/>
          <w:szCs w:val="22"/>
        </w:rPr>
        <w:t xml:space="preserve">, </w:t>
      </w:r>
      <w:r>
        <w:rPr>
          <w:rFonts w:ascii="Noto Sans" w:hAnsi="Noto Sans" w:cs="Noto Sans"/>
          <w:bCs/>
          <w:sz w:val="22"/>
          <w:szCs w:val="22"/>
        </w:rPr>
        <w:t>IMSS Arrendatario,</w:t>
      </w:r>
      <w:r w:rsidRPr="000D147A">
        <w:rPr>
          <w:rFonts w:ascii="Noto Sans" w:hAnsi="Noto Sans" w:cs="Noto Sans"/>
          <w:bCs/>
          <w:sz w:val="22"/>
          <w:szCs w:val="22"/>
        </w:rPr>
        <w:t xml:space="preserve"> tiene considerados </w:t>
      </w:r>
      <w:r w:rsidRPr="00D8243F">
        <w:rPr>
          <w:rFonts w:ascii="Noto Sans" w:hAnsi="Noto Sans" w:cs="Noto Sans"/>
          <w:bCs/>
          <w:sz w:val="22"/>
          <w:szCs w:val="22"/>
        </w:rPr>
        <w:t xml:space="preserve">un total de </w:t>
      </w:r>
      <w:r w:rsidR="0049486D">
        <w:rPr>
          <w:rFonts w:ascii="Noto Sans" w:hAnsi="Noto Sans" w:cs="Noto Sans"/>
          <w:bCs/>
          <w:sz w:val="22"/>
          <w:szCs w:val="22"/>
        </w:rPr>
        <w:t>295</w:t>
      </w:r>
      <w:r w:rsidRPr="00D8243F">
        <w:rPr>
          <w:rFonts w:ascii="Noto Sans" w:hAnsi="Noto Sans" w:cs="Noto Sans"/>
          <w:bCs/>
          <w:sz w:val="22"/>
          <w:szCs w:val="22"/>
        </w:rPr>
        <w:t xml:space="preserve"> inmuebles, objeto de las siguientes operaciones: (i) cancelar </w:t>
      </w:r>
      <w:r w:rsidR="00B56E89" w:rsidRPr="0049486D">
        <w:rPr>
          <w:rFonts w:ascii="Noto Sans" w:hAnsi="Noto Sans" w:cs="Noto Sans"/>
          <w:bCs/>
          <w:sz w:val="22"/>
          <w:szCs w:val="22"/>
        </w:rPr>
        <w:t>7</w:t>
      </w:r>
      <w:r w:rsidRPr="0049486D">
        <w:rPr>
          <w:rFonts w:ascii="Noto Sans" w:hAnsi="Noto Sans" w:cs="Noto Sans"/>
          <w:bCs/>
          <w:sz w:val="22"/>
          <w:szCs w:val="22"/>
        </w:rPr>
        <w:t xml:space="preserve"> arrendamientos, (ii) renovar </w:t>
      </w:r>
      <w:r w:rsidR="0049486D">
        <w:rPr>
          <w:rFonts w:ascii="Noto Sans" w:hAnsi="Noto Sans" w:cs="Noto Sans"/>
          <w:bCs/>
          <w:sz w:val="22"/>
          <w:szCs w:val="22"/>
        </w:rPr>
        <w:t>204</w:t>
      </w:r>
      <w:r w:rsidRPr="0049486D">
        <w:rPr>
          <w:rFonts w:ascii="Noto Sans" w:hAnsi="Noto Sans" w:cs="Noto Sans"/>
          <w:bCs/>
          <w:sz w:val="22"/>
          <w:szCs w:val="22"/>
        </w:rPr>
        <w:t xml:space="preserve"> contratos, (iii) evaluar la sustitución de </w:t>
      </w:r>
      <w:r w:rsidR="0049486D">
        <w:rPr>
          <w:rFonts w:ascii="Noto Sans" w:hAnsi="Noto Sans" w:cs="Noto Sans"/>
          <w:bCs/>
          <w:sz w:val="22"/>
          <w:szCs w:val="22"/>
        </w:rPr>
        <w:t>49</w:t>
      </w:r>
      <w:r w:rsidRPr="0049486D">
        <w:rPr>
          <w:rFonts w:ascii="Noto Sans" w:hAnsi="Noto Sans" w:cs="Noto Sans"/>
          <w:bCs/>
          <w:sz w:val="22"/>
          <w:szCs w:val="22"/>
        </w:rPr>
        <w:t xml:space="preserve"> inmuebles arrendados y (iv) considerar la contratación de </w:t>
      </w:r>
      <w:r w:rsidR="0049486D">
        <w:rPr>
          <w:rFonts w:ascii="Noto Sans" w:hAnsi="Noto Sans" w:cs="Noto Sans"/>
          <w:bCs/>
          <w:sz w:val="22"/>
          <w:szCs w:val="22"/>
        </w:rPr>
        <w:t>35</w:t>
      </w:r>
      <w:r w:rsidRPr="0049486D">
        <w:rPr>
          <w:rFonts w:ascii="Noto Sans" w:hAnsi="Noto Sans" w:cs="Noto Sans"/>
          <w:bCs/>
          <w:sz w:val="22"/>
          <w:szCs w:val="22"/>
        </w:rPr>
        <w:t xml:space="preserve"> nuevos arrendamientos; </w:t>
      </w:r>
      <w:r w:rsidR="00743E2F" w:rsidRPr="0049486D">
        <w:rPr>
          <w:rFonts w:ascii="Noto Sans" w:hAnsi="Noto Sans" w:cs="Noto Sans"/>
          <w:bCs/>
          <w:sz w:val="22"/>
          <w:szCs w:val="22"/>
        </w:rPr>
        <w:t>conforme al</w:t>
      </w:r>
      <w:r w:rsidRPr="0049486D">
        <w:rPr>
          <w:rFonts w:ascii="Noto Sans" w:hAnsi="Noto Sans" w:cs="Noto Sans"/>
          <w:bCs/>
          <w:sz w:val="22"/>
          <w:szCs w:val="22"/>
        </w:rPr>
        <w:t xml:space="preserve"> presupuesto</w:t>
      </w:r>
      <w:r w:rsidR="00743E2F" w:rsidRPr="0049486D">
        <w:rPr>
          <w:rFonts w:ascii="Noto Sans" w:hAnsi="Noto Sans" w:cs="Noto Sans"/>
          <w:bCs/>
          <w:sz w:val="22"/>
          <w:szCs w:val="22"/>
        </w:rPr>
        <w:t xml:space="preserve"> asignado</w:t>
      </w:r>
      <w:r w:rsidRPr="0049486D">
        <w:rPr>
          <w:rFonts w:ascii="Noto Sans" w:hAnsi="Noto Sans" w:cs="Noto Sans"/>
          <w:bCs/>
          <w:sz w:val="22"/>
          <w:szCs w:val="22"/>
        </w:rPr>
        <w:t xml:space="preserve"> de </w:t>
      </w:r>
      <w:r w:rsidR="00DD3267" w:rsidRPr="00B67E01">
        <w:rPr>
          <w:rFonts w:ascii="Noto Sans" w:hAnsi="Noto Sans" w:cs="Noto Sans"/>
          <w:b/>
          <w:bCs/>
          <w:sz w:val="22"/>
          <w:szCs w:val="22"/>
        </w:rPr>
        <w:t xml:space="preserve">$584,928,616.30 </w:t>
      </w:r>
      <w:r w:rsidR="00DD3267" w:rsidRPr="00B67E01">
        <w:rPr>
          <w:rFonts w:ascii="Noto Sans" w:hAnsi="Noto Sans" w:cs="Noto Sans"/>
          <w:bCs/>
          <w:sz w:val="22"/>
          <w:szCs w:val="22"/>
        </w:rPr>
        <w:t>(quinientos ochenta y cuatro millones novecientos veintiocho mil seiscientos dieciséis pesos 30/100 m.n.)</w:t>
      </w:r>
      <w:r w:rsidR="00DD3267">
        <w:rPr>
          <w:rFonts w:ascii="Noto Sans" w:hAnsi="Noto Sans" w:cs="Noto Sans"/>
          <w:bCs/>
          <w:sz w:val="22"/>
          <w:szCs w:val="22"/>
        </w:rPr>
        <w:t>.</w:t>
      </w:r>
    </w:p>
    <w:p w14:paraId="4ECD9392" w14:textId="77777777" w:rsidR="00F26EA0" w:rsidRDefault="00F26EA0" w:rsidP="00CB0C2C">
      <w:pPr>
        <w:ind w:left="-567" w:right="142"/>
        <w:jc w:val="both"/>
        <w:rPr>
          <w:rFonts w:ascii="Noto Sans" w:hAnsi="Noto Sans" w:cs="Noto Sans"/>
          <w:bCs/>
          <w:sz w:val="22"/>
          <w:szCs w:val="22"/>
        </w:rPr>
      </w:pPr>
    </w:p>
    <w:p w14:paraId="5F935D51" w14:textId="40374E84" w:rsidR="00217CDA" w:rsidRDefault="004F34C5" w:rsidP="00CB0C2C">
      <w:pPr>
        <w:ind w:left="-567" w:right="142"/>
        <w:jc w:val="both"/>
        <w:rPr>
          <w:rFonts w:ascii="Noto Sans" w:hAnsi="Noto Sans" w:cs="Noto Sans"/>
          <w:bCs/>
          <w:sz w:val="22"/>
          <w:szCs w:val="22"/>
        </w:rPr>
      </w:pPr>
      <w:r>
        <w:rPr>
          <w:rFonts w:ascii="Noto Sans" w:hAnsi="Noto Sans" w:cs="Noto Sans"/>
          <w:bCs/>
          <w:sz w:val="22"/>
          <w:szCs w:val="22"/>
        </w:rPr>
        <w:t>C</w:t>
      </w:r>
      <w:r w:rsidR="00743E2F">
        <w:rPr>
          <w:rFonts w:ascii="Noto Sans" w:hAnsi="Noto Sans" w:cs="Noto Sans"/>
          <w:bCs/>
          <w:sz w:val="22"/>
          <w:szCs w:val="22"/>
        </w:rPr>
        <w:t xml:space="preserve">onforme </w:t>
      </w:r>
      <w:r w:rsidR="00D61B36">
        <w:rPr>
          <w:rFonts w:ascii="Noto Sans" w:hAnsi="Noto Sans" w:cs="Noto Sans"/>
          <w:bCs/>
          <w:sz w:val="22"/>
          <w:szCs w:val="22"/>
        </w:rPr>
        <w:t>a</w:t>
      </w:r>
      <w:r>
        <w:rPr>
          <w:rFonts w:ascii="Noto Sans" w:hAnsi="Noto Sans" w:cs="Noto Sans"/>
          <w:bCs/>
          <w:sz w:val="22"/>
          <w:szCs w:val="22"/>
        </w:rPr>
        <w:t xml:space="preserve"> dicho</w:t>
      </w:r>
      <w:r w:rsidR="00D61B36" w:rsidRPr="00D8243F">
        <w:rPr>
          <w:rFonts w:ascii="Noto Sans" w:hAnsi="Noto Sans" w:cs="Noto Sans"/>
          <w:bCs/>
          <w:sz w:val="22"/>
          <w:szCs w:val="22"/>
        </w:rPr>
        <w:t xml:space="preserve"> presupuesto</w:t>
      </w:r>
      <w:r w:rsidR="00D61B36">
        <w:rPr>
          <w:rFonts w:ascii="Noto Sans" w:hAnsi="Noto Sans" w:cs="Noto Sans"/>
          <w:bCs/>
          <w:sz w:val="22"/>
          <w:szCs w:val="22"/>
        </w:rPr>
        <w:t xml:space="preserve"> y </w:t>
      </w:r>
      <w:r w:rsidR="00743E2F">
        <w:rPr>
          <w:rFonts w:ascii="Noto Sans" w:hAnsi="Noto Sans" w:cs="Noto Sans"/>
          <w:bCs/>
          <w:sz w:val="22"/>
          <w:szCs w:val="22"/>
        </w:rPr>
        <w:t xml:space="preserve">a las </w:t>
      </w:r>
      <w:r w:rsidR="00743E2F" w:rsidRPr="001E62F3">
        <w:rPr>
          <w:rFonts w:ascii="Noto Sans" w:hAnsi="Noto Sans" w:cs="Noto Sans"/>
          <w:bCs/>
          <w:sz w:val="22"/>
          <w:szCs w:val="22"/>
        </w:rPr>
        <w:t>necesidades en materi</w:t>
      </w:r>
      <w:r w:rsidR="00743E2F">
        <w:rPr>
          <w:rFonts w:ascii="Noto Sans" w:hAnsi="Noto Sans" w:cs="Noto Sans"/>
          <w:bCs/>
          <w:sz w:val="22"/>
          <w:szCs w:val="22"/>
        </w:rPr>
        <w:t>a de arrendamiento inmobiliario</w:t>
      </w:r>
      <w:r w:rsidR="00743E2F" w:rsidRPr="001E62F3">
        <w:rPr>
          <w:rFonts w:ascii="Noto Sans" w:hAnsi="Noto Sans" w:cs="Noto Sans"/>
          <w:bCs/>
          <w:sz w:val="22"/>
          <w:szCs w:val="22"/>
        </w:rPr>
        <w:t xml:space="preserve"> determinadas</w:t>
      </w:r>
      <w:r w:rsidR="00743E2F">
        <w:rPr>
          <w:rFonts w:ascii="Noto Sans" w:hAnsi="Noto Sans" w:cs="Noto Sans"/>
          <w:bCs/>
          <w:sz w:val="22"/>
          <w:szCs w:val="22"/>
        </w:rPr>
        <w:t xml:space="preserve"> por los OOAD, </w:t>
      </w:r>
      <w:r w:rsidR="00F2301A">
        <w:rPr>
          <w:rFonts w:ascii="Noto Sans" w:hAnsi="Noto Sans" w:cs="Noto Sans"/>
          <w:bCs/>
          <w:sz w:val="22"/>
          <w:szCs w:val="22"/>
        </w:rPr>
        <w:t xml:space="preserve">de las cuales corresponden </w:t>
      </w:r>
      <w:r w:rsidR="00F77B80">
        <w:rPr>
          <w:rFonts w:ascii="Noto Sans" w:hAnsi="Noto Sans" w:cs="Noto Sans"/>
          <w:bCs/>
          <w:sz w:val="22"/>
          <w:szCs w:val="22"/>
        </w:rPr>
        <w:t>151</w:t>
      </w:r>
      <w:r w:rsidR="00F2301A">
        <w:rPr>
          <w:rFonts w:ascii="Noto Sans" w:hAnsi="Noto Sans" w:cs="Noto Sans"/>
          <w:bCs/>
          <w:sz w:val="22"/>
          <w:szCs w:val="22"/>
        </w:rPr>
        <w:t xml:space="preserve"> a la figura de renovación con incremento, </w:t>
      </w:r>
      <w:r w:rsidR="00902BDC">
        <w:rPr>
          <w:rFonts w:ascii="Noto Sans" w:hAnsi="Noto Sans" w:cs="Noto Sans"/>
          <w:bCs/>
          <w:sz w:val="22"/>
          <w:szCs w:val="22"/>
        </w:rPr>
        <w:t>en primera instancia</w:t>
      </w:r>
      <w:r w:rsidR="00743E2F">
        <w:rPr>
          <w:rFonts w:ascii="Noto Sans" w:hAnsi="Noto Sans" w:cs="Noto Sans"/>
          <w:bCs/>
          <w:sz w:val="22"/>
          <w:szCs w:val="22"/>
        </w:rPr>
        <w:t xml:space="preserve"> se </w:t>
      </w:r>
      <w:r>
        <w:rPr>
          <w:rFonts w:ascii="Noto Sans" w:hAnsi="Noto Sans" w:cs="Noto Sans"/>
          <w:bCs/>
          <w:sz w:val="22"/>
          <w:szCs w:val="22"/>
        </w:rPr>
        <w:t>tiene contemplado</w:t>
      </w:r>
      <w:r w:rsidR="00743E2F">
        <w:rPr>
          <w:rFonts w:ascii="Noto Sans" w:hAnsi="Noto Sans" w:cs="Noto Sans"/>
          <w:bCs/>
          <w:sz w:val="22"/>
          <w:szCs w:val="22"/>
        </w:rPr>
        <w:t xml:space="preserve"> </w:t>
      </w:r>
      <w:r w:rsidR="00F2301A">
        <w:rPr>
          <w:rFonts w:ascii="Noto Sans" w:hAnsi="Noto Sans" w:cs="Noto Sans"/>
          <w:bCs/>
          <w:sz w:val="22"/>
          <w:szCs w:val="22"/>
        </w:rPr>
        <w:t>otorgar</w:t>
      </w:r>
      <w:r w:rsidR="002B19D9">
        <w:rPr>
          <w:rFonts w:ascii="Noto Sans" w:hAnsi="Noto Sans" w:cs="Noto Sans"/>
          <w:bCs/>
          <w:sz w:val="22"/>
          <w:szCs w:val="22"/>
        </w:rPr>
        <w:t>lo</w:t>
      </w:r>
      <w:r w:rsidR="00F2301A">
        <w:rPr>
          <w:rFonts w:ascii="Noto Sans" w:hAnsi="Noto Sans" w:cs="Noto Sans"/>
          <w:bCs/>
          <w:sz w:val="22"/>
          <w:szCs w:val="22"/>
        </w:rPr>
        <w:t xml:space="preserve"> a </w:t>
      </w:r>
      <w:r w:rsidR="00F77B80">
        <w:rPr>
          <w:rFonts w:ascii="Noto Sans" w:hAnsi="Noto Sans" w:cs="Noto Sans"/>
          <w:bCs/>
          <w:sz w:val="22"/>
          <w:szCs w:val="22"/>
        </w:rPr>
        <w:t>86</w:t>
      </w:r>
      <w:r w:rsidR="00F2301A">
        <w:rPr>
          <w:rFonts w:ascii="Noto Sans" w:hAnsi="Noto Sans" w:cs="Noto Sans"/>
          <w:bCs/>
          <w:sz w:val="22"/>
          <w:szCs w:val="22"/>
        </w:rPr>
        <w:t xml:space="preserve"> </w:t>
      </w:r>
      <w:r w:rsidR="00902BDC">
        <w:rPr>
          <w:rFonts w:ascii="Noto Sans" w:hAnsi="Noto Sans" w:cs="Noto Sans"/>
          <w:bCs/>
          <w:sz w:val="22"/>
          <w:szCs w:val="22"/>
        </w:rPr>
        <w:t>arrendadore</w:t>
      </w:r>
      <w:r w:rsidR="00F2301A">
        <w:rPr>
          <w:rFonts w:ascii="Noto Sans" w:hAnsi="Noto Sans" w:cs="Noto Sans"/>
          <w:bCs/>
          <w:sz w:val="22"/>
          <w:szCs w:val="22"/>
        </w:rPr>
        <w:t xml:space="preserve">s, </w:t>
      </w:r>
      <w:r w:rsidR="007E1F8A">
        <w:rPr>
          <w:rFonts w:ascii="Noto Sans" w:hAnsi="Noto Sans" w:cs="Noto Sans"/>
          <w:bCs/>
          <w:sz w:val="22"/>
          <w:szCs w:val="22"/>
        </w:rPr>
        <w:t>co</w:t>
      </w:r>
      <w:r w:rsidR="002B19D9">
        <w:rPr>
          <w:rFonts w:ascii="Noto Sans" w:hAnsi="Noto Sans" w:cs="Noto Sans"/>
          <w:bCs/>
          <w:sz w:val="22"/>
          <w:szCs w:val="22"/>
        </w:rPr>
        <w:t>n un porcentaje del 5% sobre el monto de renta actual,</w:t>
      </w:r>
      <w:r w:rsidR="00F2301A">
        <w:rPr>
          <w:rFonts w:ascii="Noto Sans" w:hAnsi="Noto Sans" w:cs="Noto Sans"/>
          <w:bCs/>
          <w:sz w:val="22"/>
          <w:szCs w:val="22"/>
        </w:rPr>
        <w:t xml:space="preserve"> tomando en consideración criterios como el tiempo transcurrido desde el último incremento de renta, la solicitud de desocupación de los inmuebles planteada por los arrendadores en caso de </w:t>
      </w:r>
      <w:r w:rsidR="002B19D9">
        <w:rPr>
          <w:rFonts w:ascii="Noto Sans" w:hAnsi="Noto Sans" w:cs="Noto Sans"/>
          <w:bCs/>
          <w:sz w:val="22"/>
          <w:szCs w:val="22"/>
        </w:rPr>
        <w:t xml:space="preserve">no obtener el incremento, que el monto actual de renta es bajo, </w:t>
      </w:r>
      <w:r w:rsidR="007E1F8A">
        <w:rPr>
          <w:rFonts w:ascii="Noto Sans" w:hAnsi="Noto Sans" w:cs="Noto Sans"/>
          <w:bCs/>
          <w:sz w:val="22"/>
          <w:szCs w:val="22"/>
        </w:rPr>
        <w:t>así como</w:t>
      </w:r>
      <w:r w:rsidR="002B19D9">
        <w:rPr>
          <w:rFonts w:ascii="Noto Sans" w:hAnsi="Noto Sans" w:cs="Noto Sans"/>
          <w:bCs/>
          <w:sz w:val="22"/>
          <w:szCs w:val="22"/>
        </w:rPr>
        <w:t xml:space="preserve"> en su caso, que </w:t>
      </w:r>
      <w:r w:rsidR="00217CDA">
        <w:rPr>
          <w:rFonts w:ascii="Noto Sans" w:hAnsi="Noto Sans" w:cs="Noto Sans"/>
          <w:bCs/>
          <w:sz w:val="22"/>
          <w:szCs w:val="22"/>
        </w:rPr>
        <w:t xml:space="preserve">se pueda otorgar el incremento de renta, sin tener que acudir a INDAABIN a solicitar la emisión del Dictamen Valuatorio respectivo, por estar dentro del supuesto normativo que establece </w:t>
      </w:r>
      <w:r w:rsidR="00DD3CA0">
        <w:rPr>
          <w:rFonts w:ascii="Noto Sans" w:hAnsi="Noto Sans" w:cs="Noto Sans"/>
          <w:bCs/>
          <w:sz w:val="22"/>
          <w:szCs w:val="22"/>
        </w:rPr>
        <w:t>el artículo 4 d</w:t>
      </w:r>
      <w:r w:rsidR="00217CDA">
        <w:rPr>
          <w:rFonts w:ascii="Noto Sans" w:hAnsi="Noto Sans" w:cs="Noto Sans"/>
          <w:bCs/>
          <w:sz w:val="22"/>
          <w:szCs w:val="22"/>
        </w:rPr>
        <w:t xml:space="preserve">el </w:t>
      </w:r>
      <w:r w:rsidR="00217CDA" w:rsidRPr="002B19D9">
        <w:rPr>
          <w:rFonts w:ascii="Noto Sans" w:hAnsi="Noto Sans" w:cs="Noto Sans"/>
          <w:bCs/>
          <w:sz w:val="22"/>
          <w:szCs w:val="22"/>
        </w:rPr>
        <w:t>ACUERDO por el que se fija el importe máximo de rentas por tipos de inmuebles a que se refiere la Ley General de Bienes Nacionales</w:t>
      </w:r>
      <w:r w:rsidR="00217CDA">
        <w:rPr>
          <w:rFonts w:ascii="Noto Sans" w:hAnsi="Noto Sans" w:cs="Noto Sans"/>
          <w:bCs/>
          <w:sz w:val="22"/>
          <w:szCs w:val="22"/>
        </w:rPr>
        <w:t xml:space="preserve">, que </w:t>
      </w:r>
      <w:r w:rsidR="00DD3CA0">
        <w:rPr>
          <w:rFonts w:ascii="Noto Sans" w:hAnsi="Noto Sans" w:cs="Noto Sans"/>
          <w:bCs/>
          <w:sz w:val="22"/>
          <w:szCs w:val="22"/>
        </w:rPr>
        <w:t>permite otorgar el incremento de renta sin necesidad de la emisión del Dictamen Valuatorio, cuando dicho</w:t>
      </w:r>
      <w:r w:rsidR="00217CDA">
        <w:rPr>
          <w:rFonts w:ascii="Noto Sans" w:hAnsi="Noto Sans" w:cs="Noto Sans"/>
          <w:bCs/>
          <w:sz w:val="22"/>
          <w:szCs w:val="22"/>
        </w:rPr>
        <w:t xml:space="preserve"> monto con el incremento </w:t>
      </w:r>
      <w:r w:rsidR="00DD3CA0">
        <w:rPr>
          <w:rFonts w:ascii="Noto Sans" w:hAnsi="Noto Sans" w:cs="Noto Sans"/>
          <w:bCs/>
          <w:sz w:val="22"/>
          <w:szCs w:val="22"/>
        </w:rPr>
        <w:t>inclui</w:t>
      </w:r>
      <w:r w:rsidR="00217CDA">
        <w:rPr>
          <w:rFonts w:ascii="Noto Sans" w:hAnsi="Noto Sans" w:cs="Noto Sans"/>
          <w:bCs/>
          <w:sz w:val="22"/>
          <w:szCs w:val="22"/>
        </w:rPr>
        <w:t>do, no rebas</w:t>
      </w:r>
      <w:r w:rsidR="00DD3CA0">
        <w:rPr>
          <w:rFonts w:ascii="Noto Sans" w:hAnsi="Noto Sans" w:cs="Noto Sans"/>
          <w:bCs/>
          <w:sz w:val="22"/>
          <w:szCs w:val="22"/>
        </w:rPr>
        <w:t>e</w:t>
      </w:r>
      <w:r w:rsidR="00217CDA">
        <w:rPr>
          <w:rFonts w:ascii="Noto Sans" w:hAnsi="Noto Sans" w:cs="Noto Sans"/>
          <w:bCs/>
          <w:sz w:val="22"/>
          <w:szCs w:val="22"/>
        </w:rPr>
        <w:t xml:space="preserve"> la cantidad de </w:t>
      </w:r>
      <w:r w:rsidR="00217CDA" w:rsidRPr="002B19D9">
        <w:rPr>
          <w:rFonts w:ascii="Noto Sans" w:hAnsi="Noto Sans" w:cs="Noto Sans"/>
          <w:bCs/>
          <w:sz w:val="22"/>
          <w:szCs w:val="22"/>
        </w:rPr>
        <w:t>$9,480.00 pesos</w:t>
      </w:r>
      <w:r w:rsidR="00217CDA">
        <w:rPr>
          <w:rFonts w:ascii="Noto Sans" w:hAnsi="Noto Sans" w:cs="Noto Sans"/>
          <w:bCs/>
          <w:sz w:val="22"/>
          <w:szCs w:val="22"/>
        </w:rPr>
        <w:t xml:space="preserve"> mensuales antes del I.V.A.</w:t>
      </w:r>
    </w:p>
    <w:p w14:paraId="61340243" w14:textId="77777777" w:rsidR="002D48BC" w:rsidRDefault="002D48BC" w:rsidP="008C1B84">
      <w:pPr>
        <w:ind w:right="142"/>
        <w:jc w:val="both"/>
        <w:rPr>
          <w:rFonts w:ascii="Noto Sans" w:hAnsi="Noto Sans" w:cs="Noto Sans"/>
          <w:bCs/>
          <w:sz w:val="22"/>
          <w:szCs w:val="22"/>
        </w:rPr>
      </w:pPr>
    </w:p>
    <w:p w14:paraId="4E4D0E24" w14:textId="2105D3E2" w:rsidR="006F2B42" w:rsidRDefault="006F2B42" w:rsidP="00CB0C2C">
      <w:pPr>
        <w:ind w:left="-567" w:right="142"/>
        <w:jc w:val="both"/>
        <w:rPr>
          <w:rFonts w:ascii="Noto Sans" w:hAnsi="Noto Sans" w:cs="Noto Sans"/>
          <w:bCs/>
          <w:sz w:val="22"/>
          <w:szCs w:val="22"/>
        </w:rPr>
      </w:pPr>
      <w:r>
        <w:rPr>
          <w:rFonts w:ascii="Noto Sans" w:hAnsi="Noto Sans" w:cs="Noto Sans"/>
          <w:bCs/>
          <w:sz w:val="22"/>
          <w:szCs w:val="22"/>
        </w:rPr>
        <w:t xml:space="preserve">Ahora bien, respecto de las sustituciones y nuevos arrendamientos, se tiene contemplado en principio, otorgar una atención prioritaria a </w:t>
      </w:r>
      <w:r w:rsidR="00F77B80">
        <w:rPr>
          <w:rFonts w:ascii="Noto Sans" w:hAnsi="Noto Sans" w:cs="Noto Sans"/>
          <w:bCs/>
          <w:sz w:val="22"/>
          <w:szCs w:val="22"/>
        </w:rPr>
        <w:t>39</w:t>
      </w:r>
      <w:r>
        <w:rPr>
          <w:rFonts w:ascii="Noto Sans" w:hAnsi="Noto Sans" w:cs="Noto Sans"/>
          <w:bCs/>
          <w:sz w:val="22"/>
          <w:szCs w:val="22"/>
        </w:rPr>
        <w:t xml:space="preserve"> sustituciones </w:t>
      </w:r>
      <w:r w:rsidR="00DD3CA0">
        <w:rPr>
          <w:rFonts w:ascii="Noto Sans" w:hAnsi="Noto Sans" w:cs="Noto Sans"/>
          <w:bCs/>
          <w:sz w:val="22"/>
          <w:szCs w:val="22"/>
        </w:rPr>
        <w:t>de</w:t>
      </w:r>
      <w:r w:rsidR="004F34C5">
        <w:rPr>
          <w:rFonts w:ascii="Noto Sans" w:hAnsi="Noto Sans" w:cs="Noto Sans"/>
          <w:bCs/>
          <w:sz w:val="22"/>
          <w:szCs w:val="22"/>
        </w:rPr>
        <w:t xml:space="preserve"> las</w:t>
      </w:r>
      <w:r w:rsidR="00DD3CA0">
        <w:rPr>
          <w:rFonts w:ascii="Noto Sans" w:hAnsi="Noto Sans" w:cs="Noto Sans"/>
          <w:bCs/>
          <w:sz w:val="22"/>
          <w:szCs w:val="22"/>
        </w:rPr>
        <w:t xml:space="preserve"> 4</w:t>
      </w:r>
      <w:r w:rsidR="00F77B80">
        <w:rPr>
          <w:rFonts w:ascii="Noto Sans" w:hAnsi="Noto Sans" w:cs="Noto Sans"/>
          <w:bCs/>
          <w:sz w:val="22"/>
          <w:szCs w:val="22"/>
        </w:rPr>
        <w:t>9</w:t>
      </w:r>
      <w:r w:rsidR="004F34C5">
        <w:rPr>
          <w:rFonts w:ascii="Noto Sans" w:hAnsi="Noto Sans" w:cs="Noto Sans"/>
          <w:bCs/>
          <w:sz w:val="22"/>
          <w:szCs w:val="22"/>
        </w:rPr>
        <w:t xml:space="preserve"> requeridas</w:t>
      </w:r>
      <w:r w:rsidR="00DD3CA0">
        <w:rPr>
          <w:rFonts w:ascii="Noto Sans" w:hAnsi="Noto Sans" w:cs="Noto Sans"/>
          <w:bCs/>
          <w:sz w:val="22"/>
          <w:szCs w:val="22"/>
        </w:rPr>
        <w:t xml:space="preserve">, </w:t>
      </w:r>
      <w:r>
        <w:rPr>
          <w:rFonts w:ascii="Noto Sans" w:hAnsi="Noto Sans" w:cs="Noto Sans"/>
          <w:bCs/>
          <w:sz w:val="22"/>
          <w:szCs w:val="22"/>
        </w:rPr>
        <w:t>y a 11 nuevos arrendamientos</w:t>
      </w:r>
      <w:r w:rsidR="00DD3CA0">
        <w:rPr>
          <w:rFonts w:ascii="Noto Sans" w:hAnsi="Noto Sans" w:cs="Noto Sans"/>
          <w:bCs/>
          <w:sz w:val="22"/>
          <w:szCs w:val="22"/>
        </w:rPr>
        <w:t xml:space="preserve"> de </w:t>
      </w:r>
      <w:r w:rsidR="008C1B84">
        <w:rPr>
          <w:rFonts w:ascii="Noto Sans" w:hAnsi="Noto Sans" w:cs="Noto Sans"/>
          <w:bCs/>
          <w:sz w:val="22"/>
          <w:szCs w:val="22"/>
        </w:rPr>
        <w:t xml:space="preserve">un total de </w:t>
      </w:r>
      <w:r w:rsidR="00F77B80">
        <w:rPr>
          <w:rFonts w:ascii="Noto Sans" w:hAnsi="Noto Sans" w:cs="Noto Sans"/>
          <w:bCs/>
          <w:sz w:val="22"/>
          <w:szCs w:val="22"/>
        </w:rPr>
        <w:t>35</w:t>
      </w:r>
      <w:r>
        <w:rPr>
          <w:rFonts w:ascii="Noto Sans" w:hAnsi="Noto Sans" w:cs="Noto Sans"/>
          <w:bCs/>
          <w:sz w:val="22"/>
          <w:szCs w:val="22"/>
        </w:rPr>
        <w:t xml:space="preserve">, en consideración al avance que presenta cada uno de ellos en la integración de la documentación respectiva, incluyendo en su caso, que algunos cuentan </w:t>
      </w:r>
      <w:r w:rsidR="004F34C5">
        <w:rPr>
          <w:rFonts w:ascii="Noto Sans" w:hAnsi="Noto Sans" w:cs="Noto Sans"/>
          <w:bCs/>
          <w:sz w:val="22"/>
          <w:szCs w:val="22"/>
        </w:rPr>
        <w:t xml:space="preserve">ya </w:t>
      </w:r>
      <w:r>
        <w:rPr>
          <w:rFonts w:ascii="Noto Sans" w:hAnsi="Noto Sans" w:cs="Noto Sans"/>
          <w:bCs/>
          <w:sz w:val="22"/>
          <w:szCs w:val="22"/>
        </w:rPr>
        <w:t>con Dictamen Valuatorio.</w:t>
      </w:r>
    </w:p>
    <w:p w14:paraId="7D246C5E" w14:textId="77777777" w:rsidR="006F2B42" w:rsidRDefault="006F2B42" w:rsidP="00CB0C2C">
      <w:pPr>
        <w:ind w:left="-567" w:right="142"/>
        <w:jc w:val="both"/>
        <w:rPr>
          <w:rFonts w:ascii="Noto Sans" w:hAnsi="Noto Sans" w:cs="Noto Sans"/>
          <w:bCs/>
          <w:sz w:val="22"/>
          <w:szCs w:val="22"/>
        </w:rPr>
      </w:pPr>
    </w:p>
    <w:p w14:paraId="06947962" w14:textId="7CB45101" w:rsidR="008C1B84" w:rsidRPr="00F26EA0" w:rsidRDefault="008C1B84" w:rsidP="008C1B84">
      <w:pPr>
        <w:ind w:left="-567" w:right="142"/>
        <w:jc w:val="both"/>
        <w:rPr>
          <w:rFonts w:ascii="Noto Sans" w:hAnsi="Noto Sans" w:cs="Noto Sans"/>
          <w:bCs/>
          <w:sz w:val="22"/>
          <w:szCs w:val="22"/>
        </w:rPr>
      </w:pPr>
      <w:r>
        <w:rPr>
          <w:rFonts w:ascii="Noto Sans" w:hAnsi="Noto Sans" w:cs="Noto Sans"/>
          <w:bCs/>
          <w:sz w:val="22"/>
          <w:szCs w:val="22"/>
        </w:rPr>
        <w:t xml:space="preserve">Asimismo, es procedente señalar que tratándose de las figuras de renovación con incremento, sustituciones y nuevos arrendamientos, es condición </w:t>
      </w:r>
      <w:r w:rsidRPr="00B56E89">
        <w:rPr>
          <w:rFonts w:ascii="Noto Sans" w:hAnsi="Noto Sans" w:cs="Noto Sans"/>
          <w:bCs/>
          <w:sz w:val="22"/>
          <w:szCs w:val="22"/>
        </w:rPr>
        <w:t>indispensable</w:t>
      </w:r>
      <w:r>
        <w:rPr>
          <w:rFonts w:ascii="Noto Sans" w:hAnsi="Noto Sans" w:cs="Noto Sans"/>
          <w:bCs/>
          <w:sz w:val="22"/>
          <w:szCs w:val="22"/>
        </w:rPr>
        <w:t xml:space="preserve"> la integración de los expedientes respectivos para que se otorguen las autorizaciones correspondientes, y que para tal integración, la arrendadora como propietaria del inmueble aporta una parte de los documentos requeridos, y </w:t>
      </w:r>
      <w:r w:rsidRPr="001E62F3">
        <w:rPr>
          <w:rFonts w:ascii="Noto Sans" w:hAnsi="Noto Sans" w:cs="Noto Sans"/>
          <w:bCs/>
          <w:sz w:val="22"/>
          <w:szCs w:val="22"/>
        </w:rPr>
        <w:t>los Órganos Normativos y</w:t>
      </w:r>
      <w:r>
        <w:rPr>
          <w:rFonts w:ascii="Noto Sans" w:hAnsi="Noto Sans" w:cs="Noto Sans"/>
          <w:bCs/>
          <w:sz w:val="22"/>
          <w:szCs w:val="22"/>
        </w:rPr>
        <w:t xml:space="preserve"> los OOAD del Instituto como arrendatarios aportan otros tantos, lo que nos ha dejado como experiencia, que al estar compartida la responsabilidad en la integración de los expedientes, en múltiples ocasiones no se logra conjuntar la totalidad de la documentación requerida</w:t>
      </w:r>
      <w:r w:rsidR="00604CA0">
        <w:rPr>
          <w:rFonts w:ascii="Noto Sans" w:hAnsi="Noto Sans" w:cs="Noto Sans"/>
          <w:bCs/>
          <w:sz w:val="22"/>
          <w:szCs w:val="22"/>
        </w:rPr>
        <w:t xml:space="preserve"> por alguna de las dos partes o ambas</w:t>
      </w:r>
      <w:r>
        <w:rPr>
          <w:rFonts w:ascii="Noto Sans" w:hAnsi="Noto Sans" w:cs="Noto Sans"/>
          <w:bCs/>
          <w:sz w:val="22"/>
          <w:szCs w:val="22"/>
        </w:rPr>
        <w:t>, no se autorizan las figuras descritas</w:t>
      </w:r>
      <w:r w:rsidR="004F34C5">
        <w:rPr>
          <w:rFonts w:ascii="Noto Sans" w:hAnsi="Noto Sans" w:cs="Noto Sans"/>
          <w:bCs/>
          <w:sz w:val="22"/>
          <w:szCs w:val="22"/>
        </w:rPr>
        <w:t xml:space="preserve">, o bien, que la incorporación de los documentos al expediente es tardía, y por tanto, las autorizaciones respectivas se otorguen hasta </w:t>
      </w:r>
      <w:r w:rsidR="00604CA0">
        <w:rPr>
          <w:rFonts w:ascii="Noto Sans" w:hAnsi="Noto Sans" w:cs="Noto Sans"/>
          <w:bCs/>
          <w:sz w:val="22"/>
          <w:szCs w:val="22"/>
        </w:rPr>
        <w:t>los meses de noviembre o diciembre</w:t>
      </w:r>
      <w:r w:rsidR="004F34C5">
        <w:rPr>
          <w:rFonts w:ascii="Noto Sans" w:hAnsi="Noto Sans" w:cs="Noto Sans"/>
          <w:bCs/>
          <w:sz w:val="22"/>
          <w:szCs w:val="22"/>
        </w:rPr>
        <w:t>.</w:t>
      </w:r>
    </w:p>
    <w:p w14:paraId="1E603EF5" w14:textId="77777777" w:rsidR="007E1F8A" w:rsidRDefault="007E1F8A" w:rsidP="00CB0C2C">
      <w:pPr>
        <w:ind w:left="-567" w:right="142"/>
        <w:jc w:val="both"/>
        <w:rPr>
          <w:rFonts w:ascii="Noto Sans" w:hAnsi="Noto Sans" w:cs="Noto Sans"/>
          <w:bCs/>
          <w:sz w:val="22"/>
          <w:szCs w:val="22"/>
        </w:rPr>
      </w:pPr>
    </w:p>
    <w:p w14:paraId="5F1D37DF" w14:textId="4CA2A288" w:rsidR="004F34C5" w:rsidRDefault="004F34C5" w:rsidP="00CB0C2C">
      <w:pPr>
        <w:ind w:left="-567" w:right="142"/>
        <w:jc w:val="both"/>
        <w:rPr>
          <w:rFonts w:ascii="Noto Sans" w:hAnsi="Noto Sans" w:cs="Noto Sans"/>
          <w:bCs/>
          <w:sz w:val="22"/>
          <w:szCs w:val="22"/>
        </w:rPr>
      </w:pPr>
      <w:r>
        <w:rPr>
          <w:rFonts w:ascii="Noto Sans" w:hAnsi="Noto Sans" w:cs="Noto Sans"/>
          <w:bCs/>
          <w:sz w:val="22"/>
          <w:szCs w:val="22"/>
        </w:rPr>
        <w:t xml:space="preserve">En ese sentido, </w:t>
      </w:r>
      <w:r w:rsidR="008B4ADF">
        <w:rPr>
          <w:rFonts w:ascii="Noto Sans" w:hAnsi="Noto Sans" w:cs="Noto Sans"/>
          <w:bCs/>
          <w:sz w:val="22"/>
          <w:szCs w:val="22"/>
        </w:rPr>
        <w:t xml:space="preserve">el contar con un presupuesto que está proyectado para utilizarse desde principios de año, y en </w:t>
      </w:r>
      <w:r w:rsidR="00B87E62">
        <w:rPr>
          <w:rFonts w:ascii="Noto Sans" w:hAnsi="Noto Sans" w:cs="Noto Sans"/>
          <w:bCs/>
          <w:sz w:val="22"/>
          <w:szCs w:val="22"/>
        </w:rPr>
        <w:t>múltiples</w:t>
      </w:r>
      <w:r w:rsidR="008B4ADF">
        <w:rPr>
          <w:rFonts w:ascii="Noto Sans" w:hAnsi="Noto Sans" w:cs="Noto Sans"/>
          <w:bCs/>
          <w:sz w:val="22"/>
          <w:szCs w:val="22"/>
        </w:rPr>
        <w:t xml:space="preserve"> caso</w:t>
      </w:r>
      <w:r w:rsidR="00B87E62">
        <w:rPr>
          <w:rFonts w:ascii="Noto Sans" w:hAnsi="Noto Sans" w:cs="Noto Sans"/>
          <w:bCs/>
          <w:sz w:val="22"/>
          <w:szCs w:val="22"/>
        </w:rPr>
        <w:t>s</w:t>
      </w:r>
      <w:r w:rsidR="008B4ADF">
        <w:rPr>
          <w:rFonts w:ascii="Noto Sans" w:hAnsi="Noto Sans" w:cs="Noto Sans"/>
          <w:bCs/>
          <w:sz w:val="22"/>
          <w:szCs w:val="22"/>
        </w:rPr>
        <w:t xml:space="preserve"> se ejerce </w:t>
      </w:r>
      <w:r w:rsidR="00B87E62">
        <w:rPr>
          <w:rFonts w:ascii="Noto Sans" w:hAnsi="Noto Sans" w:cs="Noto Sans"/>
          <w:bCs/>
          <w:sz w:val="22"/>
          <w:szCs w:val="22"/>
        </w:rPr>
        <w:t>de manera tardía</w:t>
      </w:r>
      <w:r w:rsidR="008B4ADF">
        <w:rPr>
          <w:rFonts w:ascii="Noto Sans" w:hAnsi="Noto Sans" w:cs="Noto Sans"/>
          <w:bCs/>
          <w:sz w:val="22"/>
          <w:szCs w:val="22"/>
        </w:rPr>
        <w:t xml:space="preserve">, se van generando economías que pueden aplicarse para ser utilizadas para otro arrendamiento, pero si este no fue contemplado dentro de los aprobados para la renovación con incremento, </w:t>
      </w:r>
      <w:r w:rsidR="00B87E62">
        <w:rPr>
          <w:rFonts w:ascii="Noto Sans" w:hAnsi="Noto Sans" w:cs="Noto Sans"/>
          <w:bCs/>
          <w:sz w:val="22"/>
          <w:szCs w:val="22"/>
        </w:rPr>
        <w:t xml:space="preserve">o sustituciones o nuevos arrendamientos, </w:t>
      </w:r>
      <w:r w:rsidR="008B4ADF">
        <w:rPr>
          <w:rFonts w:ascii="Noto Sans" w:hAnsi="Noto Sans" w:cs="Noto Sans"/>
          <w:bCs/>
          <w:sz w:val="22"/>
          <w:szCs w:val="22"/>
        </w:rPr>
        <w:t>aunque haya</w:t>
      </w:r>
      <w:r w:rsidR="00B87E62">
        <w:rPr>
          <w:rFonts w:ascii="Noto Sans" w:hAnsi="Noto Sans" w:cs="Noto Sans"/>
          <w:bCs/>
          <w:sz w:val="22"/>
          <w:szCs w:val="22"/>
        </w:rPr>
        <w:t>n</w:t>
      </w:r>
      <w:r w:rsidR="008B4ADF">
        <w:rPr>
          <w:rFonts w:ascii="Noto Sans" w:hAnsi="Noto Sans" w:cs="Noto Sans"/>
          <w:bCs/>
          <w:sz w:val="22"/>
          <w:szCs w:val="22"/>
        </w:rPr>
        <w:t xml:space="preserve"> integrado completamente su</w:t>
      </w:r>
      <w:r w:rsidR="00B87E62">
        <w:rPr>
          <w:rFonts w:ascii="Noto Sans" w:hAnsi="Noto Sans" w:cs="Noto Sans"/>
          <w:bCs/>
          <w:sz w:val="22"/>
          <w:szCs w:val="22"/>
        </w:rPr>
        <w:t>s</w:t>
      </w:r>
      <w:r w:rsidR="008B4ADF">
        <w:rPr>
          <w:rFonts w:ascii="Noto Sans" w:hAnsi="Noto Sans" w:cs="Noto Sans"/>
          <w:bCs/>
          <w:sz w:val="22"/>
          <w:szCs w:val="22"/>
        </w:rPr>
        <w:t xml:space="preserve"> expediente</w:t>
      </w:r>
      <w:r w:rsidR="00B87E62">
        <w:rPr>
          <w:rFonts w:ascii="Noto Sans" w:hAnsi="Noto Sans" w:cs="Noto Sans"/>
          <w:bCs/>
          <w:sz w:val="22"/>
          <w:szCs w:val="22"/>
        </w:rPr>
        <w:t>s,</w:t>
      </w:r>
      <w:r w:rsidR="008B4ADF">
        <w:rPr>
          <w:rFonts w:ascii="Noto Sans" w:hAnsi="Noto Sans" w:cs="Noto Sans"/>
          <w:bCs/>
          <w:sz w:val="22"/>
          <w:szCs w:val="22"/>
        </w:rPr>
        <w:t xml:space="preserve"> no se podría</w:t>
      </w:r>
      <w:r w:rsidR="00B87E62">
        <w:rPr>
          <w:rFonts w:ascii="Noto Sans" w:hAnsi="Noto Sans" w:cs="Noto Sans"/>
          <w:bCs/>
          <w:sz w:val="22"/>
          <w:szCs w:val="22"/>
        </w:rPr>
        <w:t>n</w:t>
      </w:r>
      <w:r w:rsidR="008B4ADF">
        <w:rPr>
          <w:rFonts w:ascii="Noto Sans" w:hAnsi="Noto Sans" w:cs="Noto Sans"/>
          <w:bCs/>
          <w:sz w:val="22"/>
          <w:szCs w:val="22"/>
        </w:rPr>
        <w:t xml:space="preserve"> autorizar, a menos que se </w:t>
      </w:r>
      <w:r w:rsidR="00A37DC0">
        <w:rPr>
          <w:rFonts w:ascii="Noto Sans" w:hAnsi="Noto Sans" w:cs="Noto Sans"/>
          <w:bCs/>
          <w:sz w:val="22"/>
          <w:szCs w:val="22"/>
        </w:rPr>
        <w:lastRenderedPageBreak/>
        <w:t>contara con un nuevo acuerdo</w:t>
      </w:r>
      <w:r w:rsidR="008B4ADF">
        <w:rPr>
          <w:rFonts w:ascii="Noto Sans" w:hAnsi="Noto Sans" w:cs="Noto Sans"/>
          <w:bCs/>
          <w:sz w:val="22"/>
          <w:szCs w:val="22"/>
        </w:rPr>
        <w:t xml:space="preserve"> del H. Consejo</w:t>
      </w:r>
      <w:r w:rsidR="00A37DC0">
        <w:rPr>
          <w:rFonts w:ascii="Noto Sans" w:hAnsi="Noto Sans" w:cs="Noto Sans"/>
          <w:bCs/>
          <w:sz w:val="22"/>
          <w:szCs w:val="22"/>
        </w:rPr>
        <w:t xml:space="preserve">, que modificara el similar que aprueba </w:t>
      </w:r>
      <w:r w:rsidR="00A37DC0" w:rsidRPr="002E34F7">
        <w:rPr>
          <w:rFonts w:ascii="Noto Sans" w:hAnsi="Noto Sans" w:cs="Noto Sans"/>
          <w:bCs/>
          <w:sz w:val="22"/>
          <w:szCs w:val="22"/>
        </w:rPr>
        <w:t xml:space="preserve">el </w:t>
      </w:r>
      <w:r w:rsidR="00A37DC0">
        <w:rPr>
          <w:rFonts w:ascii="Noto Sans" w:hAnsi="Noto Sans" w:cs="Noto Sans"/>
          <w:bCs/>
          <w:sz w:val="22"/>
          <w:szCs w:val="22"/>
        </w:rPr>
        <w:t>“</w:t>
      </w:r>
      <w:r w:rsidR="00A37DC0" w:rsidRPr="002E34F7">
        <w:rPr>
          <w:rFonts w:ascii="Noto Sans" w:hAnsi="Noto Sans" w:cs="Noto Sans"/>
          <w:bCs/>
          <w:sz w:val="22"/>
          <w:szCs w:val="22"/>
        </w:rPr>
        <w:t>Programa de Arrendamiento Inmobiliario</w:t>
      </w:r>
      <w:r w:rsidR="00A37DC0" w:rsidRPr="00F859E1">
        <w:t xml:space="preserve"> </w:t>
      </w:r>
      <w:r w:rsidR="00A37DC0" w:rsidRPr="002E34F7">
        <w:rPr>
          <w:rFonts w:ascii="Noto Sans" w:hAnsi="Noto Sans" w:cs="Noto Sans"/>
          <w:bCs/>
          <w:sz w:val="22"/>
          <w:szCs w:val="22"/>
        </w:rPr>
        <w:t>para el año 202</w:t>
      </w:r>
      <w:r w:rsidR="00A37DC0">
        <w:rPr>
          <w:rFonts w:ascii="Noto Sans" w:hAnsi="Noto Sans" w:cs="Noto Sans"/>
          <w:bCs/>
          <w:sz w:val="22"/>
          <w:szCs w:val="22"/>
        </w:rPr>
        <w:t>7</w:t>
      </w:r>
      <w:r w:rsidR="00A37DC0" w:rsidRPr="002E34F7">
        <w:rPr>
          <w:rFonts w:ascii="Noto Sans" w:hAnsi="Noto Sans" w:cs="Noto Sans"/>
          <w:bCs/>
          <w:sz w:val="22"/>
          <w:szCs w:val="22"/>
        </w:rPr>
        <w:t>,</w:t>
      </w:r>
      <w:r w:rsidR="00A37DC0">
        <w:rPr>
          <w:rFonts w:ascii="Noto Sans" w:hAnsi="Noto Sans" w:cs="Noto Sans"/>
          <w:bCs/>
          <w:sz w:val="22"/>
          <w:szCs w:val="22"/>
        </w:rPr>
        <w:t xml:space="preserve"> IMSS Arrendatario</w:t>
      </w:r>
      <w:r w:rsidR="00A37DC0" w:rsidRPr="002E34F7">
        <w:rPr>
          <w:rFonts w:ascii="Noto Sans" w:hAnsi="Noto Sans" w:cs="Noto Sans"/>
          <w:bCs/>
          <w:sz w:val="22"/>
          <w:szCs w:val="22"/>
        </w:rPr>
        <w:t>”</w:t>
      </w:r>
      <w:r w:rsidR="00A37DC0">
        <w:rPr>
          <w:rFonts w:ascii="Noto Sans" w:hAnsi="Noto Sans" w:cs="Noto Sans"/>
          <w:bCs/>
          <w:sz w:val="22"/>
          <w:szCs w:val="22"/>
        </w:rPr>
        <w:t>, en el que se incluyera</w:t>
      </w:r>
      <w:r w:rsidR="00B87E62">
        <w:rPr>
          <w:rFonts w:ascii="Noto Sans" w:hAnsi="Noto Sans" w:cs="Noto Sans"/>
          <w:bCs/>
          <w:sz w:val="22"/>
          <w:szCs w:val="22"/>
        </w:rPr>
        <w:t>n</w:t>
      </w:r>
      <w:r w:rsidR="00A37DC0">
        <w:rPr>
          <w:rFonts w:ascii="Noto Sans" w:hAnsi="Noto Sans" w:cs="Noto Sans"/>
          <w:bCs/>
          <w:sz w:val="22"/>
          <w:szCs w:val="22"/>
        </w:rPr>
        <w:t xml:space="preserve"> la</w:t>
      </w:r>
      <w:r w:rsidR="00B87E62">
        <w:rPr>
          <w:rFonts w:ascii="Noto Sans" w:hAnsi="Noto Sans" w:cs="Noto Sans"/>
          <w:bCs/>
          <w:sz w:val="22"/>
          <w:szCs w:val="22"/>
        </w:rPr>
        <w:t>s</w:t>
      </w:r>
      <w:r w:rsidR="00A37DC0">
        <w:rPr>
          <w:rFonts w:ascii="Noto Sans" w:hAnsi="Noto Sans" w:cs="Noto Sans"/>
          <w:bCs/>
          <w:sz w:val="22"/>
          <w:szCs w:val="22"/>
        </w:rPr>
        <w:t xml:space="preserve"> figura</w:t>
      </w:r>
      <w:r w:rsidR="00B87E62">
        <w:rPr>
          <w:rFonts w:ascii="Noto Sans" w:hAnsi="Noto Sans" w:cs="Noto Sans"/>
          <w:bCs/>
          <w:sz w:val="22"/>
          <w:szCs w:val="22"/>
        </w:rPr>
        <w:t>s</w:t>
      </w:r>
      <w:r w:rsidR="00A37DC0">
        <w:rPr>
          <w:rFonts w:ascii="Noto Sans" w:hAnsi="Noto Sans" w:cs="Noto Sans"/>
          <w:bCs/>
          <w:sz w:val="22"/>
          <w:szCs w:val="22"/>
        </w:rPr>
        <w:t xml:space="preserve"> de renovación con incremento</w:t>
      </w:r>
      <w:r w:rsidR="00B87E62">
        <w:rPr>
          <w:rFonts w:ascii="Noto Sans" w:hAnsi="Noto Sans" w:cs="Noto Sans"/>
          <w:bCs/>
          <w:sz w:val="22"/>
          <w:szCs w:val="22"/>
        </w:rPr>
        <w:t>, sustitución o nuevo arrendamiento que no se incluyeron en el primer acuerdo</w:t>
      </w:r>
      <w:r w:rsidR="00A37DC0">
        <w:rPr>
          <w:rFonts w:ascii="Noto Sans" w:hAnsi="Noto Sans" w:cs="Noto Sans"/>
          <w:bCs/>
          <w:sz w:val="22"/>
          <w:szCs w:val="22"/>
        </w:rPr>
        <w:t xml:space="preserve">. </w:t>
      </w:r>
    </w:p>
    <w:p w14:paraId="7EF556B3" w14:textId="77777777" w:rsidR="004F34C5" w:rsidRDefault="004F34C5" w:rsidP="00CB0C2C">
      <w:pPr>
        <w:ind w:left="-567" w:right="142"/>
        <w:jc w:val="both"/>
        <w:rPr>
          <w:rFonts w:ascii="Noto Sans" w:hAnsi="Noto Sans" w:cs="Noto Sans"/>
          <w:bCs/>
          <w:sz w:val="22"/>
          <w:szCs w:val="22"/>
        </w:rPr>
      </w:pPr>
    </w:p>
    <w:p w14:paraId="0B1AAB13" w14:textId="0CB209CB" w:rsidR="00CB0C2C"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Por lo anterior,</w:t>
      </w:r>
      <w:r>
        <w:rPr>
          <w:rFonts w:ascii="Noto Sans" w:hAnsi="Noto Sans" w:cs="Noto Sans"/>
          <w:bCs/>
          <w:sz w:val="22"/>
          <w:szCs w:val="22"/>
        </w:rPr>
        <w:t xml:space="preserve"> </w:t>
      </w:r>
      <w:r w:rsidRPr="002E34F7">
        <w:rPr>
          <w:rFonts w:ascii="Noto Sans" w:hAnsi="Noto Sans" w:cs="Noto Sans"/>
          <w:bCs/>
          <w:sz w:val="22"/>
          <w:szCs w:val="22"/>
        </w:rPr>
        <w:t xml:space="preserve">se solicita la autorización del H. Consejo Técnico </w:t>
      </w:r>
      <w:r w:rsidR="006F2B42">
        <w:rPr>
          <w:rFonts w:ascii="Noto Sans" w:hAnsi="Noto Sans" w:cs="Noto Sans"/>
          <w:bCs/>
          <w:sz w:val="22"/>
          <w:szCs w:val="22"/>
        </w:rPr>
        <w:t xml:space="preserve">para incluir en </w:t>
      </w:r>
      <w:r w:rsidRPr="002E34F7">
        <w:rPr>
          <w:rFonts w:ascii="Noto Sans" w:hAnsi="Noto Sans" w:cs="Noto Sans"/>
          <w:bCs/>
          <w:sz w:val="22"/>
          <w:szCs w:val="22"/>
        </w:rPr>
        <w:t xml:space="preserve">el </w:t>
      </w:r>
      <w:r>
        <w:rPr>
          <w:rFonts w:ascii="Noto Sans" w:hAnsi="Noto Sans" w:cs="Noto Sans"/>
          <w:bCs/>
          <w:sz w:val="22"/>
          <w:szCs w:val="22"/>
        </w:rPr>
        <w:t>“</w:t>
      </w:r>
      <w:r w:rsidRPr="002E34F7">
        <w:rPr>
          <w:rFonts w:ascii="Noto Sans" w:hAnsi="Noto Sans" w:cs="Noto Sans"/>
          <w:bCs/>
          <w:sz w:val="22"/>
          <w:szCs w:val="22"/>
        </w:rPr>
        <w:t>Programa de Arrendamiento Inmobiliario</w:t>
      </w:r>
      <w:r w:rsidRPr="00F859E1">
        <w:t xml:space="preserve"> </w:t>
      </w:r>
      <w:r w:rsidRPr="002E34F7">
        <w:rPr>
          <w:rFonts w:ascii="Noto Sans" w:hAnsi="Noto Sans" w:cs="Noto Sans"/>
          <w:bCs/>
          <w:sz w:val="22"/>
          <w:szCs w:val="22"/>
        </w:rPr>
        <w:t>para el año 202</w:t>
      </w:r>
      <w:r w:rsidR="006F2B42">
        <w:rPr>
          <w:rFonts w:ascii="Noto Sans" w:hAnsi="Noto Sans" w:cs="Noto Sans"/>
          <w:bCs/>
          <w:sz w:val="22"/>
          <w:szCs w:val="22"/>
        </w:rPr>
        <w:t>7</w:t>
      </w:r>
      <w:r w:rsidRPr="002E34F7">
        <w:rPr>
          <w:rFonts w:ascii="Noto Sans" w:hAnsi="Noto Sans" w:cs="Noto Sans"/>
          <w:bCs/>
          <w:sz w:val="22"/>
          <w:szCs w:val="22"/>
        </w:rPr>
        <w:t>,</w:t>
      </w:r>
      <w:r>
        <w:rPr>
          <w:rFonts w:ascii="Noto Sans" w:hAnsi="Noto Sans" w:cs="Noto Sans"/>
          <w:bCs/>
          <w:sz w:val="22"/>
          <w:szCs w:val="22"/>
        </w:rPr>
        <w:t xml:space="preserve"> IMSS Arrendatario</w:t>
      </w:r>
      <w:r w:rsidRPr="002E34F7">
        <w:rPr>
          <w:rFonts w:ascii="Noto Sans" w:hAnsi="Noto Sans" w:cs="Noto Sans"/>
          <w:bCs/>
          <w:sz w:val="22"/>
          <w:szCs w:val="22"/>
        </w:rPr>
        <w:t>”</w:t>
      </w:r>
      <w:r w:rsidR="006F2B42">
        <w:rPr>
          <w:rFonts w:ascii="Noto Sans" w:hAnsi="Noto Sans" w:cs="Noto Sans"/>
          <w:bCs/>
          <w:sz w:val="22"/>
          <w:szCs w:val="22"/>
        </w:rPr>
        <w:t xml:space="preserve">, la totalidad de los inmuebles proyectados, </w:t>
      </w:r>
      <w:r w:rsidR="00B87E62">
        <w:rPr>
          <w:rFonts w:ascii="Noto Sans" w:hAnsi="Noto Sans" w:cs="Noto Sans"/>
          <w:bCs/>
          <w:sz w:val="22"/>
          <w:szCs w:val="22"/>
        </w:rPr>
        <w:t xml:space="preserve">que corresponden a </w:t>
      </w:r>
      <w:r w:rsidR="00B67E01">
        <w:rPr>
          <w:rFonts w:ascii="Noto Sans" w:hAnsi="Noto Sans" w:cs="Noto Sans"/>
          <w:bCs/>
          <w:sz w:val="22"/>
          <w:szCs w:val="22"/>
        </w:rPr>
        <w:t>295</w:t>
      </w:r>
      <w:r w:rsidR="00B87E62" w:rsidRPr="00D8243F">
        <w:rPr>
          <w:rFonts w:ascii="Noto Sans" w:hAnsi="Noto Sans" w:cs="Noto Sans"/>
          <w:bCs/>
          <w:sz w:val="22"/>
          <w:szCs w:val="22"/>
        </w:rPr>
        <w:t xml:space="preserve"> inmuebles, objeto de las siguientes operaciones: (i) cancelar </w:t>
      </w:r>
      <w:r w:rsidR="00B87E62" w:rsidRPr="00B67E01">
        <w:rPr>
          <w:rFonts w:ascii="Noto Sans" w:hAnsi="Noto Sans" w:cs="Noto Sans"/>
          <w:bCs/>
          <w:sz w:val="22"/>
          <w:szCs w:val="22"/>
        </w:rPr>
        <w:t>7 arrendamientos</w:t>
      </w:r>
      <w:r w:rsidR="00B87E62" w:rsidRPr="00D8243F">
        <w:rPr>
          <w:rFonts w:ascii="Noto Sans" w:hAnsi="Noto Sans" w:cs="Noto Sans"/>
          <w:bCs/>
          <w:sz w:val="22"/>
          <w:szCs w:val="22"/>
        </w:rPr>
        <w:t xml:space="preserve">, (ii) </w:t>
      </w:r>
      <w:r w:rsidR="00B87E62" w:rsidRPr="00B67E01">
        <w:rPr>
          <w:rFonts w:ascii="Noto Sans" w:hAnsi="Noto Sans" w:cs="Noto Sans"/>
          <w:bCs/>
          <w:sz w:val="22"/>
          <w:szCs w:val="22"/>
        </w:rPr>
        <w:t xml:space="preserve">renovar </w:t>
      </w:r>
      <w:r w:rsidR="00B67E01">
        <w:rPr>
          <w:rFonts w:ascii="Noto Sans" w:hAnsi="Noto Sans" w:cs="Noto Sans"/>
          <w:bCs/>
          <w:sz w:val="22"/>
          <w:szCs w:val="22"/>
        </w:rPr>
        <w:t>204</w:t>
      </w:r>
      <w:r w:rsidR="00B87E62" w:rsidRPr="00B67E01">
        <w:rPr>
          <w:rFonts w:ascii="Noto Sans" w:hAnsi="Noto Sans" w:cs="Noto Sans"/>
          <w:bCs/>
          <w:sz w:val="22"/>
          <w:szCs w:val="22"/>
        </w:rPr>
        <w:t xml:space="preserve"> contratos, (iii) evaluar la sustitución de </w:t>
      </w:r>
      <w:r w:rsidR="00B67E01">
        <w:rPr>
          <w:rFonts w:ascii="Noto Sans" w:hAnsi="Noto Sans" w:cs="Noto Sans"/>
          <w:bCs/>
          <w:sz w:val="22"/>
          <w:szCs w:val="22"/>
        </w:rPr>
        <w:t>49</w:t>
      </w:r>
      <w:r w:rsidR="00B87E62" w:rsidRPr="00B67E01">
        <w:rPr>
          <w:rFonts w:ascii="Noto Sans" w:hAnsi="Noto Sans" w:cs="Noto Sans"/>
          <w:bCs/>
          <w:sz w:val="22"/>
          <w:szCs w:val="22"/>
        </w:rPr>
        <w:t xml:space="preserve"> inmuebles arrendados y (iv) considerar la contratación de </w:t>
      </w:r>
      <w:r w:rsidR="00B67E01">
        <w:rPr>
          <w:rFonts w:ascii="Noto Sans" w:hAnsi="Noto Sans" w:cs="Noto Sans"/>
          <w:bCs/>
          <w:sz w:val="22"/>
          <w:szCs w:val="22"/>
        </w:rPr>
        <w:t>35</w:t>
      </w:r>
      <w:r w:rsidR="00B87E62" w:rsidRPr="00B67E01">
        <w:rPr>
          <w:rFonts w:ascii="Noto Sans" w:hAnsi="Noto Sans" w:cs="Noto Sans"/>
          <w:bCs/>
          <w:sz w:val="22"/>
          <w:szCs w:val="22"/>
        </w:rPr>
        <w:t xml:space="preserve"> nuevos arrendamientos; conforme al presupuesto asignado de </w:t>
      </w:r>
      <w:r w:rsidR="00B67E01" w:rsidRPr="00B67E01">
        <w:rPr>
          <w:rFonts w:ascii="Noto Sans" w:hAnsi="Noto Sans" w:cs="Noto Sans"/>
          <w:b/>
          <w:bCs/>
          <w:sz w:val="22"/>
          <w:szCs w:val="22"/>
        </w:rPr>
        <w:t xml:space="preserve">$584,928,616.30 </w:t>
      </w:r>
      <w:r w:rsidR="00B67E01" w:rsidRPr="00B67E01">
        <w:rPr>
          <w:rFonts w:ascii="Noto Sans" w:hAnsi="Noto Sans" w:cs="Noto Sans"/>
          <w:bCs/>
          <w:sz w:val="22"/>
          <w:szCs w:val="22"/>
        </w:rPr>
        <w:t>(quinientos ochenta y cuatro millones novecientos veintiocho mil seiscientos dieciséis pesos 30/100 m.n.)</w:t>
      </w:r>
      <w:r w:rsidR="00B67E01">
        <w:rPr>
          <w:rFonts w:ascii="Noto Sans" w:hAnsi="Noto Sans" w:cs="Noto Sans"/>
          <w:bCs/>
          <w:sz w:val="22"/>
          <w:szCs w:val="22"/>
        </w:rPr>
        <w:t>,</w:t>
      </w:r>
      <w:r w:rsidR="00B67E01" w:rsidRPr="00B67E01">
        <w:rPr>
          <w:rFonts w:ascii="Noto Sans" w:hAnsi="Noto Sans" w:cs="Noto Sans"/>
          <w:bCs/>
          <w:sz w:val="22"/>
          <w:szCs w:val="22"/>
        </w:rPr>
        <w:t xml:space="preserve"> </w:t>
      </w:r>
      <w:r w:rsidR="006F2B42" w:rsidRPr="00B67E01">
        <w:rPr>
          <w:rFonts w:ascii="Noto Sans" w:hAnsi="Noto Sans" w:cs="Noto Sans"/>
          <w:bCs/>
          <w:sz w:val="22"/>
          <w:szCs w:val="22"/>
        </w:rPr>
        <w:t xml:space="preserve">en el entendido de que para el caso de las renovaciones con incremento, </w:t>
      </w:r>
      <w:r w:rsidR="000E5BE8" w:rsidRPr="00B67E01">
        <w:rPr>
          <w:rFonts w:ascii="Noto Sans" w:hAnsi="Noto Sans" w:cs="Noto Sans"/>
          <w:bCs/>
          <w:sz w:val="22"/>
          <w:szCs w:val="22"/>
        </w:rPr>
        <w:t>sustituciones y nuevos arrendamientos</w:t>
      </w:r>
      <w:r w:rsidR="000E5BE8">
        <w:rPr>
          <w:rFonts w:ascii="Noto Sans" w:hAnsi="Noto Sans" w:cs="Noto Sans"/>
          <w:bCs/>
          <w:sz w:val="22"/>
          <w:szCs w:val="22"/>
        </w:rPr>
        <w:t xml:space="preserve"> que no </w:t>
      </w:r>
      <w:r w:rsidR="00053A1C">
        <w:rPr>
          <w:rFonts w:ascii="Noto Sans" w:hAnsi="Noto Sans" w:cs="Noto Sans"/>
          <w:bCs/>
          <w:sz w:val="22"/>
          <w:szCs w:val="22"/>
        </w:rPr>
        <w:t xml:space="preserve">cuentan con asignación </w:t>
      </w:r>
      <w:r w:rsidR="000E5BE8">
        <w:rPr>
          <w:rFonts w:ascii="Noto Sans" w:hAnsi="Noto Sans" w:cs="Noto Sans"/>
          <w:bCs/>
          <w:sz w:val="22"/>
          <w:szCs w:val="22"/>
        </w:rPr>
        <w:t>presupuest</w:t>
      </w:r>
      <w:r w:rsidR="00053A1C">
        <w:rPr>
          <w:rFonts w:ascii="Noto Sans" w:hAnsi="Noto Sans" w:cs="Noto Sans"/>
          <w:bCs/>
          <w:sz w:val="22"/>
          <w:szCs w:val="22"/>
        </w:rPr>
        <w:t>al inicial</w:t>
      </w:r>
      <w:r w:rsidR="000E5BE8">
        <w:rPr>
          <w:rFonts w:ascii="Noto Sans" w:hAnsi="Noto Sans" w:cs="Noto Sans"/>
          <w:bCs/>
          <w:sz w:val="22"/>
          <w:szCs w:val="22"/>
        </w:rPr>
        <w:t xml:space="preserve">, </w:t>
      </w:r>
      <w:r w:rsidR="006F2B42">
        <w:rPr>
          <w:rFonts w:ascii="Noto Sans" w:hAnsi="Noto Sans" w:cs="Noto Sans"/>
          <w:bCs/>
          <w:sz w:val="22"/>
          <w:szCs w:val="22"/>
        </w:rPr>
        <w:t xml:space="preserve">podrán </w:t>
      </w:r>
      <w:r w:rsidR="00D669C6">
        <w:rPr>
          <w:rFonts w:ascii="Noto Sans" w:hAnsi="Noto Sans" w:cs="Noto Sans"/>
          <w:bCs/>
          <w:sz w:val="22"/>
          <w:szCs w:val="22"/>
        </w:rPr>
        <w:t>se</w:t>
      </w:r>
      <w:r w:rsidR="000E5BE8">
        <w:rPr>
          <w:rFonts w:ascii="Noto Sans" w:hAnsi="Noto Sans" w:cs="Noto Sans"/>
          <w:bCs/>
          <w:sz w:val="22"/>
          <w:szCs w:val="22"/>
        </w:rPr>
        <w:t xml:space="preserve">r </w:t>
      </w:r>
      <w:r w:rsidR="006F2B42">
        <w:rPr>
          <w:rFonts w:ascii="Noto Sans" w:hAnsi="Noto Sans" w:cs="Noto Sans"/>
          <w:bCs/>
          <w:sz w:val="22"/>
          <w:szCs w:val="22"/>
        </w:rPr>
        <w:t>autoriza</w:t>
      </w:r>
      <w:r w:rsidR="000E5BE8">
        <w:rPr>
          <w:rFonts w:ascii="Noto Sans" w:hAnsi="Noto Sans" w:cs="Noto Sans"/>
          <w:bCs/>
          <w:sz w:val="22"/>
          <w:szCs w:val="22"/>
        </w:rPr>
        <w:t>do</w:t>
      </w:r>
      <w:r w:rsidR="00D669C6">
        <w:rPr>
          <w:rFonts w:ascii="Noto Sans" w:hAnsi="Noto Sans" w:cs="Noto Sans"/>
          <w:bCs/>
          <w:sz w:val="22"/>
          <w:szCs w:val="22"/>
        </w:rPr>
        <w:t>s</w:t>
      </w:r>
      <w:r w:rsidR="006F2B42">
        <w:rPr>
          <w:rFonts w:ascii="Noto Sans" w:hAnsi="Noto Sans" w:cs="Noto Sans"/>
          <w:bCs/>
          <w:sz w:val="22"/>
          <w:szCs w:val="22"/>
        </w:rPr>
        <w:t xml:space="preserve"> </w:t>
      </w:r>
      <w:r w:rsidR="00D669C6">
        <w:rPr>
          <w:rFonts w:ascii="Noto Sans" w:hAnsi="Noto Sans" w:cs="Noto Sans"/>
          <w:bCs/>
          <w:sz w:val="22"/>
          <w:szCs w:val="22"/>
        </w:rPr>
        <w:t xml:space="preserve">hasta </w:t>
      </w:r>
      <w:r w:rsidR="008C1B84">
        <w:rPr>
          <w:rFonts w:ascii="Noto Sans" w:hAnsi="Noto Sans" w:cs="Noto Sans"/>
          <w:bCs/>
          <w:sz w:val="22"/>
          <w:szCs w:val="22"/>
        </w:rPr>
        <w:t xml:space="preserve">en </w:t>
      </w:r>
      <w:r w:rsidR="000E5BE8">
        <w:rPr>
          <w:rFonts w:ascii="Noto Sans" w:hAnsi="Noto Sans" w:cs="Noto Sans"/>
          <w:bCs/>
          <w:sz w:val="22"/>
          <w:szCs w:val="22"/>
        </w:rPr>
        <w:t>tanto se vayan generando economías</w:t>
      </w:r>
      <w:r w:rsidR="006F2B42">
        <w:rPr>
          <w:rFonts w:ascii="Noto Sans" w:hAnsi="Noto Sans" w:cs="Noto Sans"/>
          <w:bCs/>
          <w:sz w:val="22"/>
          <w:szCs w:val="22"/>
        </w:rPr>
        <w:t>.</w:t>
      </w:r>
    </w:p>
    <w:p w14:paraId="19219CD8" w14:textId="77777777" w:rsidR="00CB0C2C" w:rsidRDefault="00CB0C2C" w:rsidP="00CB0C2C">
      <w:pPr>
        <w:ind w:left="-567" w:right="142"/>
        <w:jc w:val="both"/>
        <w:rPr>
          <w:rFonts w:ascii="Noto Sans" w:hAnsi="Noto Sans" w:cs="Noto Sans"/>
          <w:bCs/>
          <w:sz w:val="22"/>
          <w:szCs w:val="22"/>
        </w:rPr>
      </w:pPr>
    </w:p>
    <w:p w14:paraId="398AD300" w14:textId="77777777"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Finalmente, se hace constar que la revisión por parte de la Dirección Jurídica se constriñe a validar los aspectos legales del proyecto de Acuerdo, con fundamento en lo dispuesto por el artículo 75, fracción IV, del RIIMSS, y no versa sobre los datos y documentos que se acompañan al mismo,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1DCD7A3F" w14:textId="77777777" w:rsidR="00CB0C2C" w:rsidRPr="002E34F7" w:rsidRDefault="00CB0C2C" w:rsidP="00CB0C2C">
      <w:pPr>
        <w:ind w:left="-567" w:right="142"/>
        <w:jc w:val="both"/>
        <w:rPr>
          <w:rFonts w:ascii="Noto Sans" w:hAnsi="Noto Sans" w:cs="Noto Sans"/>
          <w:bCs/>
          <w:sz w:val="22"/>
          <w:szCs w:val="22"/>
        </w:rPr>
      </w:pPr>
    </w:p>
    <w:p w14:paraId="6ED79528" w14:textId="77777777"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Por lo expuesto, se somete a consideración de este Órgano de Gobierno el siguiente:</w:t>
      </w:r>
    </w:p>
    <w:p w14:paraId="5F820A4D" w14:textId="77777777" w:rsidR="00CB0C2C" w:rsidRPr="007A6A29" w:rsidRDefault="00CB0C2C" w:rsidP="00CB0C2C">
      <w:pPr>
        <w:ind w:left="-567" w:right="142"/>
        <w:jc w:val="both"/>
        <w:rPr>
          <w:rFonts w:ascii="Noto Sans" w:hAnsi="Noto Sans" w:cs="Noto Sans"/>
          <w:bCs/>
          <w:sz w:val="22"/>
          <w:szCs w:val="22"/>
        </w:rPr>
      </w:pPr>
    </w:p>
    <w:p w14:paraId="2F992D61" w14:textId="77777777" w:rsidR="00CB0C2C" w:rsidRPr="000C5B06" w:rsidRDefault="00CB0C2C" w:rsidP="00CB0C2C">
      <w:pPr>
        <w:ind w:left="-567" w:right="142"/>
        <w:jc w:val="center"/>
        <w:rPr>
          <w:rFonts w:ascii="Montserrat" w:hAnsi="Montserrat" w:cs="Arial"/>
          <w:b/>
          <w:sz w:val="20"/>
          <w:szCs w:val="20"/>
        </w:rPr>
      </w:pPr>
      <w:r w:rsidRPr="000C5B06">
        <w:rPr>
          <w:rFonts w:ascii="Montserrat" w:hAnsi="Montserrat" w:cs="Arial"/>
          <w:b/>
          <w:sz w:val="20"/>
          <w:szCs w:val="20"/>
        </w:rPr>
        <w:t>PROYECTO DE ACUERDO</w:t>
      </w:r>
    </w:p>
    <w:p w14:paraId="226EBBA1" w14:textId="77777777" w:rsidR="00CB0C2C" w:rsidRPr="000C5B06" w:rsidRDefault="00CB0C2C" w:rsidP="00CB0C2C">
      <w:pPr>
        <w:pStyle w:val="Texto"/>
        <w:ind w:left="-567" w:right="142" w:firstLine="0"/>
        <w:rPr>
          <w:rFonts w:ascii="Montserrat" w:hAnsi="Montserrat"/>
          <w:sz w:val="20"/>
          <w:lang w:val="es-ES_tradnl"/>
        </w:rPr>
      </w:pPr>
    </w:p>
    <w:p w14:paraId="0D20DDB8" w14:textId="01431AFF" w:rsidR="00CB0C2C" w:rsidRPr="00587DD3" w:rsidRDefault="00CB0C2C" w:rsidP="00CB0C2C">
      <w:pPr>
        <w:pStyle w:val="Texto"/>
        <w:spacing w:line="276" w:lineRule="auto"/>
        <w:ind w:left="-567" w:right="142" w:firstLine="0"/>
        <w:rPr>
          <w:rFonts w:ascii="Noto Sans" w:eastAsia="Calibri" w:hAnsi="Noto Sans" w:cs="Noto Sans"/>
          <w:bCs/>
          <w:sz w:val="22"/>
          <w:szCs w:val="22"/>
          <w:lang w:eastAsia="es-MX"/>
        </w:rPr>
      </w:pPr>
      <w:r w:rsidRPr="00587DD3">
        <w:rPr>
          <w:rFonts w:ascii="Noto Sans" w:eastAsia="Calibri" w:hAnsi="Noto Sans" w:cs="Noto Sans"/>
          <w:bCs/>
          <w:sz w:val="22"/>
          <w:szCs w:val="22"/>
          <w:lang w:eastAsia="es-MX"/>
        </w:rPr>
        <w:t xml:space="preserve">Este Consejo Técnico, con fundamento en los artículos 251, fracciones IV y XXXVIII, 263 y 264, fracciones III, XIV y XVII, de la Ley del Seguro Social; 5, 57 y 58, fracción XIV, de la Ley Federal de las Entidades Paraestatales, y 31, fracciones XVI y XX, del Reglamento Interior del Instituto Mexicano del Seguro Social; de conformidad con el planteamiento presentado por el Director General, por conducto de la persona Titular de la Dirección de Administración, en términos del oficio número ___, de ___ </w:t>
      </w:r>
      <w:proofErr w:type="spellStart"/>
      <w:r w:rsidRPr="00587DD3">
        <w:rPr>
          <w:rFonts w:ascii="Noto Sans" w:eastAsia="Calibri" w:hAnsi="Noto Sans" w:cs="Noto Sans"/>
          <w:bCs/>
          <w:sz w:val="22"/>
          <w:szCs w:val="22"/>
          <w:lang w:eastAsia="es-MX"/>
        </w:rPr>
        <w:t>de</w:t>
      </w:r>
      <w:proofErr w:type="spellEnd"/>
      <w:r w:rsidRPr="00587DD3">
        <w:rPr>
          <w:rFonts w:ascii="Noto Sans" w:eastAsia="Calibri" w:hAnsi="Noto Sans" w:cs="Noto Sans"/>
          <w:bCs/>
          <w:sz w:val="22"/>
          <w:szCs w:val="22"/>
          <w:lang w:eastAsia="es-MX"/>
        </w:rPr>
        <w:t xml:space="preserve"> ________ </w:t>
      </w:r>
      <w:proofErr w:type="spellStart"/>
      <w:r w:rsidRPr="00587DD3">
        <w:rPr>
          <w:rFonts w:ascii="Noto Sans" w:eastAsia="Calibri" w:hAnsi="Noto Sans" w:cs="Noto Sans"/>
          <w:bCs/>
          <w:sz w:val="22"/>
          <w:szCs w:val="22"/>
          <w:lang w:eastAsia="es-MX"/>
        </w:rPr>
        <w:t>de</w:t>
      </w:r>
      <w:proofErr w:type="spellEnd"/>
      <w:r w:rsidRPr="00587DD3">
        <w:rPr>
          <w:rFonts w:ascii="Noto Sans" w:eastAsia="Calibri" w:hAnsi="Noto Sans" w:cs="Noto Sans"/>
          <w:bCs/>
          <w:sz w:val="22"/>
          <w:szCs w:val="22"/>
          <w:lang w:eastAsia="es-MX"/>
        </w:rPr>
        <w:t xml:space="preserve"> 202</w:t>
      </w:r>
      <w:r w:rsidR="00587DD3" w:rsidRPr="00587DD3">
        <w:rPr>
          <w:rFonts w:ascii="Noto Sans" w:eastAsia="Calibri" w:hAnsi="Noto Sans" w:cs="Noto Sans"/>
          <w:bCs/>
          <w:sz w:val="22"/>
          <w:szCs w:val="22"/>
          <w:lang w:eastAsia="es-MX"/>
        </w:rPr>
        <w:t>6</w:t>
      </w:r>
      <w:r w:rsidRPr="00587DD3">
        <w:rPr>
          <w:rFonts w:ascii="Noto Sans" w:eastAsia="Calibri" w:hAnsi="Noto Sans" w:cs="Noto Sans"/>
          <w:bCs/>
          <w:sz w:val="22"/>
          <w:szCs w:val="22"/>
          <w:lang w:eastAsia="es-MX"/>
        </w:rPr>
        <w:t xml:space="preserve">, así como del dictamen del Comité de Administración del propio Órgano de Gobierno, emitido en reunión celebrada el ____ del mismo mes y año, </w:t>
      </w:r>
      <w:r w:rsidRPr="00587DD3">
        <w:rPr>
          <w:rFonts w:ascii="Noto Sans" w:eastAsia="Calibri" w:hAnsi="Noto Sans" w:cs="Noto Sans"/>
          <w:b/>
          <w:bCs/>
          <w:sz w:val="22"/>
          <w:szCs w:val="22"/>
          <w:lang w:eastAsia="es-MX"/>
        </w:rPr>
        <w:t>Acuerda</w:t>
      </w:r>
      <w:r w:rsidRPr="00587DD3">
        <w:rPr>
          <w:rFonts w:ascii="Noto Sans" w:eastAsia="Calibri" w:hAnsi="Noto Sans" w:cs="Noto Sans"/>
          <w:bCs/>
          <w:sz w:val="22"/>
          <w:szCs w:val="22"/>
          <w:lang w:eastAsia="es-MX"/>
        </w:rPr>
        <w:t>:</w:t>
      </w:r>
    </w:p>
    <w:p w14:paraId="40E6813C" w14:textId="4CE53C91" w:rsidR="00CB0C2C" w:rsidRPr="00587DD3" w:rsidRDefault="00CB0C2C" w:rsidP="00CB0C2C">
      <w:pPr>
        <w:pStyle w:val="Texto"/>
        <w:spacing w:line="276" w:lineRule="auto"/>
        <w:ind w:left="-567" w:right="142" w:firstLine="0"/>
        <w:rPr>
          <w:rFonts w:ascii="Noto Sans" w:eastAsia="Calibri" w:hAnsi="Noto Sans" w:cs="Noto Sans"/>
          <w:bCs/>
          <w:sz w:val="22"/>
          <w:szCs w:val="22"/>
          <w:lang w:eastAsia="es-MX"/>
        </w:rPr>
      </w:pPr>
      <w:r w:rsidRPr="00587DD3">
        <w:rPr>
          <w:rFonts w:ascii="Noto Sans" w:eastAsia="Calibri" w:hAnsi="Noto Sans" w:cs="Noto Sans"/>
          <w:b/>
          <w:bCs/>
          <w:sz w:val="22"/>
          <w:szCs w:val="22"/>
          <w:lang w:eastAsia="es-MX"/>
        </w:rPr>
        <w:t>Primero</w:t>
      </w:r>
      <w:r w:rsidRPr="006D7A86">
        <w:rPr>
          <w:rFonts w:ascii="Montserrat" w:hAnsi="Montserrat"/>
          <w:sz w:val="20"/>
          <w:lang w:val="es-ES_tradnl"/>
        </w:rPr>
        <w:t xml:space="preserve">. </w:t>
      </w:r>
      <w:r w:rsidRPr="00587DD3">
        <w:rPr>
          <w:rFonts w:ascii="Noto Sans" w:eastAsia="Calibri" w:hAnsi="Noto Sans" w:cs="Noto Sans"/>
          <w:bCs/>
          <w:sz w:val="22"/>
          <w:szCs w:val="22"/>
          <w:lang w:eastAsia="es-MX"/>
        </w:rPr>
        <w:t>Autorizar el ‘Programa de Arrendamiento Inmobiliario para el año 202</w:t>
      </w:r>
      <w:r w:rsidR="00587DD3" w:rsidRPr="00587DD3">
        <w:rPr>
          <w:rFonts w:ascii="Noto Sans" w:eastAsia="Calibri" w:hAnsi="Noto Sans" w:cs="Noto Sans"/>
          <w:bCs/>
          <w:sz w:val="22"/>
          <w:szCs w:val="22"/>
          <w:lang w:eastAsia="es-MX"/>
        </w:rPr>
        <w:t>7</w:t>
      </w:r>
      <w:r w:rsidRPr="00587DD3">
        <w:rPr>
          <w:rFonts w:ascii="Noto Sans" w:eastAsia="Calibri" w:hAnsi="Noto Sans" w:cs="Noto Sans"/>
          <w:bCs/>
          <w:sz w:val="22"/>
          <w:szCs w:val="22"/>
          <w:lang w:eastAsia="es-MX"/>
        </w:rPr>
        <w:t xml:space="preserve">, IMSS-Arrendatario’, que contiene las estrategias de planeación y operación respecto de un total de </w:t>
      </w:r>
      <w:r w:rsidRPr="00587DD3">
        <w:rPr>
          <w:rFonts w:ascii="Noto Sans" w:eastAsia="Calibri" w:hAnsi="Noto Sans" w:cs="Noto Sans"/>
          <w:bCs/>
          <w:sz w:val="22"/>
          <w:szCs w:val="22"/>
          <w:highlight w:val="yellow"/>
          <w:lang w:eastAsia="es-MX"/>
        </w:rPr>
        <w:t>304</w:t>
      </w:r>
      <w:r w:rsidRPr="00587DD3">
        <w:rPr>
          <w:rFonts w:ascii="Noto Sans" w:eastAsia="Calibri" w:hAnsi="Noto Sans" w:cs="Noto Sans"/>
          <w:bCs/>
          <w:sz w:val="22"/>
          <w:szCs w:val="22"/>
          <w:lang w:eastAsia="es-MX"/>
        </w:rPr>
        <w:t xml:space="preserve"> </w:t>
      </w:r>
      <w:r w:rsidRPr="00587DD3">
        <w:rPr>
          <w:rFonts w:ascii="Noto Sans" w:eastAsia="Calibri" w:hAnsi="Noto Sans" w:cs="Noto Sans"/>
          <w:bCs/>
          <w:sz w:val="22"/>
          <w:szCs w:val="22"/>
          <w:lang w:eastAsia="es-MX"/>
        </w:rPr>
        <w:lastRenderedPageBreak/>
        <w:t xml:space="preserve">inmuebles, objeto de las siguientes operaciones: (i) cancelar </w:t>
      </w:r>
      <w:r w:rsidRPr="00587DD3">
        <w:rPr>
          <w:rFonts w:ascii="Noto Sans" w:eastAsia="Calibri" w:hAnsi="Noto Sans" w:cs="Noto Sans"/>
          <w:bCs/>
          <w:sz w:val="22"/>
          <w:szCs w:val="22"/>
          <w:highlight w:val="yellow"/>
          <w:lang w:eastAsia="es-MX"/>
        </w:rPr>
        <w:t>3</w:t>
      </w:r>
      <w:r w:rsidRPr="00587DD3">
        <w:rPr>
          <w:rFonts w:ascii="Noto Sans" w:eastAsia="Calibri" w:hAnsi="Noto Sans" w:cs="Noto Sans"/>
          <w:bCs/>
          <w:sz w:val="22"/>
          <w:szCs w:val="22"/>
          <w:lang w:eastAsia="es-MX"/>
        </w:rPr>
        <w:t xml:space="preserve"> arrendamientos, (ii) renovar </w:t>
      </w:r>
      <w:r w:rsidRPr="00587DD3">
        <w:rPr>
          <w:rFonts w:ascii="Noto Sans" w:eastAsia="Calibri" w:hAnsi="Noto Sans" w:cs="Noto Sans"/>
          <w:bCs/>
          <w:sz w:val="22"/>
          <w:szCs w:val="22"/>
          <w:highlight w:val="yellow"/>
          <w:lang w:eastAsia="es-MX"/>
        </w:rPr>
        <w:t>222</w:t>
      </w:r>
      <w:r w:rsidRPr="00587DD3">
        <w:rPr>
          <w:rFonts w:ascii="Noto Sans" w:eastAsia="Calibri" w:hAnsi="Noto Sans" w:cs="Noto Sans"/>
          <w:bCs/>
          <w:sz w:val="22"/>
          <w:szCs w:val="22"/>
          <w:lang w:eastAsia="es-MX"/>
        </w:rPr>
        <w:t xml:space="preserve"> contratos, (iii) evaluar la sustitución de </w:t>
      </w:r>
      <w:r w:rsidRPr="00587DD3">
        <w:rPr>
          <w:rFonts w:ascii="Noto Sans" w:eastAsia="Calibri" w:hAnsi="Noto Sans" w:cs="Noto Sans"/>
          <w:bCs/>
          <w:sz w:val="22"/>
          <w:szCs w:val="22"/>
          <w:highlight w:val="yellow"/>
          <w:lang w:eastAsia="es-MX"/>
        </w:rPr>
        <w:t>50</w:t>
      </w:r>
      <w:r w:rsidRPr="00587DD3">
        <w:rPr>
          <w:rFonts w:ascii="Noto Sans" w:eastAsia="Calibri" w:hAnsi="Noto Sans" w:cs="Noto Sans"/>
          <w:bCs/>
          <w:sz w:val="22"/>
          <w:szCs w:val="22"/>
          <w:lang w:eastAsia="es-MX"/>
        </w:rPr>
        <w:t xml:space="preserve"> inmuebles arrendados y (iv) considerar la contratación de </w:t>
      </w:r>
      <w:r w:rsidRPr="00587DD3">
        <w:rPr>
          <w:rFonts w:ascii="Noto Sans" w:eastAsia="Calibri" w:hAnsi="Noto Sans" w:cs="Noto Sans"/>
          <w:bCs/>
          <w:sz w:val="22"/>
          <w:szCs w:val="22"/>
          <w:highlight w:val="yellow"/>
          <w:lang w:eastAsia="es-MX"/>
        </w:rPr>
        <w:t>29</w:t>
      </w:r>
      <w:r w:rsidRPr="00587DD3">
        <w:rPr>
          <w:rFonts w:ascii="Noto Sans" w:eastAsia="Calibri" w:hAnsi="Noto Sans" w:cs="Noto Sans"/>
          <w:bCs/>
          <w:sz w:val="22"/>
          <w:szCs w:val="22"/>
          <w:lang w:eastAsia="es-MX"/>
        </w:rPr>
        <w:t xml:space="preserve"> nuevos arrendamientos; con un presupuesto total de</w:t>
      </w:r>
      <w:r w:rsidRPr="00F859E1">
        <w:rPr>
          <w:rFonts w:ascii="Montserrat" w:hAnsi="Montserrat"/>
          <w:sz w:val="20"/>
          <w:lang w:val="es-ES_tradnl"/>
        </w:rPr>
        <w:t xml:space="preserve"> </w:t>
      </w:r>
      <w:r w:rsidR="00587DD3" w:rsidRPr="00D8243F">
        <w:rPr>
          <w:rFonts w:ascii="Noto Sans" w:hAnsi="Noto Sans" w:cs="Noto Sans"/>
          <w:bCs/>
          <w:sz w:val="22"/>
          <w:szCs w:val="22"/>
        </w:rPr>
        <w:t>$</w:t>
      </w:r>
      <w:r w:rsidR="00587DD3" w:rsidRPr="00F26EA0">
        <w:rPr>
          <w:rFonts w:ascii="Noto Sans" w:hAnsi="Noto Sans" w:cs="Noto Sans"/>
          <w:bCs/>
          <w:sz w:val="22"/>
          <w:szCs w:val="22"/>
          <w:highlight w:val="yellow"/>
        </w:rPr>
        <w:t>58</w:t>
      </w:r>
      <w:r w:rsidR="00587DD3">
        <w:rPr>
          <w:rFonts w:ascii="Noto Sans" w:hAnsi="Noto Sans" w:cs="Noto Sans"/>
          <w:bCs/>
          <w:sz w:val="22"/>
          <w:szCs w:val="22"/>
          <w:highlight w:val="yellow"/>
        </w:rPr>
        <w:t>4</w:t>
      </w:r>
      <w:r w:rsidR="00587DD3" w:rsidRPr="00F26EA0">
        <w:rPr>
          <w:rFonts w:ascii="Noto Sans" w:hAnsi="Noto Sans" w:cs="Noto Sans"/>
          <w:bCs/>
          <w:sz w:val="22"/>
          <w:szCs w:val="22"/>
          <w:highlight w:val="yellow"/>
        </w:rPr>
        <w:t>,</w:t>
      </w:r>
      <w:r w:rsidR="00587DD3">
        <w:rPr>
          <w:rFonts w:ascii="Noto Sans" w:hAnsi="Noto Sans" w:cs="Noto Sans"/>
          <w:bCs/>
          <w:sz w:val="22"/>
          <w:szCs w:val="22"/>
          <w:highlight w:val="yellow"/>
        </w:rPr>
        <w:t>9</w:t>
      </w:r>
      <w:r w:rsidR="00587DD3" w:rsidRPr="00F26EA0">
        <w:rPr>
          <w:rFonts w:ascii="Noto Sans" w:hAnsi="Noto Sans" w:cs="Noto Sans"/>
          <w:bCs/>
          <w:sz w:val="22"/>
          <w:szCs w:val="22"/>
          <w:highlight w:val="yellow"/>
        </w:rPr>
        <w:t>2</w:t>
      </w:r>
      <w:r w:rsidR="00587DD3">
        <w:rPr>
          <w:rFonts w:ascii="Noto Sans" w:hAnsi="Noto Sans" w:cs="Noto Sans"/>
          <w:bCs/>
          <w:sz w:val="22"/>
          <w:szCs w:val="22"/>
          <w:highlight w:val="yellow"/>
        </w:rPr>
        <w:t>0</w:t>
      </w:r>
      <w:r w:rsidR="00587DD3" w:rsidRPr="00F26EA0">
        <w:rPr>
          <w:rFonts w:ascii="Noto Sans" w:hAnsi="Noto Sans" w:cs="Noto Sans"/>
          <w:bCs/>
          <w:sz w:val="22"/>
          <w:szCs w:val="22"/>
          <w:highlight w:val="yellow"/>
        </w:rPr>
        <w:t>,6</w:t>
      </w:r>
      <w:r w:rsidR="00587DD3">
        <w:rPr>
          <w:rFonts w:ascii="Noto Sans" w:hAnsi="Noto Sans" w:cs="Noto Sans"/>
          <w:bCs/>
          <w:sz w:val="22"/>
          <w:szCs w:val="22"/>
          <w:highlight w:val="yellow"/>
        </w:rPr>
        <w:t>42</w:t>
      </w:r>
      <w:r w:rsidR="00587DD3" w:rsidRPr="00F26EA0">
        <w:rPr>
          <w:rFonts w:ascii="Noto Sans" w:hAnsi="Noto Sans" w:cs="Noto Sans"/>
          <w:bCs/>
          <w:sz w:val="22"/>
          <w:szCs w:val="22"/>
          <w:highlight w:val="yellow"/>
        </w:rPr>
        <w:t>.</w:t>
      </w:r>
      <w:r w:rsidR="00587DD3">
        <w:rPr>
          <w:rFonts w:ascii="Noto Sans" w:hAnsi="Noto Sans" w:cs="Noto Sans"/>
          <w:bCs/>
          <w:sz w:val="22"/>
          <w:szCs w:val="22"/>
          <w:highlight w:val="yellow"/>
        </w:rPr>
        <w:t>26</w:t>
      </w:r>
      <w:r w:rsidR="00587DD3" w:rsidRPr="00F26EA0">
        <w:rPr>
          <w:rFonts w:ascii="Noto Sans" w:hAnsi="Noto Sans" w:cs="Noto Sans"/>
          <w:bCs/>
          <w:sz w:val="22"/>
          <w:szCs w:val="22"/>
          <w:highlight w:val="yellow"/>
        </w:rPr>
        <w:t xml:space="preserve"> (quinientos ochenta y </w:t>
      </w:r>
      <w:r w:rsidR="00587DD3">
        <w:rPr>
          <w:rFonts w:ascii="Noto Sans" w:hAnsi="Noto Sans" w:cs="Noto Sans"/>
          <w:bCs/>
          <w:sz w:val="22"/>
          <w:szCs w:val="22"/>
          <w:highlight w:val="yellow"/>
        </w:rPr>
        <w:t>cuatro</w:t>
      </w:r>
      <w:r w:rsidR="00587DD3" w:rsidRPr="00F26EA0">
        <w:rPr>
          <w:rFonts w:ascii="Noto Sans" w:hAnsi="Noto Sans" w:cs="Noto Sans"/>
          <w:bCs/>
          <w:sz w:val="22"/>
          <w:szCs w:val="22"/>
          <w:highlight w:val="yellow"/>
        </w:rPr>
        <w:t xml:space="preserve"> millones</w:t>
      </w:r>
      <w:r w:rsidR="00587DD3">
        <w:rPr>
          <w:rFonts w:ascii="Noto Sans" w:hAnsi="Noto Sans" w:cs="Noto Sans"/>
          <w:bCs/>
          <w:sz w:val="22"/>
          <w:szCs w:val="22"/>
          <w:highlight w:val="yellow"/>
        </w:rPr>
        <w:t>,</w:t>
      </w:r>
      <w:r w:rsidR="00587DD3" w:rsidRPr="00F26EA0">
        <w:rPr>
          <w:rFonts w:ascii="Noto Sans" w:hAnsi="Noto Sans" w:cs="Noto Sans"/>
          <w:bCs/>
          <w:sz w:val="22"/>
          <w:szCs w:val="22"/>
          <w:highlight w:val="yellow"/>
        </w:rPr>
        <w:t xml:space="preserve"> </w:t>
      </w:r>
      <w:r w:rsidR="00587DD3">
        <w:rPr>
          <w:rFonts w:ascii="Noto Sans" w:hAnsi="Noto Sans" w:cs="Noto Sans"/>
          <w:bCs/>
          <w:sz w:val="22"/>
          <w:szCs w:val="22"/>
          <w:highlight w:val="yellow"/>
        </w:rPr>
        <w:t>nove</w:t>
      </w:r>
      <w:r w:rsidR="00587DD3" w:rsidRPr="00F26EA0">
        <w:rPr>
          <w:rFonts w:ascii="Noto Sans" w:hAnsi="Noto Sans" w:cs="Noto Sans"/>
          <w:bCs/>
          <w:sz w:val="22"/>
          <w:szCs w:val="22"/>
          <w:highlight w:val="yellow"/>
        </w:rPr>
        <w:t xml:space="preserve">cientos </w:t>
      </w:r>
      <w:r w:rsidR="00587DD3">
        <w:rPr>
          <w:rFonts w:ascii="Noto Sans" w:hAnsi="Noto Sans" w:cs="Noto Sans"/>
          <w:bCs/>
          <w:sz w:val="22"/>
          <w:szCs w:val="22"/>
          <w:highlight w:val="yellow"/>
        </w:rPr>
        <w:t>veinte</w:t>
      </w:r>
      <w:r w:rsidR="00587DD3" w:rsidRPr="00F26EA0">
        <w:rPr>
          <w:rFonts w:ascii="Noto Sans" w:hAnsi="Noto Sans" w:cs="Noto Sans"/>
          <w:bCs/>
          <w:sz w:val="22"/>
          <w:szCs w:val="22"/>
          <w:highlight w:val="yellow"/>
        </w:rPr>
        <w:t xml:space="preserve"> mil</w:t>
      </w:r>
      <w:r w:rsidR="00587DD3">
        <w:rPr>
          <w:rFonts w:ascii="Noto Sans" w:hAnsi="Noto Sans" w:cs="Noto Sans"/>
          <w:bCs/>
          <w:sz w:val="22"/>
          <w:szCs w:val="22"/>
          <w:highlight w:val="yellow"/>
        </w:rPr>
        <w:t>,</w:t>
      </w:r>
      <w:r w:rsidR="00587DD3" w:rsidRPr="00F26EA0">
        <w:rPr>
          <w:rFonts w:ascii="Noto Sans" w:hAnsi="Noto Sans" w:cs="Noto Sans"/>
          <w:bCs/>
          <w:sz w:val="22"/>
          <w:szCs w:val="22"/>
          <w:highlight w:val="yellow"/>
        </w:rPr>
        <w:t xml:space="preserve"> </w:t>
      </w:r>
      <w:r w:rsidR="00587DD3">
        <w:rPr>
          <w:rFonts w:ascii="Noto Sans" w:hAnsi="Noto Sans" w:cs="Noto Sans"/>
          <w:bCs/>
          <w:sz w:val="22"/>
          <w:szCs w:val="22"/>
          <w:highlight w:val="yellow"/>
        </w:rPr>
        <w:t>seis</w:t>
      </w:r>
      <w:r w:rsidR="00587DD3" w:rsidRPr="00F26EA0">
        <w:rPr>
          <w:rFonts w:ascii="Noto Sans" w:hAnsi="Noto Sans" w:cs="Noto Sans"/>
          <w:bCs/>
          <w:sz w:val="22"/>
          <w:szCs w:val="22"/>
          <w:highlight w:val="yellow"/>
        </w:rPr>
        <w:t xml:space="preserve">cientos </w:t>
      </w:r>
      <w:r w:rsidR="00587DD3">
        <w:rPr>
          <w:rFonts w:ascii="Noto Sans" w:hAnsi="Noto Sans" w:cs="Noto Sans"/>
          <w:bCs/>
          <w:sz w:val="22"/>
          <w:szCs w:val="22"/>
          <w:highlight w:val="yellow"/>
        </w:rPr>
        <w:t>cuar</w:t>
      </w:r>
      <w:r w:rsidR="00587DD3" w:rsidRPr="00F26EA0">
        <w:rPr>
          <w:rFonts w:ascii="Noto Sans" w:hAnsi="Noto Sans" w:cs="Noto Sans"/>
          <w:bCs/>
          <w:sz w:val="22"/>
          <w:szCs w:val="22"/>
          <w:highlight w:val="yellow"/>
        </w:rPr>
        <w:t>enta y</w:t>
      </w:r>
      <w:r w:rsidR="00587DD3" w:rsidRPr="00743E2F">
        <w:rPr>
          <w:rFonts w:ascii="Noto Sans" w:hAnsi="Noto Sans" w:cs="Noto Sans"/>
          <w:bCs/>
          <w:sz w:val="22"/>
          <w:szCs w:val="22"/>
          <w:highlight w:val="yellow"/>
        </w:rPr>
        <w:t xml:space="preserve"> dos pesos 26/100 m.n.).</w:t>
      </w:r>
      <w:r>
        <w:rPr>
          <w:rFonts w:ascii="Montserrat" w:hAnsi="Montserrat"/>
          <w:sz w:val="20"/>
          <w:lang w:val="es-ES_tradnl"/>
        </w:rPr>
        <w:t>.</w:t>
      </w:r>
      <w:r w:rsidRPr="00F859E1">
        <w:rPr>
          <w:rFonts w:ascii="Montserrat" w:hAnsi="Montserrat"/>
          <w:sz w:val="20"/>
          <w:lang w:val="es-ES_tradnl"/>
        </w:rPr>
        <w:t xml:space="preserve"> </w:t>
      </w:r>
      <w:r w:rsidRPr="00587DD3">
        <w:rPr>
          <w:rFonts w:ascii="Noto Sans" w:eastAsia="Calibri" w:hAnsi="Noto Sans" w:cs="Noto Sans"/>
          <w:b/>
          <w:bCs/>
          <w:sz w:val="22"/>
          <w:szCs w:val="22"/>
          <w:lang w:eastAsia="es-MX"/>
        </w:rPr>
        <w:t>Segundo</w:t>
      </w:r>
      <w:r w:rsidRPr="00604F18">
        <w:rPr>
          <w:rFonts w:ascii="Montserrat" w:hAnsi="Montserrat"/>
          <w:sz w:val="20"/>
          <w:lang w:val="es-ES_tradnl"/>
        </w:rPr>
        <w:t xml:space="preserve">. </w:t>
      </w:r>
      <w:r w:rsidRPr="00587DD3">
        <w:rPr>
          <w:rFonts w:ascii="Noto Sans" w:eastAsia="Calibri" w:hAnsi="Noto Sans" w:cs="Noto Sans"/>
          <w:bCs/>
          <w:sz w:val="22"/>
          <w:szCs w:val="22"/>
          <w:lang w:eastAsia="es-MX"/>
        </w:rPr>
        <w:t>La Dirección de Administración deberá presentar el informe de resultados del Programa de Arrendamiento de Inmuebles IMSS-Arrendatario 202</w:t>
      </w:r>
      <w:r w:rsidR="00587DD3">
        <w:rPr>
          <w:rFonts w:ascii="Noto Sans" w:eastAsia="Calibri" w:hAnsi="Noto Sans" w:cs="Noto Sans"/>
          <w:bCs/>
          <w:sz w:val="22"/>
          <w:szCs w:val="22"/>
          <w:lang w:eastAsia="es-MX"/>
        </w:rPr>
        <w:t>7</w:t>
      </w:r>
      <w:r w:rsidRPr="00587DD3">
        <w:rPr>
          <w:rFonts w:ascii="Noto Sans" w:eastAsia="Calibri" w:hAnsi="Noto Sans" w:cs="Noto Sans"/>
          <w:bCs/>
          <w:sz w:val="22"/>
          <w:szCs w:val="22"/>
          <w:lang w:eastAsia="es-MX"/>
        </w:rPr>
        <w:t>, en cumplimiento a lo establecido en el presente Acuerdo, durante el pri</w:t>
      </w:r>
      <w:r w:rsidR="00587DD3">
        <w:rPr>
          <w:rFonts w:ascii="Noto Sans" w:eastAsia="Calibri" w:hAnsi="Noto Sans" w:cs="Noto Sans"/>
          <w:bCs/>
          <w:sz w:val="22"/>
          <w:szCs w:val="22"/>
          <w:lang w:eastAsia="es-MX"/>
        </w:rPr>
        <w:t>mer trimestre del ejercicio 2028</w:t>
      </w:r>
      <w:r w:rsidRPr="00587DD3">
        <w:rPr>
          <w:rFonts w:ascii="Noto Sans" w:eastAsia="Calibri" w:hAnsi="Noto Sans" w:cs="Noto Sans"/>
          <w:bCs/>
          <w:sz w:val="22"/>
          <w:szCs w:val="22"/>
          <w:lang w:eastAsia="es-MX"/>
        </w:rPr>
        <w:t>.</w:t>
      </w:r>
    </w:p>
    <w:tbl>
      <w:tblPr>
        <w:tblW w:w="9923" w:type="dxa"/>
        <w:tblInd w:w="-176" w:type="dxa"/>
        <w:tblLayout w:type="fixed"/>
        <w:tblLook w:val="04A0" w:firstRow="1" w:lastRow="0" w:firstColumn="1" w:lastColumn="0" w:noHBand="0" w:noVBand="1"/>
      </w:tblPr>
      <w:tblGrid>
        <w:gridCol w:w="4962"/>
        <w:gridCol w:w="4961"/>
      </w:tblGrid>
      <w:tr w:rsidR="00CB0C2C" w:rsidRPr="001239F1" w14:paraId="47313215" w14:textId="77777777" w:rsidTr="00587DD3">
        <w:trPr>
          <w:trHeight w:val="403"/>
        </w:trPr>
        <w:tc>
          <w:tcPr>
            <w:tcW w:w="4962" w:type="dxa"/>
          </w:tcPr>
          <w:p w14:paraId="65F8A6C6"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Revisó los aspectos técnico-legales del proyecto de Acuerdo, de conformidad con los artículos 6, fracción VI y 75, fracción IV, del Reglamento Interior del Instituto Mexicano del Seguro Social.</w:t>
            </w:r>
          </w:p>
        </w:tc>
        <w:tc>
          <w:tcPr>
            <w:tcW w:w="4961" w:type="dxa"/>
          </w:tcPr>
          <w:p w14:paraId="0F22DAD1"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 xml:space="preserve">Presenta el proyecto de Acuerdo con fundamento en los </w:t>
            </w:r>
            <w:r w:rsidRPr="009A5941">
              <w:rPr>
                <w:rFonts w:ascii="Noto Sans" w:hAnsi="Noto Sans" w:cs="Noto Sans"/>
                <w:spacing w:val="-2"/>
                <w:sz w:val="16"/>
                <w:szCs w:val="16"/>
              </w:rPr>
              <w:t>artículos 6, fracción VI y 69, fracción V, del Reglamento Interior del Instituto Mexicano del Seguro</w:t>
            </w:r>
            <w:r w:rsidRPr="009A5941">
              <w:rPr>
                <w:rFonts w:ascii="Noto Sans" w:hAnsi="Noto Sans" w:cs="Noto Sans"/>
                <w:sz w:val="16"/>
                <w:szCs w:val="16"/>
              </w:rPr>
              <w:t xml:space="preserve"> Social.</w:t>
            </w:r>
          </w:p>
        </w:tc>
      </w:tr>
      <w:tr w:rsidR="00CB0C2C" w:rsidRPr="001239F1" w14:paraId="7597E31C" w14:textId="77777777" w:rsidTr="00587DD3">
        <w:trPr>
          <w:trHeight w:val="3118"/>
        </w:trPr>
        <w:tc>
          <w:tcPr>
            <w:tcW w:w="4962" w:type="dxa"/>
          </w:tcPr>
          <w:p w14:paraId="455B2546" w14:textId="77777777" w:rsidR="00CB0C2C" w:rsidRPr="001239F1" w:rsidRDefault="00CB0C2C" w:rsidP="00CB0C2C">
            <w:pPr>
              <w:ind w:left="-567" w:right="142"/>
              <w:jc w:val="both"/>
              <w:rPr>
                <w:rFonts w:ascii="Noto Sans" w:hAnsi="Noto Sans" w:cs="Noto Sans"/>
                <w:bCs/>
                <w:sz w:val="20"/>
                <w:szCs w:val="20"/>
              </w:rPr>
            </w:pPr>
          </w:p>
          <w:p w14:paraId="54B1B982" w14:textId="77777777" w:rsidR="00CB0C2C" w:rsidRDefault="00CB0C2C" w:rsidP="00CB0C2C">
            <w:pPr>
              <w:ind w:left="-567" w:right="142"/>
              <w:jc w:val="both"/>
              <w:rPr>
                <w:rFonts w:ascii="Noto Sans" w:hAnsi="Noto Sans" w:cs="Noto Sans"/>
                <w:bCs/>
                <w:sz w:val="20"/>
                <w:szCs w:val="20"/>
              </w:rPr>
            </w:pPr>
          </w:p>
          <w:p w14:paraId="41268A37" w14:textId="77777777" w:rsidR="00CB0C2C" w:rsidRDefault="00CB0C2C" w:rsidP="00CB0C2C">
            <w:pPr>
              <w:ind w:left="-567" w:right="142"/>
              <w:jc w:val="both"/>
              <w:rPr>
                <w:rFonts w:ascii="Noto Sans" w:hAnsi="Noto Sans" w:cs="Noto Sans"/>
                <w:bCs/>
                <w:sz w:val="20"/>
                <w:szCs w:val="20"/>
              </w:rPr>
            </w:pPr>
          </w:p>
          <w:p w14:paraId="7E913F96" w14:textId="77777777" w:rsidR="00CB0C2C" w:rsidRPr="001239F1" w:rsidRDefault="00CB0C2C" w:rsidP="00CB0C2C">
            <w:pPr>
              <w:ind w:left="-567" w:right="142"/>
              <w:jc w:val="both"/>
              <w:rPr>
                <w:rFonts w:ascii="Noto Sans" w:hAnsi="Noto Sans" w:cs="Noto Sans"/>
                <w:bCs/>
                <w:sz w:val="20"/>
                <w:szCs w:val="20"/>
              </w:rPr>
            </w:pPr>
          </w:p>
          <w:p w14:paraId="25415501" w14:textId="77777777" w:rsidR="00CB0C2C" w:rsidRPr="001239F1" w:rsidRDefault="00CB0C2C" w:rsidP="00587DD3">
            <w:pPr>
              <w:ind w:left="-108" w:right="142"/>
              <w:jc w:val="both"/>
              <w:rPr>
                <w:rFonts w:ascii="Noto Sans" w:hAnsi="Noto Sans" w:cs="Noto Sans"/>
                <w:b/>
                <w:sz w:val="20"/>
                <w:szCs w:val="20"/>
              </w:rPr>
            </w:pPr>
            <w:r w:rsidRPr="001239F1">
              <w:rPr>
                <w:rFonts w:ascii="Noto Sans" w:hAnsi="Noto Sans" w:cs="Noto Sans"/>
                <w:b/>
                <w:sz w:val="20"/>
                <w:szCs w:val="20"/>
              </w:rPr>
              <w:t>NORMA GABRIELA LÓPEZ CASTAÑEDA</w:t>
            </w:r>
          </w:p>
          <w:p w14:paraId="5666D669" w14:textId="77777777" w:rsidR="00CB0C2C" w:rsidRPr="001239F1" w:rsidRDefault="00CB0C2C" w:rsidP="00587DD3">
            <w:pPr>
              <w:ind w:left="-108" w:right="142"/>
              <w:jc w:val="both"/>
              <w:rPr>
                <w:rFonts w:ascii="Noto Sans" w:hAnsi="Noto Sans" w:cs="Noto Sans"/>
                <w:sz w:val="20"/>
                <w:szCs w:val="20"/>
              </w:rPr>
            </w:pPr>
            <w:r w:rsidRPr="001239F1">
              <w:rPr>
                <w:rFonts w:ascii="Noto Sans" w:hAnsi="Noto Sans" w:cs="Noto Sans"/>
                <w:sz w:val="20"/>
                <w:szCs w:val="20"/>
              </w:rPr>
              <w:t>Titular de la Dirección Jurídica</w:t>
            </w:r>
          </w:p>
          <w:p w14:paraId="423C6C30"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 xml:space="preserve">La revisión técnico-legal por parte de la Dirección Jurídica no versó sobre los datos y documentos que se acompañan al proyecto de Acuerdo,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w:t>
            </w:r>
            <w:r>
              <w:rPr>
                <w:rFonts w:ascii="Noto Sans" w:hAnsi="Noto Sans" w:cs="Noto Sans"/>
                <w:sz w:val="16"/>
                <w:szCs w:val="16"/>
              </w:rPr>
              <w:t xml:space="preserve">H. </w:t>
            </w:r>
            <w:r w:rsidRPr="009A5941">
              <w:rPr>
                <w:rFonts w:ascii="Noto Sans" w:hAnsi="Noto Sans" w:cs="Noto Sans"/>
                <w:sz w:val="16"/>
                <w:szCs w:val="16"/>
              </w:rPr>
              <w:t>Consejo Técnico, en términos del artículo 69, fracción V, del Reglamento Interior del Instituto Mexicano del Seguro Social.</w:t>
            </w:r>
          </w:p>
        </w:tc>
        <w:tc>
          <w:tcPr>
            <w:tcW w:w="4961" w:type="dxa"/>
          </w:tcPr>
          <w:p w14:paraId="230F3273" w14:textId="77777777" w:rsidR="00CB0C2C" w:rsidRDefault="00CB0C2C" w:rsidP="00587DD3">
            <w:pPr>
              <w:ind w:left="-108" w:right="142"/>
              <w:jc w:val="both"/>
              <w:rPr>
                <w:rFonts w:ascii="Noto Sans" w:hAnsi="Noto Sans" w:cs="Noto Sans"/>
                <w:bCs/>
                <w:sz w:val="20"/>
                <w:szCs w:val="20"/>
              </w:rPr>
            </w:pPr>
          </w:p>
          <w:p w14:paraId="190F246C" w14:textId="77777777" w:rsidR="00CB0C2C" w:rsidRPr="001239F1" w:rsidRDefault="00CB0C2C" w:rsidP="00587DD3">
            <w:pPr>
              <w:ind w:left="-108" w:right="142"/>
              <w:jc w:val="both"/>
              <w:rPr>
                <w:rFonts w:ascii="Noto Sans" w:hAnsi="Noto Sans" w:cs="Noto Sans"/>
                <w:bCs/>
                <w:sz w:val="20"/>
                <w:szCs w:val="20"/>
              </w:rPr>
            </w:pPr>
          </w:p>
          <w:p w14:paraId="74F4F103" w14:textId="77777777" w:rsidR="00CB0C2C" w:rsidRDefault="00CB0C2C" w:rsidP="00587DD3">
            <w:pPr>
              <w:ind w:left="-108" w:right="142"/>
              <w:jc w:val="both"/>
              <w:rPr>
                <w:rFonts w:ascii="Noto Sans" w:hAnsi="Noto Sans" w:cs="Noto Sans"/>
                <w:bCs/>
                <w:sz w:val="20"/>
                <w:szCs w:val="20"/>
              </w:rPr>
            </w:pPr>
          </w:p>
          <w:p w14:paraId="73CEFF9D" w14:textId="77777777" w:rsidR="00CB0C2C" w:rsidRPr="001239F1" w:rsidRDefault="00CB0C2C" w:rsidP="00587DD3">
            <w:pPr>
              <w:ind w:left="-108" w:right="142"/>
              <w:jc w:val="both"/>
              <w:rPr>
                <w:rFonts w:ascii="Noto Sans" w:hAnsi="Noto Sans" w:cs="Noto Sans"/>
                <w:bCs/>
                <w:sz w:val="20"/>
                <w:szCs w:val="20"/>
              </w:rPr>
            </w:pPr>
          </w:p>
          <w:p w14:paraId="67313014" w14:textId="77777777" w:rsidR="00CB0C2C" w:rsidRPr="001239F1" w:rsidRDefault="00CB0C2C" w:rsidP="00587DD3">
            <w:pPr>
              <w:ind w:left="-108" w:right="142" w:firstLine="22"/>
              <w:jc w:val="both"/>
              <w:rPr>
                <w:rFonts w:ascii="Noto Sans" w:hAnsi="Noto Sans" w:cs="Noto Sans"/>
                <w:b/>
                <w:sz w:val="20"/>
                <w:szCs w:val="20"/>
              </w:rPr>
            </w:pPr>
            <w:r w:rsidRPr="001239F1">
              <w:rPr>
                <w:rFonts w:ascii="Noto Sans" w:hAnsi="Noto Sans" w:cs="Noto Sans"/>
                <w:b/>
                <w:sz w:val="20"/>
                <w:szCs w:val="20"/>
              </w:rPr>
              <w:t>BORSALINO GONZÁLEZ ANDRADE</w:t>
            </w:r>
          </w:p>
          <w:p w14:paraId="650E6DD1" w14:textId="77777777" w:rsidR="00CB0C2C" w:rsidRPr="001239F1" w:rsidRDefault="00CB0C2C" w:rsidP="00587DD3">
            <w:pPr>
              <w:ind w:left="-108" w:right="142" w:firstLine="22"/>
              <w:jc w:val="both"/>
              <w:rPr>
                <w:rFonts w:ascii="Noto Sans" w:hAnsi="Noto Sans" w:cs="Noto Sans"/>
                <w:sz w:val="20"/>
                <w:szCs w:val="20"/>
              </w:rPr>
            </w:pPr>
            <w:r w:rsidRPr="001239F1">
              <w:rPr>
                <w:rFonts w:ascii="Noto Sans" w:hAnsi="Noto Sans" w:cs="Noto Sans"/>
                <w:sz w:val="20"/>
                <w:szCs w:val="20"/>
              </w:rPr>
              <w:t>Titular de la Dirección de Administración</w:t>
            </w:r>
          </w:p>
        </w:tc>
      </w:tr>
    </w:tbl>
    <w:p w14:paraId="6DF4D595" w14:textId="2EA7FB9C" w:rsidR="0088648D" w:rsidRPr="00CB0C2C" w:rsidRDefault="0088648D" w:rsidP="00587DD3">
      <w:pPr>
        <w:ind w:right="142"/>
        <w:jc w:val="both"/>
      </w:pPr>
    </w:p>
    <w:sectPr w:rsidR="0088648D" w:rsidRPr="00CB0C2C" w:rsidSect="006A45B6">
      <w:headerReference w:type="default" r:id="rId8"/>
      <w:footerReference w:type="default" r:id="rId9"/>
      <w:pgSz w:w="12240" w:h="15840"/>
      <w:pgMar w:top="2552" w:right="758" w:bottom="1418" w:left="1701" w:header="1701" w:footer="14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14385" w14:textId="77777777" w:rsidR="001B743D" w:rsidRDefault="001B743D" w:rsidP="0035314C">
      <w:r>
        <w:separator/>
      </w:r>
    </w:p>
  </w:endnote>
  <w:endnote w:type="continuationSeparator" w:id="0">
    <w:p w14:paraId="3D2177DD" w14:textId="77777777" w:rsidR="001B743D" w:rsidRDefault="001B743D" w:rsidP="0035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Noto Sans">
    <w:altName w:val="Segoe UI"/>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B9C9" w14:textId="77777777" w:rsidR="00701E4B" w:rsidRPr="00A82463" w:rsidRDefault="00701E4B">
    <w:pPr>
      <w:pStyle w:val="Piedepgina"/>
      <w:jc w:val="right"/>
      <w:rPr>
        <w:sz w:val="16"/>
      </w:rPr>
    </w:pPr>
  </w:p>
  <w:p w14:paraId="449C52E0" w14:textId="77777777" w:rsidR="00701E4B" w:rsidRPr="000E3F0D" w:rsidRDefault="00E7300F" w:rsidP="00701E4B">
    <w:pPr>
      <w:pStyle w:val="Piedepgina"/>
    </w:pPr>
    <w:r>
      <w:rPr>
        <w:noProof/>
        <w:lang w:val="es-MX"/>
      </w:rPr>
      <mc:AlternateContent>
        <mc:Choice Requires="wps">
          <w:drawing>
            <wp:anchor distT="0" distB="0" distL="114300" distR="114300" simplePos="0" relativeHeight="251660288" behindDoc="0" locked="0" layoutInCell="1" hidden="0" allowOverlap="1" wp14:anchorId="249D0427" wp14:editId="66DC8BDC">
              <wp:simplePos x="0" y="0"/>
              <wp:positionH relativeFrom="column">
                <wp:posOffset>1158098</wp:posOffset>
              </wp:positionH>
              <wp:positionV relativeFrom="paragraph">
                <wp:posOffset>290640</wp:posOffset>
              </wp:positionV>
              <wp:extent cx="4797425" cy="320723"/>
              <wp:effectExtent l="0" t="0" r="0" b="3175"/>
              <wp:wrapNone/>
              <wp:docPr id="1" name="Rectángulo 1"/>
              <wp:cNvGraphicFramePr/>
              <a:graphic xmlns:a="http://schemas.openxmlformats.org/drawingml/2006/main">
                <a:graphicData uri="http://schemas.microsoft.com/office/word/2010/wordprocessingShape">
                  <wps:wsp>
                    <wps:cNvSpPr/>
                    <wps:spPr>
                      <a:xfrm>
                        <a:off x="0" y="0"/>
                        <a:ext cx="4797425" cy="320723"/>
                      </a:xfrm>
                      <a:prstGeom prst="rect">
                        <a:avLst/>
                      </a:prstGeom>
                      <a:noFill/>
                      <a:ln>
                        <a:noFill/>
                      </a:ln>
                    </wps:spPr>
                    <wps:txbx>
                      <w:txbxContent>
                        <w:p w14:paraId="4AAA8540" w14:textId="4FD57479" w:rsidR="00701E4B" w:rsidRDefault="00013E29" w:rsidP="002217E5">
                          <w:pPr>
                            <w:jc w:val="center"/>
                            <w:textDirection w:val="btLr"/>
                          </w:pPr>
                          <w:r w:rsidRPr="00013E29">
                            <w:rPr>
                              <w:rFonts w:ascii="Noto Sans" w:eastAsia="Noto Sans" w:hAnsi="Noto Sans" w:cs="Noto Sans"/>
                              <w:color w:val="4D192A"/>
                              <w:sz w:val="13"/>
                            </w:rPr>
                            <w:t xml:space="preserve">Paseo de la Reforma No. 476, Piso 8 Ala oriente, Col. Juárez, Alcaldía Cuauhtémoc, C. P. 06600, CDMX. </w:t>
                          </w:r>
                          <w:r w:rsidRPr="00013E29">
                            <w:rPr>
                              <w:rFonts w:ascii="Noto Sans" w:eastAsia="Noto Sans" w:hAnsi="Noto Sans" w:cs="Noto Sans"/>
                              <w:color w:val="4D192A"/>
                              <w:sz w:val="13"/>
                            </w:rPr>
                            <w:tab/>
                            <w:t xml:space="preserve">                                      </w:t>
                          </w:r>
                          <w:r>
                            <w:rPr>
                              <w:rFonts w:ascii="Noto Sans" w:eastAsia="Noto Sans" w:hAnsi="Noto Sans" w:cs="Noto Sans"/>
                              <w:color w:val="4D192A"/>
                              <w:sz w:val="13"/>
                            </w:rPr>
                            <w:t>T</w:t>
                          </w:r>
                          <w:r w:rsidRPr="00013E29">
                            <w:rPr>
                              <w:rFonts w:ascii="Noto Sans" w:eastAsia="Noto Sans" w:hAnsi="Noto Sans" w:cs="Noto Sans"/>
                              <w:color w:val="4D192A"/>
                              <w:sz w:val="13"/>
                            </w:rPr>
                            <w:t>el. 552382700, Ext. 10806          www.imss.gob.mx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49D0427" id="Rectángulo 1" o:spid="_x0000_s1027" style="position:absolute;margin-left:91.2pt;margin-top:22.9pt;width:377.75pt;height: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" filled="f" stroked="f">
              <v:textbox inset="2.53958mm,1.2694mm,2.53958mm,1.2694mm">
                <w:txbxContent>
                  <w:p w14:paraId="4AAA8540" w14:textId="4FD57479" w:rsidR="00701E4B" w:rsidRDefault="00013E29" w:rsidP="002217E5">
                    <w:pPr>
                      <w:jc w:val="center"/>
                      <w:textDirection w:val="btLr"/>
                    </w:pPr>
                    <w:r w:rsidRPr="00013E29">
                      <w:rPr>
                        <w:rFonts w:ascii="Noto Sans" w:eastAsia="Noto Sans" w:hAnsi="Noto Sans" w:cs="Noto Sans"/>
                        <w:color w:val="4D192A"/>
                        <w:sz w:val="13"/>
                      </w:rPr>
                      <w:t xml:space="preserve">Paseo de la Reforma No. 476, Piso 8 Ala oriente, Col. Juárez, Alcaldía Cuauhtémoc, C. P. 06600, CDMX. </w:t>
                    </w:r>
                    <w:r w:rsidRPr="00013E29">
                      <w:rPr>
                        <w:rFonts w:ascii="Noto Sans" w:eastAsia="Noto Sans" w:hAnsi="Noto Sans" w:cs="Noto Sans"/>
                        <w:color w:val="4D192A"/>
                        <w:sz w:val="13"/>
                      </w:rPr>
                      <w:tab/>
                      <w:t xml:space="preserve">                                      </w:t>
                    </w:r>
                    <w:r>
                      <w:rPr>
                        <w:rFonts w:ascii="Noto Sans" w:eastAsia="Noto Sans" w:hAnsi="Noto Sans" w:cs="Noto Sans"/>
                        <w:color w:val="4D192A"/>
                        <w:sz w:val="13"/>
                      </w:rPr>
                      <w:t>T</w:t>
                    </w:r>
                    <w:r w:rsidRPr="00013E29">
                      <w:rPr>
                        <w:rFonts w:ascii="Noto Sans" w:eastAsia="Noto Sans" w:hAnsi="Noto Sans" w:cs="Noto Sans"/>
                        <w:color w:val="4D192A"/>
                        <w:sz w:val="13"/>
                      </w:rPr>
                      <w:t>el. 552382700, Ext. 10806          www.imss.gob.mx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84269" w14:textId="77777777" w:rsidR="001B743D" w:rsidRDefault="001B743D" w:rsidP="0035314C">
      <w:r>
        <w:separator/>
      </w:r>
    </w:p>
  </w:footnote>
  <w:footnote w:type="continuationSeparator" w:id="0">
    <w:p w14:paraId="55D52191" w14:textId="77777777" w:rsidR="001B743D" w:rsidRDefault="001B743D" w:rsidP="00353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A6E1" w14:textId="2CB60D89" w:rsidR="00701E4B" w:rsidRDefault="00CB0C2C">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59264" behindDoc="1" locked="0" layoutInCell="1" allowOverlap="1" wp14:anchorId="07A6E7B5" wp14:editId="1F19F105">
          <wp:simplePos x="0" y="0"/>
          <wp:positionH relativeFrom="column">
            <wp:posOffset>-1101090</wp:posOffset>
          </wp:positionH>
          <wp:positionV relativeFrom="paragraph">
            <wp:posOffset>-1089660</wp:posOffset>
          </wp:positionV>
          <wp:extent cx="7757795" cy="10039985"/>
          <wp:effectExtent l="0" t="0" r="0" b="0"/>
          <wp:wrapNone/>
          <wp:docPr id="2083198437" name="Imagen 208319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7795" cy="10039985"/>
                  </a:xfrm>
                  <a:prstGeom prst="rect">
                    <a:avLst/>
                  </a:prstGeom>
                </pic:spPr>
              </pic:pic>
            </a:graphicData>
          </a:graphic>
          <wp14:sizeRelH relativeFrom="page">
            <wp14:pctWidth>0</wp14:pctWidth>
          </wp14:sizeRelH>
          <wp14:sizeRelV relativeFrom="page">
            <wp14:pctHeight>0</wp14:pctHeight>
          </wp14:sizeRelV>
        </wp:anchor>
      </w:drawing>
    </w:r>
    <w:r w:rsidR="00CF106C" w:rsidRPr="006F55A8">
      <w:rPr>
        <w:noProof/>
        <w:lang w:val="es-MX"/>
      </w:rPr>
      <mc:AlternateContent>
        <mc:Choice Requires="wps">
          <w:drawing>
            <wp:anchor distT="0" distB="0" distL="114300" distR="114300" simplePos="0" relativeHeight="251662336" behindDoc="0" locked="0" layoutInCell="1" allowOverlap="1" wp14:anchorId="5981D069" wp14:editId="5F321344">
              <wp:simplePos x="0" y="0"/>
              <wp:positionH relativeFrom="column">
                <wp:posOffset>-376555</wp:posOffset>
              </wp:positionH>
              <wp:positionV relativeFrom="paragraph">
                <wp:posOffset>243840</wp:posOffset>
              </wp:positionV>
              <wp:extent cx="3350260" cy="272415"/>
              <wp:effectExtent l="0" t="0" r="2540" b="13335"/>
              <wp:wrapSquare wrapText="bothSides"/>
              <wp:docPr id="4" name="Text Box 2"/>
              <wp:cNvGraphicFramePr/>
              <a:graphic xmlns:a="http://schemas.openxmlformats.org/drawingml/2006/main">
                <a:graphicData uri="http://schemas.microsoft.com/office/word/2010/wordprocessingShape">
                  <wps:wsp>
                    <wps:cNvSpPr txBox="1"/>
                    <wps:spPr>
                      <a:xfrm>
                        <a:off x="0" y="0"/>
                        <a:ext cx="3350260" cy="2724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4D4974A" w14:textId="696B40C9" w:rsidR="00CF106C" w:rsidRPr="00CB0C2C" w:rsidRDefault="00CB0C2C" w:rsidP="00CF106C">
                          <w:pPr>
                            <w:spacing w:line="276" w:lineRule="auto"/>
                            <w:ind w:right="-13"/>
                            <w:rPr>
                              <w:rFonts w:ascii="Noto Sans" w:hAnsi="Noto Sans" w:cs="Noto Sans"/>
                              <w:b/>
                              <w:bCs/>
                              <w:color w:val="000000" w:themeColor="text1"/>
                              <w:sz w:val="20"/>
                              <w:szCs w:val="20"/>
                            </w:rPr>
                          </w:pPr>
                          <w:r w:rsidRPr="00CB0C2C">
                            <w:rPr>
                              <w:rFonts w:ascii="Noto Sans" w:hAnsi="Noto Sans" w:cs="Noto Sans"/>
                              <w:b/>
                              <w:bCs/>
                              <w:color w:val="000000" w:themeColor="text1"/>
                              <w:sz w:val="20"/>
                              <w:szCs w:val="20"/>
                            </w:rPr>
                            <w:t>DIRECCIÓN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1D069" id="_x0000_t202" coordsize="21600,21600" o:spt="202" path="m,l,21600r21600,l21600,xe">
              <v:stroke joinstyle="miter"/>
              <v:path gradientshapeok="t" o:connecttype="rect"/>
            </v:shapetype>
            <v:shape id="Text Box 2" o:spid="_x0000_s1026" type="#_x0000_t202" style="position:absolute;margin-left:-29.65pt;margin-top:19.2pt;width:263.8pt;height:2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" filled="f" stroked="f">
              <v:textbox inset="0,0,0,0">
                <w:txbxContent>
                  <w:p w14:paraId="54D4974A" w14:textId="696B40C9" w:rsidR="00CF106C" w:rsidRPr="00CB0C2C" w:rsidRDefault="00CB0C2C" w:rsidP="00CF106C">
                    <w:pPr>
                      <w:spacing w:line="276" w:lineRule="auto"/>
                      <w:ind w:right="-13"/>
                      <w:rPr>
                        <w:rFonts w:ascii="Noto Sans" w:hAnsi="Noto Sans" w:cs="Noto Sans"/>
                        <w:b/>
                        <w:bCs/>
                        <w:color w:val="000000" w:themeColor="text1"/>
                        <w:sz w:val="20"/>
                        <w:szCs w:val="20"/>
                      </w:rPr>
                    </w:pPr>
                    <w:r w:rsidRPr="00CB0C2C">
                      <w:rPr>
                        <w:rFonts w:ascii="Noto Sans" w:hAnsi="Noto Sans" w:cs="Noto Sans"/>
                        <w:b/>
                        <w:bCs/>
                        <w:color w:val="000000" w:themeColor="text1"/>
                        <w:sz w:val="20"/>
                        <w:szCs w:val="20"/>
                      </w:rPr>
                      <w:t>DIRECCIÓN DE ADMINISTRACIÓN</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2E5"/>
    <w:multiLevelType w:val="hybridMultilevel"/>
    <w:tmpl w:val="CC3467AE"/>
    <w:lvl w:ilvl="0" w:tplc="6BF2A2D4">
      <w:start w:val="1"/>
      <w:numFmt w:val="lowerLetter"/>
      <w:lvlText w:val="%1."/>
      <w:lvlJc w:val="left"/>
      <w:pPr>
        <w:ind w:left="218" w:hanging="360"/>
      </w:pPr>
      <w:rPr>
        <w:b w:val="0"/>
        <w:color w:val="000000" w:themeColor="text1"/>
        <w:vertAlign w:val="baseline"/>
      </w:rPr>
    </w:lvl>
    <w:lvl w:ilvl="1" w:tplc="5A946F24">
      <w:start w:val="7"/>
      <w:numFmt w:val="lowerLetter"/>
      <w:lvlText w:val="%2."/>
      <w:lvlJc w:val="left"/>
      <w:pPr>
        <w:ind w:left="360" w:hanging="360"/>
      </w:pPr>
      <w:rPr>
        <w:rFonts w:hint="default"/>
        <w:b w:val="0"/>
        <w:color w:val="000000" w:themeColor="text1"/>
      </w:rPr>
    </w:lvl>
    <w:lvl w:ilvl="2" w:tplc="080A0011">
      <w:start w:val="1"/>
      <w:numFmt w:val="decimal"/>
      <w:lvlText w:val="%3)"/>
      <w:lvlJc w:val="left"/>
      <w:pPr>
        <w:ind w:left="1838" w:hanging="360"/>
      </w:pPr>
      <w:rPr>
        <w:rFonts w:hint="default"/>
      </w:r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 w15:restartNumberingAfterBreak="0">
    <w:nsid w:val="02AE0DE7"/>
    <w:multiLevelType w:val="hybridMultilevel"/>
    <w:tmpl w:val="4E94F0BA"/>
    <w:lvl w:ilvl="0" w:tplc="35B617BE">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02EC54E0"/>
    <w:multiLevelType w:val="hybridMultilevel"/>
    <w:tmpl w:val="96BC1EC6"/>
    <w:lvl w:ilvl="0" w:tplc="06E6E37A">
      <w:start w:val="1"/>
      <w:numFmt w:val="decimal"/>
      <w:lvlText w:val="%1."/>
      <w:lvlJc w:val="left"/>
      <w:pPr>
        <w:ind w:left="153" w:hanging="360"/>
      </w:pPr>
      <w:rPr>
        <w:rFonts w:hint="default"/>
        <w:b w:val="0"/>
        <w:bCs w:val="0"/>
        <w:i w:val="0"/>
        <w:iCs w:val="0"/>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08502491"/>
    <w:multiLevelType w:val="hybridMultilevel"/>
    <w:tmpl w:val="10DAD724"/>
    <w:lvl w:ilvl="0" w:tplc="32647570">
      <w:numFmt w:val="bullet"/>
      <w:lvlText w:val="-"/>
      <w:lvlJc w:val="left"/>
      <w:pPr>
        <w:ind w:left="578" w:hanging="360"/>
      </w:pPr>
      <w:rPr>
        <w:rFonts w:ascii="Montserrat" w:eastAsia="Times New Roman" w:hAnsi="Montserrat" w:cs="Times New Roman"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 w15:restartNumberingAfterBreak="0">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5" w15:restartNumberingAfterBreak="0">
    <w:nsid w:val="0CAD7FFD"/>
    <w:multiLevelType w:val="hybridMultilevel"/>
    <w:tmpl w:val="E6C49D10"/>
    <w:lvl w:ilvl="0" w:tplc="080A000F">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11581021"/>
    <w:multiLevelType w:val="hybridMultilevel"/>
    <w:tmpl w:val="D3ECA92C"/>
    <w:lvl w:ilvl="0" w:tplc="BBFC6430">
      <w:start w:val="3"/>
      <w:numFmt w:val="decimal"/>
      <w:lvlText w:val="%1."/>
      <w:lvlJc w:val="left"/>
      <w:pPr>
        <w:ind w:left="-20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0DD1E4F"/>
    <w:multiLevelType w:val="hybridMultilevel"/>
    <w:tmpl w:val="0B60C7F2"/>
    <w:lvl w:ilvl="0" w:tplc="080A0013">
      <w:start w:val="1"/>
      <w:numFmt w:val="upperRoman"/>
      <w:lvlText w:val="%1."/>
      <w:lvlJc w:val="righ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 w15:restartNumberingAfterBreak="0">
    <w:nsid w:val="44E12171"/>
    <w:multiLevelType w:val="hybridMultilevel"/>
    <w:tmpl w:val="4768CF42"/>
    <w:lvl w:ilvl="0" w:tplc="080A0001">
      <w:start w:val="1"/>
      <w:numFmt w:val="bullet"/>
      <w:lvlText w:val=""/>
      <w:lvlJc w:val="left"/>
      <w:pPr>
        <w:ind w:left="218" w:hanging="360"/>
      </w:pPr>
      <w:rPr>
        <w:rFonts w:ascii="Symbol" w:hAnsi="Symbol" w:hint="default"/>
        <w:b w:val="0"/>
        <w:color w:val="000000" w:themeColor="text1"/>
      </w:rPr>
    </w:lvl>
    <w:lvl w:ilvl="1" w:tplc="080A0019">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9" w15:restartNumberingAfterBreak="0">
    <w:nsid w:val="50A20DB8"/>
    <w:multiLevelType w:val="hybridMultilevel"/>
    <w:tmpl w:val="E55E0E9A"/>
    <w:lvl w:ilvl="0" w:tplc="AFC478FA">
      <w:start w:val="1"/>
      <w:numFmt w:val="bullet"/>
      <w:lvlText w:val=""/>
      <w:lvlJc w:val="left"/>
      <w:pPr>
        <w:tabs>
          <w:tab w:val="num" w:pos="720"/>
        </w:tabs>
        <w:ind w:left="720" w:hanging="360"/>
      </w:pPr>
      <w:rPr>
        <w:rFonts w:ascii="Wingdings" w:hAnsi="Wingdings" w:hint="default"/>
      </w:rPr>
    </w:lvl>
    <w:lvl w:ilvl="1" w:tplc="A43045BC" w:tentative="1">
      <w:start w:val="1"/>
      <w:numFmt w:val="bullet"/>
      <w:lvlText w:val=""/>
      <w:lvlJc w:val="left"/>
      <w:pPr>
        <w:tabs>
          <w:tab w:val="num" w:pos="1440"/>
        </w:tabs>
        <w:ind w:left="1440" w:hanging="360"/>
      </w:pPr>
      <w:rPr>
        <w:rFonts w:ascii="Wingdings" w:hAnsi="Wingdings" w:hint="default"/>
      </w:rPr>
    </w:lvl>
    <w:lvl w:ilvl="2" w:tplc="929CEE1C" w:tentative="1">
      <w:start w:val="1"/>
      <w:numFmt w:val="bullet"/>
      <w:lvlText w:val=""/>
      <w:lvlJc w:val="left"/>
      <w:pPr>
        <w:tabs>
          <w:tab w:val="num" w:pos="2160"/>
        </w:tabs>
        <w:ind w:left="2160" w:hanging="360"/>
      </w:pPr>
      <w:rPr>
        <w:rFonts w:ascii="Wingdings" w:hAnsi="Wingdings" w:hint="default"/>
      </w:rPr>
    </w:lvl>
    <w:lvl w:ilvl="3" w:tplc="5304420A" w:tentative="1">
      <w:start w:val="1"/>
      <w:numFmt w:val="bullet"/>
      <w:lvlText w:val=""/>
      <w:lvlJc w:val="left"/>
      <w:pPr>
        <w:tabs>
          <w:tab w:val="num" w:pos="2880"/>
        </w:tabs>
        <w:ind w:left="2880" w:hanging="360"/>
      </w:pPr>
      <w:rPr>
        <w:rFonts w:ascii="Wingdings" w:hAnsi="Wingdings" w:hint="default"/>
      </w:rPr>
    </w:lvl>
    <w:lvl w:ilvl="4" w:tplc="056E9F50" w:tentative="1">
      <w:start w:val="1"/>
      <w:numFmt w:val="bullet"/>
      <w:lvlText w:val=""/>
      <w:lvlJc w:val="left"/>
      <w:pPr>
        <w:tabs>
          <w:tab w:val="num" w:pos="3600"/>
        </w:tabs>
        <w:ind w:left="3600" w:hanging="360"/>
      </w:pPr>
      <w:rPr>
        <w:rFonts w:ascii="Wingdings" w:hAnsi="Wingdings" w:hint="default"/>
      </w:rPr>
    </w:lvl>
    <w:lvl w:ilvl="5" w:tplc="624ECBB2" w:tentative="1">
      <w:start w:val="1"/>
      <w:numFmt w:val="bullet"/>
      <w:lvlText w:val=""/>
      <w:lvlJc w:val="left"/>
      <w:pPr>
        <w:tabs>
          <w:tab w:val="num" w:pos="4320"/>
        </w:tabs>
        <w:ind w:left="4320" w:hanging="360"/>
      </w:pPr>
      <w:rPr>
        <w:rFonts w:ascii="Wingdings" w:hAnsi="Wingdings" w:hint="default"/>
      </w:rPr>
    </w:lvl>
    <w:lvl w:ilvl="6" w:tplc="0DBEB85C" w:tentative="1">
      <w:start w:val="1"/>
      <w:numFmt w:val="bullet"/>
      <w:lvlText w:val=""/>
      <w:lvlJc w:val="left"/>
      <w:pPr>
        <w:tabs>
          <w:tab w:val="num" w:pos="5040"/>
        </w:tabs>
        <w:ind w:left="5040" w:hanging="360"/>
      </w:pPr>
      <w:rPr>
        <w:rFonts w:ascii="Wingdings" w:hAnsi="Wingdings" w:hint="default"/>
      </w:rPr>
    </w:lvl>
    <w:lvl w:ilvl="7" w:tplc="3D4CE742" w:tentative="1">
      <w:start w:val="1"/>
      <w:numFmt w:val="bullet"/>
      <w:lvlText w:val=""/>
      <w:lvlJc w:val="left"/>
      <w:pPr>
        <w:tabs>
          <w:tab w:val="num" w:pos="5760"/>
        </w:tabs>
        <w:ind w:left="5760" w:hanging="360"/>
      </w:pPr>
      <w:rPr>
        <w:rFonts w:ascii="Wingdings" w:hAnsi="Wingdings" w:hint="default"/>
      </w:rPr>
    </w:lvl>
    <w:lvl w:ilvl="8" w:tplc="7820CEF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103409"/>
    <w:multiLevelType w:val="hybridMultilevel"/>
    <w:tmpl w:val="1416EF10"/>
    <w:lvl w:ilvl="0" w:tplc="080A0001">
      <w:start w:val="1"/>
      <w:numFmt w:val="bullet"/>
      <w:lvlText w:val=""/>
      <w:lvlJc w:val="left"/>
      <w:pPr>
        <w:ind w:left="218" w:hanging="360"/>
      </w:pPr>
      <w:rPr>
        <w:rFonts w:ascii="Symbol" w:hAnsi="Symbol"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1" w15:restartNumberingAfterBreak="0">
    <w:nsid w:val="5B371772"/>
    <w:multiLevelType w:val="hybridMultilevel"/>
    <w:tmpl w:val="470AD2C0"/>
    <w:lvl w:ilvl="0" w:tplc="080A000F">
      <w:start w:val="1"/>
      <w:numFmt w:val="decimal"/>
      <w:lvlText w:val="%1."/>
      <w:lvlJc w:val="lef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2" w15:restartNumberingAfterBreak="0">
    <w:nsid w:val="727963C2"/>
    <w:multiLevelType w:val="hybridMultilevel"/>
    <w:tmpl w:val="A67EAF44"/>
    <w:lvl w:ilvl="0" w:tplc="CF023F66">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 w15:restartNumberingAfterBreak="0">
    <w:nsid w:val="75E05323"/>
    <w:multiLevelType w:val="hybridMultilevel"/>
    <w:tmpl w:val="7DB88654"/>
    <w:lvl w:ilvl="0" w:tplc="6BF2A2D4">
      <w:start w:val="1"/>
      <w:numFmt w:val="lowerLetter"/>
      <w:lvlText w:val="%1."/>
      <w:lvlJc w:val="left"/>
      <w:pPr>
        <w:ind w:left="218" w:hanging="360"/>
      </w:pPr>
      <w:rPr>
        <w:b w:val="0"/>
        <w:color w:val="000000" w:themeColor="text1"/>
        <w:vertAlign w:val="baseline"/>
      </w:rPr>
    </w:lvl>
    <w:lvl w:ilvl="1" w:tplc="5A946F24">
      <w:start w:val="7"/>
      <w:numFmt w:val="lowerLetter"/>
      <w:lvlText w:val="%2."/>
      <w:lvlJc w:val="left"/>
      <w:pPr>
        <w:ind w:left="360" w:hanging="360"/>
      </w:pPr>
      <w:rPr>
        <w:rFonts w:hint="default"/>
        <w:b w:val="0"/>
        <w:color w:val="000000" w:themeColor="text1"/>
      </w:rPr>
    </w:lvl>
    <w:lvl w:ilvl="2" w:tplc="AEA6A02C">
      <w:start w:val="1"/>
      <w:numFmt w:val="decimal"/>
      <w:lvlText w:val="%3."/>
      <w:lvlJc w:val="left"/>
      <w:pPr>
        <w:ind w:left="1838" w:hanging="360"/>
      </w:pPr>
      <w:rPr>
        <w:rFonts w:hint="default"/>
      </w:r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num w:numId="1" w16cid:durableId="1443038758">
    <w:abstractNumId w:val="4"/>
  </w:num>
  <w:num w:numId="2" w16cid:durableId="946038185">
    <w:abstractNumId w:val="13"/>
  </w:num>
  <w:num w:numId="3" w16cid:durableId="484585755">
    <w:abstractNumId w:val="10"/>
  </w:num>
  <w:num w:numId="4" w16cid:durableId="783772665">
    <w:abstractNumId w:val="12"/>
  </w:num>
  <w:num w:numId="5" w16cid:durableId="441606835">
    <w:abstractNumId w:val="8"/>
  </w:num>
  <w:num w:numId="6" w16cid:durableId="1936553067">
    <w:abstractNumId w:val="3"/>
  </w:num>
  <w:num w:numId="7" w16cid:durableId="2135128165">
    <w:abstractNumId w:val="11"/>
  </w:num>
  <w:num w:numId="8" w16cid:durableId="1993869596">
    <w:abstractNumId w:val="0"/>
  </w:num>
  <w:num w:numId="9" w16cid:durableId="472253310">
    <w:abstractNumId w:val="5"/>
  </w:num>
  <w:num w:numId="10" w16cid:durableId="825899979">
    <w:abstractNumId w:val="2"/>
  </w:num>
  <w:num w:numId="11" w16cid:durableId="445584275">
    <w:abstractNumId w:val="7"/>
  </w:num>
  <w:num w:numId="12" w16cid:durableId="63457447">
    <w:abstractNumId w:val="1"/>
  </w:num>
  <w:num w:numId="13" w16cid:durableId="2121757705">
    <w:abstractNumId w:val="6"/>
  </w:num>
  <w:num w:numId="14" w16cid:durableId="11625516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00"/>
    <w:rsid w:val="0000086D"/>
    <w:rsid w:val="0000106F"/>
    <w:rsid w:val="00013E29"/>
    <w:rsid w:val="00014DEF"/>
    <w:rsid w:val="0001504D"/>
    <w:rsid w:val="00032761"/>
    <w:rsid w:val="00043CB9"/>
    <w:rsid w:val="00053A1C"/>
    <w:rsid w:val="00057778"/>
    <w:rsid w:val="00064FEB"/>
    <w:rsid w:val="000831E6"/>
    <w:rsid w:val="000855BB"/>
    <w:rsid w:val="000C7528"/>
    <w:rsid w:val="000D6162"/>
    <w:rsid w:val="000E43E6"/>
    <w:rsid w:val="000E5BE8"/>
    <w:rsid w:val="00131A50"/>
    <w:rsid w:val="00161D76"/>
    <w:rsid w:val="001957BF"/>
    <w:rsid w:val="0019630D"/>
    <w:rsid w:val="001B3C59"/>
    <w:rsid w:val="001B5079"/>
    <w:rsid w:val="001B5393"/>
    <w:rsid w:val="001B743D"/>
    <w:rsid w:val="001C18DE"/>
    <w:rsid w:val="001D0EFD"/>
    <w:rsid w:val="001F68BB"/>
    <w:rsid w:val="00201F8E"/>
    <w:rsid w:val="002020EE"/>
    <w:rsid w:val="00217CDA"/>
    <w:rsid w:val="002217E5"/>
    <w:rsid w:val="00237387"/>
    <w:rsid w:val="00240CF6"/>
    <w:rsid w:val="0024114B"/>
    <w:rsid w:val="00242C04"/>
    <w:rsid w:val="00243944"/>
    <w:rsid w:val="00261E8C"/>
    <w:rsid w:val="0028276F"/>
    <w:rsid w:val="00285B2B"/>
    <w:rsid w:val="002861CB"/>
    <w:rsid w:val="00290C61"/>
    <w:rsid w:val="002A18F2"/>
    <w:rsid w:val="002A4922"/>
    <w:rsid w:val="002B19D9"/>
    <w:rsid w:val="002B474B"/>
    <w:rsid w:val="002C38DB"/>
    <w:rsid w:val="002D48BC"/>
    <w:rsid w:val="002D7976"/>
    <w:rsid w:val="002E29A3"/>
    <w:rsid w:val="002E6D72"/>
    <w:rsid w:val="002F51E9"/>
    <w:rsid w:val="002F61E1"/>
    <w:rsid w:val="00302DC3"/>
    <w:rsid w:val="003062C7"/>
    <w:rsid w:val="0031424D"/>
    <w:rsid w:val="00345A54"/>
    <w:rsid w:val="0035314C"/>
    <w:rsid w:val="00361F24"/>
    <w:rsid w:val="003633AA"/>
    <w:rsid w:val="0037132E"/>
    <w:rsid w:val="0037154A"/>
    <w:rsid w:val="00384B6C"/>
    <w:rsid w:val="003915E8"/>
    <w:rsid w:val="0039589B"/>
    <w:rsid w:val="00396B4F"/>
    <w:rsid w:val="003A30B8"/>
    <w:rsid w:val="003A69C1"/>
    <w:rsid w:val="003C3F33"/>
    <w:rsid w:val="003D0A61"/>
    <w:rsid w:val="003D0C59"/>
    <w:rsid w:val="004004EF"/>
    <w:rsid w:val="00403AD1"/>
    <w:rsid w:val="00404292"/>
    <w:rsid w:val="00404AC2"/>
    <w:rsid w:val="004055D7"/>
    <w:rsid w:val="0041145F"/>
    <w:rsid w:val="004131FD"/>
    <w:rsid w:val="00422D63"/>
    <w:rsid w:val="00426FCD"/>
    <w:rsid w:val="00427693"/>
    <w:rsid w:val="0044252F"/>
    <w:rsid w:val="00444F2A"/>
    <w:rsid w:val="00453B2B"/>
    <w:rsid w:val="0049486D"/>
    <w:rsid w:val="004A0807"/>
    <w:rsid w:val="004A6917"/>
    <w:rsid w:val="004C212B"/>
    <w:rsid w:val="004D1D51"/>
    <w:rsid w:val="004D2BAD"/>
    <w:rsid w:val="004D48C5"/>
    <w:rsid w:val="004E214D"/>
    <w:rsid w:val="004E47DF"/>
    <w:rsid w:val="004F34C5"/>
    <w:rsid w:val="004F62BC"/>
    <w:rsid w:val="005208BB"/>
    <w:rsid w:val="005304CB"/>
    <w:rsid w:val="00531DBB"/>
    <w:rsid w:val="0053350D"/>
    <w:rsid w:val="0054087B"/>
    <w:rsid w:val="00542621"/>
    <w:rsid w:val="005539C0"/>
    <w:rsid w:val="00554840"/>
    <w:rsid w:val="005602F3"/>
    <w:rsid w:val="00561213"/>
    <w:rsid w:val="005629CD"/>
    <w:rsid w:val="00576841"/>
    <w:rsid w:val="00577E66"/>
    <w:rsid w:val="00580775"/>
    <w:rsid w:val="00582E5C"/>
    <w:rsid w:val="00587DD3"/>
    <w:rsid w:val="005A30F4"/>
    <w:rsid w:val="005C4001"/>
    <w:rsid w:val="005D0958"/>
    <w:rsid w:val="005D3D01"/>
    <w:rsid w:val="005E0250"/>
    <w:rsid w:val="005E2A34"/>
    <w:rsid w:val="005E2B04"/>
    <w:rsid w:val="005F57B7"/>
    <w:rsid w:val="005F62B3"/>
    <w:rsid w:val="00603613"/>
    <w:rsid w:val="00604CA0"/>
    <w:rsid w:val="00612BD5"/>
    <w:rsid w:val="0061619A"/>
    <w:rsid w:val="00621BE6"/>
    <w:rsid w:val="00624FF9"/>
    <w:rsid w:val="00627EB4"/>
    <w:rsid w:val="00647234"/>
    <w:rsid w:val="006538C6"/>
    <w:rsid w:val="0066087A"/>
    <w:rsid w:val="00667B34"/>
    <w:rsid w:val="0067431D"/>
    <w:rsid w:val="00676D8A"/>
    <w:rsid w:val="00680AEC"/>
    <w:rsid w:val="006834EF"/>
    <w:rsid w:val="006911C7"/>
    <w:rsid w:val="006A45B6"/>
    <w:rsid w:val="006A46F0"/>
    <w:rsid w:val="006B030C"/>
    <w:rsid w:val="006C2EA1"/>
    <w:rsid w:val="006C4EFB"/>
    <w:rsid w:val="006E23F9"/>
    <w:rsid w:val="006F2B42"/>
    <w:rsid w:val="006F2CE2"/>
    <w:rsid w:val="006F3C22"/>
    <w:rsid w:val="006F4AD6"/>
    <w:rsid w:val="006F7E20"/>
    <w:rsid w:val="00701E4B"/>
    <w:rsid w:val="007126A9"/>
    <w:rsid w:val="007359C7"/>
    <w:rsid w:val="00743E2F"/>
    <w:rsid w:val="00751E00"/>
    <w:rsid w:val="00751E23"/>
    <w:rsid w:val="00754998"/>
    <w:rsid w:val="00762699"/>
    <w:rsid w:val="007627A6"/>
    <w:rsid w:val="00762832"/>
    <w:rsid w:val="00773231"/>
    <w:rsid w:val="00782115"/>
    <w:rsid w:val="0078641A"/>
    <w:rsid w:val="00793E0A"/>
    <w:rsid w:val="00797107"/>
    <w:rsid w:val="007A4F33"/>
    <w:rsid w:val="007B53A5"/>
    <w:rsid w:val="007C17DE"/>
    <w:rsid w:val="007C5A58"/>
    <w:rsid w:val="007C634F"/>
    <w:rsid w:val="007C77AF"/>
    <w:rsid w:val="007D6630"/>
    <w:rsid w:val="007E153E"/>
    <w:rsid w:val="007E1F8A"/>
    <w:rsid w:val="007E5936"/>
    <w:rsid w:val="00802AE5"/>
    <w:rsid w:val="00804ED6"/>
    <w:rsid w:val="00817837"/>
    <w:rsid w:val="0082004D"/>
    <w:rsid w:val="00820682"/>
    <w:rsid w:val="0082437F"/>
    <w:rsid w:val="00832C57"/>
    <w:rsid w:val="00845614"/>
    <w:rsid w:val="0088648D"/>
    <w:rsid w:val="0089784B"/>
    <w:rsid w:val="008A094C"/>
    <w:rsid w:val="008A5DB9"/>
    <w:rsid w:val="008B0B45"/>
    <w:rsid w:val="008B4ADF"/>
    <w:rsid w:val="008B63ED"/>
    <w:rsid w:val="008C1B84"/>
    <w:rsid w:val="008D342B"/>
    <w:rsid w:val="008D378D"/>
    <w:rsid w:val="008E2733"/>
    <w:rsid w:val="008E3D84"/>
    <w:rsid w:val="008F75A6"/>
    <w:rsid w:val="00902BDC"/>
    <w:rsid w:val="00912CF0"/>
    <w:rsid w:val="00913474"/>
    <w:rsid w:val="00926A78"/>
    <w:rsid w:val="009330EE"/>
    <w:rsid w:val="00954B2F"/>
    <w:rsid w:val="00973F1D"/>
    <w:rsid w:val="009839BC"/>
    <w:rsid w:val="00983B88"/>
    <w:rsid w:val="009A0C0E"/>
    <w:rsid w:val="009C54F9"/>
    <w:rsid w:val="009C5BA1"/>
    <w:rsid w:val="009C6A37"/>
    <w:rsid w:val="009D1540"/>
    <w:rsid w:val="009D63A5"/>
    <w:rsid w:val="009F593C"/>
    <w:rsid w:val="00A04EB7"/>
    <w:rsid w:val="00A11CAC"/>
    <w:rsid w:val="00A15D25"/>
    <w:rsid w:val="00A21150"/>
    <w:rsid w:val="00A24DE6"/>
    <w:rsid w:val="00A3013D"/>
    <w:rsid w:val="00A35D67"/>
    <w:rsid w:val="00A37DC0"/>
    <w:rsid w:val="00A64F41"/>
    <w:rsid w:val="00A66768"/>
    <w:rsid w:val="00A702E8"/>
    <w:rsid w:val="00A82463"/>
    <w:rsid w:val="00A93D09"/>
    <w:rsid w:val="00A93E0F"/>
    <w:rsid w:val="00AB68DE"/>
    <w:rsid w:val="00AC1FD5"/>
    <w:rsid w:val="00AC6F89"/>
    <w:rsid w:val="00AD0FFA"/>
    <w:rsid w:val="00AD548F"/>
    <w:rsid w:val="00AD6784"/>
    <w:rsid w:val="00B03063"/>
    <w:rsid w:val="00B45B48"/>
    <w:rsid w:val="00B466E3"/>
    <w:rsid w:val="00B544E3"/>
    <w:rsid w:val="00B558EB"/>
    <w:rsid w:val="00B56425"/>
    <w:rsid w:val="00B56A10"/>
    <w:rsid w:val="00B56E89"/>
    <w:rsid w:val="00B67E01"/>
    <w:rsid w:val="00B725FC"/>
    <w:rsid w:val="00B74D99"/>
    <w:rsid w:val="00B80A2E"/>
    <w:rsid w:val="00B85075"/>
    <w:rsid w:val="00B865A9"/>
    <w:rsid w:val="00B87E62"/>
    <w:rsid w:val="00B978E5"/>
    <w:rsid w:val="00BB36FC"/>
    <w:rsid w:val="00BB4135"/>
    <w:rsid w:val="00BC551E"/>
    <w:rsid w:val="00BD25EC"/>
    <w:rsid w:val="00BD307A"/>
    <w:rsid w:val="00BD48CE"/>
    <w:rsid w:val="00BD5456"/>
    <w:rsid w:val="00BD5912"/>
    <w:rsid w:val="00BF2A4F"/>
    <w:rsid w:val="00C13B78"/>
    <w:rsid w:val="00C16DF4"/>
    <w:rsid w:val="00C50CF5"/>
    <w:rsid w:val="00C55BD9"/>
    <w:rsid w:val="00C75670"/>
    <w:rsid w:val="00CA757C"/>
    <w:rsid w:val="00CB0C2C"/>
    <w:rsid w:val="00CC5A28"/>
    <w:rsid w:val="00CC75DA"/>
    <w:rsid w:val="00CD05DC"/>
    <w:rsid w:val="00CD195B"/>
    <w:rsid w:val="00CE25D5"/>
    <w:rsid w:val="00CE3565"/>
    <w:rsid w:val="00CF106C"/>
    <w:rsid w:val="00D21BAA"/>
    <w:rsid w:val="00D225D4"/>
    <w:rsid w:val="00D23C87"/>
    <w:rsid w:val="00D35212"/>
    <w:rsid w:val="00D5059A"/>
    <w:rsid w:val="00D61B36"/>
    <w:rsid w:val="00D624D2"/>
    <w:rsid w:val="00D669C6"/>
    <w:rsid w:val="00D72C25"/>
    <w:rsid w:val="00D91A78"/>
    <w:rsid w:val="00D94B82"/>
    <w:rsid w:val="00DA1B00"/>
    <w:rsid w:val="00DA3A60"/>
    <w:rsid w:val="00DA5F81"/>
    <w:rsid w:val="00DD3267"/>
    <w:rsid w:val="00DD3CA0"/>
    <w:rsid w:val="00DD6851"/>
    <w:rsid w:val="00DE70AC"/>
    <w:rsid w:val="00E15D30"/>
    <w:rsid w:val="00E306ED"/>
    <w:rsid w:val="00E32CA6"/>
    <w:rsid w:val="00E44561"/>
    <w:rsid w:val="00E522EF"/>
    <w:rsid w:val="00E7300F"/>
    <w:rsid w:val="00E77C0A"/>
    <w:rsid w:val="00E831C2"/>
    <w:rsid w:val="00E8340E"/>
    <w:rsid w:val="00E8697A"/>
    <w:rsid w:val="00E876CC"/>
    <w:rsid w:val="00EB4CDC"/>
    <w:rsid w:val="00EC7218"/>
    <w:rsid w:val="00EE0D11"/>
    <w:rsid w:val="00EE4F4A"/>
    <w:rsid w:val="00EE510E"/>
    <w:rsid w:val="00EE5724"/>
    <w:rsid w:val="00EE78BD"/>
    <w:rsid w:val="00F073EF"/>
    <w:rsid w:val="00F21771"/>
    <w:rsid w:val="00F2301A"/>
    <w:rsid w:val="00F24004"/>
    <w:rsid w:val="00F26EA0"/>
    <w:rsid w:val="00F424E5"/>
    <w:rsid w:val="00F44944"/>
    <w:rsid w:val="00F57558"/>
    <w:rsid w:val="00F60B2C"/>
    <w:rsid w:val="00F62AFE"/>
    <w:rsid w:val="00F77B80"/>
    <w:rsid w:val="00F8000B"/>
    <w:rsid w:val="00F93591"/>
    <w:rsid w:val="00FB3201"/>
    <w:rsid w:val="00FB398F"/>
    <w:rsid w:val="00FC6D18"/>
    <w:rsid w:val="00FD40A0"/>
    <w:rsid w:val="00FD7170"/>
    <w:rsid w:val="00FF06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B0FEF"/>
  <w15:docId w15:val="{C222BE3A-09FA-4B14-9F71-75D900958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E00"/>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751E00"/>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751E00"/>
    <w:rPr>
      <w:rFonts w:ascii="Arial" w:eastAsia="Times New Roman" w:hAnsi="Arial" w:cs="Arial"/>
      <w:sz w:val="24"/>
      <w:szCs w:val="24"/>
      <w:lang w:val="es-ES" w:eastAsia="es-ES"/>
    </w:rPr>
  </w:style>
  <w:style w:type="paragraph" w:styleId="Piedepgina">
    <w:name w:val="footer"/>
    <w:basedOn w:val="Normal"/>
    <w:link w:val="PiedepginaCar"/>
    <w:uiPriority w:val="99"/>
    <w:unhideWhenUsed/>
    <w:rsid w:val="00751E00"/>
    <w:pPr>
      <w:tabs>
        <w:tab w:val="center" w:pos="4419"/>
        <w:tab w:val="right" w:pos="8838"/>
      </w:tabs>
    </w:pPr>
  </w:style>
  <w:style w:type="character" w:customStyle="1" w:styleId="PiedepginaCar">
    <w:name w:val="Pie de página Car"/>
    <w:basedOn w:val="Fuentedeprrafopredeter"/>
    <w:link w:val="Piedepgina"/>
    <w:uiPriority w:val="99"/>
    <w:rsid w:val="00751E00"/>
    <w:rPr>
      <w:rFonts w:ascii="Calibri" w:eastAsia="Calibri" w:hAnsi="Calibri" w:cs="Calibri"/>
      <w:sz w:val="24"/>
      <w:szCs w:val="24"/>
      <w:lang w:val="es-ES" w:eastAsia="es-MX"/>
    </w:rPr>
  </w:style>
  <w:style w:type="paragraph" w:styleId="Encabezado">
    <w:name w:val="header"/>
    <w:basedOn w:val="Normal"/>
    <w:link w:val="EncabezadoCar"/>
    <w:uiPriority w:val="99"/>
    <w:unhideWhenUsed/>
    <w:rsid w:val="0035314C"/>
    <w:pPr>
      <w:tabs>
        <w:tab w:val="center" w:pos="4419"/>
        <w:tab w:val="right" w:pos="8838"/>
      </w:tabs>
    </w:pPr>
  </w:style>
  <w:style w:type="character" w:customStyle="1" w:styleId="EncabezadoCar">
    <w:name w:val="Encabezado Car"/>
    <w:basedOn w:val="Fuentedeprrafopredeter"/>
    <w:link w:val="Encabezado"/>
    <w:uiPriority w:val="99"/>
    <w:rsid w:val="0035314C"/>
    <w:rPr>
      <w:rFonts w:ascii="Calibri" w:eastAsia="Calibri" w:hAnsi="Calibri" w:cs="Calibri"/>
      <w:sz w:val="24"/>
      <w:szCs w:val="24"/>
      <w:lang w:val="es-ES"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7300F"/>
    <w:pPr>
      <w:spacing w:after="200" w:line="276" w:lineRule="auto"/>
      <w:ind w:left="720"/>
      <w:contextualSpacing/>
    </w:pPr>
    <w:rPr>
      <w:rFonts w:cs="Times New Roman"/>
      <w:sz w:val="22"/>
      <w:szCs w:val="22"/>
      <w:lang w:val="es-MX" w:eastAsia="en-U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link w:val="Prrafodelista"/>
    <w:uiPriority w:val="34"/>
    <w:qFormat/>
    <w:locked/>
    <w:rsid w:val="00E7300F"/>
    <w:rPr>
      <w:rFonts w:ascii="Calibri" w:eastAsia="Calibri" w:hAnsi="Calibri" w:cs="Times New Roman"/>
    </w:rPr>
  </w:style>
  <w:style w:type="paragraph" w:styleId="Textodeglobo">
    <w:name w:val="Balloon Text"/>
    <w:basedOn w:val="Normal"/>
    <w:link w:val="TextodegloboCar"/>
    <w:uiPriority w:val="99"/>
    <w:semiHidden/>
    <w:unhideWhenUsed/>
    <w:rsid w:val="00422D63"/>
    <w:rPr>
      <w:rFonts w:ascii="Tahoma" w:hAnsi="Tahoma" w:cs="Tahoma"/>
      <w:sz w:val="16"/>
      <w:szCs w:val="16"/>
    </w:rPr>
  </w:style>
  <w:style w:type="character" w:customStyle="1" w:styleId="TextodegloboCar">
    <w:name w:val="Texto de globo Car"/>
    <w:basedOn w:val="Fuentedeprrafopredeter"/>
    <w:link w:val="Textodeglobo"/>
    <w:uiPriority w:val="99"/>
    <w:semiHidden/>
    <w:rsid w:val="00422D63"/>
    <w:rPr>
      <w:rFonts w:ascii="Tahoma" w:eastAsia="Calibri" w:hAnsi="Tahoma" w:cs="Tahoma"/>
      <w:sz w:val="16"/>
      <w:szCs w:val="16"/>
      <w:lang w:val="es-ES" w:eastAsia="es-MX"/>
    </w:rPr>
  </w:style>
  <w:style w:type="table" w:styleId="Tablaconcuadrcula">
    <w:name w:val="Table Grid"/>
    <w:basedOn w:val="Tablanormal"/>
    <w:uiPriority w:val="59"/>
    <w:rsid w:val="00CC75D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B5393"/>
    <w:pPr>
      <w:spacing w:after="0" w:line="240" w:lineRule="auto"/>
    </w:pPr>
    <w:rPr>
      <w:rFonts w:ascii="Calibri" w:eastAsia="Yu Mincho" w:hAnsi="Calibri" w:cs="Times New Roman"/>
      <w:sz w:val="24"/>
      <w:szCs w:val="24"/>
      <w:lang w:val="es-ES"/>
    </w:rPr>
  </w:style>
  <w:style w:type="paragraph" w:styleId="Revisin">
    <w:name w:val="Revision"/>
    <w:hidden/>
    <w:uiPriority w:val="99"/>
    <w:semiHidden/>
    <w:rsid w:val="003A69C1"/>
    <w:pPr>
      <w:spacing w:after="0" w:line="240" w:lineRule="auto"/>
    </w:pPr>
    <w:rPr>
      <w:rFonts w:ascii="Calibri" w:eastAsia="Calibri" w:hAnsi="Calibri" w:cs="Calibri"/>
      <w:sz w:val="24"/>
      <w:szCs w:val="24"/>
      <w:lang w:val="es-ES" w:eastAsia="es-MX"/>
    </w:rPr>
  </w:style>
  <w:style w:type="paragraph" w:customStyle="1" w:styleId="Texto">
    <w:name w:val="Texto"/>
    <w:basedOn w:val="Normal"/>
    <w:link w:val="TextoCar"/>
    <w:rsid w:val="00CB0C2C"/>
    <w:pPr>
      <w:spacing w:after="101" w:line="216" w:lineRule="exact"/>
      <w:ind w:firstLine="288"/>
      <w:jc w:val="both"/>
    </w:pPr>
    <w:rPr>
      <w:rFonts w:ascii="Arial" w:eastAsia="Times New Roman" w:hAnsi="Arial" w:cs="Arial"/>
      <w:sz w:val="18"/>
      <w:szCs w:val="20"/>
      <w:lang w:eastAsia="es-ES"/>
    </w:rPr>
  </w:style>
  <w:style w:type="character" w:customStyle="1" w:styleId="TextoCar">
    <w:name w:val="Texto Car"/>
    <w:link w:val="Texto"/>
    <w:locked/>
    <w:rsid w:val="00CB0C2C"/>
    <w:rPr>
      <w:rFonts w:ascii="Arial" w:eastAsia="Times New Roman" w:hAnsi="Arial" w:cs="Arial"/>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F634A-D62B-42E2-8167-3C09D3238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1534</Words>
  <Characters>8442</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Guillermo Enrique Gomez Parra</cp:lastModifiedBy>
  <cp:revision>5</cp:revision>
  <cp:lastPrinted>2026-09-28T19:11:00Z</cp:lastPrinted>
  <dcterms:created xsi:type="dcterms:W3CDTF">2026-10-01T17:34:00Z</dcterms:created>
  <dcterms:modified xsi:type="dcterms:W3CDTF">2026-10-01T17:45:00Z</dcterms:modified>
</cp:coreProperties>
</file>