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de Bienes Nacionales (INDAABIN) , vence el 30 de agosto del año en curso, resaltando la importancia de obtener los mismos ya que los bienes inmuebles del extinto Programa IMSS-Bienestar se incorporarán al patrimonio de este Instituto y serán destinados a la atención patrimonial de derechohabientes, por lo que deberán ser objeto de transferencia administrativa y contable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45BC9B7D"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80534C">
        <w:rPr>
          <w:rFonts w:ascii="Noto Sans" w:hAnsi="Noto Sans" w:cs="Noto Sans"/>
          <w:sz w:val="20"/>
          <w:szCs w:val="20"/>
        </w:rPr>
        <w:t>aron</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Pr="005863CF">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31CEA6B2"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titulares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realizarán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62116CE9"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 Esto en tanto, la SCHP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6692FE7A" w14:textId="0B7C2665"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los bienes adheridos al inmueble. De los cuales 17 subieron al Sistema de Avalúos de INDAABIN.</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r w:rsidR="00820A8B">
        <w:rPr>
          <w:rFonts w:ascii="Noto Sans" w:hAnsi="Noto Sans" w:cs="Noto Sans"/>
          <w:b/>
          <w:bCs/>
          <w:sz w:val="20"/>
          <w:szCs w:val="20"/>
        </w:rPr>
        <w:t>).</w:t>
      </w:r>
    </w:p>
    <w:p w14:paraId="2976EF5D" w14:textId="77777777" w:rsidR="005863CF" w:rsidRDefault="005863CF" w:rsidP="005863CF">
      <w:pPr>
        <w:tabs>
          <w:tab w:val="right" w:pos="8838"/>
        </w:tabs>
        <w:jc w:val="both"/>
        <w:rPr>
          <w:rFonts w:ascii="Noto Sans" w:hAnsi="Noto Sans" w:cs="Noto Sans"/>
          <w:sz w:val="20"/>
          <w:szCs w:val="20"/>
        </w:rPr>
      </w:pPr>
    </w:p>
    <w:p w14:paraId="1AB44A33" w14:textId="55FB798C" w:rsidR="005863CF" w:rsidRPr="005863CF" w:rsidRDefault="005863CF" w:rsidP="005863CF">
      <w:pPr>
        <w:tabs>
          <w:tab w:val="right" w:pos="8838"/>
        </w:tabs>
        <w:jc w:val="both"/>
        <w:rPr>
          <w:rFonts w:ascii="Noto Sans" w:hAnsi="Noto Sans" w:cs="Noto Sans"/>
          <w:b/>
          <w:bCs/>
          <w:sz w:val="20"/>
          <w:szCs w:val="20"/>
        </w:rPr>
      </w:pPr>
      <w:r>
        <w:rPr>
          <w:rFonts w:ascii="Noto Sans" w:hAnsi="Noto Sans" w:cs="Noto Sans"/>
          <w:sz w:val="20"/>
          <w:szCs w:val="20"/>
        </w:rPr>
        <w:t xml:space="preserve">Por último, </w:t>
      </w:r>
      <w:r w:rsidRPr="005863CF">
        <w:rPr>
          <w:rFonts w:ascii="Noto Sans" w:hAnsi="Noto Sans" w:cs="Noto Sans"/>
          <w:sz w:val="20"/>
          <w:szCs w:val="20"/>
        </w:rPr>
        <w:t>contin</w:t>
      </w:r>
      <w:r>
        <w:rPr>
          <w:rFonts w:ascii="Noto Sans" w:hAnsi="Noto Sans" w:cs="Noto Sans"/>
          <w:sz w:val="20"/>
          <w:szCs w:val="20"/>
        </w:rPr>
        <w:t>uarán</w:t>
      </w:r>
      <w:r w:rsidRPr="005863CF">
        <w:rPr>
          <w:rFonts w:ascii="Noto Sans" w:hAnsi="Noto Sans" w:cs="Noto Sans"/>
          <w:sz w:val="20"/>
          <w:szCs w:val="20"/>
        </w:rPr>
        <w:t xml:space="preserve"> realizándo</w:t>
      </w:r>
      <w:r>
        <w:rPr>
          <w:rFonts w:ascii="Noto Sans" w:hAnsi="Noto Sans" w:cs="Noto Sans"/>
          <w:sz w:val="20"/>
          <w:szCs w:val="20"/>
        </w:rPr>
        <w:t>se</w:t>
      </w:r>
      <w:r w:rsidRPr="005863CF">
        <w:rPr>
          <w:rFonts w:ascii="Noto Sans" w:hAnsi="Noto Sans" w:cs="Noto Sans"/>
          <w:sz w:val="20"/>
          <w:szCs w:val="20"/>
        </w:rPr>
        <w:t xml:space="preserve"> los trabajos para la integración de los documentos faltantes en los expedientes, a fin de gestionar los avalúos correspondientes, una vez que el Sistema de Avalúos abra nuevamente, considerando el contenido del oficio circular DGAO/001/2025 del 11 de agosto de 2025, por el que la Directora General de Avalúos y Obras del INDAABIN, informa que a partir de las 13:00 horas del día viernes 15 de agosto de 2025, el Sistema de Avalúos de ese Instituto estará cerrado para capturar solicitudes de servicio valuatorio.</w:t>
      </w:r>
      <w:r>
        <w:rPr>
          <w:rFonts w:ascii="Noto Sans" w:hAnsi="Noto Sans" w:cs="Noto Sans"/>
          <w:sz w:val="20"/>
          <w:szCs w:val="20"/>
        </w:rPr>
        <w:t xml:space="preserve"> </w:t>
      </w:r>
      <w:r w:rsidRPr="005863CF">
        <w:rPr>
          <w:rFonts w:ascii="Noto Sans" w:hAnsi="Noto Sans" w:cs="Noto Sans"/>
          <w:b/>
          <w:bCs/>
          <w:sz w:val="20"/>
          <w:szCs w:val="20"/>
        </w:rPr>
        <w:t xml:space="preserve">(Anexo </w:t>
      </w:r>
      <w:r w:rsidR="00820A8B">
        <w:rPr>
          <w:rFonts w:ascii="Noto Sans" w:hAnsi="Noto Sans" w:cs="Noto Sans"/>
          <w:b/>
          <w:bCs/>
          <w:sz w:val="20"/>
          <w:szCs w:val="20"/>
        </w:rPr>
        <w:t>4</w:t>
      </w:r>
      <w:r>
        <w:rPr>
          <w:rFonts w:ascii="Noto Sans" w:hAnsi="Noto Sans" w:cs="Noto Sans"/>
          <w:b/>
          <w:bCs/>
          <w:sz w:val="20"/>
          <w:szCs w:val="20"/>
        </w:rPr>
        <w:t>)</w:t>
      </w:r>
      <w:r w:rsidR="00820A8B">
        <w:rPr>
          <w:rFonts w:ascii="Noto Sans" w:hAnsi="Noto Sans" w:cs="Noto Sans"/>
          <w:b/>
          <w:bCs/>
          <w:sz w:val="20"/>
          <w:szCs w:val="20"/>
        </w:rPr>
        <w:t>.</w:t>
      </w:r>
    </w:p>
    <w:p w14:paraId="118F519C" w14:textId="77777777" w:rsidR="005863CF" w:rsidRPr="005863CF" w:rsidRDefault="005863C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 xml:space="preserve">Lic. </w:t>
      </w:r>
      <w:proofErr w:type="spellStart"/>
      <w:r w:rsidRPr="005863CF">
        <w:rPr>
          <w:rFonts w:ascii="Noto Sans" w:hAnsi="Noto Sans" w:cs="Noto Sans"/>
          <w:b/>
          <w:bCs/>
          <w:sz w:val="20"/>
          <w:szCs w:val="20"/>
        </w:rPr>
        <w:t>Borsalino</w:t>
      </w:r>
      <w:proofErr w:type="spellEnd"/>
      <w:r w:rsidRPr="005863CF">
        <w:rPr>
          <w:rFonts w:ascii="Noto Sans" w:hAnsi="Noto Sans" w:cs="Noto Sans"/>
          <w:b/>
          <w:bCs/>
          <w:sz w:val="20"/>
          <w:szCs w:val="20"/>
        </w:rPr>
        <w:t xml:space="preserve">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Ángel </w:t>
      </w:r>
      <w:proofErr w:type="spellStart"/>
      <w:r w:rsidRPr="005863CF">
        <w:rPr>
          <w:rFonts w:ascii="Noto Sans" w:hAnsi="Noto Sans" w:cs="Noto Sans"/>
          <w:sz w:val="14"/>
          <w:szCs w:val="14"/>
        </w:rPr>
        <w:t>Annuar</w:t>
      </w:r>
      <w:proofErr w:type="spellEnd"/>
      <w:r w:rsidRPr="005863CF">
        <w:rPr>
          <w:rFonts w:ascii="Noto Sans" w:hAnsi="Noto Sans" w:cs="Noto Sans"/>
          <w:sz w:val="14"/>
          <w:szCs w:val="14"/>
        </w:rPr>
        <w:t xml:space="preserve">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0F220BD1" w14:textId="77777777" w:rsidR="00AB325B" w:rsidRDefault="00AB325B" w:rsidP="0080534C">
      <w:pPr>
        <w:tabs>
          <w:tab w:val="right" w:pos="8838"/>
        </w:tabs>
        <w:ind w:left="426"/>
        <w:jc w:val="both"/>
        <w:rPr>
          <w:rFonts w:ascii="Noto Sans" w:hAnsi="Noto Sans" w:cs="Noto Sans"/>
          <w:sz w:val="14"/>
          <w:szCs w:val="14"/>
        </w:rPr>
      </w:pPr>
    </w:p>
    <w:p w14:paraId="72D710C7" w14:textId="49B9554E" w:rsidR="000577E3" w:rsidRPr="00670CCA" w:rsidRDefault="000577E3" w:rsidP="00AB325B">
      <w:pPr>
        <w:tabs>
          <w:tab w:val="right" w:pos="8838"/>
        </w:tabs>
        <w:ind w:left="426"/>
        <w:jc w:val="center"/>
        <w:rPr>
          <w:rFonts w:ascii="Noto Sans" w:hAnsi="Noto Sans" w:cs="Noto Sans"/>
          <w:b/>
          <w:bCs/>
        </w:rPr>
      </w:pPr>
      <w:r w:rsidRPr="00670CCA">
        <w:rPr>
          <w:rFonts w:ascii="Noto Sans" w:hAnsi="Noto Sans" w:cs="Noto Sans"/>
          <w:b/>
          <w:bCs/>
        </w:rPr>
        <w:t>Anexo 3</w:t>
      </w:r>
    </w:p>
    <w:p w14:paraId="454A65E5" w14:textId="7FE0EC52"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R</w:t>
      </w:r>
      <w:r w:rsidRPr="00670CCA">
        <w:rPr>
          <w:rFonts w:ascii="Noto Sans" w:hAnsi="Noto Sans" w:cs="Noto Sans"/>
        </w:rPr>
        <w:t xml:space="preserve">elación de </w:t>
      </w:r>
      <w:r w:rsidRPr="00670CCA">
        <w:rPr>
          <w:rFonts w:ascii="Noto Sans" w:hAnsi="Noto Sans" w:cs="Noto Sans"/>
        </w:rPr>
        <w:t>h</w:t>
      </w:r>
      <w:r w:rsidRPr="00670CCA">
        <w:rPr>
          <w:rFonts w:ascii="Noto Sans" w:hAnsi="Noto Sans" w:cs="Noto Sans"/>
        </w:rPr>
        <w:t xml:space="preserve">ospitales de los que fueron </w:t>
      </w:r>
    </w:p>
    <w:p w14:paraId="2C673B3E" w14:textId="77777777"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 xml:space="preserve">solicitados avalúos ante </w:t>
      </w:r>
    </w:p>
    <w:p w14:paraId="3AA3813F" w14:textId="5233E865"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el INDAABIN</w:t>
      </w:r>
    </w:p>
    <w:p w14:paraId="70CD1B27" w14:textId="77777777" w:rsidR="00AB325B" w:rsidRDefault="00AB325B" w:rsidP="0080534C">
      <w:pPr>
        <w:tabs>
          <w:tab w:val="right" w:pos="8838"/>
        </w:tabs>
        <w:ind w:left="426"/>
        <w:jc w:val="both"/>
        <w:rPr>
          <w:rFonts w:ascii="Noto Sans" w:hAnsi="Noto Sans" w:cs="Noto Sans"/>
          <w:sz w:val="14"/>
          <w:szCs w:val="14"/>
        </w:rPr>
      </w:pPr>
    </w:p>
    <w:tbl>
      <w:tblPr>
        <w:tblW w:w="9911" w:type="dxa"/>
        <w:tblCellMar>
          <w:left w:w="70" w:type="dxa"/>
          <w:right w:w="70" w:type="dxa"/>
        </w:tblCellMar>
        <w:tblLook w:val="04A0" w:firstRow="1" w:lastRow="0" w:firstColumn="1" w:lastColumn="0" w:noHBand="0" w:noVBand="1"/>
      </w:tblPr>
      <w:tblGrid>
        <w:gridCol w:w="306"/>
        <w:gridCol w:w="817"/>
        <w:gridCol w:w="3740"/>
        <w:gridCol w:w="733"/>
        <w:gridCol w:w="1006"/>
        <w:gridCol w:w="865"/>
        <w:gridCol w:w="1228"/>
        <w:gridCol w:w="1216"/>
      </w:tblGrid>
      <w:tr w:rsidR="00820A8B" w:rsidRPr="00820A8B" w14:paraId="5E6952EB" w14:textId="77777777" w:rsidTr="00190C9E">
        <w:trPr>
          <w:trHeight w:val="326"/>
        </w:trPr>
        <w:tc>
          <w:tcPr>
            <w:tcW w:w="306"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7CC2BCE"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No</w:t>
            </w:r>
          </w:p>
        </w:tc>
        <w:tc>
          <w:tcPr>
            <w:tcW w:w="817"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EB96C5C"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Número de Solicitud</w:t>
            </w:r>
          </w:p>
        </w:tc>
        <w:tc>
          <w:tcPr>
            <w:tcW w:w="374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A7EB5D3"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Ubicación del Inmueble</w:t>
            </w:r>
          </w:p>
        </w:tc>
        <w:tc>
          <w:tcPr>
            <w:tcW w:w="1739" w:type="dxa"/>
            <w:gridSpan w:val="2"/>
            <w:tcBorders>
              <w:top w:val="single" w:sz="8" w:space="0" w:color="auto"/>
              <w:left w:val="nil"/>
              <w:bottom w:val="single" w:sz="8" w:space="0" w:color="auto"/>
              <w:right w:val="single" w:sz="8" w:space="0" w:color="000000"/>
            </w:tcBorders>
            <w:shd w:val="clear" w:color="000000" w:fill="E97132"/>
            <w:vAlign w:val="center"/>
            <w:hideMark/>
          </w:tcPr>
          <w:p w14:paraId="7A124687"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Superficie m2</w:t>
            </w:r>
          </w:p>
        </w:tc>
        <w:tc>
          <w:tcPr>
            <w:tcW w:w="86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015498B" w14:textId="77777777" w:rsid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Importe</w:t>
            </w:r>
            <w:r w:rsidRPr="00820A8B">
              <w:rPr>
                <w:rFonts w:ascii="Arial" w:eastAsia="Times New Roman" w:hAnsi="Arial" w:cs="Arial"/>
                <w:b/>
                <w:bCs/>
                <w:color w:val="FFFFFF"/>
                <w:sz w:val="12"/>
                <w:szCs w:val="12"/>
                <w:lang w:val="es-MX" w:eastAsia="es-MX"/>
              </w:rPr>
              <w:br/>
              <w:t>Pagado</w:t>
            </w:r>
          </w:p>
          <w:p w14:paraId="2A2891F2" w14:textId="53BCE5BF" w:rsidR="00820A8B" w:rsidRPr="00820A8B" w:rsidRDefault="00820A8B" w:rsidP="00190C9E">
            <w:pPr>
              <w:jc w:val="center"/>
              <w:rPr>
                <w:rFonts w:ascii="Arial" w:eastAsia="Times New Roman" w:hAnsi="Arial" w:cs="Arial"/>
                <w:b/>
                <w:bCs/>
                <w:color w:val="FFFFFF"/>
                <w:sz w:val="12"/>
                <w:szCs w:val="12"/>
                <w:lang w:val="es-MX" w:eastAsia="es-MX"/>
              </w:rPr>
            </w:pPr>
            <w:r>
              <w:rPr>
                <w:rFonts w:ascii="Arial" w:eastAsia="Times New Roman" w:hAnsi="Arial" w:cs="Arial"/>
                <w:b/>
                <w:bCs/>
                <w:color w:val="FFFFFF"/>
                <w:sz w:val="12"/>
                <w:szCs w:val="12"/>
                <w:lang w:val="es-MX" w:eastAsia="es-MX"/>
              </w:rPr>
              <w:t>(pesos)</w:t>
            </w:r>
          </w:p>
        </w:tc>
        <w:tc>
          <w:tcPr>
            <w:tcW w:w="122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173AFC7"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Estatus INDAABIN</w:t>
            </w:r>
          </w:p>
        </w:tc>
        <w:tc>
          <w:tcPr>
            <w:tcW w:w="1216"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E2B4E57"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Fecha de Visita Inspección</w:t>
            </w:r>
          </w:p>
        </w:tc>
      </w:tr>
      <w:tr w:rsidR="00190C9E" w:rsidRPr="00820A8B" w14:paraId="6C95D8FA" w14:textId="77777777" w:rsidTr="00190C9E">
        <w:trPr>
          <w:trHeight w:val="326"/>
        </w:trPr>
        <w:tc>
          <w:tcPr>
            <w:tcW w:w="306" w:type="dxa"/>
            <w:vMerge/>
            <w:tcBorders>
              <w:top w:val="single" w:sz="8" w:space="0" w:color="auto"/>
              <w:left w:val="single" w:sz="8" w:space="0" w:color="auto"/>
              <w:bottom w:val="single" w:sz="8" w:space="0" w:color="000000"/>
              <w:right w:val="single" w:sz="8" w:space="0" w:color="auto"/>
            </w:tcBorders>
            <w:vAlign w:val="center"/>
            <w:hideMark/>
          </w:tcPr>
          <w:p w14:paraId="099EF032" w14:textId="77777777" w:rsidR="00820A8B" w:rsidRPr="00820A8B" w:rsidRDefault="00820A8B" w:rsidP="00190C9E">
            <w:pPr>
              <w:jc w:val="center"/>
              <w:rPr>
                <w:rFonts w:ascii="Arial" w:eastAsia="Times New Roman" w:hAnsi="Arial" w:cs="Arial"/>
                <w:b/>
                <w:bCs/>
                <w:color w:val="FFFFFF"/>
                <w:sz w:val="12"/>
                <w:szCs w:val="12"/>
                <w:lang w:val="es-MX" w:eastAsia="es-MX"/>
              </w:rPr>
            </w:pPr>
          </w:p>
        </w:tc>
        <w:tc>
          <w:tcPr>
            <w:tcW w:w="817" w:type="dxa"/>
            <w:vMerge/>
            <w:tcBorders>
              <w:top w:val="single" w:sz="8" w:space="0" w:color="auto"/>
              <w:left w:val="single" w:sz="8" w:space="0" w:color="auto"/>
              <w:bottom w:val="single" w:sz="8" w:space="0" w:color="000000"/>
              <w:right w:val="single" w:sz="8" w:space="0" w:color="auto"/>
            </w:tcBorders>
            <w:vAlign w:val="center"/>
            <w:hideMark/>
          </w:tcPr>
          <w:p w14:paraId="31715414" w14:textId="77777777" w:rsidR="00820A8B" w:rsidRPr="00820A8B" w:rsidRDefault="00820A8B" w:rsidP="00190C9E">
            <w:pPr>
              <w:jc w:val="center"/>
              <w:rPr>
                <w:rFonts w:ascii="Arial" w:eastAsia="Times New Roman" w:hAnsi="Arial" w:cs="Arial"/>
                <w:b/>
                <w:bCs/>
                <w:color w:val="FFFFFF"/>
                <w:sz w:val="12"/>
                <w:szCs w:val="12"/>
                <w:lang w:val="es-MX" w:eastAsia="es-MX"/>
              </w:rPr>
            </w:pPr>
          </w:p>
        </w:tc>
        <w:tc>
          <w:tcPr>
            <w:tcW w:w="3740" w:type="dxa"/>
            <w:vMerge/>
            <w:tcBorders>
              <w:top w:val="single" w:sz="8" w:space="0" w:color="auto"/>
              <w:left w:val="single" w:sz="8" w:space="0" w:color="auto"/>
              <w:bottom w:val="single" w:sz="8" w:space="0" w:color="000000"/>
              <w:right w:val="single" w:sz="8" w:space="0" w:color="auto"/>
            </w:tcBorders>
            <w:vAlign w:val="center"/>
            <w:hideMark/>
          </w:tcPr>
          <w:p w14:paraId="63B359A8" w14:textId="77777777" w:rsidR="00820A8B" w:rsidRPr="00820A8B" w:rsidRDefault="00820A8B" w:rsidP="00190C9E">
            <w:pPr>
              <w:jc w:val="center"/>
              <w:rPr>
                <w:rFonts w:ascii="Arial" w:eastAsia="Times New Roman" w:hAnsi="Arial" w:cs="Arial"/>
                <w:b/>
                <w:bCs/>
                <w:color w:val="FFFFFF"/>
                <w:sz w:val="12"/>
                <w:szCs w:val="12"/>
                <w:lang w:val="es-MX" w:eastAsia="es-MX"/>
              </w:rPr>
            </w:pPr>
          </w:p>
        </w:tc>
        <w:tc>
          <w:tcPr>
            <w:tcW w:w="733" w:type="dxa"/>
            <w:tcBorders>
              <w:top w:val="nil"/>
              <w:left w:val="nil"/>
              <w:bottom w:val="single" w:sz="8" w:space="0" w:color="auto"/>
              <w:right w:val="single" w:sz="8" w:space="0" w:color="auto"/>
            </w:tcBorders>
            <w:shd w:val="clear" w:color="000000" w:fill="E97132"/>
            <w:vAlign w:val="center"/>
            <w:hideMark/>
          </w:tcPr>
          <w:p w14:paraId="72836C6D"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Terreno</w:t>
            </w:r>
          </w:p>
        </w:tc>
        <w:tc>
          <w:tcPr>
            <w:tcW w:w="1006" w:type="dxa"/>
            <w:tcBorders>
              <w:top w:val="nil"/>
              <w:left w:val="nil"/>
              <w:bottom w:val="single" w:sz="8" w:space="0" w:color="auto"/>
              <w:right w:val="single" w:sz="8" w:space="0" w:color="auto"/>
            </w:tcBorders>
            <w:shd w:val="clear" w:color="000000" w:fill="E97132"/>
            <w:vAlign w:val="center"/>
            <w:hideMark/>
          </w:tcPr>
          <w:p w14:paraId="36E38F1A" w14:textId="77777777" w:rsidR="00820A8B" w:rsidRPr="00820A8B" w:rsidRDefault="00820A8B" w:rsidP="00190C9E">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Construcción</w:t>
            </w:r>
          </w:p>
        </w:tc>
        <w:tc>
          <w:tcPr>
            <w:tcW w:w="865" w:type="dxa"/>
            <w:vMerge/>
            <w:tcBorders>
              <w:top w:val="single" w:sz="8" w:space="0" w:color="auto"/>
              <w:left w:val="single" w:sz="8" w:space="0" w:color="auto"/>
              <w:bottom w:val="single" w:sz="8" w:space="0" w:color="000000"/>
              <w:right w:val="single" w:sz="8" w:space="0" w:color="auto"/>
            </w:tcBorders>
            <w:vAlign w:val="center"/>
            <w:hideMark/>
          </w:tcPr>
          <w:p w14:paraId="52F5BBE0" w14:textId="77777777" w:rsidR="00820A8B" w:rsidRPr="00820A8B" w:rsidRDefault="00820A8B" w:rsidP="00190C9E">
            <w:pPr>
              <w:jc w:val="center"/>
              <w:rPr>
                <w:rFonts w:ascii="Arial" w:eastAsia="Times New Roman" w:hAnsi="Arial" w:cs="Arial"/>
                <w:b/>
                <w:bCs/>
                <w:color w:val="FFFFFF"/>
                <w:sz w:val="12"/>
                <w:szCs w:val="12"/>
                <w:lang w:val="es-MX" w:eastAsia="es-MX"/>
              </w:rPr>
            </w:pPr>
          </w:p>
        </w:tc>
        <w:tc>
          <w:tcPr>
            <w:tcW w:w="1228" w:type="dxa"/>
            <w:vMerge/>
            <w:tcBorders>
              <w:top w:val="single" w:sz="8" w:space="0" w:color="auto"/>
              <w:left w:val="single" w:sz="8" w:space="0" w:color="auto"/>
              <w:bottom w:val="single" w:sz="8" w:space="0" w:color="000000"/>
              <w:right w:val="single" w:sz="8" w:space="0" w:color="auto"/>
            </w:tcBorders>
            <w:vAlign w:val="center"/>
            <w:hideMark/>
          </w:tcPr>
          <w:p w14:paraId="38355BA3" w14:textId="77777777" w:rsidR="00820A8B" w:rsidRPr="00820A8B" w:rsidRDefault="00820A8B" w:rsidP="00190C9E">
            <w:pPr>
              <w:jc w:val="center"/>
              <w:rPr>
                <w:rFonts w:ascii="Arial" w:eastAsia="Times New Roman" w:hAnsi="Arial" w:cs="Arial"/>
                <w:b/>
                <w:bCs/>
                <w:color w:val="FFFFFF"/>
                <w:sz w:val="12"/>
                <w:szCs w:val="12"/>
                <w:lang w:val="es-MX" w:eastAsia="es-MX"/>
              </w:rPr>
            </w:pPr>
          </w:p>
        </w:tc>
        <w:tc>
          <w:tcPr>
            <w:tcW w:w="1216" w:type="dxa"/>
            <w:vMerge/>
            <w:tcBorders>
              <w:top w:val="single" w:sz="8" w:space="0" w:color="auto"/>
              <w:left w:val="single" w:sz="8" w:space="0" w:color="auto"/>
              <w:bottom w:val="single" w:sz="8" w:space="0" w:color="000000"/>
              <w:right w:val="single" w:sz="8" w:space="0" w:color="auto"/>
            </w:tcBorders>
            <w:vAlign w:val="center"/>
            <w:hideMark/>
          </w:tcPr>
          <w:p w14:paraId="72095F31" w14:textId="77777777" w:rsidR="00820A8B" w:rsidRPr="00820A8B" w:rsidRDefault="00820A8B" w:rsidP="00190C9E">
            <w:pPr>
              <w:jc w:val="center"/>
              <w:rPr>
                <w:rFonts w:ascii="Arial" w:eastAsia="Times New Roman" w:hAnsi="Arial" w:cs="Arial"/>
                <w:b/>
                <w:bCs/>
                <w:color w:val="FFFFFF"/>
                <w:sz w:val="12"/>
                <w:szCs w:val="12"/>
                <w:lang w:val="es-MX" w:eastAsia="es-MX"/>
              </w:rPr>
            </w:pPr>
          </w:p>
        </w:tc>
      </w:tr>
      <w:tr w:rsidR="00190C9E" w:rsidRPr="00820A8B" w14:paraId="01456225" w14:textId="77777777" w:rsidTr="00190C9E">
        <w:trPr>
          <w:trHeight w:val="313"/>
        </w:trPr>
        <w:tc>
          <w:tcPr>
            <w:tcW w:w="306" w:type="dxa"/>
            <w:tcBorders>
              <w:top w:val="nil"/>
              <w:left w:val="single" w:sz="8" w:space="0" w:color="auto"/>
              <w:bottom w:val="single" w:sz="8" w:space="0" w:color="auto"/>
              <w:right w:val="single" w:sz="8" w:space="0" w:color="auto"/>
            </w:tcBorders>
            <w:vAlign w:val="center"/>
            <w:hideMark/>
          </w:tcPr>
          <w:p w14:paraId="4BB1EA87"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w:t>
            </w:r>
          </w:p>
        </w:tc>
        <w:tc>
          <w:tcPr>
            <w:tcW w:w="817" w:type="dxa"/>
            <w:tcBorders>
              <w:top w:val="nil"/>
              <w:left w:val="nil"/>
              <w:bottom w:val="single" w:sz="8" w:space="0" w:color="auto"/>
              <w:right w:val="single" w:sz="8" w:space="0" w:color="auto"/>
            </w:tcBorders>
            <w:vAlign w:val="center"/>
            <w:hideMark/>
          </w:tcPr>
          <w:p w14:paraId="037F12B1"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2025-3369</w:t>
            </w:r>
          </w:p>
        </w:tc>
        <w:tc>
          <w:tcPr>
            <w:tcW w:w="3740" w:type="dxa"/>
            <w:tcBorders>
              <w:top w:val="nil"/>
              <w:left w:val="nil"/>
              <w:bottom w:val="single" w:sz="8" w:space="0" w:color="auto"/>
              <w:right w:val="single" w:sz="8" w:space="0" w:color="auto"/>
            </w:tcBorders>
            <w:vAlign w:val="center"/>
            <w:hideMark/>
          </w:tcPr>
          <w:p w14:paraId="3CFCB504"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Sahuayo-Zamora, No. 333, Pueblo Emiliano Zapata, Municipio Villamar, Michoacán.</w:t>
            </w:r>
          </w:p>
        </w:tc>
        <w:tc>
          <w:tcPr>
            <w:tcW w:w="733" w:type="dxa"/>
            <w:tcBorders>
              <w:top w:val="nil"/>
              <w:left w:val="nil"/>
              <w:bottom w:val="single" w:sz="8" w:space="0" w:color="auto"/>
              <w:right w:val="single" w:sz="8" w:space="0" w:color="auto"/>
            </w:tcBorders>
            <w:vAlign w:val="center"/>
            <w:hideMark/>
          </w:tcPr>
          <w:p w14:paraId="45B93471" w14:textId="2E1772A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20,000.00</w:t>
            </w:r>
          </w:p>
        </w:tc>
        <w:tc>
          <w:tcPr>
            <w:tcW w:w="1006" w:type="dxa"/>
            <w:tcBorders>
              <w:top w:val="nil"/>
              <w:left w:val="nil"/>
              <w:bottom w:val="single" w:sz="8" w:space="0" w:color="auto"/>
              <w:right w:val="single" w:sz="8" w:space="0" w:color="auto"/>
            </w:tcBorders>
            <w:vAlign w:val="center"/>
            <w:hideMark/>
          </w:tcPr>
          <w:p w14:paraId="6D1DB2A8" w14:textId="54965E83"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3,942.73</w:t>
            </w:r>
          </w:p>
        </w:tc>
        <w:tc>
          <w:tcPr>
            <w:tcW w:w="865" w:type="dxa"/>
            <w:tcBorders>
              <w:top w:val="nil"/>
              <w:left w:val="nil"/>
              <w:bottom w:val="single" w:sz="8" w:space="0" w:color="auto"/>
              <w:right w:val="single" w:sz="8" w:space="0" w:color="auto"/>
            </w:tcBorders>
            <w:vAlign w:val="center"/>
            <w:hideMark/>
          </w:tcPr>
          <w:p w14:paraId="275BCE8B" w14:textId="27B4AC5F"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164,385.00</w:t>
            </w:r>
          </w:p>
        </w:tc>
        <w:tc>
          <w:tcPr>
            <w:tcW w:w="1228" w:type="dxa"/>
            <w:tcBorders>
              <w:top w:val="nil"/>
              <w:left w:val="nil"/>
              <w:bottom w:val="single" w:sz="8" w:space="0" w:color="auto"/>
              <w:right w:val="single" w:sz="8" w:space="0" w:color="auto"/>
            </w:tcBorders>
            <w:vAlign w:val="center"/>
            <w:hideMark/>
          </w:tcPr>
          <w:p w14:paraId="080F798D" w14:textId="594577C0"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Aclaración promovente</w:t>
            </w:r>
          </w:p>
        </w:tc>
        <w:tc>
          <w:tcPr>
            <w:tcW w:w="1216" w:type="dxa"/>
            <w:tcBorders>
              <w:top w:val="nil"/>
              <w:left w:val="nil"/>
              <w:bottom w:val="single" w:sz="8" w:space="0" w:color="auto"/>
              <w:right w:val="single" w:sz="8" w:space="0" w:color="auto"/>
            </w:tcBorders>
            <w:vAlign w:val="center"/>
            <w:hideMark/>
          </w:tcPr>
          <w:p w14:paraId="54B6BB89" w14:textId="590FE64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29 de agosto 2025</w:t>
            </w:r>
          </w:p>
        </w:tc>
      </w:tr>
      <w:tr w:rsidR="00190C9E" w:rsidRPr="00820A8B" w14:paraId="2983BC86" w14:textId="77777777" w:rsidTr="00190C9E">
        <w:trPr>
          <w:trHeight w:val="436"/>
        </w:trPr>
        <w:tc>
          <w:tcPr>
            <w:tcW w:w="306" w:type="dxa"/>
            <w:tcBorders>
              <w:top w:val="nil"/>
              <w:left w:val="single" w:sz="8" w:space="0" w:color="auto"/>
              <w:bottom w:val="single" w:sz="8" w:space="0" w:color="auto"/>
              <w:right w:val="single" w:sz="8" w:space="0" w:color="auto"/>
            </w:tcBorders>
            <w:vAlign w:val="center"/>
            <w:hideMark/>
          </w:tcPr>
          <w:p w14:paraId="5DD2E414"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w:t>
            </w:r>
          </w:p>
        </w:tc>
        <w:tc>
          <w:tcPr>
            <w:tcW w:w="817" w:type="dxa"/>
            <w:tcBorders>
              <w:top w:val="nil"/>
              <w:left w:val="nil"/>
              <w:bottom w:val="single" w:sz="8" w:space="0" w:color="auto"/>
              <w:right w:val="single" w:sz="8" w:space="0" w:color="auto"/>
            </w:tcBorders>
            <w:vAlign w:val="center"/>
            <w:hideMark/>
          </w:tcPr>
          <w:p w14:paraId="7E84CDC5"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2025-3428</w:t>
            </w:r>
          </w:p>
        </w:tc>
        <w:tc>
          <w:tcPr>
            <w:tcW w:w="3740" w:type="dxa"/>
            <w:tcBorders>
              <w:top w:val="nil"/>
              <w:left w:val="nil"/>
              <w:bottom w:val="single" w:sz="8" w:space="0" w:color="auto"/>
              <w:right w:val="single" w:sz="8" w:space="0" w:color="auto"/>
            </w:tcBorders>
            <w:vAlign w:val="center"/>
            <w:hideMark/>
          </w:tcPr>
          <w:p w14:paraId="47D7098F"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3 de octubre, S/N, Colonia Miahuatlán, Municipio Miahuatlán de Porfirio Díaz, Entidad Oaxaca.</w:t>
            </w:r>
          </w:p>
        </w:tc>
        <w:tc>
          <w:tcPr>
            <w:tcW w:w="733" w:type="dxa"/>
            <w:tcBorders>
              <w:top w:val="nil"/>
              <w:left w:val="nil"/>
              <w:bottom w:val="single" w:sz="8" w:space="0" w:color="auto"/>
              <w:right w:val="single" w:sz="8" w:space="0" w:color="auto"/>
            </w:tcBorders>
            <w:vAlign w:val="center"/>
            <w:hideMark/>
          </w:tcPr>
          <w:p w14:paraId="1F968AB1" w14:textId="5202105A"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15,175.75</w:t>
            </w:r>
          </w:p>
        </w:tc>
        <w:tc>
          <w:tcPr>
            <w:tcW w:w="1006" w:type="dxa"/>
            <w:tcBorders>
              <w:top w:val="nil"/>
              <w:left w:val="nil"/>
              <w:bottom w:val="single" w:sz="8" w:space="0" w:color="auto"/>
              <w:right w:val="single" w:sz="8" w:space="0" w:color="auto"/>
            </w:tcBorders>
            <w:vAlign w:val="center"/>
            <w:hideMark/>
          </w:tcPr>
          <w:p w14:paraId="6D5376AC" w14:textId="343A2F60"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3,687.58</w:t>
            </w:r>
          </w:p>
        </w:tc>
        <w:tc>
          <w:tcPr>
            <w:tcW w:w="865" w:type="dxa"/>
            <w:tcBorders>
              <w:top w:val="nil"/>
              <w:left w:val="nil"/>
              <w:bottom w:val="single" w:sz="8" w:space="0" w:color="auto"/>
              <w:right w:val="single" w:sz="8" w:space="0" w:color="auto"/>
            </w:tcBorders>
            <w:vAlign w:val="center"/>
            <w:hideMark/>
          </w:tcPr>
          <w:p w14:paraId="35FCA48A" w14:textId="3738582F"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130,506.00</w:t>
            </w:r>
          </w:p>
        </w:tc>
        <w:tc>
          <w:tcPr>
            <w:tcW w:w="1228" w:type="dxa"/>
            <w:tcBorders>
              <w:top w:val="nil"/>
              <w:left w:val="nil"/>
              <w:bottom w:val="single" w:sz="8" w:space="0" w:color="auto"/>
              <w:right w:val="single" w:sz="8" w:space="0" w:color="auto"/>
            </w:tcBorders>
            <w:vAlign w:val="center"/>
            <w:hideMark/>
          </w:tcPr>
          <w:p w14:paraId="384105F2" w14:textId="741452EE"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318DD727" w14:textId="079BC28B"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 de agosto de 2025</w:t>
            </w:r>
          </w:p>
        </w:tc>
      </w:tr>
      <w:tr w:rsidR="00190C9E" w:rsidRPr="00820A8B" w14:paraId="66E4E60F" w14:textId="77777777" w:rsidTr="00190C9E">
        <w:trPr>
          <w:trHeight w:val="427"/>
        </w:trPr>
        <w:tc>
          <w:tcPr>
            <w:tcW w:w="306" w:type="dxa"/>
            <w:tcBorders>
              <w:top w:val="nil"/>
              <w:left w:val="single" w:sz="8" w:space="0" w:color="auto"/>
              <w:bottom w:val="single" w:sz="8" w:space="0" w:color="auto"/>
              <w:right w:val="single" w:sz="8" w:space="0" w:color="auto"/>
            </w:tcBorders>
            <w:vAlign w:val="center"/>
            <w:hideMark/>
          </w:tcPr>
          <w:p w14:paraId="3DE433D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w:t>
            </w:r>
          </w:p>
        </w:tc>
        <w:tc>
          <w:tcPr>
            <w:tcW w:w="817" w:type="dxa"/>
            <w:tcBorders>
              <w:top w:val="nil"/>
              <w:left w:val="nil"/>
              <w:bottom w:val="single" w:sz="8" w:space="0" w:color="auto"/>
              <w:right w:val="single" w:sz="8" w:space="0" w:color="auto"/>
            </w:tcBorders>
            <w:vAlign w:val="center"/>
            <w:hideMark/>
          </w:tcPr>
          <w:p w14:paraId="76A5FD7F"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2025-3411</w:t>
            </w:r>
          </w:p>
        </w:tc>
        <w:tc>
          <w:tcPr>
            <w:tcW w:w="3740" w:type="dxa"/>
            <w:tcBorders>
              <w:top w:val="nil"/>
              <w:left w:val="nil"/>
              <w:bottom w:val="single" w:sz="8" w:space="0" w:color="auto"/>
              <w:right w:val="single" w:sz="8" w:space="0" w:color="auto"/>
            </w:tcBorders>
            <w:vAlign w:val="center"/>
            <w:hideMark/>
          </w:tcPr>
          <w:p w14:paraId="58FAE008"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Cuapiaxtla- Acatlán, Km. 40, Pueblo Tepexi de Rodríguez, Municipio Tepexi de Rodríguez, Entidad Puebla.</w:t>
            </w:r>
          </w:p>
        </w:tc>
        <w:tc>
          <w:tcPr>
            <w:tcW w:w="733" w:type="dxa"/>
            <w:tcBorders>
              <w:top w:val="nil"/>
              <w:left w:val="nil"/>
              <w:bottom w:val="single" w:sz="8" w:space="0" w:color="auto"/>
              <w:right w:val="single" w:sz="8" w:space="0" w:color="auto"/>
            </w:tcBorders>
            <w:vAlign w:val="center"/>
            <w:hideMark/>
          </w:tcPr>
          <w:p w14:paraId="2B716627" w14:textId="7D82FC33"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18,469.25</w:t>
            </w:r>
          </w:p>
        </w:tc>
        <w:tc>
          <w:tcPr>
            <w:tcW w:w="1006" w:type="dxa"/>
            <w:tcBorders>
              <w:top w:val="nil"/>
              <w:left w:val="nil"/>
              <w:bottom w:val="single" w:sz="8" w:space="0" w:color="auto"/>
              <w:right w:val="single" w:sz="8" w:space="0" w:color="auto"/>
            </w:tcBorders>
            <w:vAlign w:val="center"/>
            <w:hideMark/>
          </w:tcPr>
          <w:p w14:paraId="3868B871" w14:textId="2512291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3,484.52</w:t>
            </w:r>
          </w:p>
        </w:tc>
        <w:tc>
          <w:tcPr>
            <w:tcW w:w="865" w:type="dxa"/>
            <w:tcBorders>
              <w:top w:val="nil"/>
              <w:left w:val="nil"/>
              <w:bottom w:val="single" w:sz="8" w:space="0" w:color="auto"/>
              <w:right w:val="single" w:sz="8" w:space="0" w:color="auto"/>
            </w:tcBorders>
            <w:vAlign w:val="center"/>
            <w:hideMark/>
          </w:tcPr>
          <w:p w14:paraId="24788B76" w14:textId="44BF14DF"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152,644.00</w:t>
            </w:r>
          </w:p>
        </w:tc>
        <w:tc>
          <w:tcPr>
            <w:tcW w:w="1228" w:type="dxa"/>
            <w:tcBorders>
              <w:top w:val="nil"/>
              <w:left w:val="nil"/>
              <w:bottom w:val="single" w:sz="8" w:space="0" w:color="auto"/>
              <w:right w:val="single" w:sz="8" w:space="0" w:color="auto"/>
            </w:tcBorders>
            <w:vAlign w:val="center"/>
            <w:hideMark/>
          </w:tcPr>
          <w:p w14:paraId="3F8B017D" w14:textId="71908DB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Aclaración promovente</w:t>
            </w:r>
          </w:p>
        </w:tc>
        <w:tc>
          <w:tcPr>
            <w:tcW w:w="1216" w:type="dxa"/>
            <w:tcBorders>
              <w:top w:val="nil"/>
              <w:left w:val="nil"/>
              <w:bottom w:val="single" w:sz="8" w:space="0" w:color="auto"/>
              <w:right w:val="single" w:sz="8" w:space="0" w:color="auto"/>
            </w:tcBorders>
            <w:vAlign w:val="center"/>
            <w:hideMark/>
          </w:tcPr>
          <w:p w14:paraId="52C4E729" w14:textId="5199BC76"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 de agosto de 2025</w:t>
            </w:r>
          </w:p>
        </w:tc>
      </w:tr>
      <w:tr w:rsidR="00190C9E" w:rsidRPr="00820A8B" w14:paraId="2DADF22E" w14:textId="77777777" w:rsidTr="00190C9E">
        <w:trPr>
          <w:trHeight w:val="553"/>
        </w:trPr>
        <w:tc>
          <w:tcPr>
            <w:tcW w:w="306" w:type="dxa"/>
            <w:tcBorders>
              <w:top w:val="nil"/>
              <w:left w:val="single" w:sz="8" w:space="0" w:color="auto"/>
              <w:bottom w:val="single" w:sz="8" w:space="0" w:color="auto"/>
              <w:right w:val="single" w:sz="8" w:space="0" w:color="auto"/>
            </w:tcBorders>
            <w:vAlign w:val="center"/>
            <w:hideMark/>
          </w:tcPr>
          <w:p w14:paraId="765AC94D"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4</w:t>
            </w:r>
          </w:p>
        </w:tc>
        <w:tc>
          <w:tcPr>
            <w:tcW w:w="817" w:type="dxa"/>
            <w:tcBorders>
              <w:top w:val="nil"/>
              <w:left w:val="nil"/>
              <w:bottom w:val="single" w:sz="8" w:space="0" w:color="auto"/>
              <w:right w:val="single" w:sz="8" w:space="0" w:color="auto"/>
            </w:tcBorders>
            <w:vAlign w:val="center"/>
            <w:hideMark/>
          </w:tcPr>
          <w:p w14:paraId="13E998D8"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2025-3364</w:t>
            </w:r>
          </w:p>
        </w:tc>
        <w:tc>
          <w:tcPr>
            <w:tcW w:w="3740" w:type="dxa"/>
            <w:tcBorders>
              <w:top w:val="nil"/>
              <w:left w:val="nil"/>
              <w:bottom w:val="single" w:sz="8" w:space="0" w:color="auto"/>
              <w:right w:val="single" w:sz="8" w:space="0" w:color="auto"/>
            </w:tcBorders>
            <w:vAlign w:val="center"/>
            <w:hideMark/>
          </w:tcPr>
          <w:p w14:paraId="03995257"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La Unión-</w:t>
            </w:r>
            <w:proofErr w:type="spellStart"/>
            <w:r w:rsidRPr="00820A8B">
              <w:rPr>
                <w:rFonts w:ascii="Arial" w:eastAsia="Times New Roman" w:hAnsi="Arial" w:cs="Arial"/>
                <w:color w:val="000000"/>
                <w:sz w:val="12"/>
                <w:szCs w:val="12"/>
                <w:lang w:val="es-MX" w:eastAsia="es-MX"/>
              </w:rPr>
              <w:t>Coahuayutla</w:t>
            </w:r>
            <w:proofErr w:type="spellEnd"/>
            <w:r w:rsidRPr="00820A8B">
              <w:rPr>
                <w:rFonts w:ascii="Arial" w:eastAsia="Times New Roman" w:hAnsi="Arial" w:cs="Arial"/>
                <w:color w:val="000000"/>
                <w:sz w:val="12"/>
                <w:szCs w:val="12"/>
                <w:lang w:val="es-MX" w:eastAsia="es-MX"/>
              </w:rPr>
              <w:t xml:space="preserve"> Predio Rustico “El Reparo” s/n, Pueblo La Unión Centro, municipio La Unión de Isidoro Montes de Oca, Guerrero, C.P. 40829.</w:t>
            </w:r>
          </w:p>
        </w:tc>
        <w:tc>
          <w:tcPr>
            <w:tcW w:w="733" w:type="dxa"/>
            <w:tcBorders>
              <w:top w:val="nil"/>
              <w:left w:val="nil"/>
              <w:bottom w:val="single" w:sz="8" w:space="0" w:color="auto"/>
              <w:right w:val="single" w:sz="8" w:space="0" w:color="auto"/>
            </w:tcBorders>
            <w:vAlign w:val="center"/>
            <w:hideMark/>
          </w:tcPr>
          <w:p w14:paraId="2BF88C1A" w14:textId="11DFD502"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20,000.00</w:t>
            </w:r>
          </w:p>
        </w:tc>
        <w:tc>
          <w:tcPr>
            <w:tcW w:w="1006" w:type="dxa"/>
            <w:tcBorders>
              <w:top w:val="nil"/>
              <w:left w:val="nil"/>
              <w:bottom w:val="single" w:sz="8" w:space="0" w:color="auto"/>
              <w:right w:val="single" w:sz="8" w:space="0" w:color="auto"/>
            </w:tcBorders>
            <w:vAlign w:val="center"/>
            <w:hideMark/>
          </w:tcPr>
          <w:p w14:paraId="792399A2" w14:textId="52FB74E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3,506.65</w:t>
            </w:r>
          </w:p>
        </w:tc>
        <w:tc>
          <w:tcPr>
            <w:tcW w:w="865" w:type="dxa"/>
            <w:tcBorders>
              <w:top w:val="nil"/>
              <w:left w:val="nil"/>
              <w:bottom w:val="single" w:sz="8" w:space="0" w:color="auto"/>
              <w:right w:val="single" w:sz="8" w:space="0" w:color="auto"/>
            </w:tcBorders>
            <w:vAlign w:val="center"/>
            <w:hideMark/>
          </w:tcPr>
          <w:p w14:paraId="65C9D409" w14:textId="13C0D78E"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164,385.00</w:t>
            </w:r>
          </w:p>
        </w:tc>
        <w:tc>
          <w:tcPr>
            <w:tcW w:w="1228" w:type="dxa"/>
            <w:tcBorders>
              <w:top w:val="nil"/>
              <w:left w:val="nil"/>
              <w:bottom w:val="single" w:sz="8" w:space="0" w:color="auto"/>
              <w:right w:val="single" w:sz="8" w:space="0" w:color="auto"/>
            </w:tcBorders>
            <w:vAlign w:val="center"/>
            <w:hideMark/>
          </w:tcPr>
          <w:p w14:paraId="0AD84499"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Pago de Diferencial</w:t>
            </w:r>
          </w:p>
        </w:tc>
        <w:tc>
          <w:tcPr>
            <w:tcW w:w="1216" w:type="dxa"/>
            <w:tcBorders>
              <w:top w:val="nil"/>
              <w:left w:val="nil"/>
              <w:bottom w:val="single" w:sz="8" w:space="0" w:color="auto"/>
              <w:right w:val="single" w:sz="8" w:space="0" w:color="auto"/>
            </w:tcBorders>
            <w:vAlign w:val="center"/>
            <w:hideMark/>
          </w:tcPr>
          <w:p w14:paraId="25CC6791" w14:textId="681A0BF2" w:rsidR="00820A8B" w:rsidRPr="00820A8B" w:rsidRDefault="00AB325B" w:rsidP="00190C9E">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w:t>
            </w:r>
            <w:r w:rsidR="00820A8B" w:rsidRPr="00820A8B">
              <w:rPr>
                <w:rFonts w:ascii="Arial" w:eastAsia="Times New Roman" w:hAnsi="Arial" w:cs="Arial"/>
                <w:color w:val="000000"/>
                <w:sz w:val="12"/>
                <w:szCs w:val="12"/>
                <w:lang w:val="es-MX" w:eastAsia="es-MX"/>
              </w:rPr>
              <w:t>8 de agosto de 2025</w:t>
            </w:r>
          </w:p>
        </w:tc>
      </w:tr>
      <w:tr w:rsidR="00190C9E" w:rsidRPr="00820A8B" w14:paraId="5EA24B81" w14:textId="77777777" w:rsidTr="00190C9E">
        <w:trPr>
          <w:trHeight w:val="427"/>
        </w:trPr>
        <w:tc>
          <w:tcPr>
            <w:tcW w:w="306" w:type="dxa"/>
            <w:tcBorders>
              <w:top w:val="nil"/>
              <w:left w:val="single" w:sz="8" w:space="0" w:color="auto"/>
              <w:bottom w:val="single" w:sz="8" w:space="0" w:color="auto"/>
              <w:right w:val="single" w:sz="8" w:space="0" w:color="auto"/>
            </w:tcBorders>
            <w:vAlign w:val="center"/>
            <w:hideMark/>
          </w:tcPr>
          <w:p w14:paraId="053093A6"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5</w:t>
            </w:r>
          </w:p>
        </w:tc>
        <w:tc>
          <w:tcPr>
            <w:tcW w:w="817" w:type="dxa"/>
            <w:tcBorders>
              <w:top w:val="nil"/>
              <w:left w:val="nil"/>
              <w:bottom w:val="single" w:sz="8" w:space="0" w:color="auto"/>
              <w:right w:val="single" w:sz="8" w:space="0" w:color="auto"/>
            </w:tcBorders>
            <w:vAlign w:val="center"/>
            <w:hideMark/>
          </w:tcPr>
          <w:p w14:paraId="339CFEF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2025-3366</w:t>
            </w:r>
          </w:p>
        </w:tc>
        <w:tc>
          <w:tcPr>
            <w:tcW w:w="3740" w:type="dxa"/>
            <w:tcBorders>
              <w:top w:val="nil"/>
              <w:left w:val="nil"/>
              <w:bottom w:val="single" w:sz="8" w:space="0" w:color="auto"/>
              <w:right w:val="single" w:sz="8" w:space="0" w:color="auto"/>
            </w:tcBorders>
            <w:vAlign w:val="center"/>
            <w:hideMark/>
          </w:tcPr>
          <w:p w14:paraId="28EE9516"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1ro. De </w:t>
            </w:r>
            <w:proofErr w:type="gramStart"/>
            <w:r w:rsidRPr="00820A8B">
              <w:rPr>
                <w:rFonts w:ascii="Arial" w:eastAsia="Times New Roman" w:hAnsi="Arial" w:cs="Arial"/>
                <w:color w:val="000000"/>
                <w:sz w:val="12"/>
                <w:szCs w:val="12"/>
                <w:lang w:val="es-MX" w:eastAsia="es-MX"/>
              </w:rPr>
              <w:t>Mayo</w:t>
            </w:r>
            <w:proofErr w:type="gramEnd"/>
            <w:r w:rsidRPr="00820A8B">
              <w:rPr>
                <w:rFonts w:ascii="Arial" w:eastAsia="Times New Roman" w:hAnsi="Arial" w:cs="Arial"/>
                <w:color w:val="000000"/>
                <w:sz w:val="12"/>
                <w:szCs w:val="12"/>
                <w:lang w:val="es-MX" w:eastAsia="es-MX"/>
              </w:rPr>
              <w:t>, No. 411, Fraccionamiento Lomas de San Ramón (Triquis), Municipio Ensenada, Entidad Baja California.</w:t>
            </w:r>
          </w:p>
        </w:tc>
        <w:tc>
          <w:tcPr>
            <w:tcW w:w="733" w:type="dxa"/>
            <w:tcBorders>
              <w:top w:val="nil"/>
              <w:left w:val="nil"/>
              <w:bottom w:val="single" w:sz="8" w:space="0" w:color="auto"/>
              <w:right w:val="single" w:sz="8" w:space="0" w:color="auto"/>
            </w:tcBorders>
            <w:vAlign w:val="center"/>
            <w:hideMark/>
          </w:tcPr>
          <w:p w14:paraId="63DA45C8" w14:textId="4A4926F1"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15,000.00</w:t>
            </w:r>
          </w:p>
        </w:tc>
        <w:tc>
          <w:tcPr>
            <w:tcW w:w="1006" w:type="dxa"/>
            <w:tcBorders>
              <w:top w:val="nil"/>
              <w:left w:val="nil"/>
              <w:bottom w:val="single" w:sz="8" w:space="0" w:color="auto"/>
              <w:right w:val="single" w:sz="8" w:space="0" w:color="auto"/>
            </w:tcBorders>
            <w:vAlign w:val="center"/>
            <w:hideMark/>
          </w:tcPr>
          <w:p w14:paraId="47B3ECDC" w14:textId="7367D832"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7,046.00</w:t>
            </w:r>
          </w:p>
        </w:tc>
        <w:tc>
          <w:tcPr>
            <w:tcW w:w="865" w:type="dxa"/>
            <w:tcBorders>
              <w:top w:val="nil"/>
              <w:left w:val="nil"/>
              <w:bottom w:val="single" w:sz="8" w:space="0" w:color="auto"/>
              <w:right w:val="single" w:sz="8" w:space="0" w:color="auto"/>
            </w:tcBorders>
            <w:vAlign w:val="center"/>
            <w:hideMark/>
          </w:tcPr>
          <w:p w14:paraId="5C92A0A4" w14:textId="71DDDE89"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237,975.00</w:t>
            </w:r>
          </w:p>
        </w:tc>
        <w:tc>
          <w:tcPr>
            <w:tcW w:w="1228" w:type="dxa"/>
            <w:tcBorders>
              <w:top w:val="nil"/>
              <w:left w:val="nil"/>
              <w:bottom w:val="single" w:sz="8" w:space="0" w:color="auto"/>
              <w:right w:val="single" w:sz="8" w:space="0" w:color="auto"/>
            </w:tcBorders>
            <w:vAlign w:val="center"/>
            <w:hideMark/>
          </w:tcPr>
          <w:p w14:paraId="0029A2ED" w14:textId="67AF2F05"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Aclaración promovente</w:t>
            </w:r>
          </w:p>
        </w:tc>
        <w:tc>
          <w:tcPr>
            <w:tcW w:w="1216" w:type="dxa"/>
            <w:tcBorders>
              <w:top w:val="nil"/>
              <w:left w:val="nil"/>
              <w:bottom w:val="single" w:sz="8" w:space="0" w:color="auto"/>
              <w:right w:val="single" w:sz="8" w:space="0" w:color="auto"/>
            </w:tcBorders>
            <w:vAlign w:val="center"/>
            <w:hideMark/>
          </w:tcPr>
          <w:p w14:paraId="585C0E6D" w14:textId="44F424B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26 de agosto de 2025</w:t>
            </w:r>
          </w:p>
        </w:tc>
      </w:tr>
      <w:tr w:rsidR="00190C9E" w:rsidRPr="00820A8B" w14:paraId="5A9CC80E" w14:textId="77777777" w:rsidTr="00190C9E">
        <w:trPr>
          <w:trHeight w:val="434"/>
        </w:trPr>
        <w:tc>
          <w:tcPr>
            <w:tcW w:w="306" w:type="dxa"/>
            <w:tcBorders>
              <w:top w:val="nil"/>
              <w:left w:val="single" w:sz="8" w:space="0" w:color="auto"/>
              <w:bottom w:val="single" w:sz="8" w:space="0" w:color="auto"/>
              <w:right w:val="single" w:sz="8" w:space="0" w:color="auto"/>
            </w:tcBorders>
            <w:vAlign w:val="center"/>
            <w:hideMark/>
          </w:tcPr>
          <w:p w14:paraId="13378F46"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6</w:t>
            </w:r>
          </w:p>
        </w:tc>
        <w:tc>
          <w:tcPr>
            <w:tcW w:w="817" w:type="dxa"/>
            <w:tcBorders>
              <w:top w:val="nil"/>
              <w:left w:val="nil"/>
              <w:bottom w:val="single" w:sz="8" w:space="0" w:color="auto"/>
              <w:right w:val="single" w:sz="8" w:space="0" w:color="auto"/>
            </w:tcBorders>
            <w:vAlign w:val="center"/>
            <w:hideMark/>
          </w:tcPr>
          <w:p w14:paraId="55802A20"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2025-3437</w:t>
            </w:r>
          </w:p>
        </w:tc>
        <w:tc>
          <w:tcPr>
            <w:tcW w:w="3740" w:type="dxa"/>
            <w:tcBorders>
              <w:top w:val="nil"/>
              <w:left w:val="nil"/>
              <w:bottom w:val="single" w:sz="8" w:space="0" w:color="auto"/>
              <w:right w:val="single" w:sz="8" w:space="0" w:color="auto"/>
            </w:tcBorders>
            <w:vAlign w:val="center"/>
            <w:hideMark/>
          </w:tcPr>
          <w:p w14:paraId="30DCE238"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Panamericana Km. 1169, Ciudad Barrio de Fátima, municipio de San Cristóbal de las Casa, localidad San Felipe Ecatepec, Entidad Chiapas.</w:t>
            </w:r>
          </w:p>
        </w:tc>
        <w:tc>
          <w:tcPr>
            <w:tcW w:w="733" w:type="dxa"/>
            <w:tcBorders>
              <w:top w:val="nil"/>
              <w:left w:val="nil"/>
              <w:bottom w:val="single" w:sz="8" w:space="0" w:color="auto"/>
              <w:right w:val="single" w:sz="8" w:space="0" w:color="auto"/>
            </w:tcBorders>
            <w:vAlign w:val="center"/>
            <w:hideMark/>
          </w:tcPr>
          <w:p w14:paraId="24DF5AF5" w14:textId="65317631"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8,000.00</w:t>
            </w:r>
          </w:p>
        </w:tc>
        <w:tc>
          <w:tcPr>
            <w:tcW w:w="1006" w:type="dxa"/>
            <w:tcBorders>
              <w:top w:val="nil"/>
              <w:left w:val="nil"/>
              <w:bottom w:val="single" w:sz="8" w:space="0" w:color="auto"/>
              <w:right w:val="single" w:sz="8" w:space="0" w:color="auto"/>
            </w:tcBorders>
            <w:vAlign w:val="center"/>
            <w:hideMark/>
          </w:tcPr>
          <w:p w14:paraId="27B12FF6" w14:textId="35901D5A"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4,148.13</w:t>
            </w:r>
          </w:p>
        </w:tc>
        <w:tc>
          <w:tcPr>
            <w:tcW w:w="865" w:type="dxa"/>
            <w:tcBorders>
              <w:top w:val="nil"/>
              <w:left w:val="nil"/>
              <w:bottom w:val="single" w:sz="8" w:space="0" w:color="auto"/>
              <w:right w:val="single" w:sz="8" w:space="0" w:color="auto"/>
            </w:tcBorders>
            <w:vAlign w:val="center"/>
            <w:hideMark/>
          </w:tcPr>
          <w:p w14:paraId="5389CABB" w14:textId="74C2E095"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145,243.00</w:t>
            </w:r>
          </w:p>
        </w:tc>
        <w:tc>
          <w:tcPr>
            <w:tcW w:w="1228" w:type="dxa"/>
            <w:tcBorders>
              <w:top w:val="nil"/>
              <w:left w:val="nil"/>
              <w:bottom w:val="single" w:sz="8" w:space="0" w:color="auto"/>
              <w:right w:val="single" w:sz="8" w:space="0" w:color="auto"/>
            </w:tcBorders>
            <w:vAlign w:val="center"/>
            <w:hideMark/>
          </w:tcPr>
          <w:p w14:paraId="68334405"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Concluido</w:t>
            </w:r>
          </w:p>
        </w:tc>
        <w:tc>
          <w:tcPr>
            <w:tcW w:w="1216" w:type="dxa"/>
            <w:tcBorders>
              <w:top w:val="nil"/>
              <w:left w:val="nil"/>
              <w:bottom w:val="single" w:sz="8" w:space="0" w:color="auto"/>
              <w:right w:val="single" w:sz="8" w:space="0" w:color="auto"/>
            </w:tcBorders>
            <w:vAlign w:val="center"/>
            <w:hideMark/>
          </w:tcPr>
          <w:p w14:paraId="11C556BA" w14:textId="5DEEFEE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19 de agosto de 2025</w:t>
            </w:r>
          </w:p>
        </w:tc>
      </w:tr>
      <w:tr w:rsidR="00190C9E" w:rsidRPr="00820A8B" w14:paraId="30EC85DB" w14:textId="77777777" w:rsidTr="00190C9E">
        <w:trPr>
          <w:trHeight w:val="411"/>
        </w:trPr>
        <w:tc>
          <w:tcPr>
            <w:tcW w:w="306" w:type="dxa"/>
            <w:tcBorders>
              <w:top w:val="nil"/>
              <w:left w:val="single" w:sz="8" w:space="0" w:color="auto"/>
              <w:bottom w:val="single" w:sz="8" w:space="0" w:color="auto"/>
              <w:right w:val="single" w:sz="8" w:space="0" w:color="auto"/>
            </w:tcBorders>
            <w:vAlign w:val="center"/>
            <w:hideMark/>
          </w:tcPr>
          <w:p w14:paraId="4BB39A8D"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7</w:t>
            </w:r>
          </w:p>
        </w:tc>
        <w:tc>
          <w:tcPr>
            <w:tcW w:w="817" w:type="dxa"/>
            <w:tcBorders>
              <w:top w:val="nil"/>
              <w:left w:val="nil"/>
              <w:bottom w:val="single" w:sz="8" w:space="0" w:color="auto"/>
              <w:right w:val="single" w:sz="8" w:space="0" w:color="auto"/>
            </w:tcBorders>
            <w:vAlign w:val="center"/>
            <w:hideMark/>
          </w:tcPr>
          <w:p w14:paraId="443CE86B"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2025-3407</w:t>
            </w:r>
          </w:p>
        </w:tc>
        <w:tc>
          <w:tcPr>
            <w:tcW w:w="3740" w:type="dxa"/>
            <w:tcBorders>
              <w:top w:val="nil"/>
              <w:left w:val="nil"/>
              <w:bottom w:val="single" w:sz="8" w:space="0" w:color="auto"/>
              <w:right w:val="single" w:sz="8" w:space="0" w:color="auto"/>
            </w:tcBorders>
            <w:vAlign w:val="center"/>
            <w:hideMark/>
          </w:tcPr>
          <w:p w14:paraId="6FAD1880" w14:textId="34B60431" w:rsidR="00820A8B" w:rsidRPr="00820A8B" w:rsidRDefault="00820A8B" w:rsidP="00190C9E">
            <w:pPr>
              <w:rPr>
                <w:rFonts w:ascii="Arial" w:eastAsia="Times New Roman" w:hAnsi="Arial" w:cs="Arial"/>
                <w:sz w:val="12"/>
                <w:szCs w:val="12"/>
                <w:lang w:val="es-MX" w:eastAsia="es-MX"/>
              </w:rPr>
            </w:pPr>
            <w:r w:rsidRPr="00820A8B">
              <w:rPr>
                <w:rFonts w:ascii="Noto Sans" w:eastAsia="Times New Roman" w:hAnsi="Noto Sans" w:cs="Noto Sans"/>
                <w:sz w:val="12"/>
                <w:szCs w:val="12"/>
                <w:lang w:val="es-MX" w:eastAsia="es-MX"/>
              </w:rPr>
              <w:t>Avenida 11 Norte, No. 17, Colonia Lindavista, Municipio Chiautla, Entidad Puebla.</w:t>
            </w:r>
          </w:p>
        </w:tc>
        <w:tc>
          <w:tcPr>
            <w:tcW w:w="733" w:type="dxa"/>
            <w:tcBorders>
              <w:top w:val="nil"/>
              <w:left w:val="nil"/>
              <w:bottom w:val="single" w:sz="8" w:space="0" w:color="auto"/>
              <w:right w:val="single" w:sz="8" w:space="0" w:color="auto"/>
            </w:tcBorders>
            <w:vAlign w:val="center"/>
            <w:hideMark/>
          </w:tcPr>
          <w:p w14:paraId="5E91D937" w14:textId="45CB9395"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10,000.00</w:t>
            </w:r>
          </w:p>
        </w:tc>
        <w:tc>
          <w:tcPr>
            <w:tcW w:w="1006" w:type="dxa"/>
            <w:tcBorders>
              <w:top w:val="nil"/>
              <w:left w:val="nil"/>
              <w:bottom w:val="single" w:sz="8" w:space="0" w:color="auto"/>
              <w:right w:val="single" w:sz="8" w:space="0" w:color="auto"/>
            </w:tcBorders>
            <w:vAlign w:val="center"/>
            <w:hideMark/>
          </w:tcPr>
          <w:p w14:paraId="1C46F06B" w14:textId="2DE9956B" w:rsidR="00820A8B" w:rsidRPr="00820A8B" w:rsidRDefault="00820A8B" w:rsidP="00190C9E">
            <w:pPr>
              <w:jc w:val="center"/>
              <w:rPr>
                <w:rFonts w:ascii="Noto Sans" w:eastAsia="Times New Roman" w:hAnsi="Noto Sans" w:cs="Noto Sans"/>
                <w:sz w:val="12"/>
                <w:szCs w:val="12"/>
                <w:lang w:val="es-MX" w:eastAsia="es-MX"/>
              </w:rPr>
            </w:pPr>
            <w:r w:rsidRPr="00820A8B">
              <w:rPr>
                <w:rFonts w:ascii="Noto Sans" w:eastAsia="Times New Roman" w:hAnsi="Noto Sans" w:cs="Noto Sans"/>
                <w:sz w:val="12"/>
                <w:szCs w:val="12"/>
                <w:lang w:val="es-MX" w:eastAsia="es-MX"/>
              </w:rPr>
              <w:t>3,341.93</w:t>
            </w:r>
          </w:p>
        </w:tc>
        <w:tc>
          <w:tcPr>
            <w:tcW w:w="865" w:type="dxa"/>
            <w:tcBorders>
              <w:top w:val="nil"/>
              <w:left w:val="nil"/>
              <w:bottom w:val="single" w:sz="8" w:space="0" w:color="auto"/>
              <w:right w:val="single" w:sz="8" w:space="0" w:color="auto"/>
            </w:tcBorders>
            <w:vAlign w:val="center"/>
            <w:hideMark/>
          </w:tcPr>
          <w:p w14:paraId="6881FFC0" w14:textId="7515FEFD"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119,445.00</w:t>
            </w:r>
          </w:p>
        </w:tc>
        <w:tc>
          <w:tcPr>
            <w:tcW w:w="1228" w:type="dxa"/>
            <w:tcBorders>
              <w:top w:val="nil"/>
              <w:left w:val="nil"/>
              <w:bottom w:val="single" w:sz="8" w:space="0" w:color="auto"/>
              <w:right w:val="single" w:sz="8" w:space="0" w:color="auto"/>
            </w:tcBorders>
            <w:vAlign w:val="center"/>
            <w:hideMark/>
          </w:tcPr>
          <w:p w14:paraId="5E3D6282" w14:textId="67E416EF"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Aclaración promovente</w:t>
            </w:r>
          </w:p>
        </w:tc>
        <w:tc>
          <w:tcPr>
            <w:tcW w:w="1216" w:type="dxa"/>
            <w:tcBorders>
              <w:top w:val="nil"/>
              <w:left w:val="nil"/>
              <w:bottom w:val="single" w:sz="8" w:space="0" w:color="auto"/>
              <w:right w:val="single" w:sz="8" w:space="0" w:color="auto"/>
            </w:tcBorders>
            <w:vAlign w:val="center"/>
            <w:hideMark/>
          </w:tcPr>
          <w:p w14:paraId="73F8F56F" w14:textId="19BEA141"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29 de agosto 2025</w:t>
            </w:r>
          </w:p>
        </w:tc>
      </w:tr>
      <w:tr w:rsidR="00190C9E" w:rsidRPr="00820A8B" w14:paraId="64556F70" w14:textId="77777777" w:rsidTr="00190C9E">
        <w:trPr>
          <w:trHeight w:val="579"/>
        </w:trPr>
        <w:tc>
          <w:tcPr>
            <w:tcW w:w="306" w:type="dxa"/>
            <w:tcBorders>
              <w:top w:val="nil"/>
              <w:left w:val="single" w:sz="8" w:space="0" w:color="auto"/>
              <w:bottom w:val="single" w:sz="8" w:space="0" w:color="auto"/>
              <w:right w:val="single" w:sz="8" w:space="0" w:color="auto"/>
            </w:tcBorders>
            <w:vAlign w:val="center"/>
            <w:hideMark/>
          </w:tcPr>
          <w:p w14:paraId="7CD7F700"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8</w:t>
            </w:r>
          </w:p>
        </w:tc>
        <w:tc>
          <w:tcPr>
            <w:tcW w:w="817" w:type="dxa"/>
            <w:tcBorders>
              <w:top w:val="nil"/>
              <w:left w:val="nil"/>
              <w:bottom w:val="single" w:sz="8" w:space="0" w:color="auto"/>
              <w:right w:val="single" w:sz="8" w:space="0" w:color="auto"/>
            </w:tcBorders>
            <w:vAlign w:val="center"/>
            <w:hideMark/>
          </w:tcPr>
          <w:p w14:paraId="042BB00B"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2025-3367</w:t>
            </w:r>
          </w:p>
        </w:tc>
        <w:tc>
          <w:tcPr>
            <w:tcW w:w="3740" w:type="dxa"/>
            <w:tcBorders>
              <w:top w:val="nil"/>
              <w:left w:val="nil"/>
              <w:bottom w:val="single" w:sz="8" w:space="0" w:color="auto"/>
              <w:right w:val="single" w:sz="8" w:space="0" w:color="auto"/>
            </w:tcBorders>
            <w:vAlign w:val="center"/>
            <w:hideMark/>
          </w:tcPr>
          <w:p w14:paraId="1B0D3EFC" w14:textId="77777777" w:rsidR="00820A8B" w:rsidRPr="00820A8B" w:rsidRDefault="00820A8B" w:rsidP="00190C9E">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Prolongación Hidalgo (Predio Urbano Ubicado en El Fraccionamiento Los Sabinos) S/N, Ranchería San Javier, Municipio Ixmiquilpan, Entidad Hidalgo.</w:t>
            </w:r>
          </w:p>
        </w:tc>
        <w:tc>
          <w:tcPr>
            <w:tcW w:w="733" w:type="dxa"/>
            <w:tcBorders>
              <w:top w:val="nil"/>
              <w:left w:val="nil"/>
              <w:bottom w:val="single" w:sz="8" w:space="0" w:color="auto"/>
              <w:right w:val="single" w:sz="8" w:space="0" w:color="auto"/>
            </w:tcBorders>
            <w:vAlign w:val="center"/>
            <w:hideMark/>
          </w:tcPr>
          <w:p w14:paraId="66360ABC" w14:textId="413CF9EE"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9,696.00</w:t>
            </w:r>
          </w:p>
        </w:tc>
        <w:tc>
          <w:tcPr>
            <w:tcW w:w="1006" w:type="dxa"/>
            <w:tcBorders>
              <w:top w:val="nil"/>
              <w:left w:val="nil"/>
              <w:bottom w:val="single" w:sz="8" w:space="0" w:color="auto"/>
              <w:right w:val="single" w:sz="8" w:space="0" w:color="auto"/>
            </w:tcBorders>
            <w:vAlign w:val="center"/>
            <w:hideMark/>
          </w:tcPr>
          <w:p w14:paraId="4246A92F" w14:textId="5B4CE598"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3,558.27</w:t>
            </w:r>
          </w:p>
        </w:tc>
        <w:tc>
          <w:tcPr>
            <w:tcW w:w="865" w:type="dxa"/>
            <w:tcBorders>
              <w:top w:val="nil"/>
              <w:left w:val="nil"/>
              <w:bottom w:val="single" w:sz="8" w:space="0" w:color="auto"/>
              <w:right w:val="single" w:sz="8" w:space="0" w:color="auto"/>
            </w:tcBorders>
            <w:vAlign w:val="center"/>
            <w:hideMark/>
          </w:tcPr>
          <w:p w14:paraId="2BD55694" w14:textId="3010D2A9"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126,368.00</w:t>
            </w:r>
          </w:p>
        </w:tc>
        <w:tc>
          <w:tcPr>
            <w:tcW w:w="1228" w:type="dxa"/>
            <w:tcBorders>
              <w:top w:val="nil"/>
              <w:left w:val="nil"/>
              <w:bottom w:val="single" w:sz="8" w:space="0" w:color="auto"/>
              <w:right w:val="single" w:sz="8" w:space="0" w:color="auto"/>
            </w:tcBorders>
            <w:vAlign w:val="center"/>
            <w:hideMark/>
          </w:tcPr>
          <w:p w14:paraId="326731D3" w14:textId="04C58F95"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3BEF3F1F" w14:textId="7482DCC6"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 de agosto de 2025</w:t>
            </w:r>
          </w:p>
        </w:tc>
      </w:tr>
      <w:tr w:rsidR="00190C9E" w:rsidRPr="00820A8B" w14:paraId="6180D7FE" w14:textId="77777777" w:rsidTr="00190C9E">
        <w:trPr>
          <w:trHeight w:val="424"/>
        </w:trPr>
        <w:tc>
          <w:tcPr>
            <w:tcW w:w="306" w:type="dxa"/>
            <w:tcBorders>
              <w:top w:val="nil"/>
              <w:left w:val="single" w:sz="8" w:space="0" w:color="auto"/>
              <w:bottom w:val="single" w:sz="8" w:space="0" w:color="auto"/>
              <w:right w:val="single" w:sz="8" w:space="0" w:color="auto"/>
            </w:tcBorders>
            <w:vAlign w:val="center"/>
            <w:hideMark/>
          </w:tcPr>
          <w:p w14:paraId="3CA0FA19"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9</w:t>
            </w:r>
          </w:p>
        </w:tc>
        <w:tc>
          <w:tcPr>
            <w:tcW w:w="817" w:type="dxa"/>
            <w:tcBorders>
              <w:top w:val="nil"/>
              <w:left w:val="nil"/>
              <w:bottom w:val="single" w:sz="8" w:space="0" w:color="auto"/>
              <w:right w:val="single" w:sz="8" w:space="0" w:color="auto"/>
            </w:tcBorders>
            <w:vAlign w:val="center"/>
            <w:hideMark/>
          </w:tcPr>
          <w:p w14:paraId="06A765D4"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2025-3372</w:t>
            </w:r>
          </w:p>
        </w:tc>
        <w:tc>
          <w:tcPr>
            <w:tcW w:w="3740" w:type="dxa"/>
            <w:tcBorders>
              <w:top w:val="nil"/>
              <w:left w:val="nil"/>
              <w:bottom w:val="single" w:sz="8" w:space="0" w:color="auto"/>
              <w:right w:val="single" w:sz="8" w:space="0" w:color="auto"/>
            </w:tcBorders>
            <w:vAlign w:val="center"/>
            <w:hideMark/>
          </w:tcPr>
          <w:p w14:paraId="5EFA3A33" w14:textId="77777777" w:rsidR="00820A8B" w:rsidRPr="00820A8B" w:rsidRDefault="00820A8B" w:rsidP="00190C9E">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México-Huayacocotla S/N, Colonia Metepec Centro, Municipio Metepec, Entidad Hidalgo.</w:t>
            </w:r>
          </w:p>
        </w:tc>
        <w:tc>
          <w:tcPr>
            <w:tcW w:w="733" w:type="dxa"/>
            <w:tcBorders>
              <w:top w:val="nil"/>
              <w:left w:val="nil"/>
              <w:bottom w:val="single" w:sz="8" w:space="0" w:color="auto"/>
              <w:right w:val="single" w:sz="8" w:space="0" w:color="auto"/>
            </w:tcBorders>
            <w:vAlign w:val="center"/>
            <w:hideMark/>
          </w:tcPr>
          <w:p w14:paraId="40979B9B"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10,000.00.</w:t>
            </w:r>
          </w:p>
        </w:tc>
        <w:tc>
          <w:tcPr>
            <w:tcW w:w="1006" w:type="dxa"/>
            <w:tcBorders>
              <w:top w:val="nil"/>
              <w:left w:val="nil"/>
              <w:bottom w:val="single" w:sz="8" w:space="0" w:color="auto"/>
              <w:right w:val="single" w:sz="8" w:space="0" w:color="auto"/>
            </w:tcBorders>
            <w:vAlign w:val="center"/>
            <w:hideMark/>
          </w:tcPr>
          <w:p w14:paraId="1339646D" w14:textId="5B5C8F84"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3,993.97</w:t>
            </w:r>
          </w:p>
        </w:tc>
        <w:tc>
          <w:tcPr>
            <w:tcW w:w="865" w:type="dxa"/>
            <w:tcBorders>
              <w:top w:val="nil"/>
              <w:left w:val="nil"/>
              <w:bottom w:val="single" w:sz="8" w:space="0" w:color="auto"/>
              <w:right w:val="single" w:sz="8" w:space="0" w:color="auto"/>
            </w:tcBorders>
            <w:vAlign w:val="center"/>
            <w:hideMark/>
          </w:tcPr>
          <w:p w14:paraId="1BCE5848" w14:textId="08FA90E6"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140,310.00</w:t>
            </w:r>
          </w:p>
        </w:tc>
        <w:tc>
          <w:tcPr>
            <w:tcW w:w="1228" w:type="dxa"/>
            <w:tcBorders>
              <w:top w:val="nil"/>
              <w:left w:val="nil"/>
              <w:bottom w:val="single" w:sz="8" w:space="0" w:color="auto"/>
              <w:right w:val="single" w:sz="8" w:space="0" w:color="auto"/>
            </w:tcBorders>
            <w:vAlign w:val="center"/>
            <w:hideMark/>
          </w:tcPr>
          <w:p w14:paraId="561D7BDA" w14:textId="73810A86"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44252ECA" w14:textId="7694BCF1"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19 de agosto de 2025</w:t>
            </w:r>
          </w:p>
        </w:tc>
      </w:tr>
      <w:tr w:rsidR="00190C9E" w:rsidRPr="00820A8B" w14:paraId="3C97D719" w14:textId="77777777" w:rsidTr="00190C9E">
        <w:trPr>
          <w:trHeight w:val="368"/>
        </w:trPr>
        <w:tc>
          <w:tcPr>
            <w:tcW w:w="306" w:type="dxa"/>
            <w:tcBorders>
              <w:top w:val="nil"/>
              <w:left w:val="single" w:sz="8" w:space="0" w:color="auto"/>
              <w:bottom w:val="single" w:sz="8" w:space="0" w:color="auto"/>
              <w:right w:val="single" w:sz="8" w:space="0" w:color="auto"/>
            </w:tcBorders>
            <w:vAlign w:val="center"/>
            <w:hideMark/>
          </w:tcPr>
          <w:p w14:paraId="26EB1898"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w:t>
            </w:r>
          </w:p>
        </w:tc>
        <w:tc>
          <w:tcPr>
            <w:tcW w:w="817" w:type="dxa"/>
            <w:tcBorders>
              <w:top w:val="nil"/>
              <w:left w:val="nil"/>
              <w:bottom w:val="single" w:sz="8" w:space="0" w:color="auto"/>
              <w:right w:val="single" w:sz="8" w:space="0" w:color="auto"/>
            </w:tcBorders>
            <w:vAlign w:val="center"/>
            <w:hideMark/>
          </w:tcPr>
          <w:p w14:paraId="241B5996"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2025-3907</w:t>
            </w:r>
          </w:p>
        </w:tc>
        <w:tc>
          <w:tcPr>
            <w:tcW w:w="3740" w:type="dxa"/>
            <w:tcBorders>
              <w:top w:val="nil"/>
              <w:left w:val="nil"/>
              <w:bottom w:val="single" w:sz="8" w:space="0" w:color="auto"/>
              <w:right w:val="single" w:sz="8" w:space="0" w:color="auto"/>
            </w:tcBorders>
            <w:vAlign w:val="center"/>
            <w:hideMark/>
          </w:tcPr>
          <w:p w14:paraId="48488537"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Leandro Valle s/n, colonia Villa Unión, Mazatlán, Sin.</w:t>
            </w:r>
          </w:p>
        </w:tc>
        <w:tc>
          <w:tcPr>
            <w:tcW w:w="733" w:type="dxa"/>
            <w:tcBorders>
              <w:top w:val="nil"/>
              <w:left w:val="nil"/>
              <w:bottom w:val="single" w:sz="8" w:space="0" w:color="auto"/>
              <w:right w:val="single" w:sz="8" w:space="0" w:color="auto"/>
            </w:tcBorders>
            <w:vAlign w:val="center"/>
            <w:hideMark/>
          </w:tcPr>
          <w:p w14:paraId="212B71E3" w14:textId="232FE69B"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10,000.00</w:t>
            </w:r>
          </w:p>
        </w:tc>
        <w:tc>
          <w:tcPr>
            <w:tcW w:w="1006" w:type="dxa"/>
            <w:tcBorders>
              <w:top w:val="nil"/>
              <w:left w:val="nil"/>
              <w:bottom w:val="single" w:sz="8" w:space="0" w:color="auto"/>
              <w:right w:val="single" w:sz="8" w:space="0" w:color="auto"/>
            </w:tcBorders>
            <w:vAlign w:val="center"/>
            <w:hideMark/>
          </w:tcPr>
          <w:p w14:paraId="1ABCE251" w14:textId="7FAE83A6"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3,796.74</w:t>
            </w:r>
          </w:p>
        </w:tc>
        <w:tc>
          <w:tcPr>
            <w:tcW w:w="865" w:type="dxa"/>
            <w:tcBorders>
              <w:top w:val="nil"/>
              <w:left w:val="nil"/>
              <w:bottom w:val="single" w:sz="8" w:space="0" w:color="auto"/>
              <w:right w:val="single" w:sz="8" w:space="0" w:color="auto"/>
            </w:tcBorders>
            <w:vAlign w:val="center"/>
            <w:hideMark/>
          </w:tcPr>
          <w:p w14:paraId="5B42F087" w14:textId="64FD721C"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133,999.00</w:t>
            </w:r>
          </w:p>
        </w:tc>
        <w:tc>
          <w:tcPr>
            <w:tcW w:w="1228" w:type="dxa"/>
            <w:tcBorders>
              <w:top w:val="nil"/>
              <w:left w:val="nil"/>
              <w:bottom w:val="single" w:sz="8" w:space="0" w:color="auto"/>
              <w:right w:val="single" w:sz="8" w:space="0" w:color="auto"/>
            </w:tcBorders>
            <w:vAlign w:val="center"/>
            <w:hideMark/>
          </w:tcPr>
          <w:p w14:paraId="3212403D" w14:textId="6A0F9148"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Aclaración promovente</w:t>
            </w:r>
          </w:p>
        </w:tc>
        <w:tc>
          <w:tcPr>
            <w:tcW w:w="1216" w:type="dxa"/>
            <w:tcBorders>
              <w:top w:val="nil"/>
              <w:left w:val="nil"/>
              <w:bottom w:val="single" w:sz="8" w:space="0" w:color="auto"/>
              <w:right w:val="single" w:sz="8" w:space="0" w:color="auto"/>
            </w:tcBorders>
            <w:vAlign w:val="center"/>
            <w:hideMark/>
          </w:tcPr>
          <w:p w14:paraId="01372BCC" w14:textId="6D73FC6E"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3-4 de septiembre de 2025</w:t>
            </w:r>
          </w:p>
        </w:tc>
      </w:tr>
      <w:tr w:rsidR="00190C9E" w:rsidRPr="00820A8B" w14:paraId="0B2CD87D" w14:textId="77777777" w:rsidTr="00190C9E">
        <w:trPr>
          <w:trHeight w:val="390"/>
        </w:trPr>
        <w:tc>
          <w:tcPr>
            <w:tcW w:w="306" w:type="dxa"/>
            <w:tcBorders>
              <w:top w:val="nil"/>
              <w:left w:val="single" w:sz="8" w:space="0" w:color="auto"/>
              <w:bottom w:val="single" w:sz="8" w:space="0" w:color="auto"/>
              <w:right w:val="single" w:sz="8" w:space="0" w:color="auto"/>
            </w:tcBorders>
            <w:vAlign w:val="center"/>
            <w:hideMark/>
          </w:tcPr>
          <w:p w14:paraId="2823B772"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11</w:t>
            </w:r>
          </w:p>
        </w:tc>
        <w:tc>
          <w:tcPr>
            <w:tcW w:w="817" w:type="dxa"/>
            <w:tcBorders>
              <w:top w:val="nil"/>
              <w:left w:val="nil"/>
              <w:bottom w:val="single" w:sz="8" w:space="0" w:color="auto"/>
              <w:right w:val="single" w:sz="8" w:space="0" w:color="auto"/>
            </w:tcBorders>
            <w:vAlign w:val="center"/>
            <w:hideMark/>
          </w:tcPr>
          <w:p w14:paraId="7D415BC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2025-3912</w:t>
            </w:r>
          </w:p>
        </w:tc>
        <w:tc>
          <w:tcPr>
            <w:tcW w:w="3740" w:type="dxa"/>
            <w:tcBorders>
              <w:top w:val="nil"/>
              <w:left w:val="nil"/>
              <w:bottom w:val="single" w:sz="8" w:space="0" w:color="auto"/>
              <w:right w:val="single" w:sz="8" w:space="0" w:color="auto"/>
            </w:tcBorders>
            <w:vAlign w:val="center"/>
            <w:hideMark/>
          </w:tcPr>
          <w:p w14:paraId="4F6B4A3F" w14:textId="575484FB"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Republica de Uruguay y Brasil s/n, colonia 22 </w:t>
            </w:r>
            <w:r w:rsidR="009B2B8D">
              <w:rPr>
                <w:rFonts w:ascii="Arial" w:eastAsia="Times New Roman" w:hAnsi="Arial" w:cs="Arial"/>
                <w:color w:val="000000"/>
                <w:sz w:val="12"/>
                <w:szCs w:val="12"/>
                <w:lang w:val="es-MX" w:eastAsia="es-MX"/>
              </w:rPr>
              <w:t>d</w:t>
            </w:r>
            <w:r w:rsidRPr="00820A8B">
              <w:rPr>
                <w:rFonts w:ascii="Arial" w:eastAsia="Times New Roman" w:hAnsi="Arial" w:cs="Arial"/>
                <w:color w:val="000000"/>
                <w:sz w:val="12"/>
                <w:szCs w:val="12"/>
                <w:lang w:val="es-MX" w:eastAsia="es-MX"/>
              </w:rPr>
              <w:t>e</w:t>
            </w:r>
            <w:r w:rsidR="009B2B8D">
              <w:rPr>
                <w:rFonts w:ascii="Arial" w:eastAsia="Times New Roman" w:hAnsi="Arial" w:cs="Arial"/>
                <w:color w:val="000000"/>
                <w:sz w:val="12"/>
                <w:szCs w:val="12"/>
                <w:lang w:val="es-MX" w:eastAsia="es-MX"/>
              </w:rPr>
              <w:t xml:space="preserve"> </w:t>
            </w:r>
            <w:r w:rsidRPr="00820A8B">
              <w:rPr>
                <w:rFonts w:ascii="Arial" w:eastAsia="Times New Roman" w:hAnsi="Arial" w:cs="Arial"/>
                <w:color w:val="000000"/>
                <w:sz w:val="12"/>
                <w:szCs w:val="12"/>
                <w:lang w:val="es-MX" w:eastAsia="es-MX"/>
              </w:rPr>
              <w:t>mayo, munic</w:t>
            </w:r>
            <w:r w:rsidR="009B2B8D">
              <w:rPr>
                <w:rFonts w:ascii="Arial" w:eastAsia="Times New Roman" w:hAnsi="Arial" w:cs="Arial"/>
                <w:color w:val="000000"/>
                <w:sz w:val="12"/>
                <w:szCs w:val="12"/>
                <w:lang w:val="es-MX" w:eastAsia="es-MX"/>
              </w:rPr>
              <w:t>i</w:t>
            </w:r>
            <w:r w:rsidRPr="00820A8B">
              <w:rPr>
                <w:rFonts w:ascii="Arial" w:eastAsia="Times New Roman" w:hAnsi="Arial" w:cs="Arial"/>
                <w:color w:val="000000"/>
                <w:sz w:val="12"/>
                <w:szCs w:val="12"/>
                <w:lang w:val="es-MX" w:eastAsia="es-MX"/>
              </w:rPr>
              <w:t>pio Matehuala, S.L.P.</w:t>
            </w:r>
          </w:p>
        </w:tc>
        <w:tc>
          <w:tcPr>
            <w:tcW w:w="733" w:type="dxa"/>
            <w:tcBorders>
              <w:top w:val="nil"/>
              <w:left w:val="nil"/>
              <w:bottom w:val="single" w:sz="8" w:space="0" w:color="auto"/>
              <w:right w:val="single" w:sz="8" w:space="0" w:color="auto"/>
            </w:tcBorders>
            <w:vAlign w:val="center"/>
            <w:hideMark/>
          </w:tcPr>
          <w:p w14:paraId="620C2216" w14:textId="74F9B63D"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9,498.67</w:t>
            </w:r>
          </w:p>
        </w:tc>
        <w:tc>
          <w:tcPr>
            <w:tcW w:w="1006" w:type="dxa"/>
            <w:tcBorders>
              <w:top w:val="nil"/>
              <w:left w:val="nil"/>
              <w:bottom w:val="single" w:sz="8" w:space="0" w:color="auto"/>
              <w:right w:val="single" w:sz="8" w:space="0" w:color="auto"/>
            </w:tcBorders>
            <w:vAlign w:val="center"/>
            <w:hideMark/>
          </w:tcPr>
          <w:p w14:paraId="06847F9C" w14:textId="2AD131CE"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4,268.68</w:t>
            </w:r>
          </w:p>
        </w:tc>
        <w:tc>
          <w:tcPr>
            <w:tcW w:w="865" w:type="dxa"/>
            <w:tcBorders>
              <w:top w:val="nil"/>
              <w:left w:val="nil"/>
              <w:bottom w:val="single" w:sz="8" w:space="0" w:color="auto"/>
              <w:right w:val="single" w:sz="8" w:space="0" w:color="auto"/>
            </w:tcBorders>
            <w:vAlign w:val="center"/>
            <w:hideMark/>
          </w:tcPr>
          <w:p w14:paraId="24204071" w14:textId="36707830"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149,101.00</w:t>
            </w:r>
          </w:p>
        </w:tc>
        <w:tc>
          <w:tcPr>
            <w:tcW w:w="1228" w:type="dxa"/>
            <w:tcBorders>
              <w:top w:val="nil"/>
              <w:left w:val="nil"/>
              <w:bottom w:val="single" w:sz="8" w:space="0" w:color="auto"/>
              <w:right w:val="single" w:sz="8" w:space="0" w:color="auto"/>
            </w:tcBorders>
            <w:vAlign w:val="center"/>
            <w:hideMark/>
          </w:tcPr>
          <w:p w14:paraId="0454EE72" w14:textId="4676D4F6"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494C3227" w14:textId="3A6EC663"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 de agosto de 2025</w:t>
            </w:r>
          </w:p>
        </w:tc>
      </w:tr>
      <w:tr w:rsidR="00190C9E" w:rsidRPr="00820A8B" w14:paraId="17E27E50" w14:textId="77777777" w:rsidTr="00190C9E">
        <w:trPr>
          <w:trHeight w:val="396"/>
        </w:trPr>
        <w:tc>
          <w:tcPr>
            <w:tcW w:w="306" w:type="dxa"/>
            <w:tcBorders>
              <w:top w:val="nil"/>
              <w:left w:val="single" w:sz="8" w:space="0" w:color="auto"/>
              <w:bottom w:val="single" w:sz="8" w:space="0" w:color="auto"/>
              <w:right w:val="single" w:sz="8" w:space="0" w:color="auto"/>
            </w:tcBorders>
            <w:vAlign w:val="center"/>
            <w:hideMark/>
          </w:tcPr>
          <w:p w14:paraId="5279F07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12</w:t>
            </w:r>
          </w:p>
        </w:tc>
        <w:tc>
          <w:tcPr>
            <w:tcW w:w="817" w:type="dxa"/>
            <w:tcBorders>
              <w:top w:val="nil"/>
              <w:left w:val="nil"/>
              <w:bottom w:val="single" w:sz="8" w:space="0" w:color="auto"/>
              <w:right w:val="single" w:sz="8" w:space="0" w:color="auto"/>
            </w:tcBorders>
            <w:vAlign w:val="center"/>
            <w:hideMark/>
          </w:tcPr>
          <w:p w14:paraId="2B0B5396"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2025-3913</w:t>
            </w:r>
          </w:p>
        </w:tc>
        <w:tc>
          <w:tcPr>
            <w:tcW w:w="3740" w:type="dxa"/>
            <w:tcBorders>
              <w:top w:val="nil"/>
              <w:left w:val="nil"/>
              <w:bottom w:val="single" w:sz="8" w:space="0" w:color="auto"/>
              <w:right w:val="single" w:sz="8" w:space="0" w:color="auto"/>
            </w:tcBorders>
            <w:vAlign w:val="center"/>
            <w:hideMark/>
          </w:tcPr>
          <w:p w14:paraId="6C925E1B" w14:textId="46BD9B7B"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20 de </w:t>
            </w:r>
            <w:r w:rsidR="009B2B8D">
              <w:rPr>
                <w:rFonts w:ascii="Arial" w:eastAsia="Times New Roman" w:hAnsi="Arial" w:cs="Arial"/>
                <w:color w:val="000000"/>
                <w:sz w:val="12"/>
                <w:szCs w:val="12"/>
                <w:lang w:val="es-MX" w:eastAsia="es-MX"/>
              </w:rPr>
              <w:t>n</w:t>
            </w:r>
            <w:r w:rsidRPr="00820A8B">
              <w:rPr>
                <w:rFonts w:ascii="Arial" w:eastAsia="Times New Roman" w:hAnsi="Arial" w:cs="Arial"/>
                <w:color w:val="000000"/>
                <w:sz w:val="12"/>
                <w:szCs w:val="12"/>
                <w:lang w:val="es-MX" w:eastAsia="es-MX"/>
              </w:rPr>
              <w:t>oviembre, F.F.C.C. Carretera Estación Raúl Chavez, Sector Chipinque, Charcas, S.</w:t>
            </w:r>
            <w:proofErr w:type="gramStart"/>
            <w:r w:rsidRPr="00820A8B">
              <w:rPr>
                <w:rFonts w:ascii="Arial" w:eastAsia="Times New Roman" w:hAnsi="Arial" w:cs="Arial"/>
                <w:color w:val="000000"/>
                <w:sz w:val="12"/>
                <w:szCs w:val="12"/>
                <w:lang w:val="es-MX" w:eastAsia="es-MX"/>
              </w:rPr>
              <w:t>L.P</w:t>
            </w:r>
            <w:proofErr w:type="gramEnd"/>
          </w:p>
        </w:tc>
        <w:tc>
          <w:tcPr>
            <w:tcW w:w="733" w:type="dxa"/>
            <w:tcBorders>
              <w:top w:val="nil"/>
              <w:left w:val="nil"/>
              <w:bottom w:val="single" w:sz="8" w:space="0" w:color="auto"/>
              <w:right w:val="single" w:sz="8" w:space="0" w:color="auto"/>
            </w:tcBorders>
            <w:vAlign w:val="center"/>
            <w:hideMark/>
          </w:tcPr>
          <w:p w14:paraId="46312FFD" w14:textId="73029D84"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8,692.14</w:t>
            </w:r>
          </w:p>
        </w:tc>
        <w:tc>
          <w:tcPr>
            <w:tcW w:w="1006" w:type="dxa"/>
            <w:tcBorders>
              <w:top w:val="nil"/>
              <w:left w:val="nil"/>
              <w:bottom w:val="single" w:sz="8" w:space="0" w:color="auto"/>
              <w:right w:val="single" w:sz="8" w:space="0" w:color="auto"/>
            </w:tcBorders>
            <w:vAlign w:val="center"/>
            <w:hideMark/>
          </w:tcPr>
          <w:p w14:paraId="680AD240" w14:textId="4661B701"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2,947.47</w:t>
            </w:r>
          </w:p>
        </w:tc>
        <w:tc>
          <w:tcPr>
            <w:tcW w:w="865" w:type="dxa"/>
            <w:tcBorders>
              <w:top w:val="nil"/>
              <w:left w:val="nil"/>
              <w:bottom w:val="single" w:sz="8" w:space="0" w:color="auto"/>
              <w:right w:val="single" w:sz="8" w:space="0" w:color="auto"/>
            </w:tcBorders>
            <w:vAlign w:val="center"/>
            <w:hideMark/>
          </w:tcPr>
          <w:p w14:paraId="0230DD2F" w14:textId="2DB68A7D"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106,822.00</w:t>
            </w:r>
          </w:p>
        </w:tc>
        <w:tc>
          <w:tcPr>
            <w:tcW w:w="1228" w:type="dxa"/>
            <w:tcBorders>
              <w:top w:val="nil"/>
              <w:left w:val="nil"/>
              <w:bottom w:val="single" w:sz="8" w:space="0" w:color="auto"/>
              <w:right w:val="single" w:sz="8" w:space="0" w:color="auto"/>
            </w:tcBorders>
            <w:vAlign w:val="center"/>
            <w:hideMark/>
          </w:tcPr>
          <w:p w14:paraId="27A21830" w14:textId="14757094"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1086A131" w14:textId="42F90E66"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 de agosto de 2025</w:t>
            </w:r>
          </w:p>
        </w:tc>
      </w:tr>
      <w:tr w:rsidR="00190C9E" w:rsidRPr="00820A8B" w14:paraId="16C3ABFD" w14:textId="77777777" w:rsidTr="00190C9E">
        <w:trPr>
          <w:trHeight w:val="401"/>
        </w:trPr>
        <w:tc>
          <w:tcPr>
            <w:tcW w:w="306" w:type="dxa"/>
            <w:tcBorders>
              <w:top w:val="nil"/>
              <w:left w:val="single" w:sz="8" w:space="0" w:color="auto"/>
              <w:bottom w:val="single" w:sz="8" w:space="0" w:color="auto"/>
              <w:right w:val="single" w:sz="8" w:space="0" w:color="auto"/>
            </w:tcBorders>
            <w:vAlign w:val="center"/>
            <w:hideMark/>
          </w:tcPr>
          <w:p w14:paraId="67148EA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w:t>
            </w:r>
          </w:p>
        </w:tc>
        <w:tc>
          <w:tcPr>
            <w:tcW w:w="817" w:type="dxa"/>
            <w:tcBorders>
              <w:top w:val="nil"/>
              <w:left w:val="nil"/>
              <w:bottom w:val="single" w:sz="8" w:space="0" w:color="auto"/>
              <w:right w:val="single" w:sz="8" w:space="0" w:color="auto"/>
            </w:tcBorders>
            <w:vAlign w:val="center"/>
            <w:hideMark/>
          </w:tcPr>
          <w:p w14:paraId="1AB1F42A"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2025-3916</w:t>
            </w:r>
          </w:p>
        </w:tc>
        <w:tc>
          <w:tcPr>
            <w:tcW w:w="3740" w:type="dxa"/>
            <w:tcBorders>
              <w:top w:val="nil"/>
              <w:left w:val="nil"/>
              <w:bottom w:val="single" w:sz="8" w:space="0" w:color="auto"/>
              <w:right w:val="single" w:sz="8" w:space="0" w:color="auto"/>
            </w:tcBorders>
            <w:vAlign w:val="center"/>
            <w:hideMark/>
          </w:tcPr>
          <w:p w14:paraId="37F0B205" w14:textId="77777777"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Boulevard Lázaro Cardenas y Luis Padilla s/n, colonia Ario de Rosales, Municipio Ario, Michoacán</w:t>
            </w:r>
          </w:p>
        </w:tc>
        <w:tc>
          <w:tcPr>
            <w:tcW w:w="733" w:type="dxa"/>
            <w:tcBorders>
              <w:top w:val="nil"/>
              <w:left w:val="nil"/>
              <w:bottom w:val="single" w:sz="8" w:space="0" w:color="auto"/>
              <w:right w:val="single" w:sz="8" w:space="0" w:color="auto"/>
            </w:tcBorders>
            <w:vAlign w:val="center"/>
            <w:hideMark/>
          </w:tcPr>
          <w:p w14:paraId="27EA3D97" w14:textId="67AA2CFA"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10,340.00</w:t>
            </w:r>
          </w:p>
        </w:tc>
        <w:tc>
          <w:tcPr>
            <w:tcW w:w="1006" w:type="dxa"/>
            <w:tcBorders>
              <w:top w:val="nil"/>
              <w:left w:val="nil"/>
              <w:bottom w:val="single" w:sz="8" w:space="0" w:color="auto"/>
              <w:right w:val="single" w:sz="8" w:space="0" w:color="auto"/>
            </w:tcBorders>
            <w:vAlign w:val="center"/>
            <w:hideMark/>
          </w:tcPr>
          <w:p w14:paraId="6049802D" w14:textId="068C6F6E"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3,712.15</w:t>
            </w:r>
          </w:p>
        </w:tc>
        <w:tc>
          <w:tcPr>
            <w:tcW w:w="865" w:type="dxa"/>
            <w:tcBorders>
              <w:top w:val="nil"/>
              <w:left w:val="nil"/>
              <w:bottom w:val="single" w:sz="8" w:space="0" w:color="auto"/>
              <w:right w:val="single" w:sz="8" w:space="0" w:color="auto"/>
            </w:tcBorders>
            <w:vAlign w:val="center"/>
            <w:hideMark/>
          </w:tcPr>
          <w:p w14:paraId="7EC732A2" w14:textId="549B850F"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131,292.00</w:t>
            </w:r>
          </w:p>
        </w:tc>
        <w:tc>
          <w:tcPr>
            <w:tcW w:w="1228" w:type="dxa"/>
            <w:tcBorders>
              <w:top w:val="nil"/>
              <w:left w:val="nil"/>
              <w:bottom w:val="single" w:sz="8" w:space="0" w:color="auto"/>
              <w:right w:val="single" w:sz="8" w:space="0" w:color="auto"/>
            </w:tcBorders>
            <w:vAlign w:val="center"/>
            <w:hideMark/>
          </w:tcPr>
          <w:p w14:paraId="3AEE6D75" w14:textId="77777777"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Concluido</w:t>
            </w:r>
          </w:p>
        </w:tc>
        <w:tc>
          <w:tcPr>
            <w:tcW w:w="1216" w:type="dxa"/>
            <w:tcBorders>
              <w:top w:val="nil"/>
              <w:left w:val="nil"/>
              <w:bottom w:val="single" w:sz="8" w:space="0" w:color="auto"/>
              <w:right w:val="single" w:sz="8" w:space="0" w:color="auto"/>
            </w:tcBorders>
            <w:vAlign w:val="center"/>
            <w:hideMark/>
          </w:tcPr>
          <w:p w14:paraId="67E9FE0A" w14:textId="286B20FC"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20 - 21 de agosto 2025</w:t>
            </w:r>
          </w:p>
        </w:tc>
      </w:tr>
      <w:tr w:rsidR="00190C9E" w:rsidRPr="00820A8B" w14:paraId="3CA86E27" w14:textId="77777777" w:rsidTr="00190C9E">
        <w:trPr>
          <w:trHeight w:val="408"/>
        </w:trPr>
        <w:tc>
          <w:tcPr>
            <w:tcW w:w="306" w:type="dxa"/>
            <w:tcBorders>
              <w:top w:val="nil"/>
              <w:left w:val="single" w:sz="8" w:space="0" w:color="auto"/>
              <w:bottom w:val="single" w:sz="8" w:space="0" w:color="auto"/>
              <w:right w:val="single" w:sz="8" w:space="0" w:color="auto"/>
            </w:tcBorders>
            <w:vAlign w:val="center"/>
            <w:hideMark/>
          </w:tcPr>
          <w:p w14:paraId="6BA9C107"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w:t>
            </w:r>
          </w:p>
        </w:tc>
        <w:tc>
          <w:tcPr>
            <w:tcW w:w="817" w:type="dxa"/>
            <w:tcBorders>
              <w:top w:val="nil"/>
              <w:left w:val="nil"/>
              <w:bottom w:val="single" w:sz="8" w:space="0" w:color="auto"/>
              <w:right w:val="single" w:sz="8" w:space="0" w:color="auto"/>
            </w:tcBorders>
            <w:vAlign w:val="center"/>
            <w:hideMark/>
          </w:tcPr>
          <w:p w14:paraId="6A5F2B9E" w14:textId="77777777" w:rsidR="00820A8B" w:rsidRPr="00820A8B" w:rsidRDefault="00820A8B"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2025-3918</w:t>
            </w:r>
          </w:p>
        </w:tc>
        <w:tc>
          <w:tcPr>
            <w:tcW w:w="3740" w:type="dxa"/>
            <w:tcBorders>
              <w:top w:val="nil"/>
              <w:left w:val="nil"/>
              <w:bottom w:val="single" w:sz="8" w:space="0" w:color="auto"/>
              <w:right w:val="single" w:sz="8" w:space="0" w:color="auto"/>
            </w:tcBorders>
            <w:vAlign w:val="center"/>
            <w:hideMark/>
          </w:tcPr>
          <w:p w14:paraId="601932D3" w14:textId="30DD3EE3" w:rsidR="00820A8B" w:rsidRPr="00820A8B" w:rsidRDefault="00820A8B"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Morelos Norte, no. 2501, Colonia Mártires de Uruapan, Municipio Buenavista, Entidad Michoacán,</w:t>
            </w:r>
          </w:p>
        </w:tc>
        <w:tc>
          <w:tcPr>
            <w:tcW w:w="733" w:type="dxa"/>
            <w:tcBorders>
              <w:top w:val="nil"/>
              <w:left w:val="nil"/>
              <w:bottom w:val="single" w:sz="8" w:space="0" w:color="auto"/>
              <w:right w:val="single" w:sz="8" w:space="0" w:color="auto"/>
            </w:tcBorders>
            <w:vAlign w:val="center"/>
            <w:hideMark/>
          </w:tcPr>
          <w:p w14:paraId="41BFAE1B" w14:textId="32C24E0D"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21,784.00</w:t>
            </w:r>
          </w:p>
        </w:tc>
        <w:tc>
          <w:tcPr>
            <w:tcW w:w="1006" w:type="dxa"/>
            <w:tcBorders>
              <w:top w:val="nil"/>
              <w:left w:val="nil"/>
              <w:bottom w:val="single" w:sz="8" w:space="0" w:color="auto"/>
              <w:right w:val="single" w:sz="8" w:space="0" w:color="auto"/>
            </w:tcBorders>
            <w:vAlign w:val="center"/>
            <w:hideMark/>
          </w:tcPr>
          <w:p w14:paraId="71871966" w14:textId="63391C6A"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4,002.44</w:t>
            </w:r>
          </w:p>
        </w:tc>
        <w:tc>
          <w:tcPr>
            <w:tcW w:w="865" w:type="dxa"/>
            <w:tcBorders>
              <w:top w:val="nil"/>
              <w:left w:val="nil"/>
              <w:bottom w:val="single" w:sz="8" w:space="0" w:color="auto"/>
              <w:right w:val="single" w:sz="8" w:space="0" w:color="auto"/>
            </w:tcBorders>
            <w:vAlign w:val="center"/>
            <w:hideMark/>
          </w:tcPr>
          <w:p w14:paraId="66E644DB" w14:textId="21040A97"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178,069.00</w:t>
            </w:r>
          </w:p>
        </w:tc>
        <w:tc>
          <w:tcPr>
            <w:tcW w:w="1228" w:type="dxa"/>
            <w:tcBorders>
              <w:top w:val="nil"/>
              <w:left w:val="nil"/>
              <w:bottom w:val="single" w:sz="8" w:space="0" w:color="auto"/>
              <w:right w:val="single" w:sz="8" w:space="0" w:color="auto"/>
            </w:tcBorders>
            <w:vAlign w:val="center"/>
            <w:hideMark/>
          </w:tcPr>
          <w:p w14:paraId="2AEC677E" w14:textId="7A9F0B94"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r w:rsidR="00AB325B">
              <w:rPr>
                <w:rFonts w:ascii="Arial" w:eastAsia="Times New Roman" w:hAnsi="Arial" w:cs="Arial"/>
                <w:color w:val="000000"/>
                <w:sz w:val="12"/>
                <w:szCs w:val="12"/>
                <w:lang w:val="es-MX" w:eastAsia="es-MX"/>
              </w:rPr>
              <w:t>INDAABIN</w:t>
            </w:r>
          </w:p>
        </w:tc>
        <w:tc>
          <w:tcPr>
            <w:tcW w:w="1216" w:type="dxa"/>
            <w:tcBorders>
              <w:top w:val="nil"/>
              <w:left w:val="nil"/>
              <w:bottom w:val="single" w:sz="8" w:space="0" w:color="auto"/>
              <w:right w:val="single" w:sz="8" w:space="0" w:color="auto"/>
            </w:tcBorders>
            <w:vAlign w:val="center"/>
            <w:hideMark/>
          </w:tcPr>
          <w:p w14:paraId="4A4B0FC2" w14:textId="1789B7CA" w:rsidR="00820A8B" w:rsidRPr="00820A8B" w:rsidRDefault="00820A8B"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 de agosto de 2025</w:t>
            </w:r>
          </w:p>
        </w:tc>
      </w:tr>
      <w:tr w:rsidR="00190C9E" w:rsidRPr="00820A8B" w14:paraId="25C8F4BB" w14:textId="77777777" w:rsidTr="00190C9E">
        <w:trPr>
          <w:trHeight w:val="429"/>
        </w:trPr>
        <w:tc>
          <w:tcPr>
            <w:tcW w:w="306" w:type="dxa"/>
            <w:tcBorders>
              <w:top w:val="nil"/>
              <w:left w:val="single" w:sz="8" w:space="0" w:color="auto"/>
              <w:bottom w:val="single" w:sz="8" w:space="0" w:color="auto"/>
              <w:right w:val="single" w:sz="8" w:space="0" w:color="auto"/>
            </w:tcBorders>
            <w:vAlign w:val="center"/>
            <w:hideMark/>
          </w:tcPr>
          <w:p w14:paraId="24969E7E"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w:t>
            </w:r>
          </w:p>
        </w:tc>
        <w:tc>
          <w:tcPr>
            <w:tcW w:w="817" w:type="dxa"/>
            <w:tcBorders>
              <w:top w:val="nil"/>
              <w:left w:val="nil"/>
              <w:bottom w:val="single" w:sz="8" w:space="0" w:color="auto"/>
              <w:right w:val="single" w:sz="8" w:space="0" w:color="auto"/>
            </w:tcBorders>
            <w:vAlign w:val="center"/>
            <w:hideMark/>
          </w:tcPr>
          <w:p w14:paraId="414B16D3"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2025-3915</w:t>
            </w:r>
          </w:p>
        </w:tc>
        <w:tc>
          <w:tcPr>
            <w:tcW w:w="3740" w:type="dxa"/>
            <w:tcBorders>
              <w:top w:val="nil"/>
              <w:left w:val="nil"/>
              <w:bottom w:val="single" w:sz="8" w:space="0" w:color="auto"/>
              <w:right w:val="single" w:sz="8" w:space="0" w:color="auto"/>
            </w:tcBorders>
            <w:vAlign w:val="center"/>
            <w:hideMark/>
          </w:tcPr>
          <w:p w14:paraId="78B76854" w14:textId="77777777" w:rsidR="009B2B8D" w:rsidRPr="00820A8B" w:rsidRDefault="009B2B8D"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Venustiano Carranza, No. 33, Barrio Guadalupe, Municipio Cerritos, Entidad San Luis Potosí.</w:t>
            </w:r>
          </w:p>
        </w:tc>
        <w:tc>
          <w:tcPr>
            <w:tcW w:w="733" w:type="dxa"/>
            <w:tcBorders>
              <w:top w:val="nil"/>
              <w:left w:val="nil"/>
              <w:bottom w:val="single" w:sz="8" w:space="0" w:color="auto"/>
              <w:right w:val="single" w:sz="8" w:space="0" w:color="auto"/>
            </w:tcBorders>
            <w:vAlign w:val="center"/>
            <w:hideMark/>
          </w:tcPr>
          <w:p w14:paraId="2F2A49E4" w14:textId="195C7A01"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10,355.00</w:t>
            </w:r>
          </w:p>
        </w:tc>
        <w:tc>
          <w:tcPr>
            <w:tcW w:w="1006" w:type="dxa"/>
            <w:tcBorders>
              <w:top w:val="nil"/>
              <w:left w:val="nil"/>
              <w:bottom w:val="single" w:sz="8" w:space="0" w:color="auto"/>
              <w:right w:val="single" w:sz="8" w:space="0" w:color="auto"/>
            </w:tcBorders>
            <w:vAlign w:val="center"/>
            <w:hideMark/>
          </w:tcPr>
          <w:p w14:paraId="04616E8C" w14:textId="0BC145FE"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3,261.81</w:t>
            </w:r>
          </w:p>
        </w:tc>
        <w:tc>
          <w:tcPr>
            <w:tcW w:w="865" w:type="dxa"/>
            <w:tcBorders>
              <w:top w:val="nil"/>
              <w:left w:val="nil"/>
              <w:bottom w:val="single" w:sz="8" w:space="0" w:color="auto"/>
              <w:right w:val="single" w:sz="8" w:space="0" w:color="auto"/>
            </w:tcBorders>
            <w:vAlign w:val="center"/>
            <w:hideMark/>
          </w:tcPr>
          <w:p w14:paraId="28DAA59C" w14:textId="10A6DBA5"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116,881.00</w:t>
            </w:r>
          </w:p>
        </w:tc>
        <w:tc>
          <w:tcPr>
            <w:tcW w:w="1228" w:type="dxa"/>
            <w:tcBorders>
              <w:top w:val="nil"/>
              <w:left w:val="nil"/>
              <w:bottom w:val="single" w:sz="8" w:space="0" w:color="auto"/>
              <w:right w:val="single" w:sz="8" w:space="0" w:color="auto"/>
            </w:tcBorders>
            <w:vAlign w:val="center"/>
            <w:hideMark/>
          </w:tcPr>
          <w:p w14:paraId="671026B7" w14:textId="2D979F06" w:rsidR="009B2B8D" w:rsidRPr="00820A8B" w:rsidRDefault="009B2B8D" w:rsidP="00190C9E">
            <w:pPr>
              <w:spacing w:after="120"/>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En proceso de cotización</w:t>
            </w:r>
          </w:p>
        </w:tc>
        <w:tc>
          <w:tcPr>
            <w:tcW w:w="1216" w:type="dxa"/>
            <w:tcBorders>
              <w:top w:val="nil"/>
              <w:left w:val="nil"/>
              <w:bottom w:val="single" w:sz="8" w:space="0" w:color="auto"/>
              <w:right w:val="single" w:sz="8" w:space="0" w:color="auto"/>
            </w:tcBorders>
            <w:vAlign w:val="center"/>
            <w:hideMark/>
          </w:tcPr>
          <w:p w14:paraId="71AA1A89" w14:textId="6C450F85" w:rsidR="009B2B8D" w:rsidRPr="00820A8B" w:rsidRDefault="009B2B8D" w:rsidP="00190C9E">
            <w:pPr>
              <w:spacing w:after="120"/>
              <w:jc w:val="center"/>
              <w:rPr>
                <w:rFonts w:ascii="Arial" w:eastAsia="Times New Roman" w:hAnsi="Arial" w:cs="Arial"/>
                <w:color w:val="000000"/>
                <w:sz w:val="12"/>
                <w:szCs w:val="12"/>
                <w:lang w:val="es-MX" w:eastAsia="es-MX"/>
              </w:rPr>
            </w:pPr>
          </w:p>
        </w:tc>
      </w:tr>
      <w:tr w:rsidR="00190C9E" w:rsidRPr="00820A8B" w14:paraId="696237C6" w14:textId="77777777" w:rsidTr="00190C9E">
        <w:trPr>
          <w:trHeight w:val="406"/>
        </w:trPr>
        <w:tc>
          <w:tcPr>
            <w:tcW w:w="306" w:type="dxa"/>
            <w:tcBorders>
              <w:top w:val="nil"/>
              <w:left w:val="single" w:sz="8" w:space="0" w:color="auto"/>
              <w:bottom w:val="single" w:sz="8" w:space="0" w:color="auto"/>
              <w:right w:val="single" w:sz="8" w:space="0" w:color="auto"/>
            </w:tcBorders>
            <w:vAlign w:val="center"/>
            <w:hideMark/>
          </w:tcPr>
          <w:p w14:paraId="29616042"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16</w:t>
            </w:r>
          </w:p>
        </w:tc>
        <w:tc>
          <w:tcPr>
            <w:tcW w:w="817" w:type="dxa"/>
            <w:tcBorders>
              <w:top w:val="nil"/>
              <w:left w:val="nil"/>
              <w:bottom w:val="single" w:sz="8" w:space="0" w:color="auto"/>
              <w:right w:val="single" w:sz="8" w:space="0" w:color="auto"/>
            </w:tcBorders>
            <w:vAlign w:val="center"/>
            <w:hideMark/>
          </w:tcPr>
          <w:p w14:paraId="17B691E8"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2025-3901</w:t>
            </w:r>
          </w:p>
        </w:tc>
        <w:tc>
          <w:tcPr>
            <w:tcW w:w="3740" w:type="dxa"/>
            <w:tcBorders>
              <w:top w:val="nil"/>
              <w:left w:val="nil"/>
              <w:bottom w:val="single" w:sz="8" w:space="0" w:color="auto"/>
              <w:right w:val="single" w:sz="8" w:space="0" w:color="auto"/>
            </w:tcBorders>
            <w:vAlign w:val="center"/>
            <w:hideMark/>
          </w:tcPr>
          <w:p w14:paraId="52082129" w14:textId="30716591" w:rsidR="009B2B8D" w:rsidRPr="00820A8B" w:rsidRDefault="009B2B8D"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Saltillo -Guadalajara Km 12, colonia Concepción del Oro, Entidad Zacatecas.</w:t>
            </w:r>
          </w:p>
        </w:tc>
        <w:tc>
          <w:tcPr>
            <w:tcW w:w="733" w:type="dxa"/>
            <w:tcBorders>
              <w:top w:val="nil"/>
              <w:left w:val="nil"/>
              <w:bottom w:val="single" w:sz="8" w:space="0" w:color="auto"/>
              <w:right w:val="single" w:sz="8" w:space="0" w:color="auto"/>
            </w:tcBorders>
            <w:vAlign w:val="center"/>
            <w:hideMark/>
          </w:tcPr>
          <w:p w14:paraId="1CECFE5C" w14:textId="09523615"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15,751.00</w:t>
            </w:r>
          </w:p>
        </w:tc>
        <w:tc>
          <w:tcPr>
            <w:tcW w:w="1006" w:type="dxa"/>
            <w:tcBorders>
              <w:top w:val="nil"/>
              <w:left w:val="nil"/>
              <w:bottom w:val="single" w:sz="8" w:space="0" w:color="auto"/>
              <w:right w:val="single" w:sz="8" w:space="0" w:color="auto"/>
            </w:tcBorders>
            <w:vAlign w:val="center"/>
            <w:hideMark/>
          </w:tcPr>
          <w:p w14:paraId="4AE6C871" w14:textId="31F18544"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2,985.97</w:t>
            </w:r>
          </w:p>
        </w:tc>
        <w:tc>
          <w:tcPr>
            <w:tcW w:w="865" w:type="dxa"/>
            <w:tcBorders>
              <w:top w:val="nil"/>
              <w:left w:val="nil"/>
              <w:bottom w:val="single" w:sz="8" w:space="0" w:color="auto"/>
              <w:right w:val="single" w:sz="8" w:space="0" w:color="auto"/>
            </w:tcBorders>
            <w:vAlign w:val="center"/>
            <w:hideMark/>
          </w:tcPr>
          <w:p w14:paraId="12A479A9" w14:textId="1992600A"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131,795.00</w:t>
            </w:r>
          </w:p>
        </w:tc>
        <w:tc>
          <w:tcPr>
            <w:tcW w:w="1228" w:type="dxa"/>
            <w:tcBorders>
              <w:top w:val="nil"/>
              <w:left w:val="nil"/>
              <w:bottom w:val="single" w:sz="8" w:space="0" w:color="auto"/>
              <w:right w:val="single" w:sz="8" w:space="0" w:color="auto"/>
            </w:tcBorders>
            <w:vAlign w:val="center"/>
            <w:hideMark/>
          </w:tcPr>
          <w:p w14:paraId="4ADBFD5E" w14:textId="1C12B244" w:rsidR="009B2B8D" w:rsidRPr="00820A8B" w:rsidRDefault="009B2B8D" w:rsidP="00190C9E">
            <w:pPr>
              <w:spacing w:after="120"/>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En proceso de cotización</w:t>
            </w:r>
          </w:p>
        </w:tc>
        <w:tc>
          <w:tcPr>
            <w:tcW w:w="1216" w:type="dxa"/>
            <w:tcBorders>
              <w:top w:val="nil"/>
              <w:left w:val="nil"/>
              <w:bottom w:val="single" w:sz="8" w:space="0" w:color="auto"/>
              <w:right w:val="single" w:sz="8" w:space="0" w:color="auto"/>
            </w:tcBorders>
            <w:vAlign w:val="center"/>
            <w:hideMark/>
          </w:tcPr>
          <w:p w14:paraId="7493E918" w14:textId="1F7B2D69" w:rsidR="009B2B8D" w:rsidRPr="00820A8B" w:rsidRDefault="009B2B8D" w:rsidP="00190C9E">
            <w:pPr>
              <w:spacing w:after="120"/>
              <w:jc w:val="center"/>
              <w:rPr>
                <w:rFonts w:ascii="Arial" w:eastAsia="Times New Roman" w:hAnsi="Arial" w:cs="Arial"/>
                <w:color w:val="000000"/>
                <w:sz w:val="12"/>
                <w:szCs w:val="12"/>
                <w:lang w:val="es-MX" w:eastAsia="es-MX"/>
              </w:rPr>
            </w:pPr>
          </w:p>
        </w:tc>
      </w:tr>
      <w:tr w:rsidR="00190C9E" w:rsidRPr="00820A8B" w14:paraId="39F417BA" w14:textId="77777777" w:rsidTr="00190C9E">
        <w:trPr>
          <w:trHeight w:val="606"/>
        </w:trPr>
        <w:tc>
          <w:tcPr>
            <w:tcW w:w="306" w:type="dxa"/>
            <w:tcBorders>
              <w:top w:val="nil"/>
              <w:left w:val="single" w:sz="8" w:space="0" w:color="auto"/>
              <w:bottom w:val="single" w:sz="8" w:space="0" w:color="auto"/>
              <w:right w:val="single" w:sz="8" w:space="0" w:color="auto"/>
            </w:tcBorders>
            <w:vAlign w:val="center"/>
            <w:hideMark/>
          </w:tcPr>
          <w:p w14:paraId="7802A315"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17</w:t>
            </w:r>
          </w:p>
        </w:tc>
        <w:tc>
          <w:tcPr>
            <w:tcW w:w="817" w:type="dxa"/>
            <w:tcBorders>
              <w:top w:val="nil"/>
              <w:left w:val="nil"/>
              <w:bottom w:val="single" w:sz="8" w:space="0" w:color="auto"/>
              <w:right w:val="single" w:sz="8" w:space="0" w:color="auto"/>
            </w:tcBorders>
            <w:vAlign w:val="center"/>
            <w:hideMark/>
          </w:tcPr>
          <w:p w14:paraId="18375C02" w14:textId="77777777" w:rsidR="009B2B8D" w:rsidRPr="00820A8B" w:rsidRDefault="009B2B8D" w:rsidP="00190C9E">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2025-3368</w:t>
            </w:r>
          </w:p>
        </w:tc>
        <w:tc>
          <w:tcPr>
            <w:tcW w:w="3740" w:type="dxa"/>
            <w:tcBorders>
              <w:top w:val="nil"/>
              <w:left w:val="nil"/>
              <w:bottom w:val="single" w:sz="8" w:space="0" w:color="auto"/>
              <w:right w:val="single" w:sz="8" w:space="0" w:color="auto"/>
            </w:tcBorders>
            <w:vAlign w:val="center"/>
            <w:hideMark/>
          </w:tcPr>
          <w:p w14:paraId="1ED18A7A" w14:textId="77777777" w:rsidR="009B2B8D" w:rsidRPr="00820A8B" w:rsidRDefault="009B2B8D" w:rsidP="00190C9E">
            <w:pPr>
              <w:spacing w:after="120"/>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Ocampo y Moctezuma, No. 22, Colonia </w:t>
            </w:r>
            <w:proofErr w:type="spellStart"/>
            <w:r w:rsidRPr="00820A8B">
              <w:rPr>
                <w:rFonts w:ascii="Arial" w:eastAsia="Times New Roman" w:hAnsi="Arial" w:cs="Arial"/>
                <w:color w:val="000000"/>
                <w:sz w:val="12"/>
                <w:szCs w:val="12"/>
                <w:lang w:val="es-MX" w:eastAsia="es-MX"/>
              </w:rPr>
              <w:t>Chililiapa</w:t>
            </w:r>
            <w:proofErr w:type="spellEnd"/>
            <w:r w:rsidRPr="00820A8B">
              <w:rPr>
                <w:rFonts w:ascii="Arial" w:eastAsia="Times New Roman" w:hAnsi="Arial" w:cs="Arial"/>
                <w:color w:val="000000"/>
                <w:sz w:val="12"/>
                <w:szCs w:val="12"/>
                <w:lang w:val="es-MX" w:eastAsia="es-MX"/>
              </w:rPr>
              <w:t>, Municipio Zacualtipán De Ángeles, Entidad Hidalgo.</w:t>
            </w:r>
          </w:p>
        </w:tc>
        <w:tc>
          <w:tcPr>
            <w:tcW w:w="733" w:type="dxa"/>
            <w:tcBorders>
              <w:top w:val="nil"/>
              <w:left w:val="nil"/>
              <w:bottom w:val="single" w:sz="8" w:space="0" w:color="auto"/>
              <w:right w:val="single" w:sz="8" w:space="0" w:color="auto"/>
            </w:tcBorders>
            <w:vAlign w:val="center"/>
            <w:hideMark/>
          </w:tcPr>
          <w:p w14:paraId="67BA2450" w14:textId="5389DD73"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14,961.60</w:t>
            </w:r>
          </w:p>
        </w:tc>
        <w:tc>
          <w:tcPr>
            <w:tcW w:w="1006" w:type="dxa"/>
            <w:tcBorders>
              <w:top w:val="nil"/>
              <w:left w:val="nil"/>
              <w:bottom w:val="single" w:sz="8" w:space="0" w:color="auto"/>
              <w:right w:val="single" w:sz="8" w:space="0" w:color="auto"/>
            </w:tcBorders>
            <w:vAlign w:val="center"/>
            <w:hideMark/>
          </w:tcPr>
          <w:p w14:paraId="6B100187" w14:textId="6B01697B"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2,746.77</w:t>
            </w:r>
          </w:p>
        </w:tc>
        <w:tc>
          <w:tcPr>
            <w:tcW w:w="865" w:type="dxa"/>
            <w:tcBorders>
              <w:top w:val="nil"/>
              <w:left w:val="nil"/>
              <w:bottom w:val="single" w:sz="8" w:space="0" w:color="auto"/>
              <w:right w:val="single" w:sz="8" w:space="0" w:color="auto"/>
            </w:tcBorders>
            <w:vAlign w:val="center"/>
            <w:hideMark/>
          </w:tcPr>
          <w:p w14:paraId="60178A88" w14:textId="30387252" w:rsidR="009B2B8D" w:rsidRPr="00820A8B" w:rsidRDefault="009B2B8D" w:rsidP="00190C9E">
            <w:pPr>
              <w:spacing w:after="120"/>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125,741.00</w:t>
            </w:r>
          </w:p>
        </w:tc>
        <w:tc>
          <w:tcPr>
            <w:tcW w:w="1228" w:type="dxa"/>
            <w:tcBorders>
              <w:top w:val="nil"/>
              <w:left w:val="nil"/>
              <w:bottom w:val="single" w:sz="8" w:space="0" w:color="auto"/>
              <w:right w:val="single" w:sz="8" w:space="0" w:color="auto"/>
            </w:tcBorders>
            <w:vAlign w:val="center"/>
            <w:hideMark/>
          </w:tcPr>
          <w:p w14:paraId="022A723B" w14:textId="2C7EE90F" w:rsidR="009B2B8D" w:rsidRPr="00820A8B" w:rsidRDefault="009B2B8D" w:rsidP="00190C9E">
            <w:pPr>
              <w:spacing w:after="120"/>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En proceso de cotización</w:t>
            </w:r>
          </w:p>
        </w:tc>
        <w:tc>
          <w:tcPr>
            <w:tcW w:w="1216" w:type="dxa"/>
            <w:tcBorders>
              <w:top w:val="nil"/>
              <w:left w:val="nil"/>
              <w:bottom w:val="single" w:sz="8" w:space="0" w:color="auto"/>
              <w:right w:val="single" w:sz="8" w:space="0" w:color="auto"/>
            </w:tcBorders>
            <w:vAlign w:val="center"/>
            <w:hideMark/>
          </w:tcPr>
          <w:p w14:paraId="316CE759" w14:textId="00867727" w:rsidR="009B2B8D" w:rsidRPr="00820A8B" w:rsidRDefault="009B2B8D" w:rsidP="00190C9E">
            <w:pPr>
              <w:spacing w:after="120"/>
              <w:jc w:val="center"/>
              <w:rPr>
                <w:rFonts w:ascii="Arial" w:eastAsia="Times New Roman" w:hAnsi="Arial" w:cs="Arial"/>
                <w:color w:val="000000"/>
                <w:sz w:val="12"/>
                <w:szCs w:val="12"/>
                <w:lang w:val="es-MX" w:eastAsia="es-MX"/>
              </w:rPr>
            </w:pPr>
          </w:p>
        </w:tc>
      </w:tr>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77777777" w:rsidR="00820A8B" w:rsidRPr="005863CF" w:rsidRDefault="00820A8B" w:rsidP="0080534C">
      <w:pPr>
        <w:tabs>
          <w:tab w:val="right" w:pos="8838"/>
        </w:tabs>
        <w:ind w:left="426"/>
        <w:jc w:val="both"/>
        <w:rPr>
          <w:rFonts w:ascii="Noto Sans" w:hAnsi="Noto Sans" w:cs="Noto Sans"/>
          <w:sz w:val="14"/>
          <w:szCs w:val="14"/>
        </w:rPr>
      </w:pPr>
    </w:p>
    <w:sectPr w:rsidR="00820A8B"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AE094" w14:textId="77777777" w:rsidR="004D119B" w:rsidRDefault="004D119B" w:rsidP="00A73D65">
      <w:r>
        <w:separator/>
      </w:r>
    </w:p>
  </w:endnote>
  <w:endnote w:type="continuationSeparator" w:id="0">
    <w:p w14:paraId="26526FBD" w14:textId="77777777" w:rsidR="004D119B" w:rsidRDefault="004D119B"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Mincho"/>
    <w:charset w:val="80"/>
    <w:family w:val="roman"/>
    <w:pitch w:val="variable"/>
    <w:sig w:usb0="800002E7" w:usb1="2AC7FCFF" w:usb2="00000012" w:usb3="00000000" w:csb0="0002009F" w:csb1="00000000"/>
  </w:font>
  <w:font w:name="Geomanist">
    <w:panose1 w:val="02000503000000020004"/>
    <w:charset w:val="00"/>
    <w:family w:val="modern"/>
    <w:notTrueType/>
    <w:pitch w:val="variable"/>
    <w:sig w:usb0="A000002F" w:usb1="1000004A" w:usb2="00000000" w:usb3="00000000" w:csb0="00000193" w:csb1="00000000"/>
  </w:font>
  <w:font w:name="Noto Sans">
    <w:panose1 w:val="020B0502040504020204"/>
    <w:charset w:val="00"/>
    <w:family w:val="swiss"/>
    <w:pitch w:val="variable"/>
    <w:sig w:usb0="E00002FF" w:usb1="4000201F" w:usb2="08000029"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6AB21" w14:textId="77777777" w:rsidR="004D119B" w:rsidRDefault="004D119B" w:rsidP="00A73D65">
      <w:r>
        <w:separator/>
      </w:r>
    </w:p>
  </w:footnote>
  <w:footnote w:type="continuationSeparator" w:id="0">
    <w:p w14:paraId="5CA98B11" w14:textId="77777777" w:rsidR="004D119B" w:rsidRDefault="004D119B"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8087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577E3"/>
    <w:rsid w:val="00095970"/>
    <w:rsid w:val="000A09C1"/>
    <w:rsid w:val="000A408C"/>
    <w:rsid w:val="000C5689"/>
    <w:rsid w:val="000C6DAA"/>
    <w:rsid w:val="000D799D"/>
    <w:rsid w:val="000E5D1C"/>
    <w:rsid w:val="0010123F"/>
    <w:rsid w:val="00132439"/>
    <w:rsid w:val="00141E14"/>
    <w:rsid w:val="00156A3E"/>
    <w:rsid w:val="00161740"/>
    <w:rsid w:val="0016179D"/>
    <w:rsid w:val="00180A38"/>
    <w:rsid w:val="00184325"/>
    <w:rsid w:val="00190C9E"/>
    <w:rsid w:val="001B5F2B"/>
    <w:rsid w:val="00206F46"/>
    <w:rsid w:val="00212B07"/>
    <w:rsid w:val="00255F9C"/>
    <w:rsid w:val="00256B1D"/>
    <w:rsid w:val="00291BD7"/>
    <w:rsid w:val="0029542D"/>
    <w:rsid w:val="002C4738"/>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19B"/>
    <w:rsid w:val="004D146C"/>
    <w:rsid w:val="004E0D31"/>
    <w:rsid w:val="004F352E"/>
    <w:rsid w:val="0050314F"/>
    <w:rsid w:val="0052419A"/>
    <w:rsid w:val="005863CF"/>
    <w:rsid w:val="005C1A7C"/>
    <w:rsid w:val="005C7CAD"/>
    <w:rsid w:val="005D5E67"/>
    <w:rsid w:val="005F5C35"/>
    <w:rsid w:val="00626EE3"/>
    <w:rsid w:val="00631824"/>
    <w:rsid w:val="006322C1"/>
    <w:rsid w:val="00670CCA"/>
    <w:rsid w:val="00674341"/>
    <w:rsid w:val="006770F8"/>
    <w:rsid w:val="006A3D09"/>
    <w:rsid w:val="006C0425"/>
    <w:rsid w:val="006C3B4E"/>
    <w:rsid w:val="006C70FF"/>
    <w:rsid w:val="007276D2"/>
    <w:rsid w:val="00740EBA"/>
    <w:rsid w:val="007421E3"/>
    <w:rsid w:val="0075110D"/>
    <w:rsid w:val="00753EE1"/>
    <w:rsid w:val="00754AD1"/>
    <w:rsid w:val="0078195E"/>
    <w:rsid w:val="0079343D"/>
    <w:rsid w:val="00793E71"/>
    <w:rsid w:val="007B6C23"/>
    <w:rsid w:val="007B74AD"/>
    <w:rsid w:val="007C217F"/>
    <w:rsid w:val="007D77D1"/>
    <w:rsid w:val="007E4795"/>
    <w:rsid w:val="007E5888"/>
    <w:rsid w:val="007F1DB3"/>
    <w:rsid w:val="007F5CC0"/>
    <w:rsid w:val="007F5E00"/>
    <w:rsid w:val="0080534C"/>
    <w:rsid w:val="00810F4B"/>
    <w:rsid w:val="00814A88"/>
    <w:rsid w:val="00820A8B"/>
    <w:rsid w:val="00823C9E"/>
    <w:rsid w:val="008307C6"/>
    <w:rsid w:val="00831EE7"/>
    <w:rsid w:val="00834146"/>
    <w:rsid w:val="00845475"/>
    <w:rsid w:val="00862EF7"/>
    <w:rsid w:val="00881DC9"/>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B2B8D"/>
    <w:rsid w:val="009C12D6"/>
    <w:rsid w:val="009F2BA1"/>
    <w:rsid w:val="00A07674"/>
    <w:rsid w:val="00A11FE1"/>
    <w:rsid w:val="00A301D7"/>
    <w:rsid w:val="00A73D65"/>
    <w:rsid w:val="00A92C6E"/>
    <w:rsid w:val="00A95374"/>
    <w:rsid w:val="00AA08D1"/>
    <w:rsid w:val="00AB325B"/>
    <w:rsid w:val="00B25C93"/>
    <w:rsid w:val="00B3608B"/>
    <w:rsid w:val="00B72D65"/>
    <w:rsid w:val="00B87C85"/>
    <w:rsid w:val="00B93D00"/>
    <w:rsid w:val="00BA1D7F"/>
    <w:rsid w:val="00BB21A6"/>
    <w:rsid w:val="00BB2DFF"/>
    <w:rsid w:val="00BC43BD"/>
    <w:rsid w:val="00BF29F6"/>
    <w:rsid w:val="00BF322D"/>
    <w:rsid w:val="00C02E98"/>
    <w:rsid w:val="00C07C62"/>
    <w:rsid w:val="00C13382"/>
    <w:rsid w:val="00C17241"/>
    <w:rsid w:val="00C23B9E"/>
    <w:rsid w:val="00C279A3"/>
    <w:rsid w:val="00C30849"/>
    <w:rsid w:val="00C465FE"/>
    <w:rsid w:val="00C4749F"/>
    <w:rsid w:val="00C67047"/>
    <w:rsid w:val="00C90CED"/>
    <w:rsid w:val="00C918A3"/>
    <w:rsid w:val="00CB7D4F"/>
    <w:rsid w:val="00CD6767"/>
    <w:rsid w:val="00CE3E99"/>
    <w:rsid w:val="00CF41D4"/>
    <w:rsid w:val="00D12FDC"/>
    <w:rsid w:val="00D13464"/>
    <w:rsid w:val="00D1354D"/>
    <w:rsid w:val="00D20C38"/>
    <w:rsid w:val="00D463BB"/>
    <w:rsid w:val="00D5150D"/>
    <w:rsid w:val="00D53D98"/>
    <w:rsid w:val="00D61FB3"/>
    <w:rsid w:val="00D84E05"/>
    <w:rsid w:val="00D97E6C"/>
    <w:rsid w:val="00D97FD6"/>
    <w:rsid w:val="00DA037A"/>
    <w:rsid w:val="00DA1B19"/>
    <w:rsid w:val="00DB53A4"/>
    <w:rsid w:val="00DE5599"/>
    <w:rsid w:val="00E06B1A"/>
    <w:rsid w:val="00E14B0B"/>
    <w:rsid w:val="00E155A4"/>
    <w:rsid w:val="00E23797"/>
    <w:rsid w:val="00E268F7"/>
    <w:rsid w:val="00E53844"/>
    <w:rsid w:val="00E56DE4"/>
    <w:rsid w:val="00E61167"/>
    <w:rsid w:val="00E72FEF"/>
    <w:rsid w:val="00E93867"/>
    <w:rsid w:val="00EA3AAD"/>
    <w:rsid w:val="00EB407F"/>
    <w:rsid w:val="00EB4770"/>
    <w:rsid w:val="00EC4269"/>
    <w:rsid w:val="00EC7CF4"/>
    <w:rsid w:val="00EE053F"/>
    <w:rsid w:val="00EE6B41"/>
    <w:rsid w:val="00F24915"/>
    <w:rsid w:val="00F401F9"/>
    <w:rsid w:val="00F416AA"/>
    <w:rsid w:val="00F64DA5"/>
    <w:rsid w:val="00F65F55"/>
    <w:rsid w:val="00F745B2"/>
    <w:rsid w:val="00F76162"/>
    <w:rsid w:val="00F8142D"/>
    <w:rsid w:val="00F945F2"/>
    <w:rsid w:val="00FA1218"/>
    <w:rsid w:val="00FB316A"/>
    <w:rsid w:val="00FC7A1D"/>
    <w:rsid w:val="00FD754F"/>
    <w:rsid w:val="00FD75E1"/>
    <w:rsid w:val="00FE2ADE"/>
    <w:rsid w:val="00FE77F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2BC4A8E7-9980-4544-B40E-E8AD59EC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1413</Words>
  <Characters>7772</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11</cp:revision>
  <cp:lastPrinted>2025-09-19T21:44:00Z</cp:lastPrinted>
  <dcterms:created xsi:type="dcterms:W3CDTF">2025-09-19T21:33:00Z</dcterms:created>
  <dcterms:modified xsi:type="dcterms:W3CDTF">2025-09-19T21:46:00Z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