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8CB6F" w14:textId="77777777" w:rsidR="00844F10" w:rsidRDefault="00844F10" w:rsidP="006B088A">
      <w:pPr>
        <w:pStyle w:val="Ttulo1"/>
        <w:numPr>
          <w:ilvl w:val="0"/>
          <w:numId w:val="0"/>
        </w:numPr>
        <w:spacing w:before="0" w:line="240" w:lineRule="auto"/>
        <w:ind w:left="360" w:hanging="360"/>
        <w:rPr>
          <w:rFonts w:ascii="Noto Sans" w:hAnsi="Noto Sans" w:cs="Noto Sans"/>
          <w:sz w:val="26"/>
          <w:szCs w:val="26"/>
        </w:rPr>
      </w:pPr>
    </w:p>
    <w:p w14:paraId="3C81982C" w14:textId="535FD19B" w:rsidR="00D0267E" w:rsidRPr="00D0267E" w:rsidRDefault="00DC0D50" w:rsidP="00DC0D50">
      <w:pPr>
        <w:pStyle w:val="Ttulo1"/>
        <w:numPr>
          <w:ilvl w:val="0"/>
          <w:numId w:val="0"/>
        </w:numPr>
        <w:spacing w:before="0" w:line="240" w:lineRule="auto"/>
        <w:rPr>
          <w:rFonts w:ascii="Noto Sans" w:hAnsi="Noto Sans" w:cs="Noto Sans"/>
          <w:sz w:val="26"/>
          <w:szCs w:val="26"/>
        </w:rPr>
      </w:pPr>
      <w:r w:rsidRPr="00DC0D50">
        <w:rPr>
          <w:rFonts w:ascii="Noto Sans" w:hAnsi="Noto Sans" w:cs="Noto Sans"/>
          <w:sz w:val="26"/>
          <w:szCs w:val="26"/>
        </w:rPr>
        <w:t>34.8 Arrendamiento de inmuebles</w:t>
      </w:r>
    </w:p>
    <w:p w14:paraId="52B7A2C8" w14:textId="77777777" w:rsidR="00D0267E" w:rsidRPr="00D0267E" w:rsidRDefault="00D0267E" w:rsidP="00D0267E">
      <w:pPr>
        <w:spacing w:after="0" w:line="240" w:lineRule="auto"/>
        <w:jc w:val="both"/>
        <w:rPr>
          <w:rFonts w:ascii="Noto Sans" w:hAnsi="Noto Sans" w:cs="Noto Sans"/>
          <w:sz w:val="26"/>
          <w:szCs w:val="26"/>
        </w:rPr>
      </w:pPr>
    </w:p>
    <w:p w14:paraId="69ECA17B" w14:textId="2849EDD5" w:rsidR="00D0267E" w:rsidRPr="004A1C4E" w:rsidRDefault="00D0267E" w:rsidP="00D0267E">
      <w:pPr>
        <w:spacing w:after="0" w:line="240" w:lineRule="auto"/>
        <w:rPr>
          <w:rFonts w:ascii="Noto Sans" w:hAnsi="Noto Sans" w:cs="Noto Sans"/>
          <w:b/>
          <w:sz w:val="26"/>
          <w:szCs w:val="26"/>
          <w:u w:val="single"/>
        </w:rPr>
      </w:pPr>
      <w:r w:rsidRPr="004A1C4E">
        <w:rPr>
          <w:rFonts w:ascii="Noto Sans" w:hAnsi="Noto Sans" w:cs="Noto Sans"/>
          <w:b/>
          <w:sz w:val="26"/>
          <w:szCs w:val="26"/>
          <w:u w:val="single"/>
        </w:rPr>
        <w:t>Información Relevante</w:t>
      </w:r>
    </w:p>
    <w:p w14:paraId="6FFE6457" w14:textId="77777777" w:rsidR="004A1C4E" w:rsidRPr="004A1C4E" w:rsidRDefault="004A1C4E" w:rsidP="004A1C4E">
      <w:pPr>
        <w:spacing w:after="0" w:line="240" w:lineRule="auto"/>
        <w:rPr>
          <w:rFonts w:ascii="Noto Sans" w:hAnsi="Noto Sans" w:cs="Noto Sans"/>
          <w:sz w:val="18"/>
        </w:rPr>
      </w:pPr>
    </w:p>
    <w:p w14:paraId="547D40CA" w14:textId="612E80DE" w:rsidR="00352933" w:rsidRPr="00352933" w:rsidRDefault="00352933" w:rsidP="00352933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>E</w:t>
      </w:r>
      <w:r w:rsidRPr="00352933">
        <w:rPr>
          <w:rFonts w:ascii="Noto Sans" w:hAnsi="Noto Sans" w:cs="Noto Sans"/>
          <w:sz w:val="26"/>
          <w:szCs w:val="26"/>
        </w:rPr>
        <w:t>l IMSS</w:t>
      </w:r>
      <w:r>
        <w:rPr>
          <w:rFonts w:ascii="Noto Sans" w:hAnsi="Noto Sans" w:cs="Noto Sans"/>
          <w:sz w:val="26"/>
          <w:szCs w:val="26"/>
        </w:rPr>
        <w:t xml:space="preserve">, para </w:t>
      </w:r>
      <w:r w:rsidRPr="00352933">
        <w:rPr>
          <w:rFonts w:ascii="Noto Sans" w:hAnsi="Noto Sans" w:cs="Noto Sans"/>
          <w:sz w:val="26"/>
          <w:szCs w:val="26"/>
        </w:rPr>
        <w:t>cubrir sus esquemas de prestación de servicios</w:t>
      </w:r>
      <w:r>
        <w:rPr>
          <w:rFonts w:ascii="Noto Sans" w:hAnsi="Noto Sans" w:cs="Noto Sans"/>
          <w:sz w:val="26"/>
          <w:szCs w:val="26"/>
        </w:rPr>
        <w:t>,</w:t>
      </w:r>
      <w:r w:rsidRPr="00352933">
        <w:rPr>
          <w:rFonts w:ascii="Noto Sans" w:hAnsi="Noto Sans" w:cs="Noto Sans"/>
          <w:sz w:val="26"/>
          <w:szCs w:val="26"/>
        </w:rPr>
        <w:t xml:space="preserve"> requiere contar con una infraestructura inmobiliaria a nivel nacional, recurriendo al arrendamiento inmobiliario en aquellas zonas en las cuales no se dispone de infraestructura propia</w:t>
      </w:r>
      <w:r>
        <w:rPr>
          <w:rFonts w:ascii="Noto Sans" w:hAnsi="Noto Sans" w:cs="Noto Sans"/>
          <w:sz w:val="26"/>
          <w:szCs w:val="26"/>
        </w:rPr>
        <w:t>, por loque de manera anual el H. Consejo Técnico aprueba el</w:t>
      </w:r>
      <w:r w:rsidR="004A1C4E" w:rsidRPr="004A1C4E">
        <w:rPr>
          <w:rFonts w:ascii="Noto Sans" w:hAnsi="Noto Sans" w:cs="Noto Sans"/>
          <w:sz w:val="26"/>
          <w:szCs w:val="26"/>
        </w:rPr>
        <w:t xml:space="preserve"> Programa de Arrendamiento Inmobiliario </w:t>
      </w:r>
      <w:r w:rsidR="00FE3B1F">
        <w:rPr>
          <w:rFonts w:ascii="Noto Sans" w:hAnsi="Noto Sans" w:cs="Noto Sans"/>
          <w:sz w:val="26"/>
          <w:szCs w:val="26"/>
        </w:rPr>
        <w:t>“</w:t>
      </w:r>
      <w:r w:rsidR="004A1C4E" w:rsidRPr="004A1C4E">
        <w:rPr>
          <w:rFonts w:ascii="Noto Sans" w:hAnsi="Noto Sans" w:cs="Noto Sans"/>
          <w:sz w:val="26"/>
          <w:szCs w:val="26"/>
        </w:rPr>
        <w:t xml:space="preserve">IMSS </w:t>
      </w:r>
      <w:r w:rsidR="00914CD0">
        <w:rPr>
          <w:rFonts w:ascii="Noto Sans" w:hAnsi="Noto Sans" w:cs="Noto Sans"/>
          <w:sz w:val="26"/>
          <w:szCs w:val="26"/>
        </w:rPr>
        <w:t>Arrendatario</w:t>
      </w:r>
      <w:r w:rsidR="00FE3B1F">
        <w:rPr>
          <w:rFonts w:ascii="Noto Sans" w:hAnsi="Noto Sans" w:cs="Noto Sans"/>
          <w:sz w:val="26"/>
          <w:szCs w:val="26"/>
        </w:rPr>
        <w:t>”</w:t>
      </w:r>
      <w:r>
        <w:rPr>
          <w:rFonts w:ascii="Noto Sans" w:hAnsi="Noto Sans" w:cs="Noto Sans"/>
          <w:sz w:val="26"/>
          <w:szCs w:val="26"/>
        </w:rPr>
        <w:t>.</w:t>
      </w:r>
    </w:p>
    <w:p w14:paraId="0D5C5FC2" w14:textId="243FA045" w:rsidR="004A1C4E" w:rsidRPr="004A1C4E" w:rsidRDefault="00FE3B1F" w:rsidP="004A1C4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>P</w:t>
      </w:r>
      <w:r w:rsidR="004A1C4E" w:rsidRPr="004A1C4E">
        <w:rPr>
          <w:rFonts w:ascii="Noto Sans" w:hAnsi="Noto Sans" w:cs="Noto Sans"/>
          <w:sz w:val="26"/>
          <w:szCs w:val="26"/>
        </w:rPr>
        <w:t xml:space="preserve">ara el </w:t>
      </w:r>
      <w:r w:rsidR="00C37A83">
        <w:rPr>
          <w:rFonts w:ascii="Noto Sans" w:hAnsi="Noto Sans" w:cs="Noto Sans"/>
          <w:sz w:val="26"/>
          <w:szCs w:val="26"/>
        </w:rPr>
        <w:t>año</w:t>
      </w:r>
      <w:r w:rsidR="004A1C4E" w:rsidRPr="004A1C4E">
        <w:rPr>
          <w:rFonts w:ascii="Noto Sans" w:hAnsi="Noto Sans" w:cs="Noto Sans"/>
          <w:sz w:val="26"/>
          <w:szCs w:val="26"/>
        </w:rPr>
        <w:t xml:space="preserve"> 2025</w:t>
      </w:r>
      <w:r w:rsidR="00914CD0">
        <w:rPr>
          <w:rFonts w:ascii="Noto Sans" w:hAnsi="Noto Sans" w:cs="Noto Sans"/>
          <w:sz w:val="26"/>
          <w:szCs w:val="26"/>
        </w:rPr>
        <w:t>,</w:t>
      </w:r>
      <w:r w:rsidR="004A1C4E" w:rsidRPr="004A1C4E">
        <w:rPr>
          <w:rFonts w:ascii="Noto Sans" w:hAnsi="Noto Sans" w:cs="Noto Sans"/>
          <w:sz w:val="26"/>
          <w:szCs w:val="26"/>
        </w:rPr>
        <w:t xml:space="preserve"> </w:t>
      </w:r>
      <w:r w:rsidR="00914CD0">
        <w:rPr>
          <w:rFonts w:ascii="Noto Sans" w:hAnsi="Noto Sans" w:cs="Noto Sans"/>
          <w:sz w:val="26"/>
          <w:szCs w:val="26"/>
        </w:rPr>
        <w:t xml:space="preserve">a partir del mes de julio, </w:t>
      </w:r>
      <w:r>
        <w:rPr>
          <w:rFonts w:ascii="Noto Sans" w:hAnsi="Noto Sans" w:cs="Noto Sans"/>
          <w:sz w:val="26"/>
          <w:szCs w:val="26"/>
        </w:rPr>
        <w:t xml:space="preserve">el </w:t>
      </w:r>
      <w:r w:rsidRPr="004A1C4E">
        <w:rPr>
          <w:rFonts w:ascii="Noto Sans" w:hAnsi="Noto Sans" w:cs="Noto Sans"/>
          <w:sz w:val="26"/>
          <w:szCs w:val="26"/>
        </w:rPr>
        <w:t xml:space="preserve">Programa de Arrendamiento Inmobiliario </w:t>
      </w:r>
      <w:r>
        <w:rPr>
          <w:rFonts w:ascii="Noto Sans" w:hAnsi="Noto Sans" w:cs="Noto Sans"/>
          <w:sz w:val="26"/>
          <w:szCs w:val="26"/>
        </w:rPr>
        <w:t>“</w:t>
      </w:r>
      <w:r w:rsidRPr="004A1C4E">
        <w:rPr>
          <w:rFonts w:ascii="Noto Sans" w:hAnsi="Noto Sans" w:cs="Noto Sans"/>
          <w:sz w:val="26"/>
          <w:szCs w:val="26"/>
        </w:rPr>
        <w:t xml:space="preserve">IMSS </w:t>
      </w:r>
      <w:r>
        <w:rPr>
          <w:rFonts w:ascii="Noto Sans" w:hAnsi="Noto Sans" w:cs="Noto Sans"/>
          <w:sz w:val="26"/>
          <w:szCs w:val="26"/>
        </w:rPr>
        <w:t xml:space="preserve">Arrendatario” incorpora </w:t>
      </w:r>
      <w:r w:rsidR="00914CD0">
        <w:rPr>
          <w:rFonts w:ascii="Noto Sans" w:hAnsi="Noto Sans" w:cs="Noto Sans"/>
          <w:sz w:val="26"/>
          <w:szCs w:val="26"/>
        </w:rPr>
        <w:t>las operaciones de arrendamiento de inmuebles del ahora extinto Programa IMSS Bienestar</w:t>
      </w:r>
      <w:r w:rsidR="004A1C4E" w:rsidRPr="004A1C4E">
        <w:rPr>
          <w:rFonts w:ascii="Noto Sans" w:hAnsi="Noto Sans" w:cs="Noto Sans"/>
          <w:sz w:val="26"/>
          <w:szCs w:val="26"/>
        </w:rPr>
        <w:t>.</w:t>
      </w:r>
    </w:p>
    <w:p w14:paraId="2BD25C96" w14:textId="77777777" w:rsidR="004A1C4E" w:rsidRPr="00311EF4" w:rsidRDefault="004A1C4E" w:rsidP="004A1C4E">
      <w:pPr>
        <w:spacing w:after="0" w:line="240" w:lineRule="auto"/>
        <w:rPr>
          <w:rFonts w:ascii="Noto Sans" w:hAnsi="Noto Sans" w:cs="Noto Sans"/>
          <w:b/>
          <w:sz w:val="18"/>
          <w:szCs w:val="18"/>
          <w:u w:val="single"/>
        </w:rPr>
      </w:pPr>
    </w:p>
    <w:p w14:paraId="4036A86E" w14:textId="77777777" w:rsidR="004A1C4E" w:rsidRPr="004A1C4E" w:rsidRDefault="004A1C4E" w:rsidP="004A1C4E">
      <w:pPr>
        <w:spacing w:after="0" w:line="240" w:lineRule="auto"/>
        <w:rPr>
          <w:rFonts w:ascii="Noto Sans" w:hAnsi="Noto Sans" w:cs="Noto Sans"/>
          <w:b/>
          <w:sz w:val="26"/>
          <w:szCs w:val="26"/>
          <w:u w:val="single"/>
        </w:rPr>
      </w:pPr>
      <w:r w:rsidRPr="004A1C4E">
        <w:rPr>
          <w:rFonts w:ascii="Noto Sans" w:hAnsi="Noto Sans" w:cs="Noto Sans"/>
          <w:b/>
          <w:sz w:val="26"/>
          <w:szCs w:val="26"/>
          <w:u w:val="single"/>
        </w:rPr>
        <w:t>Datos Duros</w:t>
      </w:r>
    </w:p>
    <w:p w14:paraId="0BE857CF" w14:textId="77777777" w:rsidR="004A1C4E" w:rsidRPr="004A1C4E" w:rsidRDefault="004A1C4E" w:rsidP="004A1C4E">
      <w:pPr>
        <w:spacing w:after="0" w:line="240" w:lineRule="auto"/>
        <w:ind w:left="284" w:hanging="284"/>
        <w:contextualSpacing/>
        <w:jc w:val="both"/>
        <w:rPr>
          <w:rFonts w:ascii="Noto Sans" w:hAnsi="Noto Sans" w:cs="Noto Sans"/>
          <w:sz w:val="26"/>
          <w:szCs w:val="26"/>
        </w:rPr>
      </w:pPr>
    </w:p>
    <w:p w14:paraId="763CD11C" w14:textId="2FEDCFE2" w:rsidR="00FE3B1F" w:rsidRPr="00FE3B1F" w:rsidRDefault="00FE3B1F" w:rsidP="00FE3B1F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 w:rsidRPr="00FE3B1F">
        <w:rPr>
          <w:rFonts w:ascii="Noto Sans" w:hAnsi="Noto Sans" w:cs="Noto Sans"/>
          <w:sz w:val="26"/>
          <w:szCs w:val="26"/>
        </w:rPr>
        <w:t xml:space="preserve">El Programa de Arrendamiento Inmobiliario “IMSS Arrendatario” Régimen ordinario, </w:t>
      </w:r>
      <w:r w:rsidR="00371F87">
        <w:rPr>
          <w:rFonts w:ascii="Noto Sans" w:hAnsi="Noto Sans" w:cs="Noto Sans"/>
          <w:sz w:val="26"/>
          <w:szCs w:val="26"/>
        </w:rPr>
        <w:t>en el año</w:t>
      </w:r>
      <w:r w:rsidRPr="00FE3B1F">
        <w:rPr>
          <w:rFonts w:ascii="Noto Sans" w:hAnsi="Noto Sans" w:cs="Noto Sans"/>
          <w:sz w:val="26"/>
          <w:szCs w:val="26"/>
        </w:rPr>
        <w:t xml:space="preserve"> 2024 consideró la contratación de </w:t>
      </w:r>
      <w:r w:rsidR="008240A5">
        <w:rPr>
          <w:rFonts w:ascii="Noto Sans" w:hAnsi="Noto Sans" w:cs="Noto Sans"/>
          <w:sz w:val="26"/>
          <w:szCs w:val="26"/>
        </w:rPr>
        <w:t>308</w:t>
      </w:r>
      <w:r w:rsidRPr="00FE3B1F">
        <w:rPr>
          <w:rFonts w:ascii="Noto Sans" w:hAnsi="Noto Sans" w:cs="Noto Sans"/>
          <w:sz w:val="26"/>
          <w:szCs w:val="26"/>
        </w:rPr>
        <w:t xml:space="preserve"> inmuebles con un presupuesto </w:t>
      </w:r>
      <w:r w:rsidR="008240A5">
        <w:rPr>
          <w:rFonts w:ascii="Noto Sans" w:hAnsi="Noto Sans" w:cs="Noto Sans"/>
          <w:sz w:val="26"/>
          <w:szCs w:val="26"/>
        </w:rPr>
        <w:t xml:space="preserve">programado </w:t>
      </w:r>
      <w:r w:rsidRPr="00FE3B1F">
        <w:rPr>
          <w:rFonts w:ascii="Noto Sans" w:hAnsi="Noto Sans" w:cs="Noto Sans"/>
          <w:sz w:val="26"/>
          <w:szCs w:val="26"/>
        </w:rPr>
        <w:t xml:space="preserve">de </w:t>
      </w:r>
      <w:r w:rsidR="008240A5">
        <w:rPr>
          <w:rFonts w:ascii="Noto Sans" w:hAnsi="Noto Sans" w:cs="Noto Sans"/>
          <w:sz w:val="26"/>
          <w:szCs w:val="26"/>
        </w:rPr>
        <w:t>443.3</w:t>
      </w:r>
      <w:r w:rsidRPr="00FE3B1F">
        <w:rPr>
          <w:rFonts w:ascii="Noto Sans" w:hAnsi="Noto Sans" w:cs="Noto Sans"/>
          <w:sz w:val="26"/>
          <w:szCs w:val="26"/>
        </w:rPr>
        <w:t xml:space="preserve"> millones de pesos (mdp).</w:t>
      </w:r>
    </w:p>
    <w:p w14:paraId="5BCA898D" w14:textId="6E37BB8C" w:rsidR="00FE3B1F" w:rsidRDefault="00FE3B1F" w:rsidP="00FE3B1F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 xml:space="preserve">Para el ejercicio </w:t>
      </w:r>
      <w:r w:rsidRPr="00FE3B1F">
        <w:rPr>
          <w:rFonts w:ascii="Noto Sans" w:hAnsi="Noto Sans" w:cs="Noto Sans"/>
          <w:sz w:val="26"/>
          <w:szCs w:val="26"/>
        </w:rPr>
        <w:t>202</w:t>
      </w:r>
      <w:r w:rsidR="00371F87">
        <w:rPr>
          <w:rFonts w:ascii="Noto Sans" w:hAnsi="Noto Sans" w:cs="Noto Sans"/>
          <w:sz w:val="26"/>
          <w:szCs w:val="26"/>
        </w:rPr>
        <w:t>5</w:t>
      </w:r>
      <w:r w:rsidRPr="00FE3B1F">
        <w:rPr>
          <w:rFonts w:ascii="Noto Sans" w:hAnsi="Noto Sans" w:cs="Noto Sans"/>
          <w:sz w:val="26"/>
          <w:szCs w:val="26"/>
        </w:rPr>
        <w:t xml:space="preserve"> </w:t>
      </w:r>
      <w:r>
        <w:rPr>
          <w:rFonts w:ascii="Noto Sans" w:hAnsi="Noto Sans" w:cs="Noto Sans"/>
          <w:sz w:val="26"/>
          <w:szCs w:val="26"/>
        </w:rPr>
        <w:t>e</w:t>
      </w:r>
      <w:r w:rsidR="00371F87">
        <w:rPr>
          <w:rFonts w:ascii="Noto Sans" w:hAnsi="Noto Sans" w:cs="Noto Sans"/>
          <w:sz w:val="26"/>
          <w:szCs w:val="26"/>
        </w:rPr>
        <w:t>l</w:t>
      </w:r>
      <w:r>
        <w:rPr>
          <w:rFonts w:ascii="Noto Sans" w:hAnsi="Noto Sans" w:cs="Noto Sans"/>
          <w:sz w:val="26"/>
          <w:szCs w:val="26"/>
        </w:rPr>
        <w:t xml:space="preserve"> </w:t>
      </w:r>
      <w:r w:rsidRPr="00FE3B1F">
        <w:rPr>
          <w:rFonts w:ascii="Noto Sans" w:hAnsi="Noto Sans" w:cs="Noto Sans"/>
          <w:sz w:val="26"/>
          <w:szCs w:val="26"/>
        </w:rPr>
        <w:t xml:space="preserve">Programa de Arrendamiento Inmobiliario “IMSS Arrendatario” </w:t>
      </w:r>
      <w:r w:rsidR="00371F87">
        <w:rPr>
          <w:rFonts w:ascii="Noto Sans" w:hAnsi="Noto Sans" w:cs="Noto Sans"/>
          <w:sz w:val="26"/>
          <w:szCs w:val="26"/>
        </w:rPr>
        <w:t>Régimen o</w:t>
      </w:r>
      <w:r w:rsidRPr="00FE3B1F">
        <w:rPr>
          <w:rFonts w:ascii="Noto Sans" w:hAnsi="Noto Sans" w:cs="Noto Sans"/>
          <w:sz w:val="26"/>
          <w:szCs w:val="26"/>
        </w:rPr>
        <w:t xml:space="preserve">rdinario, </w:t>
      </w:r>
      <w:r w:rsidR="00371F87">
        <w:rPr>
          <w:rFonts w:ascii="Noto Sans" w:hAnsi="Noto Sans" w:cs="Noto Sans"/>
          <w:sz w:val="26"/>
          <w:szCs w:val="26"/>
        </w:rPr>
        <w:t xml:space="preserve">estimó llevar a cabo </w:t>
      </w:r>
      <w:r w:rsidR="008240A5">
        <w:rPr>
          <w:rFonts w:ascii="Noto Sans" w:hAnsi="Noto Sans" w:cs="Noto Sans"/>
          <w:sz w:val="26"/>
          <w:szCs w:val="26"/>
        </w:rPr>
        <w:t xml:space="preserve">292 </w:t>
      </w:r>
      <w:r w:rsidR="00371F87">
        <w:rPr>
          <w:rFonts w:ascii="Noto Sans" w:hAnsi="Noto Sans" w:cs="Noto Sans"/>
          <w:sz w:val="26"/>
          <w:szCs w:val="26"/>
        </w:rPr>
        <w:t>operaciones inmobiliarias</w:t>
      </w:r>
      <w:r w:rsidRPr="00FE3B1F">
        <w:rPr>
          <w:rFonts w:ascii="Noto Sans" w:hAnsi="Noto Sans" w:cs="Noto Sans"/>
          <w:sz w:val="26"/>
          <w:szCs w:val="26"/>
        </w:rPr>
        <w:t xml:space="preserve"> con un presupuesto </w:t>
      </w:r>
      <w:r w:rsidR="008240A5">
        <w:rPr>
          <w:rFonts w:ascii="Noto Sans" w:hAnsi="Noto Sans" w:cs="Noto Sans"/>
          <w:sz w:val="26"/>
          <w:szCs w:val="26"/>
        </w:rPr>
        <w:t xml:space="preserve">programado </w:t>
      </w:r>
      <w:r w:rsidRPr="00FE3B1F">
        <w:rPr>
          <w:rFonts w:ascii="Noto Sans" w:hAnsi="Noto Sans" w:cs="Noto Sans"/>
          <w:sz w:val="26"/>
          <w:szCs w:val="26"/>
        </w:rPr>
        <w:t xml:space="preserve">de </w:t>
      </w:r>
      <w:r w:rsidR="008240A5">
        <w:rPr>
          <w:rFonts w:ascii="Noto Sans" w:hAnsi="Noto Sans" w:cs="Noto Sans"/>
          <w:sz w:val="26"/>
          <w:szCs w:val="26"/>
        </w:rPr>
        <w:t>522.1</w:t>
      </w:r>
      <w:r w:rsidRPr="00FE3B1F">
        <w:rPr>
          <w:rFonts w:ascii="Noto Sans" w:hAnsi="Noto Sans" w:cs="Noto Sans"/>
          <w:sz w:val="26"/>
          <w:szCs w:val="26"/>
        </w:rPr>
        <w:t xml:space="preserve"> mdp.</w:t>
      </w:r>
    </w:p>
    <w:p w14:paraId="5BA4F7D2" w14:textId="403F5D99" w:rsidR="00FE3B1F" w:rsidRDefault="00371F87" w:rsidP="00371F87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 xml:space="preserve">Con la extinción del </w:t>
      </w:r>
      <w:r w:rsidR="00FE3B1F" w:rsidRPr="00371F87">
        <w:rPr>
          <w:rFonts w:ascii="Noto Sans" w:hAnsi="Noto Sans" w:cs="Noto Sans"/>
          <w:sz w:val="26"/>
          <w:szCs w:val="26"/>
        </w:rPr>
        <w:t xml:space="preserve">Programa </w:t>
      </w:r>
      <w:r>
        <w:rPr>
          <w:rFonts w:ascii="Noto Sans" w:hAnsi="Noto Sans" w:cs="Noto Sans"/>
          <w:sz w:val="26"/>
          <w:szCs w:val="26"/>
        </w:rPr>
        <w:t xml:space="preserve">IMSS Bienestar, se incorporaron </w:t>
      </w:r>
      <w:r w:rsidRPr="00352933">
        <w:rPr>
          <w:rFonts w:ascii="Noto Sans" w:hAnsi="Noto Sans" w:cs="Noto Sans"/>
          <w:b/>
          <w:bCs/>
          <w:sz w:val="26"/>
          <w:szCs w:val="26"/>
        </w:rPr>
        <w:t>25</w:t>
      </w:r>
      <w:r>
        <w:rPr>
          <w:rFonts w:ascii="Noto Sans" w:hAnsi="Noto Sans" w:cs="Noto Sans"/>
          <w:sz w:val="26"/>
          <w:szCs w:val="26"/>
        </w:rPr>
        <w:t xml:space="preserve"> arrendamientos de inmuebles al Programa de Arrendamiento Régimen Ordinario, con el correspondiente presupuesto</w:t>
      </w:r>
      <w:r w:rsidR="00352933">
        <w:rPr>
          <w:rFonts w:ascii="Noto Sans" w:hAnsi="Noto Sans" w:cs="Noto Sans"/>
          <w:sz w:val="26"/>
          <w:szCs w:val="26"/>
        </w:rPr>
        <w:t xml:space="preserve">, el cual, de julio a diciembre de 2025 considera </w:t>
      </w:r>
      <w:r>
        <w:rPr>
          <w:rFonts w:ascii="Noto Sans" w:hAnsi="Noto Sans" w:cs="Noto Sans"/>
          <w:sz w:val="26"/>
          <w:szCs w:val="26"/>
        </w:rPr>
        <w:t xml:space="preserve">un monto de </w:t>
      </w:r>
      <w:r w:rsidR="008240A5">
        <w:rPr>
          <w:rFonts w:ascii="Noto Sans" w:hAnsi="Noto Sans" w:cs="Noto Sans"/>
          <w:sz w:val="26"/>
          <w:szCs w:val="26"/>
        </w:rPr>
        <w:t>12.9 mdp.</w:t>
      </w:r>
    </w:p>
    <w:p w14:paraId="6CEAB6B0" w14:textId="7EF99C6B" w:rsidR="00371F87" w:rsidRDefault="00371F87" w:rsidP="00371F87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 xml:space="preserve">Al cierre del 2025, el Programa de Arrendamiento Inmobiliario del IMSS se tendrá un total de </w:t>
      </w:r>
      <w:r w:rsidR="00055970">
        <w:rPr>
          <w:rFonts w:ascii="Noto Sans" w:hAnsi="Noto Sans" w:cs="Noto Sans"/>
          <w:sz w:val="26"/>
          <w:szCs w:val="26"/>
        </w:rPr>
        <w:t>275</w:t>
      </w:r>
      <w:r>
        <w:rPr>
          <w:rFonts w:ascii="Noto Sans" w:hAnsi="Noto Sans" w:cs="Noto Sans"/>
          <w:sz w:val="26"/>
          <w:szCs w:val="26"/>
        </w:rPr>
        <w:t xml:space="preserve"> operaciones; y un presupuesto </w:t>
      </w:r>
      <w:r w:rsidR="00352933">
        <w:rPr>
          <w:rFonts w:ascii="Noto Sans" w:hAnsi="Noto Sans" w:cs="Noto Sans"/>
          <w:sz w:val="26"/>
          <w:szCs w:val="26"/>
        </w:rPr>
        <w:t xml:space="preserve">estimado por </w:t>
      </w:r>
      <w:r>
        <w:rPr>
          <w:rFonts w:ascii="Noto Sans" w:hAnsi="Noto Sans" w:cs="Noto Sans"/>
          <w:sz w:val="26"/>
          <w:szCs w:val="26"/>
        </w:rPr>
        <w:t>ejerc</w:t>
      </w:r>
      <w:r w:rsidR="00352933">
        <w:rPr>
          <w:rFonts w:ascii="Noto Sans" w:hAnsi="Noto Sans" w:cs="Noto Sans"/>
          <w:sz w:val="26"/>
          <w:szCs w:val="26"/>
        </w:rPr>
        <w:t>er</w:t>
      </w:r>
      <w:r>
        <w:rPr>
          <w:rFonts w:ascii="Noto Sans" w:hAnsi="Noto Sans" w:cs="Noto Sans"/>
          <w:sz w:val="26"/>
          <w:szCs w:val="26"/>
        </w:rPr>
        <w:t xml:space="preserve"> de </w:t>
      </w:r>
      <w:r w:rsidR="00D9325C">
        <w:rPr>
          <w:rFonts w:ascii="Noto Sans" w:hAnsi="Noto Sans" w:cs="Noto Sans"/>
          <w:sz w:val="26"/>
          <w:szCs w:val="26"/>
        </w:rPr>
        <w:t xml:space="preserve">477.2 </w:t>
      </w:r>
      <w:proofErr w:type="spellStart"/>
      <w:r w:rsidR="00D9325C">
        <w:rPr>
          <w:rFonts w:ascii="Noto Sans" w:hAnsi="Noto Sans" w:cs="Noto Sans"/>
          <w:sz w:val="26"/>
          <w:szCs w:val="26"/>
        </w:rPr>
        <w:t>mdp</w:t>
      </w:r>
      <w:proofErr w:type="spellEnd"/>
    </w:p>
    <w:p w14:paraId="1B6E0901" w14:textId="4E1271F9" w:rsidR="00371F87" w:rsidRPr="00371F87" w:rsidRDefault="00D9325C" w:rsidP="00D9325C">
      <w:pPr>
        <w:spacing w:after="0" w:line="240" w:lineRule="auto"/>
        <w:jc w:val="center"/>
        <w:rPr>
          <w:rFonts w:ascii="Noto Sans" w:hAnsi="Noto Sans" w:cs="Noto Sans"/>
          <w:sz w:val="26"/>
          <w:szCs w:val="26"/>
        </w:rPr>
      </w:pPr>
      <w:r w:rsidRPr="00352933">
        <w:rPr>
          <w:rFonts w:ascii="Noto Sans" w:eastAsia="Times New Roman" w:hAnsi="Noto Sans" w:cs="Noto Sans"/>
          <w:b/>
          <w:bCs/>
          <w:color w:val="000000"/>
          <w:sz w:val="24"/>
          <w:szCs w:val="24"/>
        </w:rPr>
        <w:t>Arrendamiento de Inmuebles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28"/>
        <w:gridCol w:w="1535"/>
        <w:gridCol w:w="1833"/>
      </w:tblGrid>
      <w:tr w:rsidR="004A1C4E" w:rsidRPr="00352933" w14:paraId="14F62D6F" w14:textId="77777777" w:rsidTr="00D9325C">
        <w:trPr>
          <w:trHeight w:val="376"/>
          <w:jc w:val="center"/>
        </w:trPr>
        <w:tc>
          <w:tcPr>
            <w:tcW w:w="5728" w:type="dxa"/>
            <w:tcBorders>
              <w:left w:val="nil"/>
              <w:right w:val="nil"/>
            </w:tcBorders>
            <w:shd w:val="clear" w:color="auto" w:fill="285C4D"/>
            <w:tcMar>
              <w:top w:w="113" w:type="dxa"/>
              <w:bottom w:w="113" w:type="dxa"/>
            </w:tcMar>
            <w:vAlign w:val="center"/>
            <w:hideMark/>
          </w:tcPr>
          <w:p w14:paraId="7F1D2874" w14:textId="7AE23857" w:rsidR="004A1C4E" w:rsidRPr="00352933" w:rsidRDefault="00311EF4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Ejercicio 2025</w:t>
            </w:r>
          </w:p>
        </w:tc>
        <w:tc>
          <w:tcPr>
            <w:tcW w:w="1535" w:type="dxa"/>
            <w:tcBorders>
              <w:left w:val="nil"/>
              <w:right w:val="nil"/>
            </w:tcBorders>
            <w:shd w:val="clear" w:color="auto" w:fill="285C4D"/>
          </w:tcPr>
          <w:p w14:paraId="1CA5F06A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No.</w:t>
            </w:r>
          </w:p>
          <w:p w14:paraId="2504D92B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Contratos</w:t>
            </w:r>
          </w:p>
        </w:tc>
        <w:tc>
          <w:tcPr>
            <w:tcW w:w="1833" w:type="dxa"/>
            <w:tcBorders>
              <w:left w:val="nil"/>
              <w:right w:val="nil"/>
            </w:tcBorders>
            <w:shd w:val="clear" w:color="auto" w:fill="285C4D"/>
            <w:tcMar>
              <w:top w:w="113" w:type="dxa"/>
              <w:bottom w:w="113" w:type="dxa"/>
            </w:tcMar>
            <w:vAlign w:val="center"/>
            <w:hideMark/>
          </w:tcPr>
          <w:p w14:paraId="460C051C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Importe</w:t>
            </w:r>
          </w:p>
          <w:p w14:paraId="562CEFBE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(pesos)</w:t>
            </w:r>
          </w:p>
        </w:tc>
      </w:tr>
      <w:tr w:rsidR="004A1C4E" w:rsidRPr="00352933" w14:paraId="461A1B64" w14:textId="77777777" w:rsidTr="00D9325C">
        <w:trPr>
          <w:trHeight w:val="376"/>
          <w:jc w:val="center"/>
        </w:trPr>
        <w:tc>
          <w:tcPr>
            <w:tcW w:w="5728" w:type="dxa"/>
            <w:tcBorders>
              <w:bottom w:val="single" w:sz="4" w:space="0" w:color="B38E5D"/>
            </w:tcBorders>
            <w:shd w:val="clear" w:color="auto" w:fill="D4C19C"/>
            <w:vAlign w:val="center"/>
            <w:hideMark/>
          </w:tcPr>
          <w:p w14:paraId="4339B3E5" w14:textId="46486596" w:rsidR="004A1C4E" w:rsidRPr="00352933" w:rsidRDefault="00EF4FB1" w:rsidP="004A1C4E">
            <w:pPr>
              <w:spacing w:before="40" w:after="4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535" w:type="dxa"/>
            <w:tcBorders>
              <w:bottom w:val="single" w:sz="4" w:space="0" w:color="B38E5D"/>
            </w:tcBorders>
            <w:shd w:val="clear" w:color="auto" w:fill="D4C19C"/>
          </w:tcPr>
          <w:p w14:paraId="17B7375A" w14:textId="037F6693" w:rsidR="004A1C4E" w:rsidRPr="00352933" w:rsidRDefault="00055970" w:rsidP="00D9325C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  <w:t>275</w:t>
            </w:r>
          </w:p>
        </w:tc>
        <w:tc>
          <w:tcPr>
            <w:tcW w:w="1833" w:type="dxa"/>
            <w:tcBorders>
              <w:bottom w:val="single" w:sz="4" w:space="0" w:color="B38E5D"/>
            </w:tcBorders>
            <w:shd w:val="clear" w:color="auto" w:fill="D4C19C"/>
          </w:tcPr>
          <w:p w14:paraId="6AD34565" w14:textId="4F10205A" w:rsidR="004A1C4E" w:rsidRPr="00352933" w:rsidRDefault="00311EF4" w:rsidP="00D9325C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  <w:t>477.2</w:t>
            </w:r>
          </w:p>
        </w:tc>
      </w:tr>
      <w:tr w:rsidR="004A1C4E" w:rsidRPr="00352933" w14:paraId="5EA73DC5" w14:textId="77777777" w:rsidTr="00D9325C">
        <w:trPr>
          <w:trHeight w:val="376"/>
          <w:jc w:val="center"/>
        </w:trPr>
        <w:tc>
          <w:tcPr>
            <w:tcW w:w="5728" w:type="dxa"/>
            <w:tcBorders>
              <w:top w:val="single" w:sz="4" w:space="0" w:color="B38E5D"/>
              <w:bottom w:val="single" w:sz="4" w:space="0" w:color="B38E5D"/>
            </w:tcBorders>
            <w:vAlign w:val="center"/>
            <w:hideMark/>
          </w:tcPr>
          <w:p w14:paraId="4E4D8988" w14:textId="4E976A2A" w:rsidR="004A1C4E" w:rsidRPr="00352933" w:rsidRDefault="004A1C4E" w:rsidP="00D463B2">
            <w:pPr>
              <w:spacing w:after="0" w:line="240" w:lineRule="auto"/>
              <w:ind w:left="725" w:hanging="725"/>
              <w:rPr>
                <w:rFonts w:ascii="Noto Sans" w:eastAsia="Times New Roman" w:hAnsi="Noto Sans" w:cs="Noto Sans"/>
                <w:bCs/>
                <w:color w:val="000000"/>
                <w:sz w:val="24"/>
                <w:szCs w:val="24"/>
              </w:rPr>
            </w:pPr>
            <w:r w:rsidRPr="00352933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ab/>
            </w:r>
            <w:r w:rsidR="00371F87" w:rsidRPr="00352933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>Régimen Ordinario</w:t>
            </w:r>
            <w:r w:rsidR="00EF4FB1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 xml:space="preserve"> (ene – dic 2025)</w:t>
            </w:r>
          </w:p>
        </w:tc>
        <w:tc>
          <w:tcPr>
            <w:tcW w:w="1535" w:type="dxa"/>
            <w:tcBorders>
              <w:top w:val="single" w:sz="4" w:space="0" w:color="B38E5D"/>
              <w:bottom w:val="single" w:sz="4" w:space="0" w:color="B38E5D"/>
            </w:tcBorders>
          </w:tcPr>
          <w:p w14:paraId="0FA21740" w14:textId="17D4889D" w:rsidR="004A1C4E" w:rsidRPr="00352933" w:rsidRDefault="00055970" w:rsidP="00D9325C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  <w:t>253</w:t>
            </w:r>
          </w:p>
        </w:tc>
        <w:tc>
          <w:tcPr>
            <w:tcW w:w="1833" w:type="dxa"/>
            <w:tcBorders>
              <w:top w:val="single" w:sz="4" w:space="0" w:color="B38E5D"/>
              <w:bottom w:val="single" w:sz="4" w:space="0" w:color="B38E5D"/>
            </w:tcBorders>
          </w:tcPr>
          <w:p w14:paraId="5862BADB" w14:textId="247DF907" w:rsidR="004A1C4E" w:rsidRPr="00352933" w:rsidRDefault="00311EF4" w:rsidP="00D9325C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  <w:t>467.9</w:t>
            </w:r>
          </w:p>
        </w:tc>
      </w:tr>
      <w:tr w:rsidR="00371F87" w:rsidRPr="00352933" w14:paraId="4175ADD1" w14:textId="77777777" w:rsidTr="00D9325C">
        <w:trPr>
          <w:trHeight w:val="376"/>
          <w:jc w:val="center"/>
        </w:trPr>
        <w:tc>
          <w:tcPr>
            <w:tcW w:w="5728" w:type="dxa"/>
            <w:tcBorders>
              <w:top w:val="single" w:sz="4" w:space="0" w:color="B38E5D"/>
              <w:bottom w:val="single" w:sz="4" w:space="0" w:color="B38E5D"/>
            </w:tcBorders>
            <w:vAlign w:val="center"/>
          </w:tcPr>
          <w:p w14:paraId="50F9A314" w14:textId="19F1234F" w:rsidR="00371F87" w:rsidRPr="00352933" w:rsidRDefault="00371F87" w:rsidP="00371F87">
            <w:pPr>
              <w:spacing w:after="0" w:line="240" w:lineRule="auto"/>
              <w:ind w:left="725" w:hanging="725"/>
              <w:rPr>
                <w:rFonts w:ascii="Noto Sans" w:eastAsia="MS Mincho" w:hAnsi="Noto Sans" w:cs="Noto Sans"/>
                <w:color w:val="000000" w:themeColor="text1"/>
                <w:sz w:val="24"/>
                <w:szCs w:val="24"/>
                <w:lang w:eastAsia="es-ES"/>
              </w:rPr>
            </w:pPr>
            <w:r w:rsidRPr="00352933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ab/>
              <w:t>Extinto Programa IMSS Bienestar</w:t>
            </w:r>
            <w:r w:rsidR="00EF4FB1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 xml:space="preserve"> (jul-dic 2025)</w:t>
            </w:r>
          </w:p>
        </w:tc>
        <w:tc>
          <w:tcPr>
            <w:tcW w:w="1535" w:type="dxa"/>
            <w:tcBorders>
              <w:top w:val="single" w:sz="4" w:space="0" w:color="B38E5D"/>
              <w:bottom w:val="single" w:sz="4" w:space="0" w:color="B38E5D"/>
            </w:tcBorders>
          </w:tcPr>
          <w:p w14:paraId="13F2216B" w14:textId="1AD2FF71" w:rsidR="00371F87" w:rsidRPr="00352933" w:rsidRDefault="00EF4FB1" w:rsidP="00D9325C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1833" w:type="dxa"/>
            <w:tcBorders>
              <w:top w:val="single" w:sz="4" w:space="0" w:color="B38E5D"/>
              <w:bottom w:val="single" w:sz="4" w:space="0" w:color="B38E5D"/>
            </w:tcBorders>
          </w:tcPr>
          <w:p w14:paraId="4AF8AF9B" w14:textId="6B3DD212" w:rsidR="00371F87" w:rsidRPr="00352933" w:rsidRDefault="00311EF4" w:rsidP="00D9325C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  <w:t>9.3</w:t>
            </w:r>
          </w:p>
        </w:tc>
      </w:tr>
    </w:tbl>
    <w:p w14:paraId="5A9A02F7" w14:textId="510A6CDE" w:rsidR="004A1C4E" w:rsidRPr="004A1C4E" w:rsidRDefault="004A1C4E" w:rsidP="004A1C4E">
      <w:pPr>
        <w:spacing w:after="0" w:line="240" w:lineRule="auto"/>
        <w:ind w:left="1134"/>
        <w:jc w:val="both"/>
        <w:rPr>
          <w:rFonts w:ascii="Noto Sans" w:hAnsi="Noto Sans" w:cs="Noto Sans"/>
          <w:sz w:val="16"/>
          <w:szCs w:val="16"/>
        </w:rPr>
      </w:pPr>
      <w:r w:rsidRPr="004A1C4E">
        <w:rPr>
          <w:rFonts w:ascii="Noto Sans" w:hAnsi="Noto Sans" w:cs="Noto Sans"/>
          <w:sz w:val="16"/>
          <w:szCs w:val="16"/>
        </w:rPr>
        <w:t xml:space="preserve">Fuente: Sistema </w:t>
      </w:r>
      <w:r>
        <w:rPr>
          <w:rFonts w:ascii="Noto Sans" w:hAnsi="Noto Sans" w:cs="Noto Sans"/>
          <w:sz w:val="16"/>
          <w:szCs w:val="16"/>
        </w:rPr>
        <w:t>FINAT</w:t>
      </w:r>
      <w:r w:rsidRPr="004A1C4E">
        <w:rPr>
          <w:rFonts w:ascii="Noto Sans" w:hAnsi="Noto Sans" w:cs="Noto Sans"/>
          <w:sz w:val="16"/>
          <w:szCs w:val="16"/>
        </w:rPr>
        <w:t>.</w:t>
      </w:r>
    </w:p>
    <w:sectPr w:rsidR="004A1C4E" w:rsidRPr="004A1C4E" w:rsidSect="00D9013C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18" w:right="1134" w:bottom="1304" w:left="1134" w:header="284" w:footer="44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799CD" w14:textId="77777777" w:rsidR="00A83EAA" w:rsidRDefault="00A83EAA">
      <w:pPr>
        <w:spacing w:after="0" w:line="240" w:lineRule="auto"/>
      </w:pPr>
      <w:r>
        <w:separator/>
      </w:r>
    </w:p>
  </w:endnote>
  <w:endnote w:type="continuationSeparator" w:id="0">
    <w:p w14:paraId="56582C5F" w14:textId="77777777" w:rsidR="00A83EAA" w:rsidRDefault="00A83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3501" w14:textId="77777777" w:rsidR="00381FE6" w:rsidRDefault="00381FE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7583322"/>
      <w:docPartObj>
        <w:docPartGallery w:val="Page Numbers (Bottom of Page)"/>
        <w:docPartUnique/>
      </w:docPartObj>
    </w:sdtPr>
    <w:sdtContent>
      <w:p w14:paraId="74C41366" w14:textId="57759B61" w:rsidR="005175EE" w:rsidRDefault="005175E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41763C2" w14:textId="77777777" w:rsidR="005175EE" w:rsidRDefault="005175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A8FC" w14:textId="77777777" w:rsidR="00A83EAA" w:rsidRDefault="00A83EAA">
      <w:pPr>
        <w:spacing w:after="0" w:line="240" w:lineRule="auto"/>
      </w:pPr>
      <w:r>
        <w:separator/>
      </w:r>
    </w:p>
  </w:footnote>
  <w:footnote w:type="continuationSeparator" w:id="0">
    <w:p w14:paraId="23E6247B" w14:textId="77777777" w:rsidR="00A83EAA" w:rsidRDefault="00A83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DF0A" w14:textId="77777777" w:rsidR="00D0267E" w:rsidRDefault="00D0267E" w:rsidP="00D0267E">
    <w:pPr>
      <w:tabs>
        <w:tab w:val="left" w:pos="2788"/>
        <w:tab w:val="right" w:pos="10065"/>
      </w:tabs>
      <w:jc w:val="right"/>
      <w:rPr>
        <w:rFonts w:ascii="Noto Sans" w:hAnsi="Noto Sans" w:cs="Noto Sans"/>
        <w:b/>
        <w:color w:val="285C4D" w:themeColor="accent4"/>
        <w:sz w:val="26"/>
        <w:szCs w:val="26"/>
      </w:rPr>
    </w:pPr>
  </w:p>
  <w:p w14:paraId="00DCE4CE" w14:textId="7FAFA7D7" w:rsidR="00381FE6" w:rsidRPr="00D0267E" w:rsidRDefault="00D0267E" w:rsidP="00D0267E">
    <w:pPr>
      <w:tabs>
        <w:tab w:val="left" w:pos="2788"/>
        <w:tab w:val="right" w:pos="10065"/>
      </w:tabs>
      <w:jc w:val="right"/>
      <w:rPr>
        <w:rFonts w:ascii="Noto Sans" w:eastAsia="Montserrat" w:hAnsi="Noto Sans" w:cs="Noto Sans"/>
        <w:b/>
        <w:sz w:val="26"/>
        <w:szCs w:val="26"/>
        <w:u w:val="single"/>
      </w:rPr>
    </w:pPr>
    <w:r w:rsidRPr="00844F10">
      <w:rPr>
        <w:rFonts w:ascii="Noto Sans" w:hAnsi="Noto Sans" w:cs="Noto Sans"/>
        <w:b/>
        <w:color w:val="285C4D" w:themeColor="accent4"/>
        <w:sz w:val="26"/>
        <w:szCs w:val="26"/>
      </w:rPr>
      <w:t xml:space="preserve">(Ejemplo nombre Dirección Normativa) </w:t>
    </w:r>
    <w:r w:rsidRPr="00844F10">
      <w:rPr>
        <w:rFonts w:ascii="Noto Sans" w:eastAsia="Montserrat" w:hAnsi="Noto Sans" w:cs="Noto Sans"/>
        <w:b/>
        <w:color w:val="285C4D"/>
        <w:sz w:val="26"/>
        <w:szCs w:val="26"/>
      </w:rPr>
      <w:t>Dirección de Administración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143A" w14:textId="7CA50F93" w:rsidR="008B177F" w:rsidRDefault="008B177F" w:rsidP="008B177F">
    <w:pPr>
      <w:tabs>
        <w:tab w:val="left" w:pos="2788"/>
        <w:tab w:val="right" w:pos="10065"/>
      </w:tabs>
      <w:jc w:val="right"/>
      <w:rPr>
        <w:rFonts w:ascii="Montserrat" w:eastAsia="Montserrat" w:hAnsi="Montserrat" w:cs="Montserrat"/>
        <w:b/>
        <w:color w:val="285C4D"/>
        <w:sz w:val="26"/>
        <w:szCs w:val="26"/>
      </w:rPr>
    </w:pPr>
  </w:p>
  <w:p w14:paraId="5E49C809" w14:textId="0F1A4203" w:rsidR="008B177F" w:rsidRPr="00844F10" w:rsidRDefault="00844F10" w:rsidP="008B177F">
    <w:pPr>
      <w:tabs>
        <w:tab w:val="left" w:pos="2788"/>
        <w:tab w:val="right" w:pos="10065"/>
      </w:tabs>
      <w:jc w:val="right"/>
      <w:rPr>
        <w:rFonts w:ascii="Noto Sans" w:eastAsia="Montserrat" w:hAnsi="Noto Sans" w:cs="Noto Sans"/>
        <w:b/>
        <w:sz w:val="26"/>
        <w:szCs w:val="26"/>
        <w:u w:val="single"/>
      </w:rPr>
    </w:pPr>
    <w:r w:rsidRPr="00844F10">
      <w:rPr>
        <w:rFonts w:ascii="Noto Sans" w:hAnsi="Noto Sans" w:cs="Noto Sans"/>
        <w:b/>
        <w:color w:val="285C4D" w:themeColor="accent4"/>
        <w:sz w:val="26"/>
        <w:szCs w:val="26"/>
      </w:rPr>
      <w:t xml:space="preserve">Dirección </w:t>
    </w:r>
    <w:r w:rsidR="00DC0D50">
      <w:rPr>
        <w:rFonts w:ascii="Noto Sans" w:hAnsi="Noto Sans" w:cs="Noto Sans"/>
        <w:b/>
        <w:color w:val="285C4D" w:themeColor="accent4"/>
        <w:sz w:val="26"/>
        <w:szCs w:val="26"/>
      </w:rPr>
      <w:t>de Administración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13B6"/>
    <w:multiLevelType w:val="multilevel"/>
    <w:tmpl w:val="B808A3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401D40"/>
    <w:multiLevelType w:val="multilevel"/>
    <w:tmpl w:val="9AA8C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5D7FD6"/>
    <w:multiLevelType w:val="multilevel"/>
    <w:tmpl w:val="37CE33A0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07206B8"/>
    <w:multiLevelType w:val="hybridMultilevel"/>
    <w:tmpl w:val="CC6E1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500078">
    <w:abstractNumId w:val="2"/>
  </w:num>
  <w:num w:numId="2" w16cid:durableId="1325861665">
    <w:abstractNumId w:val="0"/>
  </w:num>
  <w:num w:numId="3" w16cid:durableId="2055034154">
    <w:abstractNumId w:val="3"/>
  </w:num>
  <w:num w:numId="4" w16cid:durableId="4102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FE6"/>
    <w:rsid w:val="00055970"/>
    <w:rsid w:val="00272561"/>
    <w:rsid w:val="00311EF4"/>
    <w:rsid w:val="00352933"/>
    <w:rsid w:val="00371F87"/>
    <w:rsid w:val="00381FE6"/>
    <w:rsid w:val="0042533C"/>
    <w:rsid w:val="004379BE"/>
    <w:rsid w:val="004A1C4E"/>
    <w:rsid w:val="004B4600"/>
    <w:rsid w:val="005175EE"/>
    <w:rsid w:val="0054336F"/>
    <w:rsid w:val="0058468E"/>
    <w:rsid w:val="005D0CB5"/>
    <w:rsid w:val="006B088A"/>
    <w:rsid w:val="007C7D84"/>
    <w:rsid w:val="008240A5"/>
    <w:rsid w:val="00844F10"/>
    <w:rsid w:val="0084766C"/>
    <w:rsid w:val="00872FA5"/>
    <w:rsid w:val="008A4AAC"/>
    <w:rsid w:val="008B177F"/>
    <w:rsid w:val="008E0652"/>
    <w:rsid w:val="00914CD0"/>
    <w:rsid w:val="00940EAE"/>
    <w:rsid w:val="0098207F"/>
    <w:rsid w:val="00A83EAA"/>
    <w:rsid w:val="00B809C9"/>
    <w:rsid w:val="00C37A83"/>
    <w:rsid w:val="00D0267E"/>
    <w:rsid w:val="00D04666"/>
    <w:rsid w:val="00D9013C"/>
    <w:rsid w:val="00D9325C"/>
    <w:rsid w:val="00DC0D50"/>
    <w:rsid w:val="00EF4FB1"/>
    <w:rsid w:val="00F27C59"/>
    <w:rsid w:val="00F8562A"/>
    <w:rsid w:val="00FE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9CFFA"/>
  <w15:docId w15:val="{4C7D500A-D2F7-40C4-9840-4F41DF87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7E"/>
  </w:style>
  <w:style w:type="paragraph" w:styleId="Ttulo1">
    <w:name w:val="heading 1"/>
    <w:basedOn w:val="Normal"/>
    <w:next w:val="Normal"/>
    <w:link w:val="Ttulo1Car"/>
    <w:uiPriority w:val="9"/>
    <w:qFormat/>
    <w:rsid w:val="002E4D8F"/>
    <w:pPr>
      <w:keepNext/>
      <w:keepLines/>
      <w:numPr>
        <w:numId w:val="1"/>
      </w:numPr>
      <w:spacing w:before="480" w:after="0"/>
      <w:ind w:left="360"/>
      <w:outlineLvl w:val="0"/>
    </w:pPr>
    <w:rPr>
      <w:rFonts w:ascii="Montserrat" w:eastAsiaTheme="majorEastAsia" w:hAnsi="Montserrat" w:cstheme="majorBidi"/>
      <w:b/>
      <w:bCs/>
      <w:color w:val="751B36" w:themeColor="accent1" w:themeShade="BF"/>
      <w:sz w:val="1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E4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D8F"/>
  </w:style>
  <w:style w:type="paragraph" w:styleId="Piedepgina">
    <w:name w:val="footer"/>
    <w:basedOn w:val="Normal"/>
    <w:link w:val="PiedepginaCar"/>
    <w:uiPriority w:val="99"/>
    <w:unhideWhenUsed/>
    <w:rsid w:val="002E4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D8F"/>
  </w:style>
  <w:style w:type="paragraph" w:styleId="Textodeglobo">
    <w:name w:val="Balloon Text"/>
    <w:basedOn w:val="Normal"/>
    <w:link w:val="TextodegloboCar"/>
    <w:uiPriority w:val="99"/>
    <w:semiHidden/>
    <w:unhideWhenUsed/>
    <w:rsid w:val="002E4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4D8F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2E4D8F"/>
    <w:rPr>
      <w:rFonts w:ascii="Montserrat" w:eastAsiaTheme="majorEastAsia" w:hAnsi="Montserrat" w:cstheme="majorBidi"/>
      <w:b/>
      <w:bCs/>
      <w:color w:val="751B36" w:themeColor="accent1" w:themeShade="BF"/>
      <w:sz w:val="18"/>
      <w:szCs w:val="28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,列出段落"/>
    <w:basedOn w:val="Normal"/>
    <w:link w:val="PrrafodelistaCar"/>
    <w:uiPriority w:val="34"/>
    <w:qFormat/>
    <w:rsid w:val="00D106F9"/>
    <w:pPr>
      <w:ind w:left="720"/>
      <w:contextualSpacing/>
    </w:p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qFormat/>
    <w:locked/>
    <w:rsid w:val="00E96529"/>
  </w:style>
  <w:style w:type="table" w:styleId="Tablaconcuadrcula">
    <w:name w:val="Table Grid"/>
    <w:basedOn w:val="Tablanormal"/>
    <w:uiPriority w:val="59"/>
    <w:rsid w:val="0084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IMSS 2019">
      <a:dk1>
        <a:srgbClr val="000000"/>
      </a:dk1>
      <a:lt1>
        <a:srgbClr val="FFFFFF"/>
      </a:lt1>
      <a:dk2>
        <a:srgbClr val="134E39"/>
      </a:dk2>
      <a:lt2>
        <a:srgbClr val="B38E5D"/>
      </a:lt2>
      <a:accent1>
        <a:srgbClr val="9D2449"/>
      </a:accent1>
      <a:accent2>
        <a:srgbClr val="D4C19C"/>
      </a:accent2>
      <a:accent3>
        <a:srgbClr val="13322B"/>
      </a:accent3>
      <a:accent4>
        <a:srgbClr val="285C4D"/>
      </a:accent4>
      <a:accent5>
        <a:srgbClr val="621132"/>
      </a:accent5>
      <a:accent6>
        <a:srgbClr val="4E232E"/>
      </a:accent6>
      <a:hlink>
        <a:srgbClr val="56242A"/>
      </a:hlink>
      <a:folHlink>
        <a:srgbClr val="FFC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u7y2Ynrpzlo1HkeEgvwN6cxzcw==">CgMxLjAyCGguZ2pkZ3hzOAByITFCeXd4US02UFdKel9BTExWc3JOX2ZiVkIwcVBHQ2taWQ==</go:docsCustomData>
</go:gDocsCustomXmlDataStorage>
</file>

<file path=customXml/itemProps1.xml><?xml version="1.0" encoding="utf-8"?>
<ds:datastoreItem xmlns:ds="http://schemas.openxmlformats.org/officeDocument/2006/customXml" ds:itemID="{413523F4-935A-4B6B-BBD8-6B974E6D2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1430</Characters>
  <Application>Microsoft Office Word</Application>
  <DocSecurity>0</DocSecurity>
  <Lines>49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Karla Alexandra Luque Maruri</dc:creator>
  <cp:lastModifiedBy>Guillermo Enrique Gomez Parra</cp:lastModifiedBy>
  <cp:revision>2</cp:revision>
  <cp:lastPrinted>2025-10-14T20:13:00Z</cp:lastPrinted>
  <dcterms:created xsi:type="dcterms:W3CDTF">2025-10-15T01:31:00Z</dcterms:created>
  <dcterms:modified xsi:type="dcterms:W3CDTF">2025-10-15T01:31:00Z</dcterms:modified>
</cp:coreProperties>
</file>