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FB" w:rsidRPr="00B95326" w:rsidRDefault="00486183" w:rsidP="00851E7F">
      <w:pPr>
        <w:pStyle w:val="Subttulo"/>
      </w:pPr>
      <w:r>
        <w:rPr>
          <w:noProof/>
          <w:lang w:eastAsia="es-MX"/>
        </w:rPr>
        <mc:AlternateContent>
          <mc:Choice Requires="wps">
            <w:drawing>
              <wp:anchor distT="0" distB="0" distL="114300" distR="114300" simplePos="0" relativeHeight="251660288" behindDoc="0" locked="0" layoutInCell="1" allowOverlap="1" wp14:anchorId="5359BCAB" wp14:editId="34A7BC25">
                <wp:simplePos x="0" y="0"/>
                <wp:positionH relativeFrom="column">
                  <wp:posOffset>3666490</wp:posOffset>
                </wp:positionH>
                <wp:positionV relativeFrom="paragraph">
                  <wp:posOffset>-548640</wp:posOffset>
                </wp:positionV>
                <wp:extent cx="2515235" cy="489585"/>
                <wp:effectExtent l="8890" t="13335" r="8890" b="1143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489585"/>
                        </a:xfrm>
                        <a:prstGeom prst="rect">
                          <a:avLst/>
                        </a:prstGeom>
                        <a:solidFill>
                          <a:srgbClr val="FFFFFF"/>
                        </a:solidFill>
                        <a:ln w="9525">
                          <a:solidFill>
                            <a:srgbClr val="000000"/>
                          </a:solidFill>
                          <a:miter lim="800000"/>
                          <a:headEnd/>
                          <a:tailEnd/>
                        </a:ln>
                      </wps:spPr>
                      <wps:txbx>
                        <w:txbxContent>
                          <w:p w:rsidR="00CA372C" w:rsidRPr="00CA372C" w:rsidRDefault="00CA372C">
                            <w:pPr>
                              <w:rPr>
                                <w:rFonts w:ascii="Arial" w:hAnsi="Arial" w:cs="Arial"/>
                                <w:color w:val="FF0000"/>
                              </w:rPr>
                            </w:pPr>
                            <w:r w:rsidRPr="00CA372C">
                              <w:rPr>
                                <w:rFonts w:ascii="Arial" w:hAnsi="Arial" w:cs="Arial"/>
                                <w:color w:val="FF0000"/>
                              </w:rPr>
                              <w:t>Esta es resuelta por la COFEMER en 5 días hábiles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88.7pt;margin-top:-43.2pt;width:198.05pt;height:38.5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">
                <v:textbox>
                  <w:txbxContent>
                    <w:p w:rsidR="00CA372C" w:rsidRPr="00CA372C" w:rsidRDefault="00CA372C">
                      <w:pPr>
                        <w:rPr>
                          <w:rFonts w:ascii="Arial" w:hAnsi="Arial" w:cs="Arial"/>
                          <w:color w:val="FF0000"/>
                        </w:rPr>
                      </w:pPr>
                      <w:r w:rsidRPr="00CA372C">
                        <w:rPr>
                          <w:rFonts w:ascii="Arial" w:hAnsi="Arial" w:cs="Arial"/>
                          <w:color w:val="FF0000"/>
                        </w:rPr>
                        <w:t>Esta es resuelta por la COFEMER en 5 días hábiles</w:t>
                      </w:r>
                    </w:p>
                  </w:txbxContent>
                </v:textbox>
              </v:shape>
            </w:pict>
          </mc:Fallback>
        </mc:AlternateContent>
      </w:r>
      <w:r>
        <w:rPr>
          <w:noProof/>
          <w:lang w:eastAsia="es-MX"/>
        </w:rPr>
        <w:drawing>
          <wp:inline distT="0" distB="0" distL="0" distR="0" wp14:anchorId="21E9B0FC" wp14:editId="1D376959">
            <wp:extent cx="6329680" cy="593725"/>
            <wp:effectExtent l="0" t="0" r="0" b="0"/>
            <wp:docPr id="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9680" cy="593725"/>
                    </a:xfrm>
                    <a:prstGeom prst="rect">
                      <a:avLst/>
                    </a:prstGeom>
                    <a:noFill/>
                    <a:ln>
                      <a:noFill/>
                    </a:ln>
                  </pic:spPr>
                </pic:pic>
              </a:graphicData>
            </a:graphic>
          </wp:inline>
        </w:drawing>
      </w:r>
    </w:p>
    <w:p w:rsidR="00247DFB" w:rsidRPr="00D82E19" w:rsidRDefault="00247DFB" w:rsidP="00792697">
      <w:pPr>
        <w:shd w:val="clear" w:color="auto" w:fill="365F91"/>
        <w:spacing w:after="0" w:line="240" w:lineRule="auto"/>
        <w:ind w:firstLine="284"/>
        <w:jc w:val="center"/>
        <w:rPr>
          <w:b/>
          <w:color w:val="FFFFFF"/>
          <w:sz w:val="24"/>
          <w:szCs w:val="24"/>
        </w:rPr>
      </w:pPr>
      <w:r>
        <w:rPr>
          <w:b/>
          <w:noProof/>
          <w:color w:val="FFFFFF"/>
          <w:sz w:val="24"/>
          <w:szCs w:val="24"/>
          <w:lang w:eastAsia="es-MX"/>
        </w:rPr>
        <w:t>EXENCIÓN DE MIR</w:t>
      </w:r>
    </w:p>
    <w:tbl>
      <w:tblPr>
        <w:tblpPr w:leftFromText="141" w:rightFromText="141" w:vertAnchor="text" w:horzAnchor="margin" w:tblpXSpec="center" w:tblpY="146"/>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6"/>
        <w:gridCol w:w="6521"/>
      </w:tblGrid>
      <w:tr w:rsidR="00247DFB" w:rsidRPr="00EE7253" w:rsidTr="00287B57">
        <w:trPr>
          <w:trHeight w:val="983"/>
        </w:trPr>
        <w:tc>
          <w:tcPr>
            <w:tcW w:w="3436" w:type="dxa"/>
            <w:shd w:val="clear" w:color="auto" w:fill="DBE5F1"/>
          </w:tcPr>
          <w:p w:rsidR="00247DFB" w:rsidRPr="00EE7253" w:rsidRDefault="00247DFB" w:rsidP="00792697">
            <w:pPr>
              <w:spacing w:after="0" w:line="240" w:lineRule="auto"/>
              <w:ind w:right="51"/>
              <w:jc w:val="both"/>
              <w:rPr>
                <w:rFonts w:cs="Arial"/>
                <w:sz w:val="20"/>
                <w:szCs w:val="20"/>
              </w:rPr>
            </w:pPr>
            <w:r w:rsidRPr="00EE7253">
              <w:rPr>
                <w:rFonts w:cs="Arial"/>
                <w:sz w:val="20"/>
                <w:szCs w:val="20"/>
              </w:rPr>
              <w:t>Dependencia u organismo descentralizado</w:t>
            </w:r>
            <w:r w:rsidRPr="00EE7253">
              <w:rPr>
                <w:rFonts w:cs="Arial"/>
                <w:b/>
                <w:sz w:val="20"/>
                <w:szCs w:val="20"/>
              </w:rPr>
              <w:t>:</w:t>
            </w:r>
            <w:r w:rsidR="00B00503" w:rsidRPr="00EE7253">
              <w:rPr>
                <w:rFonts w:cs="Arial"/>
                <w:b/>
                <w:sz w:val="20"/>
                <w:szCs w:val="20"/>
              </w:rPr>
              <w:t xml:space="preserve">  </w:t>
            </w:r>
            <w:r w:rsidR="00792697" w:rsidRPr="00EE7253">
              <w:rPr>
                <w:rFonts w:cs="Arial"/>
                <w:b/>
                <w:sz w:val="20"/>
                <w:szCs w:val="20"/>
              </w:rPr>
              <w:t>Instituto Mexicano del Seguro Social</w:t>
            </w:r>
          </w:p>
        </w:tc>
        <w:tc>
          <w:tcPr>
            <w:tcW w:w="6521" w:type="dxa"/>
            <w:shd w:val="clear" w:color="auto" w:fill="DBE5F1"/>
          </w:tcPr>
          <w:p w:rsidR="00247DFB" w:rsidRPr="00EE7253" w:rsidRDefault="00247DFB" w:rsidP="00724567">
            <w:pPr>
              <w:spacing w:after="0" w:line="240" w:lineRule="auto"/>
              <w:ind w:right="51"/>
              <w:jc w:val="both"/>
              <w:rPr>
                <w:rFonts w:cs="Arial"/>
                <w:sz w:val="20"/>
                <w:szCs w:val="20"/>
              </w:rPr>
            </w:pPr>
            <w:r w:rsidRPr="00EE7253">
              <w:rPr>
                <w:rFonts w:cs="Arial"/>
                <w:sz w:val="20"/>
                <w:szCs w:val="20"/>
              </w:rPr>
              <w:t>Título de la regulación</w:t>
            </w:r>
            <w:r w:rsidR="000B4345" w:rsidRPr="00EE7253">
              <w:rPr>
                <w:rFonts w:cs="Arial"/>
                <w:sz w:val="20"/>
                <w:szCs w:val="20"/>
              </w:rPr>
              <w:t>:</w:t>
            </w:r>
            <w:r w:rsidR="009E347C">
              <w:rPr>
                <w:b/>
                <w:sz w:val="20"/>
                <w:szCs w:val="20"/>
              </w:rPr>
              <w:t xml:space="preserve"> </w:t>
            </w:r>
            <w:r w:rsidR="009E347C" w:rsidRPr="009E347C">
              <w:rPr>
                <w:rFonts w:asciiTheme="minorHAnsi" w:hAnsiTheme="minorHAnsi"/>
                <w:sz w:val="20"/>
                <w:szCs w:val="24"/>
              </w:rPr>
              <w:t>“Anteproyecto de Decreto por el que se otorgan estímulos a los patrones inscritos en el Seguro Social, para promover la implementación del Modelo Preventivo de Enfermedades Crónicas en sus centros de trabajo”</w:t>
            </w:r>
            <w:r w:rsidR="009E347C">
              <w:rPr>
                <w:rFonts w:asciiTheme="minorHAnsi" w:hAnsiTheme="minorHAnsi"/>
                <w:sz w:val="20"/>
                <w:szCs w:val="24"/>
              </w:rPr>
              <w:t>.</w:t>
            </w:r>
          </w:p>
        </w:tc>
      </w:tr>
      <w:tr w:rsidR="00247DFB" w:rsidRPr="00EE7253" w:rsidTr="00287B57">
        <w:trPr>
          <w:trHeight w:val="319"/>
        </w:trPr>
        <w:tc>
          <w:tcPr>
            <w:tcW w:w="3436" w:type="dxa"/>
            <w:shd w:val="clear" w:color="auto" w:fill="DBE5F1"/>
          </w:tcPr>
          <w:p w:rsidR="00130D71" w:rsidRPr="00EE7253" w:rsidRDefault="00130D71" w:rsidP="00792697">
            <w:pPr>
              <w:spacing w:after="0" w:line="240" w:lineRule="auto"/>
              <w:ind w:right="51"/>
              <w:jc w:val="both"/>
              <w:rPr>
                <w:b/>
                <w:sz w:val="20"/>
                <w:szCs w:val="20"/>
              </w:rPr>
            </w:pPr>
            <w:r w:rsidRPr="00EE7253">
              <w:rPr>
                <w:sz w:val="20"/>
                <w:szCs w:val="20"/>
              </w:rPr>
              <w:t>Punto de contacto:</w:t>
            </w:r>
            <w:r w:rsidRPr="00EE7253">
              <w:rPr>
                <w:color w:val="FF0000"/>
                <w:sz w:val="20"/>
                <w:szCs w:val="20"/>
              </w:rPr>
              <w:t xml:space="preserve"> </w:t>
            </w:r>
            <w:r w:rsidR="00792697" w:rsidRPr="00EE7253">
              <w:rPr>
                <w:b/>
                <w:sz w:val="20"/>
                <w:szCs w:val="20"/>
              </w:rPr>
              <w:t>Lic. Francisco Olmos Angeles.</w:t>
            </w:r>
          </w:p>
          <w:p w:rsidR="00130D71" w:rsidRPr="00EE7253" w:rsidRDefault="00130D71" w:rsidP="00792697">
            <w:pPr>
              <w:spacing w:after="0" w:line="240" w:lineRule="auto"/>
              <w:ind w:right="51"/>
              <w:jc w:val="both"/>
              <w:rPr>
                <w:b/>
                <w:sz w:val="20"/>
                <w:szCs w:val="20"/>
              </w:rPr>
            </w:pPr>
            <w:r w:rsidRPr="00EE7253">
              <w:rPr>
                <w:b/>
                <w:sz w:val="20"/>
                <w:szCs w:val="20"/>
              </w:rPr>
              <w:t>Teléfono</w:t>
            </w:r>
            <w:r w:rsidR="00792697" w:rsidRPr="00EE7253">
              <w:rPr>
                <w:b/>
                <w:sz w:val="20"/>
                <w:szCs w:val="20"/>
              </w:rPr>
              <w:t xml:space="preserve">: </w:t>
            </w:r>
            <w:r w:rsidRPr="00EE7253">
              <w:rPr>
                <w:b/>
                <w:sz w:val="20"/>
                <w:szCs w:val="20"/>
              </w:rPr>
              <w:t>5629-0200 EXT 132</w:t>
            </w:r>
            <w:r w:rsidR="00847C2D">
              <w:rPr>
                <w:b/>
                <w:sz w:val="20"/>
                <w:szCs w:val="20"/>
              </w:rPr>
              <w:t>47</w:t>
            </w:r>
          </w:p>
          <w:p w:rsidR="00130D71" w:rsidRPr="00EE7253" w:rsidRDefault="00130D71" w:rsidP="00792697">
            <w:pPr>
              <w:spacing w:after="0" w:line="240" w:lineRule="auto"/>
              <w:ind w:right="51"/>
              <w:jc w:val="both"/>
              <w:rPr>
                <w:b/>
                <w:sz w:val="20"/>
                <w:szCs w:val="20"/>
              </w:rPr>
            </w:pPr>
            <w:r w:rsidRPr="00EE7253">
              <w:rPr>
                <w:b/>
                <w:sz w:val="20"/>
                <w:szCs w:val="20"/>
              </w:rPr>
              <w:t>Correo electrónico</w:t>
            </w:r>
            <w:r w:rsidR="00792697" w:rsidRPr="00EE7253">
              <w:rPr>
                <w:b/>
                <w:sz w:val="20"/>
                <w:szCs w:val="20"/>
              </w:rPr>
              <w:t>:</w:t>
            </w:r>
            <w:r w:rsidRPr="00EE7253">
              <w:rPr>
                <w:b/>
                <w:sz w:val="20"/>
                <w:szCs w:val="20"/>
              </w:rPr>
              <w:t xml:space="preserve"> francisco.olmos@imss.gob.mx</w:t>
            </w:r>
          </w:p>
          <w:p w:rsidR="00ED1A15" w:rsidRPr="00EE7253" w:rsidRDefault="00130D71" w:rsidP="00792697">
            <w:pPr>
              <w:spacing w:after="0" w:line="240" w:lineRule="auto"/>
              <w:ind w:right="51"/>
              <w:jc w:val="both"/>
              <w:rPr>
                <w:sz w:val="20"/>
                <w:szCs w:val="20"/>
              </w:rPr>
            </w:pPr>
            <w:r w:rsidRPr="00EE7253">
              <w:rPr>
                <w:b/>
                <w:sz w:val="20"/>
                <w:szCs w:val="20"/>
              </w:rPr>
              <w:t xml:space="preserve">Cargo </w:t>
            </w:r>
            <w:r w:rsidR="00792697" w:rsidRPr="00EE7253">
              <w:rPr>
                <w:b/>
                <w:sz w:val="20"/>
                <w:szCs w:val="20"/>
              </w:rPr>
              <w:t>Titular de la División de Normatividad y Mejora Regulatoria</w:t>
            </w:r>
          </w:p>
        </w:tc>
        <w:tc>
          <w:tcPr>
            <w:tcW w:w="6521" w:type="dxa"/>
            <w:shd w:val="clear" w:color="auto" w:fill="DBE5F1"/>
          </w:tcPr>
          <w:p w:rsidR="00247DFB" w:rsidRPr="00EE7253" w:rsidRDefault="00247DFB" w:rsidP="00792697">
            <w:pPr>
              <w:spacing w:after="0" w:line="240" w:lineRule="auto"/>
              <w:ind w:right="51"/>
              <w:jc w:val="both"/>
              <w:rPr>
                <w:sz w:val="20"/>
                <w:szCs w:val="20"/>
              </w:rPr>
            </w:pPr>
            <w:r w:rsidRPr="00EE7253">
              <w:rPr>
                <w:sz w:val="20"/>
                <w:szCs w:val="20"/>
              </w:rPr>
              <w:t>Fecha de recepción</w:t>
            </w:r>
            <w:r w:rsidR="006A7F28" w:rsidRPr="00EE7253">
              <w:rPr>
                <w:sz w:val="20"/>
                <w:szCs w:val="20"/>
              </w:rPr>
              <w:t xml:space="preserve">: </w:t>
            </w:r>
          </w:p>
          <w:p w:rsidR="00247DFB" w:rsidRPr="00EE7253" w:rsidRDefault="00247DFB" w:rsidP="003A5D1F">
            <w:pPr>
              <w:spacing w:after="0" w:line="240" w:lineRule="auto"/>
              <w:ind w:right="51"/>
              <w:jc w:val="both"/>
              <w:rPr>
                <w:sz w:val="20"/>
                <w:szCs w:val="20"/>
              </w:rPr>
            </w:pPr>
            <w:r w:rsidRPr="00EE7253">
              <w:rPr>
                <w:sz w:val="20"/>
                <w:szCs w:val="20"/>
              </w:rPr>
              <w:t>Fecha de envío:</w:t>
            </w:r>
            <w:r w:rsidR="00792697" w:rsidRPr="00EE7253">
              <w:rPr>
                <w:sz w:val="20"/>
                <w:szCs w:val="20"/>
              </w:rPr>
              <w:t xml:space="preserve"> </w:t>
            </w:r>
          </w:p>
        </w:tc>
      </w:tr>
    </w:tbl>
    <w:p w:rsidR="00247DFB" w:rsidRPr="00AC4A42" w:rsidRDefault="00247DFB" w:rsidP="00792697">
      <w:pPr>
        <w:spacing w:after="0" w:line="240" w:lineRule="auto"/>
        <w:ind w:right="51"/>
        <w:jc w:val="both"/>
        <w:rPr>
          <w:sz w:val="20"/>
        </w:rPr>
      </w:pPr>
      <w:r>
        <w:rPr>
          <w:sz w:val="20"/>
        </w:rPr>
        <w:t>Anexe el archivo que contiene la regulación</w:t>
      </w:r>
    </w:p>
    <w:p w:rsidR="00247DFB" w:rsidRDefault="00247DFB" w:rsidP="008161C7">
      <w:pPr>
        <w:spacing w:after="0" w:line="240" w:lineRule="auto"/>
        <w:rPr>
          <w:b/>
          <w:sz w:val="2"/>
          <w:szCs w:val="20"/>
        </w:rPr>
      </w:pPr>
    </w:p>
    <w:p w:rsidR="00247DFB" w:rsidRPr="008A2129" w:rsidRDefault="00247DFB" w:rsidP="008161C7">
      <w:pPr>
        <w:spacing w:after="0" w:line="240" w:lineRule="auto"/>
        <w:rPr>
          <w:b/>
          <w:sz w:val="2"/>
          <w:szCs w:val="20"/>
        </w:rPr>
      </w:pPr>
    </w:p>
    <w:p w:rsidR="00247DFB" w:rsidRPr="00833BA5" w:rsidRDefault="00247DFB" w:rsidP="00833BA5">
      <w:pPr>
        <w:shd w:val="clear" w:color="auto" w:fill="548DD4"/>
        <w:spacing w:after="120" w:line="240" w:lineRule="auto"/>
        <w:ind w:firstLine="284"/>
        <w:rPr>
          <w:b/>
          <w:color w:val="FFFFFF"/>
          <w:sz w:val="20"/>
          <w:szCs w:val="20"/>
        </w:rPr>
      </w:pPr>
      <w:r>
        <w:rPr>
          <w:b/>
          <w:noProof/>
          <w:color w:val="FFFFFF"/>
          <w:sz w:val="20"/>
          <w:szCs w:val="20"/>
          <w:lang w:eastAsia="es-MX"/>
        </w:rPr>
        <w:t>I.- DEFINICIÓN DEL PROBLEMA Y OBJETIVOS GENERALES DE LA REGULACIÓN</w:t>
      </w:r>
    </w:p>
    <w:p w:rsidR="00792697" w:rsidRDefault="00EE7253" w:rsidP="007F26B1">
      <w:pPr>
        <w:spacing w:before="60" w:after="240" w:line="264" w:lineRule="auto"/>
        <w:ind w:right="51"/>
        <w:jc w:val="both"/>
        <w:rPr>
          <w:rFonts w:ascii="Soberana Sans" w:hAnsi="Soberana Sans"/>
        </w:rPr>
      </w:pPr>
      <w:r w:rsidRPr="00792697">
        <w:rPr>
          <w:rFonts w:ascii="Soberana Sans" w:hAnsi="Soberana Sans"/>
          <w:noProof/>
          <w:lang w:eastAsia="es-MX"/>
        </w:rPr>
        <mc:AlternateContent>
          <mc:Choice Requires="wps">
            <w:drawing>
              <wp:anchor distT="0" distB="0" distL="114300" distR="114300" simplePos="0" relativeHeight="251662336" behindDoc="0" locked="0" layoutInCell="1" allowOverlap="1" wp14:anchorId="1495ED19" wp14:editId="56B5839D">
                <wp:simplePos x="0" y="0"/>
                <wp:positionH relativeFrom="column">
                  <wp:posOffset>-31115</wp:posOffset>
                </wp:positionH>
                <wp:positionV relativeFrom="paragraph">
                  <wp:posOffset>-1270</wp:posOffset>
                </wp:positionV>
                <wp:extent cx="6372860" cy="1403985"/>
                <wp:effectExtent l="0" t="0" r="27940" b="234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3985"/>
                        </a:xfrm>
                        <a:prstGeom prst="rect">
                          <a:avLst/>
                        </a:prstGeom>
                        <a:solidFill>
                          <a:srgbClr val="FFFFFF"/>
                        </a:solidFill>
                        <a:ln w="9525">
                          <a:solidFill>
                            <a:srgbClr val="000000"/>
                          </a:solidFill>
                          <a:miter lim="800000"/>
                          <a:headEnd/>
                          <a:tailEnd/>
                        </a:ln>
                      </wps:spPr>
                      <wps:txbx>
                        <w:txbxContent>
                          <w:p w:rsidR="00792697" w:rsidRPr="000854CE" w:rsidRDefault="00792697" w:rsidP="00EE7253">
                            <w:pPr>
                              <w:spacing w:after="0" w:line="240" w:lineRule="auto"/>
                              <w:ind w:right="51"/>
                              <w:jc w:val="both"/>
                              <w:rPr>
                                <w:sz w:val="20"/>
                                <w:szCs w:val="20"/>
                              </w:rPr>
                            </w:pPr>
                            <w:r w:rsidRPr="000854CE">
                              <w:rPr>
                                <w:sz w:val="20"/>
                                <w:szCs w:val="20"/>
                              </w:rPr>
                              <w:t>1. Explique brevemente en qué consiste la regulación propuesta así como sus objetivos generales.</w:t>
                            </w:r>
                          </w:p>
                          <w:p w:rsidR="00EE7253" w:rsidRDefault="00EE7253" w:rsidP="00EE7253">
                            <w:pPr>
                              <w:spacing w:after="0" w:line="240" w:lineRule="auto"/>
                              <w:ind w:right="51"/>
                              <w:jc w:val="both"/>
                              <w:rPr>
                                <w:sz w:val="20"/>
                                <w:szCs w:val="20"/>
                              </w:rPr>
                            </w:pPr>
                          </w:p>
                          <w:p w:rsidR="009D2721" w:rsidRPr="009D2721" w:rsidRDefault="009D2721" w:rsidP="009D2721">
                            <w:pPr>
                              <w:spacing w:after="0" w:line="240" w:lineRule="auto"/>
                              <w:jc w:val="both"/>
                              <w:rPr>
                                <w:rFonts w:asciiTheme="minorHAnsi" w:eastAsia="Times New Roman" w:hAnsiTheme="minorHAnsi" w:cs="Arial"/>
                                <w:sz w:val="20"/>
                                <w:szCs w:val="24"/>
                                <w:lang w:eastAsia="es-ES"/>
                              </w:rPr>
                            </w:pPr>
                            <w:r>
                              <w:rPr>
                                <w:rFonts w:asciiTheme="minorHAnsi" w:eastAsia="Times New Roman" w:hAnsiTheme="minorHAnsi" w:cs="Arial"/>
                                <w:sz w:val="20"/>
                                <w:szCs w:val="24"/>
                                <w:lang w:eastAsia="es-ES"/>
                              </w:rPr>
                              <w:t>E</w:t>
                            </w:r>
                            <w:r w:rsidRPr="009D2721">
                              <w:rPr>
                                <w:rFonts w:asciiTheme="minorHAnsi" w:eastAsia="Times New Roman" w:hAnsiTheme="minorHAnsi" w:cs="Arial"/>
                                <w:sz w:val="20"/>
                                <w:szCs w:val="24"/>
                                <w:lang w:eastAsia="es-ES"/>
                              </w:rPr>
                              <w:t xml:space="preserve">l IMSS, acorde con la obligación prevista en la Ley del Seguro Social, lleva a cabo, entre otros, programas de difusión para la salud, de prevención de enfermedades y especiales enfocados a resolver problemas médico-sociales, para lo cual se coordina con la Secretaría de Salud y con otras dependencias y entidades públicas; </w:t>
                            </w:r>
                            <w:r>
                              <w:rPr>
                                <w:rFonts w:asciiTheme="minorHAnsi" w:eastAsia="Times New Roman" w:hAnsiTheme="minorHAnsi" w:cs="Arial"/>
                                <w:sz w:val="20"/>
                                <w:szCs w:val="24"/>
                                <w:lang w:eastAsia="es-ES"/>
                              </w:rPr>
                              <w:t xml:space="preserve">Por lo que </w:t>
                            </w:r>
                            <w:r w:rsidRPr="009D2721">
                              <w:rPr>
                                <w:rFonts w:asciiTheme="minorHAnsi" w:eastAsia="Times New Roman" w:hAnsiTheme="minorHAnsi" w:cs="Arial"/>
                                <w:sz w:val="20"/>
                                <w:szCs w:val="24"/>
                                <w:lang w:eastAsia="es-ES"/>
                              </w:rPr>
                              <w:t xml:space="preserve">ha diseñado y puesto en marcha un nuevo modelo de prevención de enfermedades, a fin de reorientar los servicios de salud para prevenir éstas en segmentos de la población sana y con factores de riesgo, así como detectar, minimizar y controlar su impacto en la población que ya las padece, contemplando para ello el medio laboral de los asegurados; </w:t>
                            </w:r>
                          </w:p>
                          <w:p w:rsidR="009D2721" w:rsidRPr="009D2721" w:rsidRDefault="009D2721" w:rsidP="009D2721">
                            <w:pPr>
                              <w:spacing w:after="0" w:line="240" w:lineRule="auto"/>
                              <w:jc w:val="both"/>
                              <w:rPr>
                                <w:rFonts w:asciiTheme="minorHAnsi" w:eastAsia="Times New Roman" w:hAnsiTheme="minorHAnsi" w:cs="Arial"/>
                                <w:sz w:val="20"/>
                                <w:szCs w:val="24"/>
                                <w:lang w:eastAsia="es-ES"/>
                              </w:rPr>
                            </w:pPr>
                          </w:p>
                          <w:p w:rsidR="009D2721" w:rsidRDefault="009D2721" w:rsidP="009D2721">
                            <w:pPr>
                              <w:spacing w:after="0" w:line="240" w:lineRule="auto"/>
                              <w:jc w:val="both"/>
                              <w:rPr>
                                <w:rFonts w:asciiTheme="minorHAnsi" w:eastAsia="Times New Roman" w:hAnsiTheme="minorHAnsi" w:cs="Arial"/>
                                <w:sz w:val="20"/>
                                <w:szCs w:val="24"/>
                                <w:lang w:eastAsia="es-ES"/>
                              </w:rPr>
                            </w:pPr>
                            <w:r w:rsidRPr="009D2721">
                              <w:rPr>
                                <w:rFonts w:asciiTheme="minorHAnsi" w:eastAsia="Times New Roman" w:hAnsiTheme="minorHAnsi" w:cs="Arial"/>
                                <w:sz w:val="20"/>
                                <w:szCs w:val="24"/>
                                <w:lang w:eastAsia="es-ES"/>
                              </w:rPr>
                              <w:t>La promoción de la salud en el lugar de trabajo tiene el potencial para mejorar la vida laboral de los trabajadores, al ser un componente vital del buen desempeño y del incremento de la productividad, logra detectar efectos nocivos de los hábitos de vida no saludables, como son las deficiencias nutricionales, la inactividad física, el consumo de tabaco, el abuso del alcohol o el uso de drogas, entre otros;</w:t>
                            </w:r>
                          </w:p>
                          <w:p w:rsidR="009D2721" w:rsidRPr="009D2721" w:rsidRDefault="009D2721" w:rsidP="009D2721">
                            <w:pPr>
                              <w:spacing w:after="0" w:line="240" w:lineRule="auto"/>
                              <w:jc w:val="both"/>
                              <w:rPr>
                                <w:rFonts w:asciiTheme="minorHAnsi" w:eastAsia="Times New Roman" w:hAnsiTheme="minorHAnsi" w:cs="Arial"/>
                                <w:sz w:val="20"/>
                                <w:szCs w:val="24"/>
                                <w:lang w:eastAsia="es-ES"/>
                              </w:rPr>
                            </w:pPr>
                          </w:p>
                          <w:p w:rsidR="00724567" w:rsidRDefault="009D2721" w:rsidP="00560826">
                            <w:pPr>
                              <w:autoSpaceDE w:val="0"/>
                              <w:autoSpaceDN w:val="0"/>
                              <w:adjustRightInd w:val="0"/>
                              <w:spacing w:after="0" w:line="240" w:lineRule="auto"/>
                              <w:jc w:val="both"/>
                              <w:rPr>
                                <w:sz w:val="20"/>
                                <w:szCs w:val="20"/>
                              </w:rPr>
                            </w:pPr>
                            <w:r>
                              <w:rPr>
                                <w:rFonts w:asciiTheme="minorHAnsi" w:eastAsia="Times New Roman" w:hAnsiTheme="minorHAnsi" w:cs="Arial"/>
                                <w:sz w:val="20"/>
                                <w:szCs w:val="24"/>
                                <w:lang w:eastAsia="es-ES"/>
                              </w:rPr>
                              <w:t>P</w:t>
                            </w:r>
                            <w:r w:rsidRPr="009D2721">
                              <w:rPr>
                                <w:rFonts w:asciiTheme="minorHAnsi" w:eastAsia="Times New Roman" w:hAnsiTheme="minorHAnsi" w:cs="Arial"/>
                                <w:sz w:val="20"/>
                                <w:szCs w:val="24"/>
                                <w:lang w:eastAsia="es-ES"/>
                              </w:rPr>
                              <w:t>ara lograr dicho objetivo, se estima conveniente establecer un estímulo fiscal consistente en el acreditamiento de un porcentaje del monto pagado por los patrones por concepto de cuotas</w:t>
                            </w:r>
                            <w:r w:rsidRPr="009D2721">
                              <w:rPr>
                                <w:rFonts w:asciiTheme="minorHAnsi" w:hAnsiTheme="minorHAnsi"/>
                                <w:sz w:val="18"/>
                              </w:rPr>
                              <w:t xml:space="preserve"> </w:t>
                            </w:r>
                            <w:r w:rsidRPr="009D2721">
                              <w:rPr>
                                <w:rFonts w:asciiTheme="minorHAnsi" w:eastAsia="Times New Roman" w:hAnsiTheme="minorHAnsi" w:cs="Arial"/>
                                <w:sz w:val="20"/>
                                <w:szCs w:val="24"/>
                                <w:lang w:eastAsia="es-ES"/>
                              </w:rPr>
                              <w:t>del Seguro de Riesgos de Trabajo en el ejercicio fiscal 2016, aplicable contra el monto de las cuotas que por el mismo concepto vayan a devengar durante el ejercicio fiscal 2017, a fin de fomentar el involucramiento del sector patronal como ente promotor del cuidado de la salud de sus trabajadores, en cuyos centros de trabajo se implemente el Modelo Preventivo de  Enfermedades Crónicas que establezca el IMSS para la oportuna detección de hábitos y prácticas que conllevan a la aparición de enfermedades</w:t>
                            </w:r>
                            <w:r>
                              <w:rPr>
                                <w:rFonts w:asciiTheme="minorHAnsi" w:eastAsia="Times New Roman" w:hAnsiTheme="minorHAnsi" w:cs="Arial"/>
                                <w:sz w:val="20"/>
                                <w:szCs w:val="24"/>
                                <w:lang w:eastAsia="es-ES"/>
                              </w:rPr>
                              <w:t>.</w:t>
                            </w:r>
                          </w:p>
                          <w:p w:rsidR="00724567" w:rsidRDefault="00724567" w:rsidP="00EE7253">
                            <w:pPr>
                              <w:spacing w:after="0" w:line="240" w:lineRule="auto"/>
                              <w:ind w:right="51"/>
                              <w:jc w:val="both"/>
                              <w:rPr>
                                <w:sz w:val="20"/>
                                <w:szCs w:val="20"/>
                              </w:rPr>
                            </w:pPr>
                          </w:p>
                          <w:p w:rsidR="00724567" w:rsidRPr="00EE7253" w:rsidRDefault="00724567" w:rsidP="00EE7253">
                            <w:pPr>
                              <w:spacing w:after="0" w:line="240" w:lineRule="auto"/>
                              <w:ind w:right="51"/>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45pt;margin-top:-.1pt;width:501.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">
                <v:textbox style="mso-fit-shape-to-text:t">
                  <w:txbxContent>
                    <w:p w:rsidR="00792697" w:rsidRPr="000854CE" w:rsidRDefault="00792697" w:rsidP="00EE7253">
                      <w:pPr>
                        <w:spacing w:after="0" w:line="240" w:lineRule="auto"/>
                        <w:ind w:right="51"/>
                        <w:jc w:val="both"/>
                        <w:rPr>
                          <w:sz w:val="20"/>
                          <w:szCs w:val="20"/>
                        </w:rPr>
                      </w:pPr>
                      <w:r w:rsidRPr="000854CE">
                        <w:rPr>
                          <w:sz w:val="20"/>
                          <w:szCs w:val="20"/>
                        </w:rPr>
                        <w:t>1. Explique brevemente en qué consiste la regulación propuesta así como sus objetivos generales.</w:t>
                      </w:r>
                    </w:p>
                    <w:p w:rsidR="00EE7253" w:rsidRDefault="00EE7253" w:rsidP="00EE7253">
                      <w:pPr>
                        <w:spacing w:after="0" w:line="240" w:lineRule="auto"/>
                        <w:ind w:right="51"/>
                        <w:jc w:val="both"/>
                        <w:rPr>
                          <w:sz w:val="20"/>
                          <w:szCs w:val="20"/>
                        </w:rPr>
                      </w:pPr>
                    </w:p>
                    <w:p w:rsidR="009D2721" w:rsidRPr="009D2721" w:rsidRDefault="009D2721" w:rsidP="009D2721">
                      <w:pPr>
                        <w:spacing w:after="0" w:line="240" w:lineRule="auto"/>
                        <w:jc w:val="both"/>
                        <w:rPr>
                          <w:rFonts w:asciiTheme="minorHAnsi" w:eastAsia="Times New Roman" w:hAnsiTheme="minorHAnsi" w:cs="Arial"/>
                          <w:sz w:val="20"/>
                          <w:szCs w:val="24"/>
                          <w:lang w:eastAsia="es-ES"/>
                        </w:rPr>
                      </w:pPr>
                      <w:r>
                        <w:rPr>
                          <w:rFonts w:asciiTheme="minorHAnsi" w:eastAsia="Times New Roman" w:hAnsiTheme="minorHAnsi" w:cs="Arial"/>
                          <w:sz w:val="20"/>
                          <w:szCs w:val="24"/>
                          <w:lang w:eastAsia="es-ES"/>
                        </w:rPr>
                        <w:t>E</w:t>
                      </w:r>
                      <w:r w:rsidRPr="009D2721">
                        <w:rPr>
                          <w:rFonts w:asciiTheme="minorHAnsi" w:eastAsia="Times New Roman" w:hAnsiTheme="minorHAnsi" w:cs="Arial"/>
                          <w:sz w:val="20"/>
                          <w:szCs w:val="24"/>
                          <w:lang w:eastAsia="es-ES"/>
                        </w:rPr>
                        <w:t xml:space="preserve">l IMSS, acorde con la obligación prevista en la Ley del Seguro Social, lleva a cabo, entre otros, programas de difusión para la salud, de prevención de enfermedades y especiales enfocados a resolver problemas médico-sociales, para lo cual se coordina con la Secretaría de Salud y con otras dependencias y entidades públicas; </w:t>
                      </w:r>
                      <w:r>
                        <w:rPr>
                          <w:rFonts w:asciiTheme="minorHAnsi" w:eastAsia="Times New Roman" w:hAnsiTheme="minorHAnsi" w:cs="Arial"/>
                          <w:sz w:val="20"/>
                          <w:szCs w:val="24"/>
                          <w:lang w:eastAsia="es-ES"/>
                        </w:rPr>
                        <w:t xml:space="preserve">Por lo que </w:t>
                      </w:r>
                      <w:r w:rsidRPr="009D2721">
                        <w:rPr>
                          <w:rFonts w:asciiTheme="minorHAnsi" w:eastAsia="Times New Roman" w:hAnsiTheme="minorHAnsi" w:cs="Arial"/>
                          <w:sz w:val="20"/>
                          <w:szCs w:val="24"/>
                          <w:lang w:eastAsia="es-ES"/>
                        </w:rPr>
                        <w:t xml:space="preserve">ha diseñado y puesto en marcha un nuevo modelo de prevención de enfermedades, a fin de reorientar los servicios de salud para prevenir éstas en segmentos de la población sana y con factores de riesgo, así como detectar, minimizar y controlar su impacto en la población que ya las padece, contemplando para ello el medio laboral de los asegurados; </w:t>
                      </w:r>
                    </w:p>
                    <w:p w:rsidR="009D2721" w:rsidRPr="009D2721" w:rsidRDefault="009D2721" w:rsidP="009D2721">
                      <w:pPr>
                        <w:spacing w:after="0" w:line="240" w:lineRule="auto"/>
                        <w:jc w:val="both"/>
                        <w:rPr>
                          <w:rFonts w:asciiTheme="minorHAnsi" w:eastAsia="Times New Roman" w:hAnsiTheme="minorHAnsi" w:cs="Arial"/>
                          <w:sz w:val="20"/>
                          <w:szCs w:val="24"/>
                          <w:lang w:eastAsia="es-ES"/>
                        </w:rPr>
                      </w:pPr>
                    </w:p>
                    <w:p w:rsidR="009D2721" w:rsidRDefault="009D2721" w:rsidP="009D2721">
                      <w:pPr>
                        <w:spacing w:after="0" w:line="240" w:lineRule="auto"/>
                        <w:jc w:val="both"/>
                        <w:rPr>
                          <w:rFonts w:asciiTheme="minorHAnsi" w:eastAsia="Times New Roman" w:hAnsiTheme="minorHAnsi" w:cs="Arial"/>
                          <w:sz w:val="20"/>
                          <w:szCs w:val="24"/>
                          <w:lang w:eastAsia="es-ES"/>
                        </w:rPr>
                      </w:pPr>
                      <w:r w:rsidRPr="009D2721">
                        <w:rPr>
                          <w:rFonts w:asciiTheme="minorHAnsi" w:eastAsia="Times New Roman" w:hAnsiTheme="minorHAnsi" w:cs="Arial"/>
                          <w:sz w:val="20"/>
                          <w:szCs w:val="24"/>
                          <w:lang w:eastAsia="es-ES"/>
                        </w:rPr>
                        <w:t>La promoción de la salud en el lugar de trabajo tiene el potencial para mejorar la vida laboral de los trabajadores, al ser un componente vital del buen desempeño y del incremento de la productividad, logra detectar efectos nocivos de los hábitos de vida no saludables, como son las deficiencias nutricionales, la inactividad física, el consumo de tabaco, el abuso del alcohol o el uso de drogas, entre otros;</w:t>
                      </w:r>
                    </w:p>
                    <w:p w:rsidR="009D2721" w:rsidRPr="009D2721" w:rsidRDefault="009D2721" w:rsidP="009D2721">
                      <w:pPr>
                        <w:spacing w:after="0" w:line="240" w:lineRule="auto"/>
                        <w:jc w:val="both"/>
                        <w:rPr>
                          <w:rFonts w:asciiTheme="minorHAnsi" w:eastAsia="Times New Roman" w:hAnsiTheme="minorHAnsi" w:cs="Arial"/>
                          <w:sz w:val="20"/>
                          <w:szCs w:val="24"/>
                          <w:lang w:eastAsia="es-ES"/>
                        </w:rPr>
                      </w:pPr>
                    </w:p>
                    <w:p w:rsidR="00724567" w:rsidRDefault="009D2721" w:rsidP="00560826">
                      <w:pPr>
                        <w:autoSpaceDE w:val="0"/>
                        <w:autoSpaceDN w:val="0"/>
                        <w:adjustRightInd w:val="0"/>
                        <w:spacing w:after="0" w:line="240" w:lineRule="auto"/>
                        <w:jc w:val="both"/>
                        <w:rPr>
                          <w:sz w:val="20"/>
                          <w:szCs w:val="20"/>
                        </w:rPr>
                      </w:pPr>
                      <w:r>
                        <w:rPr>
                          <w:rFonts w:asciiTheme="minorHAnsi" w:eastAsia="Times New Roman" w:hAnsiTheme="minorHAnsi" w:cs="Arial"/>
                          <w:sz w:val="20"/>
                          <w:szCs w:val="24"/>
                          <w:lang w:eastAsia="es-ES"/>
                        </w:rPr>
                        <w:t>P</w:t>
                      </w:r>
                      <w:r w:rsidRPr="009D2721">
                        <w:rPr>
                          <w:rFonts w:asciiTheme="minorHAnsi" w:eastAsia="Times New Roman" w:hAnsiTheme="minorHAnsi" w:cs="Arial"/>
                          <w:sz w:val="20"/>
                          <w:szCs w:val="24"/>
                          <w:lang w:eastAsia="es-ES"/>
                        </w:rPr>
                        <w:t>ara lograr dicho objetivo, se estima conveniente establecer un estímulo fiscal consistente en el acreditamiento de un porcentaje del monto pagado por los patrones por concepto de cuotas</w:t>
                      </w:r>
                      <w:r w:rsidRPr="009D2721">
                        <w:rPr>
                          <w:rFonts w:asciiTheme="minorHAnsi" w:hAnsiTheme="minorHAnsi"/>
                          <w:sz w:val="18"/>
                        </w:rPr>
                        <w:t xml:space="preserve"> </w:t>
                      </w:r>
                      <w:r w:rsidRPr="009D2721">
                        <w:rPr>
                          <w:rFonts w:asciiTheme="minorHAnsi" w:eastAsia="Times New Roman" w:hAnsiTheme="minorHAnsi" w:cs="Arial"/>
                          <w:sz w:val="20"/>
                          <w:szCs w:val="24"/>
                          <w:lang w:eastAsia="es-ES"/>
                        </w:rPr>
                        <w:t>del Seguro de Riesgos de Trabajo en el ejercicio fiscal 2016, aplicable contra el monto de las cuotas que por el mismo concepto vayan a devengar durante el ejercicio fiscal 2017, a fin de fomentar el involucramiento del sector patronal como ente promotor del cuidado de la salud de sus trabajadores, en cuyos centros de trabajo se implemente el Modelo Preventivo de  Enfermedades Crónicas que establezca el IMSS para la oportuna detección de hábitos y prácticas que conllevan a la aparición de enfermedades</w:t>
                      </w:r>
                      <w:r>
                        <w:rPr>
                          <w:rFonts w:asciiTheme="minorHAnsi" w:eastAsia="Times New Roman" w:hAnsiTheme="minorHAnsi" w:cs="Arial"/>
                          <w:sz w:val="20"/>
                          <w:szCs w:val="24"/>
                          <w:lang w:eastAsia="es-ES"/>
                        </w:rPr>
                        <w:t>.</w:t>
                      </w:r>
                    </w:p>
                    <w:p w:rsidR="00724567" w:rsidRDefault="00724567" w:rsidP="00EE7253">
                      <w:pPr>
                        <w:spacing w:after="0" w:line="240" w:lineRule="auto"/>
                        <w:ind w:right="51"/>
                        <w:jc w:val="both"/>
                        <w:rPr>
                          <w:sz w:val="20"/>
                          <w:szCs w:val="20"/>
                        </w:rPr>
                      </w:pPr>
                    </w:p>
                    <w:p w:rsidR="00724567" w:rsidRPr="00EE7253" w:rsidRDefault="00724567" w:rsidP="00EE7253">
                      <w:pPr>
                        <w:spacing w:after="0" w:line="240" w:lineRule="auto"/>
                        <w:ind w:right="51"/>
                        <w:jc w:val="both"/>
                        <w:rPr>
                          <w:sz w:val="20"/>
                          <w:szCs w:val="20"/>
                        </w:rPr>
                      </w:pPr>
                    </w:p>
                  </w:txbxContent>
                </v:textbox>
              </v:shape>
            </w:pict>
          </mc:Fallback>
        </mc:AlternateContent>
      </w:r>
    </w:p>
    <w:p w:rsidR="00792697" w:rsidRDefault="00792697" w:rsidP="007F26B1">
      <w:pPr>
        <w:spacing w:before="60" w:after="240" w:line="264" w:lineRule="auto"/>
        <w:ind w:right="51"/>
        <w:jc w:val="both"/>
        <w:rPr>
          <w:rFonts w:ascii="Soberana Sans" w:hAnsi="Soberana Sans"/>
        </w:rPr>
      </w:pPr>
    </w:p>
    <w:p w:rsidR="00792697" w:rsidRDefault="00792697" w:rsidP="007F26B1">
      <w:pPr>
        <w:spacing w:before="60" w:after="240" w:line="264" w:lineRule="auto"/>
        <w:ind w:right="51"/>
        <w:jc w:val="both"/>
        <w:rPr>
          <w:rFonts w:ascii="Soberana Sans" w:hAnsi="Soberana Sans"/>
        </w:rPr>
      </w:pPr>
    </w:p>
    <w:p w:rsidR="00792697" w:rsidRDefault="00792697" w:rsidP="007F26B1">
      <w:pPr>
        <w:spacing w:before="60" w:after="240" w:line="264" w:lineRule="auto"/>
        <w:ind w:right="51"/>
        <w:jc w:val="both"/>
        <w:rPr>
          <w:rFonts w:ascii="Soberana Sans" w:hAnsi="Soberana Sans"/>
        </w:rPr>
      </w:pPr>
    </w:p>
    <w:p w:rsidR="00792697" w:rsidRDefault="00792697" w:rsidP="007F26B1">
      <w:pPr>
        <w:spacing w:before="60" w:after="240" w:line="264" w:lineRule="auto"/>
        <w:ind w:right="51"/>
        <w:jc w:val="both"/>
        <w:rPr>
          <w:rFonts w:ascii="Soberana Sans" w:hAnsi="Soberana Sans"/>
        </w:rPr>
      </w:pPr>
    </w:p>
    <w:p w:rsidR="00792697" w:rsidRDefault="00792697" w:rsidP="007F26B1">
      <w:pPr>
        <w:spacing w:before="60" w:after="240" w:line="264" w:lineRule="auto"/>
        <w:ind w:right="51"/>
        <w:jc w:val="both"/>
        <w:rPr>
          <w:rFonts w:ascii="Soberana Sans" w:hAnsi="Soberana Sans"/>
        </w:rPr>
      </w:pPr>
    </w:p>
    <w:p w:rsidR="00792697" w:rsidRDefault="00792697" w:rsidP="007F26B1">
      <w:pPr>
        <w:spacing w:before="60" w:after="240" w:line="264" w:lineRule="auto"/>
        <w:ind w:right="51"/>
        <w:jc w:val="both"/>
        <w:rPr>
          <w:rFonts w:ascii="Soberana Sans" w:hAnsi="Soberana Sans"/>
        </w:rPr>
      </w:pPr>
    </w:p>
    <w:p w:rsidR="00792697" w:rsidRDefault="00792697" w:rsidP="007F26B1">
      <w:pPr>
        <w:spacing w:before="60" w:after="240" w:line="264" w:lineRule="auto"/>
        <w:ind w:right="51"/>
        <w:jc w:val="both"/>
        <w:rPr>
          <w:rFonts w:ascii="Soberana Sans" w:hAnsi="Soberana Sans"/>
        </w:rPr>
      </w:pPr>
    </w:p>
    <w:p w:rsidR="00792697" w:rsidRDefault="00792697" w:rsidP="007F26B1">
      <w:pPr>
        <w:spacing w:before="60" w:after="240" w:line="264" w:lineRule="auto"/>
        <w:ind w:right="51"/>
        <w:jc w:val="both"/>
        <w:rPr>
          <w:rFonts w:ascii="Soberana Sans" w:hAnsi="Soberana Sans"/>
        </w:rPr>
      </w:pPr>
    </w:p>
    <w:p w:rsidR="00792697" w:rsidRDefault="00EE7253" w:rsidP="00EE7253">
      <w:pPr>
        <w:tabs>
          <w:tab w:val="left" w:pos="6824"/>
        </w:tabs>
        <w:spacing w:before="60" w:after="240" w:line="264" w:lineRule="auto"/>
        <w:ind w:right="51"/>
        <w:jc w:val="both"/>
        <w:rPr>
          <w:rFonts w:ascii="Soberana Sans" w:hAnsi="Soberana Sans"/>
        </w:rPr>
      </w:pPr>
      <w:r>
        <w:rPr>
          <w:rFonts w:ascii="Soberana Sans" w:hAnsi="Soberana Sans"/>
        </w:rPr>
        <w:tab/>
      </w:r>
    </w:p>
    <w:p w:rsidR="00EE7253" w:rsidRDefault="00EE7253" w:rsidP="00EE7253">
      <w:pPr>
        <w:tabs>
          <w:tab w:val="left" w:pos="6824"/>
        </w:tabs>
        <w:spacing w:before="60" w:after="240" w:line="264" w:lineRule="auto"/>
        <w:ind w:right="51"/>
        <w:jc w:val="both"/>
        <w:rPr>
          <w:rFonts w:ascii="Soberana Sans" w:hAnsi="Soberana Sans"/>
        </w:rPr>
      </w:pPr>
    </w:p>
    <w:tbl>
      <w:tblPr>
        <w:tblpPr w:leftFromText="141" w:rightFromText="141" w:vertAnchor="text" w:horzAnchor="margin" w:tblpY="198"/>
        <w:tblW w:w="0" w:type="auto"/>
        <w:tblBorders>
          <w:top w:val="single" w:sz="4" w:space="0" w:color="000000"/>
          <w:left w:val="single" w:sz="4" w:space="0" w:color="000000"/>
          <w:bottom w:val="single" w:sz="4"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665"/>
        <w:gridCol w:w="2438"/>
      </w:tblGrid>
      <w:tr w:rsidR="00560826" w:rsidRPr="00287B57" w:rsidTr="00560826">
        <w:trPr>
          <w:trHeight w:val="204"/>
        </w:trPr>
        <w:tc>
          <w:tcPr>
            <w:tcW w:w="7665" w:type="dxa"/>
            <w:vMerge w:val="restart"/>
            <w:tcBorders>
              <w:right w:val="single" w:sz="12" w:space="0" w:color="000000"/>
            </w:tcBorders>
          </w:tcPr>
          <w:p w:rsidR="00560826" w:rsidRPr="00287B57" w:rsidRDefault="00560826" w:rsidP="00560826">
            <w:pPr>
              <w:tabs>
                <w:tab w:val="left" w:pos="9923"/>
              </w:tabs>
              <w:spacing w:after="240" w:line="240" w:lineRule="auto"/>
              <w:ind w:right="51"/>
              <w:jc w:val="both"/>
              <w:rPr>
                <w:noProof/>
                <w:sz w:val="20"/>
                <w:lang w:eastAsia="es-MX"/>
              </w:rPr>
            </w:pPr>
            <w:r>
              <w:rPr>
                <w:noProof/>
                <w:lang w:eastAsia="es-MX"/>
              </w:rPr>
              <mc:AlternateContent>
                <mc:Choice Requires="wps">
                  <w:drawing>
                    <wp:anchor distT="0" distB="0" distL="120396" distR="115788" simplePos="0" relativeHeight="251666432" behindDoc="0" locked="0" layoutInCell="1" allowOverlap="1" wp14:anchorId="7ED21B64" wp14:editId="5D71D438">
                      <wp:simplePos x="0" y="0"/>
                      <wp:positionH relativeFrom="column">
                        <wp:posOffset>4724146</wp:posOffset>
                      </wp:positionH>
                      <wp:positionV relativeFrom="paragraph">
                        <wp:posOffset>86360</wp:posOffset>
                      </wp:positionV>
                      <wp:extent cx="151130" cy="136525"/>
                      <wp:effectExtent l="0" t="0" r="20320" b="15875"/>
                      <wp:wrapNone/>
                      <wp:docPr id="8" name="25 Combin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190" cy="214314"/>
                              </a:xfrm>
                              <a:prstGeom prst="flowChartMerge">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25 Combinar" o:spid="_x0000_s1026" type="#_x0000_t128" style="position:absolute;margin-left:372pt;margin-top:6.8pt;width:11.9pt;height:10.75pt;z-index:251666432;visibility:visible;mso-wrap-style:square;mso-width-percent:0;mso-height-percent:0;mso-wrap-distance-left:9.48pt;mso-wrap-distance-top:0;mso-wrap-distance-right:3.21633mm;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" fillcolor="#a5a5a5 [2092]" strokecolor="#243f60 [1604]" strokeweight="2pt">
                      <v:path arrowok="t"/>
                    </v:shape>
                  </w:pict>
                </mc:Fallback>
              </mc:AlternateContent>
            </w:r>
            <w:r>
              <w:rPr>
                <w:noProof/>
                <w:sz w:val="20"/>
                <w:lang w:eastAsia="es-MX"/>
              </w:rPr>
              <w:t>2</w:t>
            </w:r>
            <w:r w:rsidRPr="00287B57">
              <w:rPr>
                <w:noProof/>
                <w:sz w:val="20"/>
                <w:lang w:eastAsia="es-MX"/>
              </w:rPr>
              <w:t>. Indique si se solicita la no publicación del anteproyecto en los términos del artículo 69-K de la Ley Federal de Procedimiento Administrativo.</w:t>
            </w:r>
            <w:r>
              <w:rPr>
                <w:noProof/>
                <w:sz w:val="20"/>
                <w:lang w:eastAsia="es-MX"/>
              </w:rPr>
              <w:t>(en caso de contestar afirmativamente justifique)</w:t>
            </w:r>
          </w:p>
        </w:tc>
        <w:tc>
          <w:tcPr>
            <w:tcW w:w="2438" w:type="dxa"/>
            <w:tcBorders>
              <w:top w:val="single" w:sz="12" w:space="0" w:color="000000"/>
              <w:left w:val="single" w:sz="12" w:space="0" w:color="000000"/>
              <w:bottom w:val="single" w:sz="12" w:space="0" w:color="000000"/>
            </w:tcBorders>
            <w:shd w:val="clear" w:color="auto" w:fill="C6D9F1"/>
          </w:tcPr>
          <w:p w:rsidR="00560826" w:rsidRPr="00287B57" w:rsidRDefault="00560826" w:rsidP="00560826">
            <w:pPr>
              <w:spacing w:after="0" w:line="240" w:lineRule="auto"/>
              <w:jc w:val="center"/>
              <w:rPr>
                <w:b/>
                <w:sz w:val="12"/>
              </w:rPr>
            </w:pPr>
            <w:r w:rsidRPr="00287B57">
              <w:rPr>
                <w:b/>
                <w:sz w:val="20"/>
              </w:rPr>
              <w:t>Seleccione</w:t>
            </w:r>
          </w:p>
        </w:tc>
      </w:tr>
      <w:tr w:rsidR="00560826" w:rsidRPr="00287B57" w:rsidTr="00560826">
        <w:trPr>
          <w:trHeight w:val="201"/>
        </w:trPr>
        <w:tc>
          <w:tcPr>
            <w:tcW w:w="7665" w:type="dxa"/>
            <w:vMerge/>
            <w:tcBorders>
              <w:right w:val="single" w:sz="12" w:space="0" w:color="000000"/>
            </w:tcBorders>
          </w:tcPr>
          <w:p w:rsidR="00560826" w:rsidRPr="00287B57" w:rsidRDefault="00560826" w:rsidP="00560826">
            <w:pPr>
              <w:spacing w:after="0" w:line="240" w:lineRule="auto"/>
              <w:ind w:left="-108" w:right="-108"/>
              <w:jc w:val="center"/>
              <w:rPr>
                <w:color w:val="595959"/>
                <w:sz w:val="16"/>
              </w:rPr>
            </w:pPr>
          </w:p>
        </w:tc>
        <w:tc>
          <w:tcPr>
            <w:tcW w:w="2438" w:type="dxa"/>
            <w:tcBorders>
              <w:top w:val="single" w:sz="12" w:space="0" w:color="000000"/>
              <w:left w:val="single" w:sz="12" w:space="0" w:color="000000"/>
              <w:bottom w:val="single" w:sz="12" w:space="0" w:color="000000"/>
            </w:tcBorders>
            <w:vAlign w:val="center"/>
          </w:tcPr>
          <w:p w:rsidR="00560826" w:rsidRPr="003A5D1F" w:rsidRDefault="00560826" w:rsidP="00560826">
            <w:pPr>
              <w:tabs>
                <w:tab w:val="left" w:pos="9923"/>
              </w:tabs>
              <w:spacing w:after="0" w:line="240" w:lineRule="auto"/>
              <w:ind w:right="51"/>
              <w:jc w:val="center"/>
              <w:rPr>
                <w:b/>
                <w:noProof/>
                <w:sz w:val="20"/>
                <w:lang w:eastAsia="es-MX"/>
              </w:rPr>
            </w:pPr>
            <w:r w:rsidRPr="003A5D1F">
              <w:rPr>
                <w:b/>
                <w:noProof/>
                <w:sz w:val="20"/>
                <w:lang w:eastAsia="es-MX"/>
              </w:rPr>
              <w:t>No</w:t>
            </w:r>
          </w:p>
        </w:tc>
      </w:tr>
    </w:tbl>
    <w:p w:rsidR="00EE7253" w:rsidRDefault="00EE7253" w:rsidP="00EE7253">
      <w:pPr>
        <w:tabs>
          <w:tab w:val="left" w:pos="6824"/>
        </w:tabs>
        <w:spacing w:before="60" w:after="240" w:line="264" w:lineRule="auto"/>
        <w:ind w:right="51"/>
        <w:jc w:val="both"/>
        <w:rPr>
          <w:rFonts w:ascii="Soberana Sans" w:hAnsi="Soberana Sans"/>
        </w:rPr>
      </w:pPr>
    </w:p>
    <w:p w:rsidR="00EE7253" w:rsidRDefault="00EE7253" w:rsidP="00EE7253">
      <w:pPr>
        <w:tabs>
          <w:tab w:val="left" w:pos="6824"/>
        </w:tabs>
        <w:spacing w:before="60" w:after="240" w:line="264" w:lineRule="auto"/>
        <w:ind w:right="51"/>
        <w:jc w:val="both"/>
        <w:rPr>
          <w:rFonts w:ascii="Soberana Sans" w:hAnsi="Soberana Sans"/>
        </w:rPr>
      </w:pPr>
    </w:p>
    <w:p w:rsidR="00247DFB" w:rsidRDefault="00247DFB" w:rsidP="00ED1E06">
      <w:pPr>
        <w:tabs>
          <w:tab w:val="left" w:pos="9923"/>
        </w:tabs>
        <w:spacing w:after="0" w:line="240" w:lineRule="auto"/>
        <w:ind w:right="51"/>
        <w:jc w:val="both"/>
        <w:rPr>
          <w:noProof/>
          <w:sz w:val="12"/>
          <w:lang w:eastAsia="es-MX"/>
        </w:rPr>
      </w:pPr>
    </w:p>
    <w:p w:rsidR="00B366AF" w:rsidRPr="008875EC" w:rsidRDefault="00B366AF" w:rsidP="00ED1E06">
      <w:pPr>
        <w:tabs>
          <w:tab w:val="left" w:pos="9923"/>
        </w:tabs>
        <w:spacing w:after="0" w:line="240" w:lineRule="auto"/>
        <w:ind w:right="51"/>
        <w:jc w:val="both"/>
        <w:rPr>
          <w:noProof/>
          <w:sz w:val="12"/>
          <w:lang w:eastAsia="es-MX"/>
        </w:rPr>
      </w:pPr>
    </w:p>
    <w:tbl>
      <w:tblPr>
        <w:tblW w:w="0" w:type="auto"/>
        <w:jc w:val="center"/>
        <w:tblInd w:w="-4693" w:type="dxa"/>
        <w:tblBorders>
          <w:top w:val="single" w:sz="4" w:space="0" w:color="000000"/>
          <w:left w:val="single" w:sz="4" w:space="0" w:color="000000"/>
          <w:bottom w:val="single" w:sz="4"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665"/>
        <w:gridCol w:w="2438"/>
      </w:tblGrid>
      <w:tr w:rsidR="00247DFB" w:rsidRPr="00287B57" w:rsidTr="00287B57">
        <w:trPr>
          <w:trHeight w:val="204"/>
          <w:jc w:val="center"/>
        </w:trPr>
        <w:tc>
          <w:tcPr>
            <w:tcW w:w="7665" w:type="dxa"/>
            <w:vMerge w:val="restart"/>
            <w:tcBorders>
              <w:right w:val="single" w:sz="12" w:space="0" w:color="000000"/>
            </w:tcBorders>
          </w:tcPr>
          <w:p w:rsidR="00247DFB" w:rsidRPr="00287B57" w:rsidRDefault="00486183" w:rsidP="00287B57">
            <w:pPr>
              <w:tabs>
                <w:tab w:val="left" w:pos="9923"/>
              </w:tabs>
              <w:spacing w:after="0" w:line="240" w:lineRule="auto"/>
              <w:ind w:right="51"/>
              <w:jc w:val="both"/>
              <w:rPr>
                <w:b/>
                <w:noProof/>
                <w:sz w:val="20"/>
                <w:lang w:eastAsia="es-MX"/>
              </w:rPr>
            </w:pPr>
            <w:r>
              <w:rPr>
                <w:noProof/>
                <w:lang w:eastAsia="es-MX"/>
              </w:rPr>
              <w:lastRenderedPageBreak/>
              <mc:AlternateContent>
                <mc:Choice Requires="wps">
                  <w:drawing>
                    <wp:anchor distT="0" distB="0" distL="120396" distR="115788" simplePos="0" relativeHeight="251658240" behindDoc="0" locked="0" layoutInCell="1" allowOverlap="1" wp14:anchorId="7594ECDE" wp14:editId="6D4FE666">
                      <wp:simplePos x="0" y="0"/>
                      <wp:positionH relativeFrom="column">
                        <wp:posOffset>4724146</wp:posOffset>
                      </wp:positionH>
                      <wp:positionV relativeFrom="paragraph">
                        <wp:posOffset>90805</wp:posOffset>
                      </wp:positionV>
                      <wp:extent cx="151130" cy="136525"/>
                      <wp:effectExtent l="0" t="0" r="20320" b="15875"/>
                      <wp:wrapNone/>
                      <wp:docPr id="9" name="25 Combin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190" cy="214314"/>
                              </a:xfrm>
                              <a:prstGeom prst="flowChartMerge">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id="25 Combinar" o:spid="_x0000_s1026" type="#_x0000_t128" style="position:absolute;margin-left:372pt;margin-top:7.15pt;width:11.9pt;height:10.75pt;z-index:251658240;visibility:visible;mso-wrap-style:square;mso-width-percent:0;mso-height-percent:0;mso-wrap-distance-left:9.48pt;mso-wrap-distance-top:0;mso-wrap-distance-right:3.21633mm;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" fillcolor="#a5a5a5 [2092]" strokecolor="#243f60 [1604]" strokeweight="2pt">
                      <v:path arrowok="t"/>
                    </v:shape>
                  </w:pict>
                </mc:Fallback>
              </mc:AlternateContent>
            </w:r>
            <w:r w:rsidR="00247DFB" w:rsidRPr="00287B57">
              <w:rPr>
                <w:noProof/>
                <w:sz w:val="20"/>
                <w:lang w:eastAsia="es-MX"/>
              </w:rPr>
              <w:t>3. Indique si la regulación propuesta requiere la constancia de publicidad a que se refiere el artículo 10 de la Ley Federal de Transparencia y Acceso a la Información Pública Gubernamental y el artículo 25 de su Reglamento.</w:t>
            </w:r>
          </w:p>
        </w:tc>
        <w:tc>
          <w:tcPr>
            <w:tcW w:w="2438" w:type="dxa"/>
            <w:tcBorders>
              <w:top w:val="single" w:sz="12" w:space="0" w:color="000000"/>
              <w:left w:val="single" w:sz="12" w:space="0" w:color="000000"/>
              <w:bottom w:val="single" w:sz="12" w:space="0" w:color="000000"/>
            </w:tcBorders>
            <w:shd w:val="clear" w:color="auto" w:fill="C6D9F1"/>
          </w:tcPr>
          <w:p w:rsidR="00247DFB" w:rsidRPr="00287B57" w:rsidRDefault="00247DFB" w:rsidP="00287B57">
            <w:pPr>
              <w:spacing w:after="0" w:line="240" w:lineRule="auto"/>
              <w:jc w:val="center"/>
              <w:rPr>
                <w:b/>
                <w:sz w:val="12"/>
              </w:rPr>
            </w:pPr>
            <w:r w:rsidRPr="00287B57">
              <w:rPr>
                <w:b/>
                <w:sz w:val="20"/>
              </w:rPr>
              <w:t>Seleccione</w:t>
            </w:r>
          </w:p>
        </w:tc>
      </w:tr>
      <w:tr w:rsidR="00247DFB" w:rsidRPr="00287B57" w:rsidTr="00287B57">
        <w:trPr>
          <w:trHeight w:val="201"/>
          <w:jc w:val="center"/>
        </w:trPr>
        <w:tc>
          <w:tcPr>
            <w:tcW w:w="7665" w:type="dxa"/>
            <w:vMerge/>
            <w:tcBorders>
              <w:right w:val="single" w:sz="12" w:space="0" w:color="000000"/>
            </w:tcBorders>
          </w:tcPr>
          <w:p w:rsidR="00247DFB" w:rsidRPr="00287B57" w:rsidRDefault="00247DFB" w:rsidP="00287B57">
            <w:pPr>
              <w:spacing w:after="0" w:line="240" w:lineRule="auto"/>
              <w:ind w:left="-108" w:right="-108"/>
              <w:jc w:val="center"/>
              <w:rPr>
                <w:color w:val="595959"/>
                <w:sz w:val="16"/>
              </w:rPr>
            </w:pPr>
          </w:p>
        </w:tc>
        <w:tc>
          <w:tcPr>
            <w:tcW w:w="2438" w:type="dxa"/>
            <w:tcBorders>
              <w:top w:val="single" w:sz="12" w:space="0" w:color="000000"/>
              <w:left w:val="single" w:sz="12" w:space="0" w:color="000000"/>
              <w:bottom w:val="single" w:sz="12" w:space="0" w:color="000000"/>
            </w:tcBorders>
            <w:vAlign w:val="center"/>
          </w:tcPr>
          <w:p w:rsidR="00247DFB" w:rsidRPr="003A5D1F" w:rsidRDefault="00247DFB" w:rsidP="00287B57">
            <w:pPr>
              <w:tabs>
                <w:tab w:val="left" w:pos="9923"/>
              </w:tabs>
              <w:spacing w:after="0" w:line="240" w:lineRule="auto"/>
              <w:ind w:right="51"/>
              <w:jc w:val="center"/>
              <w:rPr>
                <w:b/>
                <w:noProof/>
                <w:sz w:val="20"/>
                <w:lang w:eastAsia="es-MX"/>
              </w:rPr>
            </w:pPr>
            <w:r w:rsidRPr="003A5D1F">
              <w:rPr>
                <w:b/>
                <w:noProof/>
                <w:sz w:val="20"/>
                <w:lang w:eastAsia="es-MX"/>
              </w:rPr>
              <w:t>No</w:t>
            </w:r>
            <w:r w:rsidR="00B366AF" w:rsidRPr="003A5D1F">
              <w:rPr>
                <w:b/>
                <w:noProof/>
                <w:sz w:val="20"/>
                <w:lang w:eastAsia="es-MX"/>
              </w:rPr>
              <w:t xml:space="preserve"> </w:t>
            </w:r>
          </w:p>
        </w:tc>
      </w:tr>
    </w:tbl>
    <w:p w:rsidR="00247DFB" w:rsidRDefault="00247DFB" w:rsidP="008875EC">
      <w:pPr>
        <w:shd w:val="clear" w:color="auto" w:fill="548DD4"/>
        <w:spacing w:before="240" w:after="120"/>
        <w:ind w:firstLine="284"/>
        <w:rPr>
          <w:b/>
          <w:color w:val="FFFFFF"/>
          <w:sz w:val="20"/>
          <w:szCs w:val="20"/>
        </w:rPr>
      </w:pPr>
      <w:r>
        <w:rPr>
          <w:b/>
          <w:color w:val="FFFFFF"/>
          <w:sz w:val="20"/>
          <w:szCs w:val="20"/>
        </w:rPr>
        <w:t>II.- IMPACTO DE LA REGULACIÓN</w:t>
      </w:r>
    </w:p>
    <w:p w:rsidR="00EE7253"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r w:rsidRPr="00EE7253">
        <w:rPr>
          <w:rFonts w:ascii="Soberana Sans" w:eastAsia="Times New Roman" w:hAnsi="Soberana Sans" w:cs="Arial"/>
          <w:noProof/>
          <w:sz w:val="20"/>
          <w:szCs w:val="20"/>
          <w:lang w:eastAsia="es-MX"/>
        </w:rPr>
        <mc:AlternateContent>
          <mc:Choice Requires="wps">
            <w:drawing>
              <wp:anchor distT="0" distB="0" distL="114300" distR="114300" simplePos="0" relativeHeight="251664384" behindDoc="0" locked="0" layoutInCell="1" allowOverlap="1" wp14:anchorId="428BE94D" wp14:editId="0C820E6F">
                <wp:simplePos x="0" y="0"/>
                <wp:positionH relativeFrom="column">
                  <wp:posOffset>-34290</wp:posOffset>
                </wp:positionH>
                <wp:positionV relativeFrom="paragraph">
                  <wp:posOffset>68126</wp:posOffset>
                </wp:positionV>
                <wp:extent cx="6374765" cy="2754086"/>
                <wp:effectExtent l="0" t="0" r="26035" b="2730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2754086"/>
                        </a:xfrm>
                        <a:prstGeom prst="rect">
                          <a:avLst/>
                        </a:prstGeom>
                        <a:solidFill>
                          <a:srgbClr val="FFFFFF"/>
                        </a:solidFill>
                        <a:ln w="9525">
                          <a:solidFill>
                            <a:srgbClr val="000000"/>
                          </a:solidFill>
                          <a:miter lim="800000"/>
                          <a:headEnd/>
                          <a:tailEnd/>
                        </a:ln>
                      </wps:spPr>
                      <wps:txbx>
                        <w:txbxContent>
                          <w:p w:rsidR="00EE7253" w:rsidRPr="00B366AF" w:rsidRDefault="00EE7253" w:rsidP="00EE7253">
                            <w:pPr>
                              <w:tabs>
                                <w:tab w:val="left" w:pos="9923"/>
                              </w:tabs>
                              <w:spacing w:after="0" w:line="264" w:lineRule="auto"/>
                              <w:ind w:right="51"/>
                              <w:jc w:val="both"/>
                              <w:rPr>
                                <w:sz w:val="20"/>
                              </w:rPr>
                            </w:pPr>
                            <w:r w:rsidRPr="00B366AF">
                              <w:rPr>
                                <w:sz w:val="20"/>
                              </w:rPr>
                              <w:t>4. Justifique las razones por las que considera que la regulación propuesta no genera costos de cumplimiento para los particulares, independientemente de los beneficios que ésta genera.</w:t>
                            </w:r>
                          </w:p>
                          <w:p w:rsidR="00D877F3" w:rsidRDefault="002254A7" w:rsidP="002F0FB5">
                            <w:pPr>
                              <w:pStyle w:val="Titulo1"/>
                              <w:rPr>
                                <w:rFonts w:asciiTheme="minorHAnsi" w:hAnsiTheme="minorHAnsi" w:cs="Times New Roman"/>
                                <w:b w:val="0"/>
                                <w:sz w:val="20"/>
                                <w:szCs w:val="20"/>
                              </w:rPr>
                            </w:pPr>
                            <w:r>
                              <w:rPr>
                                <w:rFonts w:asciiTheme="minorHAnsi" w:hAnsiTheme="minorHAnsi" w:cs="Times New Roman"/>
                                <w:b w:val="0"/>
                                <w:sz w:val="20"/>
                                <w:szCs w:val="20"/>
                              </w:rPr>
                              <w:t>La aplicación del Modelo</w:t>
                            </w:r>
                            <w:r w:rsidRPr="002254A7">
                              <w:rPr>
                                <w:rFonts w:asciiTheme="minorHAnsi" w:hAnsiTheme="minorHAnsi"/>
                                <w:sz w:val="20"/>
                                <w:szCs w:val="24"/>
                              </w:rPr>
                              <w:t xml:space="preserve"> </w:t>
                            </w:r>
                            <w:r w:rsidRPr="002254A7">
                              <w:rPr>
                                <w:rFonts w:asciiTheme="minorHAnsi" w:hAnsiTheme="minorHAnsi" w:cs="Times New Roman"/>
                                <w:b w:val="0"/>
                                <w:sz w:val="20"/>
                                <w:szCs w:val="20"/>
                              </w:rPr>
                              <w:t xml:space="preserve">Preventivo de Enfermedades Crónicas en </w:t>
                            </w:r>
                            <w:r>
                              <w:rPr>
                                <w:rFonts w:asciiTheme="minorHAnsi" w:hAnsiTheme="minorHAnsi" w:cs="Times New Roman"/>
                                <w:b w:val="0"/>
                                <w:sz w:val="20"/>
                                <w:szCs w:val="20"/>
                              </w:rPr>
                              <w:t>los</w:t>
                            </w:r>
                            <w:r w:rsidRPr="002254A7">
                              <w:rPr>
                                <w:rFonts w:asciiTheme="minorHAnsi" w:hAnsiTheme="minorHAnsi" w:cs="Times New Roman"/>
                                <w:b w:val="0"/>
                                <w:sz w:val="20"/>
                                <w:szCs w:val="20"/>
                              </w:rPr>
                              <w:t xml:space="preserve"> centros de trabajo</w:t>
                            </w:r>
                            <w:r>
                              <w:rPr>
                                <w:rFonts w:asciiTheme="minorHAnsi" w:hAnsiTheme="minorHAnsi" w:cs="Times New Roman"/>
                                <w:b w:val="0"/>
                                <w:sz w:val="20"/>
                                <w:szCs w:val="20"/>
                              </w:rPr>
                              <w:t xml:space="preserve"> del sector patronal no le genera costos</w:t>
                            </w:r>
                            <w:r w:rsidR="00C0054C">
                              <w:rPr>
                                <w:rFonts w:asciiTheme="minorHAnsi" w:hAnsiTheme="minorHAnsi" w:cs="Times New Roman"/>
                                <w:b w:val="0"/>
                                <w:sz w:val="20"/>
                                <w:szCs w:val="20"/>
                              </w:rPr>
                              <w:t>,</w:t>
                            </w:r>
                            <w:r>
                              <w:rPr>
                                <w:rFonts w:asciiTheme="minorHAnsi" w:hAnsiTheme="minorHAnsi" w:cs="Times New Roman"/>
                                <w:b w:val="0"/>
                                <w:sz w:val="20"/>
                                <w:szCs w:val="20"/>
                              </w:rPr>
                              <w:t xml:space="preserve"> ya que prevé </w:t>
                            </w:r>
                            <w:r w:rsidR="00C0054C">
                              <w:rPr>
                                <w:rFonts w:asciiTheme="minorHAnsi" w:hAnsiTheme="minorHAnsi" w:cs="Times New Roman"/>
                                <w:b w:val="0"/>
                                <w:sz w:val="20"/>
                                <w:szCs w:val="20"/>
                              </w:rPr>
                              <w:t xml:space="preserve">el empleo de la aplicación tecnológica “CHKT en línea, la presencia de personal médico y de enfermería del IMSS, junto con el instrumental y equipo que requieran por lo menos una vez al año, a fin de que se realice un chequeo médico “in situ” a sus trabajadores y dar atención médica a quienes se les identifique con factores de riesgo, sin que ello implique ninguna modificación a sus cuotas por concepto de seguridad social, sino por el contrario mantener la productividad laboral del trabajador y obtener un beneficio fiscal sobre las cuotas pagadas por el Seguro de Riesgos de Trabajo. </w:t>
                            </w:r>
                          </w:p>
                          <w:p w:rsidR="00D877F3" w:rsidRDefault="00D877F3" w:rsidP="002F0FB5">
                            <w:pPr>
                              <w:pStyle w:val="Titulo1"/>
                              <w:rPr>
                                <w:rFonts w:asciiTheme="minorHAnsi" w:hAnsiTheme="minorHAnsi" w:cs="Times New Roman"/>
                                <w:b w:val="0"/>
                                <w:sz w:val="20"/>
                                <w:szCs w:val="20"/>
                              </w:rPr>
                            </w:pPr>
                          </w:p>
                          <w:p w:rsidR="00D877F3" w:rsidRDefault="00851E7F" w:rsidP="002F0FB5">
                            <w:pPr>
                              <w:pStyle w:val="Titulo1"/>
                              <w:rPr>
                                <w:rFonts w:asciiTheme="minorHAnsi" w:hAnsiTheme="minorHAnsi" w:cs="Times New Roman"/>
                                <w:b w:val="0"/>
                                <w:sz w:val="20"/>
                                <w:szCs w:val="20"/>
                              </w:rPr>
                            </w:pPr>
                            <w:r w:rsidRPr="00851E7F">
                              <w:rPr>
                                <w:rFonts w:asciiTheme="minorHAnsi" w:hAnsiTheme="minorHAnsi" w:cs="Times New Roman"/>
                                <w:b w:val="0"/>
                                <w:color w:val="FF0000"/>
                                <w:sz w:val="20"/>
                                <w:szCs w:val="20"/>
                              </w:rPr>
                              <w:t xml:space="preserve">“De igual manera se comunica que </w:t>
                            </w:r>
                            <w:r w:rsidR="00AA6489">
                              <w:rPr>
                                <w:rFonts w:asciiTheme="minorHAnsi" w:hAnsiTheme="minorHAnsi" w:cs="Times New Roman"/>
                                <w:b w:val="0"/>
                                <w:color w:val="0070C0"/>
                                <w:sz w:val="20"/>
                                <w:szCs w:val="20"/>
                              </w:rPr>
                              <w:t>al</w:t>
                            </w:r>
                            <w:r w:rsidR="00CE5F2C">
                              <w:rPr>
                                <w:rFonts w:asciiTheme="minorHAnsi" w:hAnsiTheme="minorHAnsi" w:cs="Times New Roman"/>
                                <w:b w:val="0"/>
                                <w:color w:val="0070C0"/>
                                <w:sz w:val="20"/>
                                <w:szCs w:val="20"/>
                              </w:rPr>
                              <w:t xml:space="preserve"> presente decreto no le es aplicable </w:t>
                            </w:r>
                            <w:r w:rsidRPr="00851E7F">
                              <w:rPr>
                                <w:rFonts w:asciiTheme="minorHAnsi" w:hAnsiTheme="minorHAnsi" w:cs="Times New Roman"/>
                                <w:b w:val="0"/>
                                <w:color w:val="FF0000"/>
                                <w:sz w:val="20"/>
                                <w:szCs w:val="20"/>
                              </w:rPr>
                              <w:t>el “ACUERDO que fija los lineamientos que deberán ser observados por las dependencias y organismos des</w:t>
                            </w:r>
                            <w:bookmarkStart w:id="0" w:name="_GoBack"/>
                            <w:bookmarkEnd w:id="0"/>
                            <w:r w:rsidRPr="00851E7F">
                              <w:rPr>
                                <w:rFonts w:asciiTheme="minorHAnsi" w:hAnsiTheme="minorHAnsi" w:cs="Times New Roman"/>
                                <w:b w:val="0"/>
                                <w:color w:val="FF0000"/>
                                <w:sz w:val="20"/>
                                <w:szCs w:val="20"/>
                              </w:rPr>
                              <w:t>centralizados de la Administración Pública Federal, en cuanto a la emisión de los actos administrativos de carácter general a los que les resulta aplicable el artículo 69-H de la Ley Federal de Procedimiento Administrativo”, publicado en el DOF el 08/03/2017”</w:t>
                            </w:r>
                            <w:r w:rsidR="00CE5F2C">
                              <w:rPr>
                                <w:rFonts w:asciiTheme="minorHAnsi" w:hAnsiTheme="minorHAnsi" w:cs="Times New Roman"/>
                                <w:b w:val="0"/>
                                <w:color w:val="FF0000"/>
                                <w:sz w:val="20"/>
                                <w:szCs w:val="20"/>
                              </w:rPr>
                              <w:t xml:space="preserve">, </w:t>
                            </w:r>
                            <w:r w:rsidR="00CE5F2C" w:rsidRPr="00CE5F2C">
                              <w:rPr>
                                <w:rFonts w:asciiTheme="minorHAnsi" w:hAnsiTheme="minorHAnsi" w:cs="Times New Roman"/>
                                <w:b w:val="0"/>
                                <w:color w:val="0070C0"/>
                                <w:sz w:val="20"/>
                                <w:szCs w:val="20"/>
                              </w:rPr>
                              <w:t>ya que la emisión del mismo no tiene costo para los particulares</w:t>
                            </w:r>
                            <w:r w:rsidR="00CE5F2C">
                              <w:rPr>
                                <w:rFonts w:asciiTheme="minorHAnsi" w:hAnsiTheme="minorHAnsi" w:cs="Times New Roman"/>
                                <w:b w:val="0"/>
                                <w:color w:val="0070C0"/>
                                <w:sz w:val="20"/>
                                <w:szCs w:val="20"/>
                              </w:rPr>
                              <w:t>,</w:t>
                            </w:r>
                            <w:r w:rsidR="00CE5F2C" w:rsidRPr="00CE5F2C">
                              <w:rPr>
                                <w:rFonts w:asciiTheme="minorHAnsi" w:hAnsiTheme="minorHAnsi" w:cs="Times New Roman"/>
                                <w:b w:val="0"/>
                                <w:color w:val="0070C0"/>
                                <w:sz w:val="20"/>
                                <w:szCs w:val="20"/>
                              </w:rPr>
                              <w:t xml:space="preserve"> además de que no existe antecedente en este tema</w:t>
                            </w:r>
                            <w:r w:rsidRPr="00CE5F2C">
                              <w:rPr>
                                <w:rFonts w:asciiTheme="minorHAnsi" w:hAnsiTheme="minorHAnsi" w:cs="Times New Roman"/>
                                <w:b w:val="0"/>
                                <w:color w:val="0070C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7pt;margin-top:5.35pt;width:501.95pt;height:2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">
                <v:textbox>
                  <w:txbxContent>
                    <w:p w:rsidR="00EE7253" w:rsidRPr="00B366AF" w:rsidRDefault="00EE7253" w:rsidP="00EE7253">
                      <w:pPr>
                        <w:tabs>
                          <w:tab w:val="left" w:pos="9923"/>
                        </w:tabs>
                        <w:spacing w:after="0" w:line="264" w:lineRule="auto"/>
                        <w:ind w:right="51"/>
                        <w:jc w:val="both"/>
                        <w:rPr>
                          <w:sz w:val="20"/>
                        </w:rPr>
                      </w:pPr>
                      <w:r w:rsidRPr="00B366AF">
                        <w:rPr>
                          <w:sz w:val="20"/>
                        </w:rPr>
                        <w:t>4. Justifique las razones por las que considera que la regulación propuesta no genera costos de cumplimiento para los particulares, independientemente de los beneficios que ésta genera.</w:t>
                      </w:r>
                    </w:p>
                    <w:p w:rsidR="00D877F3" w:rsidRDefault="002254A7" w:rsidP="002F0FB5">
                      <w:pPr>
                        <w:pStyle w:val="Titulo1"/>
                        <w:rPr>
                          <w:rFonts w:asciiTheme="minorHAnsi" w:hAnsiTheme="minorHAnsi" w:cs="Times New Roman"/>
                          <w:b w:val="0"/>
                          <w:sz w:val="20"/>
                          <w:szCs w:val="20"/>
                        </w:rPr>
                      </w:pPr>
                      <w:r>
                        <w:rPr>
                          <w:rFonts w:asciiTheme="minorHAnsi" w:hAnsiTheme="minorHAnsi" w:cs="Times New Roman"/>
                          <w:b w:val="0"/>
                          <w:sz w:val="20"/>
                          <w:szCs w:val="20"/>
                        </w:rPr>
                        <w:t>La aplicación del Modelo</w:t>
                      </w:r>
                      <w:r w:rsidRPr="002254A7">
                        <w:rPr>
                          <w:rFonts w:asciiTheme="minorHAnsi" w:hAnsiTheme="minorHAnsi"/>
                          <w:sz w:val="20"/>
                          <w:szCs w:val="24"/>
                        </w:rPr>
                        <w:t xml:space="preserve"> </w:t>
                      </w:r>
                      <w:r w:rsidRPr="002254A7">
                        <w:rPr>
                          <w:rFonts w:asciiTheme="minorHAnsi" w:hAnsiTheme="minorHAnsi" w:cs="Times New Roman"/>
                          <w:b w:val="0"/>
                          <w:sz w:val="20"/>
                          <w:szCs w:val="20"/>
                        </w:rPr>
                        <w:t xml:space="preserve">Preventivo de Enfermedades Crónicas en </w:t>
                      </w:r>
                      <w:r>
                        <w:rPr>
                          <w:rFonts w:asciiTheme="minorHAnsi" w:hAnsiTheme="minorHAnsi" w:cs="Times New Roman"/>
                          <w:b w:val="0"/>
                          <w:sz w:val="20"/>
                          <w:szCs w:val="20"/>
                        </w:rPr>
                        <w:t>los</w:t>
                      </w:r>
                      <w:r w:rsidRPr="002254A7">
                        <w:rPr>
                          <w:rFonts w:asciiTheme="minorHAnsi" w:hAnsiTheme="minorHAnsi" w:cs="Times New Roman"/>
                          <w:b w:val="0"/>
                          <w:sz w:val="20"/>
                          <w:szCs w:val="20"/>
                        </w:rPr>
                        <w:t xml:space="preserve"> centros de trabajo</w:t>
                      </w:r>
                      <w:r>
                        <w:rPr>
                          <w:rFonts w:asciiTheme="minorHAnsi" w:hAnsiTheme="minorHAnsi" w:cs="Times New Roman"/>
                          <w:b w:val="0"/>
                          <w:sz w:val="20"/>
                          <w:szCs w:val="20"/>
                        </w:rPr>
                        <w:t xml:space="preserve"> del sector patronal no le genera costos</w:t>
                      </w:r>
                      <w:r w:rsidR="00C0054C">
                        <w:rPr>
                          <w:rFonts w:asciiTheme="minorHAnsi" w:hAnsiTheme="minorHAnsi" w:cs="Times New Roman"/>
                          <w:b w:val="0"/>
                          <w:sz w:val="20"/>
                          <w:szCs w:val="20"/>
                        </w:rPr>
                        <w:t>,</w:t>
                      </w:r>
                      <w:r>
                        <w:rPr>
                          <w:rFonts w:asciiTheme="minorHAnsi" w:hAnsiTheme="minorHAnsi" w:cs="Times New Roman"/>
                          <w:b w:val="0"/>
                          <w:sz w:val="20"/>
                          <w:szCs w:val="20"/>
                        </w:rPr>
                        <w:t xml:space="preserve"> ya que prevé </w:t>
                      </w:r>
                      <w:r w:rsidR="00C0054C">
                        <w:rPr>
                          <w:rFonts w:asciiTheme="minorHAnsi" w:hAnsiTheme="minorHAnsi" w:cs="Times New Roman"/>
                          <w:b w:val="0"/>
                          <w:sz w:val="20"/>
                          <w:szCs w:val="20"/>
                        </w:rPr>
                        <w:t xml:space="preserve">el empleo de la aplicación tecnológica “CHKT en línea, la presencia de personal médico y de enfermería del IMSS, junto con el instrumental y equipo que requieran por lo menos una vez al año, a fin de que se realice un chequeo médico “in situ” a sus trabajadores y dar atención médica a quienes se les identifique con factores de riesgo, sin que ello implique ninguna modificación a sus cuotas por concepto de seguridad social, sino por el contrario mantener la productividad laboral del trabajador y obtener un beneficio fiscal sobre las cuotas pagadas por el Seguro de Riesgos de Trabajo. </w:t>
                      </w:r>
                    </w:p>
                    <w:p w:rsidR="00D877F3" w:rsidRDefault="00D877F3" w:rsidP="002F0FB5">
                      <w:pPr>
                        <w:pStyle w:val="Titulo1"/>
                        <w:rPr>
                          <w:rFonts w:asciiTheme="minorHAnsi" w:hAnsiTheme="minorHAnsi" w:cs="Times New Roman"/>
                          <w:b w:val="0"/>
                          <w:sz w:val="20"/>
                          <w:szCs w:val="20"/>
                        </w:rPr>
                      </w:pPr>
                    </w:p>
                    <w:p w:rsidR="00D877F3" w:rsidRDefault="00851E7F" w:rsidP="002F0FB5">
                      <w:pPr>
                        <w:pStyle w:val="Titulo1"/>
                        <w:rPr>
                          <w:rFonts w:asciiTheme="minorHAnsi" w:hAnsiTheme="minorHAnsi" w:cs="Times New Roman"/>
                          <w:b w:val="0"/>
                          <w:sz w:val="20"/>
                          <w:szCs w:val="20"/>
                        </w:rPr>
                      </w:pPr>
                      <w:r w:rsidRPr="00851E7F">
                        <w:rPr>
                          <w:rFonts w:asciiTheme="minorHAnsi" w:hAnsiTheme="minorHAnsi" w:cs="Times New Roman"/>
                          <w:b w:val="0"/>
                          <w:color w:val="FF0000"/>
                          <w:sz w:val="20"/>
                          <w:szCs w:val="20"/>
                        </w:rPr>
                        <w:t xml:space="preserve">“De igual manera se comunica que </w:t>
                      </w:r>
                      <w:r w:rsidR="00AA6489">
                        <w:rPr>
                          <w:rFonts w:asciiTheme="minorHAnsi" w:hAnsiTheme="minorHAnsi" w:cs="Times New Roman"/>
                          <w:b w:val="0"/>
                          <w:color w:val="0070C0"/>
                          <w:sz w:val="20"/>
                          <w:szCs w:val="20"/>
                        </w:rPr>
                        <w:t>al</w:t>
                      </w:r>
                      <w:r w:rsidR="00CE5F2C">
                        <w:rPr>
                          <w:rFonts w:asciiTheme="minorHAnsi" w:hAnsiTheme="minorHAnsi" w:cs="Times New Roman"/>
                          <w:b w:val="0"/>
                          <w:color w:val="0070C0"/>
                          <w:sz w:val="20"/>
                          <w:szCs w:val="20"/>
                        </w:rPr>
                        <w:t xml:space="preserve"> presente decreto no le es aplicable </w:t>
                      </w:r>
                      <w:r w:rsidRPr="00851E7F">
                        <w:rPr>
                          <w:rFonts w:asciiTheme="minorHAnsi" w:hAnsiTheme="minorHAnsi" w:cs="Times New Roman"/>
                          <w:b w:val="0"/>
                          <w:color w:val="FF0000"/>
                          <w:sz w:val="20"/>
                          <w:szCs w:val="20"/>
                        </w:rPr>
                        <w:t>el “ACUERDO que fija los lineamientos que deberán ser observados por las dependencias y organismos des</w:t>
                      </w:r>
                      <w:bookmarkStart w:id="1" w:name="_GoBack"/>
                      <w:bookmarkEnd w:id="1"/>
                      <w:r w:rsidRPr="00851E7F">
                        <w:rPr>
                          <w:rFonts w:asciiTheme="minorHAnsi" w:hAnsiTheme="minorHAnsi" w:cs="Times New Roman"/>
                          <w:b w:val="0"/>
                          <w:color w:val="FF0000"/>
                          <w:sz w:val="20"/>
                          <w:szCs w:val="20"/>
                        </w:rPr>
                        <w:t>centralizados de la Administración Pública Federal, en cuanto a la emisión de los actos administrativos de carácter general a los que les resulta aplicable el artículo 69-H de la Ley Federal de Procedimiento Administrativo”, publicado en el DOF el 08/03/2017”</w:t>
                      </w:r>
                      <w:r w:rsidR="00CE5F2C">
                        <w:rPr>
                          <w:rFonts w:asciiTheme="minorHAnsi" w:hAnsiTheme="minorHAnsi" w:cs="Times New Roman"/>
                          <w:b w:val="0"/>
                          <w:color w:val="FF0000"/>
                          <w:sz w:val="20"/>
                          <w:szCs w:val="20"/>
                        </w:rPr>
                        <w:t xml:space="preserve">, </w:t>
                      </w:r>
                      <w:r w:rsidR="00CE5F2C" w:rsidRPr="00CE5F2C">
                        <w:rPr>
                          <w:rFonts w:asciiTheme="minorHAnsi" w:hAnsiTheme="minorHAnsi" w:cs="Times New Roman"/>
                          <w:b w:val="0"/>
                          <w:color w:val="0070C0"/>
                          <w:sz w:val="20"/>
                          <w:szCs w:val="20"/>
                        </w:rPr>
                        <w:t>ya que la emisión del mismo no tiene costo para los particulares</w:t>
                      </w:r>
                      <w:r w:rsidR="00CE5F2C">
                        <w:rPr>
                          <w:rFonts w:asciiTheme="minorHAnsi" w:hAnsiTheme="minorHAnsi" w:cs="Times New Roman"/>
                          <w:b w:val="0"/>
                          <w:color w:val="0070C0"/>
                          <w:sz w:val="20"/>
                          <w:szCs w:val="20"/>
                        </w:rPr>
                        <w:t>,</w:t>
                      </w:r>
                      <w:r w:rsidR="00CE5F2C" w:rsidRPr="00CE5F2C">
                        <w:rPr>
                          <w:rFonts w:asciiTheme="minorHAnsi" w:hAnsiTheme="minorHAnsi" w:cs="Times New Roman"/>
                          <w:b w:val="0"/>
                          <w:color w:val="0070C0"/>
                          <w:sz w:val="20"/>
                          <w:szCs w:val="20"/>
                        </w:rPr>
                        <w:t xml:space="preserve"> además de que no existe antecedente en este tema</w:t>
                      </w:r>
                      <w:r w:rsidRPr="00CE5F2C">
                        <w:rPr>
                          <w:rFonts w:asciiTheme="minorHAnsi" w:hAnsiTheme="minorHAnsi" w:cs="Times New Roman"/>
                          <w:b w:val="0"/>
                          <w:color w:val="0070C0"/>
                          <w:sz w:val="20"/>
                          <w:szCs w:val="20"/>
                        </w:rPr>
                        <w:t>.</w:t>
                      </w:r>
                    </w:p>
                  </w:txbxContent>
                </v:textbox>
              </v:shape>
            </w:pict>
          </mc:Fallback>
        </mc:AlternateContent>
      </w:r>
    </w:p>
    <w:p w:rsidR="00EE7253" w:rsidRDefault="00EE7253" w:rsidP="00E711E8">
      <w:pPr>
        <w:tabs>
          <w:tab w:val="left" w:pos="9923"/>
        </w:tabs>
        <w:spacing w:after="0" w:line="264" w:lineRule="auto"/>
        <w:ind w:right="51"/>
        <w:jc w:val="both"/>
        <w:rPr>
          <w:rFonts w:ascii="Soberana Sans" w:eastAsia="Times New Roman" w:hAnsi="Soberana Sans" w:cs="Arial"/>
          <w:sz w:val="20"/>
          <w:szCs w:val="20"/>
          <w:lang w:eastAsia="es-MX"/>
        </w:rPr>
      </w:pPr>
    </w:p>
    <w:p w:rsidR="00EE7253" w:rsidRDefault="00EE7253" w:rsidP="00E711E8">
      <w:pPr>
        <w:tabs>
          <w:tab w:val="left" w:pos="9923"/>
        </w:tabs>
        <w:spacing w:after="0" w:line="264" w:lineRule="auto"/>
        <w:ind w:right="51"/>
        <w:jc w:val="both"/>
        <w:rPr>
          <w:rFonts w:ascii="Soberana Sans" w:eastAsia="Times New Roman" w:hAnsi="Soberana Sans" w:cs="Arial"/>
          <w:sz w:val="20"/>
          <w:szCs w:val="20"/>
          <w:lang w:eastAsia="es-MX"/>
        </w:rPr>
      </w:pPr>
    </w:p>
    <w:p w:rsidR="00EE7253" w:rsidRDefault="00EE7253" w:rsidP="00E711E8">
      <w:pPr>
        <w:tabs>
          <w:tab w:val="left" w:pos="9923"/>
        </w:tabs>
        <w:spacing w:after="0" w:line="264" w:lineRule="auto"/>
        <w:ind w:right="51"/>
        <w:jc w:val="both"/>
        <w:rPr>
          <w:rFonts w:ascii="Soberana Sans" w:eastAsia="Times New Roman" w:hAnsi="Soberana Sans" w:cs="Arial"/>
          <w:sz w:val="20"/>
          <w:szCs w:val="20"/>
          <w:lang w:eastAsia="es-MX"/>
        </w:rPr>
      </w:pPr>
    </w:p>
    <w:p w:rsidR="00EE7253" w:rsidRDefault="00EE7253" w:rsidP="00E711E8">
      <w:pPr>
        <w:tabs>
          <w:tab w:val="left" w:pos="9923"/>
        </w:tabs>
        <w:spacing w:after="0" w:line="264" w:lineRule="auto"/>
        <w:ind w:right="51"/>
        <w:jc w:val="both"/>
        <w:rPr>
          <w:rFonts w:ascii="Soberana Sans" w:eastAsia="Times New Roman" w:hAnsi="Soberana Sans" w:cs="Arial"/>
          <w:sz w:val="20"/>
          <w:szCs w:val="20"/>
          <w:lang w:eastAsia="es-MX"/>
        </w:rPr>
      </w:pPr>
    </w:p>
    <w:p w:rsidR="00EE7253" w:rsidRDefault="00EE7253" w:rsidP="00E711E8">
      <w:pPr>
        <w:tabs>
          <w:tab w:val="left" w:pos="9923"/>
        </w:tabs>
        <w:spacing w:after="0" w:line="264" w:lineRule="auto"/>
        <w:ind w:right="51"/>
        <w:jc w:val="both"/>
        <w:rPr>
          <w:rFonts w:ascii="Soberana Sans" w:eastAsia="Times New Roman" w:hAnsi="Soberana Sans" w:cs="Arial"/>
          <w:sz w:val="20"/>
          <w:szCs w:val="20"/>
          <w:lang w:eastAsia="es-MX"/>
        </w:rPr>
      </w:pPr>
    </w:p>
    <w:p w:rsidR="00EE7253" w:rsidRDefault="00EE7253" w:rsidP="00E711E8">
      <w:pPr>
        <w:tabs>
          <w:tab w:val="left" w:pos="9923"/>
        </w:tabs>
        <w:spacing w:after="0" w:line="264" w:lineRule="auto"/>
        <w:ind w:right="51"/>
        <w:jc w:val="both"/>
        <w:rPr>
          <w:rFonts w:ascii="Soberana Sans" w:eastAsia="Times New Roman" w:hAnsi="Soberana Sans" w:cs="Arial"/>
          <w:sz w:val="20"/>
          <w:szCs w:val="20"/>
          <w:lang w:eastAsia="es-MX"/>
        </w:rPr>
      </w:pPr>
    </w:p>
    <w:p w:rsidR="00EE7253" w:rsidRDefault="00EE7253"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334516" w:rsidRDefault="00334516" w:rsidP="00E711E8">
      <w:pPr>
        <w:tabs>
          <w:tab w:val="left" w:pos="9923"/>
        </w:tabs>
        <w:spacing w:after="0" w:line="264" w:lineRule="auto"/>
        <w:ind w:right="51"/>
        <w:jc w:val="both"/>
        <w:rPr>
          <w:rFonts w:ascii="Soberana Sans" w:eastAsia="Times New Roman" w:hAnsi="Soberana Sans" w:cs="Arial"/>
          <w:sz w:val="20"/>
          <w:szCs w:val="20"/>
          <w:lang w:eastAsia="es-MX"/>
        </w:rPr>
      </w:pPr>
    </w:p>
    <w:p w:rsidR="00247DFB" w:rsidRDefault="00247DFB" w:rsidP="008875EC">
      <w:pPr>
        <w:tabs>
          <w:tab w:val="left" w:pos="9923"/>
        </w:tabs>
        <w:spacing w:after="0" w:line="264" w:lineRule="auto"/>
        <w:ind w:right="51"/>
        <w:jc w:val="both"/>
        <w:rPr>
          <w:sz w:val="20"/>
        </w:rPr>
      </w:pPr>
    </w:p>
    <w:tbl>
      <w:tblPr>
        <w:tblW w:w="0" w:type="auto"/>
        <w:jc w:val="center"/>
        <w:tblInd w:w="-6" w:type="dxa"/>
        <w:tblBorders>
          <w:top w:val="single" w:sz="4" w:space="0" w:color="000000"/>
          <w:left w:val="single" w:sz="4" w:space="0" w:color="000000"/>
          <w:bottom w:val="single" w:sz="4"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449"/>
        <w:gridCol w:w="5529"/>
        <w:gridCol w:w="1134"/>
      </w:tblGrid>
      <w:tr w:rsidR="003A5D1F" w:rsidRPr="00287B57" w:rsidTr="003A5D1F">
        <w:trPr>
          <w:trHeight w:val="221"/>
          <w:jc w:val="center"/>
        </w:trPr>
        <w:tc>
          <w:tcPr>
            <w:tcW w:w="3449" w:type="dxa"/>
            <w:vMerge w:val="restart"/>
            <w:tcBorders>
              <w:right w:val="single" w:sz="18" w:space="0" w:color="auto"/>
            </w:tcBorders>
          </w:tcPr>
          <w:p w:rsidR="003A5D1F" w:rsidRPr="00287B57" w:rsidRDefault="003A5D1F" w:rsidP="00287B57">
            <w:pPr>
              <w:tabs>
                <w:tab w:val="left" w:pos="9923"/>
              </w:tabs>
              <w:spacing w:after="0" w:line="240" w:lineRule="auto"/>
              <w:ind w:right="51"/>
              <w:jc w:val="both"/>
              <w:rPr>
                <w:b/>
                <w:noProof/>
                <w:sz w:val="20"/>
                <w:lang w:eastAsia="es-MX"/>
              </w:rPr>
            </w:pPr>
            <w:r w:rsidRPr="00287B57">
              <w:rPr>
                <w:noProof/>
                <w:sz w:val="20"/>
                <w:lang w:eastAsia="es-MX"/>
              </w:rPr>
              <w:t>5. Indique cuál(es) de las siguientes acciones corresponde(n) a la regulación propuesta</w:t>
            </w:r>
          </w:p>
        </w:tc>
        <w:tc>
          <w:tcPr>
            <w:tcW w:w="5529" w:type="dxa"/>
            <w:tcBorders>
              <w:top w:val="single" w:sz="12" w:space="0" w:color="000000"/>
              <w:left w:val="single" w:sz="12" w:space="0" w:color="000000"/>
              <w:bottom w:val="single" w:sz="12" w:space="0" w:color="000000"/>
            </w:tcBorders>
            <w:shd w:val="clear" w:color="auto" w:fill="C6D9F1"/>
          </w:tcPr>
          <w:p w:rsidR="003A5D1F" w:rsidRPr="00287B57" w:rsidRDefault="003A5D1F" w:rsidP="00287B57">
            <w:pPr>
              <w:spacing w:after="0" w:line="240" w:lineRule="auto"/>
              <w:jc w:val="center"/>
              <w:rPr>
                <w:b/>
                <w:sz w:val="12"/>
              </w:rPr>
            </w:pPr>
            <w:r w:rsidRPr="00287B57">
              <w:rPr>
                <w:b/>
                <w:sz w:val="20"/>
              </w:rPr>
              <w:t>Acciones</w:t>
            </w:r>
          </w:p>
        </w:tc>
        <w:tc>
          <w:tcPr>
            <w:tcW w:w="1134" w:type="dxa"/>
            <w:tcBorders>
              <w:top w:val="single" w:sz="12" w:space="0" w:color="000000"/>
              <w:left w:val="single" w:sz="12" w:space="0" w:color="000000"/>
              <w:bottom w:val="single" w:sz="12" w:space="0" w:color="000000"/>
            </w:tcBorders>
            <w:shd w:val="clear" w:color="auto" w:fill="C6D9F1"/>
          </w:tcPr>
          <w:p w:rsidR="003A5D1F" w:rsidRPr="00287B57" w:rsidRDefault="003A5D1F" w:rsidP="00287B57">
            <w:pPr>
              <w:spacing w:after="0" w:line="240" w:lineRule="auto"/>
              <w:jc w:val="center"/>
              <w:rPr>
                <w:b/>
                <w:sz w:val="20"/>
              </w:rPr>
            </w:pPr>
            <w:r w:rsidRPr="00287B57">
              <w:rPr>
                <w:b/>
                <w:sz w:val="20"/>
              </w:rPr>
              <w:t>No</w:t>
            </w:r>
          </w:p>
        </w:tc>
      </w:tr>
      <w:tr w:rsidR="003A5D1F" w:rsidRPr="00287B57" w:rsidTr="002254A7">
        <w:trPr>
          <w:trHeight w:val="294"/>
          <w:jc w:val="center"/>
        </w:trPr>
        <w:tc>
          <w:tcPr>
            <w:tcW w:w="3449" w:type="dxa"/>
            <w:vMerge/>
            <w:tcBorders>
              <w:right w:val="single" w:sz="18" w:space="0" w:color="auto"/>
            </w:tcBorders>
          </w:tcPr>
          <w:p w:rsidR="003A5D1F" w:rsidRPr="00287B57" w:rsidRDefault="003A5D1F" w:rsidP="00287B57">
            <w:pPr>
              <w:spacing w:after="0" w:line="240" w:lineRule="auto"/>
              <w:ind w:left="-108" w:right="-108"/>
              <w:jc w:val="center"/>
              <w:rPr>
                <w:color w:val="595959"/>
                <w:sz w:val="16"/>
              </w:rPr>
            </w:pPr>
          </w:p>
        </w:tc>
        <w:tc>
          <w:tcPr>
            <w:tcW w:w="5529" w:type="dxa"/>
            <w:tcBorders>
              <w:top w:val="single" w:sz="12" w:space="0" w:color="000000"/>
              <w:left w:val="single" w:sz="4" w:space="0" w:color="auto"/>
              <w:bottom w:val="single" w:sz="4" w:space="0" w:color="auto"/>
              <w:right w:val="single" w:sz="4" w:space="0" w:color="auto"/>
            </w:tcBorders>
            <w:vAlign w:val="center"/>
          </w:tcPr>
          <w:p w:rsidR="003A5D1F" w:rsidRPr="00287B57" w:rsidRDefault="003A5D1F" w:rsidP="00287B57">
            <w:pPr>
              <w:tabs>
                <w:tab w:val="left" w:pos="9923"/>
              </w:tabs>
              <w:spacing w:after="0" w:line="240" w:lineRule="auto"/>
              <w:ind w:right="51"/>
              <w:jc w:val="both"/>
              <w:rPr>
                <w:noProof/>
                <w:sz w:val="20"/>
                <w:lang w:eastAsia="es-MX"/>
              </w:rPr>
            </w:pPr>
            <w:r w:rsidRPr="00287B57">
              <w:rPr>
                <w:noProof/>
                <w:sz w:val="20"/>
                <w:lang w:eastAsia="es-MX"/>
              </w:rPr>
              <w:t>Crea nuevas obligaciones y/o sanciones para los particulares o hace más estrictas las existentes.</w:t>
            </w:r>
          </w:p>
        </w:tc>
        <w:tc>
          <w:tcPr>
            <w:tcW w:w="1134" w:type="dxa"/>
            <w:tcBorders>
              <w:top w:val="single" w:sz="12" w:space="0" w:color="000000"/>
              <w:left w:val="single" w:sz="4" w:space="0" w:color="auto"/>
              <w:bottom w:val="single" w:sz="4" w:space="0" w:color="auto"/>
              <w:right w:val="single" w:sz="4" w:space="0" w:color="auto"/>
            </w:tcBorders>
            <w:vAlign w:val="center"/>
          </w:tcPr>
          <w:p w:rsidR="003A5D1F" w:rsidRPr="003A5D1F" w:rsidRDefault="002254A7" w:rsidP="002254A7">
            <w:pPr>
              <w:tabs>
                <w:tab w:val="left" w:pos="9923"/>
              </w:tabs>
              <w:spacing w:after="0" w:line="240" w:lineRule="auto"/>
              <w:ind w:right="51"/>
              <w:jc w:val="center"/>
              <w:rPr>
                <w:b/>
                <w:noProof/>
                <w:sz w:val="20"/>
                <w:lang w:eastAsia="es-MX"/>
              </w:rPr>
            </w:pPr>
            <w:r>
              <w:rPr>
                <w:b/>
                <w:noProof/>
                <w:sz w:val="20"/>
                <w:lang w:eastAsia="es-MX"/>
              </w:rPr>
              <w:t>X</w:t>
            </w:r>
          </w:p>
        </w:tc>
      </w:tr>
      <w:tr w:rsidR="003A5D1F" w:rsidRPr="00287B57" w:rsidTr="002254A7">
        <w:trPr>
          <w:trHeight w:val="217"/>
          <w:jc w:val="center"/>
        </w:trPr>
        <w:tc>
          <w:tcPr>
            <w:tcW w:w="3449" w:type="dxa"/>
            <w:vMerge/>
            <w:tcBorders>
              <w:right w:val="single" w:sz="18" w:space="0" w:color="auto"/>
            </w:tcBorders>
          </w:tcPr>
          <w:p w:rsidR="003A5D1F" w:rsidRPr="00287B57" w:rsidRDefault="003A5D1F" w:rsidP="00287B57">
            <w:pPr>
              <w:spacing w:after="0" w:line="240" w:lineRule="auto"/>
              <w:ind w:left="-108" w:right="-108"/>
              <w:jc w:val="center"/>
              <w:rPr>
                <w:color w:val="595959"/>
                <w:sz w:val="16"/>
              </w:rPr>
            </w:pPr>
          </w:p>
        </w:tc>
        <w:tc>
          <w:tcPr>
            <w:tcW w:w="5529" w:type="dxa"/>
            <w:tcBorders>
              <w:top w:val="single" w:sz="4" w:space="0" w:color="auto"/>
              <w:left w:val="single" w:sz="4" w:space="0" w:color="auto"/>
              <w:bottom w:val="single" w:sz="4" w:space="0" w:color="auto"/>
              <w:right w:val="single" w:sz="4" w:space="0" w:color="auto"/>
            </w:tcBorders>
            <w:vAlign w:val="center"/>
          </w:tcPr>
          <w:p w:rsidR="003A5D1F" w:rsidRPr="00287B57" w:rsidRDefault="003A5D1F" w:rsidP="00287B57">
            <w:pPr>
              <w:tabs>
                <w:tab w:val="left" w:pos="9923"/>
              </w:tabs>
              <w:spacing w:after="0" w:line="240" w:lineRule="auto"/>
              <w:ind w:right="51"/>
              <w:jc w:val="both"/>
              <w:rPr>
                <w:noProof/>
                <w:sz w:val="20"/>
                <w:lang w:eastAsia="es-MX"/>
              </w:rPr>
            </w:pPr>
            <w:r w:rsidRPr="00287B57">
              <w:rPr>
                <w:noProof/>
                <w:sz w:val="20"/>
                <w:lang w:eastAsia="es-MX"/>
              </w:rPr>
              <w:t>Modifica o crea trámites que signifiquen mayores cargas administrativas o costos de cumplimiento para los particulares.</w:t>
            </w:r>
          </w:p>
        </w:tc>
        <w:tc>
          <w:tcPr>
            <w:tcW w:w="1134" w:type="dxa"/>
            <w:tcBorders>
              <w:top w:val="single" w:sz="4" w:space="0" w:color="auto"/>
              <w:left w:val="single" w:sz="4" w:space="0" w:color="auto"/>
              <w:bottom w:val="single" w:sz="4" w:space="0" w:color="auto"/>
              <w:right w:val="single" w:sz="4" w:space="0" w:color="auto"/>
            </w:tcBorders>
            <w:vAlign w:val="center"/>
          </w:tcPr>
          <w:p w:rsidR="003A5D1F" w:rsidRPr="003A5D1F" w:rsidRDefault="002254A7" w:rsidP="002254A7">
            <w:pPr>
              <w:jc w:val="center"/>
              <w:rPr>
                <w:b/>
              </w:rPr>
            </w:pPr>
            <w:r>
              <w:rPr>
                <w:b/>
              </w:rPr>
              <w:t>X</w:t>
            </w:r>
          </w:p>
        </w:tc>
      </w:tr>
      <w:tr w:rsidR="003A5D1F" w:rsidRPr="00287B57" w:rsidTr="002254A7">
        <w:trPr>
          <w:trHeight w:val="217"/>
          <w:jc w:val="center"/>
        </w:trPr>
        <w:tc>
          <w:tcPr>
            <w:tcW w:w="3449" w:type="dxa"/>
            <w:vMerge/>
            <w:tcBorders>
              <w:right w:val="single" w:sz="18" w:space="0" w:color="auto"/>
            </w:tcBorders>
          </w:tcPr>
          <w:p w:rsidR="003A5D1F" w:rsidRPr="00287B57" w:rsidRDefault="003A5D1F" w:rsidP="00287B57">
            <w:pPr>
              <w:spacing w:after="0" w:line="240" w:lineRule="auto"/>
              <w:ind w:left="-108" w:right="-108"/>
              <w:jc w:val="center"/>
              <w:rPr>
                <w:color w:val="595959"/>
                <w:sz w:val="16"/>
              </w:rPr>
            </w:pPr>
          </w:p>
        </w:tc>
        <w:tc>
          <w:tcPr>
            <w:tcW w:w="5529" w:type="dxa"/>
            <w:tcBorders>
              <w:top w:val="single" w:sz="4" w:space="0" w:color="auto"/>
              <w:left w:val="single" w:sz="4" w:space="0" w:color="auto"/>
              <w:bottom w:val="single" w:sz="4" w:space="0" w:color="auto"/>
              <w:right w:val="single" w:sz="4" w:space="0" w:color="auto"/>
            </w:tcBorders>
            <w:vAlign w:val="center"/>
          </w:tcPr>
          <w:p w:rsidR="003A5D1F" w:rsidRPr="00287B57" w:rsidRDefault="003A5D1F" w:rsidP="00287B57">
            <w:pPr>
              <w:tabs>
                <w:tab w:val="left" w:pos="9923"/>
              </w:tabs>
              <w:spacing w:after="0" w:line="240" w:lineRule="auto"/>
              <w:ind w:right="51"/>
              <w:jc w:val="both"/>
              <w:rPr>
                <w:noProof/>
                <w:sz w:val="20"/>
                <w:lang w:eastAsia="es-MX"/>
              </w:rPr>
            </w:pPr>
            <w:r w:rsidRPr="00287B57">
              <w:rPr>
                <w:noProof/>
                <w:sz w:val="20"/>
                <w:lang w:eastAsia="es-MX"/>
              </w:rPr>
              <w:t>Reduce o restringe prestaciones o derechos para los particulares.</w:t>
            </w:r>
          </w:p>
        </w:tc>
        <w:tc>
          <w:tcPr>
            <w:tcW w:w="1134" w:type="dxa"/>
            <w:tcBorders>
              <w:top w:val="single" w:sz="4" w:space="0" w:color="auto"/>
              <w:left w:val="single" w:sz="4" w:space="0" w:color="auto"/>
              <w:bottom w:val="single" w:sz="4" w:space="0" w:color="auto"/>
              <w:right w:val="single" w:sz="4" w:space="0" w:color="auto"/>
            </w:tcBorders>
            <w:vAlign w:val="center"/>
          </w:tcPr>
          <w:p w:rsidR="003A5D1F" w:rsidRPr="003A5D1F" w:rsidRDefault="002254A7" w:rsidP="002254A7">
            <w:pPr>
              <w:jc w:val="center"/>
              <w:rPr>
                <w:b/>
              </w:rPr>
            </w:pPr>
            <w:r>
              <w:rPr>
                <w:b/>
              </w:rPr>
              <w:t>X</w:t>
            </w:r>
          </w:p>
        </w:tc>
      </w:tr>
      <w:tr w:rsidR="003A5D1F" w:rsidRPr="00287B57" w:rsidTr="002254A7">
        <w:trPr>
          <w:trHeight w:val="217"/>
          <w:jc w:val="center"/>
        </w:trPr>
        <w:tc>
          <w:tcPr>
            <w:tcW w:w="3449" w:type="dxa"/>
            <w:vMerge/>
            <w:tcBorders>
              <w:right w:val="single" w:sz="18" w:space="0" w:color="auto"/>
            </w:tcBorders>
          </w:tcPr>
          <w:p w:rsidR="003A5D1F" w:rsidRPr="00287B57" w:rsidRDefault="003A5D1F" w:rsidP="00287B57">
            <w:pPr>
              <w:spacing w:after="0" w:line="240" w:lineRule="auto"/>
              <w:ind w:left="-108" w:right="-108"/>
              <w:jc w:val="center"/>
              <w:rPr>
                <w:color w:val="595959"/>
                <w:sz w:val="16"/>
              </w:rPr>
            </w:pPr>
          </w:p>
        </w:tc>
        <w:tc>
          <w:tcPr>
            <w:tcW w:w="5529" w:type="dxa"/>
            <w:tcBorders>
              <w:top w:val="single" w:sz="4" w:space="0" w:color="auto"/>
              <w:left w:val="single" w:sz="4" w:space="0" w:color="auto"/>
              <w:bottom w:val="single" w:sz="4" w:space="0" w:color="auto"/>
              <w:right w:val="single" w:sz="4" w:space="0" w:color="auto"/>
            </w:tcBorders>
            <w:vAlign w:val="center"/>
          </w:tcPr>
          <w:p w:rsidR="003A5D1F" w:rsidRPr="00287B57" w:rsidRDefault="003A5D1F" w:rsidP="00287B57">
            <w:pPr>
              <w:tabs>
                <w:tab w:val="left" w:pos="9923"/>
              </w:tabs>
              <w:spacing w:after="0" w:line="240" w:lineRule="auto"/>
              <w:ind w:right="51"/>
              <w:jc w:val="both"/>
              <w:rPr>
                <w:noProof/>
                <w:sz w:val="20"/>
                <w:lang w:eastAsia="es-MX"/>
              </w:rPr>
            </w:pPr>
            <w:r w:rsidRPr="00287B57">
              <w:rPr>
                <w:noProof/>
                <w:sz w:val="20"/>
                <w:lang w:eastAsia="es-MX"/>
              </w:rPr>
              <w:t>Establece o modifica definiciones, clasificaciones, metodologías, criterios, caracterizaciones o cualquier otro término de referencia, afectando derechos, obligaciones, prestaciones o trámites de los particulares.</w:t>
            </w:r>
          </w:p>
        </w:tc>
        <w:tc>
          <w:tcPr>
            <w:tcW w:w="1134" w:type="dxa"/>
            <w:tcBorders>
              <w:top w:val="single" w:sz="4" w:space="0" w:color="auto"/>
              <w:left w:val="single" w:sz="4" w:space="0" w:color="auto"/>
              <w:bottom w:val="single" w:sz="4" w:space="0" w:color="auto"/>
              <w:right w:val="single" w:sz="4" w:space="0" w:color="auto"/>
            </w:tcBorders>
            <w:vAlign w:val="center"/>
          </w:tcPr>
          <w:p w:rsidR="003A5D1F" w:rsidRPr="003A5D1F" w:rsidRDefault="002254A7" w:rsidP="002254A7">
            <w:pPr>
              <w:jc w:val="center"/>
              <w:rPr>
                <w:b/>
              </w:rPr>
            </w:pPr>
            <w:r>
              <w:rPr>
                <w:b/>
              </w:rPr>
              <w:t>X</w:t>
            </w:r>
          </w:p>
        </w:tc>
      </w:tr>
    </w:tbl>
    <w:p w:rsidR="002F0FB5" w:rsidRDefault="002F0FB5" w:rsidP="00FF2AED">
      <w:pPr>
        <w:tabs>
          <w:tab w:val="left" w:pos="9923"/>
        </w:tabs>
        <w:spacing w:after="0" w:line="264" w:lineRule="auto"/>
        <w:ind w:right="51"/>
        <w:jc w:val="both"/>
        <w:rPr>
          <w:sz w:val="20"/>
        </w:rPr>
      </w:pPr>
    </w:p>
    <w:p w:rsidR="00247DFB" w:rsidRPr="00F94729" w:rsidRDefault="00486183" w:rsidP="00FF2AED">
      <w:pPr>
        <w:shd w:val="clear" w:color="auto" w:fill="548DD4"/>
        <w:spacing w:after="140" w:line="288" w:lineRule="auto"/>
        <w:ind w:firstLine="284"/>
        <w:rPr>
          <w:b/>
          <w:color w:val="FFFFFF"/>
          <w:sz w:val="20"/>
          <w:szCs w:val="20"/>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237490</wp:posOffset>
                </wp:positionV>
                <wp:extent cx="6374765" cy="1409700"/>
                <wp:effectExtent l="0" t="0" r="26035"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765" cy="1409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7pt;margin-top:18.7pt;width:501.9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CegIAAPw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" filled="f"/>
            </w:pict>
          </mc:Fallback>
        </mc:AlternateContent>
      </w:r>
      <w:r w:rsidR="00247DFB">
        <w:rPr>
          <w:b/>
          <w:color w:val="FFFFFF"/>
          <w:sz w:val="20"/>
          <w:szCs w:val="20"/>
        </w:rPr>
        <w:t>III.- ANEXOS</w:t>
      </w:r>
    </w:p>
    <w:p w:rsidR="00247DFB" w:rsidRPr="003A5D1F" w:rsidRDefault="00247DFB" w:rsidP="004E25E1">
      <w:pPr>
        <w:tabs>
          <w:tab w:val="left" w:pos="9923"/>
        </w:tabs>
        <w:spacing w:after="0" w:line="240" w:lineRule="auto"/>
        <w:ind w:right="51"/>
        <w:jc w:val="both"/>
        <w:rPr>
          <w:sz w:val="20"/>
          <w:szCs w:val="20"/>
        </w:rPr>
      </w:pPr>
      <w:r w:rsidRPr="003A5D1F">
        <w:rPr>
          <w:sz w:val="20"/>
          <w:szCs w:val="20"/>
        </w:rPr>
        <w:t>Anexe las versiones electrónicas de los documentos consultados o elaborados para diseñar la regulación.</w:t>
      </w:r>
    </w:p>
    <w:p w:rsidR="003A5D1F" w:rsidRDefault="003A5D1F" w:rsidP="004E25E1">
      <w:pPr>
        <w:pStyle w:val="Prrafodelista"/>
        <w:numPr>
          <w:ilvl w:val="0"/>
          <w:numId w:val="23"/>
        </w:numPr>
        <w:spacing w:after="0" w:line="240" w:lineRule="auto"/>
        <w:jc w:val="both"/>
        <w:rPr>
          <w:rFonts w:cs="Arial"/>
          <w:sz w:val="20"/>
          <w:szCs w:val="20"/>
        </w:rPr>
      </w:pPr>
      <w:r w:rsidRPr="004E25E1">
        <w:rPr>
          <w:rFonts w:cs="Arial"/>
          <w:sz w:val="20"/>
          <w:szCs w:val="20"/>
        </w:rPr>
        <w:t>Ley del Seguro Social</w:t>
      </w:r>
    </w:p>
    <w:p w:rsidR="008C22C5" w:rsidRPr="008C22C5" w:rsidRDefault="008C22C5" w:rsidP="008C22C5">
      <w:pPr>
        <w:spacing w:after="0" w:line="240" w:lineRule="auto"/>
        <w:jc w:val="both"/>
        <w:rPr>
          <w:rFonts w:cs="Arial"/>
          <w:sz w:val="20"/>
          <w:szCs w:val="20"/>
          <w:lang w:val="en-US"/>
        </w:rPr>
      </w:pPr>
      <w:r>
        <w:rPr>
          <w:color w:val="222222"/>
          <w:lang w:val="en"/>
        </w:rPr>
        <w:t>Decree granting incentives to employers enrolled in Social Security, to promote the implementation of the Preventive Model of Chronic Diseases in workplaces</w:t>
      </w:r>
    </w:p>
    <w:sectPr w:rsidR="008C22C5" w:rsidRPr="008C22C5" w:rsidSect="00011728">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C8" w:rsidRDefault="005E42C8" w:rsidP="00D46458">
      <w:pPr>
        <w:spacing w:after="0" w:line="240" w:lineRule="auto"/>
      </w:pPr>
      <w:r>
        <w:separator/>
      </w:r>
    </w:p>
  </w:endnote>
  <w:endnote w:type="continuationSeparator" w:id="0">
    <w:p w:rsidR="005E42C8" w:rsidRDefault="005E42C8" w:rsidP="00D4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FB" w:rsidRPr="00C029C0" w:rsidRDefault="00247DFB">
    <w:pPr>
      <w:pStyle w:val="Piedepgina"/>
      <w:jc w:val="right"/>
      <w:rPr>
        <w:sz w:val="16"/>
        <w:szCs w:val="16"/>
      </w:rPr>
    </w:pPr>
    <w:r w:rsidRPr="00C029C0">
      <w:rPr>
        <w:sz w:val="16"/>
        <w:szCs w:val="16"/>
      </w:rPr>
      <w:fldChar w:fldCharType="begin"/>
    </w:r>
    <w:r w:rsidRPr="00C029C0">
      <w:rPr>
        <w:sz w:val="16"/>
        <w:szCs w:val="16"/>
      </w:rPr>
      <w:instrText xml:space="preserve"> PAGE   \* MERGEFORMAT </w:instrText>
    </w:r>
    <w:r w:rsidRPr="00C029C0">
      <w:rPr>
        <w:sz w:val="16"/>
        <w:szCs w:val="16"/>
      </w:rPr>
      <w:fldChar w:fldCharType="separate"/>
    </w:r>
    <w:r w:rsidR="00AA6489">
      <w:rPr>
        <w:noProof/>
        <w:sz w:val="16"/>
        <w:szCs w:val="16"/>
      </w:rPr>
      <w:t>2</w:t>
    </w:r>
    <w:r w:rsidRPr="00C029C0">
      <w:rPr>
        <w:sz w:val="16"/>
        <w:szCs w:val="16"/>
      </w:rPr>
      <w:fldChar w:fldCharType="end"/>
    </w:r>
  </w:p>
  <w:p w:rsidR="00247DFB" w:rsidRDefault="00247D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C8" w:rsidRDefault="005E42C8" w:rsidP="00D46458">
      <w:pPr>
        <w:spacing w:after="0" w:line="240" w:lineRule="auto"/>
      </w:pPr>
      <w:r>
        <w:separator/>
      </w:r>
    </w:p>
  </w:footnote>
  <w:footnote w:type="continuationSeparator" w:id="0">
    <w:p w:rsidR="005E42C8" w:rsidRDefault="005E42C8" w:rsidP="00D46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EFB"/>
    <w:multiLevelType w:val="hybridMultilevel"/>
    <w:tmpl w:val="4E683D88"/>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293933CB"/>
    <w:multiLevelType w:val="hybridMultilevel"/>
    <w:tmpl w:val="7DA2388A"/>
    <w:lvl w:ilvl="0" w:tplc="080A0013">
      <w:start w:val="1"/>
      <w:numFmt w:val="upperRoman"/>
      <w:lvlText w:val="%1."/>
      <w:lvlJc w:val="right"/>
      <w:pPr>
        <w:ind w:left="1571" w:hanging="360"/>
      </w:pPr>
      <w:rPr>
        <w:rFonts w:cs="Times New Roman"/>
      </w:rPr>
    </w:lvl>
    <w:lvl w:ilvl="1" w:tplc="080A0019" w:tentative="1">
      <w:start w:val="1"/>
      <w:numFmt w:val="lowerLetter"/>
      <w:lvlText w:val="%2."/>
      <w:lvlJc w:val="left"/>
      <w:pPr>
        <w:ind w:left="2291" w:hanging="360"/>
      </w:pPr>
      <w:rPr>
        <w:rFonts w:cs="Times New Roman"/>
      </w:rPr>
    </w:lvl>
    <w:lvl w:ilvl="2" w:tplc="080A001B" w:tentative="1">
      <w:start w:val="1"/>
      <w:numFmt w:val="lowerRoman"/>
      <w:lvlText w:val="%3."/>
      <w:lvlJc w:val="right"/>
      <w:pPr>
        <w:ind w:left="3011" w:hanging="180"/>
      </w:pPr>
      <w:rPr>
        <w:rFonts w:cs="Times New Roman"/>
      </w:rPr>
    </w:lvl>
    <w:lvl w:ilvl="3" w:tplc="080A000F" w:tentative="1">
      <w:start w:val="1"/>
      <w:numFmt w:val="decimal"/>
      <w:lvlText w:val="%4."/>
      <w:lvlJc w:val="left"/>
      <w:pPr>
        <w:ind w:left="3731" w:hanging="360"/>
      </w:pPr>
      <w:rPr>
        <w:rFonts w:cs="Times New Roman"/>
      </w:rPr>
    </w:lvl>
    <w:lvl w:ilvl="4" w:tplc="080A0019" w:tentative="1">
      <w:start w:val="1"/>
      <w:numFmt w:val="lowerLetter"/>
      <w:lvlText w:val="%5."/>
      <w:lvlJc w:val="left"/>
      <w:pPr>
        <w:ind w:left="4451" w:hanging="360"/>
      </w:pPr>
      <w:rPr>
        <w:rFonts w:cs="Times New Roman"/>
      </w:rPr>
    </w:lvl>
    <w:lvl w:ilvl="5" w:tplc="080A001B" w:tentative="1">
      <w:start w:val="1"/>
      <w:numFmt w:val="lowerRoman"/>
      <w:lvlText w:val="%6."/>
      <w:lvlJc w:val="right"/>
      <w:pPr>
        <w:ind w:left="5171" w:hanging="180"/>
      </w:pPr>
      <w:rPr>
        <w:rFonts w:cs="Times New Roman"/>
      </w:rPr>
    </w:lvl>
    <w:lvl w:ilvl="6" w:tplc="080A000F" w:tentative="1">
      <w:start w:val="1"/>
      <w:numFmt w:val="decimal"/>
      <w:lvlText w:val="%7."/>
      <w:lvlJc w:val="left"/>
      <w:pPr>
        <w:ind w:left="5891" w:hanging="360"/>
      </w:pPr>
      <w:rPr>
        <w:rFonts w:cs="Times New Roman"/>
      </w:rPr>
    </w:lvl>
    <w:lvl w:ilvl="7" w:tplc="080A0019" w:tentative="1">
      <w:start w:val="1"/>
      <w:numFmt w:val="lowerLetter"/>
      <w:lvlText w:val="%8."/>
      <w:lvlJc w:val="left"/>
      <w:pPr>
        <w:ind w:left="6611" w:hanging="360"/>
      </w:pPr>
      <w:rPr>
        <w:rFonts w:cs="Times New Roman"/>
      </w:rPr>
    </w:lvl>
    <w:lvl w:ilvl="8" w:tplc="080A001B" w:tentative="1">
      <w:start w:val="1"/>
      <w:numFmt w:val="lowerRoman"/>
      <w:lvlText w:val="%9."/>
      <w:lvlJc w:val="right"/>
      <w:pPr>
        <w:ind w:left="7331" w:hanging="180"/>
      </w:pPr>
      <w:rPr>
        <w:rFonts w:cs="Times New Roman"/>
      </w:rPr>
    </w:lvl>
  </w:abstractNum>
  <w:abstractNum w:abstractNumId="2">
    <w:nsid w:val="30AD0890"/>
    <w:multiLevelType w:val="hybridMultilevel"/>
    <w:tmpl w:val="3E34E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58170F"/>
    <w:multiLevelType w:val="hybridMultilevel"/>
    <w:tmpl w:val="00DAF80E"/>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338C477B"/>
    <w:multiLevelType w:val="hybridMultilevel"/>
    <w:tmpl w:val="354C2B60"/>
    <w:lvl w:ilvl="0" w:tplc="F2B2491C">
      <w:start w:val="1"/>
      <w:numFmt w:val="lowerRoman"/>
      <w:lvlText w:val="%1."/>
      <w:lvlJc w:val="left"/>
      <w:pPr>
        <w:ind w:left="1080" w:hanging="720"/>
      </w:pPr>
      <w:rPr>
        <w:rFonts w:eastAsia="Times New Roman"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34E15D69"/>
    <w:multiLevelType w:val="hybridMultilevel"/>
    <w:tmpl w:val="79EC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E6E50DC"/>
    <w:multiLevelType w:val="hybridMultilevel"/>
    <w:tmpl w:val="791A4F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8384094"/>
    <w:multiLevelType w:val="hybridMultilevel"/>
    <w:tmpl w:val="953A472E"/>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4B430A13"/>
    <w:multiLevelType w:val="hybridMultilevel"/>
    <w:tmpl w:val="C7FA5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C1F087A"/>
    <w:multiLevelType w:val="hybridMultilevel"/>
    <w:tmpl w:val="B38CA06E"/>
    <w:lvl w:ilvl="0" w:tplc="86E0A368">
      <w:start w:val="1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4FD30B5B"/>
    <w:multiLevelType w:val="hybridMultilevel"/>
    <w:tmpl w:val="A4CE0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80A3B96"/>
    <w:multiLevelType w:val="hybridMultilevel"/>
    <w:tmpl w:val="7166E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84763C4"/>
    <w:multiLevelType w:val="hybridMultilevel"/>
    <w:tmpl w:val="4E683D88"/>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61456316"/>
    <w:multiLevelType w:val="hybridMultilevel"/>
    <w:tmpl w:val="33467722"/>
    <w:lvl w:ilvl="0" w:tplc="080A0013">
      <w:start w:val="1"/>
      <w:numFmt w:val="upperRoman"/>
      <w:lvlText w:val="%1."/>
      <w:lvlJc w:val="righ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6D343D69"/>
    <w:multiLevelType w:val="hybridMultilevel"/>
    <w:tmpl w:val="34BA5538"/>
    <w:lvl w:ilvl="0" w:tplc="08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6D83046E"/>
    <w:multiLevelType w:val="hybridMultilevel"/>
    <w:tmpl w:val="2384CF2C"/>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70971416"/>
    <w:multiLevelType w:val="hybridMultilevel"/>
    <w:tmpl w:val="993C0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34B41F9"/>
    <w:multiLevelType w:val="hybridMultilevel"/>
    <w:tmpl w:val="57469866"/>
    <w:lvl w:ilvl="0" w:tplc="86E0A368">
      <w:start w:val="1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905811"/>
    <w:multiLevelType w:val="hybridMultilevel"/>
    <w:tmpl w:val="BF2A2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B1686E"/>
    <w:multiLevelType w:val="hybridMultilevel"/>
    <w:tmpl w:val="44BE7A3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770C5328"/>
    <w:multiLevelType w:val="hybridMultilevel"/>
    <w:tmpl w:val="B2F4D9BE"/>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7C115D2F"/>
    <w:multiLevelType w:val="hybridMultilevel"/>
    <w:tmpl w:val="D1D43E76"/>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7C6D3ACE"/>
    <w:multiLevelType w:val="hybridMultilevel"/>
    <w:tmpl w:val="0F62819A"/>
    <w:lvl w:ilvl="0" w:tplc="0C08F81C">
      <w:start w:val="1"/>
      <w:numFmt w:val="low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7"/>
  </w:num>
  <w:num w:numId="2">
    <w:abstractNumId w:val="15"/>
  </w:num>
  <w:num w:numId="3">
    <w:abstractNumId w:val="20"/>
  </w:num>
  <w:num w:numId="4">
    <w:abstractNumId w:val="3"/>
  </w:num>
  <w:num w:numId="5">
    <w:abstractNumId w:val="21"/>
  </w:num>
  <w:num w:numId="6">
    <w:abstractNumId w:val="19"/>
  </w:num>
  <w:num w:numId="7">
    <w:abstractNumId w:val="22"/>
  </w:num>
  <w:num w:numId="8">
    <w:abstractNumId w:val="1"/>
  </w:num>
  <w:num w:numId="9">
    <w:abstractNumId w:val="4"/>
  </w:num>
  <w:num w:numId="10">
    <w:abstractNumId w:val="6"/>
  </w:num>
  <w:num w:numId="11">
    <w:abstractNumId w:val="13"/>
  </w:num>
  <w:num w:numId="12">
    <w:abstractNumId w:val="17"/>
  </w:num>
  <w:num w:numId="13">
    <w:abstractNumId w:val="9"/>
  </w:num>
  <w:num w:numId="14">
    <w:abstractNumId w:val="16"/>
  </w:num>
  <w:num w:numId="15">
    <w:abstractNumId w:val="11"/>
  </w:num>
  <w:num w:numId="16">
    <w:abstractNumId w:val="0"/>
  </w:num>
  <w:num w:numId="17">
    <w:abstractNumId w:val="8"/>
  </w:num>
  <w:num w:numId="18">
    <w:abstractNumId w:val="2"/>
  </w:num>
  <w:num w:numId="19">
    <w:abstractNumId w:val="12"/>
  </w:num>
  <w:num w:numId="20">
    <w:abstractNumId w:val="18"/>
  </w:num>
  <w:num w:numId="21">
    <w:abstractNumId w:val="14"/>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E4"/>
    <w:rsid w:val="00006324"/>
    <w:rsid w:val="00011728"/>
    <w:rsid w:val="0002283B"/>
    <w:rsid w:val="00024FF8"/>
    <w:rsid w:val="00032C64"/>
    <w:rsid w:val="00041169"/>
    <w:rsid w:val="0004177D"/>
    <w:rsid w:val="00046AF9"/>
    <w:rsid w:val="00051FB5"/>
    <w:rsid w:val="00052A4F"/>
    <w:rsid w:val="000760C3"/>
    <w:rsid w:val="000825A4"/>
    <w:rsid w:val="000854CE"/>
    <w:rsid w:val="00096BD4"/>
    <w:rsid w:val="000A3E60"/>
    <w:rsid w:val="000B4345"/>
    <w:rsid w:val="000B6504"/>
    <w:rsid w:val="000D4936"/>
    <w:rsid w:val="000D72D2"/>
    <w:rsid w:val="000E372A"/>
    <w:rsid w:val="0010152F"/>
    <w:rsid w:val="001037C8"/>
    <w:rsid w:val="0011319B"/>
    <w:rsid w:val="00116C72"/>
    <w:rsid w:val="001204BA"/>
    <w:rsid w:val="00130D71"/>
    <w:rsid w:val="00131601"/>
    <w:rsid w:val="0013566E"/>
    <w:rsid w:val="0014112F"/>
    <w:rsid w:val="0014118A"/>
    <w:rsid w:val="001442F5"/>
    <w:rsid w:val="00146D5F"/>
    <w:rsid w:val="00160036"/>
    <w:rsid w:val="00163426"/>
    <w:rsid w:val="00177783"/>
    <w:rsid w:val="001813C6"/>
    <w:rsid w:val="001848DB"/>
    <w:rsid w:val="00190658"/>
    <w:rsid w:val="00193A33"/>
    <w:rsid w:val="001962CA"/>
    <w:rsid w:val="001A0429"/>
    <w:rsid w:val="001A65B3"/>
    <w:rsid w:val="001B2080"/>
    <w:rsid w:val="001C2BF3"/>
    <w:rsid w:val="001D647D"/>
    <w:rsid w:val="001E4C7B"/>
    <w:rsid w:val="001E791F"/>
    <w:rsid w:val="001F50A2"/>
    <w:rsid w:val="001F5E06"/>
    <w:rsid w:val="00211E79"/>
    <w:rsid w:val="002130B2"/>
    <w:rsid w:val="00213D1C"/>
    <w:rsid w:val="0021450E"/>
    <w:rsid w:val="002249EA"/>
    <w:rsid w:val="002254A7"/>
    <w:rsid w:val="0023710F"/>
    <w:rsid w:val="00241002"/>
    <w:rsid w:val="00242BFB"/>
    <w:rsid w:val="00247DFB"/>
    <w:rsid w:val="00264FB9"/>
    <w:rsid w:val="00273D98"/>
    <w:rsid w:val="00275A2B"/>
    <w:rsid w:val="00284DDB"/>
    <w:rsid w:val="00287B57"/>
    <w:rsid w:val="002901F6"/>
    <w:rsid w:val="00297589"/>
    <w:rsid w:val="002A2BF7"/>
    <w:rsid w:val="002A3448"/>
    <w:rsid w:val="002B35ED"/>
    <w:rsid w:val="002B3B32"/>
    <w:rsid w:val="002C6300"/>
    <w:rsid w:val="002C713C"/>
    <w:rsid w:val="002D6926"/>
    <w:rsid w:val="002D78A7"/>
    <w:rsid w:val="002D7E15"/>
    <w:rsid w:val="002F0FB5"/>
    <w:rsid w:val="002F39C7"/>
    <w:rsid w:val="00303A83"/>
    <w:rsid w:val="00304A15"/>
    <w:rsid w:val="00313C22"/>
    <w:rsid w:val="00317CC6"/>
    <w:rsid w:val="00320A2A"/>
    <w:rsid w:val="00322F10"/>
    <w:rsid w:val="00324587"/>
    <w:rsid w:val="00334516"/>
    <w:rsid w:val="00343283"/>
    <w:rsid w:val="00344643"/>
    <w:rsid w:val="003460A6"/>
    <w:rsid w:val="0036488A"/>
    <w:rsid w:val="003747C4"/>
    <w:rsid w:val="00380AF4"/>
    <w:rsid w:val="0038445D"/>
    <w:rsid w:val="00390EF0"/>
    <w:rsid w:val="003942FC"/>
    <w:rsid w:val="003A0FCB"/>
    <w:rsid w:val="003A5D1F"/>
    <w:rsid w:val="003B6357"/>
    <w:rsid w:val="003C0624"/>
    <w:rsid w:val="003C1F36"/>
    <w:rsid w:val="003C3F19"/>
    <w:rsid w:val="003D28FD"/>
    <w:rsid w:val="003D7FA7"/>
    <w:rsid w:val="003E375E"/>
    <w:rsid w:val="003F08E9"/>
    <w:rsid w:val="00403DC0"/>
    <w:rsid w:val="00415030"/>
    <w:rsid w:val="0042046C"/>
    <w:rsid w:val="00444181"/>
    <w:rsid w:val="004457F3"/>
    <w:rsid w:val="004470AA"/>
    <w:rsid w:val="004530CB"/>
    <w:rsid w:val="00457134"/>
    <w:rsid w:val="004573AC"/>
    <w:rsid w:val="00472AFD"/>
    <w:rsid w:val="0047337C"/>
    <w:rsid w:val="00481BFB"/>
    <w:rsid w:val="004820D2"/>
    <w:rsid w:val="00482A21"/>
    <w:rsid w:val="00486183"/>
    <w:rsid w:val="00490EE5"/>
    <w:rsid w:val="004936A8"/>
    <w:rsid w:val="00493873"/>
    <w:rsid w:val="00494907"/>
    <w:rsid w:val="004A16F5"/>
    <w:rsid w:val="004A219A"/>
    <w:rsid w:val="004A655F"/>
    <w:rsid w:val="004B025A"/>
    <w:rsid w:val="004C00DC"/>
    <w:rsid w:val="004C66AA"/>
    <w:rsid w:val="004D0EE9"/>
    <w:rsid w:val="004E25E1"/>
    <w:rsid w:val="004E3F33"/>
    <w:rsid w:val="004E7ADA"/>
    <w:rsid w:val="004F3F76"/>
    <w:rsid w:val="004F5FCA"/>
    <w:rsid w:val="005046ED"/>
    <w:rsid w:val="005107A4"/>
    <w:rsid w:val="00517392"/>
    <w:rsid w:val="0052787C"/>
    <w:rsid w:val="005312CC"/>
    <w:rsid w:val="005522E4"/>
    <w:rsid w:val="00555720"/>
    <w:rsid w:val="00555B30"/>
    <w:rsid w:val="005568E9"/>
    <w:rsid w:val="00560826"/>
    <w:rsid w:val="00565E13"/>
    <w:rsid w:val="005671B0"/>
    <w:rsid w:val="00576B1E"/>
    <w:rsid w:val="00576F74"/>
    <w:rsid w:val="005771AA"/>
    <w:rsid w:val="00580079"/>
    <w:rsid w:val="00581D22"/>
    <w:rsid w:val="00583844"/>
    <w:rsid w:val="0058396F"/>
    <w:rsid w:val="005B193B"/>
    <w:rsid w:val="005B27AF"/>
    <w:rsid w:val="005B55AF"/>
    <w:rsid w:val="005C4A98"/>
    <w:rsid w:val="005C6076"/>
    <w:rsid w:val="005C7A1D"/>
    <w:rsid w:val="005D01D4"/>
    <w:rsid w:val="005E42C8"/>
    <w:rsid w:val="005E6406"/>
    <w:rsid w:val="005E650A"/>
    <w:rsid w:val="005E71B1"/>
    <w:rsid w:val="005F282A"/>
    <w:rsid w:val="00605D9B"/>
    <w:rsid w:val="00612A5F"/>
    <w:rsid w:val="0062054A"/>
    <w:rsid w:val="00620EC8"/>
    <w:rsid w:val="00647730"/>
    <w:rsid w:val="00654ED2"/>
    <w:rsid w:val="0067179B"/>
    <w:rsid w:val="0067756E"/>
    <w:rsid w:val="006828FE"/>
    <w:rsid w:val="006A1458"/>
    <w:rsid w:val="006A1E28"/>
    <w:rsid w:val="006A44BA"/>
    <w:rsid w:val="006A485D"/>
    <w:rsid w:val="006A7F28"/>
    <w:rsid w:val="006B7194"/>
    <w:rsid w:val="006C06CE"/>
    <w:rsid w:val="006C26D1"/>
    <w:rsid w:val="006C6077"/>
    <w:rsid w:val="006D1E7D"/>
    <w:rsid w:val="006D7C9E"/>
    <w:rsid w:val="006E747B"/>
    <w:rsid w:val="006F1656"/>
    <w:rsid w:val="006F38F9"/>
    <w:rsid w:val="006F6473"/>
    <w:rsid w:val="007037E9"/>
    <w:rsid w:val="00703F3C"/>
    <w:rsid w:val="007064BE"/>
    <w:rsid w:val="007102BE"/>
    <w:rsid w:val="00721B70"/>
    <w:rsid w:val="00724567"/>
    <w:rsid w:val="0073219D"/>
    <w:rsid w:val="00733C18"/>
    <w:rsid w:val="00735B7A"/>
    <w:rsid w:val="00746DB1"/>
    <w:rsid w:val="00766670"/>
    <w:rsid w:val="0077173E"/>
    <w:rsid w:val="00774D72"/>
    <w:rsid w:val="007832B7"/>
    <w:rsid w:val="00784EFE"/>
    <w:rsid w:val="007864DD"/>
    <w:rsid w:val="00792697"/>
    <w:rsid w:val="00793760"/>
    <w:rsid w:val="00794600"/>
    <w:rsid w:val="0079675C"/>
    <w:rsid w:val="007969FF"/>
    <w:rsid w:val="007B2348"/>
    <w:rsid w:val="007C383A"/>
    <w:rsid w:val="007C41B7"/>
    <w:rsid w:val="007D2105"/>
    <w:rsid w:val="007D3380"/>
    <w:rsid w:val="007D498A"/>
    <w:rsid w:val="007D73D1"/>
    <w:rsid w:val="007E31D9"/>
    <w:rsid w:val="007E5739"/>
    <w:rsid w:val="007E66F6"/>
    <w:rsid w:val="007F2064"/>
    <w:rsid w:val="007F26B1"/>
    <w:rsid w:val="008161C7"/>
    <w:rsid w:val="00816B55"/>
    <w:rsid w:val="00821B63"/>
    <w:rsid w:val="00833BA5"/>
    <w:rsid w:val="008402F7"/>
    <w:rsid w:val="008415A2"/>
    <w:rsid w:val="00843C7B"/>
    <w:rsid w:val="0084400D"/>
    <w:rsid w:val="00844414"/>
    <w:rsid w:val="008472FD"/>
    <w:rsid w:val="00847C2D"/>
    <w:rsid w:val="00851E7F"/>
    <w:rsid w:val="00853B3E"/>
    <w:rsid w:val="00855FB6"/>
    <w:rsid w:val="00856925"/>
    <w:rsid w:val="00862FAD"/>
    <w:rsid w:val="00863474"/>
    <w:rsid w:val="00863D15"/>
    <w:rsid w:val="00866859"/>
    <w:rsid w:val="008875EC"/>
    <w:rsid w:val="00893150"/>
    <w:rsid w:val="00897ABA"/>
    <w:rsid w:val="008A2129"/>
    <w:rsid w:val="008B4F38"/>
    <w:rsid w:val="008C128B"/>
    <w:rsid w:val="008C22C5"/>
    <w:rsid w:val="008C5704"/>
    <w:rsid w:val="008D7E51"/>
    <w:rsid w:val="008E6088"/>
    <w:rsid w:val="008F416E"/>
    <w:rsid w:val="008F71DC"/>
    <w:rsid w:val="0090217F"/>
    <w:rsid w:val="009121F2"/>
    <w:rsid w:val="0091377C"/>
    <w:rsid w:val="00915070"/>
    <w:rsid w:val="00915E92"/>
    <w:rsid w:val="00925B74"/>
    <w:rsid w:val="009312B7"/>
    <w:rsid w:val="0094092E"/>
    <w:rsid w:val="00945535"/>
    <w:rsid w:val="00960058"/>
    <w:rsid w:val="0096385C"/>
    <w:rsid w:val="00964921"/>
    <w:rsid w:val="0096761C"/>
    <w:rsid w:val="009734B1"/>
    <w:rsid w:val="0097538B"/>
    <w:rsid w:val="00990A15"/>
    <w:rsid w:val="0099261B"/>
    <w:rsid w:val="00996CB8"/>
    <w:rsid w:val="009A7967"/>
    <w:rsid w:val="009B19BA"/>
    <w:rsid w:val="009B1B22"/>
    <w:rsid w:val="009B1C68"/>
    <w:rsid w:val="009B2230"/>
    <w:rsid w:val="009D2721"/>
    <w:rsid w:val="009E347C"/>
    <w:rsid w:val="009E617F"/>
    <w:rsid w:val="009F7DBA"/>
    <w:rsid w:val="00A01A72"/>
    <w:rsid w:val="00A07B2A"/>
    <w:rsid w:val="00A142B6"/>
    <w:rsid w:val="00A16849"/>
    <w:rsid w:val="00A261AC"/>
    <w:rsid w:val="00A26A7E"/>
    <w:rsid w:val="00A27164"/>
    <w:rsid w:val="00A305C8"/>
    <w:rsid w:val="00A3155E"/>
    <w:rsid w:val="00A342C4"/>
    <w:rsid w:val="00A378B3"/>
    <w:rsid w:val="00A43152"/>
    <w:rsid w:val="00A53F9E"/>
    <w:rsid w:val="00A84868"/>
    <w:rsid w:val="00A87AD6"/>
    <w:rsid w:val="00A91C55"/>
    <w:rsid w:val="00A9352C"/>
    <w:rsid w:val="00AA3766"/>
    <w:rsid w:val="00AA3B2C"/>
    <w:rsid w:val="00AA6489"/>
    <w:rsid w:val="00AB4AF0"/>
    <w:rsid w:val="00AC47FC"/>
    <w:rsid w:val="00AC4A42"/>
    <w:rsid w:val="00AD00A3"/>
    <w:rsid w:val="00AF5D30"/>
    <w:rsid w:val="00B00503"/>
    <w:rsid w:val="00B11D1C"/>
    <w:rsid w:val="00B2096D"/>
    <w:rsid w:val="00B35531"/>
    <w:rsid w:val="00B355E8"/>
    <w:rsid w:val="00B366AF"/>
    <w:rsid w:val="00B41F36"/>
    <w:rsid w:val="00B44218"/>
    <w:rsid w:val="00B47D22"/>
    <w:rsid w:val="00B70E78"/>
    <w:rsid w:val="00B7190E"/>
    <w:rsid w:val="00B768DC"/>
    <w:rsid w:val="00B77AB3"/>
    <w:rsid w:val="00B87889"/>
    <w:rsid w:val="00B95326"/>
    <w:rsid w:val="00B96B7A"/>
    <w:rsid w:val="00B9791E"/>
    <w:rsid w:val="00BA36C3"/>
    <w:rsid w:val="00BA3A47"/>
    <w:rsid w:val="00BA3CC9"/>
    <w:rsid w:val="00BB6941"/>
    <w:rsid w:val="00BC633F"/>
    <w:rsid w:val="00BE1C59"/>
    <w:rsid w:val="00BE219F"/>
    <w:rsid w:val="00BE3AE7"/>
    <w:rsid w:val="00BE3DEB"/>
    <w:rsid w:val="00C0054C"/>
    <w:rsid w:val="00C0293E"/>
    <w:rsid w:val="00C029C0"/>
    <w:rsid w:val="00C049C3"/>
    <w:rsid w:val="00C04B7C"/>
    <w:rsid w:val="00C0631F"/>
    <w:rsid w:val="00C07132"/>
    <w:rsid w:val="00C14CA0"/>
    <w:rsid w:val="00C159E0"/>
    <w:rsid w:val="00C22A57"/>
    <w:rsid w:val="00C32FEA"/>
    <w:rsid w:val="00C33E7E"/>
    <w:rsid w:val="00C35402"/>
    <w:rsid w:val="00C4234C"/>
    <w:rsid w:val="00C4301C"/>
    <w:rsid w:val="00C44C72"/>
    <w:rsid w:val="00C4661A"/>
    <w:rsid w:val="00C51610"/>
    <w:rsid w:val="00C6398A"/>
    <w:rsid w:val="00C639BC"/>
    <w:rsid w:val="00C65310"/>
    <w:rsid w:val="00C80869"/>
    <w:rsid w:val="00C840AE"/>
    <w:rsid w:val="00C8747D"/>
    <w:rsid w:val="00CA1DAB"/>
    <w:rsid w:val="00CA272A"/>
    <w:rsid w:val="00CA2FDC"/>
    <w:rsid w:val="00CA372C"/>
    <w:rsid w:val="00CA6051"/>
    <w:rsid w:val="00CA71CF"/>
    <w:rsid w:val="00CB20B8"/>
    <w:rsid w:val="00CB6054"/>
    <w:rsid w:val="00CC4813"/>
    <w:rsid w:val="00CD11CF"/>
    <w:rsid w:val="00CD65BF"/>
    <w:rsid w:val="00CD785D"/>
    <w:rsid w:val="00CE2F09"/>
    <w:rsid w:val="00CE4ED2"/>
    <w:rsid w:val="00CE5F2C"/>
    <w:rsid w:val="00CF4BB4"/>
    <w:rsid w:val="00D22D54"/>
    <w:rsid w:val="00D31CB0"/>
    <w:rsid w:val="00D463B7"/>
    <w:rsid w:val="00D46458"/>
    <w:rsid w:val="00D50DE5"/>
    <w:rsid w:val="00D53F6B"/>
    <w:rsid w:val="00D66D0E"/>
    <w:rsid w:val="00D70559"/>
    <w:rsid w:val="00D72D0B"/>
    <w:rsid w:val="00D730D8"/>
    <w:rsid w:val="00D73C40"/>
    <w:rsid w:val="00D82E19"/>
    <w:rsid w:val="00D8611E"/>
    <w:rsid w:val="00D877F3"/>
    <w:rsid w:val="00D90E85"/>
    <w:rsid w:val="00D92101"/>
    <w:rsid w:val="00D924A4"/>
    <w:rsid w:val="00D96A76"/>
    <w:rsid w:val="00DA715B"/>
    <w:rsid w:val="00DB3326"/>
    <w:rsid w:val="00DB5FF6"/>
    <w:rsid w:val="00DB72E4"/>
    <w:rsid w:val="00DC0CB0"/>
    <w:rsid w:val="00DC6994"/>
    <w:rsid w:val="00DC7EB8"/>
    <w:rsid w:val="00DD4786"/>
    <w:rsid w:val="00DE1D85"/>
    <w:rsid w:val="00DF450B"/>
    <w:rsid w:val="00DF5EF6"/>
    <w:rsid w:val="00DF7C81"/>
    <w:rsid w:val="00E43916"/>
    <w:rsid w:val="00E50A2C"/>
    <w:rsid w:val="00E518F3"/>
    <w:rsid w:val="00E546F8"/>
    <w:rsid w:val="00E56D62"/>
    <w:rsid w:val="00E6223C"/>
    <w:rsid w:val="00E711E8"/>
    <w:rsid w:val="00E77797"/>
    <w:rsid w:val="00EA4C68"/>
    <w:rsid w:val="00EB6BBD"/>
    <w:rsid w:val="00EC2A2C"/>
    <w:rsid w:val="00EC7FA2"/>
    <w:rsid w:val="00ED1A15"/>
    <w:rsid w:val="00ED1A59"/>
    <w:rsid w:val="00ED1E06"/>
    <w:rsid w:val="00ED46DF"/>
    <w:rsid w:val="00EE2CD0"/>
    <w:rsid w:val="00EE34A5"/>
    <w:rsid w:val="00EE43DB"/>
    <w:rsid w:val="00EE5632"/>
    <w:rsid w:val="00EE7253"/>
    <w:rsid w:val="00EF2F74"/>
    <w:rsid w:val="00EF5539"/>
    <w:rsid w:val="00EF7A72"/>
    <w:rsid w:val="00F01166"/>
    <w:rsid w:val="00F10E0C"/>
    <w:rsid w:val="00F10FB8"/>
    <w:rsid w:val="00F214E5"/>
    <w:rsid w:val="00F22C15"/>
    <w:rsid w:val="00F30460"/>
    <w:rsid w:val="00F41224"/>
    <w:rsid w:val="00F5019E"/>
    <w:rsid w:val="00F71A92"/>
    <w:rsid w:val="00F73876"/>
    <w:rsid w:val="00F77405"/>
    <w:rsid w:val="00F80CE4"/>
    <w:rsid w:val="00F900E5"/>
    <w:rsid w:val="00F90CCF"/>
    <w:rsid w:val="00F923BA"/>
    <w:rsid w:val="00F94729"/>
    <w:rsid w:val="00FA1693"/>
    <w:rsid w:val="00FA2344"/>
    <w:rsid w:val="00FA6839"/>
    <w:rsid w:val="00FB7608"/>
    <w:rsid w:val="00FC5824"/>
    <w:rsid w:val="00FD0B5C"/>
    <w:rsid w:val="00FD56AD"/>
    <w:rsid w:val="00FF07A2"/>
    <w:rsid w:val="00FF2AED"/>
    <w:rsid w:val="00FF4C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BA"/>
    <w:pPr>
      <w:spacing w:after="200" w:line="276" w:lineRule="auto"/>
    </w:pPr>
    <w:rPr>
      <w:sz w:val="22"/>
      <w:szCs w:val="22"/>
      <w:lang w:eastAsia="en-US"/>
    </w:rPr>
  </w:style>
  <w:style w:type="paragraph" w:styleId="Ttulo1">
    <w:name w:val="heading 1"/>
    <w:basedOn w:val="Normal"/>
    <w:link w:val="Ttulo1Car"/>
    <w:uiPriority w:val="9"/>
    <w:qFormat/>
    <w:locked/>
    <w:rsid w:val="00E711E8"/>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link w:val="Ttulo2Car"/>
    <w:uiPriority w:val="9"/>
    <w:qFormat/>
    <w:locked/>
    <w:rsid w:val="00E711E8"/>
    <w:pPr>
      <w:spacing w:before="100" w:beforeAutospacing="1" w:after="100" w:afterAutospacing="1" w:line="240" w:lineRule="auto"/>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DB72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DB72E4"/>
    <w:rPr>
      <w:rFonts w:ascii="Tahoma" w:hAnsi="Tahoma" w:cs="Tahoma"/>
      <w:sz w:val="16"/>
      <w:szCs w:val="16"/>
    </w:rPr>
  </w:style>
  <w:style w:type="paragraph" w:styleId="Sinespaciado">
    <w:name w:val="No Spacing"/>
    <w:uiPriority w:val="99"/>
    <w:qFormat/>
    <w:rsid w:val="006F38F9"/>
    <w:rPr>
      <w:sz w:val="22"/>
      <w:szCs w:val="22"/>
      <w:lang w:eastAsia="en-US"/>
    </w:rPr>
  </w:style>
  <w:style w:type="table" w:styleId="Tablaconcuadrcula">
    <w:name w:val="Table Grid"/>
    <w:basedOn w:val="Tablanormal"/>
    <w:uiPriority w:val="99"/>
    <w:rsid w:val="00B41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D46458"/>
    <w:pPr>
      <w:ind w:left="720"/>
      <w:contextualSpacing/>
    </w:pPr>
  </w:style>
  <w:style w:type="paragraph" w:styleId="Encabezado">
    <w:name w:val="header"/>
    <w:basedOn w:val="Normal"/>
    <w:link w:val="EncabezadoCar"/>
    <w:uiPriority w:val="99"/>
    <w:semiHidden/>
    <w:rsid w:val="00D46458"/>
    <w:pPr>
      <w:tabs>
        <w:tab w:val="center" w:pos="4419"/>
        <w:tab w:val="right" w:pos="8838"/>
      </w:tabs>
      <w:spacing w:after="0" w:line="240" w:lineRule="auto"/>
    </w:pPr>
  </w:style>
  <w:style w:type="character" w:customStyle="1" w:styleId="EncabezadoCar">
    <w:name w:val="Encabezado Car"/>
    <w:link w:val="Encabezado"/>
    <w:uiPriority w:val="99"/>
    <w:semiHidden/>
    <w:locked/>
    <w:rsid w:val="00D46458"/>
    <w:rPr>
      <w:rFonts w:cs="Times New Roman"/>
    </w:rPr>
  </w:style>
  <w:style w:type="paragraph" w:styleId="Piedepgina">
    <w:name w:val="footer"/>
    <w:basedOn w:val="Normal"/>
    <w:link w:val="PiedepginaCar"/>
    <w:uiPriority w:val="99"/>
    <w:rsid w:val="00D46458"/>
    <w:pPr>
      <w:tabs>
        <w:tab w:val="center" w:pos="4419"/>
        <w:tab w:val="right" w:pos="8838"/>
      </w:tabs>
      <w:spacing w:after="0" w:line="240" w:lineRule="auto"/>
    </w:pPr>
  </w:style>
  <w:style w:type="character" w:customStyle="1" w:styleId="PiedepginaCar">
    <w:name w:val="Pie de página Car"/>
    <w:link w:val="Piedepgina"/>
    <w:uiPriority w:val="99"/>
    <w:locked/>
    <w:rsid w:val="00D46458"/>
    <w:rPr>
      <w:rFonts w:cs="Times New Roman"/>
    </w:rPr>
  </w:style>
  <w:style w:type="character" w:styleId="Refdecomentario">
    <w:name w:val="annotation reference"/>
    <w:uiPriority w:val="99"/>
    <w:semiHidden/>
    <w:rsid w:val="00322F10"/>
    <w:rPr>
      <w:rFonts w:cs="Times New Roman"/>
      <w:sz w:val="16"/>
      <w:szCs w:val="16"/>
    </w:rPr>
  </w:style>
  <w:style w:type="paragraph" w:styleId="Textocomentario">
    <w:name w:val="annotation text"/>
    <w:basedOn w:val="Normal"/>
    <w:link w:val="TextocomentarioCar"/>
    <w:uiPriority w:val="99"/>
    <w:semiHidden/>
    <w:rsid w:val="00322F10"/>
    <w:pPr>
      <w:spacing w:line="240" w:lineRule="auto"/>
    </w:pPr>
    <w:rPr>
      <w:sz w:val="20"/>
      <w:szCs w:val="20"/>
    </w:rPr>
  </w:style>
  <w:style w:type="character" w:customStyle="1" w:styleId="TextocomentarioCar">
    <w:name w:val="Texto comentario Car"/>
    <w:link w:val="Textocomentario"/>
    <w:uiPriority w:val="99"/>
    <w:semiHidden/>
    <w:locked/>
    <w:rsid w:val="00322F10"/>
    <w:rPr>
      <w:rFonts w:cs="Times New Roman"/>
      <w:sz w:val="20"/>
      <w:szCs w:val="20"/>
    </w:rPr>
  </w:style>
  <w:style w:type="paragraph" w:styleId="Asuntodelcomentario">
    <w:name w:val="annotation subject"/>
    <w:basedOn w:val="Textocomentario"/>
    <w:next w:val="Textocomentario"/>
    <w:link w:val="AsuntodelcomentarioCar"/>
    <w:uiPriority w:val="99"/>
    <w:semiHidden/>
    <w:rsid w:val="00322F10"/>
    <w:rPr>
      <w:b/>
      <w:bCs/>
    </w:rPr>
  </w:style>
  <w:style w:type="character" w:customStyle="1" w:styleId="AsuntodelcomentarioCar">
    <w:name w:val="Asunto del comentario Car"/>
    <w:link w:val="Asuntodelcomentario"/>
    <w:uiPriority w:val="99"/>
    <w:semiHidden/>
    <w:locked/>
    <w:rsid w:val="00322F10"/>
    <w:rPr>
      <w:rFonts w:cs="Times New Roman"/>
      <w:b/>
      <w:bCs/>
      <w:sz w:val="20"/>
      <w:szCs w:val="20"/>
    </w:rPr>
  </w:style>
  <w:style w:type="paragraph" w:customStyle="1" w:styleId="Default">
    <w:name w:val="Default"/>
    <w:rsid w:val="007E5739"/>
    <w:pPr>
      <w:widowControl w:val="0"/>
      <w:autoSpaceDE w:val="0"/>
      <w:autoSpaceDN w:val="0"/>
      <w:adjustRightInd w:val="0"/>
    </w:pPr>
    <w:rPr>
      <w:rFonts w:ascii="Arial" w:eastAsia="Times New Roman" w:hAnsi="Arial" w:cs="Arial"/>
      <w:color w:val="000000"/>
      <w:sz w:val="24"/>
      <w:szCs w:val="24"/>
      <w:lang w:val="es-ES" w:eastAsia="es-ES"/>
    </w:rPr>
  </w:style>
  <w:style w:type="paragraph" w:styleId="NormalWeb">
    <w:name w:val="Normal (Web)"/>
    <w:basedOn w:val="Normal"/>
    <w:uiPriority w:val="99"/>
    <w:rsid w:val="00FA6839"/>
    <w:pPr>
      <w:spacing w:before="100" w:beforeAutospacing="1" w:after="100" w:afterAutospacing="1" w:line="240" w:lineRule="atLeast"/>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E711E8"/>
    <w:rPr>
      <w:rFonts w:ascii="Times New Roman" w:eastAsia="Times New Roman" w:hAnsi="Times New Roman"/>
      <w:b/>
      <w:bCs/>
      <w:kern w:val="36"/>
      <w:sz w:val="48"/>
      <w:szCs w:val="48"/>
    </w:rPr>
  </w:style>
  <w:style w:type="character" w:customStyle="1" w:styleId="Ttulo2Car">
    <w:name w:val="Título 2 Car"/>
    <w:basedOn w:val="Fuentedeprrafopredeter"/>
    <w:link w:val="Ttulo2"/>
    <w:uiPriority w:val="9"/>
    <w:rsid w:val="00E711E8"/>
    <w:rPr>
      <w:rFonts w:ascii="Times New Roman" w:eastAsia="Times New Roman" w:hAnsi="Times New Roman"/>
      <w:b/>
      <w:bCs/>
      <w:sz w:val="36"/>
      <w:szCs w:val="36"/>
    </w:rPr>
  </w:style>
  <w:style w:type="paragraph" w:customStyle="1" w:styleId="Titulo1">
    <w:name w:val="Titulo 1"/>
    <w:basedOn w:val="Normal"/>
    <w:rsid w:val="002F0FB5"/>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styleId="Subttulo">
    <w:name w:val="Subtitle"/>
    <w:basedOn w:val="Normal"/>
    <w:next w:val="Normal"/>
    <w:link w:val="SubttuloCar"/>
    <w:qFormat/>
    <w:locked/>
    <w:rsid w:val="00851E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851E7F"/>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BA"/>
    <w:pPr>
      <w:spacing w:after="200" w:line="276" w:lineRule="auto"/>
    </w:pPr>
    <w:rPr>
      <w:sz w:val="22"/>
      <w:szCs w:val="22"/>
      <w:lang w:eastAsia="en-US"/>
    </w:rPr>
  </w:style>
  <w:style w:type="paragraph" w:styleId="Ttulo1">
    <w:name w:val="heading 1"/>
    <w:basedOn w:val="Normal"/>
    <w:link w:val="Ttulo1Car"/>
    <w:uiPriority w:val="9"/>
    <w:qFormat/>
    <w:locked/>
    <w:rsid w:val="00E711E8"/>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link w:val="Ttulo2Car"/>
    <w:uiPriority w:val="9"/>
    <w:qFormat/>
    <w:locked/>
    <w:rsid w:val="00E711E8"/>
    <w:pPr>
      <w:spacing w:before="100" w:beforeAutospacing="1" w:after="100" w:afterAutospacing="1" w:line="240" w:lineRule="auto"/>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DB72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DB72E4"/>
    <w:rPr>
      <w:rFonts w:ascii="Tahoma" w:hAnsi="Tahoma" w:cs="Tahoma"/>
      <w:sz w:val="16"/>
      <w:szCs w:val="16"/>
    </w:rPr>
  </w:style>
  <w:style w:type="paragraph" w:styleId="Sinespaciado">
    <w:name w:val="No Spacing"/>
    <w:uiPriority w:val="99"/>
    <w:qFormat/>
    <w:rsid w:val="006F38F9"/>
    <w:rPr>
      <w:sz w:val="22"/>
      <w:szCs w:val="22"/>
      <w:lang w:eastAsia="en-US"/>
    </w:rPr>
  </w:style>
  <w:style w:type="table" w:styleId="Tablaconcuadrcula">
    <w:name w:val="Table Grid"/>
    <w:basedOn w:val="Tablanormal"/>
    <w:uiPriority w:val="99"/>
    <w:rsid w:val="00B41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D46458"/>
    <w:pPr>
      <w:ind w:left="720"/>
      <w:contextualSpacing/>
    </w:pPr>
  </w:style>
  <w:style w:type="paragraph" w:styleId="Encabezado">
    <w:name w:val="header"/>
    <w:basedOn w:val="Normal"/>
    <w:link w:val="EncabezadoCar"/>
    <w:uiPriority w:val="99"/>
    <w:semiHidden/>
    <w:rsid w:val="00D46458"/>
    <w:pPr>
      <w:tabs>
        <w:tab w:val="center" w:pos="4419"/>
        <w:tab w:val="right" w:pos="8838"/>
      </w:tabs>
      <w:spacing w:after="0" w:line="240" w:lineRule="auto"/>
    </w:pPr>
  </w:style>
  <w:style w:type="character" w:customStyle="1" w:styleId="EncabezadoCar">
    <w:name w:val="Encabezado Car"/>
    <w:link w:val="Encabezado"/>
    <w:uiPriority w:val="99"/>
    <w:semiHidden/>
    <w:locked/>
    <w:rsid w:val="00D46458"/>
    <w:rPr>
      <w:rFonts w:cs="Times New Roman"/>
    </w:rPr>
  </w:style>
  <w:style w:type="paragraph" w:styleId="Piedepgina">
    <w:name w:val="footer"/>
    <w:basedOn w:val="Normal"/>
    <w:link w:val="PiedepginaCar"/>
    <w:uiPriority w:val="99"/>
    <w:rsid w:val="00D46458"/>
    <w:pPr>
      <w:tabs>
        <w:tab w:val="center" w:pos="4419"/>
        <w:tab w:val="right" w:pos="8838"/>
      </w:tabs>
      <w:spacing w:after="0" w:line="240" w:lineRule="auto"/>
    </w:pPr>
  </w:style>
  <w:style w:type="character" w:customStyle="1" w:styleId="PiedepginaCar">
    <w:name w:val="Pie de página Car"/>
    <w:link w:val="Piedepgina"/>
    <w:uiPriority w:val="99"/>
    <w:locked/>
    <w:rsid w:val="00D46458"/>
    <w:rPr>
      <w:rFonts w:cs="Times New Roman"/>
    </w:rPr>
  </w:style>
  <w:style w:type="character" w:styleId="Refdecomentario">
    <w:name w:val="annotation reference"/>
    <w:uiPriority w:val="99"/>
    <w:semiHidden/>
    <w:rsid w:val="00322F10"/>
    <w:rPr>
      <w:rFonts w:cs="Times New Roman"/>
      <w:sz w:val="16"/>
      <w:szCs w:val="16"/>
    </w:rPr>
  </w:style>
  <w:style w:type="paragraph" w:styleId="Textocomentario">
    <w:name w:val="annotation text"/>
    <w:basedOn w:val="Normal"/>
    <w:link w:val="TextocomentarioCar"/>
    <w:uiPriority w:val="99"/>
    <w:semiHidden/>
    <w:rsid w:val="00322F10"/>
    <w:pPr>
      <w:spacing w:line="240" w:lineRule="auto"/>
    </w:pPr>
    <w:rPr>
      <w:sz w:val="20"/>
      <w:szCs w:val="20"/>
    </w:rPr>
  </w:style>
  <w:style w:type="character" w:customStyle="1" w:styleId="TextocomentarioCar">
    <w:name w:val="Texto comentario Car"/>
    <w:link w:val="Textocomentario"/>
    <w:uiPriority w:val="99"/>
    <w:semiHidden/>
    <w:locked/>
    <w:rsid w:val="00322F10"/>
    <w:rPr>
      <w:rFonts w:cs="Times New Roman"/>
      <w:sz w:val="20"/>
      <w:szCs w:val="20"/>
    </w:rPr>
  </w:style>
  <w:style w:type="paragraph" w:styleId="Asuntodelcomentario">
    <w:name w:val="annotation subject"/>
    <w:basedOn w:val="Textocomentario"/>
    <w:next w:val="Textocomentario"/>
    <w:link w:val="AsuntodelcomentarioCar"/>
    <w:uiPriority w:val="99"/>
    <w:semiHidden/>
    <w:rsid w:val="00322F10"/>
    <w:rPr>
      <w:b/>
      <w:bCs/>
    </w:rPr>
  </w:style>
  <w:style w:type="character" w:customStyle="1" w:styleId="AsuntodelcomentarioCar">
    <w:name w:val="Asunto del comentario Car"/>
    <w:link w:val="Asuntodelcomentario"/>
    <w:uiPriority w:val="99"/>
    <w:semiHidden/>
    <w:locked/>
    <w:rsid w:val="00322F10"/>
    <w:rPr>
      <w:rFonts w:cs="Times New Roman"/>
      <w:b/>
      <w:bCs/>
      <w:sz w:val="20"/>
      <w:szCs w:val="20"/>
    </w:rPr>
  </w:style>
  <w:style w:type="paragraph" w:customStyle="1" w:styleId="Default">
    <w:name w:val="Default"/>
    <w:rsid w:val="007E5739"/>
    <w:pPr>
      <w:widowControl w:val="0"/>
      <w:autoSpaceDE w:val="0"/>
      <w:autoSpaceDN w:val="0"/>
      <w:adjustRightInd w:val="0"/>
    </w:pPr>
    <w:rPr>
      <w:rFonts w:ascii="Arial" w:eastAsia="Times New Roman" w:hAnsi="Arial" w:cs="Arial"/>
      <w:color w:val="000000"/>
      <w:sz w:val="24"/>
      <w:szCs w:val="24"/>
      <w:lang w:val="es-ES" w:eastAsia="es-ES"/>
    </w:rPr>
  </w:style>
  <w:style w:type="paragraph" w:styleId="NormalWeb">
    <w:name w:val="Normal (Web)"/>
    <w:basedOn w:val="Normal"/>
    <w:uiPriority w:val="99"/>
    <w:rsid w:val="00FA6839"/>
    <w:pPr>
      <w:spacing w:before="100" w:beforeAutospacing="1" w:after="100" w:afterAutospacing="1" w:line="240" w:lineRule="atLeast"/>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E711E8"/>
    <w:rPr>
      <w:rFonts w:ascii="Times New Roman" w:eastAsia="Times New Roman" w:hAnsi="Times New Roman"/>
      <w:b/>
      <w:bCs/>
      <w:kern w:val="36"/>
      <w:sz w:val="48"/>
      <w:szCs w:val="48"/>
    </w:rPr>
  </w:style>
  <w:style w:type="character" w:customStyle="1" w:styleId="Ttulo2Car">
    <w:name w:val="Título 2 Car"/>
    <w:basedOn w:val="Fuentedeprrafopredeter"/>
    <w:link w:val="Ttulo2"/>
    <w:uiPriority w:val="9"/>
    <w:rsid w:val="00E711E8"/>
    <w:rPr>
      <w:rFonts w:ascii="Times New Roman" w:eastAsia="Times New Roman" w:hAnsi="Times New Roman"/>
      <w:b/>
      <w:bCs/>
      <w:sz w:val="36"/>
      <w:szCs w:val="36"/>
    </w:rPr>
  </w:style>
  <w:style w:type="paragraph" w:customStyle="1" w:styleId="Titulo1">
    <w:name w:val="Titulo 1"/>
    <w:basedOn w:val="Normal"/>
    <w:rsid w:val="002F0FB5"/>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styleId="Subttulo">
    <w:name w:val="Subtitle"/>
    <w:basedOn w:val="Normal"/>
    <w:next w:val="Normal"/>
    <w:link w:val="SubttuloCar"/>
    <w:qFormat/>
    <w:locked/>
    <w:rsid w:val="00851E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851E7F"/>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265980">
      <w:bodyDiv w:val="1"/>
      <w:marLeft w:val="0"/>
      <w:marRight w:val="0"/>
      <w:marTop w:val="0"/>
      <w:marBottom w:val="0"/>
      <w:divBdr>
        <w:top w:val="none" w:sz="0" w:space="0" w:color="auto"/>
        <w:left w:val="none" w:sz="0" w:space="0" w:color="auto"/>
        <w:bottom w:val="none" w:sz="0" w:space="0" w:color="auto"/>
        <w:right w:val="none" w:sz="0" w:space="0" w:color="auto"/>
      </w:divBdr>
      <w:divsChild>
        <w:div w:id="167644139">
          <w:marLeft w:val="0"/>
          <w:marRight w:val="0"/>
          <w:marTop w:val="240"/>
          <w:marBottom w:val="0"/>
          <w:divBdr>
            <w:top w:val="none" w:sz="0" w:space="0" w:color="auto"/>
            <w:left w:val="none" w:sz="0" w:space="0" w:color="auto"/>
            <w:bottom w:val="none" w:sz="0" w:space="0" w:color="auto"/>
            <w:right w:val="none" w:sz="0" w:space="0" w:color="auto"/>
          </w:divBdr>
          <w:divsChild>
            <w:div w:id="1330450977">
              <w:marLeft w:val="0"/>
              <w:marRight w:val="0"/>
              <w:marTop w:val="0"/>
              <w:marBottom w:val="0"/>
              <w:divBdr>
                <w:top w:val="none" w:sz="0" w:space="0" w:color="auto"/>
                <w:left w:val="none" w:sz="0" w:space="0" w:color="auto"/>
                <w:bottom w:val="none" w:sz="0" w:space="0" w:color="auto"/>
                <w:right w:val="none" w:sz="0" w:space="0" w:color="auto"/>
              </w:divBdr>
              <w:divsChild>
                <w:div w:id="2033069915">
                  <w:marLeft w:val="0"/>
                  <w:marRight w:val="0"/>
                  <w:marTop w:val="0"/>
                  <w:marBottom w:val="0"/>
                  <w:divBdr>
                    <w:top w:val="none" w:sz="0" w:space="0" w:color="auto"/>
                    <w:left w:val="none" w:sz="0" w:space="0" w:color="auto"/>
                    <w:bottom w:val="none" w:sz="0" w:space="0" w:color="auto"/>
                    <w:right w:val="none" w:sz="0" w:space="0" w:color="auto"/>
                  </w:divBdr>
                  <w:divsChild>
                    <w:div w:id="1588148905">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25667533">
      <w:marLeft w:val="0"/>
      <w:marRight w:val="0"/>
      <w:marTop w:val="0"/>
      <w:marBottom w:val="0"/>
      <w:divBdr>
        <w:top w:val="none" w:sz="0" w:space="0" w:color="auto"/>
        <w:left w:val="none" w:sz="0" w:space="0" w:color="auto"/>
        <w:bottom w:val="none" w:sz="0" w:space="0" w:color="auto"/>
        <w:right w:val="none" w:sz="0" w:space="0" w:color="auto"/>
      </w:divBdr>
    </w:div>
    <w:div w:id="2025667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jaruiz</dc:creator>
  <cp:lastModifiedBy>Francisco Olmos Angeles</cp:lastModifiedBy>
  <cp:revision>7</cp:revision>
  <cp:lastPrinted>2017-03-15T15:54:00Z</cp:lastPrinted>
  <dcterms:created xsi:type="dcterms:W3CDTF">2017-05-04T01:20:00Z</dcterms:created>
  <dcterms:modified xsi:type="dcterms:W3CDTF">2017-05-05T01:55:00Z</dcterms:modified>
</cp:coreProperties>
</file>