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D0" w:rsidRDefault="000F41D0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ACUERDO ACDO.</w:t>
      </w:r>
      <w:r w:rsidR="00526D67">
        <w:rPr>
          <w:rFonts w:ascii="Times New Roman" w:hAnsi="Times New Roman" w:cs="Times New Roman"/>
          <w:b/>
          <w:bCs/>
          <w:sz w:val="18"/>
          <w:szCs w:val="18"/>
        </w:rPr>
        <w:t>IN2.HCT.270515/111.P.DA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y anexos, dictado por el H. Consejo Técnico en la sesión ordinaria</w:t>
      </w:r>
      <w:r w:rsidR="00526D6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celebrada el </w:t>
      </w:r>
      <w:r w:rsidR="00526D67">
        <w:rPr>
          <w:rFonts w:ascii="Times New Roman" w:hAnsi="Times New Roman" w:cs="Times New Roman"/>
          <w:b/>
          <w:bCs/>
          <w:sz w:val="18"/>
          <w:szCs w:val="18"/>
        </w:rPr>
        <w:t>27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de mayo de 201</w:t>
      </w:r>
      <w:r w:rsidR="00526D67">
        <w:rPr>
          <w:rFonts w:ascii="Times New Roman" w:hAnsi="Times New Roman" w:cs="Times New Roman"/>
          <w:b/>
          <w:bCs/>
          <w:sz w:val="18"/>
          <w:szCs w:val="18"/>
        </w:rPr>
        <w:t>5</w:t>
      </w:r>
      <w:r>
        <w:rPr>
          <w:rFonts w:ascii="Times New Roman" w:hAnsi="Times New Roman" w:cs="Times New Roman"/>
          <w:b/>
          <w:bCs/>
          <w:sz w:val="18"/>
          <w:szCs w:val="18"/>
        </w:rPr>
        <w:t>, relativo al Informe de los Serv</w:t>
      </w:r>
      <w:r w:rsidR="00526D67">
        <w:rPr>
          <w:rFonts w:ascii="Times New Roman" w:hAnsi="Times New Roman" w:cs="Times New Roman"/>
          <w:b/>
          <w:bCs/>
          <w:sz w:val="18"/>
          <w:szCs w:val="18"/>
        </w:rPr>
        <w:t>icios Personales en el IMSS 2014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:rsidR="000F41D0" w:rsidRDefault="000F41D0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74D92" wp14:editId="53B78A97">
                <wp:simplePos x="0" y="0"/>
                <wp:positionH relativeFrom="column">
                  <wp:posOffset>24765</wp:posOffset>
                </wp:positionH>
                <wp:positionV relativeFrom="paragraph">
                  <wp:posOffset>56515</wp:posOffset>
                </wp:positionV>
                <wp:extent cx="5547360" cy="0"/>
                <wp:effectExtent l="0" t="19050" r="1524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95pt,4.45pt" to="438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" strokecolor="#4579b8 [3044]" strokeweight="3pt"/>
            </w:pict>
          </mc:Fallback>
        </mc:AlternateContent>
      </w:r>
    </w:p>
    <w:p w:rsidR="000F41D0" w:rsidRDefault="000F41D0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CB7AB" wp14:editId="712EFBC7">
                <wp:simplePos x="0" y="0"/>
                <wp:positionH relativeFrom="column">
                  <wp:posOffset>-13335</wp:posOffset>
                </wp:positionH>
                <wp:positionV relativeFrom="paragraph">
                  <wp:posOffset>20320</wp:posOffset>
                </wp:positionV>
                <wp:extent cx="5547360" cy="0"/>
                <wp:effectExtent l="0" t="0" r="1524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05pt,1.6pt" to="435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" strokecolor="#4579b8 [3044]" strokeweight=".25pt"/>
            </w:pict>
          </mc:Fallback>
        </mc:AlternateContent>
      </w:r>
    </w:p>
    <w:p w:rsidR="00526D67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526D67" w:rsidRPr="001F6714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1F6714">
        <w:rPr>
          <w:rFonts w:ascii="Arial" w:hAnsi="Arial" w:cs="Arial"/>
          <w:sz w:val="18"/>
          <w:szCs w:val="18"/>
        </w:rPr>
        <w:t>Al margen un sello con el Escudo Nacional, que dice: Estados Unidos Mexicanos.- Instituto Mexicano del</w:t>
      </w:r>
    </w:p>
    <w:p w:rsidR="00526D67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1F6714">
        <w:rPr>
          <w:rFonts w:ascii="Arial" w:hAnsi="Arial" w:cs="Arial"/>
          <w:sz w:val="18"/>
          <w:szCs w:val="18"/>
        </w:rPr>
        <w:t>Seguro Social.- Secretaría General.</w:t>
      </w:r>
    </w:p>
    <w:p w:rsidR="00526D67" w:rsidRPr="001F6714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526D67" w:rsidRPr="001F6714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1F6714">
        <w:rPr>
          <w:rFonts w:ascii="Arial" w:hAnsi="Arial" w:cs="Arial"/>
          <w:sz w:val="18"/>
          <w:szCs w:val="18"/>
        </w:rPr>
        <w:t xml:space="preserve">El H. Consejo Técnico, en la sesión ordinaria celebrada el día 27 de mayo del presente año, dictó el Acuerdo </w:t>
      </w:r>
      <w:r w:rsidRPr="001F6714">
        <w:rPr>
          <w:rFonts w:ascii="Arial" w:hAnsi="Arial" w:cs="Arial"/>
          <w:bCs/>
          <w:sz w:val="18"/>
          <w:szCs w:val="18"/>
        </w:rPr>
        <w:t>ACDO.IN2.HCT.270515/111.P.DA</w:t>
      </w:r>
      <w:r w:rsidRPr="001F6714">
        <w:rPr>
          <w:rFonts w:ascii="Arial" w:hAnsi="Arial" w:cs="Arial"/>
          <w:sz w:val="18"/>
          <w:szCs w:val="18"/>
        </w:rPr>
        <w:t xml:space="preserve">, en los siguientes términos: </w:t>
      </w:r>
    </w:p>
    <w:p w:rsidR="00526D67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526D67" w:rsidRPr="001F6714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1F6714">
        <w:rPr>
          <w:rFonts w:ascii="Arial" w:hAnsi="Arial" w:cs="Arial"/>
          <w:sz w:val="18"/>
          <w:szCs w:val="18"/>
        </w:rPr>
        <w:t xml:space="preserve">“Este Consejo Técnico, con fundamento en lo dispuesto por los artículos 263, 264, fracciones XIV y XVII, y 277 D, de la Ley del Seguro Social; 5 y 57, de la Ley Federal de las Entidades Paraestatales; 31, fracción XX, del Reglamento Interior del Instituto Mexicano del Seguro Social; y en términos del oficio 243 del 20 de mayo de 2015, signado por el Titular de la Dirección de Administración, y con base en el dictamen del Comité del mismo nombre del propio Órgano de Gobierno, en reunión celebrada en la fecha descrita, </w:t>
      </w:r>
      <w:r w:rsidRPr="001F6714">
        <w:rPr>
          <w:rFonts w:ascii="Arial" w:hAnsi="Arial" w:cs="Arial"/>
          <w:b/>
          <w:sz w:val="18"/>
          <w:szCs w:val="18"/>
        </w:rPr>
        <w:t>Acuerda: Primero.-</w:t>
      </w:r>
      <w:r w:rsidRPr="001F6714">
        <w:rPr>
          <w:rFonts w:ascii="Arial" w:hAnsi="Arial" w:cs="Arial"/>
          <w:sz w:val="18"/>
          <w:szCs w:val="18"/>
        </w:rPr>
        <w:t xml:space="preserve"> Aprobar el documento denominado ‘Informe de los Servicios Personales en el IMSS 2014’, que presenta la Dirección enunciada. </w:t>
      </w:r>
      <w:r w:rsidRPr="001F6714">
        <w:rPr>
          <w:rFonts w:ascii="Arial" w:hAnsi="Arial" w:cs="Arial"/>
          <w:b/>
          <w:sz w:val="18"/>
          <w:szCs w:val="18"/>
        </w:rPr>
        <w:t>Segundo.-</w:t>
      </w:r>
      <w:r w:rsidRPr="001F6714">
        <w:rPr>
          <w:rFonts w:ascii="Arial" w:hAnsi="Arial" w:cs="Arial"/>
          <w:sz w:val="18"/>
          <w:szCs w:val="18"/>
        </w:rPr>
        <w:t xml:space="preserve"> Instruir a la Dirección Jurídica para realizar las gestiones pertinentes, a fin de que el documento que se autoriza, se publique a más tardar el 30 de junio de 2015, en el Diario Oficial de la Federación”</w:t>
      </w:r>
    </w:p>
    <w:p w:rsidR="000F41D0" w:rsidRDefault="000F41D0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41D0" w:rsidRDefault="000F41D0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Atentamente</w:t>
      </w:r>
    </w:p>
    <w:p w:rsidR="006A4071" w:rsidRDefault="000F41D0" w:rsidP="000F41D0">
      <w:pPr>
        <w:jc w:val="both"/>
      </w:pPr>
      <w:r>
        <w:rPr>
          <w:rFonts w:ascii="Arial" w:hAnsi="Arial" w:cs="Arial"/>
          <w:sz w:val="18"/>
          <w:szCs w:val="18"/>
        </w:rPr>
        <w:t>México, D.F., a 2</w:t>
      </w:r>
      <w:r w:rsidR="00526D67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de mayo de 201</w:t>
      </w:r>
      <w:r w:rsidR="00526D67">
        <w:rPr>
          <w:rFonts w:ascii="Arial" w:hAnsi="Arial" w:cs="Arial"/>
          <w:sz w:val="18"/>
          <w:szCs w:val="18"/>
        </w:rPr>
        <w:t>5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.- El Secretario General, </w:t>
      </w:r>
      <w:r>
        <w:rPr>
          <w:rFonts w:ascii="Arial" w:hAnsi="Arial" w:cs="Arial"/>
          <w:b/>
          <w:bCs/>
          <w:sz w:val="18"/>
          <w:szCs w:val="18"/>
        </w:rPr>
        <w:t>Juan Moisés Calleja García</w:t>
      </w:r>
      <w:r>
        <w:rPr>
          <w:rFonts w:ascii="Arial" w:hAnsi="Arial" w:cs="Arial"/>
          <w:sz w:val="18"/>
          <w:szCs w:val="18"/>
        </w:rPr>
        <w:t>.- Rúbrica.</w:t>
      </w:r>
    </w:p>
    <w:sectPr w:rsidR="006A40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D0"/>
    <w:rsid w:val="000F41D0"/>
    <w:rsid w:val="00526D67"/>
    <w:rsid w:val="006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Anahid Manjarrez Hernandez</dc:creator>
  <cp:lastModifiedBy>Isabel Alejandra Rivera Sánchez</cp:lastModifiedBy>
  <cp:revision>2</cp:revision>
  <dcterms:created xsi:type="dcterms:W3CDTF">2015-05-29T19:27:00Z</dcterms:created>
  <dcterms:modified xsi:type="dcterms:W3CDTF">2015-05-29T19:27:00Z</dcterms:modified>
</cp:coreProperties>
</file>