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ind w:left="294" w:hanging="308"/>
        <w:jc w:val="center"/>
        <w:rPr>
          <w:rFonts w:ascii="Arial Narrow" w:cs="Arial Narrow" w:eastAsia="Arial Narrow" w:hAnsi="Arial Narrow"/>
          <w:b w:val="1"/>
          <w:sz w:val="10"/>
          <w:szCs w:val="10"/>
        </w:rPr>
      </w:pPr>
      <w:r w:rsidDel="00000000" w:rsidR="00000000" w:rsidRPr="00000000">
        <w:rPr>
          <w:rFonts w:ascii="Arial Narrow" w:cs="Arial Narrow" w:eastAsia="Arial Narrow" w:hAnsi="Arial Narrow"/>
          <w:b w:val="1"/>
          <w:sz w:val="10"/>
          <w:szCs w:val="10"/>
          <w:rtl w:val="0"/>
        </w:rPr>
        <w:t xml:space="preserve">DECLARACIONES</w:t>
      </w:r>
    </w:p>
    <w:p w:rsidR="00000000" w:rsidDel="00000000" w:rsidP="00000000" w:rsidRDefault="00000000" w:rsidRPr="00000000" w14:paraId="0000000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294" w:right="0" w:hanging="308"/>
        <w:jc w:val="both"/>
        <w:rPr>
          <w:rFonts w:ascii="Arial Narrow" w:cs="Arial Narrow" w:eastAsia="Arial Narrow" w:hAnsi="Arial Narrow"/>
          <w:b w:val="0"/>
          <w:i w:val="0"/>
          <w:smallCaps w:val="0"/>
          <w:strike w:val="0"/>
          <w:color w:val="000000"/>
          <w:sz w:val="10"/>
          <w:szCs w:val="10"/>
          <w:u w:val="none"/>
          <w:shd w:fill="auto" w:val="clear"/>
          <w:vertAlign w:val="baseline"/>
        </w:rPr>
      </w:pPr>
      <w:bookmarkStart w:colFirst="0" w:colLast="0" w:name="_gjdgxs" w:id="0"/>
      <w:bookmarkEnd w:id="0"/>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DECLARA “EL INSTITUTO” QUE ES UN ORGANISMO PÚBLICO DESCENTRALIZADO CON PERSONALIDAD Y PATRIMONIO PROPIO, CON DOMICILIO EN LA CIUDAD DE MÉXICO, QUE SE RIGE TANTO POR LOS DECRETOS DE CREACIÓN PUBLICADOS EN EL DIARIO OFICIAL DE LA FEDERACIÓN COMO POR LO DISPUESTO POR LA LEY DE LOS INSTITUTOS NACIONALES DE SALUD PUBLICADO EN EL DOF DEL 26 DE MAYO DEL 2000, PARA SU ORGANIZACIÓN Y FUNCIONAMIENTO Y ASIMISMO PUEDE REALIZAR TODA CLASE DE ACTOS JURÍDICOS Y CELEBRAR CONTRATOS QUE REQUIERA PARA PRESTACIÓN DE LOS SERVICIOS A SU CARGO, ESTABLECIENDO SU DOMICILIO EN EL NÚMERO 800 DE LA CALLE DE MONTES URALES, COLONIA LOMAS VIRREYES, EN LA CIUDAD DE MÉXICO C.P. 11000, MISMO QUE SEÑALA PARA LOS FINES Y EFECTOS LEGALES DEL PRESENTE INSTRUMENTO.</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294" w:right="0" w:hanging="308"/>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DECLARA “EL PROVEEDOR” BAJO PROTESTA DE DECIR VERDAD QUE ES UNA SOCIEDAD Y/O PERSONA FÍSICA LEGALMENTE CONSTITUIDA DE ACUERDO A LAS LEYES MEXICANAS Y NO SE ENCUENTRA EN ESTADO QUE QUIERA O SUSPENSIÓN DE PAGOS, NI INTERVENIDA JUDICIAL O ADMINISTRATIVAMENTE Y ESTÁ AL CORRIENTE EN EL CUMPLIMIENTO DE SUS OBLIGACIONES FISCALES Y PATRIMONIALES NO ENCONTRÁNDOSE EN LOS SUPUESTOS DEL ARTÍCULO 50 DE LA LEY DE ADQUISICIONES, ARRENDAMIENTO Y SERVICIOS DEL SECTOR PÚBLICO REGISTRO FEDERAL DE CONTRIBUYENTES Y DOMICILIO SE INDICAN AL REVERSO DEL PRESENTE Y QUE SU REPRESENTANTE CUENTA CON LAS FACULTADES SUFICIENTES Y ACEPTA TODOS LOS TÉRMINOS AL SUSCRIBIR ESTE CONTRATO-PEDIDO.</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295" w:right="0" w:firstLine="0"/>
        <w:jc w:val="center"/>
        <w:rPr>
          <w:rFonts w:ascii="Arial Narrow" w:cs="Arial Narrow" w:eastAsia="Arial Narrow" w:hAnsi="Arial Narrow"/>
          <w:b w:val="1"/>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CLÁUSULAS</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88" w:right="0" w:hanging="630"/>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PRIMERA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w:t>
        <w:tab/>
        <w:t xml:space="preserve">EL OBJETO DEL CONTRATO-PEDIDO, CONSISTE EN LA ADQUISICIÓN POR PARTE DE “EL INSTITUTO” A “EL PROVEEDOR” DE LOS BIENES INDICADOS EN EL ANVERSO DE ESTE INSTRUMENTO, EL CUAL SE LLEVARÁ A CABO SEGÚN LO PREVISTO EN ESTE CONTRATO-PEDIDO VIGENTE, Y LAS ESPECIFICACIONES Y RECOMENDACIONES QUE ESTIME PERTINENTES “EL INSTITUTO” PUDIÉNDOSE INCREMENTAR HASTA UN 20% LA CANTIDAD PACTADA DE BIENES SIEMPRE QUE SE CUENTE CON EL PRESUPUESTO APROBADO Y DISPONIBLE, EN EL ENTENDIDO DE QUE SE MANTENDRÁN LOS MISMOS PRECIOS Y CONDICIONES DE ENTREGA.</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88" w:right="0" w:hanging="630"/>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SEGUNDA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w:t>
        <w:tab/>
        <w:t xml:space="preserve">LAS PARTES CONVIENEN QUE EL MONTO A PAGAR POR LA ADQUISICIÓN DE LOS BIENES OBJETO DE ESTE CONTRATO-PEDIDO, ES EL ESTIPULADO EN EL ANVERSO DEL MISMO, POR LO QUE “EL PROVEEDOR” NO PODRÁ EXIGIR POR NINGÚN OTRO CONCEPTO UNA CANTIDAD MAYOR MOTIVO POR EL CUAL EL PRECIO ES FIJO.</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88" w:right="0" w:hanging="630"/>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TERCERA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w:t>
        <w:tab/>
        <w:t xml:space="preserve">LAS COTIZACIONES RECIBIDAS, ASÍ COMO LOS MONTOS A PAGAR A “EL PROVEEDOR” SERÁN EN MONEDA NACIONAL Y COMPENSARÁN A ESTE POR INSUMOS O BIENES, TRANSPORTE EN GENERAL Y TODOS LOS GASTOS DE OPERACIÓN QUE SE GENEREN CON MOTIVO DE ESTE CONTRATO-PEDIDO.</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88" w:right="0" w:hanging="630"/>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CUARTA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w:t>
        <w:tab/>
        <w:t xml:space="preserve">LAS FACTURAS DEBERÁN SER PRESENTADAS PARA SU REVISIÓN EN LA OFICINA DE CUENTAS POR PAGAR DE ESTE INSTITUTO, SITO EN MONTES URALES NO. 800 LOS DÍAS LUNES A VIERNES DE 9:00 A 13:30 HRS. Y LOS DÍAS DE PAGO SERÁN LOS MIÉRCOLES DE 10:00 A 14:00 HRS. EN EL CASO DE ENTREGAS PARCIALES LAS FACTURAS DEBERÁN ASÍ CONSTAR INDICANDO ADEMÁS EL CONTRATO-PEDIDO AL QUE PERTENECE EL ORIGINAL DEL PEDIDO SE DEBERÁ ANEXAR A LA FACTURA CORRESPONDIENTE A LA ÚLTIMA ENTREGA.</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88" w:right="0" w:hanging="630"/>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QUINTA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w:t>
        <w:tab/>
        <w:t xml:space="preserve">PARA EFECTOS DE ESTE CONTRATO-PEDIDO “EL PROVEEDOR” SE OBLIGA A PROPORCIONAR MATERIALES DE CALIDAD ÓPTIMA, TRANSPORTE EN CONDICIONES ADECUADAS, PERSONAL ESPECIALIZADO Y EN CANTIDAD SUFICIENTE, ASÍ COMO PARA EL CASO DE REQUERIRLO, ELABORACIÓN, MEZCLA, LABORATORIOS, MAQUINARIA, EQUIPO, ENVASE, EMBALAJES IDÓNEOS Y MARCA OFERTADA DE CONFORMIDAD CON LAS NORMAS APLICABLES.</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88" w:right="0" w:hanging="630"/>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SEXTA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w:t>
        <w:tab/>
        <w:t xml:space="preserve">“EL PROVEEDOR” GARANTIZA QUE LOS BIENES A SUMINISTRAR SON NUEVOS Y DE CALIDAD ÓPTIMA, POR LO QUE SE COMPROMETE A SUSTITUIRLOS A LA BREVEDAD PARA EL CASO DE DEFECTOS DE FABRICACIÓN, ADULTERACIÓN, CONTAMINACIÓN O VICIOS OCULTOS SIN QUE LAS SUSTITUCIONES IMPLIQUEN MODIFICACIONES.</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88" w:right="0" w:hanging="630"/>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SÉPTIMA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w:t>
        <w:tab/>
        <w:t xml:space="preserve">LAS CONDICIONES DE ENTREGA DE LOS BIENES DEBERÁN SUJETARSE A LOS SIGUIENTES CRITERIOS:</w:t>
      </w:r>
    </w:p>
    <w:p w:rsidR="00000000" w:rsidDel="00000000" w:rsidP="00000000" w:rsidRDefault="00000000" w:rsidRPr="00000000" w14:paraId="0000000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014" w:right="0" w:hanging="360"/>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LA RECEPCIÓN DE LOS BIENES DEBERÁ SER PERFECTAMENTE DE UN SOLO LOTE Y DE ACUERDO A LO ESTABLECIDO EN CADA CLAVE DEL CONTRATO A PARTIR DE LA RECEPCIÓN EN EL ALMACÉN.</w:t>
      </w:r>
    </w:p>
    <w:p w:rsidR="00000000" w:rsidDel="00000000" w:rsidP="00000000" w:rsidRDefault="00000000" w:rsidRPr="00000000" w14:paraId="0000000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014" w:right="0" w:hanging="360"/>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LOS BIENES QUE POR SU NATURALEZA O CARACTERÍSTICAS REQUIEREN ENTREGARSE DIRECTAMENTE AL SERVICIO USUARIO, DEBERÁN INDICAR LOS TRÁMITES EN EL ALMACÉN O FARMACIA, DE NO RESPETAR ESTE ORDENAMIENTO “EL INSTITUTO” NO SE HACE RESPONSABLE DE PAGO ALGUNO.</w:t>
      </w:r>
    </w:p>
    <w:p w:rsidR="00000000" w:rsidDel="00000000" w:rsidP="00000000" w:rsidRDefault="00000000" w:rsidRPr="00000000" w14:paraId="0000000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014" w:right="0" w:hanging="360"/>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EN EL CASO DE RECEPCIÓN DE BIENES DE INVERSIÓN, ES OBLIGATORIO ENTREGAR GARANTÍA POR ESCRITO DEL FABRICANTE DEL PROVEEDOR POR DOCE MESES COMO MÍNIMO ACOMPAÑADO DE MANUALES DE OPERACIÓN INSTALACIÓN, PREFERENTEMENTE EN IDIOMA ESPAÑOL.</w:t>
      </w:r>
    </w:p>
    <w:p w:rsidR="00000000" w:rsidDel="00000000" w:rsidP="00000000" w:rsidRDefault="00000000" w:rsidRPr="00000000" w14:paraId="0000000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014" w:right="0" w:hanging="360"/>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LOS EMPAQUES DEBERÁN CUMPLIR CON LOS DATOS SIGUIENTES: RAZÓN SOCIAL DEL PROVEEDOR, CLAVE Y DESCRIPCIÓN DEL ARTÍCULO, TAL COMO APARECE EN EL CONTRATO-PEDIDO, NO. DE UNIDADES POR EMPAQUE SECUNDARIO Y CANTIDAD TOTAL EN EMPAQUE COLECTIVO CUANDO APLIQUE, NO. DE LOTE Y/O NÚM. DE SERIE, FECHA DE CADUCIDAD O FABRICACIÓN, LA IDENTIFICACIÓN DE ESTOS DATOS EN LA CARA LATERAL Y FRONTAL DEL EMPAQUE.</w:t>
      </w:r>
    </w:p>
    <w:p w:rsidR="00000000" w:rsidDel="00000000" w:rsidP="00000000" w:rsidRDefault="00000000" w:rsidRPr="00000000" w14:paraId="0000001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014" w:right="0" w:hanging="360"/>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LAS FACTURAS DEBERÁN PRESENTAR LOS SIGUIENTES DATOS NO. Y TIPO DE ADJUDICACIÓN, NO. DE PEDIDO, CLAVE DEL ALMACÉN, TOTAL DE UNIDADES POR ENTREGA PROGRAMADA Y DESCRIPCIÓN DEL PRODUCTO, CONFORME AL CONTRATO-PEDIDO.</w:t>
      </w:r>
    </w:p>
    <w:p w:rsidR="00000000" w:rsidDel="00000000" w:rsidP="00000000" w:rsidRDefault="00000000" w:rsidRPr="00000000" w14:paraId="0000001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014" w:right="0" w:hanging="360"/>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ETIQUETAS SOBREPUESTAS, CAJAS DAÑADAS O EL NO. DE LOTE NO COINCIDA CONFORME AL EMPAQUE NO SERÁN ACEPTADAS POR EL “INSTITUTO”.</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602" w:right="0" w:hanging="616"/>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OCTAVA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w:t>
        <w:tab/>
        <w:t xml:space="preserve">LA VIGENCIA DE ESTE CONTRATO SERÁ A PARTIR DE LA FECHA DE FORMALIZACIÓN DEL MISMO Y HASTA LA ENTREGA TOTAL DE LOS BIENES A ENTERA SATISFACCIÓN DE “EL INSTITUTO” EN LOS TÉRMINOS Y CONDICIONES SEÑALADAS AL ANVERSO DE ESTE INSTRUMENTO.</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602" w:right="0" w:hanging="616"/>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NOVENA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w:t>
        <w:tab/>
        <w:t xml:space="preserve">“EL PROVEEDOR” ASUME LA RESPONSABILIDAD POR VIOLAR O TRANSGREDIR, LAS DISPOSICIONES VIGENTES APLICABLES O RELACIONADAS CON EL OBJETO DE CONTRATO-PEDIDO, PARTICULARMENTE LAS INHERENTES A PROPIEDAD INTELECTUAL, INDUSTRIAL Y FISCAL, CUANTO POR ELLO RESULTE PERJUDICADO EL INTERÉS O DERECHOS DEL “EL INSTITUTO”.</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602" w:right="0" w:hanging="616"/>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DÉCIMA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w:t>
        <w:tab/>
        <w:t xml:space="preserve">“EL PROVEEDOR” NO PODRÁ CEDER TRASPASAR O EN CUALQUIER FORMA ENAJENAR TOTAL O PARCIALMENTE A TÍTULO ONEROSO GRATUITO LOS DERECHOS Y OBLIGACIONES DE ESTE CONTRATO-PEDIDO Y EN GENERAL REALIZAR ACTOS QUE IMPLIQUEN CONTRAVENCIÓN A LA DISPOSICIONES LEGALES APLICABLES QUE NORMEN EL CUMPLIMIENTO DEL CONTRATO-PEDIDO.</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602" w:right="0" w:hanging="616"/>
        <w:jc w:val="both"/>
        <w:rPr>
          <w:rFonts w:ascii="Arial Narrow" w:cs="Arial Narrow" w:eastAsia="Arial Narrow" w:hAnsi="Arial Narrow"/>
          <w:b w:val="1"/>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DÉCIMA </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602" w:right="0" w:hanging="616"/>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PRIMERA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w:t>
        <w:tab/>
        <w:t xml:space="preserve">TRATÁNDOSE DE ATRASO DE LAS OBLIGACIONES CONTRAÍDAS EN EL PRESENTE INSTRUMENTO “EL PROVEEDOR” SE OBLIGA A PAGAR A “EL INSTITUTO” POR CONCEPTO DE PENA CONVENCIONAL, EL 2.5 AL MILLAR DEL VALOR DEL BIEN NO ENTREGADO POR CADA DÍA DE ATRASO, LA CUAL SE APLICARÁ EN EL MOMENTO DE PAGO Y NO EXCEDERÁ EL MONTO DE LA GARANTÍA DE CUMPLIMIENTO.</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602" w:right="0" w:hanging="616"/>
        <w:jc w:val="both"/>
        <w:rPr>
          <w:rFonts w:ascii="Arial Narrow" w:cs="Arial Narrow" w:eastAsia="Arial Narrow" w:hAnsi="Arial Narrow"/>
          <w:b w:val="1"/>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DÉCIMA </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602" w:right="0" w:hanging="616"/>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SEGUNDA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w:t>
        <w:tab/>
        <w:t xml:space="preserve">“EL PROVEEDOR” PARA GARANTIZAR LAS OBLIGACIONES DE ESTE CONTRATO-PEDIDO, SE COMPROMETE A ENTREGAR A “EL INSTITUTO” UNA FIANZA DENTRO DE LOS DIEZ DÍAS NATURALES SIGUIENTES DE LA FIRMA DE ESTE, EXPEDIDA POR UNA INSTITUCIÓN AFIANZADORA DEBIDAMENTE AUTORIZADA PARA ELLO, A FAVOR DEL INSTITUTO NACIONAL DE PERINATOLOGÍA POR LA CANTIDAD EQUIVALENTE AL 10% DEL MONTO TOTAL DE ESTE INSTRUMENTO, SIN INCLUIR EL IMPUESTO AL VALOR AGREGADO DEBIENDO PRESENTARSE PREVIAMENTE A LA ENTREGA DEL MISMO, ATENTO LO DISPUESTO POR EL ARTÍCULO 48, DE LA LEY DE ADQUISICIONES, ARRENDAMIENTOS Y SERVICIOS DEL SECTOR PÚBLICO.</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67" w:right="0" w:hanging="567"/>
        <w:jc w:val="both"/>
        <w:rPr>
          <w:rFonts w:ascii="Arial Narrow" w:cs="Arial Narrow" w:eastAsia="Arial Narrow" w:hAnsi="Arial Narrow"/>
          <w:b w:val="1"/>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DÉCIMA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67" w:right="0" w:hanging="567"/>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TERCERA.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ab/>
        <w:t xml:space="preserve">LAS PARTES CONVIENEN EN QUE “EL INSTITUTO” PODRÁ RESCINDIR ADMINISTRATIVAMENTE EL PRESENTE CONTRATO-PEDIDO CON EL SOLO REQUISITO DE COMUNICAR SU DECISIÓN POR ESCRITO A “L PROVEEDOR” EN LOS SIGUIENTES CASOS CONFORME A LOS ARTÍCULOS 53 BIS Y 54 DE LA LEY DE ADQUISICIONES, ARRENDAMIENTOS Y SERVICIOS DEL SECTOR PÚBLICO:</w:t>
      </w:r>
    </w:p>
    <w:p w:rsidR="00000000" w:rsidDel="00000000" w:rsidP="00000000" w:rsidRDefault="00000000" w:rsidRPr="00000000" w14:paraId="0000001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36" w:right="0" w:hanging="364.00000000000006"/>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POR EL INCUMPLIMIENTO DE “EL PROVEEDOR” AL OTORGAMIENTO DE LA GARANTÍA DE CUMPLIMIENTO.</w:t>
      </w:r>
    </w:p>
    <w:p w:rsidR="00000000" w:rsidDel="00000000" w:rsidP="00000000" w:rsidRDefault="00000000" w:rsidRPr="00000000" w14:paraId="0000001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36" w:right="0" w:hanging="364.00000000000006"/>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POR LA FATA DEL SUMINISTRO DE LOS BIENES OBJETO DE CONTRATO-PEDIDO DE ACUERDO A LO CONVENIDO POR LAS PARTES.</w:t>
      </w:r>
    </w:p>
    <w:p w:rsidR="00000000" w:rsidDel="00000000" w:rsidP="00000000" w:rsidRDefault="00000000" w:rsidRPr="00000000" w14:paraId="0000001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36" w:right="0" w:hanging="364.00000000000006"/>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SI “EL PROVEEDOR” SUSPENDIERA INJUSTIFICADAMENTE EL SUMINISTRO DE LOS BIENES O INSUMOS DE CALIDAD OPTIMA, SI VIOLARE O TRANSGREDIERE CUALQUIER TIPO DE DISPOSICIONES VIGENTES APLICABLES O RELACIONADA CON EL OBJETO DEL CONTRATO-PEDIDO PARTICULARMENTE LAS INHERENTES A PROPIEDAD INTELECTUAL O INDUSTRIAL Y LAS REFERENTES A SEGURIDAD EN EL MANEJO DE LOS BIENES CUANDO POR ELLO RESULTE PERJUDICADO EL INTERÉS O DERECHOS DEL “EL INSTITUTO”.</w:t>
      </w:r>
    </w:p>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36" w:right="0" w:hanging="364.00000000000006"/>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SI “EL PROVEEDOR” CEDIERA, TRASPASARE O EN CUALQUIER FORMA ENAJENASE TOTAL O PARCIALMENTE A TÍTULO ONEROSO O GRATUITO LOS DERECHOS Y OBLIGACIONES DE ESTE CONTRATO-PEDIDO, SI ES DECLARADO EN ESTADO DE QUIEBRA O SUSPENSIÓN DE PAGOS POR AUTORIDAD COMPETENTE Y EN GENERAL POR CUALQUIER OTRA CAUSA IMPUTABLE A “EL PROVEEDOR”</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67" w:right="0" w:hanging="567"/>
        <w:jc w:val="both"/>
        <w:rPr>
          <w:rFonts w:ascii="Arial Narrow" w:cs="Arial Narrow" w:eastAsia="Arial Narrow" w:hAnsi="Arial Narrow"/>
          <w:b w:val="1"/>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DÉCIMA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67" w:right="0" w:hanging="567"/>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CUARTA.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ab/>
        <w:t xml:space="preserve">SI SE COMPRUEBAN UNA O VARIAS HIPÓTESIS DE LAS PREVISTAS EN LA CLÁUSULA ANTERIOR, “EL INSTITUTO” REQUERIRÁ A “EL PROVEEDOR” PARA QUE DENTRO DE UN TÉRMINO DE 15 (QUINCE) DÍAS NATURALES A PARTIR DE LA COMUNICACIÓN SE SUBSANADA LA DEFICIENCIA, SI AL FINAL DE DICHO TÉRMINO “EL PROVEEDOR” NO CUMPLIERE SATISFACTORIAMENTE DICHO REQUERIMIENTO “EL INSTITUTO” EJERCITARA EL DERECHO DE RESCISIÓN DEL PRESENTE CONTRATO-PEDIDO, BASTANDO PARA ELLO LA COMUNICACIÓN PREVISTA EN LA CLÁUSULA PRECEDENTE Y EN TAL CASO PODRÁ SER EFECTIVA LA GARANTÍA DE CUMPLIMIENTO PREVISTA EN LA CLÁUSULA DÉCIMA SEGUNDA.</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67" w:right="0" w:hanging="567"/>
        <w:jc w:val="both"/>
        <w:rPr>
          <w:rFonts w:ascii="Arial Narrow" w:cs="Arial Narrow" w:eastAsia="Arial Narrow" w:hAnsi="Arial Narrow"/>
          <w:b w:val="1"/>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DÉCIMA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67" w:right="0" w:hanging="567"/>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QUINTA.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ab/>
        <w:t xml:space="preserve">NINGUNA DE LAS PARTES SERÁN RESPONSABLE DE CUALQUIER RETRASO O INCUMPLIMIENTO DEL PRESENTE CONTRATO-PEDIDO QUE RESULTE DIRECTAMENTE DE CASO FORTUITO DE FUERZA MAYOR.</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67" w:right="0" w:hanging="567"/>
        <w:jc w:val="both"/>
        <w:rPr>
          <w:rFonts w:ascii="Arial Narrow" w:cs="Arial Narrow" w:eastAsia="Arial Narrow" w:hAnsi="Arial Narrow"/>
          <w:b w:val="1"/>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DÉCIMA </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67" w:right="0" w:hanging="567"/>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SEXTA.</w:t>
        <w:tab/>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“EL INSTITUTO” RESERVARÁ EL DERECHO DE EJERCITAR LA ACCIÓN LEGAL CORRESPONDIENTE CONTRA “EL PROVEEDOR” POR CALIDAD, DEFECTO Y VICIOS OCULTOS DE LOS SERVICIOS O BIENES QUE SE SEÑALAN EN ESTE CONTRATO-PEDIDO.</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67" w:right="0" w:hanging="567"/>
        <w:jc w:val="both"/>
        <w:rPr>
          <w:rFonts w:ascii="Arial Narrow" w:cs="Arial Narrow" w:eastAsia="Arial Narrow" w:hAnsi="Arial Narrow"/>
          <w:b w:val="1"/>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DÉCIMA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67" w:right="0" w:hanging="567"/>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SÉPTIMA.</w:t>
        <w:tab/>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 xml:space="preserve">LAS PARTE CONVIENEN EN SUJETAR ESTRICTAMENTE EL OBJETO DE ESTE CONTRATO-PEDIDO, A TODAS Y CADA UNA DE LAS CLÁUSULAS QUE LO INTEGRAN, ASÍ COMO EN LOS TÉRMINOS DE REFERENCIA, LINEAMIENTOS, PROCEDIMIENTOS Y REQUISITOS QUE ESTABLECE LA LEY DE ADQUISICIONES, ARRENDAMIENTOS Y SERVICIOS DEL SECTOR PÚBLICO Y DEMÁS NORMAS Y DISPOSICIONES ADMINISTRATIVAS VIGENTES QUE LE SEAN APLICABLES.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67" w:right="0" w:hanging="679"/>
        <w:jc w:val="both"/>
        <w:rPr>
          <w:rFonts w:ascii="Arial Narrow" w:cs="Arial Narrow" w:eastAsia="Arial Narrow" w:hAnsi="Arial Narrow"/>
          <w:b w:val="1"/>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DÉCIMA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67" w:right="0" w:hanging="679"/>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OCTAVA.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ab/>
        <w:t xml:space="preserve">PARA LA INTERPRETACIÓN Y CUMPLIMIENTO DEL CONTRATO-PEDIDO Y PARA LO NO PREVISTO EN EL MISMO, LAS PARTES SE SOMETEN A LO DISPUESTO EN LA LEGISLACIÓN FEDERAL APLICABLE, ASÍ COMO LA JURISDICCIÓN DE LOS TRIBUNALES DE LA FEDERACIÓN EN LA CIUDAD DE MÉXICO, RENUNCIANDO A LA JURISDICCIÓN Y COMPETENCIA QUE PUDIERE CORRESPONDERLES EN RAZÓN DE SU DOMICILIO ACTUAL O FUTUTO.</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67" w:right="0" w:hanging="679"/>
        <w:jc w:val="both"/>
        <w:rPr>
          <w:rFonts w:ascii="Arial Narrow" w:cs="Arial Narrow" w:eastAsia="Arial Narrow" w:hAnsi="Arial Narrow"/>
          <w:b w:val="1"/>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DÉCIMA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567" w:right="0" w:hanging="679"/>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NOVENA.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ab/>
        <w:t xml:space="preserve">CASOS EN QUE PODRÁN OTORGARSE PRORROGAS PARA EL CUMPLIMENTO DE LAS OBLIGACIONES CONTRACTUALES, DE CONFORMIDAD A LO ESTABLECIDO EN EL ARTÍCULO 63 DEL REGLAMENTO DE LA LEY, SOLO EN CASO FORTUITO O FUERZA MAYOR O POR CAUSAS ATRIBUIBLES A “EL INSTITUTO” ESTAS CAUSAS PODRÁN MODIFICAR LOS CONTRATOS A EFECTO DE PRORROGAR LA FECHA O PLAZO PARA LA ENTREGA DE LOS BIENES.</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567" w:right="0" w:hanging="679"/>
        <w:jc w:val="both"/>
        <w:rPr>
          <w:rFonts w:ascii="Arial Narrow" w:cs="Arial Narrow" w:eastAsia="Arial Narrow" w:hAnsi="Arial Narrow"/>
          <w:b w:val="0"/>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0"/>
          <w:szCs w:val="10"/>
          <w:u w:val="none"/>
          <w:shd w:fill="auto" w:val="clear"/>
          <w:vertAlign w:val="baseline"/>
          <w:rtl w:val="0"/>
        </w:rPr>
        <w:t xml:space="preserve">VIGÉSIMA.</w:t>
      </w:r>
      <w:r w:rsidDel="00000000" w:rsidR="00000000" w:rsidRPr="00000000">
        <w:rPr>
          <w:rFonts w:ascii="Arial Narrow" w:cs="Arial Narrow" w:eastAsia="Arial Narrow" w:hAnsi="Arial Narrow"/>
          <w:b w:val="0"/>
          <w:i w:val="0"/>
          <w:smallCaps w:val="0"/>
          <w:strike w:val="0"/>
          <w:color w:val="000000"/>
          <w:sz w:val="10"/>
          <w:szCs w:val="10"/>
          <w:u w:val="none"/>
          <w:shd w:fill="auto" w:val="clear"/>
          <w:vertAlign w:val="baseline"/>
          <w:rtl w:val="0"/>
        </w:rPr>
        <w:tab/>
        <w:t xml:space="preserve">LAS LICENCIAS, AUTORIZACIONES Y PERMISOS QUE CONFORME A OTRAS DISPOSICIONES Y PERMISOS SEA NECESARIO CONTAR PARA LA ADQUISICIÓN DE BIENES CUANDO SEAN DE CONOCIMIENTO DEL INSTITUTO.</w:t>
      </w:r>
    </w:p>
    <w:p w:rsidR="00000000" w:rsidDel="00000000" w:rsidP="00000000" w:rsidRDefault="00000000" w:rsidRPr="00000000" w14:paraId="0000002C">
      <w:pPr>
        <w:spacing w:after="0" w:line="240" w:lineRule="auto"/>
        <w:ind w:left="567" w:hanging="679"/>
        <w:jc w:val="both"/>
        <w:rPr>
          <w:rFonts w:ascii="Arial Narrow" w:cs="Arial Narrow" w:eastAsia="Arial Narrow" w:hAnsi="Arial Narrow"/>
          <w:b w:val="1"/>
          <w:sz w:val="10"/>
          <w:szCs w:val="10"/>
        </w:rPr>
      </w:pPr>
      <w:r w:rsidDel="00000000" w:rsidR="00000000" w:rsidRPr="00000000">
        <w:rPr>
          <w:rFonts w:ascii="Arial Narrow" w:cs="Arial Narrow" w:eastAsia="Arial Narrow" w:hAnsi="Arial Narrow"/>
          <w:b w:val="1"/>
          <w:sz w:val="10"/>
          <w:szCs w:val="10"/>
          <w:rtl w:val="0"/>
        </w:rPr>
        <w:t xml:space="preserve">VIGÉSIMA</w:t>
      </w:r>
    </w:p>
    <w:p w:rsidR="00000000" w:rsidDel="00000000" w:rsidP="00000000" w:rsidRDefault="00000000" w:rsidRPr="00000000" w14:paraId="0000002D">
      <w:pPr>
        <w:spacing w:after="0" w:line="240" w:lineRule="auto"/>
        <w:ind w:left="567" w:hanging="679"/>
        <w:jc w:val="both"/>
        <w:rPr>
          <w:rFonts w:ascii="Arial Narrow" w:cs="Arial Narrow" w:eastAsia="Arial Narrow" w:hAnsi="Arial Narrow"/>
          <w:sz w:val="10"/>
          <w:szCs w:val="10"/>
        </w:rPr>
      </w:pPr>
      <w:r w:rsidDel="00000000" w:rsidR="00000000" w:rsidRPr="00000000">
        <w:rPr>
          <w:rFonts w:ascii="Arial Narrow" w:cs="Arial Narrow" w:eastAsia="Arial Narrow" w:hAnsi="Arial Narrow"/>
          <w:b w:val="1"/>
          <w:sz w:val="10"/>
          <w:szCs w:val="10"/>
          <w:rtl w:val="0"/>
        </w:rPr>
        <w:t xml:space="preserve"> PRIMERA.</w:t>
        <w:tab/>
      </w:r>
      <w:r w:rsidDel="00000000" w:rsidR="00000000" w:rsidRPr="00000000">
        <w:rPr>
          <w:rFonts w:ascii="Arial Narrow" w:cs="Arial Narrow" w:eastAsia="Arial Narrow" w:hAnsi="Arial Narrow"/>
          <w:sz w:val="10"/>
          <w:szCs w:val="10"/>
          <w:rtl w:val="0"/>
        </w:rPr>
        <w:t xml:space="preserve">LOS ACTOS, CONTRATOS Y CONVENIOS QUE EL INSTITUTO CELEBRE EN CONTRAVENCIÓN A LO DISPUESTO POR ESTA LEY, SERÁN NULOS PREVIA DETERMINACIÓN DE LA AUTORIDAD COMPETENTE PARA EL PROCEDIMIENTO DE LA RESOLUCIÓN DE CONTROVERSIAS.</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10"/>
        <w:jc w:val="both"/>
        <w:rPr>
          <w:rFonts w:ascii="Arial Narrow" w:cs="Arial Narrow" w:eastAsia="Arial Narrow" w:hAnsi="Arial Narrow"/>
          <w:b w:val="0"/>
          <w:i w:val="0"/>
          <w:smallCaps w:val="0"/>
          <w:strike w:val="0"/>
          <w:color w:val="000000"/>
          <w:sz w:val="12"/>
          <w:szCs w:val="12"/>
          <w:u w:val="none"/>
          <w:shd w:fill="auto" w:val="clear"/>
          <w:vertAlign w:val="baseline"/>
        </w:rPr>
      </w:pPr>
      <w:r w:rsidDel="00000000" w:rsidR="00000000" w:rsidRPr="00000000">
        <w:rPr>
          <w:rtl w:val="0"/>
        </w:rPr>
      </w:r>
    </w:p>
    <w:tbl>
      <w:tblPr>
        <w:tblStyle w:val="Table1"/>
        <w:tblW w:w="7641.000000000002"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42"/>
        <w:gridCol w:w="3420"/>
        <w:gridCol w:w="654"/>
        <w:gridCol w:w="11"/>
        <w:gridCol w:w="284"/>
        <w:gridCol w:w="531"/>
        <w:gridCol w:w="531"/>
        <w:gridCol w:w="532"/>
        <w:gridCol w:w="236"/>
        <w:tblGridChange w:id="0">
          <w:tblGrid>
            <w:gridCol w:w="1442"/>
            <w:gridCol w:w="3420"/>
            <w:gridCol w:w="654"/>
            <w:gridCol w:w="11"/>
            <w:gridCol w:w="284"/>
            <w:gridCol w:w="531"/>
            <w:gridCol w:w="531"/>
            <w:gridCol w:w="532"/>
            <w:gridCol w:w="236"/>
          </w:tblGrid>
        </w:tblGridChange>
      </w:tblGrid>
      <w:tr>
        <w:trPr>
          <w:trHeight w:val="288" w:hRule="atLeast"/>
        </w:trPr>
        <w:tc>
          <w:tcPr>
            <w:gridSpan w:val="9"/>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02F">
            <w:pPr>
              <w:ind w:firstLine="4"/>
              <w:rPr>
                <w:rFonts w:ascii="Arial Narrow" w:cs="Arial Narrow" w:eastAsia="Arial Narrow" w:hAnsi="Arial Narrow"/>
                <w:sz w:val="12"/>
                <w:szCs w:val="12"/>
              </w:rPr>
            </w:pPr>
            <w:r w:rsidDel="00000000" w:rsidR="00000000" w:rsidRPr="00000000">
              <w:rPr>
                <w:rFonts w:ascii="Arial Narrow" w:cs="Arial Narrow" w:eastAsia="Arial Narrow" w:hAnsi="Arial Narrow"/>
                <w:sz w:val="12"/>
                <w:szCs w:val="12"/>
                <w:rtl w:val="0"/>
              </w:rPr>
              <w:t xml:space="preserve">EL PROVEEDOR SE OBLIGA A ENTREGAR LOS BIENES EN EL ALMACÉN GENERAL O FARMACIA DEL iINPer SEGÚN SEA EL CASO, SITIO EN MONTES URALES NUM. 800 COL. LOMAS VIRREYES C.P. 11000, CD DE MÉXICO CON HORARIO DE RECEPCIÓN DE 09:00 A 13:30 HRS. DE LUNES A VIERNES 8DIAS HÁBILES) Y SE SUJETA A LAS DISPOSICIONES DE LA LEY DE ADQUISICIONES, ARRENDAMIENTOS Y SERVICIOS DEL SECTOR PÚBLICO Y SU REGLAMENTO</w:t>
            </w:r>
          </w:p>
        </w:tc>
      </w:tr>
      <w:tr>
        <w:trPr>
          <w:trHeight w:val="324" w:hRule="atLeast"/>
        </w:trPr>
        <w:tc>
          <w:tcPr>
            <w:tcBorders>
              <w:top w:color="000000" w:space="0" w:sz="0" w:val="nil"/>
              <w:left w:color="000000" w:space="0" w:sz="4" w:val="single"/>
              <w:bottom w:color="000000" w:space="0" w:sz="0" w:val="nil"/>
              <w:right w:color="000000" w:space="0" w:sz="0" w:val="nil"/>
            </w:tcBorders>
            <w:vAlign w:val="center"/>
          </w:tcPr>
          <w:p w:rsidR="00000000" w:rsidDel="00000000" w:rsidP="00000000" w:rsidRDefault="00000000" w:rsidRPr="00000000" w14:paraId="00000038">
            <w:pPr>
              <w:jc w:val="right"/>
              <w:rPr>
                <w:rFonts w:ascii="Arial Narrow" w:cs="Arial Narrow" w:eastAsia="Arial Narrow" w:hAnsi="Arial Narrow"/>
                <w:sz w:val="12"/>
                <w:szCs w:val="12"/>
              </w:rPr>
            </w:pPr>
            <w:r w:rsidDel="00000000" w:rsidR="00000000" w:rsidRPr="00000000">
              <w:rPr>
                <w:rFonts w:ascii="Arial Narrow" w:cs="Arial Narrow" w:eastAsia="Arial Narrow" w:hAnsi="Arial Narrow"/>
                <w:sz w:val="12"/>
                <w:szCs w:val="12"/>
                <w:rtl w:val="0"/>
              </w:rPr>
              <w:t xml:space="preserve">NOMBRE DEL REPRESENTANTE LEGAL</w:t>
            </w:r>
          </w:p>
        </w:tc>
        <w:tc>
          <w:tcPr>
            <w:gridSpan w:val="8"/>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9">
            <w:pPr>
              <w:jc w:val="right"/>
              <w:rPr>
                <w:rFonts w:ascii="Arial Narrow" w:cs="Arial Narrow" w:eastAsia="Arial Narrow" w:hAnsi="Arial Narrow"/>
                <w:sz w:val="10"/>
                <w:szCs w:val="10"/>
              </w:rPr>
            </w:pPr>
            <w:r w:rsidDel="00000000" w:rsidR="00000000" w:rsidRPr="00000000">
              <w:rPr>
                <w:rtl w:val="0"/>
              </w:rPr>
            </w:r>
          </w:p>
        </w:tc>
      </w:tr>
      <w:tr>
        <w:trPr>
          <w:trHeight w:val="617" w:hRule="atLeast"/>
        </w:trPr>
        <w:tc>
          <w:tcPr>
            <w:tcBorders>
              <w:top w:color="000000" w:space="0" w:sz="0" w:val="nil"/>
              <w:left w:color="000000" w:space="0" w:sz="4" w:val="single"/>
              <w:bottom w:color="000000" w:space="0" w:sz="0" w:val="nil"/>
              <w:right w:color="000000" w:space="0" w:sz="0" w:val="nil"/>
            </w:tcBorders>
            <w:vAlign w:val="center"/>
          </w:tcPr>
          <w:p w:rsidR="00000000" w:rsidDel="00000000" w:rsidP="00000000" w:rsidRDefault="00000000" w:rsidRPr="00000000" w14:paraId="00000041">
            <w:pPr>
              <w:jc w:val="right"/>
              <w:rPr>
                <w:rFonts w:ascii="Arial Narrow" w:cs="Arial Narrow" w:eastAsia="Arial Narrow" w:hAnsi="Arial Narrow"/>
                <w:sz w:val="12"/>
                <w:szCs w:val="12"/>
              </w:rPr>
            </w:pPr>
            <w:r w:rsidDel="00000000" w:rsidR="00000000" w:rsidRPr="00000000">
              <w:rPr>
                <w:rFonts w:ascii="Arial Narrow" w:cs="Arial Narrow" w:eastAsia="Arial Narrow" w:hAnsi="Arial Narrow"/>
                <w:sz w:val="12"/>
                <w:szCs w:val="12"/>
                <w:rtl w:val="0"/>
              </w:rPr>
              <w:t xml:space="preserve">CARGO</w:t>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42">
            <w:pPr>
              <w:rPr>
                <w:rFonts w:ascii="Arial Narrow" w:cs="Arial Narrow" w:eastAsia="Arial Narrow" w:hAnsi="Arial Narrow"/>
                <w:sz w:val="10"/>
                <w:szCs w:val="10"/>
              </w:rPr>
            </w:pPr>
            <w:r w:rsidDel="00000000" w:rsidR="00000000" w:rsidRPr="00000000">
              <w:rPr>
                <w:rtl w:val="0"/>
              </w:rPr>
            </w:r>
          </w:p>
        </w:tc>
        <w:tc>
          <w:tcPr>
            <w:gridSpan w:val="2"/>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043">
            <w:pPr>
              <w:jc w:val="right"/>
              <w:rPr>
                <w:rFonts w:ascii="Arial Narrow" w:cs="Arial Narrow" w:eastAsia="Arial Narrow" w:hAnsi="Arial Narrow"/>
                <w:sz w:val="10"/>
                <w:szCs w:val="10"/>
              </w:rPr>
            </w:pPr>
            <w:r w:rsidDel="00000000" w:rsidR="00000000" w:rsidRPr="00000000">
              <w:rPr>
                <w:rFonts w:ascii="Arial Narrow" w:cs="Arial Narrow" w:eastAsia="Arial Narrow" w:hAnsi="Arial Narrow"/>
                <w:sz w:val="10"/>
                <w:szCs w:val="10"/>
                <w:rtl w:val="0"/>
              </w:rPr>
              <w:t xml:space="preserve">TELÉFONO</w:t>
            </w:r>
          </w:p>
        </w:tc>
        <w:tc>
          <w:tcPr>
            <w:gridSpan w:val="5"/>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45">
            <w:pPr>
              <w:rPr>
                <w:rFonts w:ascii="Arial Narrow" w:cs="Arial Narrow" w:eastAsia="Arial Narrow" w:hAnsi="Arial Narrow"/>
                <w:sz w:val="10"/>
                <w:szCs w:val="10"/>
              </w:rPr>
            </w:pPr>
            <w:r w:rsidDel="00000000" w:rsidR="00000000" w:rsidRPr="00000000">
              <w:rPr>
                <w:rtl w:val="0"/>
              </w:rPr>
            </w:r>
          </w:p>
        </w:tc>
      </w:tr>
      <w:tr>
        <w:trPr>
          <w:trHeight w:val="507" w:hRule="atLeast"/>
        </w:trPr>
        <w:tc>
          <w:tcPr>
            <w:tcBorders>
              <w:top w:color="000000" w:space="0" w:sz="0" w:val="nil"/>
              <w:left w:color="000000" w:space="0" w:sz="4" w:val="single"/>
              <w:bottom w:color="000000" w:space="0" w:sz="0" w:val="nil"/>
              <w:right w:color="000000" w:space="0" w:sz="0" w:val="nil"/>
            </w:tcBorders>
            <w:vAlign w:val="center"/>
          </w:tcPr>
          <w:p w:rsidR="00000000" w:rsidDel="00000000" w:rsidP="00000000" w:rsidRDefault="00000000" w:rsidRPr="00000000" w14:paraId="0000004A">
            <w:pPr>
              <w:jc w:val="right"/>
              <w:rPr>
                <w:rFonts w:ascii="Arial Narrow" w:cs="Arial Narrow" w:eastAsia="Arial Narrow" w:hAnsi="Arial Narrow"/>
                <w:sz w:val="12"/>
                <w:szCs w:val="12"/>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center"/>
          </w:tcPr>
          <w:p w:rsidR="00000000" w:rsidDel="00000000" w:rsidP="00000000" w:rsidRDefault="00000000" w:rsidRPr="00000000" w14:paraId="0000004B">
            <w:pPr>
              <w:rPr>
                <w:rFonts w:ascii="Arial Narrow" w:cs="Arial Narrow" w:eastAsia="Arial Narrow" w:hAnsi="Arial Narrow"/>
                <w:sz w:val="10"/>
                <w:szCs w:val="10"/>
              </w:rPr>
            </w:pPr>
            <w:r w:rsidDel="00000000" w:rsidR="00000000" w:rsidRPr="00000000">
              <w:rPr>
                <w:rtl w:val="0"/>
              </w:rPr>
            </w:r>
          </w:p>
        </w:tc>
        <w:tc>
          <w:tcPr>
            <w:gridSpan w:val="2"/>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04C">
            <w:pPr>
              <w:rPr>
                <w:rFonts w:ascii="Arial Narrow" w:cs="Arial Narrow" w:eastAsia="Arial Narrow" w:hAnsi="Arial Narrow"/>
                <w:sz w:val="10"/>
                <w:szCs w:val="10"/>
              </w:rPr>
            </w:pPr>
            <w:r w:rsidDel="00000000" w:rsidR="00000000" w:rsidRPr="00000000">
              <w:rPr>
                <w:rtl w:val="0"/>
              </w:rPr>
            </w:r>
          </w:p>
        </w:tc>
        <w:tc>
          <w:tcPr>
            <w:gridSpan w:val="5"/>
            <w:tcBorders>
              <w:top w:color="000000" w:space="0" w:sz="4" w:val="single"/>
              <w:left w:color="000000" w:space="0" w:sz="0" w:val="nil"/>
              <w:bottom w:color="000000" w:space="0" w:sz="0" w:val="nil"/>
              <w:right w:color="000000" w:space="0" w:sz="4" w:val="single"/>
            </w:tcBorders>
            <w:vAlign w:val="center"/>
          </w:tcPr>
          <w:p w:rsidR="00000000" w:rsidDel="00000000" w:rsidP="00000000" w:rsidRDefault="00000000" w:rsidRPr="00000000" w14:paraId="0000004E">
            <w:pPr>
              <w:rPr>
                <w:rFonts w:ascii="Arial Narrow" w:cs="Arial Narrow" w:eastAsia="Arial Narrow" w:hAnsi="Arial Narrow"/>
                <w:sz w:val="10"/>
                <w:szCs w:val="10"/>
              </w:rPr>
            </w:pPr>
            <w:r w:rsidDel="00000000" w:rsidR="00000000" w:rsidRPr="00000000">
              <w:rPr>
                <w:rtl w:val="0"/>
              </w:rPr>
            </w:r>
          </w:p>
        </w:tc>
      </w:tr>
      <w:tr>
        <w:trPr>
          <w:trHeight w:val="107" w:hRule="atLeast"/>
        </w:trPr>
        <w:tc>
          <w:tcPr>
            <w:vMerge w:val="restart"/>
            <w:tcBorders>
              <w:top w:color="000000" w:space="0" w:sz="0" w:val="nil"/>
              <w:left w:color="000000" w:space="0" w:sz="4" w:val="single"/>
              <w:right w:color="000000" w:space="0" w:sz="0" w:val="nil"/>
            </w:tcBorders>
            <w:vAlign w:val="center"/>
          </w:tcPr>
          <w:p w:rsidR="00000000" w:rsidDel="00000000" w:rsidP="00000000" w:rsidRDefault="00000000" w:rsidRPr="00000000" w14:paraId="00000053">
            <w:pPr>
              <w:jc w:val="right"/>
              <w:rPr>
                <w:rFonts w:ascii="Arial Narrow" w:cs="Arial Narrow" w:eastAsia="Arial Narrow" w:hAnsi="Arial Narrow"/>
                <w:sz w:val="12"/>
                <w:szCs w:val="12"/>
              </w:rPr>
            </w:pPr>
            <w:r w:rsidDel="00000000" w:rsidR="00000000" w:rsidRPr="00000000">
              <w:rPr>
                <w:rFonts w:ascii="Arial Narrow" w:cs="Arial Narrow" w:eastAsia="Arial Narrow" w:hAnsi="Arial Narrow"/>
                <w:sz w:val="12"/>
                <w:szCs w:val="12"/>
                <w:rtl w:val="0"/>
              </w:rPr>
              <w:t xml:space="preserve">DOCUMENTO CON EL QUE ACREDITA SU REPRESENTACIÓN</w:t>
            </w:r>
          </w:p>
        </w:tc>
        <w:tc>
          <w:tcPr>
            <w:gridSpan w:val="2"/>
            <w:vMerge w:val="restart"/>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4">
            <w:pPr>
              <w:ind w:right="706"/>
              <w:jc w:val="center"/>
              <w:rPr>
                <w:rFonts w:ascii="Arial Narrow" w:cs="Arial Narrow" w:eastAsia="Arial Narrow" w:hAnsi="Arial Narrow"/>
                <w:b w:val="1"/>
                <w:sz w:val="10"/>
                <w:szCs w:val="10"/>
              </w:rPr>
            </w:pPr>
            <w:r w:rsidDel="00000000" w:rsidR="00000000" w:rsidRPr="00000000">
              <w:rPr>
                <w:rFonts w:ascii="Arial Narrow" w:cs="Arial Narrow" w:eastAsia="Arial Narrow" w:hAnsi="Arial Narrow"/>
                <w:b w:val="1"/>
                <w:sz w:val="10"/>
                <w:szCs w:val="10"/>
                <w:rtl w:val="0"/>
              </w:rPr>
              <w:t xml:space="preserve">FIRMA</w:t>
            </w:r>
          </w:p>
        </w:tc>
        <w:tc>
          <w:tcPr>
            <w:gridSpan w:val="2"/>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56">
            <w:pPr>
              <w:rPr>
                <w:rFonts w:ascii="Arial Narrow" w:cs="Arial Narrow" w:eastAsia="Arial Narrow" w:hAnsi="Arial Narrow"/>
                <w:sz w:val="10"/>
                <w:szCs w:val="1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jc w:val="center"/>
              <w:rPr>
                <w:rFonts w:ascii="Arial Narrow" w:cs="Arial Narrow" w:eastAsia="Arial Narrow" w:hAnsi="Arial Narrow"/>
                <w:sz w:val="10"/>
                <w:szCs w:val="10"/>
              </w:rPr>
            </w:pPr>
            <w:r w:rsidDel="00000000" w:rsidR="00000000" w:rsidRPr="00000000">
              <w:rPr>
                <w:rFonts w:ascii="Arial Narrow" w:cs="Arial Narrow" w:eastAsia="Arial Narrow" w:hAnsi="Arial Narrow"/>
                <w:sz w:val="10"/>
                <w:szCs w:val="10"/>
                <w:rtl w:val="0"/>
              </w:rPr>
              <w:t xml:space="preserve">FECHA DE FORMALIZACIÓN</w:t>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05B">
            <w:pPr>
              <w:rPr>
                <w:rFonts w:ascii="Arial Narrow" w:cs="Arial Narrow" w:eastAsia="Arial Narrow" w:hAnsi="Arial Narrow"/>
                <w:sz w:val="6"/>
                <w:szCs w:val="6"/>
              </w:rPr>
            </w:pPr>
            <w:r w:rsidDel="00000000" w:rsidR="00000000" w:rsidRPr="00000000">
              <w:rPr>
                <w:rtl w:val="0"/>
              </w:rPr>
            </w:r>
          </w:p>
        </w:tc>
      </w:tr>
      <w:tr>
        <w:trPr>
          <w:trHeight w:val="346" w:hRule="atLeast"/>
        </w:trPr>
        <w:tc>
          <w:tcPr>
            <w:vMerge w:val="continue"/>
            <w:tcBorders>
              <w:top w:color="000000" w:space="0" w:sz="0" w:val="nil"/>
              <w:left w:color="000000" w:space="0" w:sz="4" w:val="single"/>
              <w:right w:color="000000" w:space="0" w:sz="0" w:val="nil"/>
            </w:tcBorders>
            <w:vAlign w:val="center"/>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6"/>
                <w:szCs w:val="6"/>
              </w:rPr>
            </w:pPr>
            <w:r w:rsidDel="00000000" w:rsidR="00000000" w:rsidRPr="00000000">
              <w:rPr>
                <w:rtl w:val="0"/>
              </w:rPr>
            </w:r>
          </w:p>
        </w:tc>
        <w:tc>
          <w:tcPr>
            <w:gridSpan w:val="2"/>
            <w:vMerge w:val="continue"/>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6"/>
                <w:szCs w:val="6"/>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5F">
            <w:pPr>
              <w:rPr>
                <w:rFonts w:ascii="Arial Narrow" w:cs="Arial Narrow" w:eastAsia="Arial Narrow" w:hAnsi="Arial Narrow"/>
                <w:sz w:val="10"/>
                <w:szCs w:val="1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61">
            <w:pPr>
              <w:jc w:val="center"/>
              <w:rPr>
                <w:rFonts w:ascii="Arial Narrow" w:cs="Arial Narrow" w:eastAsia="Arial Narrow" w:hAnsi="Arial Narrow"/>
                <w:sz w:val="10"/>
                <w:szCs w:val="1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62">
            <w:pPr>
              <w:jc w:val="center"/>
              <w:rPr>
                <w:rFonts w:ascii="Arial Narrow" w:cs="Arial Narrow" w:eastAsia="Arial Narrow" w:hAnsi="Arial Narrow"/>
                <w:sz w:val="10"/>
                <w:szCs w:val="1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jc w:val="center"/>
              <w:rPr>
                <w:rFonts w:ascii="Arial Narrow" w:cs="Arial Narrow" w:eastAsia="Arial Narrow" w:hAnsi="Arial Narrow"/>
                <w:sz w:val="6"/>
                <w:szCs w:val="6"/>
              </w:rPr>
            </w:pPr>
            <w:r w:rsidDel="00000000" w:rsidR="00000000" w:rsidRPr="00000000">
              <w:rPr>
                <w:rtl w:val="0"/>
              </w:rPr>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064">
            <w:pPr>
              <w:jc w:val="center"/>
              <w:rPr>
                <w:rFonts w:ascii="Arial Narrow" w:cs="Arial Narrow" w:eastAsia="Arial Narrow" w:hAnsi="Arial Narrow"/>
                <w:sz w:val="6"/>
                <w:szCs w:val="6"/>
              </w:rPr>
            </w:pPr>
            <w:r w:rsidDel="00000000" w:rsidR="00000000" w:rsidRPr="00000000">
              <w:rPr>
                <w:rtl w:val="0"/>
              </w:rPr>
            </w:r>
          </w:p>
        </w:tc>
      </w:tr>
      <w:tr>
        <w:trPr>
          <w:trHeight w:val="54" w:hRule="atLeast"/>
        </w:trPr>
        <w:tc>
          <w:tcPr>
            <w:vMerge w:val="continue"/>
            <w:tcBorders>
              <w:top w:color="000000" w:space="0" w:sz="0" w:val="nil"/>
              <w:left w:color="000000" w:space="0" w:sz="4" w:val="single"/>
              <w:right w:color="000000" w:space="0" w:sz="0" w:val="nil"/>
            </w:tcBorders>
            <w:vAlign w:val="center"/>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6"/>
                <w:szCs w:val="6"/>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66">
            <w:pPr>
              <w:rPr>
                <w:rFonts w:ascii="Arial Narrow" w:cs="Arial Narrow" w:eastAsia="Arial Narrow" w:hAnsi="Arial Narrow"/>
                <w:sz w:val="10"/>
                <w:szCs w:val="10"/>
              </w:rPr>
            </w:pPr>
            <w:r w:rsidDel="00000000" w:rsidR="00000000" w:rsidRPr="00000000">
              <w:rPr>
                <w:rtl w:val="0"/>
              </w:rPr>
            </w:r>
          </w:p>
        </w:tc>
        <w:tc>
          <w:tcPr>
            <w:gridSpan w:val="2"/>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8">
            <w:pPr>
              <w:rPr>
                <w:rFonts w:ascii="Arial Narrow" w:cs="Arial Narrow" w:eastAsia="Arial Narrow" w:hAnsi="Arial Narrow"/>
                <w:sz w:val="10"/>
                <w:szCs w:val="1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6A">
            <w:pPr>
              <w:jc w:val="center"/>
              <w:rPr>
                <w:rFonts w:ascii="Arial Narrow" w:cs="Arial Narrow" w:eastAsia="Arial Narrow" w:hAnsi="Arial Narrow"/>
                <w:sz w:val="10"/>
                <w:szCs w:val="10"/>
              </w:rPr>
            </w:pPr>
            <w:r w:rsidDel="00000000" w:rsidR="00000000" w:rsidRPr="00000000">
              <w:rPr>
                <w:rFonts w:ascii="Arial Narrow" w:cs="Arial Narrow" w:eastAsia="Arial Narrow" w:hAnsi="Arial Narrow"/>
                <w:sz w:val="10"/>
                <w:szCs w:val="10"/>
                <w:rtl w:val="0"/>
              </w:rPr>
              <w:t xml:space="preserve">DIA</w:t>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6B">
            <w:pPr>
              <w:jc w:val="center"/>
              <w:rPr>
                <w:rFonts w:ascii="Arial Narrow" w:cs="Arial Narrow" w:eastAsia="Arial Narrow" w:hAnsi="Arial Narrow"/>
                <w:sz w:val="10"/>
                <w:szCs w:val="10"/>
              </w:rPr>
            </w:pPr>
            <w:r w:rsidDel="00000000" w:rsidR="00000000" w:rsidRPr="00000000">
              <w:rPr>
                <w:rFonts w:ascii="Arial Narrow" w:cs="Arial Narrow" w:eastAsia="Arial Narrow" w:hAnsi="Arial Narrow"/>
                <w:sz w:val="10"/>
                <w:szCs w:val="10"/>
                <w:rtl w:val="0"/>
              </w:rPr>
              <w:t xml:space="preserve">MES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jc w:val="center"/>
              <w:rPr>
                <w:rFonts w:ascii="Arial Narrow" w:cs="Arial Narrow" w:eastAsia="Arial Narrow" w:hAnsi="Arial Narrow"/>
                <w:sz w:val="10"/>
                <w:szCs w:val="10"/>
              </w:rPr>
            </w:pPr>
            <w:r w:rsidDel="00000000" w:rsidR="00000000" w:rsidRPr="00000000">
              <w:rPr>
                <w:rFonts w:ascii="Arial Narrow" w:cs="Arial Narrow" w:eastAsia="Arial Narrow" w:hAnsi="Arial Narrow"/>
                <w:sz w:val="10"/>
                <w:szCs w:val="10"/>
                <w:rtl w:val="0"/>
              </w:rPr>
              <w:t xml:space="preserve">AÑO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6D">
            <w:pPr>
              <w:jc w:val="center"/>
              <w:rPr>
                <w:rFonts w:ascii="Arial Narrow" w:cs="Arial Narrow" w:eastAsia="Arial Narrow" w:hAnsi="Arial Narrow"/>
                <w:sz w:val="6"/>
                <w:szCs w:val="6"/>
              </w:rPr>
            </w:pPr>
            <w:r w:rsidDel="00000000" w:rsidR="00000000" w:rsidRPr="00000000">
              <w:rPr>
                <w:rtl w:val="0"/>
              </w:rPr>
            </w:r>
          </w:p>
        </w:tc>
      </w:tr>
    </w:tbl>
    <w:p w:rsidR="00000000" w:rsidDel="00000000" w:rsidP="00000000" w:rsidRDefault="00000000" w:rsidRPr="00000000" w14:paraId="0000006E">
      <w:pPr>
        <w:spacing w:after="0" w:line="240" w:lineRule="auto"/>
        <w:rPr>
          <w:rFonts w:ascii="Arial Narrow" w:cs="Arial Narrow" w:eastAsia="Arial Narrow" w:hAnsi="Arial Narrow"/>
          <w:sz w:val="4"/>
          <w:szCs w:val="4"/>
        </w:rPr>
      </w:pPr>
      <w:r w:rsidDel="00000000" w:rsidR="00000000" w:rsidRPr="00000000">
        <w:rPr>
          <w:rtl w:val="0"/>
        </w:rPr>
      </w:r>
    </w:p>
    <w:p w:rsidR="00000000" w:rsidDel="00000000" w:rsidP="00000000" w:rsidRDefault="00000000" w:rsidRPr="00000000" w14:paraId="0000006F">
      <w:pPr>
        <w:spacing w:after="0" w:line="240" w:lineRule="auto"/>
        <w:rPr>
          <w:rFonts w:ascii="Arial Narrow" w:cs="Arial Narrow" w:eastAsia="Arial Narrow" w:hAnsi="Arial Narrow"/>
          <w:sz w:val="4"/>
          <w:szCs w:val="4"/>
        </w:rPr>
      </w:pPr>
      <w:r w:rsidDel="00000000" w:rsidR="00000000" w:rsidRPr="00000000">
        <w:rPr>
          <w:rtl w:val="0"/>
        </w:rPr>
      </w:r>
    </w:p>
    <w:tbl>
      <w:tblPr>
        <w:tblStyle w:val="Table2"/>
        <w:tblW w:w="7648.000000000002"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48"/>
        <w:gridCol w:w="289"/>
        <w:gridCol w:w="353"/>
        <w:gridCol w:w="1117"/>
        <w:gridCol w:w="366"/>
        <w:gridCol w:w="597"/>
        <w:gridCol w:w="321"/>
        <w:gridCol w:w="1418"/>
        <w:gridCol w:w="287"/>
        <w:gridCol w:w="952"/>
        <w:tblGridChange w:id="0">
          <w:tblGrid>
            <w:gridCol w:w="1948"/>
            <w:gridCol w:w="289"/>
            <w:gridCol w:w="353"/>
            <w:gridCol w:w="1117"/>
            <w:gridCol w:w="366"/>
            <w:gridCol w:w="597"/>
            <w:gridCol w:w="321"/>
            <w:gridCol w:w="1418"/>
            <w:gridCol w:w="287"/>
            <w:gridCol w:w="952"/>
          </w:tblGrid>
        </w:tblGridChange>
      </w:tblGrid>
      <w:tr>
        <w:trPr>
          <w:trHeight w:val="174" w:hRule="atLeast"/>
        </w:trPr>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70">
            <w:pPr>
              <w:rPr>
                <w:rFonts w:ascii="Arial Narrow" w:cs="Arial Narrow" w:eastAsia="Arial Narrow" w:hAnsi="Arial Narrow"/>
                <w:sz w:val="10"/>
                <w:szCs w:val="10"/>
              </w:rPr>
            </w:pPr>
            <w:r w:rsidDel="00000000" w:rsidR="00000000" w:rsidRPr="00000000">
              <w:rPr>
                <w:rFonts w:ascii="Arial Narrow" w:cs="Arial Narrow" w:eastAsia="Arial Narrow" w:hAnsi="Arial Narrow"/>
                <w:sz w:val="10"/>
                <w:szCs w:val="10"/>
                <w:rtl w:val="0"/>
              </w:rPr>
              <w:t xml:space="preserve">LA VIGENCIA DEL CONTRATO SERÁ DEL </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071">
            <w:pPr>
              <w:rPr>
                <w:rFonts w:ascii="Arial Narrow" w:cs="Arial Narrow" w:eastAsia="Arial Narrow" w:hAnsi="Arial Narrow"/>
                <w:sz w:val="10"/>
                <w:szCs w:val="1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72">
            <w:pPr>
              <w:rPr>
                <w:rFonts w:ascii="Arial Narrow" w:cs="Arial Narrow" w:eastAsia="Arial Narrow" w:hAnsi="Arial Narrow"/>
                <w:sz w:val="10"/>
                <w:szCs w:val="10"/>
              </w:rPr>
            </w:pPr>
            <w:r w:rsidDel="00000000" w:rsidR="00000000" w:rsidRPr="00000000">
              <w:rPr>
                <w:rFonts w:ascii="Arial Narrow" w:cs="Arial Narrow" w:eastAsia="Arial Narrow" w:hAnsi="Arial Narrow"/>
                <w:sz w:val="10"/>
                <w:szCs w:val="10"/>
                <w:rtl w:val="0"/>
              </w:rPr>
              <w:t xml:space="preserve">DE </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073">
            <w:pPr>
              <w:rPr>
                <w:rFonts w:ascii="Arial Narrow" w:cs="Arial Narrow" w:eastAsia="Arial Narrow" w:hAnsi="Arial Narrow"/>
                <w:sz w:val="10"/>
                <w:szCs w:val="1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74">
            <w:pPr>
              <w:rPr>
                <w:rFonts w:ascii="Arial Narrow" w:cs="Arial Narrow" w:eastAsia="Arial Narrow" w:hAnsi="Arial Narrow"/>
                <w:sz w:val="10"/>
                <w:szCs w:val="10"/>
              </w:rPr>
            </w:pPr>
            <w:r w:rsidDel="00000000" w:rsidR="00000000" w:rsidRPr="00000000">
              <w:rPr>
                <w:rFonts w:ascii="Arial Narrow" w:cs="Arial Narrow" w:eastAsia="Arial Narrow" w:hAnsi="Arial Narrow"/>
                <w:sz w:val="10"/>
                <w:szCs w:val="10"/>
                <w:rtl w:val="0"/>
              </w:rPr>
              <w:t xml:space="preserve">DE </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075">
            <w:pPr>
              <w:rPr>
                <w:rFonts w:ascii="Arial Narrow" w:cs="Arial Narrow" w:eastAsia="Arial Narrow" w:hAnsi="Arial Narrow"/>
                <w:sz w:val="10"/>
                <w:szCs w:val="1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76">
            <w:pPr>
              <w:rPr>
                <w:rFonts w:ascii="Arial Narrow" w:cs="Arial Narrow" w:eastAsia="Arial Narrow" w:hAnsi="Arial Narrow"/>
                <w:sz w:val="10"/>
                <w:szCs w:val="10"/>
              </w:rPr>
            </w:pPr>
            <w:r w:rsidDel="00000000" w:rsidR="00000000" w:rsidRPr="00000000">
              <w:rPr>
                <w:rFonts w:ascii="Arial Narrow" w:cs="Arial Narrow" w:eastAsia="Arial Narrow" w:hAnsi="Arial Narrow"/>
                <w:sz w:val="10"/>
                <w:szCs w:val="10"/>
                <w:rtl w:val="0"/>
              </w:rPr>
              <w:t xml:space="preserve">AL</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077">
            <w:pPr>
              <w:rPr>
                <w:rFonts w:ascii="Arial Narrow" w:cs="Arial Narrow" w:eastAsia="Arial Narrow" w:hAnsi="Arial Narrow"/>
                <w:sz w:val="10"/>
                <w:szCs w:val="1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78">
            <w:pPr>
              <w:ind w:hanging="69"/>
              <w:rPr>
                <w:rFonts w:ascii="Arial Narrow" w:cs="Arial Narrow" w:eastAsia="Arial Narrow" w:hAnsi="Arial Narrow"/>
                <w:sz w:val="10"/>
                <w:szCs w:val="10"/>
              </w:rPr>
            </w:pPr>
            <w:r w:rsidDel="00000000" w:rsidR="00000000" w:rsidRPr="00000000">
              <w:rPr>
                <w:rFonts w:ascii="Arial Narrow" w:cs="Arial Narrow" w:eastAsia="Arial Narrow" w:hAnsi="Arial Narrow"/>
                <w:sz w:val="10"/>
                <w:szCs w:val="10"/>
                <w:rtl w:val="0"/>
              </w:rPr>
              <w:t xml:space="preserve">DE</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079">
            <w:pPr>
              <w:rPr>
                <w:rFonts w:ascii="Arial Narrow" w:cs="Arial Narrow" w:eastAsia="Arial Narrow" w:hAnsi="Arial Narrow"/>
                <w:sz w:val="10"/>
                <w:szCs w:val="10"/>
              </w:rPr>
            </w:pPr>
            <w:r w:rsidDel="00000000" w:rsidR="00000000" w:rsidRPr="00000000">
              <w:rPr>
                <w:rtl w:val="0"/>
              </w:rPr>
            </w:r>
          </w:p>
        </w:tc>
      </w:tr>
    </w:tbl>
    <w:p w:rsidR="00000000" w:rsidDel="00000000" w:rsidP="00000000" w:rsidRDefault="00000000" w:rsidRPr="00000000" w14:paraId="0000007A">
      <w:pPr>
        <w:spacing w:after="0" w:line="240" w:lineRule="auto"/>
        <w:rPr>
          <w:rFonts w:ascii="Arial Narrow" w:cs="Arial Narrow" w:eastAsia="Arial Narrow" w:hAnsi="Arial Narrow"/>
          <w:sz w:val="4"/>
          <w:szCs w:val="4"/>
        </w:rPr>
      </w:pPr>
      <w:r w:rsidDel="00000000" w:rsidR="00000000" w:rsidRPr="00000000">
        <w:rPr>
          <w:rtl w:val="0"/>
        </w:rPr>
      </w:r>
    </w:p>
    <w:tbl>
      <w:tblPr>
        <w:tblStyle w:val="Table3"/>
        <w:tblW w:w="7651.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51"/>
        <w:tblGridChange w:id="0">
          <w:tblGrid>
            <w:gridCol w:w="7651"/>
          </w:tblGrid>
        </w:tblGridChange>
      </w:tblGrid>
      <w:tr>
        <w:trPr>
          <w:trHeight w:val="3907" w:hRule="atLeast"/>
        </w:trPr>
        <w:tc>
          <w:tcPr/>
          <w:p w:rsidR="00000000" w:rsidDel="00000000" w:rsidP="00000000" w:rsidRDefault="00000000" w:rsidRPr="00000000" w14:paraId="0000007B">
            <w:pPr>
              <w:jc w:val="center"/>
              <w:rPr>
                <w:rFonts w:ascii="Arial Narrow" w:cs="Arial Narrow" w:eastAsia="Arial Narrow" w:hAnsi="Arial Narrow"/>
                <w:sz w:val="12"/>
                <w:szCs w:val="12"/>
              </w:rPr>
            </w:pPr>
            <w:r w:rsidDel="00000000" w:rsidR="00000000" w:rsidRPr="00000000">
              <w:rPr>
                <w:rFonts w:ascii="Arial Narrow" w:cs="Arial Narrow" w:eastAsia="Arial Narrow" w:hAnsi="Arial Narrow"/>
                <w:sz w:val="12"/>
                <w:szCs w:val="12"/>
                <w:rtl w:val="0"/>
              </w:rPr>
              <w:t xml:space="preserve">OBSERVACIONES</w:t>
            </w:r>
          </w:p>
        </w:tc>
      </w:tr>
    </w:tbl>
    <w:p w:rsidR="00000000" w:rsidDel="00000000" w:rsidP="00000000" w:rsidRDefault="00000000" w:rsidRPr="00000000" w14:paraId="0000007C">
      <w:pPr>
        <w:spacing w:after="0" w:line="240" w:lineRule="auto"/>
        <w:rPr>
          <w:rFonts w:ascii="Arial Narrow" w:cs="Arial Narrow" w:eastAsia="Arial Narrow" w:hAnsi="Arial Narrow"/>
          <w:sz w:val="8"/>
          <w:szCs w:val="8"/>
        </w:rPr>
      </w:pPr>
      <w:r w:rsidDel="00000000" w:rsidR="00000000" w:rsidRPr="00000000">
        <w:rPr>
          <w:rtl w:val="0"/>
        </w:rPr>
      </w:r>
    </w:p>
    <w:sectPr>
      <w:pgSz w:h="12240" w:w="15840" w:orient="landscape"/>
      <w:pgMar w:bottom="426" w:top="567" w:left="284" w:right="302" w:header="708" w:footer="708"/>
      <w:pgNumType w:start="1"/>
      <w:cols w:equalWidth="0" w:num="2">
        <w:col w:space="708" w:w="7273"/>
        <w:col w:space="0" w:w="7273"/>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738" w:hanging="360"/>
      </w:pPr>
      <w:rPr/>
    </w:lvl>
    <w:lvl w:ilvl="1">
      <w:start w:val="1"/>
      <w:numFmt w:val="lowerLetter"/>
      <w:lvlText w:val="%2."/>
      <w:lvlJc w:val="left"/>
      <w:pPr>
        <w:ind w:left="2458" w:hanging="360"/>
      </w:pPr>
      <w:rPr/>
    </w:lvl>
    <w:lvl w:ilvl="2">
      <w:start w:val="1"/>
      <w:numFmt w:val="lowerRoman"/>
      <w:lvlText w:val="%3."/>
      <w:lvlJc w:val="right"/>
      <w:pPr>
        <w:ind w:left="3178" w:hanging="180"/>
      </w:pPr>
      <w:rPr/>
    </w:lvl>
    <w:lvl w:ilvl="3">
      <w:start w:val="1"/>
      <w:numFmt w:val="decimal"/>
      <w:lvlText w:val="%4."/>
      <w:lvlJc w:val="left"/>
      <w:pPr>
        <w:ind w:left="3898" w:hanging="360"/>
      </w:pPr>
      <w:rPr/>
    </w:lvl>
    <w:lvl w:ilvl="4">
      <w:start w:val="1"/>
      <w:numFmt w:val="lowerLetter"/>
      <w:lvlText w:val="%5."/>
      <w:lvlJc w:val="left"/>
      <w:pPr>
        <w:ind w:left="4618" w:hanging="360"/>
      </w:pPr>
      <w:rPr/>
    </w:lvl>
    <w:lvl w:ilvl="5">
      <w:start w:val="1"/>
      <w:numFmt w:val="lowerRoman"/>
      <w:lvlText w:val="%6."/>
      <w:lvlJc w:val="right"/>
      <w:pPr>
        <w:ind w:left="5338" w:hanging="180"/>
      </w:pPr>
      <w:rPr/>
    </w:lvl>
    <w:lvl w:ilvl="6">
      <w:start w:val="1"/>
      <w:numFmt w:val="decimal"/>
      <w:lvlText w:val="%7."/>
      <w:lvlJc w:val="left"/>
      <w:pPr>
        <w:ind w:left="6058" w:hanging="360"/>
      </w:pPr>
      <w:rPr/>
    </w:lvl>
    <w:lvl w:ilvl="7">
      <w:start w:val="1"/>
      <w:numFmt w:val="lowerLetter"/>
      <w:lvlText w:val="%8."/>
      <w:lvlJc w:val="left"/>
      <w:pPr>
        <w:ind w:left="6778" w:hanging="360"/>
      </w:pPr>
      <w:rPr/>
    </w:lvl>
    <w:lvl w:ilvl="8">
      <w:start w:val="1"/>
      <w:numFmt w:val="lowerRoman"/>
      <w:lvlText w:val="%9."/>
      <w:lvlJc w:val="right"/>
      <w:pPr>
        <w:ind w:left="7498" w:hanging="180"/>
      </w:pPr>
      <w:rPr/>
    </w:lvl>
  </w:abstractNum>
  <w:abstractNum w:abstractNumId="2">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1014" w:hanging="360"/>
      </w:pPr>
      <w:rPr/>
    </w:lvl>
    <w:lvl w:ilvl="1">
      <w:start w:val="1"/>
      <w:numFmt w:val="lowerLetter"/>
      <w:lvlText w:val="%2."/>
      <w:lvlJc w:val="left"/>
      <w:pPr>
        <w:ind w:left="1734" w:hanging="360"/>
      </w:pPr>
      <w:rPr/>
    </w:lvl>
    <w:lvl w:ilvl="2">
      <w:start w:val="1"/>
      <w:numFmt w:val="lowerRoman"/>
      <w:lvlText w:val="%3."/>
      <w:lvlJc w:val="right"/>
      <w:pPr>
        <w:ind w:left="2454" w:hanging="180"/>
      </w:pPr>
      <w:rPr/>
    </w:lvl>
    <w:lvl w:ilvl="3">
      <w:start w:val="1"/>
      <w:numFmt w:val="decimal"/>
      <w:lvlText w:val="%4."/>
      <w:lvlJc w:val="left"/>
      <w:pPr>
        <w:ind w:left="3174" w:hanging="360"/>
      </w:pPr>
      <w:rPr/>
    </w:lvl>
    <w:lvl w:ilvl="4">
      <w:start w:val="1"/>
      <w:numFmt w:val="lowerLetter"/>
      <w:lvlText w:val="%5."/>
      <w:lvlJc w:val="left"/>
      <w:pPr>
        <w:ind w:left="3894" w:hanging="360"/>
      </w:pPr>
      <w:rPr/>
    </w:lvl>
    <w:lvl w:ilvl="5">
      <w:start w:val="1"/>
      <w:numFmt w:val="lowerRoman"/>
      <w:lvlText w:val="%6."/>
      <w:lvlJc w:val="right"/>
      <w:pPr>
        <w:ind w:left="4614" w:hanging="180"/>
      </w:pPr>
      <w:rPr/>
    </w:lvl>
    <w:lvl w:ilvl="6">
      <w:start w:val="1"/>
      <w:numFmt w:val="decimal"/>
      <w:lvlText w:val="%7."/>
      <w:lvlJc w:val="left"/>
      <w:pPr>
        <w:ind w:left="5334" w:hanging="360"/>
      </w:pPr>
      <w:rPr/>
    </w:lvl>
    <w:lvl w:ilvl="7">
      <w:start w:val="1"/>
      <w:numFmt w:val="lowerLetter"/>
      <w:lvlText w:val="%8."/>
      <w:lvlJc w:val="left"/>
      <w:pPr>
        <w:ind w:left="6054" w:hanging="360"/>
      </w:pPr>
      <w:rPr/>
    </w:lvl>
    <w:lvl w:ilvl="8">
      <w:start w:val="1"/>
      <w:numFmt w:val="lowerRoman"/>
      <w:lvlText w:val="%9."/>
      <w:lvlJc w:val="right"/>
      <w:pPr>
        <w:ind w:left="6774"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MX"/>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