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A6BC" w14:textId="2E9F101E" w:rsidR="00A015E6" w:rsidRDefault="00A015E6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bookmarkStart w:id="0" w:name="_Hlk167812846"/>
      <w:r w:rsidRPr="00A015E6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de mantenimiento </w:t>
      </w:r>
      <w:r w:rsidR="00173DFE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preventivo y correctivo a </w:t>
      </w:r>
      <w:r w:rsidR="00462DF8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puertas automáticas del área de Pediatría y Terapia Intensiva</w:t>
      </w:r>
      <w:r w:rsidR="00B03DB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.</w:t>
      </w:r>
    </w:p>
    <w:bookmarkEnd w:id="0" w:displacedByCustomXml="next"/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3163F1D8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2133D9EB" w14:textId="2FADED7F" w:rsidR="00B03DB5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78004174" w:history="1">
            <w:r w:rsidR="00B03DB5" w:rsidRPr="009D1F5E">
              <w:rPr>
                <w:rStyle w:val="Hipervnculo"/>
                <w:noProof/>
              </w:rPr>
              <w:t>Requerimiento Técnico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_Toc178004174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2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5D3BD43A" w14:textId="2CB65970" w:rsidR="00B03DB5" w:rsidRDefault="003E022C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75" w:history="1">
            <w:r w:rsidR="00B03DB5" w:rsidRPr="009D1F5E">
              <w:rPr>
                <w:rStyle w:val="Hipervnculo"/>
                <w:noProof/>
              </w:rPr>
              <w:t>1.</w:t>
            </w:r>
            <w:r w:rsidR="00B03DB5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B03DB5" w:rsidRPr="009D1F5E">
              <w:rPr>
                <w:rStyle w:val="Hipervnculo"/>
                <w:noProof/>
              </w:rPr>
              <w:t>Descripción de los Bienes o Servicios.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_Toc178004175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2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5B499653" w14:textId="469DE138" w:rsidR="00B03DB5" w:rsidRDefault="003E022C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76" w:history="1">
            <w:r w:rsidR="00B03DB5" w:rsidRPr="009D1F5E">
              <w:rPr>
                <w:rStyle w:val="Hipervnculo"/>
                <w:noProof/>
              </w:rPr>
              <w:t>2.</w:t>
            </w:r>
            <w:r w:rsidR="00B03DB5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B03DB5" w:rsidRPr="009D1F5E">
              <w:rPr>
                <w:rStyle w:val="Hipervnculo"/>
                <w:noProof/>
              </w:rPr>
              <w:t>Características Técnicas del Servicio.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_Toc178004176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2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3118E584" w14:textId="14C24489" w:rsidR="00B03DB5" w:rsidRDefault="003E022C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77" w:history="1">
            <w:r w:rsidR="00B03DB5" w:rsidRPr="009D1F5E">
              <w:rPr>
                <w:rStyle w:val="Hipervnculo"/>
                <w:noProof/>
                <w:lang w:eastAsia="ar-SA"/>
              </w:rPr>
              <w:t>Lugar, Plazos y Condiciones.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_Toc178004177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3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2329B9FE" w14:textId="02726CF2" w:rsidR="00B03DB5" w:rsidRDefault="003E022C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78" w:history="1">
            <w:r w:rsidR="00B03DB5" w:rsidRPr="009D1F5E">
              <w:rPr>
                <w:rStyle w:val="Hipervnculo"/>
                <w:noProof/>
              </w:rPr>
              <w:t>1.</w:t>
            </w:r>
            <w:r w:rsidR="00B03DB5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B03DB5" w:rsidRPr="009D1F5E">
              <w:rPr>
                <w:rStyle w:val="Hipervnculo"/>
                <w:noProof/>
              </w:rPr>
              <w:t>Lugar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_Toc178004178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3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12D1123A" w14:textId="5E28BB4F" w:rsidR="00B03DB5" w:rsidRDefault="003E022C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79" w:history="1">
            <w:r w:rsidR="00B03DB5" w:rsidRPr="009D1F5E">
              <w:rPr>
                <w:rStyle w:val="Hipervnculo"/>
                <w:noProof/>
              </w:rPr>
              <w:t>2.</w:t>
            </w:r>
            <w:r w:rsidR="00B03DB5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B03DB5" w:rsidRPr="009D1F5E">
              <w:rPr>
                <w:rStyle w:val="Hipervnculo"/>
                <w:noProof/>
              </w:rPr>
              <w:t>Plazos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_Toc178004179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3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79B50373" w14:textId="7B3CAA07" w:rsidR="00B03DB5" w:rsidRDefault="003E022C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0" w:history="1">
            <w:r w:rsidR="00B03DB5" w:rsidRPr="009D1F5E">
              <w:rPr>
                <w:rStyle w:val="Hipervnculo"/>
                <w:noProof/>
              </w:rPr>
              <w:t>3.</w:t>
            </w:r>
            <w:r w:rsidR="00B03DB5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B03DB5" w:rsidRPr="009D1F5E">
              <w:rPr>
                <w:rStyle w:val="Hipervnculo"/>
                <w:noProof/>
              </w:rPr>
              <w:t>Condiciones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_Toc178004180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3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30523E73" w14:textId="76ACEDA3" w:rsidR="00B03DB5" w:rsidRDefault="003E022C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1" w:history="1">
            <w:r w:rsidR="00B03DB5" w:rsidRPr="009D1F5E">
              <w:rPr>
                <w:rStyle w:val="Hipervnculo"/>
                <w:noProof/>
              </w:rPr>
              <w:t>Ejecución de los servicios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_Toc178004181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3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5E329C5D" w14:textId="2DB97A6A" w:rsidR="00B03DB5" w:rsidRDefault="003E022C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2" w:history="1">
            <w:r w:rsidR="00B03DB5" w:rsidRPr="009D1F5E">
              <w:rPr>
                <w:rStyle w:val="Hipervnculo"/>
                <w:noProof/>
              </w:rPr>
              <w:t>Recepción de los servicios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_Toc178004182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4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56A58CC7" w14:textId="11C53FFF" w:rsidR="00B03DB5" w:rsidRDefault="003E022C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3" w:history="1">
            <w:r w:rsidR="00B03DB5" w:rsidRPr="009D1F5E">
              <w:rPr>
                <w:rStyle w:val="Hipervnculo"/>
                <w:noProof/>
                <w:lang w:eastAsia="ar-SA"/>
              </w:rPr>
              <w:t>Términos de la Contratación.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_Toc178004183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4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281684D6" w14:textId="5B23DFDA" w:rsidR="00B03DB5" w:rsidRDefault="003E022C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4" w:history="1">
            <w:r w:rsidR="00B03DB5" w:rsidRPr="009D1F5E">
              <w:rPr>
                <w:rStyle w:val="Hipervnculo"/>
                <w:noProof/>
              </w:rPr>
              <w:t>Vigencia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_Toc178004184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4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02F2D7B8" w14:textId="56E272EB" w:rsidR="00B03DB5" w:rsidRDefault="003E022C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5" w:history="1">
            <w:r w:rsidR="00B03DB5" w:rsidRPr="009D1F5E">
              <w:rPr>
                <w:rStyle w:val="Hipervnculo"/>
                <w:noProof/>
              </w:rPr>
              <w:t>Garantía de Cumplimiento de Contrato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_Toc178004185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4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394A5661" w14:textId="5F13B511" w:rsidR="00B03DB5" w:rsidRDefault="003E022C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6" w:history="1">
            <w:r w:rsidR="00B03DB5" w:rsidRPr="009D1F5E">
              <w:rPr>
                <w:rStyle w:val="Hipervnculo"/>
                <w:noProof/>
              </w:rPr>
              <w:t>Obligaciones del Proveedor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_Toc178004186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4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73E0AB58" w14:textId="0D558DF9" w:rsidR="00B03DB5" w:rsidRDefault="003E022C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7" w:history="1">
            <w:r w:rsidR="00B03DB5" w:rsidRPr="009D1F5E">
              <w:rPr>
                <w:rStyle w:val="Hipervnculo"/>
                <w:noProof/>
              </w:rPr>
              <w:t>Garantía de Cumplimiento de Contrato.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_Toc178004187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4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0D1A333A" w14:textId="5C171B0D" w:rsidR="00B03DB5" w:rsidRDefault="003E022C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004188" w:history="1">
            <w:r w:rsidR="00B03DB5" w:rsidRPr="009D1F5E">
              <w:rPr>
                <w:rStyle w:val="Hipervnculo"/>
                <w:noProof/>
              </w:rPr>
              <w:t>Pago.</w:t>
            </w:r>
            <w:r w:rsidR="00B03DB5">
              <w:rPr>
                <w:noProof/>
                <w:webHidden/>
              </w:rPr>
              <w:tab/>
            </w:r>
            <w:r w:rsidR="00B03DB5">
              <w:rPr>
                <w:noProof/>
                <w:webHidden/>
              </w:rPr>
              <w:fldChar w:fldCharType="begin"/>
            </w:r>
            <w:r w:rsidR="00B03DB5">
              <w:rPr>
                <w:noProof/>
                <w:webHidden/>
              </w:rPr>
              <w:instrText xml:space="preserve"> PAGEREF _Toc178004188 \h </w:instrText>
            </w:r>
            <w:r w:rsidR="00B03DB5">
              <w:rPr>
                <w:noProof/>
                <w:webHidden/>
              </w:rPr>
            </w:r>
            <w:r w:rsidR="00B03DB5">
              <w:rPr>
                <w:noProof/>
                <w:webHidden/>
              </w:rPr>
              <w:fldChar w:fldCharType="separate"/>
            </w:r>
            <w:r w:rsidR="00B03DB5">
              <w:rPr>
                <w:noProof/>
                <w:webHidden/>
              </w:rPr>
              <w:t>5</w:t>
            </w:r>
            <w:r w:rsidR="00B03DB5">
              <w:rPr>
                <w:noProof/>
                <w:webHidden/>
              </w:rPr>
              <w:fldChar w:fldCharType="end"/>
            </w:r>
          </w:hyperlink>
        </w:p>
        <w:p w14:paraId="20A4DF6F" w14:textId="412BED0B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1" w:name="_Toc178004174"/>
      <w:r>
        <w:t>R</w:t>
      </w:r>
      <w:r w:rsidR="005D233F">
        <w:t>equerimiento Técnico</w:t>
      </w:r>
      <w:bookmarkEnd w:id="1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2" w:name="_Toc178004175"/>
      <w:r w:rsidRPr="009E3BBF">
        <w:t>Descripción de los Bienes o Servicios</w:t>
      </w:r>
      <w:r w:rsidR="002B525C">
        <w:t>.</w:t>
      </w:r>
      <w:bookmarkEnd w:id="2"/>
      <w:r w:rsidR="002B525C">
        <w:t xml:space="preserve"> </w:t>
      </w:r>
    </w:p>
    <w:p w14:paraId="4FBA630D" w14:textId="77777777" w:rsidR="00B373FD" w:rsidRDefault="00B373FD" w:rsidP="00B373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562"/>
        <w:gridCol w:w="1417"/>
        <w:gridCol w:w="1307"/>
      </w:tblGrid>
      <w:tr w:rsidR="00212BF5" w:rsidRPr="00462DF8" w14:paraId="19BFC134" w14:textId="77777777" w:rsidTr="00212BF5">
        <w:trPr>
          <w:trHeight w:val="225"/>
        </w:trPr>
        <w:tc>
          <w:tcPr>
            <w:tcW w:w="203" w:type="pct"/>
            <w:shd w:val="clear" w:color="000000" w:fill="BFBFBF"/>
            <w:vAlign w:val="center"/>
            <w:hideMark/>
          </w:tcPr>
          <w:p w14:paraId="1F9C977E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shd w:val="clear" w:color="000000" w:fill="BFBFBF"/>
            <w:vAlign w:val="center"/>
            <w:hideMark/>
          </w:tcPr>
          <w:p w14:paraId="556C8F6B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shd w:val="clear" w:color="000000" w:fill="BFBFBF"/>
            <w:vAlign w:val="center"/>
            <w:hideMark/>
          </w:tcPr>
          <w:p w14:paraId="40C6E31F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shd w:val="clear" w:color="000000" w:fill="BFBFBF"/>
            <w:noWrap/>
            <w:vAlign w:val="center"/>
            <w:hideMark/>
          </w:tcPr>
          <w:p w14:paraId="290401A4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462DF8" w:rsidRPr="00462DF8" w14:paraId="5FB59C80" w14:textId="77777777" w:rsidTr="00212BF5">
        <w:trPr>
          <w:trHeight w:val="1532"/>
        </w:trPr>
        <w:tc>
          <w:tcPr>
            <w:tcW w:w="203" w:type="pct"/>
            <w:shd w:val="clear" w:color="auto" w:fill="auto"/>
            <w:vAlign w:val="center"/>
            <w:hideMark/>
          </w:tcPr>
          <w:p w14:paraId="6C63AC73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46DB9955" w14:textId="722DDA96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correctivo puerta automática del área de Terapia Intensiva medidas (2.15 x 1.96 MTS), el servicio incluye:  consistente en sustitución de Roldana en vidrio, polea sincronizadora de cabezal de motor, suministro y colocación de banda nueva, de motor, puesta en marcha de sistema, montajes, desmontajes, acarreos, material, mano de obra especializada y todo lo necesario para su correcto funcionamiento.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1963EE6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2BF7E269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462DF8" w:rsidRPr="00462DF8" w14:paraId="7738FDA0" w14:textId="77777777" w:rsidTr="00212BF5">
        <w:trPr>
          <w:trHeight w:val="1540"/>
        </w:trPr>
        <w:tc>
          <w:tcPr>
            <w:tcW w:w="203" w:type="pct"/>
            <w:shd w:val="clear" w:color="auto" w:fill="auto"/>
            <w:vAlign w:val="center"/>
            <w:hideMark/>
          </w:tcPr>
          <w:p w14:paraId="5541C9D8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57E93A29" w14:textId="6172167A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preventivo puerta automática del área de Terapia Intensiva medidas (2.15 x 1.96 MTS), el servicio incluye:  consistente en, lubricación, programación, verificación de componentes de seguridad y mecanismos de apertura, revisión de botoneras, ajustes de poleas de cabezal de motor, montajes, desmontajes, acarreos, material, mano de obra especializada y todo lo necesario para su correcto funcionamiento. 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96916CE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3F9CA37E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462DF8" w:rsidRPr="00462DF8" w14:paraId="68FA97CD" w14:textId="77777777" w:rsidTr="00212BF5">
        <w:trPr>
          <w:trHeight w:val="1420"/>
        </w:trPr>
        <w:tc>
          <w:tcPr>
            <w:tcW w:w="203" w:type="pct"/>
            <w:shd w:val="clear" w:color="auto" w:fill="auto"/>
            <w:vAlign w:val="center"/>
            <w:hideMark/>
          </w:tcPr>
          <w:p w14:paraId="6066CFB2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633AC125" w14:textId="2713BA1F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correctivo puerta automática del área de Pediatría medidas (2.00 X 1.96 MTS), el servicio incluye:  suministro y colocación de banda nueva, de motor, puesta en marcha de sistema, montajes, desmontajes, acarreos, material, mano de obra especializada y todo lo necesario para su correcto funcionamiento. 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0108E58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7631A101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462DF8" w:rsidRPr="00462DF8" w14:paraId="1E295874" w14:textId="77777777" w:rsidTr="00212BF5">
        <w:trPr>
          <w:trHeight w:val="1540"/>
        </w:trPr>
        <w:tc>
          <w:tcPr>
            <w:tcW w:w="203" w:type="pct"/>
            <w:shd w:val="clear" w:color="auto" w:fill="auto"/>
            <w:vAlign w:val="center"/>
            <w:hideMark/>
          </w:tcPr>
          <w:p w14:paraId="709E77CD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0A66D5A2" w14:textId="638A3623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preventivo puerta automática del área de Pediatría medidas (2.00 X 1.96 MTS), el servicio incluye:  consistente en, lubricación, programación, verificación de componentes de seguridad y mecanismos de apertura, revisión de botoneras, ajustes de poleas de cabezal de motor, montajes, desmontajes, acarreos, material, mano de obra especializada y todo lo necesario para su correcto funcionamiento. 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61E5988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755D7A4A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</w:tbl>
    <w:p w14:paraId="674A58DB" w14:textId="77777777" w:rsidR="00462DF8" w:rsidRPr="00B373FD" w:rsidRDefault="00462DF8" w:rsidP="00B373FD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3" w:name="_Toc178004176"/>
      <w:r>
        <w:t>Características Técnicas del Servicio.</w:t>
      </w:r>
      <w:bookmarkEnd w:id="3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F0A5AE6" w14:textId="77777777" w:rsidR="00462DF8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462DF8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462DF8">
        <w:rPr>
          <w:rFonts w:cs="Arial"/>
          <w:color w:val="C00000"/>
          <w:szCs w:val="16"/>
        </w:rPr>
        <w:t>Administrador del contrato o el Auxiliar del Administrador del contrato.</w:t>
      </w:r>
    </w:p>
    <w:p w14:paraId="6E761F96" w14:textId="3506C041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2797498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</w:t>
      </w:r>
      <w:r w:rsidR="00462DF8" w:rsidRPr="00462DF8">
        <w:rPr>
          <w:rFonts w:cs="Arial"/>
          <w:color w:val="C00000"/>
          <w:szCs w:val="16"/>
        </w:rPr>
        <w:t>Administrador del contrato o el Auxiliar del Administrador del contrato</w:t>
      </w:r>
      <w:r w:rsidRPr="00A17171">
        <w:rPr>
          <w:rFonts w:cs="Arial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lastRenderedPageBreak/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227BAC5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846E78B" w:rsidR="00320F28" w:rsidRDefault="005D233F" w:rsidP="00320F28">
      <w:pPr>
        <w:pStyle w:val="Ttulo1"/>
        <w:rPr>
          <w:lang w:eastAsia="ar-SA"/>
        </w:rPr>
      </w:pPr>
      <w:bookmarkStart w:id="4" w:name="_Toc178004177"/>
      <w:r>
        <w:rPr>
          <w:lang w:eastAsia="ar-SA"/>
        </w:rPr>
        <w:t xml:space="preserve">Lugar, Plazos </w:t>
      </w:r>
      <w:r w:rsidR="00462DF8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4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5" w:name="_Toc178004178"/>
      <w:r>
        <w:t>Lugar</w:t>
      </w:r>
      <w:bookmarkEnd w:id="5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6" w:name="_Toc178004179"/>
      <w:r>
        <w:t>Plazos</w:t>
      </w:r>
      <w:bookmarkEnd w:id="6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1F138AD9" w14:textId="77777777" w:rsidR="00FC4E1A" w:rsidRDefault="00FC4E1A" w:rsidP="003A0041"/>
    <w:tbl>
      <w:tblPr>
        <w:tblW w:w="10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720"/>
        <w:gridCol w:w="1240"/>
        <w:gridCol w:w="1180"/>
        <w:gridCol w:w="1240"/>
      </w:tblGrid>
      <w:tr w:rsidR="00462DF8" w:rsidRPr="00462DF8" w14:paraId="5D07D65E" w14:textId="77777777" w:rsidTr="00462DF8">
        <w:trPr>
          <w:trHeight w:val="49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0B9CA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DF43CB2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C948FC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1E0F6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0090B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Ejecución</w:t>
            </w:r>
          </w:p>
        </w:tc>
      </w:tr>
      <w:tr w:rsidR="00462DF8" w:rsidRPr="00462DF8" w14:paraId="145851F5" w14:textId="77777777" w:rsidTr="00462DF8">
        <w:trPr>
          <w:trHeight w:val="1438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B93B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12E" w14:textId="2A5A1A19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correctivo puerta automática del área de Terapia Intensiva medidas (2.15 x 1.96 MTS), el servicio incluye:  consistente en sustitución de Roldana en vidrio, polea sincronizadora de cabezal de motor, suministro y colocación de banda </w:t>
            </w:r>
            <w:r w:rsidRPr="00462DF8">
              <w:t>nueva, de</w:t>
            </w:r>
            <w:r w:rsidRPr="00462DF8">
              <w:rPr>
                <w:lang w:val="es-MX" w:eastAsia="es-MX"/>
              </w:rPr>
              <w:t xml:space="preserve"> motor, puesta en marcha de sistema, montajes, desmontajes, acarreos, material, mano de obra especializada y todo lo necesario para su correcto funcionamiento.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D1E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4808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68C" w14:textId="10A57800" w:rsidR="00462DF8" w:rsidRPr="00462DF8" w:rsidRDefault="00462DF8" w:rsidP="00462DF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3E022C">
              <w:rPr>
                <w:rFonts w:eastAsia="Times New Roman" w:cs="Calibri"/>
                <w:color w:val="000000"/>
                <w:szCs w:val="16"/>
                <w:lang w:val="es-MX" w:eastAsia="es-MX"/>
              </w:rPr>
              <w:t>27</w:t>
            </w:r>
            <w:r w:rsidRPr="00462DF8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al 02/10/2024 </w:t>
            </w:r>
          </w:p>
        </w:tc>
      </w:tr>
      <w:tr w:rsidR="00462DF8" w:rsidRPr="00462DF8" w14:paraId="14811246" w14:textId="77777777" w:rsidTr="00462DF8">
        <w:trPr>
          <w:trHeight w:val="15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CE738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0032" w14:textId="0F3BFAB0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preventivo puerta automática del área de Terapia Intensiva medidas (2.15 x 1.96 MTS), el servicio incluye:  consistente en, lubricación, programación, </w:t>
            </w:r>
            <w:r w:rsidRPr="00462DF8">
              <w:t>verificación</w:t>
            </w:r>
            <w:r w:rsidRPr="00462DF8">
              <w:rPr>
                <w:lang w:val="es-MX" w:eastAsia="es-MX"/>
              </w:rPr>
              <w:t xml:space="preserve"> de componentes de seguridad y mecanismos de apertura, revisión de botoneras, ajustes de poleas de cabezal de motor, montajes, desmontajes, acarreos, material, mano de obra especializada y todo lo necesario para su correcto funcionamiento.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87D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053A8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4279" w14:textId="77777777" w:rsidR="00462DF8" w:rsidRPr="00462DF8" w:rsidRDefault="00462DF8" w:rsidP="00462DF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25/11/2024 al 29/11/2024 </w:t>
            </w:r>
          </w:p>
        </w:tc>
      </w:tr>
      <w:tr w:rsidR="003E022C" w:rsidRPr="00462DF8" w14:paraId="325046C5" w14:textId="77777777" w:rsidTr="00462DF8">
        <w:trPr>
          <w:trHeight w:val="172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6B3B7" w14:textId="77777777" w:rsidR="003E022C" w:rsidRPr="00462DF8" w:rsidRDefault="003E022C" w:rsidP="003E022C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345F" w14:textId="5777DE82" w:rsidR="003E022C" w:rsidRPr="00462DF8" w:rsidRDefault="003E022C" w:rsidP="003E022C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correctivo puerta automática del área de </w:t>
            </w:r>
            <w:r w:rsidRPr="00462DF8">
              <w:t>Pediatría</w:t>
            </w:r>
            <w:r w:rsidRPr="00462DF8">
              <w:rPr>
                <w:lang w:val="es-MX" w:eastAsia="es-MX"/>
              </w:rPr>
              <w:t xml:space="preserve"> medidas (2.00 X 1.96 MTS), el servicio incluye:  suministro y colocación de banda </w:t>
            </w:r>
            <w:r w:rsidRPr="00462DF8">
              <w:t>nueva, de</w:t>
            </w:r>
            <w:r w:rsidRPr="00462DF8">
              <w:rPr>
                <w:lang w:val="es-MX" w:eastAsia="es-MX"/>
              </w:rPr>
              <w:t xml:space="preserve"> motor, puesta en marcha de sistema, montajes, desmontajes, acarreos, material, mano de obra especializada y todo lo necesario para su correcto funcionamiento.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F86" w14:textId="77777777" w:rsidR="003E022C" w:rsidRPr="00462DF8" w:rsidRDefault="003E022C" w:rsidP="003E022C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E0EAA" w14:textId="77777777" w:rsidR="003E022C" w:rsidRPr="00462DF8" w:rsidRDefault="003E022C" w:rsidP="003E022C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7AAE" w14:textId="1F2EC12B" w:rsidR="003E022C" w:rsidRPr="00462DF8" w:rsidRDefault="003E022C" w:rsidP="003E022C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27</w:t>
            </w:r>
            <w:r w:rsidRPr="00462DF8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al 02/10/2024 </w:t>
            </w:r>
          </w:p>
        </w:tc>
      </w:tr>
      <w:tr w:rsidR="00462DF8" w:rsidRPr="00462DF8" w14:paraId="6BFE106C" w14:textId="77777777" w:rsidTr="00462DF8">
        <w:trPr>
          <w:trHeight w:val="157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7BA13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1D2" w14:textId="1251818C" w:rsidR="00462DF8" w:rsidRPr="00462DF8" w:rsidRDefault="00462DF8" w:rsidP="00462DF8">
            <w:pPr>
              <w:rPr>
                <w:lang w:val="es-MX" w:eastAsia="es-MX"/>
              </w:rPr>
            </w:pPr>
            <w:r w:rsidRPr="00462DF8">
              <w:rPr>
                <w:lang w:val="es-MX" w:eastAsia="es-MX"/>
              </w:rPr>
              <w:t xml:space="preserve">Servicio de mantenimiento preventivo puerta automática del área de </w:t>
            </w:r>
            <w:r w:rsidRPr="00462DF8">
              <w:t>Pediatría</w:t>
            </w:r>
            <w:r w:rsidRPr="00462DF8">
              <w:rPr>
                <w:lang w:val="es-MX" w:eastAsia="es-MX"/>
              </w:rPr>
              <w:t xml:space="preserve"> medidas (2.00 X 1.96 MTS), el servicio incluye:  consistente en, lubricación, programación, </w:t>
            </w:r>
            <w:r w:rsidRPr="00462DF8">
              <w:t>verificación</w:t>
            </w:r>
            <w:r w:rsidRPr="00462DF8">
              <w:rPr>
                <w:lang w:val="es-MX" w:eastAsia="es-MX"/>
              </w:rPr>
              <w:t xml:space="preserve"> de componentes de seguridad y mecanismos de apertura, revisión de botoneras, ajustes de poleas de cabezal de motor, montajes, desmontajes, acarreos, material, mano de obra especializada y todo lo necesario para su correcto funcionamiento.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3BD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CAA51" w14:textId="77777777" w:rsidR="00462DF8" w:rsidRPr="00462DF8" w:rsidRDefault="00462DF8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ECB68" w14:textId="77777777" w:rsidR="00462DF8" w:rsidRPr="00462DF8" w:rsidRDefault="00462DF8" w:rsidP="00462DF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25/11/2024 al 29/11/2024 </w:t>
            </w:r>
          </w:p>
        </w:tc>
      </w:tr>
    </w:tbl>
    <w:p w14:paraId="7D7C12EC" w14:textId="77777777" w:rsidR="00FC4E1A" w:rsidRDefault="00FC4E1A" w:rsidP="003A0041"/>
    <w:p w14:paraId="7D997FAB" w14:textId="77777777" w:rsidR="00114EBC" w:rsidRDefault="00114EBC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7" w:name="_Toc178004180"/>
      <w:r>
        <w:t>Condiciones</w:t>
      </w:r>
      <w:bookmarkEnd w:id="7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8" w:name="_Toc178004181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8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Jefe de Departamento de Conservación y Servicios Generales y/o Jefe de la Oficina de Conservación,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>y este será supervisado por el Administrador del Contrato o por su Auxiliar verificando que este se ejecute de acuerdo a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9" w:name="_Toc178004182"/>
      <w:r w:rsidRPr="00041998">
        <w:rPr>
          <w:rStyle w:val="Ttulo3Car"/>
        </w:rPr>
        <w:t>Recepción de los servicios</w:t>
      </w:r>
      <w:bookmarkEnd w:id="9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10" w:name="_Toc178004183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10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7A572545" w14:textId="77777777" w:rsidR="00617D2B" w:rsidRDefault="00617D2B" w:rsidP="003752CE">
      <w:pPr>
        <w:rPr>
          <w:rStyle w:val="Ttulo2Car"/>
        </w:rPr>
      </w:pPr>
    </w:p>
    <w:p w14:paraId="0F5742C1" w14:textId="40C5ABA8" w:rsidR="003752CE" w:rsidRPr="00020701" w:rsidRDefault="00317350" w:rsidP="003752CE">
      <w:pPr>
        <w:rPr>
          <w:b/>
          <w:bCs/>
        </w:rPr>
      </w:pPr>
      <w:bookmarkStart w:id="11" w:name="_Toc178004184"/>
      <w:r>
        <w:rPr>
          <w:rStyle w:val="Ttulo2Car"/>
        </w:rPr>
        <w:t>Vigencia</w:t>
      </w:r>
      <w:bookmarkEnd w:id="11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76647C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617D2B">
        <w:rPr>
          <w:color w:val="C00000"/>
        </w:rPr>
        <w:t>diciembre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6BEB666F" w14:textId="77777777" w:rsidR="00617D2B" w:rsidRDefault="00617D2B" w:rsidP="00B117C7">
      <w:pPr>
        <w:rPr>
          <w:rStyle w:val="Ttulo2Car"/>
        </w:rPr>
      </w:pPr>
    </w:p>
    <w:p w14:paraId="71C496B1" w14:textId="3D0B0C80" w:rsidR="00B117C7" w:rsidRPr="00B117C7" w:rsidRDefault="004F5EAD" w:rsidP="00B117C7">
      <w:bookmarkStart w:id="12" w:name="_Toc178004185"/>
      <w:r w:rsidRPr="00B117C7">
        <w:rPr>
          <w:rStyle w:val="Ttulo2Car"/>
        </w:rPr>
        <w:t>Garantía de Cumplimiento de Contrato</w:t>
      </w:r>
      <w:bookmarkEnd w:id="12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3" w:name="_Toc178004186"/>
      <w:r>
        <w:rPr>
          <w:rStyle w:val="Ttulo2Car"/>
        </w:rPr>
        <w:t>Obligaciones del Proveedor</w:t>
      </w:r>
      <w:bookmarkEnd w:id="13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CFD50A2" w:rsidR="003752CE" w:rsidRDefault="002609D2" w:rsidP="002609D2">
      <w:bookmarkStart w:id="14" w:name="_Toc178004187"/>
      <w:r w:rsidRPr="002609D2">
        <w:rPr>
          <w:rStyle w:val="Ttulo2Car"/>
        </w:rPr>
        <w:t>Garantía de Cumplimiento de Contrato.</w:t>
      </w:r>
      <w:bookmarkEnd w:id="14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173DFE" w:rsidRPr="00C65F4C">
        <w:t>exceptuar</w:t>
      </w:r>
      <w:r w:rsidR="00173DFE">
        <w:t>á</w:t>
      </w:r>
      <w:r w:rsidR="00C65F4C" w:rsidRPr="00C65F4C">
        <w:t xml:space="preserve"> a “EL PROVEEDOR” de la presentación de la </w:t>
      </w:r>
      <w:r w:rsidR="00C65F4C" w:rsidRPr="00C65F4C">
        <w:lastRenderedPageBreak/>
        <w:t xml:space="preserve">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617D2B">
        <w:t>realizará</w:t>
      </w:r>
      <w:r w:rsidR="002576A3">
        <w:t xml:space="preserve">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63192FC7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 .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5" w:name="_Toc178004188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5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6" w:name="_Hlk161391744"/>
      <w:r>
        <w:t>.</w:t>
      </w:r>
    </w:p>
    <w:bookmarkEnd w:id="16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A726" w14:textId="77777777" w:rsidR="00D21588" w:rsidRDefault="00D21588" w:rsidP="00984A99">
      <w:r>
        <w:separator/>
      </w:r>
    </w:p>
  </w:endnote>
  <w:endnote w:type="continuationSeparator" w:id="0">
    <w:p w14:paraId="75CFF4BB" w14:textId="77777777" w:rsidR="00D21588" w:rsidRDefault="00D21588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B2B9" w14:textId="77777777" w:rsidR="00D21588" w:rsidRDefault="00D21588" w:rsidP="00984A99">
      <w:r>
        <w:separator/>
      </w:r>
    </w:p>
  </w:footnote>
  <w:footnote w:type="continuationSeparator" w:id="0">
    <w:p w14:paraId="25D1BFC3" w14:textId="77777777" w:rsidR="00D21588" w:rsidRDefault="00D21588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DFE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2BF5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E022C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2DF8"/>
    <w:rsid w:val="00467062"/>
    <w:rsid w:val="00492F1E"/>
    <w:rsid w:val="004A06BC"/>
    <w:rsid w:val="004B38FE"/>
    <w:rsid w:val="004C1131"/>
    <w:rsid w:val="004D4FC4"/>
    <w:rsid w:val="004D6635"/>
    <w:rsid w:val="004E1251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6BA6"/>
    <w:rsid w:val="00617964"/>
    <w:rsid w:val="00617D2B"/>
    <w:rsid w:val="00623C5E"/>
    <w:rsid w:val="00624BB4"/>
    <w:rsid w:val="0065000A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47C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AE1"/>
    <w:rsid w:val="00807ADB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02EA"/>
    <w:rsid w:val="00AB43BB"/>
    <w:rsid w:val="00AD1C4C"/>
    <w:rsid w:val="00AE774F"/>
    <w:rsid w:val="00AF3D90"/>
    <w:rsid w:val="00AF5228"/>
    <w:rsid w:val="00AF5286"/>
    <w:rsid w:val="00B000DD"/>
    <w:rsid w:val="00B02A37"/>
    <w:rsid w:val="00B03DB5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4434"/>
    <w:rsid w:val="00BE7230"/>
    <w:rsid w:val="00BF1BF1"/>
    <w:rsid w:val="00C0639C"/>
    <w:rsid w:val="00C128D9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21588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1884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13</cp:revision>
  <cp:lastPrinted>2024-04-05T17:04:00Z</cp:lastPrinted>
  <dcterms:created xsi:type="dcterms:W3CDTF">2024-05-24T21:25:00Z</dcterms:created>
  <dcterms:modified xsi:type="dcterms:W3CDTF">2024-09-30T20:56:00Z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