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A6BC" w14:textId="0056A7B4" w:rsidR="00A015E6" w:rsidRDefault="009E3F20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bookmarkStart w:id="0" w:name="_Hlk167812846"/>
      <w:r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Suministro de producto químicos para casa de maquina</w:t>
      </w:r>
    </w:p>
    <w:bookmarkEnd w:id="0" w:displacedByCustomXml="next"/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3163F1D8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355D009A" w14:textId="1516FF74" w:rsidR="000D7162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76610012" w:history="1">
            <w:r w:rsidR="000D7162" w:rsidRPr="00FE492B">
              <w:rPr>
                <w:rStyle w:val="Hipervnculo"/>
                <w:noProof/>
              </w:rPr>
              <w:t>Requerimiento Técnico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_Toc176610012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2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4BECDDD3" w14:textId="4C360405" w:rsidR="000D7162" w:rsidRDefault="00BD503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3" w:history="1">
            <w:r w:rsidR="000D7162" w:rsidRPr="00FE492B">
              <w:rPr>
                <w:rStyle w:val="Hipervnculo"/>
                <w:noProof/>
              </w:rPr>
              <w:t>1.</w:t>
            </w:r>
            <w:r w:rsidR="000D7162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0D7162" w:rsidRPr="00FE492B">
              <w:rPr>
                <w:rStyle w:val="Hipervnculo"/>
                <w:noProof/>
              </w:rPr>
              <w:t>Descripción de los Bienes o Servicios.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_Toc176610013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2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5906C53D" w14:textId="44EA4A37" w:rsidR="000D7162" w:rsidRDefault="00BD503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4" w:history="1">
            <w:r w:rsidR="000D7162" w:rsidRPr="00FE492B">
              <w:rPr>
                <w:rStyle w:val="Hipervnculo"/>
                <w:noProof/>
              </w:rPr>
              <w:t>2.</w:t>
            </w:r>
            <w:r w:rsidR="000D7162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0D7162" w:rsidRPr="00FE492B">
              <w:rPr>
                <w:rStyle w:val="Hipervnculo"/>
                <w:noProof/>
              </w:rPr>
              <w:t>Características Técnicas del Servicio.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_Toc176610014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2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73C989FA" w14:textId="392335F7" w:rsidR="000D7162" w:rsidRDefault="00BD503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5" w:history="1">
            <w:r w:rsidR="000D7162" w:rsidRPr="00FE492B">
              <w:rPr>
                <w:rStyle w:val="Hipervnculo"/>
                <w:noProof/>
                <w:lang w:eastAsia="ar-SA"/>
              </w:rPr>
              <w:t>Lugar, Plazos y Condiciones.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_Toc176610015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2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15BF2D57" w14:textId="61664F6B" w:rsidR="000D7162" w:rsidRDefault="00BD503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6" w:history="1">
            <w:r w:rsidR="000D7162" w:rsidRPr="00FE492B">
              <w:rPr>
                <w:rStyle w:val="Hipervnculo"/>
                <w:noProof/>
              </w:rPr>
              <w:t>1.</w:t>
            </w:r>
            <w:r w:rsidR="000D7162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0D7162" w:rsidRPr="00FE492B">
              <w:rPr>
                <w:rStyle w:val="Hipervnculo"/>
                <w:noProof/>
              </w:rPr>
              <w:t>Lugar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_Toc176610016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2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623B1D46" w14:textId="064D8959" w:rsidR="000D7162" w:rsidRDefault="00BD503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7" w:history="1">
            <w:r w:rsidR="000D7162" w:rsidRPr="00FE492B">
              <w:rPr>
                <w:rStyle w:val="Hipervnculo"/>
                <w:noProof/>
              </w:rPr>
              <w:t>2.</w:t>
            </w:r>
            <w:r w:rsidR="000D7162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0D7162" w:rsidRPr="00FE492B">
              <w:rPr>
                <w:rStyle w:val="Hipervnculo"/>
                <w:noProof/>
              </w:rPr>
              <w:t>Plazos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_Toc176610017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2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10DEE8E3" w14:textId="17C47029" w:rsidR="000D7162" w:rsidRDefault="00BD5038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8" w:history="1">
            <w:r w:rsidR="000D7162" w:rsidRPr="00FE492B">
              <w:rPr>
                <w:rStyle w:val="Hipervnculo"/>
                <w:noProof/>
              </w:rPr>
              <w:t>3.</w:t>
            </w:r>
            <w:r w:rsidR="000D7162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0D7162" w:rsidRPr="00FE492B">
              <w:rPr>
                <w:rStyle w:val="Hipervnculo"/>
                <w:noProof/>
              </w:rPr>
              <w:t>Condiciones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_Toc176610018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529919DD" w14:textId="4FC16C42" w:rsidR="000D7162" w:rsidRDefault="00BD503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19" w:history="1">
            <w:r w:rsidR="000D7162" w:rsidRPr="00FE492B">
              <w:rPr>
                <w:rStyle w:val="Hipervnculo"/>
                <w:noProof/>
              </w:rPr>
              <w:t>Entrega de los materiales y/o bienes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_Toc176610019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5682257A" w14:textId="3D5DA70E" w:rsidR="000D7162" w:rsidRDefault="00BD5038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20" w:history="1">
            <w:r w:rsidR="000D7162" w:rsidRPr="00FE492B">
              <w:rPr>
                <w:rStyle w:val="Hipervnculo"/>
                <w:noProof/>
              </w:rPr>
              <w:t>Recepción de los materiales y/o bienes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_Toc176610020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59E48C44" w14:textId="5519E596" w:rsidR="000D7162" w:rsidRDefault="00BD5038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21" w:history="1">
            <w:r w:rsidR="000D7162" w:rsidRPr="00FE492B">
              <w:rPr>
                <w:rStyle w:val="Hipervnculo"/>
                <w:noProof/>
                <w:lang w:eastAsia="ar-SA"/>
              </w:rPr>
              <w:t>Términos de la Contratación.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_Toc176610021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2FE5E977" w14:textId="7CD41BC7" w:rsidR="000D7162" w:rsidRDefault="00BD503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22" w:history="1">
            <w:r w:rsidR="000D7162" w:rsidRPr="00FE492B">
              <w:rPr>
                <w:rStyle w:val="Hipervnculo"/>
                <w:noProof/>
              </w:rPr>
              <w:t>Vigencia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_Toc176610022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223A4F20" w14:textId="0298FE25" w:rsidR="000D7162" w:rsidRDefault="00BD503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23" w:history="1">
            <w:r w:rsidR="000D7162" w:rsidRPr="00FE492B">
              <w:rPr>
                <w:rStyle w:val="Hipervnculo"/>
                <w:noProof/>
              </w:rPr>
              <w:t>Garantía de Cumplimiento de Contrato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_Toc176610023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31FA50BF" w14:textId="6DB102DF" w:rsidR="000D7162" w:rsidRDefault="00BD503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24" w:history="1">
            <w:r w:rsidR="000D7162" w:rsidRPr="00FE492B">
              <w:rPr>
                <w:rStyle w:val="Hipervnculo"/>
                <w:noProof/>
              </w:rPr>
              <w:t>Obligaciones del Proveedor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_Toc176610024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3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6AF88C38" w14:textId="3D398767" w:rsidR="000D7162" w:rsidRDefault="00BD5038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6610025" w:history="1">
            <w:r w:rsidR="000D7162" w:rsidRPr="00FE492B">
              <w:rPr>
                <w:rStyle w:val="Hipervnculo"/>
                <w:noProof/>
              </w:rPr>
              <w:t>Pago.</w:t>
            </w:r>
            <w:r w:rsidR="000D7162">
              <w:rPr>
                <w:noProof/>
                <w:webHidden/>
              </w:rPr>
              <w:tab/>
            </w:r>
            <w:r w:rsidR="000D7162">
              <w:rPr>
                <w:noProof/>
                <w:webHidden/>
              </w:rPr>
              <w:fldChar w:fldCharType="begin"/>
            </w:r>
            <w:r w:rsidR="000D7162">
              <w:rPr>
                <w:noProof/>
                <w:webHidden/>
              </w:rPr>
              <w:instrText xml:space="preserve"> PAGEREF _Toc176610025 \h </w:instrText>
            </w:r>
            <w:r w:rsidR="000D7162">
              <w:rPr>
                <w:noProof/>
                <w:webHidden/>
              </w:rPr>
            </w:r>
            <w:r w:rsidR="000D7162">
              <w:rPr>
                <w:noProof/>
                <w:webHidden/>
              </w:rPr>
              <w:fldChar w:fldCharType="separate"/>
            </w:r>
            <w:r w:rsidR="000D7162">
              <w:rPr>
                <w:noProof/>
                <w:webHidden/>
              </w:rPr>
              <w:t>4</w:t>
            </w:r>
            <w:r w:rsidR="000D7162">
              <w:rPr>
                <w:noProof/>
                <w:webHidden/>
              </w:rPr>
              <w:fldChar w:fldCharType="end"/>
            </w:r>
          </w:hyperlink>
        </w:p>
        <w:p w14:paraId="20A4DF6F" w14:textId="5C284291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1" w:name="_Toc176610012"/>
      <w:r>
        <w:lastRenderedPageBreak/>
        <w:t>R</w:t>
      </w:r>
      <w:r w:rsidR="005D233F">
        <w:t>equerimiento Técnico</w:t>
      </w:r>
      <w:bookmarkEnd w:id="1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2" w:name="_Toc176610013"/>
      <w:r w:rsidRPr="009E3BBF">
        <w:t>Descripción de los Bienes o Servicios</w:t>
      </w:r>
      <w:r w:rsidR="002B525C">
        <w:t>.</w:t>
      </w:r>
      <w:bookmarkEnd w:id="2"/>
      <w:r w:rsidR="002B525C">
        <w:t xml:space="preserve"> </w:t>
      </w:r>
    </w:p>
    <w:p w14:paraId="6A440C64" w14:textId="77777777" w:rsidR="009E3F20" w:rsidRPr="009E3F20" w:rsidRDefault="009E3F20" w:rsidP="009E3F2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6562"/>
        <w:gridCol w:w="1417"/>
        <w:gridCol w:w="1307"/>
      </w:tblGrid>
      <w:tr w:rsidR="009E3F20" w:rsidRPr="009E3F20" w14:paraId="3E581BF5" w14:textId="77777777" w:rsidTr="009E3F20">
        <w:trPr>
          <w:trHeight w:val="22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8BC8B2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B9F0AE9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7279F6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BDD318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9E3F20" w:rsidRPr="009E3F20" w14:paraId="02AAFF67" w14:textId="77777777" w:rsidTr="009E3F20">
        <w:trPr>
          <w:trHeight w:val="11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5507B" w14:textId="77777777" w:rsidR="009E3F20" w:rsidRPr="003852DC" w:rsidRDefault="009E3F20" w:rsidP="003852DC">
            <w:pPr>
              <w:jc w:val="center"/>
              <w:rPr>
                <w:b/>
                <w:bCs/>
                <w:lang w:val="es-MX" w:eastAsia="es-MX"/>
              </w:rPr>
            </w:pPr>
            <w:r w:rsidRPr="003852DC">
              <w:rPr>
                <w:b/>
                <w:bCs/>
                <w:lang w:val="es-MX" w:eastAsia="es-MX"/>
              </w:rPr>
              <w:t>1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6DA6" w14:textId="77777777" w:rsidR="009E3F20" w:rsidRPr="009E3F20" w:rsidRDefault="009E3F20" w:rsidP="009E3F20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Antiincrustante para caldera líquido, grado alimenticio para el tratamiento de calderas de baja, media y alta presión, con inhibidores de corrosión, antiincrustante, alcalinizante y acondicionador de lodos; biodegradable, pH de 13.0 a 14.0, apariencia viscosa, incoloro, densidad 1.10-1.15 gr/cm3 y soluble en agua.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79E3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Kilogramo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A141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1000</w:t>
            </w:r>
          </w:p>
        </w:tc>
      </w:tr>
      <w:tr w:rsidR="009E3F20" w:rsidRPr="009E3F20" w14:paraId="08130A03" w14:textId="77777777" w:rsidTr="009E3F20">
        <w:trPr>
          <w:trHeight w:val="28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4BC26" w14:textId="77777777" w:rsidR="009E3F20" w:rsidRPr="003852DC" w:rsidRDefault="009E3F20" w:rsidP="003852DC">
            <w:pPr>
              <w:jc w:val="center"/>
              <w:rPr>
                <w:b/>
                <w:bCs/>
                <w:lang w:val="es-MX" w:eastAsia="es-MX"/>
              </w:rPr>
            </w:pPr>
            <w:r w:rsidRPr="003852DC">
              <w:rPr>
                <w:b/>
                <w:bCs/>
                <w:lang w:val="es-MX" w:eastAsia="es-MX"/>
              </w:rPr>
              <w:t>2</w:t>
            </w:r>
          </w:p>
        </w:tc>
        <w:tc>
          <w:tcPr>
            <w:tcW w:w="3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04AE" w14:textId="77777777" w:rsidR="009E3F20" w:rsidRPr="009E3F20" w:rsidRDefault="009E3F20" w:rsidP="009E3F20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Sal de grano lavada para suavizador (costal naranja)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4FF8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Kilogramo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9EE2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6000</w:t>
            </w:r>
          </w:p>
        </w:tc>
      </w:tr>
      <w:tr w:rsidR="009E3F20" w:rsidRPr="009E3F20" w14:paraId="31982415" w14:textId="77777777" w:rsidTr="009E3F20">
        <w:trPr>
          <w:trHeight w:val="28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3DA9F" w14:textId="77777777" w:rsidR="009E3F20" w:rsidRPr="003852DC" w:rsidRDefault="009E3F20" w:rsidP="003852DC">
            <w:pPr>
              <w:jc w:val="center"/>
              <w:rPr>
                <w:b/>
                <w:bCs/>
                <w:lang w:val="es-MX" w:eastAsia="es-MX"/>
              </w:rPr>
            </w:pPr>
            <w:r w:rsidRPr="003852DC">
              <w:rPr>
                <w:b/>
                <w:bCs/>
                <w:lang w:val="es-MX" w:eastAsia="es-MX"/>
              </w:rPr>
              <w:t>3</w:t>
            </w:r>
          </w:p>
        </w:tc>
        <w:tc>
          <w:tcPr>
            <w:tcW w:w="3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F52E" w14:textId="77777777" w:rsidR="009E3F20" w:rsidRPr="009E3F20" w:rsidRDefault="009E3F20" w:rsidP="009E3F20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Ácido sulfúrico al 0.02 normal envase de un litro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C35E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EF4C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20</w:t>
            </w:r>
          </w:p>
        </w:tc>
      </w:tr>
      <w:tr w:rsidR="009E3F20" w:rsidRPr="009E3F20" w14:paraId="6D0FDCC5" w14:textId="77777777" w:rsidTr="009E3F20">
        <w:trPr>
          <w:trHeight w:val="57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FB91" w14:textId="77777777" w:rsidR="009E3F20" w:rsidRPr="003852DC" w:rsidRDefault="009E3F20" w:rsidP="003852DC">
            <w:pPr>
              <w:jc w:val="center"/>
              <w:rPr>
                <w:b/>
                <w:bCs/>
                <w:lang w:val="es-MX" w:eastAsia="es-MX"/>
              </w:rPr>
            </w:pPr>
            <w:r w:rsidRPr="003852DC">
              <w:rPr>
                <w:b/>
                <w:bCs/>
                <w:lang w:val="es-MX" w:eastAsia="es-MX"/>
              </w:rPr>
              <w:t>4</w:t>
            </w:r>
          </w:p>
        </w:tc>
        <w:tc>
          <w:tcPr>
            <w:tcW w:w="3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D85" w14:textId="53F07F29" w:rsidR="009E3F20" w:rsidRPr="009E3F20" w:rsidRDefault="009E3F20" w:rsidP="009E3F20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Reactivo para cloro libre método DPD caja para 25 pruebas marca Hanna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AF8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6C6A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30</w:t>
            </w:r>
          </w:p>
        </w:tc>
      </w:tr>
    </w:tbl>
    <w:p w14:paraId="4FBA630D" w14:textId="77777777" w:rsidR="00B373FD" w:rsidRPr="00B373FD" w:rsidRDefault="00B373FD" w:rsidP="00B373FD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3" w:name="_Toc176610014"/>
      <w:r>
        <w:t>Características Técnicas del Servicio.</w:t>
      </w:r>
      <w:bookmarkEnd w:id="3"/>
    </w:p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5D3D991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</w:t>
      </w:r>
      <w:r w:rsidR="004E1B8A">
        <w:rPr>
          <w:rFonts w:cs="Arial"/>
          <w:color w:val="C00000"/>
          <w:szCs w:val="16"/>
        </w:rPr>
        <w:t>suministro de l</w:t>
      </w:r>
      <w:r w:rsidR="009E3F20">
        <w:rPr>
          <w:rFonts w:cs="Arial"/>
          <w:color w:val="C00000"/>
          <w:szCs w:val="16"/>
        </w:rPr>
        <w:t xml:space="preserve">os </w:t>
      </w:r>
      <w:r w:rsidR="000739ED">
        <w:rPr>
          <w:rFonts w:cs="Arial"/>
          <w:color w:val="C00000"/>
          <w:szCs w:val="16"/>
        </w:rPr>
        <w:t xml:space="preserve">materiales </w:t>
      </w:r>
      <w:r w:rsidR="003863E9">
        <w:rPr>
          <w:rFonts w:cs="Arial"/>
          <w:color w:val="C00000"/>
          <w:szCs w:val="16"/>
        </w:rPr>
        <w:t>y/</w:t>
      </w:r>
      <w:r w:rsidR="000739ED">
        <w:rPr>
          <w:rFonts w:cs="Arial"/>
          <w:color w:val="C00000"/>
          <w:szCs w:val="16"/>
        </w:rPr>
        <w:t xml:space="preserve">o </w:t>
      </w:r>
      <w:r w:rsidR="009E3F20">
        <w:rPr>
          <w:rFonts w:cs="Arial"/>
          <w:color w:val="C00000"/>
          <w:szCs w:val="16"/>
        </w:rPr>
        <w:t xml:space="preserve">bienes </w:t>
      </w:r>
      <w:r w:rsidR="004E1B8A">
        <w:rPr>
          <w:rFonts w:cs="Arial"/>
          <w:color w:val="C00000"/>
          <w:szCs w:val="16"/>
        </w:rPr>
        <w:t xml:space="preserve">se </w:t>
      </w:r>
      <w:r w:rsidRPr="00A17171">
        <w:rPr>
          <w:rFonts w:cs="Arial"/>
          <w:color w:val="C00000"/>
          <w:szCs w:val="16"/>
        </w:rPr>
        <w:t xml:space="preserve">realizarse de conformidad con las especificaciones del presente anexo y este será supervisado por el Administrador del Contrato o por su Auxiliar </w:t>
      </w:r>
      <w:r w:rsidR="000739ED">
        <w:rPr>
          <w:rFonts w:cs="Arial"/>
          <w:color w:val="C00000"/>
          <w:szCs w:val="16"/>
        </w:rPr>
        <w:t xml:space="preserve">del Administrador del contrato </w:t>
      </w:r>
      <w:r w:rsidRPr="00A17171">
        <w:rPr>
          <w:rFonts w:cs="Arial"/>
          <w:color w:val="C00000"/>
          <w:szCs w:val="16"/>
        </w:rPr>
        <w:t>verificando</w:t>
      </w:r>
      <w:r w:rsidR="004E1B8A">
        <w:rPr>
          <w:rFonts w:cs="Arial"/>
          <w:color w:val="C00000"/>
          <w:szCs w:val="16"/>
        </w:rPr>
        <w:t xml:space="preserve"> </w:t>
      </w:r>
      <w:r w:rsidR="009E3F20">
        <w:rPr>
          <w:rFonts w:cs="Arial"/>
          <w:color w:val="C00000"/>
          <w:szCs w:val="16"/>
        </w:rPr>
        <w:t xml:space="preserve">los </w:t>
      </w:r>
      <w:r w:rsidR="000739ED">
        <w:rPr>
          <w:rFonts w:cs="Arial"/>
          <w:color w:val="C00000"/>
          <w:szCs w:val="16"/>
        </w:rPr>
        <w:t xml:space="preserve">materiales </w:t>
      </w:r>
      <w:r w:rsidR="003863E9">
        <w:rPr>
          <w:rFonts w:cs="Arial"/>
          <w:color w:val="C00000"/>
          <w:szCs w:val="16"/>
        </w:rPr>
        <w:t xml:space="preserve">y/o </w:t>
      </w:r>
      <w:r w:rsidR="009E3F20">
        <w:rPr>
          <w:rFonts w:cs="Arial"/>
          <w:color w:val="C00000"/>
          <w:szCs w:val="16"/>
        </w:rPr>
        <w:t>bienes</w:t>
      </w:r>
      <w:r w:rsidR="004E1B8A">
        <w:rPr>
          <w:rFonts w:cs="Arial"/>
          <w:color w:val="C00000"/>
          <w:szCs w:val="16"/>
        </w:rPr>
        <w:t xml:space="preserve"> cuenten co</w:t>
      </w:r>
      <w:r w:rsidRPr="00A17171">
        <w:rPr>
          <w:rFonts w:cs="Arial"/>
          <w:color w:val="C00000"/>
          <w:szCs w:val="16"/>
        </w:rPr>
        <w:t xml:space="preserve">n las características. 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3410415D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en la Unidad y se </w:t>
      </w:r>
      <w:r w:rsidR="004E1B8A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</w:t>
      </w:r>
      <w:r w:rsidR="009E3F20">
        <w:rPr>
          <w:rFonts w:cs="Arial"/>
          <w:color w:val="C00000"/>
          <w:szCs w:val="16"/>
        </w:rPr>
        <w:t xml:space="preserve">los </w:t>
      </w:r>
      <w:r w:rsidR="003863E9">
        <w:rPr>
          <w:rFonts w:cs="Arial"/>
          <w:color w:val="C00000"/>
          <w:szCs w:val="16"/>
        </w:rPr>
        <w:t xml:space="preserve">materiales y/o </w:t>
      </w:r>
      <w:r w:rsidR="009E3F20">
        <w:rPr>
          <w:rFonts w:cs="Arial"/>
          <w:color w:val="C00000"/>
          <w:szCs w:val="16"/>
        </w:rPr>
        <w:t>bienes</w:t>
      </w:r>
      <w:r w:rsidRPr="00A17171">
        <w:rPr>
          <w:rFonts w:cs="Arial"/>
          <w:color w:val="C00000"/>
          <w:szCs w:val="16"/>
        </w:rPr>
        <w:t xml:space="preserve"> en las oficinas del Departamento de Conservación y Servicios Generales, de la UMAE</w:t>
      </w:r>
      <w:r w:rsidR="00CD08DC">
        <w:rPr>
          <w:rFonts w:cs="Arial"/>
          <w:color w:val="C00000"/>
          <w:szCs w:val="16"/>
        </w:rPr>
        <w:t xml:space="preserve">; </w:t>
      </w:r>
      <w:r w:rsidR="00636532">
        <w:rPr>
          <w:rFonts w:cs="Arial"/>
          <w:color w:val="C00000"/>
          <w:szCs w:val="16"/>
        </w:rPr>
        <w:t>entregará</w:t>
      </w:r>
      <w:r w:rsidR="00CD08DC">
        <w:rPr>
          <w:rFonts w:cs="Arial"/>
          <w:color w:val="C00000"/>
          <w:szCs w:val="16"/>
        </w:rPr>
        <w:t xml:space="preserve"> r</w:t>
      </w:r>
      <w:r w:rsidR="004E1B8A">
        <w:rPr>
          <w:rFonts w:cs="Arial"/>
          <w:color w:val="C00000"/>
          <w:szCs w:val="16"/>
        </w:rPr>
        <w:t>emisión</w:t>
      </w:r>
      <w:r w:rsidRPr="00A17171">
        <w:rPr>
          <w:rFonts w:cs="Arial"/>
          <w:color w:val="C00000"/>
          <w:szCs w:val="16"/>
        </w:rPr>
        <w:t xml:space="preserve"> de </w:t>
      </w:r>
      <w:r w:rsidR="004E1B8A">
        <w:rPr>
          <w:rFonts w:cs="Arial"/>
          <w:color w:val="C00000"/>
          <w:szCs w:val="16"/>
        </w:rPr>
        <w:t>entrega de</w:t>
      </w:r>
      <w:r w:rsidR="00CD08DC">
        <w:rPr>
          <w:rFonts w:cs="Arial"/>
          <w:color w:val="C00000"/>
          <w:szCs w:val="16"/>
        </w:rPr>
        <w:t xml:space="preserve"> </w:t>
      </w:r>
      <w:r w:rsidR="00666E38">
        <w:rPr>
          <w:rFonts w:cs="Arial"/>
          <w:color w:val="C00000"/>
          <w:szCs w:val="16"/>
        </w:rPr>
        <w:t xml:space="preserve">los </w:t>
      </w:r>
      <w:r w:rsidR="00636532">
        <w:rPr>
          <w:rFonts w:cs="Arial"/>
          <w:color w:val="C00000"/>
          <w:szCs w:val="16"/>
        </w:rPr>
        <w:t>materiales y/o bienes</w:t>
      </w:r>
      <w:r w:rsidRPr="00A17171">
        <w:rPr>
          <w:rFonts w:cs="Arial"/>
          <w:color w:val="C00000"/>
          <w:szCs w:val="16"/>
        </w:rPr>
        <w:t xml:space="preserve"> en donde se relacionen los conceptos y total de </w:t>
      </w:r>
      <w:r w:rsidR="004E1B8A">
        <w:rPr>
          <w:rFonts w:cs="Arial"/>
          <w:color w:val="C00000"/>
          <w:szCs w:val="16"/>
        </w:rPr>
        <w:t>piezas</w:t>
      </w:r>
      <w:r w:rsidRPr="00A17171">
        <w:rPr>
          <w:rFonts w:cs="Arial"/>
          <w:color w:val="C00000"/>
          <w:szCs w:val="16"/>
        </w:rPr>
        <w:t xml:space="preserve"> </w:t>
      </w:r>
      <w:r w:rsidR="004E1B8A">
        <w:rPr>
          <w:rFonts w:cs="Arial"/>
          <w:color w:val="C00000"/>
          <w:szCs w:val="16"/>
        </w:rPr>
        <w:t>entregadas</w:t>
      </w:r>
      <w:r w:rsidRPr="00A17171">
        <w:rPr>
          <w:rFonts w:cs="Arial"/>
          <w:color w:val="C00000"/>
          <w:szCs w:val="16"/>
        </w:rPr>
        <w:t>,</w:t>
      </w:r>
      <w:r w:rsidR="004E1B8A">
        <w:rPr>
          <w:rFonts w:cs="Arial"/>
          <w:color w:val="C00000"/>
          <w:szCs w:val="16"/>
        </w:rPr>
        <w:t xml:space="preserve"> costo unitario, subtotal, y totales,</w:t>
      </w:r>
      <w:r w:rsidRPr="00A17171">
        <w:rPr>
          <w:rFonts w:cs="Arial"/>
          <w:color w:val="C00000"/>
          <w:szCs w:val="16"/>
        </w:rPr>
        <w:t xml:space="preserve"> firmado y avalado por el Administrador del contrato o de su Auxiliar</w:t>
      </w:r>
      <w:r w:rsidR="00CD08DC">
        <w:rPr>
          <w:rFonts w:cs="Arial"/>
          <w:color w:val="C00000"/>
          <w:szCs w:val="16"/>
        </w:rPr>
        <w:t xml:space="preserve"> de</w:t>
      </w:r>
      <w:r w:rsidR="00666E38">
        <w:rPr>
          <w:rFonts w:cs="Arial"/>
          <w:color w:val="C00000"/>
          <w:szCs w:val="16"/>
        </w:rPr>
        <w:t>l administrador del contrato</w:t>
      </w:r>
      <w:r w:rsidRPr="00A17171">
        <w:rPr>
          <w:rFonts w:cs="Arial"/>
          <w:color w:val="C00000"/>
          <w:szCs w:val="16"/>
        </w:rPr>
        <w:t>.</w:t>
      </w:r>
      <w:r w:rsidRPr="00A17171">
        <w:rPr>
          <w:rFonts w:cs="Arial"/>
          <w:color w:val="C00000"/>
          <w:szCs w:val="16"/>
        </w:rPr>
        <w:tab/>
      </w:r>
    </w:p>
    <w:p w14:paraId="6721A94C" w14:textId="74509149" w:rsidR="000E50DD" w:rsidRPr="00072540" w:rsidRDefault="00A17171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="000E50DD" w:rsidRPr="00072540">
        <w:rPr>
          <w:rFonts w:cs="Arial"/>
          <w:color w:val="C00000"/>
          <w:szCs w:val="16"/>
        </w:rPr>
        <w:tab/>
      </w:r>
      <w:r w:rsidR="000E50DD" w:rsidRPr="00072540">
        <w:rPr>
          <w:rFonts w:cs="Arial"/>
          <w:color w:val="C00000"/>
          <w:szCs w:val="16"/>
        </w:rPr>
        <w:tab/>
      </w:r>
      <w:r w:rsidR="000E50DD" w:rsidRPr="00072540">
        <w:rPr>
          <w:rFonts w:cs="Arial"/>
          <w:color w:val="C00000"/>
          <w:szCs w:val="16"/>
        </w:rPr>
        <w:tab/>
      </w:r>
    </w:p>
    <w:p w14:paraId="3916E6E3" w14:textId="6B4A1D01" w:rsidR="00320F28" w:rsidRDefault="005D233F" w:rsidP="00320F28">
      <w:pPr>
        <w:pStyle w:val="Ttulo1"/>
        <w:rPr>
          <w:lang w:eastAsia="ar-SA"/>
        </w:rPr>
      </w:pPr>
      <w:bookmarkStart w:id="4" w:name="_Toc176610015"/>
      <w:r>
        <w:rPr>
          <w:lang w:eastAsia="ar-SA"/>
        </w:rPr>
        <w:t xml:space="preserve">Lugar, Plazos </w:t>
      </w:r>
      <w:r w:rsidR="00DA24BD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4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5" w:name="_Toc176610016"/>
      <w:r>
        <w:t>Lugar</w:t>
      </w:r>
      <w:bookmarkEnd w:id="5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4D959C4B" w:rsidR="003A0041" w:rsidRPr="003A0041" w:rsidRDefault="00DA24BD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>
        <w:rPr>
          <w:rFonts w:cs="Arial"/>
          <w:szCs w:val="16"/>
          <w:lang w:eastAsia="ar-SA"/>
        </w:rPr>
        <w:t>L</w:t>
      </w:r>
      <w:r w:rsidR="009E3F20">
        <w:rPr>
          <w:rFonts w:cs="Arial"/>
          <w:szCs w:val="16"/>
          <w:lang w:eastAsia="ar-SA"/>
        </w:rPr>
        <w:t xml:space="preserve">os </w:t>
      </w:r>
      <w:r w:rsidR="00636532">
        <w:rPr>
          <w:rFonts w:cs="Arial"/>
          <w:szCs w:val="16"/>
          <w:lang w:eastAsia="ar-SA"/>
        </w:rPr>
        <w:t xml:space="preserve">materiales y/o </w:t>
      </w:r>
      <w:r w:rsidR="009E3F20">
        <w:rPr>
          <w:rFonts w:cs="Arial"/>
          <w:szCs w:val="16"/>
          <w:lang w:eastAsia="ar-SA"/>
        </w:rPr>
        <w:t>bienes</w:t>
      </w:r>
      <w:r w:rsidRPr="003A0041">
        <w:rPr>
          <w:rFonts w:cs="Arial"/>
          <w:szCs w:val="16"/>
          <w:lang w:eastAsia="ar-SA"/>
        </w:rPr>
        <w:t xml:space="preserve"> se deberán</w:t>
      </w:r>
      <w:r w:rsidR="003A0041" w:rsidRPr="003A0041">
        <w:rPr>
          <w:rFonts w:cs="Arial"/>
          <w:szCs w:val="16"/>
          <w:lang w:eastAsia="ar-SA"/>
        </w:rPr>
        <w:t xml:space="preserve"> de </w:t>
      </w:r>
      <w:r w:rsidR="009547F6">
        <w:rPr>
          <w:rFonts w:cs="Arial"/>
          <w:szCs w:val="16"/>
          <w:lang w:eastAsia="ar-SA"/>
        </w:rPr>
        <w:t>entregar</w:t>
      </w:r>
      <w:r w:rsidR="003A0041" w:rsidRPr="003A0041">
        <w:rPr>
          <w:rFonts w:cs="Arial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6" w:name="_Toc176610017"/>
      <w:r>
        <w:t>Plazos</w:t>
      </w:r>
      <w:bookmarkEnd w:id="6"/>
      <w:r>
        <w:t xml:space="preserve"> </w:t>
      </w:r>
    </w:p>
    <w:p w14:paraId="7ECD31AB" w14:textId="77777777" w:rsidR="002B7777" w:rsidRDefault="002B7777" w:rsidP="003A0041"/>
    <w:p w14:paraId="73CEE9BD" w14:textId="25CAC4C4" w:rsidR="00FC4E1A" w:rsidRDefault="009547F6" w:rsidP="003A0041">
      <w:r>
        <w:t>Las refacciones</w:t>
      </w:r>
      <w:r w:rsidR="00DA24BD">
        <w:t xml:space="preserve"> o materiales se</w:t>
      </w:r>
      <w:r>
        <w:t xml:space="preserve"> deberán</w:t>
      </w:r>
      <w:r w:rsidR="00FC4E1A">
        <w:t xml:space="preserve"> de </w:t>
      </w:r>
      <w:r>
        <w:t>entregar</w:t>
      </w:r>
      <w:r w:rsidR="00FC4E1A">
        <w:t xml:space="preserve"> de conformidad con el siguiente calendario</w:t>
      </w:r>
      <w:r w:rsidR="00436F93">
        <w:t>:</w:t>
      </w:r>
    </w:p>
    <w:p w14:paraId="1F138AD9" w14:textId="77777777" w:rsidR="00FC4E1A" w:rsidRDefault="00FC4E1A" w:rsidP="003A004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288"/>
        <w:gridCol w:w="918"/>
        <w:gridCol w:w="943"/>
        <w:gridCol w:w="1131"/>
        <w:gridCol w:w="963"/>
        <w:gridCol w:w="1051"/>
        <w:gridCol w:w="963"/>
      </w:tblGrid>
      <w:tr w:rsidR="009E3F20" w:rsidRPr="009E3F20" w14:paraId="2701FB1E" w14:textId="77777777" w:rsidTr="009E3F20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82C296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FC02C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1CFF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612146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674F0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Primer Entrega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0F46D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Entrega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ADE041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Segunda Entrega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80CB3F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Entrega</w:t>
            </w:r>
          </w:p>
        </w:tc>
      </w:tr>
      <w:tr w:rsidR="009E3F20" w:rsidRPr="009E3F20" w14:paraId="3FF4C3CB" w14:textId="77777777" w:rsidTr="009E3F20">
        <w:trPr>
          <w:trHeight w:val="17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6F77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F20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D93B" w14:textId="77777777" w:rsidR="009E3F20" w:rsidRPr="009E3F20" w:rsidRDefault="009E3F20" w:rsidP="009E3F20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Antiincrustante para caldera líquido, grado alimenticio para el tratamiento de calderas de baja, media y alta presión, con inhibidores de corrosión, antiincrustante, alcalinizante y acondicionador de lodos; biodegradable, pH de 13.0 a 14.0, apariencia viscosa, incoloro, densidad 1.10-1.15 gr/cm3 y soluble en agua.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A4B1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Kilogramo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0898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772" w14:textId="19D64C2F" w:rsidR="009E3F20" w:rsidRPr="009E3F20" w:rsidRDefault="009E3F20" w:rsidP="009E3F2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 w:rsidR="00BD5038">
              <w:rPr>
                <w:rFonts w:eastAsia="Times New Roman" w:cs="Calibri"/>
                <w:color w:val="000000"/>
                <w:szCs w:val="16"/>
                <w:lang w:val="es-MX" w:eastAsia="es-MX"/>
              </w:rPr>
              <w:t>13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al </w:t>
            </w:r>
            <w:r w:rsidR="00BD5038">
              <w:rPr>
                <w:rFonts w:eastAsia="Times New Roman" w:cs="Calibri"/>
                <w:color w:val="000000"/>
                <w:szCs w:val="16"/>
                <w:lang w:val="es-MX" w:eastAsia="es-MX"/>
              </w:rPr>
              <w:t>20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D4B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A7A9" w14:textId="77777777" w:rsidR="009E3F20" w:rsidRPr="009E3F20" w:rsidRDefault="009E3F20" w:rsidP="009E3F20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04/11/2024 al 15/11/2024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C7D4" w14:textId="77777777" w:rsidR="009E3F20" w:rsidRPr="009E3F20" w:rsidRDefault="009E3F20" w:rsidP="009E3F20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0</w:t>
            </w:r>
          </w:p>
        </w:tc>
      </w:tr>
      <w:tr w:rsidR="00BD5038" w:rsidRPr="009E3F20" w14:paraId="65A66B81" w14:textId="77777777" w:rsidTr="009E3F2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09EE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F20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85E" w14:textId="77777777" w:rsidR="00BD5038" w:rsidRPr="009E3F20" w:rsidRDefault="00BD5038" w:rsidP="00BD5038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Sal de grano lavada para suavizador (costal naranja)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DDF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Kilogramo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80A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8447" w14:textId="36C14842" w:rsidR="00BD5038" w:rsidRPr="009E3F20" w:rsidRDefault="00BD5038" w:rsidP="00BD503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13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al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20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8052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8C2D" w14:textId="77777777" w:rsidR="00BD5038" w:rsidRPr="009E3F20" w:rsidRDefault="00BD5038" w:rsidP="00BD503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04/11/2024 al 15/11/2024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71A4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3000</w:t>
            </w:r>
          </w:p>
        </w:tc>
      </w:tr>
      <w:tr w:rsidR="00BD5038" w:rsidRPr="009E3F20" w14:paraId="32610085" w14:textId="77777777" w:rsidTr="009E3F2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2648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F20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59A5" w14:textId="77777777" w:rsidR="00BD5038" w:rsidRPr="009E3F20" w:rsidRDefault="00BD5038" w:rsidP="00BD5038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>Ácido sulfúrico al 0.02 normal envase de un litro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F57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29F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DBAE" w14:textId="336C947C" w:rsidR="00BD5038" w:rsidRPr="009E3F20" w:rsidRDefault="00BD5038" w:rsidP="00BD503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13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al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20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8E09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15C" w14:textId="77777777" w:rsidR="00BD5038" w:rsidRPr="009E3F20" w:rsidRDefault="00BD5038" w:rsidP="00BD503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04/11/2024 al 15/11/2024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D1D7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0</w:t>
            </w:r>
          </w:p>
        </w:tc>
      </w:tr>
      <w:tr w:rsidR="00BD5038" w:rsidRPr="009E3F20" w14:paraId="242E89BB" w14:textId="77777777" w:rsidTr="009E3F20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B8DF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E3F20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295" w14:textId="0F977810" w:rsidR="00BD5038" w:rsidRPr="009E3F20" w:rsidRDefault="00BD5038" w:rsidP="00BD5038">
            <w:pPr>
              <w:rPr>
                <w:lang w:val="es-MX" w:eastAsia="es-MX"/>
              </w:rPr>
            </w:pPr>
            <w:r w:rsidRPr="009E3F20">
              <w:rPr>
                <w:lang w:val="es-MX" w:eastAsia="es-MX"/>
              </w:rPr>
              <w:t xml:space="preserve">Reactivo para cloro libre método </w:t>
            </w:r>
            <w:proofErr w:type="gramStart"/>
            <w:r w:rsidRPr="009E3F20">
              <w:rPr>
                <w:lang w:val="es-MX" w:eastAsia="es-MX"/>
              </w:rPr>
              <w:t>DPD  caja</w:t>
            </w:r>
            <w:proofErr w:type="gramEnd"/>
            <w:r w:rsidRPr="009E3F20">
              <w:rPr>
                <w:lang w:val="es-MX" w:eastAsia="es-MX"/>
              </w:rPr>
              <w:t xml:space="preserve"> para 25 pruebas marca Hanna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DA95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7B17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0FF3" w14:textId="6C0FD99C" w:rsidR="00BD5038" w:rsidRPr="009E3F20" w:rsidRDefault="00BD5038" w:rsidP="00BD503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13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al </w:t>
            </w: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20</w:t>
            </w: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/09/2024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BB03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44D8" w14:textId="77777777" w:rsidR="00BD5038" w:rsidRPr="009E3F20" w:rsidRDefault="00BD5038" w:rsidP="00BD503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 04/11/2024 al 15/11/2024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FBBE" w14:textId="77777777" w:rsidR="00BD5038" w:rsidRPr="009E3F20" w:rsidRDefault="00BD5038" w:rsidP="00BD503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9E3F20">
              <w:rPr>
                <w:rFonts w:eastAsia="Times New Roman" w:cs="Calibri"/>
                <w:szCs w:val="16"/>
                <w:lang w:val="es-MX" w:eastAsia="es-MX"/>
              </w:rPr>
              <w:t>0</w:t>
            </w:r>
          </w:p>
        </w:tc>
      </w:tr>
    </w:tbl>
    <w:p w14:paraId="7D7C12EC" w14:textId="77777777" w:rsidR="00FC4E1A" w:rsidRDefault="00FC4E1A" w:rsidP="003A0041"/>
    <w:p w14:paraId="7D997FAB" w14:textId="77777777" w:rsidR="00114EBC" w:rsidRDefault="00114EBC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7" w:name="_Toc176610018"/>
      <w:r>
        <w:t>Condiciones</w:t>
      </w:r>
      <w:bookmarkEnd w:id="7"/>
    </w:p>
    <w:p w14:paraId="41FC3610" w14:textId="77777777" w:rsidR="00301E40" w:rsidRDefault="00301E40" w:rsidP="00301E40"/>
    <w:p w14:paraId="52C2D801" w14:textId="4C184E7B" w:rsidR="00CB2A6C" w:rsidRPr="00A90C2D" w:rsidRDefault="009547F6" w:rsidP="00C84204">
      <w:bookmarkStart w:id="8" w:name="_Toc176610019"/>
      <w:r>
        <w:rPr>
          <w:rStyle w:val="Ttulo3Car"/>
        </w:rPr>
        <w:t>Entrega</w:t>
      </w:r>
      <w:r w:rsidR="002A456F" w:rsidRPr="00041998">
        <w:rPr>
          <w:rStyle w:val="Ttulo3Car"/>
        </w:rPr>
        <w:t xml:space="preserve"> </w:t>
      </w:r>
      <w:r w:rsidR="00510AD6" w:rsidRPr="00041998">
        <w:rPr>
          <w:rStyle w:val="Ttulo3Car"/>
        </w:rPr>
        <w:t>de</w:t>
      </w:r>
      <w:r w:rsidR="009E3F20">
        <w:rPr>
          <w:rStyle w:val="Ttulo3Car"/>
        </w:rPr>
        <w:t xml:space="preserve"> los</w:t>
      </w:r>
      <w:r w:rsidR="00636532">
        <w:rPr>
          <w:rStyle w:val="Ttulo3Car"/>
        </w:rPr>
        <w:t xml:space="preserve"> materiales y/o</w:t>
      </w:r>
      <w:r w:rsidR="009E3F20">
        <w:rPr>
          <w:rStyle w:val="Ttulo3Car"/>
        </w:rPr>
        <w:t xml:space="preserve"> bienes</w:t>
      </w:r>
      <w:bookmarkEnd w:id="8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 xml:space="preserve">El proveedor para la </w:t>
      </w:r>
      <w:r>
        <w:t>entrega</w:t>
      </w:r>
      <w:r w:rsidR="00A90C2D">
        <w:t xml:space="preserve"> de </w:t>
      </w:r>
      <w:r w:rsidR="009E3F20">
        <w:t xml:space="preserve">los </w:t>
      </w:r>
      <w:r w:rsidR="00636532">
        <w:t>materiales</w:t>
      </w:r>
      <w:r w:rsidR="000A31B4">
        <w:t xml:space="preserve"> y/o </w:t>
      </w:r>
      <w:r w:rsidR="009E3F20">
        <w:t>bienes</w:t>
      </w:r>
      <w:r w:rsidR="00A90C2D">
        <w:t xml:space="preserve">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715DD8EE" w14:textId="6A3016EE" w:rsidR="009547F6" w:rsidRDefault="00617964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</w:t>
      </w:r>
      <w:r w:rsidR="009547F6">
        <w:rPr>
          <w:sz w:val="16"/>
          <w:szCs w:val="16"/>
        </w:rPr>
        <w:t xml:space="preserve">entrega de </w:t>
      </w:r>
      <w:r w:rsidR="009E3F20">
        <w:rPr>
          <w:sz w:val="16"/>
          <w:szCs w:val="16"/>
        </w:rPr>
        <w:t xml:space="preserve">los </w:t>
      </w:r>
      <w:r w:rsidR="00DA24BD">
        <w:rPr>
          <w:sz w:val="16"/>
          <w:szCs w:val="16"/>
        </w:rPr>
        <w:t>materiales</w:t>
      </w:r>
      <w:r w:rsidR="000A31B4">
        <w:rPr>
          <w:sz w:val="16"/>
          <w:szCs w:val="16"/>
        </w:rPr>
        <w:t xml:space="preserve"> y/o</w:t>
      </w:r>
      <w:r w:rsidR="000A31B4" w:rsidRPr="000A31B4">
        <w:rPr>
          <w:sz w:val="16"/>
          <w:szCs w:val="16"/>
        </w:rPr>
        <w:t xml:space="preserve"> </w:t>
      </w:r>
      <w:r w:rsidR="000A31B4">
        <w:rPr>
          <w:sz w:val="16"/>
          <w:szCs w:val="16"/>
        </w:rPr>
        <w:t>bienes</w:t>
      </w:r>
      <w:r w:rsidR="00083E68">
        <w:rPr>
          <w:sz w:val="16"/>
          <w:szCs w:val="16"/>
        </w:rPr>
        <w:t>.</w:t>
      </w:r>
    </w:p>
    <w:p w14:paraId="2E36253A" w14:textId="77777777" w:rsidR="00DA24BD" w:rsidRPr="00DA24BD" w:rsidRDefault="00DA24BD" w:rsidP="00DA24BD">
      <w:pPr>
        <w:pStyle w:val="Prrafodelista"/>
        <w:rPr>
          <w:sz w:val="16"/>
          <w:szCs w:val="16"/>
        </w:rPr>
      </w:pPr>
    </w:p>
    <w:p w14:paraId="1B99ABBB" w14:textId="4D3869FF" w:rsidR="009547F6" w:rsidRPr="009547F6" w:rsidRDefault="009547F6" w:rsidP="009547F6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9547F6">
        <w:rPr>
          <w:sz w:val="16"/>
          <w:szCs w:val="16"/>
        </w:rPr>
        <w:t xml:space="preserve">Que </w:t>
      </w:r>
      <w:r w:rsidR="009E3F20">
        <w:rPr>
          <w:sz w:val="16"/>
          <w:szCs w:val="16"/>
        </w:rPr>
        <w:t xml:space="preserve">los </w:t>
      </w:r>
      <w:r w:rsidR="000A31B4">
        <w:rPr>
          <w:sz w:val="16"/>
          <w:szCs w:val="16"/>
        </w:rPr>
        <w:t xml:space="preserve">materiales y/o </w:t>
      </w:r>
      <w:r w:rsidR="009E3F20">
        <w:rPr>
          <w:sz w:val="16"/>
          <w:szCs w:val="16"/>
        </w:rPr>
        <w:t>bienes</w:t>
      </w:r>
      <w:r>
        <w:rPr>
          <w:sz w:val="16"/>
          <w:szCs w:val="16"/>
        </w:rPr>
        <w:t xml:space="preserve"> son</w:t>
      </w:r>
      <w:r w:rsidRPr="009547F6">
        <w:rPr>
          <w:sz w:val="16"/>
          <w:szCs w:val="16"/>
        </w:rPr>
        <w:t xml:space="preserve"> </w:t>
      </w:r>
      <w:r w:rsidR="009E3F20">
        <w:rPr>
          <w:sz w:val="16"/>
          <w:szCs w:val="16"/>
        </w:rPr>
        <w:t>nuevos</w:t>
      </w:r>
      <w:r w:rsidRPr="009547F6">
        <w:rPr>
          <w:sz w:val="16"/>
          <w:szCs w:val="16"/>
        </w:rPr>
        <w:t xml:space="preserve"> y originales, estarán libres de vicios ocultos y defectos en materiales o manufactura, por lo que garantizan su duración, resistencia y óptimo funcionamiento, de lo contrario se obliga a responder ilimitadamente de cualquier sustitución o cambio de éstas. 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3A04BAD9" w:rsidR="00083E68" w:rsidRDefault="009E3F20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Los </w:t>
      </w:r>
      <w:r w:rsidR="000A31B4" w:rsidRPr="000A31B4">
        <w:rPr>
          <w:sz w:val="16"/>
          <w:szCs w:val="16"/>
        </w:rPr>
        <w:t>materiales y/o</w:t>
      </w:r>
      <w:r w:rsidR="009547F6">
        <w:rPr>
          <w:sz w:val="16"/>
          <w:szCs w:val="16"/>
        </w:rPr>
        <w:t xml:space="preserve"> deberán </w:t>
      </w:r>
      <w:r w:rsidR="00DA24BD">
        <w:rPr>
          <w:sz w:val="16"/>
          <w:szCs w:val="16"/>
        </w:rPr>
        <w:t>cumplir con la</w:t>
      </w:r>
      <w:r w:rsidR="00083E68" w:rsidRPr="00083E68">
        <w:t xml:space="preserve"> </w:t>
      </w:r>
      <w:r w:rsidR="00083E68" w:rsidRPr="00083E68">
        <w:rPr>
          <w:sz w:val="16"/>
          <w:szCs w:val="16"/>
        </w:rPr>
        <w:t>Descripción Técnica</w:t>
      </w:r>
      <w:r w:rsidR="00DA24BD">
        <w:rPr>
          <w:sz w:val="16"/>
          <w:szCs w:val="16"/>
        </w:rPr>
        <w:t>, esta</w:t>
      </w:r>
      <w:r w:rsidR="00083E68" w:rsidRPr="00083E68">
        <w:rPr>
          <w:sz w:val="16"/>
          <w:szCs w:val="16"/>
        </w:rPr>
        <w:t xml:space="preserve"> será supervisado por el Administrador del Contrato o por Auxiliar </w:t>
      </w:r>
      <w:r w:rsidR="000A31B4">
        <w:rPr>
          <w:sz w:val="16"/>
          <w:szCs w:val="16"/>
        </w:rPr>
        <w:t xml:space="preserve">del administrador del contrato </w:t>
      </w:r>
      <w:r w:rsidR="00083E68" w:rsidRPr="00083E68">
        <w:rPr>
          <w:sz w:val="16"/>
          <w:szCs w:val="16"/>
        </w:rPr>
        <w:t xml:space="preserve">verificando que </w:t>
      </w:r>
      <w:r w:rsidR="00DA24BD">
        <w:rPr>
          <w:sz w:val="16"/>
          <w:szCs w:val="16"/>
        </w:rPr>
        <w:t>se suministren</w:t>
      </w:r>
      <w:r w:rsidR="00083E68" w:rsidRPr="00083E68">
        <w:rPr>
          <w:sz w:val="16"/>
          <w:szCs w:val="16"/>
        </w:rPr>
        <w:t xml:space="preserve"> </w:t>
      </w:r>
      <w:r w:rsidR="00DA24BD" w:rsidRPr="00083E68">
        <w:rPr>
          <w:sz w:val="16"/>
          <w:szCs w:val="16"/>
        </w:rPr>
        <w:t>de acuerdo con</w:t>
      </w:r>
      <w:r w:rsidR="00083E68" w:rsidRPr="00083E68">
        <w:rPr>
          <w:sz w:val="16"/>
          <w:szCs w:val="16"/>
        </w:rPr>
        <w:t xml:space="preserve"> las especificaciones solicitadas.</w:t>
      </w:r>
    </w:p>
    <w:p w14:paraId="69CB84DA" w14:textId="55B6F97E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</w:t>
      </w:r>
      <w:r w:rsidR="00DA24BD">
        <w:rPr>
          <w:szCs w:val="16"/>
        </w:rPr>
        <w:t xml:space="preserve"> de la entrega de </w:t>
      </w:r>
      <w:r w:rsidR="009E3F20">
        <w:rPr>
          <w:szCs w:val="16"/>
        </w:rPr>
        <w:t>los</w:t>
      </w:r>
      <w:r w:rsidR="00BC5641" w:rsidRPr="00BC5641">
        <w:t xml:space="preserve"> </w:t>
      </w:r>
      <w:r w:rsidR="00BC5641" w:rsidRPr="00BC5641">
        <w:rPr>
          <w:szCs w:val="16"/>
        </w:rPr>
        <w:t>materiales y/o</w:t>
      </w:r>
      <w:r w:rsidR="00BC5641">
        <w:rPr>
          <w:szCs w:val="16"/>
        </w:rPr>
        <w:t xml:space="preserve"> bienes</w:t>
      </w:r>
      <w:r w:rsidRPr="00714BB5">
        <w:rPr>
          <w:szCs w:val="16"/>
        </w:rPr>
        <w:t xml:space="preserve"> se procederá a </w:t>
      </w:r>
      <w:r w:rsidR="00DA24BD">
        <w:rPr>
          <w:szCs w:val="16"/>
        </w:rPr>
        <w:t xml:space="preserve">entregar la remisión </w:t>
      </w:r>
      <w:r w:rsidR="00DA24BD" w:rsidRPr="00714BB5">
        <w:rPr>
          <w:szCs w:val="16"/>
        </w:rPr>
        <w:t>donde</w:t>
      </w:r>
      <w:r w:rsidR="00215A1F" w:rsidRPr="00714BB5">
        <w:rPr>
          <w:szCs w:val="16"/>
        </w:rPr>
        <w:t xml:space="preserve">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</w:t>
      </w:r>
      <w:r w:rsidR="00DA24BD">
        <w:rPr>
          <w:szCs w:val="16"/>
        </w:rPr>
        <w:t>la fecha de entrega</w:t>
      </w:r>
      <w:r w:rsidR="00215A1F" w:rsidRPr="00714BB5">
        <w:rPr>
          <w:szCs w:val="16"/>
        </w:rPr>
        <w:t xml:space="preserve"> </w:t>
      </w:r>
      <w:r w:rsidR="00DA24BD">
        <w:rPr>
          <w:szCs w:val="16"/>
        </w:rPr>
        <w:t xml:space="preserve">de </w:t>
      </w:r>
      <w:r w:rsidR="009E3F20">
        <w:rPr>
          <w:szCs w:val="16"/>
        </w:rPr>
        <w:t>los bienes</w:t>
      </w:r>
      <w:r w:rsidR="00215A1F" w:rsidRPr="00714BB5">
        <w:rPr>
          <w:szCs w:val="16"/>
        </w:rPr>
        <w:t xml:space="preserve">, </w:t>
      </w:r>
      <w:r w:rsidR="00DA24BD">
        <w:rPr>
          <w:szCs w:val="16"/>
        </w:rPr>
        <w:t xml:space="preserve">unidad de medida, </w:t>
      </w:r>
      <w:r w:rsidR="00215A1F" w:rsidRPr="00714BB5">
        <w:rPr>
          <w:szCs w:val="16"/>
        </w:rPr>
        <w:t xml:space="preserve">cantidades </w:t>
      </w:r>
      <w:r w:rsidR="00DA24BD">
        <w:rPr>
          <w:szCs w:val="16"/>
        </w:rPr>
        <w:t xml:space="preserve">entregadas, costo precio unitario, importe, subtotal y </w:t>
      </w:r>
      <w:r w:rsidR="00B35493">
        <w:rPr>
          <w:szCs w:val="16"/>
        </w:rPr>
        <w:t>total</w:t>
      </w:r>
      <w:r w:rsidR="00B35493" w:rsidRPr="00714BB5">
        <w:rPr>
          <w:szCs w:val="16"/>
        </w:rPr>
        <w:t xml:space="preserve"> y</w:t>
      </w:r>
      <w:r w:rsidR="00215A1F" w:rsidRPr="00714BB5">
        <w:rPr>
          <w:szCs w:val="16"/>
        </w:rPr>
        <w:t xml:space="preserve">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513A0586" w:rsidR="00F37C71" w:rsidRDefault="001F0AA1" w:rsidP="001F0AA1">
      <w:pPr>
        <w:rPr>
          <w:b/>
          <w:bCs/>
        </w:rPr>
      </w:pPr>
      <w:bookmarkStart w:id="9" w:name="_Toc176610020"/>
      <w:r w:rsidRPr="00041998">
        <w:rPr>
          <w:rStyle w:val="Ttulo3Car"/>
        </w:rPr>
        <w:t xml:space="preserve">Recepción de </w:t>
      </w:r>
      <w:r w:rsidR="009E3F20">
        <w:rPr>
          <w:rStyle w:val="Ttulo3Car"/>
        </w:rPr>
        <w:t>los</w:t>
      </w:r>
      <w:r w:rsidR="00BC5641">
        <w:rPr>
          <w:rStyle w:val="Ttulo3Car"/>
        </w:rPr>
        <w:t xml:space="preserve"> </w:t>
      </w:r>
      <w:r w:rsidR="00BC5641" w:rsidRPr="00BC5641">
        <w:rPr>
          <w:rStyle w:val="Ttulo3Car"/>
        </w:rPr>
        <w:t>materiales y/o</w:t>
      </w:r>
      <w:r w:rsidR="009E3F20">
        <w:rPr>
          <w:rStyle w:val="Ttulo3Car"/>
        </w:rPr>
        <w:t xml:space="preserve"> bienes</w:t>
      </w:r>
      <w:bookmarkEnd w:id="9"/>
      <w:r>
        <w:rPr>
          <w:b/>
          <w:bCs/>
        </w:rPr>
        <w:t xml:space="preserve">.  </w:t>
      </w:r>
      <w:r w:rsidR="00714BB5" w:rsidRPr="00F37C71">
        <w:t xml:space="preserve">Los responsables de la recepción </w:t>
      </w:r>
      <w:r w:rsidR="00DA24BD">
        <w:t xml:space="preserve">de </w:t>
      </w:r>
      <w:r w:rsidR="00420F51">
        <w:t>los</w:t>
      </w:r>
      <w:r w:rsidR="00BC5641">
        <w:t xml:space="preserve"> </w:t>
      </w:r>
      <w:r w:rsidR="00BC5641" w:rsidRPr="00BC5641">
        <w:t>materiales y/o</w:t>
      </w:r>
      <w:r w:rsidR="00420F51">
        <w:t xml:space="preserve"> bienes</w:t>
      </w:r>
      <w:r w:rsidR="00DA24BD">
        <w:t xml:space="preserve"> </w:t>
      </w:r>
      <w:r w:rsidR="00714BB5" w:rsidRPr="00F37C71">
        <w:t>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2623178" w14:textId="57E3490D" w:rsidR="00254077" w:rsidRPr="00254077" w:rsidRDefault="00254077" w:rsidP="00254077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Remisión de los </w:t>
      </w:r>
      <w:r w:rsidRPr="00254077">
        <w:rPr>
          <w:sz w:val="16"/>
          <w:szCs w:val="16"/>
        </w:rPr>
        <w:t>materiales y/o bienes</w:t>
      </w:r>
      <w:r>
        <w:rPr>
          <w:sz w:val="16"/>
          <w:szCs w:val="16"/>
        </w:rPr>
        <w:t xml:space="preserve"> entregados, con número de contrato, descripción completa, firmada por el personal del proveedor y por el administrador del contrato y auxiliar del administrador del contrato.</w:t>
      </w:r>
    </w:p>
    <w:p w14:paraId="6919357C" w14:textId="2B15120C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</w:t>
      </w:r>
      <w:r w:rsidR="00DA24BD">
        <w:rPr>
          <w:sz w:val="16"/>
          <w:szCs w:val="16"/>
        </w:rPr>
        <w:t>de l</w:t>
      </w:r>
      <w:r w:rsidR="00420F51">
        <w:rPr>
          <w:sz w:val="16"/>
          <w:szCs w:val="16"/>
        </w:rPr>
        <w:t xml:space="preserve">os bienes </w:t>
      </w:r>
      <w:r w:rsidR="00DA24BD">
        <w:rPr>
          <w:sz w:val="16"/>
          <w:szCs w:val="16"/>
        </w:rPr>
        <w:t>entregados</w:t>
      </w:r>
      <w:r w:rsidR="001F0AA1" w:rsidRPr="001F0AA1">
        <w:rPr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6133D486" w14:textId="4D1E535B" w:rsidR="001F0AA1" w:rsidRPr="00DA24BD" w:rsidRDefault="00AF5228" w:rsidP="00DA24BD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  <w:r w:rsidR="001F0AA1" w:rsidRPr="00DA24BD">
        <w:rPr>
          <w:sz w:val="16"/>
          <w:szCs w:val="16"/>
        </w:rPr>
        <w:tab/>
      </w:r>
      <w:r w:rsidR="001F0AA1">
        <w:tab/>
      </w:r>
      <w:r w:rsidR="001F0AA1">
        <w:tab/>
      </w:r>
      <w:r w:rsidR="001F0AA1"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10" w:name="_Toc176610021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10"/>
    </w:p>
    <w:p w14:paraId="3C484051" w14:textId="77777777" w:rsidR="003752CE" w:rsidRDefault="003752CE" w:rsidP="00A834DD">
      <w:pPr>
        <w:ind w:left="708"/>
        <w:rPr>
          <w:b/>
          <w:bCs/>
        </w:rPr>
      </w:pPr>
    </w:p>
    <w:p w14:paraId="0F5742C1" w14:textId="3E097C56" w:rsidR="003752CE" w:rsidRPr="00020701" w:rsidRDefault="00317350" w:rsidP="003752CE">
      <w:pPr>
        <w:rPr>
          <w:b/>
          <w:bCs/>
        </w:rPr>
      </w:pPr>
      <w:bookmarkStart w:id="11" w:name="_Toc176610022"/>
      <w:r>
        <w:rPr>
          <w:rStyle w:val="Ttulo2Car"/>
        </w:rPr>
        <w:t>Vigencia</w:t>
      </w:r>
      <w:bookmarkEnd w:id="11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2904C3">
        <w:rPr>
          <w:color w:val="C00000"/>
        </w:rPr>
        <w:t>15</w:t>
      </w:r>
      <w:r w:rsidRPr="00317350">
        <w:rPr>
          <w:color w:val="C00000"/>
        </w:rPr>
        <w:t xml:space="preserve"> de </w:t>
      </w:r>
      <w:r w:rsidR="002904C3">
        <w:rPr>
          <w:color w:val="C00000"/>
        </w:rPr>
        <w:t>noviembre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2" w:name="_Toc176610023"/>
      <w:r w:rsidRPr="00B117C7">
        <w:rPr>
          <w:rStyle w:val="Ttulo2Car"/>
        </w:rPr>
        <w:t>Garantía de Cumplimiento de Contrato</w:t>
      </w:r>
      <w:bookmarkEnd w:id="12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4652DE47" w:rsidR="00457F10" w:rsidRDefault="00E30674" w:rsidP="00501AF2">
      <w:bookmarkStart w:id="13" w:name="_Toc176610024"/>
      <w:r>
        <w:rPr>
          <w:rStyle w:val="Ttulo2Car"/>
        </w:rPr>
        <w:t>Obligaciones del Proveedor</w:t>
      </w:r>
      <w:bookmarkEnd w:id="13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r w:rsidR="00A05642" w:rsidRPr="00B117C7">
        <w:t>a:</w:t>
      </w:r>
    </w:p>
    <w:p w14:paraId="35F5FB9D" w14:textId="77777777" w:rsidR="00457F10" w:rsidRDefault="00457F10" w:rsidP="00501AF2"/>
    <w:p w14:paraId="2C44C9C5" w14:textId="0B5B9861" w:rsidR="00501AF2" w:rsidRPr="00685A10" w:rsidRDefault="005F26EB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5F26EB">
        <w:rPr>
          <w:sz w:val="16"/>
          <w:szCs w:val="16"/>
        </w:rPr>
        <w:t>Entregar</w:t>
      </w:r>
      <w:r>
        <w:rPr>
          <w:sz w:val="16"/>
          <w:szCs w:val="16"/>
        </w:rPr>
        <w:t xml:space="preserve"> los materiales y/o bienes</w:t>
      </w:r>
      <w:r w:rsidR="00501AF2" w:rsidRPr="00685A10">
        <w:rPr>
          <w:sz w:val="16"/>
          <w:szCs w:val="16"/>
        </w:rPr>
        <w:t xml:space="preserve">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19C772C8" w14:textId="00C7CFF9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261CEA">
        <w:t>.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76610025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C70E" w14:textId="77777777" w:rsidR="006C4983" w:rsidRDefault="006C4983" w:rsidP="00984A99">
      <w:r>
        <w:separator/>
      </w:r>
    </w:p>
  </w:endnote>
  <w:endnote w:type="continuationSeparator" w:id="0">
    <w:p w14:paraId="5E5197BD" w14:textId="77777777" w:rsidR="006C4983" w:rsidRDefault="006C4983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F46E" w14:textId="77777777" w:rsidR="006C4983" w:rsidRDefault="006C4983" w:rsidP="00984A99">
      <w:r>
        <w:separator/>
      </w:r>
    </w:p>
  </w:footnote>
  <w:footnote w:type="continuationSeparator" w:id="0">
    <w:p w14:paraId="3FAD9360" w14:textId="77777777" w:rsidR="006C4983" w:rsidRDefault="006C4983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739ED"/>
    <w:rsid w:val="00083E68"/>
    <w:rsid w:val="00085F29"/>
    <w:rsid w:val="00092D3E"/>
    <w:rsid w:val="0009378C"/>
    <w:rsid w:val="000A31B4"/>
    <w:rsid w:val="000A377D"/>
    <w:rsid w:val="000A3C56"/>
    <w:rsid w:val="000A478C"/>
    <w:rsid w:val="000B3765"/>
    <w:rsid w:val="000D31E3"/>
    <w:rsid w:val="000D7162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4077"/>
    <w:rsid w:val="002576A3"/>
    <w:rsid w:val="002609D2"/>
    <w:rsid w:val="00261CEA"/>
    <w:rsid w:val="0026664E"/>
    <w:rsid w:val="00267D00"/>
    <w:rsid w:val="0028462B"/>
    <w:rsid w:val="002904C3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44B80"/>
    <w:rsid w:val="00344E6A"/>
    <w:rsid w:val="003455A5"/>
    <w:rsid w:val="003460A0"/>
    <w:rsid w:val="00347C10"/>
    <w:rsid w:val="00351063"/>
    <w:rsid w:val="003521BD"/>
    <w:rsid w:val="003556DE"/>
    <w:rsid w:val="00365F3B"/>
    <w:rsid w:val="0037048C"/>
    <w:rsid w:val="003723F5"/>
    <w:rsid w:val="003752CE"/>
    <w:rsid w:val="003753D9"/>
    <w:rsid w:val="00376113"/>
    <w:rsid w:val="003852DC"/>
    <w:rsid w:val="003863E9"/>
    <w:rsid w:val="00397FD5"/>
    <w:rsid w:val="003A0041"/>
    <w:rsid w:val="003F090E"/>
    <w:rsid w:val="003F0B21"/>
    <w:rsid w:val="003F50AB"/>
    <w:rsid w:val="00413094"/>
    <w:rsid w:val="004155B7"/>
    <w:rsid w:val="00420F51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0636"/>
    <w:rsid w:val="00552D7F"/>
    <w:rsid w:val="00564B4F"/>
    <w:rsid w:val="00570363"/>
    <w:rsid w:val="0057480C"/>
    <w:rsid w:val="005950B0"/>
    <w:rsid w:val="00596D5B"/>
    <w:rsid w:val="005A5A49"/>
    <w:rsid w:val="005C79F6"/>
    <w:rsid w:val="005D233F"/>
    <w:rsid w:val="005D3211"/>
    <w:rsid w:val="005E2755"/>
    <w:rsid w:val="005F0159"/>
    <w:rsid w:val="005F26EB"/>
    <w:rsid w:val="005F7946"/>
    <w:rsid w:val="00606692"/>
    <w:rsid w:val="00606BA6"/>
    <w:rsid w:val="00617964"/>
    <w:rsid w:val="00623C5E"/>
    <w:rsid w:val="00624BB4"/>
    <w:rsid w:val="00636532"/>
    <w:rsid w:val="0065000A"/>
    <w:rsid w:val="00666E38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C4983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1D"/>
    <w:rsid w:val="007C12F8"/>
    <w:rsid w:val="007F17E8"/>
    <w:rsid w:val="008001E6"/>
    <w:rsid w:val="00804AE1"/>
    <w:rsid w:val="00805A10"/>
    <w:rsid w:val="00813CFE"/>
    <w:rsid w:val="00817872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47F6"/>
    <w:rsid w:val="00955A05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E3F20"/>
    <w:rsid w:val="009F0134"/>
    <w:rsid w:val="009F095F"/>
    <w:rsid w:val="009F1919"/>
    <w:rsid w:val="009F7EDC"/>
    <w:rsid w:val="00A002DA"/>
    <w:rsid w:val="00A015E6"/>
    <w:rsid w:val="00A05642"/>
    <w:rsid w:val="00A17171"/>
    <w:rsid w:val="00A23BB8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834DD"/>
    <w:rsid w:val="00A90C2D"/>
    <w:rsid w:val="00A945C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C5641"/>
    <w:rsid w:val="00BD5038"/>
    <w:rsid w:val="00BD7E6F"/>
    <w:rsid w:val="00BE1B80"/>
    <w:rsid w:val="00BE3A67"/>
    <w:rsid w:val="00BE7230"/>
    <w:rsid w:val="00BF1BF1"/>
    <w:rsid w:val="00C0639C"/>
    <w:rsid w:val="00C128D9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095F"/>
    <w:rsid w:val="00CA14A6"/>
    <w:rsid w:val="00CA3AC5"/>
    <w:rsid w:val="00CA3E4B"/>
    <w:rsid w:val="00CA66B9"/>
    <w:rsid w:val="00CB2A6C"/>
    <w:rsid w:val="00CC362D"/>
    <w:rsid w:val="00CD0615"/>
    <w:rsid w:val="00CD08DC"/>
    <w:rsid w:val="00CD4881"/>
    <w:rsid w:val="00CE295D"/>
    <w:rsid w:val="00CE3636"/>
    <w:rsid w:val="00CE79CF"/>
    <w:rsid w:val="00CF2449"/>
    <w:rsid w:val="00CF5896"/>
    <w:rsid w:val="00D34426"/>
    <w:rsid w:val="00D34B6C"/>
    <w:rsid w:val="00D37443"/>
    <w:rsid w:val="00D44587"/>
    <w:rsid w:val="00D52960"/>
    <w:rsid w:val="00D61379"/>
    <w:rsid w:val="00D614A2"/>
    <w:rsid w:val="00D70805"/>
    <w:rsid w:val="00D764CE"/>
    <w:rsid w:val="00D77A2C"/>
    <w:rsid w:val="00D90AC7"/>
    <w:rsid w:val="00DA24BD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30D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1452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29</cp:revision>
  <cp:lastPrinted>2024-09-02T23:04:00Z</cp:lastPrinted>
  <dcterms:created xsi:type="dcterms:W3CDTF">2024-05-24T21:25:00Z</dcterms:created>
  <dcterms:modified xsi:type="dcterms:W3CDTF">2024-09-30T18:55:00Z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