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6E17F" w14:textId="5A9D9259" w:rsidR="004E35EF" w:rsidRDefault="004E35EF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r w:rsidRPr="004E35EF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Servicio </w:t>
      </w:r>
      <w:r w:rsidR="000B1899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de Mantenimiento </w:t>
      </w:r>
      <w:r w:rsidR="00527874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correctivo a instalaciones </w:t>
      </w:r>
      <w:r w:rsidR="0008651E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y</w:t>
      </w:r>
      <w:r w:rsidR="000B1899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 tubería sanitaria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296F88FC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21866234" w14:textId="3FEE3B1B" w:rsidR="009C7D34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76604463" w:history="1">
            <w:r w:rsidR="009C7D34" w:rsidRPr="008706F6">
              <w:rPr>
                <w:rStyle w:val="Hipervnculo"/>
                <w:noProof/>
              </w:rPr>
              <w:t>Requerimiento Técnico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_Toc176604463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2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3B7238F7" w14:textId="6A4306C0" w:rsidR="009C7D34" w:rsidRDefault="002E60EB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64" w:history="1">
            <w:r w:rsidR="009C7D34" w:rsidRPr="008706F6">
              <w:rPr>
                <w:rStyle w:val="Hipervnculo"/>
                <w:noProof/>
              </w:rPr>
              <w:t>1.</w:t>
            </w:r>
            <w:r w:rsidR="009C7D34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9C7D34" w:rsidRPr="008706F6">
              <w:rPr>
                <w:rStyle w:val="Hipervnculo"/>
                <w:noProof/>
              </w:rPr>
              <w:t>Descripción de los Bienes o Servicios.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_Toc176604464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2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28001E91" w14:textId="031E3225" w:rsidR="009C7D34" w:rsidRDefault="002E60EB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65" w:history="1">
            <w:r w:rsidR="009C7D34" w:rsidRPr="008706F6">
              <w:rPr>
                <w:rStyle w:val="Hipervnculo"/>
                <w:noProof/>
              </w:rPr>
              <w:t>2.</w:t>
            </w:r>
            <w:r w:rsidR="009C7D34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9C7D34" w:rsidRPr="008706F6">
              <w:rPr>
                <w:rStyle w:val="Hipervnculo"/>
                <w:noProof/>
              </w:rPr>
              <w:t>Características Técnicas del Servicio.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_Toc176604465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3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27A17B6A" w14:textId="087637C7" w:rsidR="009C7D34" w:rsidRDefault="002E60EB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66" w:history="1">
            <w:r w:rsidR="009C7D34" w:rsidRPr="008706F6">
              <w:rPr>
                <w:rStyle w:val="Hipervnculo"/>
                <w:noProof/>
                <w:lang w:eastAsia="ar-SA"/>
              </w:rPr>
              <w:t>Lugar, Plazos y Condiciones.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_Toc176604466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4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79086A12" w14:textId="295304B4" w:rsidR="009C7D34" w:rsidRDefault="002E60EB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67" w:history="1">
            <w:r w:rsidR="009C7D34" w:rsidRPr="008706F6">
              <w:rPr>
                <w:rStyle w:val="Hipervnculo"/>
                <w:noProof/>
              </w:rPr>
              <w:t>1.</w:t>
            </w:r>
            <w:r w:rsidR="009C7D34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9C7D34" w:rsidRPr="008706F6">
              <w:rPr>
                <w:rStyle w:val="Hipervnculo"/>
                <w:noProof/>
              </w:rPr>
              <w:t>Lugar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_Toc176604467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4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52DA2934" w14:textId="572530D7" w:rsidR="009C7D34" w:rsidRDefault="002E60EB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68" w:history="1">
            <w:r w:rsidR="009C7D34" w:rsidRPr="008706F6">
              <w:rPr>
                <w:rStyle w:val="Hipervnculo"/>
                <w:noProof/>
              </w:rPr>
              <w:t>2.</w:t>
            </w:r>
            <w:r w:rsidR="009C7D34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9C7D34" w:rsidRPr="008706F6">
              <w:rPr>
                <w:rStyle w:val="Hipervnculo"/>
                <w:noProof/>
              </w:rPr>
              <w:t>Plazos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_Toc176604468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4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166B82B0" w14:textId="2B960721" w:rsidR="009C7D34" w:rsidRDefault="002E60EB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69" w:history="1">
            <w:r w:rsidR="009C7D34" w:rsidRPr="008706F6">
              <w:rPr>
                <w:rStyle w:val="Hipervnculo"/>
                <w:noProof/>
              </w:rPr>
              <w:t>3.</w:t>
            </w:r>
            <w:r w:rsidR="009C7D34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9C7D34" w:rsidRPr="008706F6">
              <w:rPr>
                <w:rStyle w:val="Hipervnculo"/>
                <w:noProof/>
              </w:rPr>
              <w:t>Condiciones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_Toc176604469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6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358168C3" w14:textId="4E6FB670" w:rsidR="009C7D34" w:rsidRDefault="002E60EB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70" w:history="1">
            <w:r w:rsidR="009C7D34" w:rsidRPr="008706F6">
              <w:rPr>
                <w:rStyle w:val="Hipervnculo"/>
                <w:noProof/>
              </w:rPr>
              <w:t>Ejecución de los servicios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_Toc176604470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6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409CDDFA" w14:textId="50C1C273" w:rsidR="009C7D34" w:rsidRDefault="002E60EB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71" w:history="1">
            <w:r w:rsidR="009C7D34" w:rsidRPr="008706F6">
              <w:rPr>
                <w:rStyle w:val="Hipervnculo"/>
                <w:noProof/>
              </w:rPr>
              <w:t>Recepción de los servicios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_Toc176604471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6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5CFC9131" w14:textId="21E2BBC5" w:rsidR="009C7D34" w:rsidRDefault="002E60EB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72" w:history="1">
            <w:r w:rsidR="009C7D34" w:rsidRPr="008706F6">
              <w:rPr>
                <w:rStyle w:val="Hipervnculo"/>
                <w:noProof/>
                <w:lang w:eastAsia="ar-SA"/>
              </w:rPr>
              <w:t>Términos de la Contratación.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_Toc176604472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6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605AE8AE" w14:textId="06126CB4" w:rsidR="009C7D34" w:rsidRDefault="002E60EB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73" w:history="1">
            <w:r w:rsidR="009C7D34" w:rsidRPr="008706F6">
              <w:rPr>
                <w:rStyle w:val="Hipervnculo"/>
                <w:noProof/>
              </w:rPr>
              <w:t>Vigencia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_Toc176604473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6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1A9D39EC" w14:textId="43449CFD" w:rsidR="009C7D34" w:rsidRDefault="002E60EB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74" w:history="1">
            <w:r w:rsidR="009C7D34" w:rsidRPr="008706F6">
              <w:rPr>
                <w:rStyle w:val="Hipervnculo"/>
                <w:noProof/>
              </w:rPr>
              <w:t>Garantía de Cumplimiento de Contrato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_Toc176604474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6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1CC3DCFE" w14:textId="215658A2" w:rsidR="009C7D34" w:rsidRDefault="002E60EB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75" w:history="1">
            <w:r w:rsidR="009C7D34" w:rsidRPr="008706F6">
              <w:rPr>
                <w:rStyle w:val="Hipervnculo"/>
                <w:noProof/>
              </w:rPr>
              <w:t>Obligaciones del Proveedor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_Toc176604475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6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2101AFFA" w14:textId="3AF595E0" w:rsidR="009C7D34" w:rsidRDefault="002E60EB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76" w:history="1">
            <w:r w:rsidR="009C7D34" w:rsidRPr="008706F6">
              <w:rPr>
                <w:rStyle w:val="Hipervnculo"/>
                <w:noProof/>
              </w:rPr>
              <w:t>Garantía de Cumplimiento de Contrato.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_Toc176604476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7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58C8CA08" w14:textId="0A99C740" w:rsidR="009C7D34" w:rsidRDefault="002E60EB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04477" w:history="1">
            <w:r w:rsidR="009C7D34" w:rsidRPr="008706F6">
              <w:rPr>
                <w:rStyle w:val="Hipervnculo"/>
                <w:noProof/>
              </w:rPr>
              <w:t>Pago.</w:t>
            </w:r>
            <w:r w:rsidR="009C7D34">
              <w:rPr>
                <w:noProof/>
                <w:webHidden/>
              </w:rPr>
              <w:tab/>
            </w:r>
            <w:r w:rsidR="009C7D34">
              <w:rPr>
                <w:noProof/>
                <w:webHidden/>
              </w:rPr>
              <w:fldChar w:fldCharType="begin"/>
            </w:r>
            <w:r w:rsidR="009C7D34">
              <w:rPr>
                <w:noProof/>
                <w:webHidden/>
              </w:rPr>
              <w:instrText xml:space="preserve"> PAGEREF _Toc176604477 \h </w:instrText>
            </w:r>
            <w:r w:rsidR="009C7D34">
              <w:rPr>
                <w:noProof/>
                <w:webHidden/>
              </w:rPr>
            </w:r>
            <w:r w:rsidR="009C7D34">
              <w:rPr>
                <w:noProof/>
                <w:webHidden/>
              </w:rPr>
              <w:fldChar w:fldCharType="separate"/>
            </w:r>
            <w:r w:rsidR="009C7D34">
              <w:rPr>
                <w:noProof/>
                <w:webHidden/>
              </w:rPr>
              <w:t>7</w:t>
            </w:r>
            <w:r w:rsidR="009C7D34">
              <w:rPr>
                <w:noProof/>
                <w:webHidden/>
              </w:rPr>
              <w:fldChar w:fldCharType="end"/>
            </w:r>
          </w:hyperlink>
        </w:p>
        <w:p w14:paraId="20A4DF6F" w14:textId="29FB884C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39A2BDB3" w14:textId="77777777" w:rsidR="00D34426" w:rsidRDefault="00D34426" w:rsidP="00BE3A67"/>
    <w:p w14:paraId="0AE95B5B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76604463"/>
      <w:r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76604464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Pr="00B373FD" w:rsidRDefault="00B373FD" w:rsidP="00B373F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6515"/>
        <w:gridCol w:w="1413"/>
        <w:gridCol w:w="1308"/>
      </w:tblGrid>
      <w:tr w:rsidR="0064393D" w:rsidRPr="00F029FE" w14:paraId="0C89C6FE" w14:textId="77777777" w:rsidTr="0064393D">
        <w:trPr>
          <w:trHeight w:val="22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614A3A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No.</w:t>
            </w:r>
          </w:p>
        </w:tc>
        <w:tc>
          <w:tcPr>
            <w:tcW w:w="33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65696DF5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CONCEPTO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AC3682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UNIDAD MEDIDA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B3DF49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CANTIDAD </w:t>
            </w:r>
          </w:p>
        </w:tc>
      </w:tr>
      <w:tr w:rsidR="00F029FE" w:rsidRPr="00F029FE" w14:paraId="12526C22" w14:textId="77777777" w:rsidTr="0064393D">
        <w:trPr>
          <w:trHeight w:val="71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3BF17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1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8D67" w14:textId="43635E6D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Suministro e instalación de tubo de 2" cedula 40. Incluye: desinstalación de la pieza existente, herramienta, mano de obra y materiales adhesivos necesarios.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D2A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metro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7872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3.00 </w:t>
            </w:r>
          </w:p>
        </w:tc>
      </w:tr>
      <w:tr w:rsidR="00F029FE" w:rsidRPr="00F029FE" w14:paraId="6BF0B5F0" w14:textId="77777777" w:rsidTr="0064393D">
        <w:trPr>
          <w:trHeight w:val="70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B0919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2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FF7D" w14:textId="772EBC65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Suministro e instalación de tubo de 4" cedula 40. Incluye: desinstalación de pieza existente, herramienta, mano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3E8C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metro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610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52.20 </w:t>
            </w:r>
          </w:p>
        </w:tc>
      </w:tr>
      <w:tr w:rsidR="00F029FE" w:rsidRPr="00F029FE" w14:paraId="58EB4832" w14:textId="77777777" w:rsidTr="0064393D">
        <w:trPr>
          <w:trHeight w:val="84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0A5E3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3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A5F2" w14:textId="563A818B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Suministro e instalación de tubo de 6" cedula 40. Incluye: desinstalación de la pieza existente, herramienta, mano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FC65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metro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9379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34.80 </w:t>
            </w:r>
          </w:p>
        </w:tc>
      </w:tr>
      <w:tr w:rsidR="00F029FE" w:rsidRPr="00F029FE" w14:paraId="18AD7415" w14:textId="77777777" w:rsidTr="0064393D">
        <w:trPr>
          <w:trHeight w:val="84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D8BB1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4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3DC" w14:textId="0594A065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e instalación de a cople de 2". Incluye: desinstalación de la pieza existente, </w:t>
            </w:r>
            <w:r w:rsidR="007160FA" w:rsidRPr="00F029FE">
              <w:rPr>
                <w:lang w:val="es-MX" w:eastAsia="es-MX"/>
              </w:rPr>
              <w:t>herramienta, mano</w:t>
            </w:r>
            <w:r w:rsidRPr="00F029FE">
              <w:rPr>
                <w:lang w:val="es-MX" w:eastAsia="es-MX"/>
              </w:rPr>
              <w:t xml:space="preserve">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519A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341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6.00 </w:t>
            </w:r>
          </w:p>
        </w:tc>
      </w:tr>
      <w:tr w:rsidR="00F029FE" w:rsidRPr="00F029FE" w14:paraId="64E20754" w14:textId="77777777" w:rsidTr="0064393D">
        <w:trPr>
          <w:trHeight w:val="837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AF756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5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7070" w14:textId="59A58C9C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e instalación de a coples de 4". Incluye: desinstalación de la pieza existente, </w:t>
            </w:r>
            <w:r w:rsidR="007160FA" w:rsidRPr="00F029FE">
              <w:rPr>
                <w:lang w:val="es-MX" w:eastAsia="es-MX"/>
              </w:rPr>
              <w:t>herramienta, mano</w:t>
            </w:r>
            <w:r w:rsidRPr="00F029FE">
              <w:rPr>
                <w:lang w:val="es-MX" w:eastAsia="es-MX"/>
              </w:rPr>
              <w:t xml:space="preserve">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5C7E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2583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15.00 </w:t>
            </w:r>
          </w:p>
        </w:tc>
      </w:tr>
      <w:tr w:rsidR="00F029FE" w:rsidRPr="00F029FE" w14:paraId="54507267" w14:textId="77777777" w:rsidTr="0064393D">
        <w:trPr>
          <w:trHeight w:val="83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FFB34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6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E3FE" w14:textId="06A7E88A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e instalación de a coples de 6". Incluye: desinstalación de la pieza existente, </w:t>
            </w:r>
            <w:r w:rsidR="007160FA" w:rsidRPr="00F029FE">
              <w:rPr>
                <w:lang w:val="es-MX" w:eastAsia="es-MX"/>
              </w:rPr>
              <w:t>herramienta, mano</w:t>
            </w:r>
            <w:r w:rsidRPr="00F029FE">
              <w:rPr>
                <w:lang w:val="es-MX" w:eastAsia="es-MX"/>
              </w:rPr>
              <w:t xml:space="preserve">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428A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9BF9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11.00 </w:t>
            </w:r>
          </w:p>
        </w:tc>
      </w:tr>
      <w:tr w:rsidR="00F029FE" w:rsidRPr="00F029FE" w14:paraId="3DD804F9" w14:textId="77777777" w:rsidTr="0064393D">
        <w:trPr>
          <w:trHeight w:val="847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1B62E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7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D79B" w14:textId="08EA0E71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e instalación de codo de 45° de 4" cedula 40. Incluye: desinstalación de la pieza existente, </w:t>
            </w:r>
            <w:r w:rsidR="007160FA" w:rsidRPr="00F029FE">
              <w:rPr>
                <w:lang w:val="es-MX" w:eastAsia="es-MX"/>
              </w:rPr>
              <w:t>herramienta, mano</w:t>
            </w:r>
            <w:r w:rsidRPr="00F029FE">
              <w:rPr>
                <w:lang w:val="es-MX" w:eastAsia="es-MX"/>
              </w:rPr>
              <w:t xml:space="preserve">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276E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83CC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1.00 </w:t>
            </w:r>
          </w:p>
        </w:tc>
      </w:tr>
      <w:tr w:rsidR="00F029FE" w:rsidRPr="00F029FE" w14:paraId="17771264" w14:textId="77777777" w:rsidTr="0064393D">
        <w:trPr>
          <w:trHeight w:val="69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39276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8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6FB6" w14:textId="3AC44B5B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Suministro e instalación de codo de 90° grados de 6" cedula 40. Incluye: desinstalación de pieza existente, herramienta, mano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97D1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331F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1.00 </w:t>
            </w:r>
          </w:p>
        </w:tc>
      </w:tr>
      <w:tr w:rsidR="00F029FE" w:rsidRPr="00F029FE" w14:paraId="20368FBC" w14:textId="77777777" w:rsidTr="0064393D">
        <w:trPr>
          <w:trHeight w:val="84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94FE8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9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5F5B" w14:textId="32F54E2D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e instalación de codo de 90° de 2" cedula 40. Incluye: desinstalación de la pieza existente, </w:t>
            </w:r>
            <w:r w:rsidR="007160FA" w:rsidRPr="00F029FE">
              <w:rPr>
                <w:lang w:val="es-MX" w:eastAsia="es-MX"/>
              </w:rPr>
              <w:t>herramienta, mano</w:t>
            </w:r>
            <w:r w:rsidRPr="00F029FE">
              <w:rPr>
                <w:lang w:val="es-MX" w:eastAsia="es-MX"/>
              </w:rPr>
              <w:t xml:space="preserve">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0B5D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871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3.00 </w:t>
            </w:r>
          </w:p>
        </w:tc>
      </w:tr>
      <w:tr w:rsidR="00F029FE" w:rsidRPr="00F029FE" w14:paraId="49947EA8" w14:textId="77777777" w:rsidTr="0064393D">
        <w:trPr>
          <w:trHeight w:val="99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4DA1D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10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7AED" w14:textId="7867827B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Suministro e instalación de codo de 90° de 4</w:t>
            </w:r>
            <w:r w:rsidR="007160FA" w:rsidRPr="00F029FE">
              <w:rPr>
                <w:lang w:val="es-MX" w:eastAsia="es-MX"/>
              </w:rPr>
              <w:t>” cedula</w:t>
            </w:r>
            <w:r w:rsidRPr="00F029FE">
              <w:rPr>
                <w:lang w:val="es-MX" w:eastAsia="es-MX"/>
              </w:rPr>
              <w:t xml:space="preserve"> 40. Incluye: desinstalación de la pieza existente, </w:t>
            </w:r>
            <w:r w:rsidR="007160FA" w:rsidRPr="00F029FE">
              <w:rPr>
                <w:lang w:val="es-MX" w:eastAsia="es-MX"/>
              </w:rPr>
              <w:t>herramienta, mano</w:t>
            </w:r>
            <w:r w:rsidRPr="00F029FE">
              <w:rPr>
                <w:lang w:val="es-MX" w:eastAsia="es-MX"/>
              </w:rPr>
              <w:t xml:space="preserve">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C19E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BD56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5.00 </w:t>
            </w:r>
          </w:p>
        </w:tc>
      </w:tr>
      <w:tr w:rsidR="00F029FE" w:rsidRPr="00F029FE" w14:paraId="71019BC2" w14:textId="77777777" w:rsidTr="0064393D">
        <w:trPr>
          <w:trHeight w:val="115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BDAE1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11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E081" w14:textId="209EABD2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e instalación de codos de 45 de 6" cedula 40. Incluye: desinstalación de la pieza existente, </w:t>
            </w:r>
            <w:r w:rsidR="007160FA" w:rsidRPr="00F029FE">
              <w:rPr>
                <w:lang w:val="es-MX" w:eastAsia="es-MX"/>
              </w:rPr>
              <w:t>herramienta, mano</w:t>
            </w:r>
            <w:r w:rsidRPr="00F029FE">
              <w:rPr>
                <w:lang w:val="es-MX" w:eastAsia="es-MX"/>
              </w:rPr>
              <w:t xml:space="preserve">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6485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09E0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2.00 </w:t>
            </w:r>
          </w:p>
        </w:tc>
      </w:tr>
      <w:tr w:rsidR="00F029FE" w:rsidRPr="00F029FE" w14:paraId="43F572AB" w14:textId="77777777" w:rsidTr="0064393D">
        <w:trPr>
          <w:trHeight w:val="727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142F5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12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96FB" w14:textId="29674458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Suministro e instalación de reducción con cuerda de 4". Incluye: desinstalación de pieza existente, herramienta, mano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FD31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0AC1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1.00 </w:t>
            </w:r>
          </w:p>
        </w:tc>
      </w:tr>
      <w:tr w:rsidR="00F029FE" w:rsidRPr="00F029FE" w14:paraId="0CDBC185" w14:textId="77777777" w:rsidTr="0064393D">
        <w:trPr>
          <w:trHeight w:val="86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CDAD2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lastRenderedPageBreak/>
              <w:t>13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75D1" w14:textId="293995BB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Suministro e instalación de reducción de 4" a 2" cedula 40. Incluye: desinstalación de pieza existente, herramienta, mano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B05C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A6AA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2.00 </w:t>
            </w:r>
          </w:p>
        </w:tc>
      </w:tr>
      <w:tr w:rsidR="00F029FE" w:rsidRPr="00F029FE" w14:paraId="388641CB" w14:textId="77777777" w:rsidTr="0064393D">
        <w:trPr>
          <w:trHeight w:val="69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BC529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14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986D" w14:textId="13A64D35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e instalación de tee de 4" cedula 40. Incluye: desinstalación de la pieza existente, </w:t>
            </w:r>
            <w:r w:rsidR="007160FA" w:rsidRPr="00F029FE">
              <w:rPr>
                <w:lang w:val="es-MX" w:eastAsia="es-MX"/>
              </w:rPr>
              <w:t>herramienta, mano</w:t>
            </w:r>
            <w:r w:rsidRPr="00F029FE">
              <w:rPr>
                <w:lang w:val="es-MX" w:eastAsia="es-MX"/>
              </w:rPr>
              <w:t xml:space="preserve">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61F9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2ECC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3.00 </w:t>
            </w:r>
          </w:p>
        </w:tc>
      </w:tr>
      <w:tr w:rsidR="00F029FE" w:rsidRPr="00F029FE" w14:paraId="2A66EA35" w14:textId="77777777" w:rsidTr="0064393D">
        <w:trPr>
          <w:trHeight w:val="98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6E1FD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15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6732" w14:textId="11160147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Suministro e instalación de coladera de 4" con rejilla cromada. Incluye: desinstalación de pieza existente, herramienta, mano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E386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56E8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1.00 </w:t>
            </w:r>
          </w:p>
        </w:tc>
      </w:tr>
      <w:tr w:rsidR="00F029FE" w:rsidRPr="00F029FE" w14:paraId="4F67A41D" w14:textId="77777777" w:rsidTr="0064393D">
        <w:trPr>
          <w:trHeight w:val="833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3CA9F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16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07A8" w14:textId="06E30D6B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e instalación de coladera de fierro. Incluye: desinstalación de la pieza existente, </w:t>
            </w:r>
            <w:r w:rsidR="007160FA" w:rsidRPr="00F029FE">
              <w:rPr>
                <w:lang w:val="es-MX" w:eastAsia="es-MX"/>
              </w:rPr>
              <w:t>herramienta, mano</w:t>
            </w:r>
            <w:r w:rsidRPr="00F029FE">
              <w:rPr>
                <w:lang w:val="es-MX" w:eastAsia="es-MX"/>
              </w:rPr>
              <w:t xml:space="preserve"> de obra y materiales adhesivos necesarios.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A653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A660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1.00 </w:t>
            </w:r>
          </w:p>
        </w:tc>
      </w:tr>
      <w:tr w:rsidR="00F029FE" w:rsidRPr="00F029FE" w14:paraId="16240C72" w14:textId="77777777" w:rsidTr="0064393D">
        <w:trPr>
          <w:trHeight w:val="70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D476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17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8A3C" w14:textId="13FE0F09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e instalación de goma anger 2” incluye: material, mano de obra, herramienta y todo lo necesario para su correcta ejecución. 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F1B1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0198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1.00 </w:t>
            </w:r>
          </w:p>
        </w:tc>
      </w:tr>
      <w:tr w:rsidR="00F029FE" w:rsidRPr="00F029FE" w14:paraId="036BC4D3" w14:textId="77777777" w:rsidTr="0064393D">
        <w:trPr>
          <w:trHeight w:val="841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E3E49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18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84A8" w14:textId="63B1025B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y </w:t>
            </w:r>
            <w:r w:rsidR="007160FA" w:rsidRPr="00F029FE">
              <w:rPr>
                <w:lang w:val="es-MX" w:eastAsia="es-MX"/>
              </w:rPr>
              <w:t>colocación</w:t>
            </w:r>
            <w:r w:rsidRPr="00F029FE">
              <w:rPr>
                <w:lang w:val="es-MX" w:eastAsia="es-MX"/>
              </w:rPr>
              <w:t xml:space="preserve"> de coladera de </w:t>
            </w:r>
            <w:r w:rsidR="007160FA" w:rsidRPr="00F029FE">
              <w:rPr>
                <w:lang w:val="es-MX" w:eastAsia="es-MX"/>
              </w:rPr>
              <w:t>PVC</w:t>
            </w:r>
            <w:r w:rsidRPr="00F029FE">
              <w:rPr>
                <w:lang w:val="es-MX" w:eastAsia="es-MX"/>
              </w:rPr>
              <w:t xml:space="preserve"> salida lateral de 4” a 2” incluye: material, mano de obra, herramienta y todo lo necesario para su correcta ejecución. 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10E5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28A9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1.00 </w:t>
            </w:r>
          </w:p>
        </w:tc>
      </w:tr>
      <w:tr w:rsidR="00F029FE" w:rsidRPr="00F029FE" w14:paraId="5F092A2A" w14:textId="77777777" w:rsidTr="0064393D">
        <w:trPr>
          <w:trHeight w:val="84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A7591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19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2E3F" w14:textId="740DB2AB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Demolición y retiro de piso de concreto con un espesor de 20 cm, incluye: demolición con rotomartillo, mano de obra y herramienta necesaria para su correcta ejecución.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CFF2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servicio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6570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2.00 </w:t>
            </w:r>
          </w:p>
        </w:tc>
      </w:tr>
      <w:tr w:rsidR="00F029FE" w:rsidRPr="00F029FE" w14:paraId="10DD9286" w14:textId="77777777" w:rsidTr="0064393D">
        <w:trPr>
          <w:trHeight w:val="69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37B19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20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793A" w14:textId="763894AA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y </w:t>
            </w:r>
            <w:r w:rsidR="007160FA" w:rsidRPr="00F029FE">
              <w:rPr>
                <w:lang w:val="es-MX" w:eastAsia="es-MX"/>
              </w:rPr>
              <w:t>colocación</w:t>
            </w:r>
            <w:r w:rsidRPr="00F029FE">
              <w:rPr>
                <w:lang w:val="es-MX" w:eastAsia="es-MX"/>
              </w:rPr>
              <w:t xml:space="preserve"> de concreto con un espesor de 20 cm incluye: suministro de materiales, mano de obra equipo y/o herramientas para </w:t>
            </w:r>
            <w:r w:rsidR="007160FA" w:rsidRPr="00F029FE">
              <w:rPr>
                <w:lang w:val="es-MX" w:eastAsia="es-MX"/>
              </w:rPr>
              <w:t>aplicación</w:t>
            </w:r>
            <w:r w:rsidRPr="00F029FE">
              <w:rPr>
                <w:lang w:val="es-MX" w:eastAsia="es-MX"/>
              </w:rPr>
              <w:t xml:space="preserve"> sobre piso.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563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servicio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4D1A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2.00 </w:t>
            </w:r>
          </w:p>
        </w:tc>
      </w:tr>
      <w:tr w:rsidR="00F029FE" w:rsidRPr="00F029FE" w14:paraId="0F3F73BE" w14:textId="77777777" w:rsidTr="0064393D">
        <w:trPr>
          <w:trHeight w:val="86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ADB60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21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AA4D" w14:textId="69142106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y </w:t>
            </w:r>
            <w:r w:rsidR="007160FA" w:rsidRPr="00F029FE">
              <w:rPr>
                <w:lang w:val="es-MX" w:eastAsia="es-MX"/>
              </w:rPr>
              <w:t>colocación</w:t>
            </w:r>
            <w:r w:rsidRPr="00F029FE">
              <w:rPr>
                <w:lang w:val="es-MX" w:eastAsia="es-MX"/>
              </w:rPr>
              <w:t xml:space="preserve"> de piso cerámico 20 x 20 incluye: material, mano de obra, herramienta y todo lo necesario para su correcta ejecución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F6D5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metro cuadrado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1F53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1.50 </w:t>
            </w:r>
          </w:p>
        </w:tc>
      </w:tr>
      <w:tr w:rsidR="00F029FE" w:rsidRPr="00F029FE" w14:paraId="2AC1F0AF" w14:textId="77777777" w:rsidTr="0064393D">
        <w:trPr>
          <w:trHeight w:val="83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80988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22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6127" w14:textId="32B4EDF9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Suministro e instalación de </w:t>
            </w:r>
            <w:r w:rsidR="007160FA" w:rsidRPr="00F029FE">
              <w:rPr>
                <w:lang w:val="es-MX" w:eastAsia="es-MX"/>
              </w:rPr>
              <w:t>Tablaroca</w:t>
            </w:r>
            <w:r w:rsidRPr="00F029FE">
              <w:rPr>
                <w:lang w:val="es-MX" w:eastAsia="es-MX"/>
              </w:rPr>
              <w:t xml:space="preserve">. Incluye: desinstalación de la pieza existente, </w:t>
            </w:r>
            <w:r w:rsidR="007160FA" w:rsidRPr="00F029FE">
              <w:rPr>
                <w:lang w:val="es-MX" w:eastAsia="es-MX"/>
              </w:rPr>
              <w:t>herramienta, mano</w:t>
            </w:r>
            <w:r w:rsidRPr="00F029FE">
              <w:rPr>
                <w:lang w:val="es-MX" w:eastAsia="es-MX"/>
              </w:rPr>
              <w:t xml:space="preserve"> de obra y materiales pintura y todo lo necesario.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83B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metro cuadrado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18B6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25.10 </w:t>
            </w:r>
          </w:p>
        </w:tc>
      </w:tr>
      <w:tr w:rsidR="00F029FE" w:rsidRPr="00F029FE" w14:paraId="0D0777D7" w14:textId="77777777" w:rsidTr="0064393D">
        <w:trPr>
          <w:trHeight w:val="82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B38FF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23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7D29" w14:textId="265333FF" w:rsidR="00F029FE" w:rsidRPr="00B45612" w:rsidRDefault="00F558E2" w:rsidP="00B45612">
            <w:pPr>
              <w:rPr>
                <w:lang w:val="es-MX" w:eastAsia="es-MX"/>
              </w:rPr>
            </w:pPr>
            <w:r w:rsidRPr="00F558E2">
              <w:rPr>
                <w:lang w:val="es-MX" w:eastAsia="es-MX"/>
              </w:rPr>
              <w:t>S</w:t>
            </w:r>
            <w:r>
              <w:rPr>
                <w:lang w:val="es-MX" w:eastAsia="es-MX"/>
              </w:rPr>
              <w:t xml:space="preserve">uministro y aplicación </w:t>
            </w:r>
            <w:r w:rsidR="00BC728D">
              <w:rPr>
                <w:lang w:val="es-MX" w:eastAsia="es-MX"/>
              </w:rPr>
              <w:t xml:space="preserve">de pintura vinílica en plafón de </w:t>
            </w:r>
            <w:r w:rsidR="0064393D">
              <w:rPr>
                <w:lang w:val="es-MX" w:eastAsia="es-MX"/>
              </w:rPr>
              <w:t>Tablaroca</w:t>
            </w:r>
            <w:r w:rsidR="00BC728D">
              <w:rPr>
                <w:lang w:val="es-MX" w:eastAsia="es-MX"/>
              </w:rPr>
              <w:t xml:space="preserve"> de marca y </w:t>
            </w:r>
            <w:r w:rsidR="00221068">
              <w:rPr>
                <w:lang w:val="es-MX" w:eastAsia="es-MX"/>
              </w:rPr>
              <w:t xml:space="preserve">calidad autorizada por el IMSS, incluye: materiales, mano de obra, </w:t>
            </w:r>
            <w:r w:rsidR="0064393D">
              <w:rPr>
                <w:lang w:val="es-MX" w:eastAsia="es-MX"/>
              </w:rPr>
              <w:t>herramientas y aplicación de dos capas.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3E5F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metro cuadrado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B05C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11.10 </w:t>
            </w:r>
          </w:p>
        </w:tc>
      </w:tr>
      <w:tr w:rsidR="00F029FE" w:rsidRPr="00F029FE" w14:paraId="6D27E692" w14:textId="77777777" w:rsidTr="0064393D">
        <w:trPr>
          <w:trHeight w:val="84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D3258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24</w:t>
            </w:r>
          </w:p>
        </w:tc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567E" w14:textId="1F7F3218" w:rsidR="00F029FE" w:rsidRPr="00F029FE" w:rsidRDefault="006046A4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Habilitado de paso hombre en </w:t>
            </w:r>
            <w:r w:rsidR="0064393D" w:rsidRPr="00F029FE">
              <w:rPr>
                <w:lang w:val="es-MX" w:eastAsia="es-MX"/>
              </w:rPr>
              <w:t>plafón</w:t>
            </w:r>
            <w:r w:rsidRPr="00F029FE">
              <w:rPr>
                <w:lang w:val="es-MX" w:eastAsia="es-MX"/>
              </w:rPr>
              <w:t xml:space="preserve"> de 60 x 60 cm incluye: incluye: material, mano de obra, herramienta y todo lo necesario para su correcta ejecución. 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E621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6F55" w14:textId="77777777" w:rsidR="00F029FE" w:rsidRPr="00F029FE" w:rsidRDefault="00F029FE" w:rsidP="00F029FE">
            <w:pPr>
              <w:rPr>
                <w:lang w:val="es-MX" w:eastAsia="es-MX"/>
              </w:rPr>
            </w:pPr>
            <w:r w:rsidRPr="00F029FE">
              <w:rPr>
                <w:lang w:val="es-MX" w:eastAsia="es-MX"/>
              </w:rPr>
              <w:t xml:space="preserve">1.00 </w:t>
            </w:r>
          </w:p>
        </w:tc>
      </w:tr>
    </w:tbl>
    <w:p w14:paraId="1963B773" w14:textId="77777777" w:rsidR="00432E17" w:rsidRDefault="00432E17" w:rsidP="00432E17"/>
    <w:p w14:paraId="0017ABC9" w14:textId="77777777" w:rsidR="00432E17" w:rsidRDefault="00432E17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76604465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7939F657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BAF7845" w14:textId="49DC8F58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realizarse de conformidad con las especificaciones del presente anexo y este será supervisado por el Administrador del Contrato o por su Auxiliar </w:t>
      </w:r>
      <w:r w:rsidR="0064393D">
        <w:rPr>
          <w:rFonts w:cs="Arial"/>
          <w:color w:val="C00000"/>
          <w:szCs w:val="16"/>
        </w:rPr>
        <w:t xml:space="preserve">del administrador del contrato, </w:t>
      </w:r>
      <w:r w:rsidRPr="00A17171">
        <w:rPr>
          <w:rFonts w:cs="Arial"/>
          <w:color w:val="C00000"/>
          <w:szCs w:val="16"/>
        </w:rPr>
        <w:t>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299308F5" w14:textId="6997CCA4" w:rsidR="0024214C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lastRenderedPageBreak/>
        <w:t xml:space="preserve">El proveedor se presentará en las fechas establecidas en el calendario de ejecución en la Unidad y se </w:t>
      </w:r>
      <w:r w:rsidR="00F6589D" w:rsidRPr="00A17171">
        <w:rPr>
          <w:rFonts w:cs="Arial"/>
          <w:color w:val="C00000"/>
          <w:szCs w:val="16"/>
        </w:rPr>
        <w:t>presentará</w:t>
      </w:r>
      <w:r w:rsidRPr="00A17171">
        <w:rPr>
          <w:rFonts w:cs="Arial"/>
          <w:color w:val="C00000"/>
          <w:szCs w:val="16"/>
        </w:rPr>
        <w:t xml:space="preserve"> con el material y personal para realizar los servicios en las oficinas del Departamento de Conservación y Servicios Generales, de la UMAE y previa autorización iniciar los trabajos en las áreas indicadas por el </w:t>
      </w:r>
      <w:r w:rsidR="0024214C" w:rsidRPr="0024214C">
        <w:rPr>
          <w:rFonts w:cs="Arial"/>
          <w:color w:val="C00000"/>
          <w:szCs w:val="16"/>
        </w:rPr>
        <w:t>Administrador del Contrato o por su Auxiliar del administrador del contrato</w:t>
      </w:r>
      <w:r>
        <w:rPr>
          <w:rFonts w:cs="Arial"/>
          <w:color w:val="C00000"/>
          <w:szCs w:val="16"/>
        </w:rPr>
        <w:t>.</w:t>
      </w:r>
    </w:p>
    <w:p w14:paraId="6E761F96" w14:textId="76E0CFDB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E62EB92" w14:textId="67AB0F2B" w:rsidR="00A17171" w:rsidRDefault="00F6589D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>
        <w:rPr>
          <w:rFonts w:cs="Arial"/>
          <w:color w:val="C00000"/>
          <w:szCs w:val="16"/>
        </w:rPr>
        <w:t>Se realizará orden</w:t>
      </w:r>
      <w:r w:rsidR="00A17171" w:rsidRPr="00A17171">
        <w:rPr>
          <w:rFonts w:cs="Arial"/>
          <w:color w:val="C00000"/>
          <w:szCs w:val="16"/>
        </w:rPr>
        <w:t xml:space="preserve"> de servicio en donde se relacionen los conceptos y total de servicios realizados</w:t>
      </w:r>
      <w:r>
        <w:rPr>
          <w:rFonts w:cs="Arial"/>
          <w:color w:val="C00000"/>
          <w:szCs w:val="16"/>
        </w:rPr>
        <w:t xml:space="preserve"> por </w:t>
      </w:r>
      <w:r w:rsidR="00DB605D">
        <w:rPr>
          <w:rFonts w:cs="Arial"/>
          <w:color w:val="C00000"/>
          <w:szCs w:val="16"/>
        </w:rPr>
        <w:t>áreas</w:t>
      </w:r>
      <w:r w:rsidR="00A17171" w:rsidRPr="00A17171">
        <w:rPr>
          <w:rFonts w:cs="Arial"/>
          <w:color w:val="C00000"/>
          <w:szCs w:val="16"/>
        </w:rPr>
        <w:t>, firmado y avalado por el Administrador del contrato o de su Auxiliar</w:t>
      </w:r>
      <w:r w:rsidR="00DB605D">
        <w:rPr>
          <w:rFonts w:cs="Arial"/>
          <w:color w:val="C00000"/>
          <w:szCs w:val="16"/>
        </w:rPr>
        <w:t xml:space="preserve"> </w:t>
      </w:r>
      <w:r w:rsidR="00DB605D" w:rsidRPr="0024214C">
        <w:rPr>
          <w:rFonts w:cs="Arial"/>
          <w:color w:val="C00000"/>
          <w:szCs w:val="16"/>
        </w:rPr>
        <w:t>del administrador del contrato</w:t>
      </w:r>
      <w:r w:rsidR="00A17171" w:rsidRPr="00A17171">
        <w:rPr>
          <w:rFonts w:cs="Arial"/>
          <w:color w:val="C00000"/>
          <w:szCs w:val="16"/>
        </w:rPr>
        <w:t>.</w:t>
      </w:r>
      <w:r w:rsidR="00A17171"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30DE6E3" w14:textId="5A396F2C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</w:t>
      </w:r>
      <w:r w:rsidR="00DB605D" w:rsidRPr="00DB605D">
        <w:rPr>
          <w:rFonts w:cs="Arial"/>
          <w:color w:val="C00000"/>
          <w:szCs w:val="16"/>
        </w:rPr>
        <w:t>Administrador del Contrato o por su Auxiliar del administrador del contrato</w:t>
      </w:r>
      <w:r w:rsidRPr="00A17171">
        <w:rPr>
          <w:rFonts w:cs="Arial"/>
          <w:color w:val="C00000"/>
          <w:szCs w:val="16"/>
        </w:rPr>
        <w:t xml:space="preserve"> dentro del periodo establecido para la entrega y se deberá de firmar acta entrega recepción. </w:t>
      </w:r>
    </w:p>
    <w:p w14:paraId="104BFF6F" w14:textId="53F4026D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4A8A505" w14:textId="709704B1" w:rsidR="00CE79CF" w:rsidRPr="00072540" w:rsidRDefault="00A015E6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015E6">
        <w:rPr>
          <w:rFonts w:cs="Arial"/>
          <w:color w:val="C00000"/>
          <w:szCs w:val="16"/>
        </w:rPr>
        <w:t>Se deberá de entregar reporte fotográfico en donde se aprecie el proceso de realización del servicio en sus tres etapas (ANTES, DURANTE y DESPUES)</w:t>
      </w:r>
      <w:r w:rsidR="00A17171" w:rsidRPr="00A17171">
        <w:rPr>
          <w:rFonts w:cs="Arial"/>
          <w:color w:val="C00000"/>
          <w:szCs w:val="16"/>
        </w:rPr>
        <w:t>.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721A94C" w14:textId="227BAC56" w:rsidR="000E50DD" w:rsidRPr="00072540" w:rsidRDefault="000E50DD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</w:p>
    <w:p w14:paraId="3916E6E3" w14:textId="4D847818" w:rsidR="00320F28" w:rsidRDefault="005D233F" w:rsidP="00320F28">
      <w:pPr>
        <w:pStyle w:val="Ttulo1"/>
        <w:rPr>
          <w:lang w:eastAsia="ar-SA"/>
        </w:rPr>
      </w:pPr>
      <w:bookmarkStart w:id="3" w:name="_Toc176604466"/>
      <w:r>
        <w:rPr>
          <w:lang w:eastAsia="ar-SA"/>
        </w:rPr>
        <w:t xml:space="preserve">Lugar, Plazos </w:t>
      </w:r>
      <w:r w:rsidR="004E35EF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76604467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76604468"/>
      <w:r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4E77114B" w14:textId="77777777" w:rsidR="004E35EF" w:rsidRDefault="004E35EF" w:rsidP="003A0041"/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720"/>
        <w:gridCol w:w="1240"/>
        <w:gridCol w:w="1180"/>
        <w:gridCol w:w="1240"/>
      </w:tblGrid>
      <w:tr w:rsidR="00CA06A5" w:rsidRPr="00CA06A5" w14:paraId="4DA6D8E6" w14:textId="77777777" w:rsidTr="00CA06A5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54F290" w14:textId="77777777" w:rsidR="00CA06A5" w:rsidRPr="00CA06A5" w:rsidRDefault="00CA06A5" w:rsidP="00CA06A5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No.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EA2E32" w14:textId="77777777" w:rsidR="00CA06A5" w:rsidRPr="00CA06A5" w:rsidRDefault="00CA06A5" w:rsidP="00CA06A5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CONCEPTO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FAEA43" w14:textId="77777777" w:rsidR="00CA06A5" w:rsidRPr="00CA06A5" w:rsidRDefault="00CA06A5" w:rsidP="00CA06A5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Unidad Medida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F9EBBA" w14:textId="77777777" w:rsidR="00CA06A5" w:rsidRPr="00CA06A5" w:rsidRDefault="00CA06A5" w:rsidP="00CA06A5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Cantidad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D4FACF" w14:textId="77777777" w:rsidR="00CA06A5" w:rsidRPr="00CA06A5" w:rsidRDefault="00CA06A5" w:rsidP="00CA06A5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Periodo</w:t>
            </w:r>
          </w:p>
        </w:tc>
      </w:tr>
      <w:tr w:rsidR="00CA06A5" w:rsidRPr="00CA06A5" w14:paraId="6A43C48A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D982" w14:textId="77777777" w:rsidR="00CA06A5" w:rsidRPr="00CA06A5" w:rsidRDefault="00CA06A5" w:rsidP="00CA06A5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FD8F" w14:textId="77777777" w:rsidR="00CA06A5" w:rsidRPr="00CA06A5" w:rsidRDefault="00CA06A5" w:rsidP="00CA06A5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tubo de 2" cedula 40.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2CAB" w14:textId="77777777" w:rsidR="00CA06A5" w:rsidRPr="00CA06A5" w:rsidRDefault="00CA06A5" w:rsidP="00CA06A5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metro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6E2A" w14:textId="77777777" w:rsidR="00CA06A5" w:rsidRPr="00CA06A5" w:rsidRDefault="00CA06A5" w:rsidP="00CA06A5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D7C" w14:textId="3867A81E" w:rsidR="00CA06A5" w:rsidRPr="00CA06A5" w:rsidRDefault="002E60EB" w:rsidP="00CA06A5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="00CA06A5"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="00CA06A5"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1979EC61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E422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CBD0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tubo de 4" cedula 40. Incluye: desinstalación de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DC6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metro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C26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52.20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E1C3" w14:textId="206FF246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52E72B78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0659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7E9E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tubo de 6" cedula 40.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7A9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metro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413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34.80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1A43" w14:textId="1369F87E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1C21FAB3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7E1A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6750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a cople de 2".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46ED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A3ED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8CEC" w14:textId="2B38138D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4B842E52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B02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1E98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a coples de 4".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7227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2034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4328" w14:textId="020824E3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0771565D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E2FF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16FE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a coples de 6".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D9D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D18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EB44" w14:textId="61E12780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101E1F48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EC47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2601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codo de 45° de 4" cedula 40.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AF68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07B7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6A4" w14:textId="63824225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231736A4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CE7E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A098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codo de 90° grados de 6" cedula 40. Incluye: desinstalación de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EBEA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6438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E0E" w14:textId="3AD48481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73935D8B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E61A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lastRenderedPageBreak/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59F2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codo de 90° de 2" cedula 40.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8556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07CA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982B" w14:textId="4C58A374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60A140E4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98FA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95D8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codo de 90° de 4” cedula 40.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7662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4B31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7C7A" w14:textId="7234E977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6AA280DD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4C3D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78BC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codos de 45 de 6" cedula 40.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7D17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CF6C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2393" w14:textId="16EFBA95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35C64D8F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7C8B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CDAC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reducción con cuerda de 4". Incluye: desinstalación de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E59F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F00F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5BDE" w14:textId="6D366F34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75C54BB5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2EBC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963A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reducción de 4" a 2" cedula 40. Incluye: desinstalación de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DDD4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CEAD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B9AF" w14:textId="4750DD66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448F7C16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567E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DD72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tee de 4" cedula 40.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FE55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EB41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030A" w14:textId="3598A7AF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49A4AC14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2F95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DEF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coladera de 4" con rejilla cromada. Incluye: desinstalación de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565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36AD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7386" w14:textId="254125F3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69B9B711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5148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2515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coladera de fierro. Incluye: desinstalación de la pieza existente, herramienta, mano de obra y materiales adhesivos necesarios.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35A7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02CA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D5EE" w14:textId="3E2A4138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542923BF" w14:textId="77777777" w:rsidTr="00CA06A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FC72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4FCB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 xml:space="preserve">Suministro e instalación de goma anger 2” incluye: material, mano de obra, herramienta y todo lo necesario para su correcta ejecución.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94B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6754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B644" w14:textId="19154CA7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63CFE3EF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3672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8802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 xml:space="preserve">Suministro y colocación de coladera de PVC salida lateral de 4” a 2” incluye: material, mano de obra, herramienta y todo lo necesario para su correcta ejecución.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9157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D91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7AD" w14:textId="347BE9F8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1BEA6ADA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2ABB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18C7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Demolición y retiro de piso de concreto con un espesor de 20 cm, incluye: demolición con rotomartillo, mano de obra y herramienta necesaria para su correcta ejecución.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8A1F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9C9C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BBE2" w14:textId="7113DF5F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3635B0C1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E4F2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DF2C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y colocación de concreto con un espesor de 20 cm incluye: suministro de materiales, mano de obra equipo y/o herramientas para aplicación sobre piso.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6ADC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4587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0A15" w14:textId="52C231C8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22226C7A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AFE2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4DCA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y colocación de piso cerámico 20 x 20 incluye: material, mano de obra, herramienta y todo lo necesario para su correcta ejecución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0C4F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08F1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E203" w14:textId="3C09C21D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2A7600EB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4091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AFA6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e instalación de Tablaroca. Incluye: desinstalación de la pieza existente, herramienta, mano de obra y materiales pintura y todo lo necesario.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5D41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metro cuadrado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5A4E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25.10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E6C" w14:textId="102E98A4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468DB1F5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0D3E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BD25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Suministro y aplicación de pintura vinílica en plafón de Tablaroca de marca y calidad autorizada por el IMSS, incluye: materiales, mano de obra, herramientas y aplicación de dos capas.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211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26E9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11.10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7F3B" w14:textId="049A7A9F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  <w:tr w:rsidR="002E60EB" w:rsidRPr="00CA06A5" w14:paraId="2963DC58" w14:textId="77777777" w:rsidTr="00CA06A5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CE55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3E9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 xml:space="preserve">Habilitado de paso hombre en plafón de 60 x 60 cm incluye: incluye: material, mano de obra, herramienta y todo lo necesario para su correcta ejecución.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9419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76D9" w14:textId="77777777" w:rsidR="002E60EB" w:rsidRPr="00CA06A5" w:rsidRDefault="002E60EB" w:rsidP="002E60EB">
            <w:pPr>
              <w:rPr>
                <w:lang w:val="es-MX" w:eastAsia="es-MX"/>
              </w:rPr>
            </w:pPr>
            <w:r w:rsidRPr="00CA06A5">
              <w:rPr>
                <w:lang w:val="es-MX" w:eastAsia="es-MX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2EA8" w14:textId="134504E3" w:rsidR="002E60EB" w:rsidRPr="00CA06A5" w:rsidRDefault="002E60EB" w:rsidP="002E60EB">
            <w:pPr>
              <w:rPr>
                <w:lang w:val="es-MX" w:eastAsia="es-MX"/>
              </w:rPr>
            </w:pPr>
            <w:r>
              <w:rPr>
                <w:lang w:val="es-MX" w:eastAsia="es-MX"/>
              </w:rPr>
              <w:t>13</w:t>
            </w:r>
            <w:r w:rsidRPr="00CA06A5">
              <w:rPr>
                <w:lang w:val="es-MX" w:eastAsia="es-MX"/>
              </w:rPr>
              <w:t xml:space="preserve">/09/2024 al </w:t>
            </w:r>
            <w:r>
              <w:rPr>
                <w:lang w:val="es-MX" w:eastAsia="es-MX"/>
              </w:rPr>
              <w:t>20</w:t>
            </w:r>
            <w:r w:rsidRPr="00CA06A5">
              <w:rPr>
                <w:lang w:val="es-MX" w:eastAsia="es-MX"/>
              </w:rPr>
              <w:t>/09/2024</w:t>
            </w:r>
          </w:p>
        </w:tc>
      </w:tr>
    </w:tbl>
    <w:p w14:paraId="3B37CFA7" w14:textId="77777777" w:rsidR="004E35EF" w:rsidRDefault="004E35EF" w:rsidP="003A0041"/>
    <w:p w14:paraId="3943255C" w14:textId="77777777" w:rsidR="004E35EF" w:rsidRDefault="004E35EF" w:rsidP="003A0041"/>
    <w:p w14:paraId="1F138AD9" w14:textId="77777777" w:rsidR="00FC4E1A" w:rsidRDefault="00FC4E1A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76604469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76604470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2CE8D4A0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</w:t>
      </w:r>
      <w:r w:rsidR="00CA06A5" w:rsidRPr="00CA06A5">
        <w:rPr>
          <w:sz w:val="16"/>
          <w:szCs w:val="16"/>
        </w:rPr>
        <w:t>Administrador del Contrato o por su Auxiliar del administrador del contrato</w:t>
      </w:r>
      <w:r w:rsidRPr="002A456F">
        <w:rPr>
          <w:sz w:val="16"/>
          <w:szCs w:val="16"/>
        </w:rPr>
        <w:t xml:space="preserve">,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4E1D4204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 xml:space="preserve">y este será supervisado por el </w:t>
      </w:r>
      <w:r w:rsidR="00BA31AA" w:rsidRPr="00BA31AA">
        <w:rPr>
          <w:sz w:val="16"/>
          <w:szCs w:val="16"/>
        </w:rPr>
        <w:t>Administrador del Contrato o por su Auxiliar del administrador del contrato</w:t>
      </w:r>
      <w:r w:rsidRPr="00083E68">
        <w:rPr>
          <w:sz w:val="16"/>
          <w:szCs w:val="16"/>
        </w:rPr>
        <w:t xml:space="preserve"> verificando que este se ejecute </w:t>
      </w:r>
      <w:proofErr w:type="gramStart"/>
      <w:r w:rsidRPr="00083E68">
        <w:rPr>
          <w:sz w:val="16"/>
          <w:szCs w:val="16"/>
        </w:rPr>
        <w:t>de acuerdo a</w:t>
      </w:r>
      <w:proofErr w:type="gramEnd"/>
      <w:r w:rsidRPr="00083E68">
        <w:rPr>
          <w:sz w:val="16"/>
          <w:szCs w:val="16"/>
        </w:rPr>
        <w:t xml:space="preserve">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8" w:name="_Toc176604471"/>
      <w:r w:rsidRPr="00041998">
        <w:rPr>
          <w:rStyle w:val="Ttulo3Car"/>
        </w:rPr>
        <w:t>Recepción de los servicios</w:t>
      </w:r>
      <w:bookmarkEnd w:id="8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9" w:name="_Toc176604472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9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0F5742C1" w14:textId="6B383983" w:rsidR="003752CE" w:rsidRPr="00020701" w:rsidRDefault="00317350" w:rsidP="003752CE">
      <w:pPr>
        <w:rPr>
          <w:b/>
          <w:bCs/>
        </w:rPr>
      </w:pPr>
      <w:bookmarkStart w:id="10" w:name="_Toc176604473"/>
      <w:r>
        <w:rPr>
          <w:rStyle w:val="Ttulo2Car"/>
        </w:rPr>
        <w:t>Vigencia</w:t>
      </w:r>
      <w:bookmarkEnd w:id="10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4A66F2">
        <w:rPr>
          <w:color w:val="C00000"/>
        </w:rPr>
        <w:t>26</w:t>
      </w:r>
      <w:r w:rsidRPr="00317350">
        <w:rPr>
          <w:color w:val="C00000"/>
        </w:rPr>
        <w:t xml:space="preserve"> de </w:t>
      </w:r>
      <w:r w:rsidR="004A66F2">
        <w:rPr>
          <w:color w:val="C00000"/>
        </w:rPr>
        <w:t>Septiembre</w:t>
      </w:r>
      <w:r w:rsidRPr="00317350">
        <w:rPr>
          <w:color w:val="C00000"/>
        </w:rPr>
        <w:t xml:space="preserve"> del año 2024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71C496B1" w14:textId="5C192008" w:rsidR="00B117C7" w:rsidRPr="00B117C7" w:rsidRDefault="004F5EAD" w:rsidP="00B117C7">
      <w:bookmarkStart w:id="11" w:name="_Toc176604474"/>
      <w:r w:rsidRPr="00B117C7">
        <w:rPr>
          <w:rStyle w:val="Ttulo2Car"/>
        </w:rPr>
        <w:t>Garantía de Cumplimiento de Contrato</w:t>
      </w:r>
      <w:bookmarkEnd w:id="11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2" w:name="_Toc176604475"/>
      <w:r>
        <w:rPr>
          <w:rStyle w:val="Ttulo2Car"/>
        </w:rPr>
        <w:t>Obligaciones del Proveedor</w:t>
      </w:r>
      <w:bookmarkEnd w:id="12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</w:t>
      </w:r>
      <w:proofErr w:type="gramStart"/>
      <w:r w:rsidRPr="00B117C7">
        <w:t xml:space="preserve">a </w:t>
      </w:r>
      <w:r w:rsidR="00323CA5">
        <w:t>:</w:t>
      </w:r>
      <w:proofErr w:type="gramEnd"/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lastRenderedPageBreak/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109670AB" w:rsidR="003752CE" w:rsidRDefault="002609D2" w:rsidP="002609D2">
      <w:bookmarkStart w:id="13" w:name="_Toc176604476"/>
      <w:r w:rsidRPr="002609D2">
        <w:rPr>
          <w:rStyle w:val="Ttulo2Car"/>
        </w:rPr>
        <w:t>Garantía de Cumplimiento de Contrato.</w:t>
      </w:r>
      <w:bookmarkEnd w:id="13"/>
      <w:r w:rsidRPr="002609D2">
        <w:rPr>
          <w:b/>
          <w:bCs/>
        </w:rPr>
        <w:t xml:space="preserve"> </w:t>
      </w:r>
      <w:r w:rsidR="00C65F4C" w:rsidRPr="00C65F4C">
        <w:t xml:space="preserve">De </w:t>
      </w:r>
      <w:r w:rsidR="00C65F4C">
        <w:t>conformidad</w:t>
      </w:r>
      <w:r w:rsidR="00C65F4C" w:rsidRPr="00C65F4C">
        <w:t xml:space="preserve"> lo estipulado en el artículo 48 segundo párrafo de la Ley de Adquisiciones, Arrendamientos y Servicios del Sector Público se </w:t>
      </w:r>
      <w:r w:rsidR="004E35EF" w:rsidRPr="00C65F4C">
        <w:t>exceptuar</w:t>
      </w:r>
      <w:r w:rsidR="004E35EF">
        <w:t>á</w:t>
      </w:r>
      <w:r w:rsidR="00C65F4C" w:rsidRPr="00C65F4C">
        <w:t xml:space="preserve"> a “EL PROVEEDOR” de la presentación de la garantía de cumplimiento del </w:t>
      </w:r>
      <w:r w:rsidR="00766B1F" w:rsidRPr="00C65F4C">
        <w:t xml:space="preserve">contrato </w:t>
      </w:r>
      <w:r w:rsidR="00766B1F">
        <w:t>derivado</w:t>
      </w:r>
      <w:r w:rsidR="00C65F4C">
        <w:t xml:space="preserve"> que el calendario de ejecución de los </w:t>
      </w:r>
      <w:r w:rsidR="00C65F4C" w:rsidRPr="00C65F4C">
        <w:t xml:space="preserve">Servicios se </w:t>
      </w:r>
      <w:r w:rsidR="009C7D34">
        <w:t>realizará</w:t>
      </w:r>
      <w:r w:rsidR="002576A3">
        <w:t xml:space="preserve"> </w:t>
      </w:r>
      <w:r w:rsidR="002576A3" w:rsidRPr="00C65F4C">
        <w:t>dentro</w:t>
      </w:r>
      <w:r w:rsidR="00C65F4C" w:rsidRPr="00C65F4C">
        <w:t xml:space="preserve"> de los diez primeros días naturales siguientes a la firma del contrato.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00FD3B18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314BBB" w:rsidRPr="00314BBB">
        <w:t>,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76604477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3E860" w14:textId="77777777" w:rsidR="00C26875" w:rsidRDefault="00C26875" w:rsidP="00984A99">
      <w:r>
        <w:separator/>
      </w:r>
    </w:p>
  </w:endnote>
  <w:endnote w:type="continuationSeparator" w:id="0">
    <w:p w14:paraId="4853E33E" w14:textId="77777777" w:rsidR="00C26875" w:rsidRDefault="00C26875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34A06" w14:textId="77777777" w:rsidR="00C26875" w:rsidRDefault="00C26875" w:rsidP="00984A99">
      <w:r>
        <w:separator/>
      </w:r>
    </w:p>
  </w:footnote>
  <w:footnote w:type="continuationSeparator" w:id="0">
    <w:p w14:paraId="623F6D80" w14:textId="77777777" w:rsidR="00C26875" w:rsidRDefault="00C26875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60FEC"/>
    <w:rsid w:val="00061F4F"/>
    <w:rsid w:val="00072540"/>
    <w:rsid w:val="00083E68"/>
    <w:rsid w:val="00085F29"/>
    <w:rsid w:val="0008651E"/>
    <w:rsid w:val="00092D3E"/>
    <w:rsid w:val="0009378C"/>
    <w:rsid w:val="000A377D"/>
    <w:rsid w:val="000A3C56"/>
    <w:rsid w:val="000B1899"/>
    <w:rsid w:val="000B3765"/>
    <w:rsid w:val="000D31E3"/>
    <w:rsid w:val="000E50DD"/>
    <w:rsid w:val="000F2241"/>
    <w:rsid w:val="00101B9E"/>
    <w:rsid w:val="001077C4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773D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3C3B"/>
    <w:rsid w:val="00214BC3"/>
    <w:rsid w:val="00215A1F"/>
    <w:rsid w:val="0022086A"/>
    <w:rsid w:val="00221068"/>
    <w:rsid w:val="00223D3F"/>
    <w:rsid w:val="002270F2"/>
    <w:rsid w:val="00230481"/>
    <w:rsid w:val="00235D91"/>
    <w:rsid w:val="0024214C"/>
    <w:rsid w:val="00243144"/>
    <w:rsid w:val="00253115"/>
    <w:rsid w:val="002576A3"/>
    <w:rsid w:val="002609D2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2E60EB"/>
    <w:rsid w:val="00301E40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A4A0B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5708"/>
    <w:rsid w:val="00456F2C"/>
    <w:rsid w:val="00457F10"/>
    <w:rsid w:val="00467062"/>
    <w:rsid w:val="00492F1E"/>
    <w:rsid w:val="004A06BC"/>
    <w:rsid w:val="004A66F2"/>
    <w:rsid w:val="004B38FE"/>
    <w:rsid w:val="004C1131"/>
    <w:rsid w:val="004D4FC4"/>
    <w:rsid w:val="004D6635"/>
    <w:rsid w:val="004E1251"/>
    <w:rsid w:val="004E35EF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27874"/>
    <w:rsid w:val="00552D7F"/>
    <w:rsid w:val="00564B4F"/>
    <w:rsid w:val="00570363"/>
    <w:rsid w:val="0057480C"/>
    <w:rsid w:val="005950B0"/>
    <w:rsid w:val="00596D5B"/>
    <w:rsid w:val="005A5A49"/>
    <w:rsid w:val="005C79F6"/>
    <w:rsid w:val="005D233F"/>
    <w:rsid w:val="005D3211"/>
    <w:rsid w:val="005E2755"/>
    <w:rsid w:val="005F0159"/>
    <w:rsid w:val="005F7946"/>
    <w:rsid w:val="006046A4"/>
    <w:rsid w:val="00606BA6"/>
    <w:rsid w:val="00617964"/>
    <w:rsid w:val="00623C5E"/>
    <w:rsid w:val="00624BB4"/>
    <w:rsid w:val="0064393D"/>
    <w:rsid w:val="0065000A"/>
    <w:rsid w:val="006514B0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160F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F8"/>
    <w:rsid w:val="007F17E8"/>
    <w:rsid w:val="008001E6"/>
    <w:rsid w:val="00804AE1"/>
    <w:rsid w:val="00813CFE"/>
    <w:rsid w:val="0082089C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7465A"/>
    <w:rsid w:val="00976C62"/>
    <w:rsid w:val="00976F6C"/>
    <w:rsid w:val="00984A99"/>
    <w:rsid w:val="009A1514"/>
    <w:rsid w:val="009A2B42"/>
    <w:rsid w:val="009C5B21"/>
    <w:rsid w:val="009C7D34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015E6"/>
    <w:rsid w:val="00A17171"/>
    <w:rsid w:val="00A24B0C"/>
    <w:rsid w:val="00A3322D"/>
    <w:rsid w:val="00A36835"/>
    <w:rsid w:val="00A36AD5"/>
    <w:rsid w:val="00A42DA2"/>
    <w:rsid w:val="00A45688"/>
    <w:rsid w:val="00A54B6F"/>
    <w:rsid w:val="00A60000"/>
    <w:rsid w:val="00A60DC1"/>
    <w:rsid w:val="00A7750A"/>
    <w:rsid w:val="00A82773"/>
    <w:rsid w:val="00A90C2D"/>
    <w:rsid w:val="00A945C8"/>
    <w:rsid w:val="00AA4CC8"/>
    <w:rsid w:val="00AB43BB"/>
    <w:rsid w:val="00AD1C4C"/>
    <w:rsid w:val="00AD4151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73FD"/>
    <w:rsid w:val="00B45612"/>
    <w:rsid w:val="00B47F9F"/>
    <w:rsid w:val="00B55917"/>
    <w:rsid w:val="00B56DB6"/>
    <w:rsid w:val="00B61F12"/>
    <w:rsid w:val="00B846C5"/>
    <w:rsid w:val="00B9269A"/>
    <w:rsid w:val="00B95CA5"/>
    <w:rsid w:val="00B96FEA"/>
    <w:rsid w:val="00BA31AA"/>
    <w:rsid w:val="00BA322B"/>
    <w:rsid w:val="00BA3537"/>
    <w:rsid w:val="00BA582F"/>
    <w:rsid w:val="00BA6CB5"/>
    <w:rsid w:val="00BC728D"/>
    <w:rsid w:val="00BD7E6F"/>
    <w:rsid w:val="00BE10A4"/>
    <w:rsid w:val="00BE1B80"/>
    <w:rsid w:val="00BE3A67"/>
    <w:rsid w:val="00BE7230"/>
    <w:rsid w:val="00BF1BF1"/>
    <w:rsid w:val="00C0639C"/>
    <w:rsid w:val="00C128D9"/>
    <w:rsid w:val="00C26875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06A5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90AC7"/>
    <w:rsid w:val="00DA3DA9"/>
    <w:rsid w:val="00DB0806"/>
    <w:rsid w:val="00DB34A0"/>
    <w:rsid w:val="00DB605D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029FE"/>
    <w:rsid w:val="00F12F6B"/>
    <w:rsid w:val="00F130A9"/>
    <w:rsid w:val="00F2342F"/>
    <w:rsid w:val="00F36F4A"/>
    <w:rsid w:val="00F37AE8"/>
    <w:rsid w:val="00F37C71"/>
    <w:rsid w:val="00F558E2"/>
    <w:rsid w:val="00F6589D"/>
    <w:rsid w:val="00F670BA"/>
    <w:rsid w:val="00F6777B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2746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29</cp:revision>
  <cp:lastPrinted>2024-04-05T17:04:00Z</cp:lastPrinted>
  <dcterms:created xsi:type="dcterms:W3CDTF">2024-05-24T21:25:00Z</dcterms:created>
  <dcterms:modified xsi:type="dcterms:W3CDTF">2024-09-30T19:49:00Z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