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37D" w:rsidRDefault="00F7437D" w:rsidP="00F7437D">
      <w:pPr>
        <w:spacing w:after="120"/>
        <w:ind w:right="21"/>
        <w:jc w:val="center"/>
        <w:rPr>
          <w:rFonts w:ascii="Arial Narrow" w:hAnsi="Arial Narrow" w:cs="Noto Sans"/>
          <w:b/>
          <w:sz w:val="22"/>
          <w:szCs w:val="22"/>
        </w:rPr>
      </w:pPr>
      <w:bookmarkStart w:id="0" w:name="_GoBack"/>
      <w:bookmarkEnd w:id="0"/>
      <w:r>
        <w:rPr>
          <w:rFonts w:ascii="Arial Narrow" w:hAnsi="Arial Narrow" w:cs="Noto Sans"/>
          <w:b/>
          <w:sz w:val="22"/>
          <w:szCs w:val="22"/>
        </w:rPr>
        <w:t>ANEXO TECNICO</w:t>
      </w:r>
    </w:p>
    <w:p w:rsidR="00F7437D" w:rsidRDefault="00F7437D" w:rsidP="00F7437D">
      <w:pPr>
        <w:spacing w:after="120"/>
        <w:ind w:right="21"/>
        <w:jc w:val="both"/>
        <w:rPr>
          <w:rFonts w:ascii="Arial Narrow" w:hAnsi="Arial Narrow" w:cs="Noto Sans"/>
          <w:b/>
          <w:sz w:val="22"/>
          <w:szCs w:val="22"/>
        </w:rPr>
      </w:pPr>
    </w:p>
    <w:p w:rsidR="00F7437D" w:rsidRPr="00CE362B" w:rsidRDefault="00F7437D" w:rsidP="00F7437D">
      <w:pPr>
        <w:spacing w:after="120"/>
        <w:ind w:right="21"/>
        <w:jc w:val="both"/>
        <w:rPr>
          <w:rFonts w:ascii="Arial Narrow" w:hAnsi="Arial Narrow" w:cs="Noto Sans"/>
          <w:b/>
          <w:sz w:val="22"/>
          <w:szCs w:val="22"/>
        </w:rPr>
      </w:pPr>
      <w:r w:rsidRPr="00CE362B">
        <w:rPr>
          <w:rFonts w:ascii="Arial Narrow" w:hAnsi="Arial Narrow" w:cs="Noto Sans"/>
          <w:b/>
          <w:sz w:val="22"/>
          <w:szCs w:val="22"/>
        </w:rPr>
        <w:t>PARA FORMULAR SU INFORMACIÓN/COTIZACIÓN, SE DEBERA CONSIDERAR LOS SIGUIENTES ASPECTOS:</w:t>
      </w:r>
    </w:p>
    <w:p w:rsidR="00F7437D" w:rsidRPr="00CE362B" w:rsidRDefault="00F7437D" w:rsidP="00F7437D">
      <w:pPr>
        <w:pStyle w:val="Sangra3detindependiente1"/>
        <w:rPr>
          <w:rFonts w:ascii="Arial Narrow" w:eastAsiaTheme="minorHAnsi" w:hAnsi="Arial Narrow" w:cs="Noto Sans"/>
          <w:b/>
          <w:bCs/>
          <w:sz w:val="22"/>
          <w:szCs w:val="22"/>
          <w:lang w:val="es-MX" w:eastAsia="en-US"/>
        </w:rPr>
      </w:pPr>
    </w:p>
    <w:p w:rsidR="00F7437D" w:rsidRPr="00CE362B" w:rsidRDefault="00F7437D" w:rsidP="00F7437D">
      <w:pPr>
        <w:numPr>
          <w:ilvl w:val="0"/>
          <w:numId w:val="1"/>
        </w:numPr>
        <w:spacing w:after="120"/>
        <w:jc w:val="both"/>
        <w:rPr>
          <w:rFonts w:ascii="Arial Narrow" w:hAnsi="Arial Narrow" w:cs="Noto Sans"/>
          <w:b/>
          <w:bCs/>
          <w:sz w:val="22"/>
          <w:szCs w:val="22"/>
        </w:rPr>
      </w:pPr>
      <w:r w:rsidRPr="00CE362B">
        <w:rPr>
          <w:rFonts w:ascii="Arial Narrow" w:hAnsi="Arial Narrow" w:cs="Noto Sans"/>
          <w:b/>
          <w:bCs/>
          <w:sz w:val="22"/>
          <w:szCs w:val="22"/>
        </w:rPr>
        <w:t xml:space="preserve">1.- Los datos de los servicios a cotizar se describen en el Anexo 1 (Uno). </w:t>
      </w:r>
    </w:p>
    <w:p w:rsidR="00F7437D" w:rsidRPr="00CE362B" w:rsidRDefault="00F7437D" w:rsidP="00F7437D">
      <w:pPr>
        <w:pStyle w:val="Default"/>
        <w:ind w:left="958"/>
        <w:jc w:val="both"/>
        <w:rPr>
          <w:rFonts w:ascii="Arial Narrow" w:hAnsi="Arial Narrow" w:cs="Noto Sans"/>
          <w:color w:val="auto"/>
          <w:sz w:val="22"/>
          <w:szCs w:val="22"/>
        </w:rPr>
      </w:pPr>
    </w:p>
    <w:p w:rsidR="00F7437D" w:rsidRPr="00CE362B" w:rsidRDefault="00F7437D" w:rsidP="00F7437D">
      <w:pPr>
        <w:numPr>
          <w:ilvl w:val="0"/>
          <w:numId w:val="1"/>
        </w:numPr>
        <w:spacing w:before="60" w:after="60"/>
        <w:jc w:val="both"/>
        <w:rPr>
          <w:rFonts w:ascii="Arial Narrow" w:hAnsi="Arial Narrow" w:cs="Noto Sans"/>
          <w:b/>
          <w:bCs/>
          <w:sz w:val="22"/>
          <w:szCs w:val="22"/>
        </w:rPr>
      </w:pPr>
      <w:r w:rsidRPr="00CE362B">
        <w:rPr>
          <w:rFonts w:ascii="Arial Narrow" w:hAnsi="Arial Narrow" w:cs="Noto Sans"/>
          <w:b/>
          <w:bCs/>
          <w:sz w:val="22"/>
          <w:szCs w:val="22"/>
        </w:rPr>
        <w:t>2.- Condiciones de prestación del servicio:</w:t>
      </w:r>
    </w:p>
    <w:p w:rsidR="00F7437D" w:rsidRPr="00CE362B" w:rsidRDefault="00F7437D" w:rsidP="00F7437D">
      <w:pPr>
        <w:tabs>
          <w:tab w:val="right" w:pos="9781"/>
        </w:tabs>
        <w:ind w:left="598" w:right="-801"/>
        <w:jc w:val="both"/>
        <w:rPr>
          <w:rFonts w:ascii="Arial Narrow" w:hAnsi="Arial Narrow" w:cs="Noto Sans"/>
          <w:sz w:val="22"/>
          <w:szCs w:val="22"/>
        </w:rPr>
      </w:pPr>
      <w:r w:rsidRPr="00CE362B">
        <w:rPr>
          <w:rFonts w:ascii="Arial Narrow" w:hAnsi="Arial Narrow" w:cs="Noto Sans"/>
          <w:sz w:val="22"/>
          <w:szCs w:val="22"/>
        </w:rPr>
        <w:t>La vigencia será a partir de la fecha de firma del contrato al 31 de diciembre de 2025.</w:t>
      </w:r>
    </w:p>
    <w:p w:rsidR="00F7437D" w:rsidRPr="00CE362B" w:rsidRDefault="00F7437D" w:rsidP="00F7437D">
      <w:pPr>
        <w:pStyle w:val="Prrafodelista"/>
        <w:tabs>
          <w:tab w:val="right" w:pos="9639"/>
        </w:tabs>
        <w:spacing w:after="0" w:line="240" w:lineRule="auto"/>
        <w:ind w:left="-567" w:right="-801"/>
        <w:jc w:val="both"/>
        <w:rPr>
          <w:rFonts w:ascii="Arial Narrow" w:hAnsi="Arial Narrow" w:cs="Noto Sans"/>
          <w:b/>
        </w:rPr>
      </w:pP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rPr>
      </w:pPr>
      <w:r w:rsidRPr="00CE362B">
        <w:rPr>
          <w:rFonts w:ascii="Arial Narrow" w:eastAsiaTheme="minorHAnsi" w:hAnsi="Arial Narrow" w:cs="Noto Sans"/>
          <w:sz w:val="22"/>
          <w:szCs w:val="22"/>
        </w:rPr>
        <w:t xml:space="preserve">El plazo de ejecución </w:t>
      </w:r>
      <w:r w:rsidRPr="00CE362B">
        <w:rPr>
          <w:rFonts w:ascii="Arial Narrow" w:eastAsiaTheme="minorHAnsi" w:hAnsi="Arial Narrow" w:cs="Noto Sans"/>
          <w:sz w:val="22"/>
          <w:szCs w:val="22"/>
          <w:lang w:val="es-ES"/>
        </w:rPr>
        <w:t>será, conforme al artículo 49, al día siguiente del fallo al 31 de diciembre de 2025</w:t>
      </w:r>
      <w:r w:rsidRPr="00CE362B">
        <w:rPr>
          <w:rFonts w:ascii="Arial Narrow" w:eastAsiaTheme="minorHAnsi" w:hAnsi="Arial Narrow" w:cs="Noto Sans"/>
          <w:sz w:val="22"/>
          <w:szCs w:val="22"/>
        </w:rPr>
        <w:t xml:space="preserve">, de acuerdo al programa calendarizado conforme al </w:t>
      </w:r>
      <w:r w:rsidRPr="00CE362B">
        <w:rPr>
          <w:rFonts w:ascii="Arial Narrow" w:eastAsiaTheme="minorHAnsi" w:hAnsi="Arial Narrow" w:cs="Noto Sans"/>
          <w:b/>
          <w:sz w:val="22"/>
          <w:szCs w:val="22"/>
          <w:lang w:val="es-ES"/>
        </w:rPr>
        <w:t xml:space="preserve">Anexo No. </w:t>
      </w:r>
      <w:proofErr w:type="gramStart"/>
      <w:r w:rsidRPr="00CE362B">
        <w:rPr>
          <w:rFonts w:ascii="Arial Narrow" w:eastAsiaTheme="minorHAnsi" w:hAnsi="Arial Narrow" w:cs="Noto Sans"/>
          <w:b/>
          <w:sz w:val="22"/>
          <w:szCs w:val="22"/>
          <w:lang w:val="es-ES"/>
        </w:rPr>
        <w:t xml:space="preserve">( </w:t>
      </w:r>
      <w:r>
        <w:rPr>
          <w:rFonts w:ascii="Arial Narrow" w:eastAsiaTheme="minorHAnsi" w:hAnsi="Arial Narrow" w:cs="Noto Sans"/>
          <w:b/>
          <w:sz w:val="22"/>
          <w:szCs w:val="22"/>
          <w:lang w:val="es-ES"/>
        </w:rPr>
        <w:t>02</w:t>
      </w:r>
      <w:proofErr w:type="gramEnd"/>
      <w:r w:rsidRPr="00CE362B">
        <w:rPr>
          <w:rFonts w:ascii="Arial Narrow" w:eastAsiaTheme="minorHAnsi" w:hAnsi="Arial Narrow" w:cs="Noto Sans"/>
          <w:b/>
          <w:sz w:val="22"/>
          <w:szCs w:val="22"/>
          <w:lang w:val="es-ES"/>
        </w:rPr>
        <w:t xml:space="preserve"> ) “</w:t>
      </w:r>
      <w:r w:rsidRPr="00CE362B">
        <w:rPr>
          <w:rFonts w:ascii="Arial Narrow" w:eastAsiaTheme="minorHAnsi" w:hAnsi="Arial Narrow" w:cs="Noto Sans"/>
          <w:b/>
          <w:sz w:val="22"/>
          <w:szCs w:val="22"/>
        </w:rPr>
        <w:t xml:space="preserve">Programa calendarizado para la realización del </w:t>
      </w:r>
      <w:r w:rsidRPr="00CE362B">
        <w:rPr>
          <w:rFonts w:ascii="Arial Narrow" w:eastAsiaTheme="minorHAnsi" w:hAnsi="Arial Narrow" w:cs="Noto Sans"/>
          <w:b/>
          <w:sz w:val="22"/>
          <w:szCs w:val="22"/>
          <w:lang w:val="es-ES"/>
        </w:rPr>
        <w:t>servicio”.</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rPr>
      </w:pPr>
      <w:r w:rsidRPr="00CE362B">
        <w:rPr>
          <w:rFonts w:ascii="Arial Narrow" w:eastAsiaTheme="minorHAnsi" w:hAnsi="Arial Narrow" w:cs="Noto Sans"/>
          <w:sz w:val="22"/>
          <w:szCs w:val="22"/>
        </w:rPr>
        <w:t xml:space="preserve">Se anexa domicilio de las unidades donde se realizará cada uno de los servicios. </w:t>
      </w:r>
      <w:r w:rsidRPr="00CE362B">
        <w:rPr>
          <w:rFonts w:ascii="Arial Narrow" w:eastAsiaTheme="minorHAnsi" w:hAnsi="Arial Narrow" w:cs="Noto Sans"/>
          <w:b/>
          <w:sz w:val="22"/>
          <w:szCs w:val="22"/>
        </w:rPr>
        <w:t xml:space="preserve">Anexo No. (  </w:t>
      </w:r>
      <w:r>
        <w:rPr>
          <w:rFonts w:ascii="Arial Narrow" w:eastAsiaTheme="minorHAnsi" w:hAnsi="Arial Narrow" w:cs="Noto Sans"/>
          <w:b/>
          <w:sz w:val="22"/>
          <w:szCs w:val="22"/>
        </w:rPr>
        <w:t>11</w:t>
      </w:r>
      <w:r w:rsidRPr="00CE362B">
        <w:rPr>
          <w:rFonts w:ascii="Arial Narrow" w:eastAsiaTheme="minorHAnsi" w:hAnsi="Arial Narrow" w:cs="Noto Sans"/>
          <w:b/>
          <w:sz w:val="22"/>
          <w:szCs w:val="22"/>
        </w:rPr>
        <w:t xml:space="preserve">  )</w:t>
      </w:r>
      <w:r w:rsidRPr="00CE362B">
        <w:rPr>
          <w:rFonts w:ascii="Arial Narrow" w:eastAsiaTheme="minorHAnsi" w:hAnsi="Arial Narrow" w:cs="Noto Sans"/>
          <w:sz w:val="22"/>
          <w:szCs w:val="22"/>
        </w:rPr>
        <w:t xml:space="preserve"> </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rPr>
      </w:pPr>
      <w:r w:rsidRPr="00CE362B">
        <w:rPr>
          <w:rFonts w:ascii="Arial Narrow" w:eastAsiaTheme="minorHAnsi" w:hAnsi="Arial Narrow" w:cs="Noto Sans"/>
          <w:sz w:val="22"/>
          <w:szCs w:val="22"/>
          <w:lang w:val="es-ES"/>
        </w:rPr>
        <w:t>Se anexa relación de cada uno de los residentes de conservación de unidad donde se requiere el servicio</w:t>
      </w:r>
      <w:r w:rsidRPr="00CE362B">
        <w:rPr>
          <w:rFonts w:ascii="Arial Narrow" w:eastAsiaTheme="minorHAnsi" w:hAnsi="Arial Narrow" w:cs="Noto Sans"/>
          <w:sz w:val="22"/>
          <w:szCs w:val="22"/>
        </w:rPr>
        <w:t xml:space="preserve">. </w:t>
      </w:r>
      <w:r w:rsidRPr="00CE362B">
        <w:rPr>
          <w:rFonts w:ascii="Arial Narrow" w:eastAsiaTheme="minorHAnsi" w:hAnsi="Arial Narrow" w:cs="Noto Sans"/>
          <w:b/>
          <w:sz w:val="22"/>
          <w:szCs w:val="22"/>
        </w:rPr>
        <w:t xml:space="preserve">Anexo No. (  </w:t>
      </w:r>
      <w:r>
        <w:rPr>
          <w:rFonts w:ascii="Arial Narrow" w:eastAsiaTheme="minorHAnsi" w:hAnsi="Arial Narrow" w:cs="Noto Sans"/>
          <w:b/>
          <w:sz w:val="22"/>
          <w:szCs w:val="22"/>
        </w:rPr>
        <w:t>12</w:t>
      </w:r>
      <w:r w:rsidRPr="00CE362B">
        <w:rPr>
          <w:rFonts w:ascii="Arial Narrow" w:eastAsiaTheme="minorHAnsi" w:hAnsi="Arial Narrow" w:cs="Noto Sans"/>
          <w:b/>
          <w:sz w:val="22"/>
          <w:szCs w:val="22"/>
        </w:rPr>
        <w:t xml:space="preserve"> )</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rPr>
      </w:pPr>
      <w:r w:rsidRPr="00CE362B">
        <w:rPr>
          <w:rFonts w:ascii="Arial Narrow" w:eastAsiaTheme="minorHAnsi" w:hAnsi="Arial Narrow" w:cs="Noto Sans"/>
          <w:sz w:val="22"/>
          <w:szCs w:val="22"/>
        </w:rPr>
        <w:t>La cantidad total de los servicios a realizar y de los bienes a suministrar será definida por el residente de conservación de unidad que corresponda en función a su presupuesto autorizado.</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rPr>
      </w:pPr>
      <w:r w:rsidRPr="00CE362B">
        <w:rPr>
          <w:rFonts w:ascii="Arial Narrow" w:eastAsiaTheme="minorHAnsi" w:hAnsi="Arial Narrow" w:cs="Noto Sans"/>
          <w:sz w:val="22"/>
          <w:szCs w:val="22"/>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rPr>
      </w:pPr>
      <w:r w:rsidRPr="00CE362B">
        <w:rPr>
          <w:rFonts w:ascii="Arial Narrow" w:eastAsiaTheme="minorHAnsi" w:hAnsi="Arial Narrow" w:cs="Noto Sans"/>
          <w:sz w:val="22"/>
          <w:szCs w:val="22"/>
          <w:lang w:val="es-ES"/>
        </w:rPr>
        <w:t xml:space="preserve">“EL PROVEEDOR” deberá </w:t>
      </w:r>
      <w:proofErr w:type="spellStart"/>
      <w:r w:rsidRPr="00CE362B">
        <w:rPr>
          <w:rFonts w:ascii="Arial Narrow" w:eastAsiaTheme="minorHAnsi" w:hAnsi="Arial Narrow" w:cs="Noto Sans"/>
          <w:sz w:val="22"/>
          <w:szCs w:val="22"/>
          <w:lang w:val="es-ES"/>
        </w:rPr>
        <w:t>requisitar</w:t>
      </w:r>
      <w:proofErr w:type="spellEnd"/>
      <w:r w:rsidRPr="00CE362B">
        <w:rPr>
          <w:rFonts w:ascii="Arial Narrow" w:eastAsiaTheme="minorHAnsi" w:hAnsi="Arial Narrow" w:cs="Noto Sans"/>
          <w:sz w:val="22"/>
          <w:szCs w:val="22"/>
          <w:lang w:val="es-ES"/>
        </w:rPr>
        <w:t xml:space="preserve"> una bitácora de servicios registrando las áreas en donde se ubicarán los equipos extintores, el tipo de extintor, capacidad y fecha de recarga, debiendo ser firmada por el licitante y el residente de conservación de unidad. </w:t>
      </w:r>
      <w:r w:rsidRPr="00CE362B">
        <w:rPr>
          <w:rFonts w:ascii="Arial Narrow" w:eastAsiaTheme="minorHAnsi" w:hAnsi="Arial Narrow" w:cs="Noto Sans"/>
          <w:b/>
          <w:bCs/>
          <w:sz w:val="22"/>
          <w:szCs w:val="22"/>
        </w:rPr>
        <w:t xml:space="preserve">Anexo No. </w:t>
      </w:r>
      <w:proofErr w:type="gramStart"/>
      <w:r w:rsidRPr="00CE362B">
        <w:rPr>
          <w:rFonts w:ascii="Arial Narrow" w:eastAsiaTheme="minorHAnsi" w:hAnsi="Arial Narrow" w:cs="Noto Sans"/>
          <w:b/>
          <w:bCs/>
          <w:sz w:val="22"/>
          <w:szCs w:val="22"/>
        </w:rPr>
        <w:t xml:space="preserve">(  </w:t>
      </w:r>
      <w:r>
        <w:rPr>
          <w:rFonts w:ascii="Arial Narrow" w:eastAsiaTheme="minorHAnsi" w:hAnsi="Arial Narrow" w:cs="Noto Sans"/>
          <w:b/>
          <w:bCs/>
          <w:sz w:val="22"/>
          <w:szCs w:val="22"/>
        </w:rPr>
        <w:t>13</w:t>
      </w:r>
      <w:proofErr w:type="gramEnd"/>
      <w:r w:rsidRPr="00CE362B">
        <w:rPr>
          <w:rFonts w:ascii="Arial Narrow" w:eastAsiaTheme="minorHAnsi" w:hAnsi="Arial Narrow" w:cs="Noto Sans"/>
          <w:b/>
          <w:bCs/>
          <w:sz w:val="22"/>
          <w:szCs w:val="22"/>
        </w:rPr>
        <w:t xml:space="preserve">   ) “Bitácora Servicios”.</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rPr>
      </w:pPr>
      <w:r w:rsidRPr="00CE362B">
        <w:rPr>
          <w:rFonts w:ascii="Arial Narrow" w:eastAsiaTheme="minorHAnsi" w:hAnsi="Arial Narrow" w:cs="Noto Sans"/>
          <w:sz w:val="22"/>
          <w:szCs w:val="22"/>
          <w:lang w:val="es-ES"/>
        </w:rPr>
        <w:t xml:space="preserve">“EL PROVEEDOR” después de cada servicio y en el momento de hacer la entrega de los equipos a los cuales les haya dado el servicio de recarga deberá entregar también, debidamente </w:t>
      </w:r>
      <w:proofErr w:type="spellStart"/>
      <w:r w:rsidRPr="00CE362B">
        <w:rPr>
          <w:rFonts w:ascii="Arial Narrow" w:eastAsiaTheme="minorHAnsi" w:hAnsi="Arial Narrow" w:cs="Noto Sans"/>
          <w:sz w:val="22"/>
          <w:szCs w:val="22"/>
          <w:lang w:val="es-ES"/>
        </w:rPr>
        <w:t>requisitado</w:t>
      </w:r>
      <w:proofErr w:type="spellEnd"/>
      <w:r w:rsidRPr="00CE362B">
        <w:rPr>
          <w:rFonts w:ascii="Arial Narrow" w:eastAsiaTheme="minorHAnsi" w:hAnsi="Arial Narrow" w:cs="Noto Sans"/>
          <w:sz w:val="22"/>
          <w:szCs w:val="22"/>
          <w:lang w:val="es-ES"/>
        </w:rPr>
        <w:t xml:space="preserve">. el formato del </w:t>
      </w:r>
      <w:r w:rsidRPr="00CE362B">
        <w:rPr>
          <w:rFonts w:ascii="Arial Narrow" w:eastAsiaTheme="minorHAnsi" w:hAnsi="Arial Narrow" w:cs="Noto Sans"/>
          <w:b/>
          <w:sz w:val="22"/>
          <w:szCs w:val="22"/>
          <w:lang w:val="es-ES"/>
        </w:rPr>
        <w:t xml:space="preserve">Anexo No. </w:t>
      </w:r>
      <w:r w:rsidRPr="00CE362B">
        <w:rPr>
          <w:rFonts w:ascii="Arial Narrow" w:eastAsiaTheme="minorHAnsi" w:hAnsi="Arial Narrow" w:cs="Noto Sans"/>
          <w:sz w:val="22"/>
          <w:szCs w:val="22"/>
          <w:lang w:val="es-ES"/>
        </w:rPr>
        <w:t xml:space="preserve"> </w:t>
      </w:r>
      <w:proofErr w:type="gramStart"/>
      <w:r w:rsidRPr="00CE362B">
        <w:rPr>
          <w:rFonts w:ascii="Arial Narrow" w:eastAsiaTheme="minorHAnsi" w:hAnsi="Arial Narrow" w:cs="Noto Sans"/>
          <w:b/>
          <w:sz w:val="22"/>
          <w:szCs w:val="22"/>
          <w:lang w:val="es-ES"/>
        </w:rPr>
        <w:t xml:space="preserve">( </w:t>
      </w:r>
      <w:r>
        <w:rPr>
          <w:rFonts w:ascii="Arial Narrow" w:eastAsiaTheme="minorHAnsi" w:hAnsi="Arial Narrow" w:cs="Noto Sans"/>
          <w:b/>
          <w:sz w:val="22"/>
          <w:szCs w:val="22"/>
          <w:lang w:val="es-ES"/>
        </w:rPr>
        <w:t>08</w:t>
      </w:r>
      <w:proofErr w:type="gramEnd"/>
      <w:r w:rsidRPr="00CE362B">
        <w:rPr>
          <w:rFonts w:ascii="Arial Narrow" w:eastAsiaTheme="minorHAnsi" w:hAnsi="Arial Narrow" w:cs="Noto Sans"/>
          <w:b/>
          <w:sz w:val="22"/>
          <w:szCs w:val="22"/>
          <w:lang w:val="es-ES"/>
        </w:rPr>
        <w:t xml:space="preserve"> ) “Verificación de actividades realizadas a los extintores”</w:t>
      </w:r>
      <w:r w:rsidRPr="00CE362B">
        <w:rPr>
          <w:rFonts w:ascii="Arial Narrow" w:eastAsiaTheme="minorHAnsi" w:hAnsi="Arial Narrow" w:cs="Noto Sans"/>
          <w:sz w:val="22"/>
          <w:szCs w:val="22"/>
          <w:lang w:val="es-ES"/>
        </w:rPr>
        <w:t xml:space="preserve"> para que el residente de conservación de unidad lo verifique en el momento y realice la validación correspondiente.</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rPr>
      </w:pPr>
      <w:r w:rsidRPr="00CE362B">
        <w:rPr>
          <w:rFonts w:ascii="Arial Narrow" w:eastAsiaTheme="minorHAnsi" w:hAnsi="Arial Narrow" w:cs="Noto Sans"/>
          <w:sz w:val="22"/>
          <w:szCs w:val="22"/>
          <w:lang w:val="es-ES"/>
        </w:rPr>
        <w:t>Para demostrar la realización del servicio “EL PROVEEDOR” deberá anexar a la factura copia de la hoja de servicio</w:t>
      </w:r>
      <w:r w:rsidRPr="00CE362B">
        <w:rPr>
          <w:rFonts w:ascii="Arial Narrow" w:eastAsiaTheme="minorHAnsi" w:hAnsi="Arial Narrow" w:cs="Noto Sans"/>
          <w:b/>
          <w:sz w:val="22"/>
          <w:szCs w:val="22"/>
          <w:lang w:val="es-ES"/>
        </w:rPr>
        <w:t xml:space="preserve"> </w:t>
      </w:r>
      <w:r w:rsidRPr="00CE362B">
        <w:rPr>
          <w:rFonts w:ascii="Arial Narrow" w:eastAsiaTheme="minorHAnsi" w:hAnsi="Arial Narrow" w:cs="Noto Sans"/>
          <w:sz w:val="22"/>
          <w:szCs w:val="22"/>
          <w:lang w:val="es-ES"/>
        </w:rPr>
        <w:t xml:space="preserve">debidamente foliada, firmada y sellada conforme a lo establecido en el capítulo 7.3.1 de la NOM-154-SCFI-2005, copia del formato </w:t>
      </w:r>
      <w:r w:rsidRPr="00CE362B">
        <w:rPr>
          <w:rFonts w:ascii="Arial Narrow" w:eastAsiaTheme="minorHAnsi" w:hAnsi="Arial Narrow" w:cs="Noto Sans"/>
          <w:b/>
          <w:sz w:val="22"/>
          <w:szCs w:val="22"/>
          <w:lang w:val="es-ES"/>
        </w:rPr>
        <w:t>FO-CON-01 “Orden de suministro y/o servicio”</w:t>
      </w:r>
      <w:r w:rsidRPr="00CE362B">
        <w:rPr>
          <w:rFonts w:ascii="Arial Narrow" w:eastAsiaTheme="minorHAnsi" w:hAnsi="Arial Narrow" w:cs="Noto Sans"/>
          <w:sz w:val="22"/>
          <w:szCs w:val="22"/>
          <w:lang w:val="es-ES"/>
        </w:rPr>
        <w:t xml:space="preserve"> debidamente </w:t>
      </w:r>
      <w:proofErr w:type="spellStart"/>
      <w:r w:rsidRPr="00CE362B">
        <w:rPr>
          <w:rFonts w:ascii="Arial Narrow" w:eastAsiaTheme="minorHAnsi" w:hAnsi="Arial Narrow" w:cs="Noto Sans"/>
          <w:sz w:val="22"/>
          <w:szCs w:val="22"/>
          <w:lang w:val="es-ES"/>
        </w:rPr>
        <w:t>requisitado</w:t>
      </w:r>
      <w:proofErr w:type="spellEnd"/>
      <w:r w:rsidRPr="00CE362B">
        <w:rPr>
          <w:rFonts w:ascii="Arial Narrow" w:eastAsiaTheme="minorHAnsi" w:hAnsi="Arial Narrow" w:cs="Noto Sans"/>
          <w:sz w:val="22"/>
          <w:szCs w:val="22"/>
          <w:lang w:val="es-ES"/>
        </w:rPr>
        <w:t xml:space="preserve"> por el “EL PROVEEDOR” conforme al instructivo de llenado, copia del </w:t>
      </w:r>
      <w:r w:rsidRPr="00CE362B">
        <w:rPr>
          <w:rFonts w:ascii="Arial Narrow" w:eastAsiaTheme="minorHAnsi" w:hAnsi="Arial Narrow" w:cs="Noto Sans"/>
          <w:b/>
          <w:sz w:val="22"/>
          <w:szCs w:val="22"/>
          <w:lang w:val="es-ES"/>
        </w:rPr>
        <w:t>Anexo “Verificación de actividades realizadas a los extintores”</w:t>
      </w:r>
      <w:r w:rsidRPr="00CE362B">
        <w:rPr>
          <w:rFonts w:ascii="Arial Narrow" w:eastAsiaTheme="minorHAnsi" w:hAnsi="Arial Narrow" w:cs="Noto Sans"/>
          <w:sz w:val="22"/>
          <w:szCs w:val="22"/>
          <w:lang w:val="es-ES"/>
        </w:rPr>
        <w:t xml:space="preserve"> y copia de la garantía. </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rPr>
      </w:pPr>
      <w:r w:rsidRPr="00CE362B">
        <w:rPr>
          <w:rFonts w:ascii="Arial Narrow" w:eastAsiaTheme="minorHAnsi" w:hAnsi="Arial Narrow" w:cs="Noto Sans"/>
          <w:sz w:val="22"/>
          <w:szCs w:val="22"/>
          <w:lang w:val="es-ES"/>
        </w:rPr>
        <w:t xml:space="preserve"> “EL PROVEEDOR” deberá también entregar al residente de conservación de unidad, original de la garantía del servicio la cual debe ser en hoja membretada de “EL PROVEEDOR” y estar debidamente firmada con firma autógrafa del representante legal, en la cual se especifique entre otros que la garantía es con una vigencia de un año, de acuerdo a los capítulos 5.6.5 y 5.6.7 señalados en la NOM-154-SCFI-2005 de aplicación obligatoria, y anexar una copia a la factura. </w:t>
      </w:r>
      <w:r w:rsidRPr="00CE362B">
        <w:rPr>
          <w:rFonts w:ascii="Arial Narrow" w:eastAsiaTheme="minorHAnsi" w:hAnsi="Arial Narrow" w:cs="Noto Sans"/>
          <w:sz w:val="22"/>
          <w:szCs w:val="22"/>
          <w:lang w:val="es-ES"/>
        </w:rPr>
        <w:lastRenderedPageBreak/>
        <w:t>Mientras no se entregue esta garantía en los términos solicitados, no procederá ningún trámite para pago, quedando esto bajo la responsabilidad de “EL PROVEEDOR”.</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rPr>
      </w:pPr>
      <w:r w:rsidRPr="00CE362B">
        <w:rPr>
          <w:rFonts w:ascii="Arial Narrow" w:eastAsiaTheme="minorHAnsi" w:hAnsi="Arial Narrow" w:cs="Noto Sans"/>
          <w:sz w:val="22"/>
          <w:szCs w:val="22"/>
          <w:lang w:val="es-ES"/>
        </w:rPr>
        <w:t>“EL PROVEEDOR” para la realización del servicio deberá ponerse en contacto con cada uno de los residentes de conservación de unidad con cinco días previos al inicio de la realización de cada servicio con la finalidad de que el residente de conservación de unidad le tenga listos los equipos a los cuales se le realizará el servicio.</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rPr>
      </w:pPr>
      <w:r w:rsidRPr="00CE362B">
        <w:rPr>
          <w:rFonts w:ascii="Arial Narrow" w:eastAsiaTheme="minorHAnsi" w:hAnsi="Arial Narrow" w:cs="Noto Sans"/>
          <w:sz w:val="22"/>
          <w:szCs w:val="22"/>
          <w:lang w:val="es-ES"/>
        </w:rPr>
        <w:t xml:space="preserve">Previo al inicio de la prestación del servicio si este se va a realizar en las instalaciones de “EL INSTITUTO”, “EL PROVEEDOR” deberá presentarse ante el residente de conservación de unidad o responsable de esta y obtener su autorización para la iniciar con el servicio correspondiente, para esto deberá presentar una identificación oficial, gafete con nombre y fotografía que lo acredite como trabajador de “EL PROVEEDOR” responsable y debe ser personal acreditado y relacionado en el dictamen de cumplimiento de la NOM-154-SCFI-2005. El personal que se presente para realizar el servicio deberá ser el mismo que integre la plantilla  que “EL PROVEEDOR” designó en cada una de sus cuadrillas, equipo, herramienta y vehículos a utilizar en el servicio de mantenimiento y recarga de extintores en cada una de las unidades y deben de corresponder a los relacionados en el formato del </w:t>
      </w:r>
      <w:r w:rsidRPr="00CE362B">
        <w:rPr>
          <w:rFonts w:ascii="Arial Narrow" w:eastAsiaTheme="minorHAnsi" w:hAnsi="Arial Narrow" w:cs="Noto Sans"/>
          <w:b/>
          <w:sz w:val="22"/>
          <w:szCs w:val="22"/>
          <w:lang w:val="es-ES"/>
        </w:rPr>
        <w:t>Anexo No.</w:t>
      </w:r>
      <w:r w:rsidRPr="00CE362B">
        <w:rPr>
          <w:rFonts w:ascii="Arial Narrow" w:eastAsiaTheme="minorHAnsi" w:hAnsi="Arial Narrow" w:cs="Noto Sans"/>
          <w:sz w:val="22"/>
          <w:szCs w:val="22"/>
          <w:lang w:val="es-ES"/>
        </w:rPr>
        <w:t xml:space="preserve"> </w:t>
      </w:r>
      <w:proofErr w:type="gramStart"/>
      <w:r w:rsidRPr="00CE362B">
        <w:rPr>
          <w:rFonts w:ascii="Arial Narrow" w:eastAsiaTheme="minorHAnsi" w:hAnsi="Arial Narrow" w:cs="Noto Sans"/>
          <w:b/>
          <w:sz w:val="22"/>
          <w:szCs w:val="22"/>
          <w:lang w:val="es-ES"/>
        </w:rPr>
        <w:t xml:space="preserve">( </w:t>
      </w:r>
      <w:r>
        <w:rPr>
          <w:rFonts w:ascii="Arial Narrow" w:eastAsiaTheme="minorHAnsi" w:hAnsi="Arial Narrow" w:cs="Noto Sans"/>
          <w:b/>
          <w:sz w:val="22"/>
          <w:szCs w:val="22"/>
          <w:lang w:val="es-ES"/>
        </w:rPr>
        <w:t>03</w:t>
      </w:r>
      <w:proofErr w:type="gramEnd"/>
      <w:r w:rsidRPr="00CE362B">
        <w:rPr>
          <w:rFonts w:ascii="Arial Narrow" w:eastAsiaTheme="minorHAnsi" w:hAnsi="Arial Narrow" w:cs="Noto Sans"/>
          <w:b/>
          <w:sz w:val="22"/>
          <w:szCs w:val="22"/>
          <w:lang w:val="es-ES"/>
        </w:rPr>
        <w:t xml:space="preserve">  ) </w:t>
      </w:r>
      <w:r w:rsidRPr="00CE362B">
        <w:rPr>
          <w:rFonts w:ascii="Arial Narrow" w:eastAsiaTheme="minorHAnsi" w:hAnsi="Arial Narrow" w:cs="Noto Sans"/>
          <w:b/>
          <w:sz w:val="22"/>
          <w:szCs w:val="22"/>
        </w:rPr>
        <w:t>“</w:t>
      </w:r>
      <w:r w:rsidRPr="00CE362B">
        <w:rPr>
          <w:rFonts w:ascii="Arial Narrow" w:eastAsiaTheme="minorHAnsi" w:hAnsi="Arial Narrow" w:cs="Noto Sans"/>
          <w:b/>
          <w:bCs/>
          <w:sz w:val="22"/>
          <w:szCs w:val="22"/>
          <w:lang w:val="es-ES"/>
        </w:rPr>
        <w:t>Relación de cuadrillas, equipo, herramienta y vehículos a utilizar en el servicio de recarga e instalación de extintores conforme a lo establecido en el capítulo 5.2 de la NOM-154-SCFI-2005 y el capítulo 7.17 de la NOM-002-STPS-2010</w:t>
      </w:r>
      <w:r w:rsidRPr="00CE362B">
        <w:rPr>
          <w:rFonts w:ascii="Arial Narrow" w:eastAsiaTheme="minorHAnsi" w:hAnsi="Arial Narrow" w:cs="Noto Sans"/>
          <w:b/>
          <w:sz w:val="22"/>
          <w:szCs w:val="22"/>
        </w:rPr>
        <w:t xml:space="preserve">” </w:t>
      </w:r>
      <w:r w:rsidRPr="00CE362B">
        <w:rPr>
          <w:rFonts w:ascii="Arial Narrow" w:eastAsiaTheme="minorHAnsi" w:hAnsi="Arial Narrow" w:cs="Noto Sans"/>
          <w:bCs/>
          <w:iCs/>
          <w:sz w:val="22"/>
          <w:szCs w:val="22"/>
        </w:rPr>
        <w:t>En caso de que el personal que se presente no corresponda al relacionado en el anexo antes descrito no le será autorizado la aplicación del servicio, siendo de su única responsabilidad los atrasos que esto conlleve.</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rPr>
      </w:pPr>
      <w:r w:rsidRPr="00CE362B">
        <w:rPr>
          <w:rFonts w:ascii="Arial Narrow" w:eastAsiaTheme="minorHAnsi" w:hAnsi="Arial Narrow" w:cs="Noto Sans"/>
          <w:sz w:val="22"/>
          <w:szCs w:val="22"/>
          <w:lang w:val="es-ES"/>
        </w:rPr>
        <w:t xml:space="preserve">Previo al inicio de la prestación del servicio si este se va a realizar en las instalaciones de “EL INSTITUTO”, “EL PROVEEDOR” deberá presentarse ante el residente de conservación de unidad o responsable de esta y obtener su autorización para la iniciar con el servicio correspondiente, para esto deberá presentar una identificación oficial, gafete con nombre y fotografía que lo acredite como trabajador del proveedor responsable y debe ser personal acreditado y relacionado en el dictamen de cumplimiento de la NOM-154-SCFI-2005, y presentar la unidad móvil, equipo y herramienta para realizar el servicio, este equipo debe corresponder  a los relacionados en el formato de </w:t>
      </w:r>
      <w:r w:rsidRPr="00CE362B">
        <w:rPr>
          <w:rFonts w:ascii="Arial Narrow" w:eastAsiaTheme="minorHAnsi" w:hAnsi="Arial Narrow" w:cs="Noto Sans"/>
          <w:b/>
          <w:bCs/>
          <w:sz w:val="22"/>
          <w:szCs w:val="22"/>
          <w:lang w:val="es-ES"/>
        </w:rPr>
        <w:t xml:space="preserve">Anexo No. (  </w:t>
      </w:r>
      <w:r>
        <w:rPr>
          <w:rFonts w:ascii="Arial Narrow" w:eastAsiaTheme="minorHAnsi" w:hAnsi="Arial Narrow" w:cs="Noto Sans"/>
          <w:b/>
          <w:bCs/>
          <w:sz w:val="22"/>
          <w:szCs w:val="22"/>
          <w:lang w:val="es-ES"/>
        </w:rPr>
        <w:t>06</w:t>
      </w:r>
      <w:r w:rsidRPr="00CE362B">
        <w:rPr>
          <w:rFonts w:ascii="Arial Narrow" w:eastAsiaTheme="minorHAnsi" w:hAnsi="Arial Narrow" w:cs="Noto Sans"/>
          <w:b/>
          <w:bCs/>
          <w:sz w:val="22"/>
          <w:szCs w:val="22"/>
          <w:lang w:val="es-ES"/>
        </w:rPr>
        <w:t xml:space="preserve"> ) “Verificación de unidad móvil, equipo y herramienta autorizados por la unidad de verificación para realizar el servicio de recarga fuera de sus instalaciones fijas”</w:t>
      </w:r>
      <w:r w:rsidRPr="00CE362B">
        <w:rPr>
          <w:rFonts w:ascii="Arial Narrow" w:eastAsiaTheme="minorHAnsi" w:hAnsi="Arial Narrow" w:cs="Noto Sans"/>
          <w:sz w:val="22"/>
          <w:szCs w:val="22"/>
          <w:lang w:val="es-ES"/>
        </w:rPr>
        <w:t xml:space="preserve">; asimismo, deberá presentar todo el equipo y material necesario, como son: collarines, pintura de esmalte roja de acuerdo a la establecido en el capítulo 7.1 de la </w:t>
      </w:r>
      <w:r w:rsidRPr="00CE362B">
        <w:rPr>
          <w:rFonts w:ascii="Arial Narrow" w:eastAsiaTheme="minorHAnsi" w:hAnsi="Arial Narrow" w:cs="Noto Sans"/>
          <w:bCs/>
          <w:sz w:val="22"/>
          <w:szCs w:val="22"/>
        </w:rPr>
        <w:t>NOM-026-STPS-2008</w:t>
      </w:r>
      <w:r w:rsidRPr="00CE362B">
        <w:rPr>
          <w:rFonts w:ascii="Arial Narrow" w:eastAsiaTheme="minorHAnsi" w:hAnsi="Arial Narrow" w:cs="Noto Sans"/>
          <w:sz w:val="22"/>
          <w:szCs w:val="22"/>
          <w:lang w:val="es-ES"/>
        </w:rPr>
        <w:t xml:space="preserve">, cinchos de sujeción, taquetes, tornillos y demás material necesario para la instalación de los equipos en cantidad suficiente para el número de extintores a los cuales se les dará el servicio, autorizados por “EL INSTITUTO”. En caso de que el equipo, herramienta y vehículo no sean los relacionados en el anexo antes descrito o no estén completos, o no presenten las refacciones requeridas para el servicio, no le será autorizado la realización del servicio, siendo de su única responsabilidad los atrasos que esto conlleve. </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Previo al inicio de la prestación del servicio, si este se va realizar en las instalaciones de “EL INSTITUTO”, “EL PROVEEDOR” deberá presentar al residente de conservación, la unidad móvil, equipos y herramienta autorizadas a utilizar por la unidad de verificación, y en caso de que no correspondiera al vehículo autorizado o no contara con el total de equipo y herramienta autorizados por la unidad de verificación, no se autorizará realizar el servicio contratado, siendo responsabilidad única de “EL PROVEEDOR” los atrasos que esto conlleve. El equipo y </w:t>
      </w:r>
      <w:r w:rsidRPr="00CE362B">
        <w:rPr>
          <w:rFonts w:ascii="Arial Narrow" w:eastAsiaTheme="minorHAnsi" w:hAnsi="Arial Narrow" w:cs="Noto Sans"/>
          <w:sz w:val="22"/>
          <w:szCs w:val="22"/>
          <w:lang w:val="es-ES"/>
        </w:rPr>
        <w:lastRenderedPageBreak/>
        <w:t xml:space="preserve">herramienta a presentar será conforme a la relación descrita en el formato del </w:t>
      </w:r>
      <w:r>
        <w:rPr>
          <w:rFonts w:ascii="Arial Narrow" w:eastAsiaTheme="minorHAnsi" w:hAnsi="Arial Narrow" w:cs="Noto Sans"/>
          <w:b/>
          <w:bCs/>
          <w:sz w:val="22"/>
          <w:szCs w:val="22"/>
          <w:lang w:val="es-ES"/>
        </w:rPr>
        <w:t>Anexo No. (06</w:t>
      </w:r>
      <w:r w:rsidRPr="00CE362B">
        <w:rPr>
          <w:rFonts w:ascii="Arial Narrow" w:eastAsiaTheme="minorHAnsi" w:hAnsi="Arial Narrow" w:cs="Noto Sans"/>
          <w:b/>
          <w:bCs/>
          <w:sz w:val="22"/>
          <w:szCs w:val="22"/>
          <w:lang w:val="es-ES"/>
        </w:rPr>
        <w:t>) “Verificación de unidad móvil, equipo y herramienta autorizados por la unidad de verificación para realizar el servicio de recarga fuera de sus instalaciones fijas”</w:t>
      </w:r>
      <w:r w:rsidRPr="00CE362B">
        <w:rPr>
          <w:rFonts w:ascii="Arial Narrow" w:eastAsiaTheme="minorHAnsi" w:hAnsi="Arial Narrow" w:cs="Noto Sans"/>
          <w:b/>
          <w:sz w:val="22"/>
          <w:szCs w:val="22"/>
          <w:lang w:val="es-ES"/>
        </w:rPr>
        <w:t>.</w:t>
      </w:r>
      <w:r w:rsidRPr="00CE362B">
        <w:rPr>
          <w:rFonts w:ascii="Arial Narrow" w:eastAsiaTheme="minorHAnsi" w:hAnsi="Arial Narrow" w:cs="Noto Sans"/>
          <w:sz w:val="22"/>
          <w:szCs w:val="22"/>
          <w:lang w:val="es-ES"/>
        </w:rPr>
        <w:t xml:space="preserve"> El equipo y herramienta autorizada por la Unidad de verificación y que obligatoriamente “EL PROVEEDOR” debe de presentar es la siguiente:</w:t>
      </w:r>
    </w:p>
    <w:p w:rsidR="00F7437D" w:rsidRPr="00CE362B" w:rsidRDefault="00F7437D" w:rsidP="00F7437D">
      <w:pPr>
        <w:numPr>
          <w:ilvl w:val="0"/>
          <w:numId w:val="5"/>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Recipiente cerrado al medio ambiente, para descarga de extintores.</w:t>
      </w:r>
    </w:p>
    <w:p w:rsidR="00F7437D" w:rsidRPr="00CE362B" w:rsidRDefault="00F7437D" w:rsidP="00F7437D">
      <w:pPr>
        <w:numPr>
          <w:ilvl w:val="0"/>
          <w:numId w:val="5"/>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Prensa para sujeción de extintores portátiles.</w:t>
      </w:r>
    </w:p>
    <w:p w:rsidR="00F7437D" w:rsidRPr="00CE362B" w:rsidRDefault="00F7437D" w:rsidP="00F7437D">
      <w:pPr>
        <w:numPr>
          <w:ilvl w:val="0"/>
          <w:numId w:val="5"/>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Báscula  de plataforma verificada con capacidad de al menos 20 kg.</w:t>
      </w:r>
    </w:p>
    <w:p w:rsidR="00F7437D" w:rsidRPr="00CE362B" w:rsidRDefault="00F7437D" w:rsidP="00F7437D">
      <w:pPr>
        <w:numPr>
          <w:ilvl w:val="0"/>
          <w:numId w:val="5"/>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Equipo de aspiración o compresor de aire con regulador de presión y filtro de agua.</w:t>
      </w:r>
    </w:p>
    <w:p w:rsidR="00F7437D" w:rsidRPr="00CE362B" w:rsidRDefault="00F7437D" w:rsidP="00F7437D">
      <w:pPr>
        <w:numPr>
          <w:ilvl w:val="0"/>
          <w:numId w:val="5"/>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Sistema de llenado de extintores de polvo químico seco, por succión, vacío o gravedad.</w:t>
      </w:r>
    </w:p>
    <w:p w:rsidR="00F7437D" w:rsidRPr="00CE362B" w:rsidRDefault="00F7437D" w:rsidP="00F7437D">
      <w:pPr>
        <w:numPr>
          <w:ilvl w:val="0"/>
          <w:numId w:val="5"/>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Sistema para presurizado de extintores, con tanque de nitrógeno, reguladores en dos etapas, alta y baja presión.</w:t>
      </w:r>
    </w:p>
    <w:p w:rsidR="00F7437D" w:rsidRPr="00CE362B" w:rsidRDefault="00F7437D" w:rsidP="00F7437D">
      <w:pPr>
        <w:numPr>
          <w:ilvl w:val="0"/>
          <w:numId w:val="5"/>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Recipiente con capacidad de inmersión en agua de al menos 40 cm. con fondo interior en color blanco, o equipo de detección de fugas.</w:t>
      </w:r>
    </w:p>
    <w:p w:rsidR="00F7437D" w:rsidRPr="00CE362B" w:rsidRDefault="00F7437D" w:rsidP="00F7437D">
      <w:pPr>
        <w:numPr>
          <w:ilvl w:val="0"/>
          <w:numId w:val="5"/>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Herramientas manuales  y/o mecánicas para desarmar, armar y limpiar los extintores.</w:t>
      </w:r>
    </w:p>
    <w:p w:rsidR="00F7437D" w:rsidRPr="00CE362B" w:rsidRDefault="00F7437D" w:rsidP="00F7437D">
      <w:pPr>
        <w:numPr>
          <w:ilvl w:val="0"/>
          <w:numId w:val="5"/>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Bomba de pruebas hidrostáticas de baja presión diseñada para sostener al menos una presión de 4.2 </w:t>
      </w:r>
      <w:proofErr w:type="spellStart"/>
      <w:r w:rsidRPr="00CE362B">
        <w:rPr>
          <w:rFonts w:ascii="Arial Narrow" w:eastAsiaTheme="minorHAnsi" w:hAnsi="Arial Narrow" w:cs="Noto Sans"/>
          <w:sz w:val="22"/>
          <w:szCs w:val="22"/>
          <w:lang w:val="es-ES"/>
        </w:rPr>
        <w:t>mpa</w:t>
      </w:r>
      <w:proofErr w:type="spellEnd"/>
      <w:r w:rsidRPr="00CE362B">
        <w:rPr>
          <w:rFonts w:ascii="Arial Narrow" w:eastAsiaTheme="minorHAnsi" w:hAnsi="Arial Narrow" w:cs="Noto Sans"/>
          <w:sz w:val="22"/>
          <w:szCs w:val="22"/>
          <w:lang w:val="es-ES"/>
        </w:rPr>
        <w:t xml:space="preserve"> y que cuente con un dispositivo de seguridad.</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Previo al inicio de la prestación del servicio si este se va a realizar en las instalaciones fijas autorizadas de “EL PROVEEDOR” deberá presentarse ante el residente de conservación de unidad o responsable de esta y obtener su autorización para iniciar con la recarga e instalación de los equipos correspondientes, para esto deberá presentar una identificación oficial, gafete con nombre y fotografía que lo acredite como trabajador de “EL PROVEEDOR” responsable, entregar relación de los equipos a retirar debidamente identificados con firma, nombre y fecha de recibidos y entregar el 50% de los extintores con relación a los equipos que retirará, debidamente cargados que dejará en la unidad mientras dure el tiempo de mantenimiento y recarga y sean entregados en la unidad a satisfacción de “EL INSTITUTO”. El tiempo entre la recepción y entrega de los equipos no deberá ser mayor a 5 días naturales, asimismo deberá presentar la unidad móvil autorizada</w:t>
      </w:r>
      <w:r w:rsidRPr="00CE362B">
        <w:rPr>
          <w:rFonts w:ascii="Arial Narrow" w:eastAsiaTheme="minorHAnsi" w:hAnsi="Arial Narrow" w:cs="Noto Sans"/>
          <w:bCs/>
          <w:sz w:val="22"/>
          <w:szCs w:val="22"/>
          <w:lang w:val="es-ES"/>
        </w:rPr>
        <w:t xml:space="preserve"> </w:t>
      </w:r>
      <w:r w:rsidRPr="00CE362B">
        <w:rPr>
          <w:rFonts w:ascii="Arial Narrow" w:eastAsiaTheme="minorHAnsi" w:hAnsi="Arial Narrow" w:cs="Noto Sans"/>
          <w:sz w:val="22"/>
          <w:szCs w:val="22"/>
          <w:lang w:val="es-ES"/>
        </w:rPr>
        <w:t xml:space="preserve">que garantice que los extintores no sufrirán daño ni sean accionados accidentalmente por el movimiento del vehículo. Este vehículo debe de estar autorizado y relacionado en el dictamen de cumplimiento </w:t>
      </w:r>
      <w:r w:rsidRPr="00CE362B">
        <w:rPr>
          <w:rFonts w:ascii="Arial Narrow" w:eastAsiaTheme="minorHAnsi" w:hAnsi="Arial Narrow" w:cs="Noto Sans"/>
          <w:bCs/>
          <w:iCs/>
          <w:sz w:val="22"/>
          <w:szCs w:val="22"/>
        </w:rPr>
        <w:t xml:space="preserve">de la NOM-154-SCFI-2005, lo anterior conforme a lo estipulado en el capítulo 5.6.4 de la NOM-154-SCFI-2005, mientras no se cumpla con lo antes mencionado </w:t>
      </w:r>
      <w:r w:rsidRPr="00CE362B">
        <w:rPr>
          <w:rFonts w:ascii="Arial Narrow" w:eastAsiaTheme="minorHAnsi" w:hAnsi="Arial Narrow" w:cs="Noto Sans"/>
          <w:sz w:val="22"/>
          <w:szCs w:val="22"/>
          <w:lang w:val="es-ES"/>
        </w:rPr>
        <w:t>no le será autorizado la realización del servicio, siendo de su única responsabilidad los atrasos que esto conlleve.</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Si el servicio se va a realizar fuera de las instalaciones fijas autorizadas por la unidad de Verificación, “EL PROVEEDOR”, previo al inicio de realización del servicio, deberá presentar al Residente de Conservación de Unidad el polvo químico seco tipo ABC certificado a utilizar, proporcional a la cantidad de extintores de polvo químico seco a recargar, el cual debe de cumplir con el color y tonalidad de acuerdo a lo establecido por el fabricante y publicado en el Diario Oficial de la Federación. Siendo el color para el presente ejercicio el </w:t>
      </w:r>
      <w:r w:rsidRPr="00CE362B">
        <w:rPr>
          <w:rFonts w:ascii="Arial Narrow" w:eastAsiaTheme="minorHAnsi" w:hAnsi="Arial Narrow" w:cs="Noto Sans"/>
          <w:b/>
          <w:bCs/>
          <w:sz w:val="22"/>
          <w:szCs w:val="22"/>
          <w:lang w:val="es-ES"/>
        </w:rPr>
        <w:t xml:space="preserve">“color violeta, específicamente dentro de los tonos </w:t>
      </w:r>
      <w:proofErr w:type="spellStart"/>
      <w:r w:rsidRPr="00CE362B">
        <w:rPr>
          <w:rFonts w:ascii="Arial Narrow" w:eastAsiaTheme="minorHAnsi" w:hAnsi="Arial Narrow" w:cs="Noto Sans"/>
          <w:b/>
          <w:bCs/>
          <w:sz w:val="22"/>
          <w:szCs w:val="22"/>
          <w:lang w:val="es-ES"/>
        </w:rPr>
        <w:t>Pantone</w:t>
      </w:r>
      <w:proofErr w:type="spellEnd"/>
      <w:r w:rsidRPr="00CE362B">
        <w:rPr>
          <w:rFonts w:ascii="Arial Narrow" w:eastAsiaTheme="minorHAnsi" w:hAnsi="Arial Narrow" w:cs="Noto Sans"/>
          <w:b/>
          <w:bCs/>
          <w:sz w:val="22"/>
          <w:szCs w:val="22"/>
          <w:lang w:val="es-ES"/>
        </w:rPr>
        <w:t xml:space="preserve"> 523C a 524C”</w:t>
      </w:r>
      <w:r w:rsidRPr="00CE362B">
        <w:rPr>
          <w:rFonts w:ascii="Arial Narrow" w:eastAsiaTheme="minorHAnsi" w:hAnsi="Arial Narrow" w:cs="Noto Sans"/>
          <w:sz w:val="22"/>
          <w:szCs w:val="22"/>
          <w:lang w:val="es-ES"/>
        </w:rPr>
        <w:t xml:space="preserve"> y, si en el transcurso de vigencia del presente contrato se publicara en el Diario Oficial de la Federación el cambio de color, “EL </w:t>
      </w:r>
      <w:r w:rsidRPr="00CE362B">
        <w:rPr>
          <w:rFonts w:ascii="Arial Narrow" w:eastAsiaTheme="minorHAnsi" w:hAnsi="Arial Narrow" w:cs="Noto Sans"/>
          <w:sz w:val="22"/>
          <w:szCs w:val="22"/>
          <w:lang w:val="es-ES"/>
        </w:rPr>
        <w:lastRenderedPageBreak/>
        <w:t xml:space="preserve">PROVEEDOR” deberá suministrar a partir de esa fecha el polvo químico del color autorizado para los servicios que tuviere pendientes, para esto “EL PROVEEDOR” deberá informarlo previamente al Residente del Departamento de Conservación y Servicios Generales, enviando copia escaneada del Diario Oficial de la Federación en el cual se estipule el cambio de color del polvo químico seco tipo ABC. Dicha información deberá ser enviada a los siguientes correos electrónicos: </w:t>
      </w:r>
      <w:hyperlink r:id="rId6" w:history="1">
        <w:r w:rsidRPr="00CE362B">
          <w:rPr>
            <w:rStyle w:val="Hipervnculo"/>
            <w:rFonts w:ascii="Arial Narrow" w:eastAsiaTheme="minorHAnsi" w:hAnsi="Arial Narrow" w:cs="Noto Sans"/>
            <w:sz w:val="22"/>
            <w:szCs w:val="22"/>
          </w:rPr>
          <w:t>rodrigo.ortiz@imss.gob.mx</w:t>
        </w:r>
      </w:hyperlink>
      <w:r w:rsidRPr="00CE362B">
        <w:rPr>
          <w:rFonts w:ascii="Arial Narrow" w:eastAsiaTheme="minorHAnsi" w:hAnsi="Arial Narrow" w:cs="Noto Sans"/>
          <w:sz w:val="22"/>
          <w:szCs w:val="22"/>
          <w:lang w:val="es-ES"/>
        </w:rPr>
        <w:t xml:space="preserve"> y/o </w:t>
      </w:r>
      <w:hyperlink r:id="rId7" w:history="1">
        <w:r w:rsidRPr="00CE362B">
          <w:rPr>
            <w:rStyle w:val="Hipervnculo"/>
            <w:rFonts w:ascii="Arial Narrow" w:eastAsiaTheme="minorHAnsi" w:hAnsi="Arial Narrow" w:cs="Noto Sans"/>
            <w:sz w:val="22"/>
            <w:szCs w:val="22"/>
            <w:lang w:val="es-ES"/>
          </w:rPr>
          <w:t>teodoro.luis@imss.gob.mx</w:t>
        </w:r>
      </w:hyperlink>
      <w:r w:rsidRPr="00CE362B">
        <w:rPr>
          <w:rFonts w:ascii="Arial Narrow" w:eastAsiaTheme="minorHAnsi" w:hAnsi="Arial Narrow" w:cs="Noto Sans"/>
          <w:sz w:val="22"/>
          <w:szCs w:val="22"/>
          <w:u w:val="single"/>
          <w:lang w:val="es-ES"/>
        </w:rPr>
        <w:t>.</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El servicio únicamente se realizará en días hábiles de lunes a viernes en un horario de 8:00 a 16:00 </w:t>
      </w:r>
      <w:proofErr w:type="spellStart"/>
      <w:r w:rsidRPr="00CE362B">
        <w:rPr>
          <w:rFonts w:ascii="Arial Narrow" w:eastAsiaTheme="minorHAnsi" w:hAnsi="Arial Narrow" w:cs="Noto Sans"/>
          <w:sz w:val="22"/>
          <w:szCs w:val="22"/>
          <w:lang w:val="es-ES"/>
        </w:rPr>
        <w:t>hrs</w:t>
      </w:r>
      <w:proofErr w:type="spellEnd"/>
      <w:r w:rsidRPr="00CE362B">
        <w:rPr>
          <w:rFonts w:ascii="Arial Narrow" w:eastAsiaTheme="minorHAnsi" w:hAnsi="Arial Narrow" w:cs="Noto Sans"/>
          <w:sz w:val="22"/>
          <w:szCs w:val="22"/>
          <w:lang w:val="es-ES"/>
        </w:rPr>
        <w:t>.</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Para realizar algún servicio fuera del horario establecido en el párrafo anterior, será únicamente con la autorización por escrito del residente de conservación de unidad, ya que en caso de no contar con esta autorización, el servicio no le será recibido y quedará como no realizado, quedando esto bajo la única responsabilidad de “EL PROVEEDOR”.</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CE362B">
        <w:rPr>
          <w:rFonts w:ascii="Arial Narrow" w:eastAsiaTheme="minorHAnsi" w:hAnsi="Arial Narrow" w:cs="Noto Sans"/>
          <w:b/>
          <w:sz w:val="22"/>
          <w:szCs w:val="22"/>
          <w:lang w:val="es-ES"/>
        </w:rPr>
        <w:t xml:space="preserve">Anexo No. </w:t>
      </w:r>
      <w:proofErr w:type="gramStart"/>
      <w:r w:rsidRPr="00CE362B">
        <w:rPr>
          <w:rFonts w:ascii="Arial Narrow" w:eastAsiaTheme="minorHAnsi" w:hAnsi="Arial Narrow" w:cs="Noto Sans"/>
          <w:b/>
          <w:sz w:val="22"/>
          <w:szCs w:val="22"/>
          <w:lang w:val="es-ES"/>
        </w:rPr>
        <w:t xml:space="preserve">( </w:t>
      </w:r>
      <w:r>
        <w:rPr>
          <w:rFonts w:ascii="Arial Narrow" w:eastAsiaTheme="minorHAnsi" w:hAnsi="Arial Narrow" w:cs="Noto Sans"/>
          <w:b/>
          <w:sz w:val="22"/>
          <w:szCs w:val="22"/>
          <w:lang w:val="es-ES"/>
        </w:rPr>
        <w:t>10</w:t>
      </w:r>
      <w:proofErr w:type="gramEnd"/>
      <w:r w:rsidRPr="00CE362B">
        <w:rPr>
          <w:rFonts w:ascii="Arial Narrow" w:eastAsiaTheme="minorHAnsi" w:hAnsi="Arial Narrow" w:cs="Noto Sans"/>
          <w:b/>
          <w:sz w:val="22"/>
          <w:szCs w:val="22"/>
          <w:lang w:val="es-ES"/>
        </w:rPr>
        <w:t xml:space="preserve"> ) “Autorización de deducción”</w:t>
      </w:r>
      <w:r w:rsidRPr="00CE362B">
        <w:rPr>
          <w:rFonts w:ascii="Arial Narrow" w:eastAsiaTheme="minorHAnsi" w:hAnsi="Arial Narrow" w:cs="Noto Sans"/>
          <w:sz w:val="22"/>
          <w:szCs w:val="22"/>
          <w:lang w:val="es-ES"/>
        </w:rPr>
        <w:t xml:space="preserve"> esto independientemente de las penalizaciones a que se haya hecho acreedor.</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Cuando exista un servicio correctivo “EL INSTITUTO” notificará a “EL PROVEEDOR” vía telefónica, correo electrónico o por escrito, la solicitud de atención, debiendo acudir personal técnico especializado y acreditado de “EL PROVEEDOR” hasta la unidad correspondiente y reparar el equipo, en un plazo máximo de 48 </w:t>
      </w:r>
      <w:proofErr w:type="spellStart"/>
      <w:r w:rsidRPr="00CE362B">
        <w:rPr>
          <w:rFonts w:ascii="Arial Narrow" w:eastAsiaTheme="minorHAnsi" w:hAnsi="Arial Narrow" w:cs="Noto Sans"/>
          <w:sz w:val="22"/>
          <w:szCs w:val="22"/>
          <w:lang w:val="es-ES"/>
        </w:rPr>
        <w:t>hrs</w:t>
      </w:r>
      <w:proofErr w:type="spellEnd"/>
      <w:r w:rsidRPr="00CE362B">
        <w:rPr>
          <w:rFonts w:ascii="Arial Narrow" w:eastAsiaTheme="minorHAnsi" w:hAnsi="Arial Narrow" w:cs="Noto Sans"/>
          <w:sz w:val="22"/>
          <w:szCs w:val="22"/>
          <w:lang w:val="es-ES"/>
        </w:rPr>
        <w:t>. calendario, contados a partir de la fecha de notificación de la falla del equipo.</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Cuando exista un servicio mal ejecutado “EL INSTITUTO” notificará a “EL PROVEEDOR” vía telefónica, correo electrónico o por escrito la solicitud de atención, debiendo acudir personal de “EL PROVEEDOR” hasta la unidad y reparar el equipo por servicio mal ejecutado, en un plazo máximo de 24 </w:t>
      </w:r>
      <w:proofErr w:type="spellStart"/>
      <w:r w:rsidRPr="00CE362B">
        <w:rPr>
          <w:rFonts w:ascii="Arial Narrow" w:eastAsiaTheme="minorHAnsi" w:hAnsi="Arial Narrow" w:cs="Noto Sans"/>
          <w:sz w:val="22"/>
          <w:szCs w:val="22"/>
          <w:lang w:val="es-ES"/>
        </w:rPr>
        <w:t>hrs</w:t>
      </w:r>
      <w:proofErr w:type="spellEnd"/>
      <w:r w:rsidRPr="00CE362B">
        <w:rPr>
          <w:rFonts w:ascii="Arial Narrow" w:eastAsiaTheme="minorHAnsi" w:hAnsi="Arial Narrow" w:cs="Noto Sans"/>
          <w:sz w:val="22"/>
          <w:szCs w:val="22"/>
          <w:lang w:val="es-ES"/>
        </w:rPr>
        <w:t>. contados a partir de la hora de notificación de la deficiencia del servicio.</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Cuando exista un equipo que se haya despresurizado, “EL INSTITUTO” notificará a “EL PROVEEDOR” vía telefónica, correo electrónico o por escrito la solicitud de atención, debiendo acudir personal técnico especializado y acreditado hasta la unidad y volver a presurizar el equipo en un plazo máximo de 24 </w:t>
      </w:r>
      <w:proofErr w:type="spellStart"/>
      <w:r w:rsidRPr="00CE362B">
        <w:rPr>
          <w:rFonts w:ascii="Arial Narrow" w:eastAsiaTheme="minorHAnsi" w:hAnsi="Arial Narrow" w:cs="Noto Sans"/>
          <w:sz w:val="22"/>
          <w:szCs w:val="22"/>
          <w:lang w:val="es-ES"/>
        </w:rPr>
        <w:t>hrs</w:t>
      </w:r>
      <w:proofErr w:type="spellEnd"/>
      <w:r w:rsidRPr="00CE362B">
        <w:rPr>
          <w:rFonts w:ascii="Arial Narrow" w:eastAsiaTheme="minorHAnsi" w:hAnsi="Arial Narrow" w:cs="Noto Sans"/>
          <w:sz w:val="22"/>
          <w:szCs w:val="22"/>
          <w:lang w:val="es-ES"/>
        </w:rPr>
        <w:t>. contados a partir de la fecha de notificación.</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Es responsabilidad de “EL PROVEEDOR” acusar recibo inmediatamente después de recibir la solicitud de atención, </w:t>
      </w:r>
      <w:r w:rsidRPr="00CE362B">
        <w:rPr>
          <w:rFonts w:ascii="Arial Narrow" w:eastAsiaTheme="minorHAnsi" w:hAnsi="Arial Narrow" w:cs="Noto Sans"/>
          <w:bCs/>
          <w:sz w:val="22"/>
          <w:szCs w:val="22"/>
          <w:lang w:val="es-ES"/>
        </w:rPr>
        <w:t>debiendo proporcionar un número de control el cual deberá ser progresivo y el folio será exclusivamente para “EL INSTITUTO”</w:t>
      </w:r>
      <w:r w:rsidRPr="00CE362B">
        <w:rPr>
          <w:rFonts w:ascii="Arial Narrow" w:eastAsiaTheme="minorHAnsi" w:hAnsi="Arial Narrow" w:cs="Noto Sans"/>
          <w:sz w:val="22"/>
          <w:szCs w:val="22"/>
          <w:lang w:val="es-ES"/>
        </w:rPr>
        <w:t xml:space="preserve"> esto para efectos de contabilidad del tiempo de respuesta.</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En caso de hubiera algún conato de incendio y los extintores no llegaran a funcionar porque el equipo se encontraba despresurizado porque haya tenido un servicio mal ejecutado, o “EL PROVEEDOR” no haya acudido para realizar un mantenimiento correctivo o porque no se le haya dado el mantenimiento en tiempo y forma de acuerdo al programa calendarizado de </w:t>
      </w:r>
      <w:r w:rsidRPr="00CE362B">
        <w:rPr>
          <w:rFonts w:ascii="Arial Narrow" w:eastAsiaTheme="minorHAnsi" w:hAnsi="Arial Narrow" w:cs="Noto Sans"/>
          <w:sz w:val="22"/>
          <w:szCs w:val="22"/>
          <w:lang w:val="es-ES"/>
        </w:rPr>
        <w:lastRenderedPageBreak/>
        <w:t xml:space="preserve">realización del servicio de recarga de extintores, conforme al </w:t>
      </w:r>
      <w:r w:rsidRPr="00CE362B">
        <w:rPr>
          <w:rFonts w:ascii="Arial Narrow" w:eastAsiaTheme="minorHAnsi" w:hAnsi="Arial Narrow" w:cs="Noto Sans"/>
          <w:b/>
          <w:sz w:val="22"/>
          <w:szCs w:val="22"/>
          <w:lang w:val="es-ES"/>
        </w:rPr>
        <w:t>Anexo “Programa calendarizado para la realización del servicio”</w:t>
      </w:r>
      <w:r w:rsidRPr="00CE362B">
        <w:rPr>
          <w:rFonts w:ascii="Arial Narrow" w:eastAsiaTheme="minorHAnsi" w:hAnsi="Arial Narrow" w:cs="Noto Sans"/>
          <w:sz w:val="22"/>
          <w:szCs w:val="22"/>
          <w:lang w:val="es-ES"/>
        </w:rPr>
        <w:t>, o porque no haya atendido alguna solicitud de servicio realizada por cualquier responsable de “EL INSTITUTO”, “EL PROVEEDOR” deberá cubrir a “EL INSTITUTO” el monto total de las pérdidas que por estas causas no se haya podido controlar el siniestro.</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CE362B">
        <w:rPr>
          <w:rFonts w:ascii="Arial Narrow" w:eastAsiaTheme="minorHAnsi" w:hAnsi="Arial Narrow" w:cs="Noto Sans"/>
          <w:b/>
          <w:sz w:val="22"/>
          <w:szCs w:val="22"/>
          <w:lang w:val="es-ES"/>
        </w:rPr>
        <w:t xml:space="preserve">Anexo No. </w:t>
      </w:r>
      <w:proofErr w:type="gramStart"/>
      <w:r w:rsidRPr="00CE362B">
        <w:rPr>
          <w:rFonts w:ascii="Arial Narrow" w:eastAsiaTheme="minorHAnsi" w:hAnsi="Arial Narrow" w:cs="Noto Sans"/>
          <w:b/>
          <w:sz w:val="22"/>
          <w:szCs w:val="22"/>
          <w:lang w:val="es-ES"/>
        </w:rPr>
        <w:t xml:space="preserve">( </w:t>
      </w:r>
      <w:r>
        <w:rPr>
          <w:rFonts w:ascii="Arial Narrow" w:eastAsiaTheme="minorHAnsi" w:hAnsi="Arial Narrow" w:cs="Noto Sans"/>
          <w:b/>
          <w:sz w:val="22"/>
          <w:szCs w:val="22"/>
          <w:lang w:val="es-ES"/>
        </w:rPr>
        <w:t>10</w:t>
      </w:r>
      <w:proofErr w:type="gramEnd"/>
      <w:r w:rsidRPr="00CE362B">
        <w:rPr>
          <w:rFonts w:ascii="Arial Narrow" w:eastAsiaTheme="minorHAnsi" w:hAnsi="Arial Narrow" w:cs="Noto Sans"/>
          <w:b/>
          <w:sz w:val="22"/>
          <w:szCs w:val="22"/>
          <w:lang w:val="es-ES"/>
        </w:rPr>
        <w:t xml:space="preserve">  ) “Autorización de deducción”.</w:t>
      </w:r>
      <w:r w:rsidRPr="00CE362B">
        <w:rPr>
          <w:rFonts w:ascii="Arial Narrow" w:eastAsiaTheme="minorHAnsi" w:hAnsi="Arial Narrow" w:cs="Noto Sans"/>
          <w:sz w:val="22"/>
          <w:szCs w:val="22"/>
          <w:lang w:val="es-ES"/>
        </w:rPr>
        <w:t xml:space="preserve"> Esto independientemente de la aplicación de las penalizaciones a que se haya hecho acreedor.</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En caso de que “EL PROVEEDOR” no dé cumplimiento en tiempo y forma al programa calendarizado conforme al </w:t>
      </w:r>
      <w:r w:rsidRPr="00CE362B">
        <w:rPr>
          <w:rFonts w:ascii="Arial Narrow" w:eastAsiaTheme="minorHAnsi" w:hAnsi="Arial Narrow" w:cs="Noto Sans"/>
          <w:b/>
          <w:bCs/>
          <w:sz w:val="22"/>
          <w:szCs w:val="22"/>
        </w:rPr>
        <w:t>Anexo “Programa calendarizado para la realización del servicio”</w:t>
      </w:r>
      <w:r w:rsidRPr="00CE362B">
        <w:rPr>
          <w:rFonts w:ascii="Arial Narrow" w:eastAsiaTheme="minorHAnsi" w:hAnsi="Arial Narrow" w:cs="Noto Sans"/>
          <w:b/>
          <w:bCs/>
          <w:sz w:val="22"/>
          <w:szCs w:val="22"/>
          <w:lang w:val="es-ES"/>
        </w:rPr>
        <w:t xml:space="preserve">, </w:t>
      </w:r>
      <w:r w:rsidRPr="00CE362B">
        <w:rPr>
          <w:rFonts w:ascii="Arial Narrow" w:eastAsiaTheme="minorHAnsi" w:hAnsi="Arial Narrow" w:cs="Noto Sans"/>
          <w:sz w:val="22"/>
          <w:szCs w:val="22"/>
          <w:lang w:val="es-ES"/>
        </w:rPr>
        <w:t xml:space="preserve">y/o al requerimiento realizado por el residente de conservación de unidad a través de vía telefónica, correo electrónico o por escrito y una vez transcurridos los 4 días con atraso en que “EL PROVEEDOR” deba de prestar el servicio y no lo haya realizado y que el administrador del contrato decidiera no rescindir el contrato, “EL INSTITUTO” podrá realizar el servicio de recarga de extintores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CE362B">
        <w:rPr>
          <w:rFonts w:ascii="Arial Narrow" w:eastAsiaTheme="minorHAnsi" w:hAnsi="Arial Narrow" w:cs="Noto Sans"/>
          <w:b/>
          <w:sz w:val="22"/>
          <w:szCs w:val="22"/>
          <w:lang w:val="es-ES"/>
        </w:rPr>
        <w:t xml:space="preserve">Anexo No. </w:t>
      </w:r>
      <w:proofErr w:type="gramStart"/>
      <w:r w:rsidRPr="00CE362B">
        <w:rPr>
          <w:rFonts w:ascii="Arial Narrow" w:eastAsiaTheme="minorHAnsi" w:hAnsi="Arial Narrow" w:cs="Noto Sans"/>
          <w:b/>
          <w:sz w:val="22"/>
          <w:szCs w:val="22"/>
          <w:lang w:val="es-ES"/>
        </w:rPr>
        <w:t xml:space="preserve">( </w:t>
      </w:r>
      <w:r>
        <w:rPr>
          <w:rFonts w:ascii="Arial Narrow" w:eastAsiaTheme="minorHAnsi" w:hAnsi="Arial Narrow" w:cs="Noto Sans"/>
          <w:b/>
          <w:sz w:val="22"/>
          <w:szCs w:val="22"/>
          <w:lang w:val="es-ES"/>
        </w:rPr>
        <w:t>10</w:t>
      </w:r>
      <w:proofErr w:type="gramEnd"/>
      <w:r w:rsidRPr="00CE362B">
        <w:rPr>
          <w:rFonts w:ascii="Arial Narrow" w:eastAsiaTheme="minorHAnsi" w:hAnsi="Arial Narrow" w:cs="Noto Sans"/>
          <w:b/>
          <w:sz w:val="22"/>
          <w:szCs w:val="22"/>
          <w:lang w:val="es-ES"/>
        </w:rPr>
        <w:t xml:space="preserve">  ) “Autorización de deducción” </w:t>
      </w:r>
      <w:r w:rsidRPr="00CE362B">
        <w:rPr>
          <w:rFonts w:ascii="Arial Narrow" w:eastAsiaTheme="minorHAnsi" w:hAnsi="Arial Narrow" w:cs="Noto Sans"/>
          <w:sz w:val="22"/>
          <w:szCs w:val="22"/>
          <w:lang w:val="es-ES"/>
        </w:rPr>
        <w:t>esto independientemente de las penalizaciones a que se haya hecho acreedor.</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Cuando el proveedor vaya a iniciar con el servicio, previamente deberá suministrar el 50% de extintores de su propiedad en calidad de préstamo para reemplazar los que vaya a retirar durante el tiempo que dure el mantenimiento el cual no deberá ser mayor a 5 días calendario.</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Si los equipos no cuentan con una marca clara de la fecha de la prueba hidrostática, el prestador del servicio deberá efectuar una prueba hidrostática al cilindro, debiendo colocar una placa permanente marcando claramente la fecha en que se realizó, esto conforme al quinto párrafo del capítulo 5.6 “Procedimientos” de la NOM-0154-STPS-2005.</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El servicio de recarga de extintores se deberá realizar en un máximo de 72 </w:t>
      </w:r>
      <w:proofErr w:type="spellStart"/>
      <w:r w:rsidRPr="00CE362B">
        <w:rPr>
          <w:rFonts w:ascii="Arial Narrow" w:eastAsiaTheme="minorHAnsi" w:hAnsi="Arial Narrow" w:cs="Noto Sans"/>
          <w:sz w:val="22"/>
          <w:szCs w:val="22"/>
          <w:lang w:val="es-ES"/>
        </w:rPr>
        <w:t>hrs</w:t>
      </w:r>
      <w:proofErr w:type="spellEnd"/>
      <w:r w:rsidRPr="00CE362B">
        <w:rPr>
          <w:rFonts w:ascii="Arial Narrow" w:eastAsiaTheme="minorHAnsi" w:hAnsi="Arial Narrow" w:cs="Noto Sans"/>
          <w:sz w:val="22"/>
          <w:szCs w:val="22"/>
          <w:lang w:val="es-ES"/>
        </w:rPr>
        <w:t>. contados a partir de que se recojan los cilindros.</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Para la instalación de los equipos extintores deberá cumplir con lo dispuesto en la NOM-002-STPS-2010 respecto de su ubicación, accesibilidad y tipo de extintor.</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 “EL PROVEEDOR” deberá proporcionar, en el sitio donde se ubica la unidad, la capacitación correspondiente en el uso y manejo de los extintores. Esta capacitación comprende el utilizar equipos proporcionados por “EL PROVEEDOR”, para apagar un fuego controlado que “EL PROVEEDOR” debe de prender en el lugar que le señale el residente de conservación de unidad y así, ir capacitando al personal que el residente de conservación de unidad designe y extender a los participantes constancias DC-3 individuales de capacitación válidas ante la STPS.</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“EL PROVEEDOR” para la realización de la capacitación antes mencionada, deberá ponerse en contacto con cada uno de los residentes de conservación de unidad con cinco días hábiles </w:t>
      </w:r>
      <w:r w:rsidRPr="00CE362B">
        <w:rPr>
          <w:rFonts w:ascii="Arial Narrow" w:eastAsiaTheme="minorHAnsi" w:hAnsi="Arial Narrow" w:cs="Noto Sans"/>
          <w:sz w:val="22"/>
          <w:szCs w:val="22"/>
          <w:lang w:val="es-ES"/>
        </w:rPr>
        <w:lastRenderedPageBreak/>
        <w:t>previos como mínimo a la realización de esta. Lo anterior con la finalidad de que “EL PROVEEDOR” obtenga los permisos de las autoridades correspondientes y adquiera los materiales y combustibles a utilizar en dicha capacitación.</w:t>
      </w:r>
      <w:bookmarkStart w:id="1" w:name="_anchor_1"/>
      <w:bookmarkEnd w:id="1"/>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Al inicio de la prestación de los servicios, “EL PROVEEDOR” deberá presentar la “Evaluación de Conformidad” vigente y al término de esta, la renovación de la misma, de acuerdo a lo establecido en el capítulo 10.1 de la NOM-0154-STPS-2005. en la que establece que la evaluación es semestral y realizado por una Unidad de Verificación Acreditada y aprobada en términos de la Ley Federal sobre Metrología y Normalización. </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“EL PROVEEDOR” deberá colocar en el cuello del extintor, un collarín nuevo, no reciclado de material no elástico de tal manera que no se pueda retirar sin abrir el extintor ni deteriorar el collarín y debe contener al menos la siguiente información:</w:t>
      </w:r>
    </w:p>
    <w:p w:rsidR="00F7437D" w:rsidRPr="00CE362B" w:rsidRDefault="00F7437D" w:rsidP="00F7437D">
      <w:pPr>
        <w:numPr>
          <w:ilvl w:val="0"/>
          <w:numId w:val="3"/>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Razón social del prestador del servicio.</w:t>
      </w:r>
    </w:p>
    <w:p w:rsidR="00F7437D" w:rsidRPr="00CE362B" w:rsidRDefault="00F7437D" w:rsidP="00F7437D">
      <w:pPr>
        <w:numPr>
          <w:ilvl w:val="0"/>
          <w:numId w:val="3"/>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Contraseña oficial de acuerdo a la NOM-106-SCFI-2000.</w:t>
      </w:r>
    </w:p>
    <w:p w:rsidR="00F7437D" w:rsidRPr="00CE362B" w:rsidRDefault="00F7437D" w:rsidP="00F7437D">
      <w:pPr>
        <w:numPr>
          <w:ilvl w:val="0"/>
          <w:numId w:val="3"/>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Año y mes en que realizó el servicio de recarga.</w:t>
      </w:r>
    </w:p>
    <w:p w:rsidR="00F7437D" w:rsidRPr="00CE362B" w:rsidRDefault="00F7437D" w:rsidP="00F7437D">
      <w:pPr>
        <w:numPr>
          <w:ilvl w:val="0"/>
          <w:numId w:val="3"/>
        </w:numPr>
        <w:spacing w:line="276" w:lineRule="auto"/>
        <w:jc w:val="both"/>
        <w:rPr>
          <w:rFonts w:ascii="Arial Narrow" w:eastAsiaTheme="minorHAnsi" w:hAnsi="Arial Narrow" w:cs="Noto Sans"/>
          <w:sz w:val="22"/>
          <w:szCs w:val="22"/>
        </w:rPr>
      </w:pPr>
      <w:r w:rsidRPr="00CE362B">
        <w:rPr>
          <w:rFonts w:ascii="Arial Narrow" w:eastAsiaTheme="minorHAnsi" w:hAnsi="Arial Narrow" w:cs="Noto Sans"/>
          <w:sz w:val="22"/>
          <w:szCs w:val="22"/>
          <w:lang w:val="es-ES"/>
        </w:rPr>
        <w:t>Holograma de la Unidad de Verificación.</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 “EL PROVEEDOR” deberá colocar la información comercial conforme al capítulo 7 y 7.1 señalados en la norma NOM-154-SCFI-2005 de aplicación obligatoria y que consiste en retirar las etiquetas de servicio anteriores, instalar una o más etiquetas plásticas o plastificadas, colocadas al frente del extintor, cuyo contenido no sea obstruido por el cincho de sujeción, en que se deberá incluir lo siguiente:</w:t>
      </w:r>
    </w:p>
    <w:p w:rsidR="00F7437D" w:rsidRPr="00CE362B" w:rsidRDefault="00F7437D" w:rsidP="00F7437D">
      <w:pPr>
        <w:numPr>
          <w:ilvl w:val="0"/>
          <w:numId w:val="4"/>
        </w:numPr>
        <w:spacing w:line="276" w:lineRule="auto"/>
        <w:jc w:val="both"/>
        <w:rPr>
          <w:rFonts w:ascii="Arial Narrow" w:eastAsiaTheme="minorHAnsi" w:hAnsi="Arial Narrow" w:cs="Noto Sans"/>
          <w:i/>
          <w:iCs/>
          <w:sz w:val="22"/>
          <w:szCs w:val="22"/>
          <w:lang w:val="es-ES"/>
        </w:rPr>
      </w:pPr>
      <w:r w:rsidRPr="00CE362B">
        <w:rPr>
          <w:rFonts w:ascii="Arial Narrow" w:eastAsiaTheme="minorHAnsi" w:hAnsi="Arial Narrow" w:cs="Noto Sans"/>
          <w:i/>
          <w:iCs/>
          <w:sz w:val="22"/>
          <w:szCs w:val="22"/>
          <w:lang w:val="es-ES"/>
        </w:rPr>
        <w:t>Nombre, razón social o marca comercial del prestador de servicio, incluyendo RFC, teléfono y domicilio completo.</w:t>
      </w:r>
    </w:p>
    <w:p w:rsidR="00F7437D" w:rsidRPr="00CE362B" w:rsidRDefault="00F7437D" w:rsidP="00F7437D">
      <w:pPr>
        <w:numPr>
          <w:ilvl w:val="0"/>
          <w:numId w:val="4"/>
        </w:numPr>
        <w:spacing w:line="276" w:lineRule="auto"/>
        <w:jc w:val="both"/>
        <w:rPr>
          <w:rFonts w:ascii="Arial Narrow" w:eastAsiaTheme="minorHAnsi" w:hAnsi="Arial Narrow" w:cs="Noto Sans"/>
          <w:i/>
          <w:iCs/>
          <w:sz w:val="22"/>
          <w:szCs w:val="22"/>
          <w:lang w:val="es-ES"/>
        </w:rPr>
      </w:pPr>
      <w:r w:rsidRPr="00CE362B">
        <w:rPr>
          <w:rFonts w:ascii="Arial Narrow" w:eastAsiaTheme="minorHAnsi" w:hAnsi="Arial Narrow" w:cs="Noto Sans"/>
          <w:i/>
          <w:iCs/>
          <w:sz w:val="22"/>
          <w:szCs w:val="22"/>
          <w:lang w:val="es-ES"/>
        </w:rPr>
        <w:t>Las instrucciones de operación, incluyendo nemotecnia en un área se al menos 10cm. X 15 cm.</w:t>
      </w:r>
    </w:p>
    <w:p w:rsidR="00F7437D" w:rsidRPr="00CE362B" w:rsidRDefault="00F7437D" w:rsidP="00F7437D">
      <w:pPr>
        <w:numPr>
          <w:ilvl w:val="0"/>
          <w:numId w:val="4"/>
        </w:numPr>
        <w:spacing w:line="276" w:lineRule="auto"/>
        <w:jc w:val="both"/>
        <w:rPr>
          <w:rFonts w:ascii="Arial Narrow" w:eastAsiaTheme="minorHAnsi" w:hAnsi="Arial Narrow" w:cs="Noto Sans"/>
          <w:i/>
          <w:iCs/>
          <w:sz w:val="22"/>
          <w:szCs w:val="22"/>
          <w:lang w:val="es-ES"/>
        </w:rPr>
      </w:pPr>
      <w:r w:rsidRPr="00CE362B">
        <w:rPr>
          <w:rFonts w:ascii="Arial Narrow" w:eastAsiaTheme="minorHAnsi" w:hAnsi="Arial Narrow" w:cs="Noto Sans"/>
          <w:i/>
          <w:iCs/>
          <w:sz w:val="22"/>
          <w:szCs w:val="22"/>
          <w:lang w:val="es-ES"/>
        </w:rPr>
        <w:t>Las clases de fuegos a que está destinado (A, B, C o D) en un área de al menos 10 cm. X 5 cm.</w:t>
      </w:r>
    </w:p>
    <w:p w:rsidR="00F7437D" w:rsidRPr="00CE362B" w:rsidRDefault="00F7437D" w:rsidP="00F7437D">
      <w:pPr>
        <w:numPr>
          <w:ilvl w:val="0"/>
          <w:numId w:val="4"/>
        </w:numPr>
        <w:spacing w:line="276" w:lineRule="auto"/>
        <w:jc w:val="both"/>
        <w:rPr>
          <w:rFonts w:ascii="Arial Narrow" w:eastAsiaTheme="minorHAnsi" w:hAnsi="Arial Narrow" w:cs="Noto Sans"/>
          <w:i/>
          <w:iCs/>
          <w:sz w:val="22"/>
          <w:szCs w:val="22"/>
          <w:lang w:val="es-ES"/>
        </w:rPr>
      </w:pPr>
      <w:r w:rsidRPr="00CE362B">
        <w:rPr>
          <w:rFonts w:ascii="Arial Narrow" w:eastAsiaTheme="minorHAnsi" w:hAnsi="Arial Narrow" w:cs="Noto Sans"/>
          <w:i/>
          <w:iCs/>
          <w:sz w:val="22"/>
          <w:szCs w:val="22"/>
          <w:lang w:val="es-ES"/>
        </w:rPr>
        <w:t>Contenido neto y tipo de agente extinguidor en kilogramos o litros.</w:t>
      </w:r>
    </w:p>
    <w:p w:rsidR="00F7437D" w:rsidRPr="00CE362B" w:rsidRDefault="00F7437D" w:rsidP="00F7437D">
      <w:pPr>
        <w:numPr>
          <w:ilvl w:val="0"/>
          <w:numId w:val="4"/>
        </w:numPr>
        <w:spacing w:line="276" w:lineRule="auto"/>
        <w:jc w:val="both"/>
        <w:rPr>
          <w:rFonts w:ascii="Arial Narrow" w:eastAsiaTheme="minorHAnsi" w:hAnsi="Arial Narrow" w:cs="Noto Sans"/>
          <w:i/>
          <w:iCs/>
          <w:sz w:val="22"/>
          <w:szCs w:val="22"/>
          <w:lang w:val="es-ES"/>
        </w:rPr>
      </w:pPr>
      <w:r w:rsidRPr="00CE362B">
        <w:rPr>
          <w:rFonts w:ascii="Arial Narrow" w:eastAsiaTheme="minorHAnsi" w:hAnsi="Arial Narrow" w:cs="Noto Sans"/>
          <w:i/>
          <w:iCs/>
          <w:sz w:val="22"/>
          <w:szCs w:val="22"/>
          <w:lang w:val="es-ES"/>
        </w:rPr>
        <w:t>La perforación de la fecha en que se realizó el servicio de mantenimiento y servicio de recarga, indicando mes y año.</w:t>
      </w:r>
    </w:p>
    <w:p w:rsidR="00F7437D" w:rsidRPr="00CE362B" w:rsidRDefault="00F7437D" w:rsidP="00F7437D">
      <w:pPr>
        <w:numPr>
          <w:ilvl w:val="0"/>
          <w:numId w:val="4"/>
        </w:numPr>
        <w:spacing w:line="276" w:lineRule="auto"/>
        <w:jc w:val="both"/>
        <w:rPr>
          <w:rFonts w:ascii="Arial Narrow" w:eastAsiaTheme="minorHAnsi" w:hAnsi="Arial Narrow" w:cs="Noto Sans"/>
          <w:i/>
          <w:iCs/>
          <w:sz w:val="22"/>
          <w:szCs w:val="22"/>
          <w:lang w:val="es-ES"/>
        </w:rPr>
      </w:pPr>
      <w:r w:rsidRPr="00CE362B">
        <w:rPr>
          <w:rFonts w:ascii="Arial Narrow" w:eastAsiaTheme="minorHAnsi" w:hAnsi="Arial Narrow" w:cs="Noto Sans"/>
          <w:i/>
          <w:iCs/>
          <w:sz w:val="22"/>
          <w:szCs w:val="22"/>
          <w:lang w:val="es-ES"/>
        </w:rPr>
        <w:t>Contraseña oficial de cumplimiento de la norma NOM-154-SCFI-2005, conforme a lo establecido en la NOM-106-SCFI-2000, y</w:t>
      </w:r>
    </w:p>
    <w:p w:rsidR="00F7437D" w:rsidRPr="00CE362B" w:rsidRDefault="00F7437D" w:rsidP="00F7437D">
      <w:pPr>
        <w:numPr>
          <w:ilvl w:val="0"/>
          <w:numId w:val="4"/>
        </w:numPr>
        <w:spacing w:line="276" w:lineRule="auto"/>
        <w:jc w:val="both"/>
        <w:rPr>
          <w:rFonts w:ascii="Arial Narrow" w:eastAsiaTheme="minorHAnsi" w:hAnsi="Arial Narrow" w:cs="Noto Sans"/>
          <w:sz w:val="22"/>
          <w:szCs w:val="22"/>
        </w:rPr>
      </w:pPr>
      <w:r w:rsidRPr="00CE362B">
        <w:rPr>
          <w:rFonts w:ascii="Arial Narrow" w:eastAsiaTheme="minorHAnsi" w:hAnsi="Arial Narrow" w:cs="Noto Sans"/>
          <w:i/>
          <w:iCs/>
          <w:sz w:val="22"/>
          <w:szCs w:val="22"/>
          <w:lang w:val="es-ES"/>
        </w:rPr>
        <w:t>Número de dictamen de cumplimiento con norma NOM-154-SCFI-2005.</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rPr>
        <w:t xml:space="preserve">En caso </w:t>
      </w:r>
      <w:r w:rsidRPr="00CE362B">
        <w:rPr>
          <w:rFonts w:ascii="Arial Narrow" w:eastAsiaTheme="minorHAnsi" w:hAnsi="Arial Narrow" w:cs="Noto Sans"/>
          <w:sz w:val="22"/>
          <w:szCs w:val="22"/>
          <w:lang w:val="es-ES"/>
        </w:rPr>
        <w:t xml:space="preserve">de que “EL INSTITUTO” requiera la presencia de “EL PROVEEDOR” para tratar asuntos relacionados con el presente contrato, “EL PROVEEDOR” se compromete a asistir a las instalaciones que ocupa el Departamento de Conservación y Servicios Generales, sita en Prolongación de Avenida Universidad No. 801, Ex-hacienda </w:t>
      </w:r>
      <w:proofErr w:type="spellStart"/>
      <w:r w:rsidRPr="00CE362B">
        <w:rPr>
          <w:rFonts w:ascii="Arial Narrow" w:eastAsiaTheme="minorHAnsi" w:hAnsi="Arial Narrow" w:cs="Noto Sans"/>
          <w:sz w:val="22"/>
          <w:szCs w:val="22"/>
          <w:lang w:val="es-ES"/>
        </w:rPr>
        <w:t>Candiani</w:t>
      </w:r>
      <w:proofErr w:type="spellEnd"/>
      <w:r w:rsidRPr="00CE362B">
        <w:rPr>
          <w:rFonts w:ascii="Arial Narrow" w:eastAsiaTheme="minorHAnsi" w:hAnsi="Arial Narrow" w:cs="Noto Sans"/>
          <w:sz w:val="22"/>
          <w:szCs w:val="22"/>
          <w:lang w:val="es-ES"/>
        </w:rPr>
        <w:t>, Oaxaca de Juárez, Oaxaca o en el lugar donde se haya realizado o se requiera el servicio, en la fecha y hora en que le haya sido señalada.</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rPr>
        <w:t xml:space="preserve">“El </w:t>
      </w:r>
      <w:r w:rsidRPr="00CE362B">
        <w:rPr>
          <w:rFonts w:ascii="Arial Narrow" w:eastAsiaTheme="minorHAnsi" w:hAnsi="Arial Narrow" w:cs="Noto Sans"/>
          <w:sz w:val="22"/>
          <w:szCs w:val="22"/>
          <w:lang w:val="es-ES"/>
        </w:rPr>
        <w:t xml:space="preserve">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CE362B">
        <w:rPr>
          <w:rFonts w:ascii="Arial Narrow" w:eastAsiaTheme="minorHAnsi" w:hAnsi="Arial Narrow" w:cs="Noto Sans"/>
          <w:bCs/>
          <w:sz w:val="22"/>
          <w:szCs w:val="22"/>
          <w:lang w:val="es-ES"/>
        </w:rPr>
        <w:t xml:space="preserve">con horario de 8:00 a 20:00 </w:t>
      </w:r>
      <w:proofErr w:type="spellStart"/>
      <w:r w:rsidRPr="00CE362B">
        <w:rPr>
          <w:rFonts w:ascii="Arial Narrow" w:eastAsiaTheme="minorHAnsi" w:hAnsi="Arial Narrow" w:cs="Noto Sans"/>
          <w:bCs/>
          <w:sz w:val="22"/>
          <w:szCs w:val="22"/>
          <w:lang w:val="es-ES"/>
        </w:rPr>
        <w:t>hrs</w:t>
      </w:r>
      <w:proofErr w:type="spellEnd"/>
      <w:r w:rsidRPr="00CE362B">
        <w:rPr>
          <w:rFonts w:ascii="Arial Narrow" w:eastAsiaTheme="minorHAnsi" w:hAnsi="Arial Narrow" w:cs="Noto Sans"/>
          <w:bCs/>
          <w:sz w:val="22"/>
          <w:szCs w:val="22"/>
          <w:lang w:val="es-ES"/>
        </w:rPr>
        <w:t xml:space="preserve">. todos los días de la semana. </w:t>
      </w:r>
      <w:r w:rsidRPr="00CE362B">
        <w:rPr>
          <w:rFonts w:ascii="Arial Narrow" w:eastAsiaTheme="minorHAnsi" w:hAnsi="Arial Narrow" w:cs="Noto Sans"/>
          <w:sz w:val="22"/>
          <w:szCs w:val="22"/>
          <w:lang w:val="es-ES"/>
        </w:rPr>
        <w:t>“</w:t>
      </w:r>
      <w:r w:rsidRPr="00CE362B">
        <w:rPr>
          <w:rFonts w:ascii="Arial Narrow" w:eastAsiaTheme="minorHAnsi" w:hAnsi="Arial Narrow" w:cs="Noto Sans"/>
          <w:bCs/>
          <w:sz w:val="22"/>
          <w:szCs w:val="22"/>
          <w:lang w:val="es-ES"/>
        </w:rPr>
        <w:t>EL PROVEEDOR” está obligado a enviar acuses de recibo y proporcionar un número de folio el cual deberá ser consecutivo de acuerdo al requerimiento de cada unidad. Estos números de folio son exclusivos para el presente contrato</w:t>
      </w:r>
      <w:r w:rsidRPr="00CE362B">
        <w:rPr>
          <w:rFonts w:ascii="Arial Narrow" w:eastAsiaTheme="minorHAnsi" w:hAnsi="Arial Narrow" w:cs="Noto Sans"/>
          <w:sz w:val="22"/>
          <w:szCs w:val="22"/>
          <w:lang w:val="es-ES"/>
        </w:rPr>
        <w:t xml:space="preserve">, y en caso de no hacerlo, la impresión del correo electrónico con el que fue solicitado el servicio será tomado como constancia de que el servicio ha sido solicitado, </w:t>
      </w:r>
      <w:r w:rsidRPr="00CE362B">
        <w:rPr>
          <w:rFonts w:ascii="Arial Narrow" w:eastAsiaTheme="minorHAnsi" w:hAnsi="Arial Narrow" w:cs="Noto Sans"/>
          <w:bCs/>
          <w:sz w:val="22"/>
          <w:szCs w:val="22"/>
          <w:lang w:val="es-ES"/>
        </w:rPr>
        <w:t xml:space="preserve">y a partir del día y hora </w:t>
      </w:r>
      <w:r w:rsidRPr="00CE362B">
        <w:rPr>
          <w:rFonts w:ascii="Arial Narrow" w:eastAsiaTheme="minorHAnsi" w:hAnsi="Arial Narrow" w:cs="Noto Sans"/>
          <w:bCs/>
          <w:sz w:val="22"/>
          <w:szCs w:val="22"/>
          <w:lang w:val="es-ES"/>
        </w:rPr>
        <w:lastRenderedPageBreak/>
        <w:t xml:space="preserve">señalada en dichos reportes empezará a contar el plazo para la realización del servicio y en su caso la aplicación de penalizaciones correspondientes. </w:t>
      </w:r>
      <w:r w:rsidRPr="00CE362B">
        <w:rPr>
          <w:rFonts w:ascii="Arial Narrow" w:eastAsiaTheme="minorHAnsi" w:hAnsi="Arial Narrow" w:cs="Noto Sans"/>
          <w:sz w:val="22"/>
          <w:szCs w:val="22"/>
          <w:lang w:val="es-ES"/>
        </w:rPr>
        <w:t>Asimismo deberá plasmar el nombre de la(s) persona(s) que se hará(n) responsable(s) del pedido y proporcionar número de folio en caso de que el titular no se encontrara.</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rPr>
        <w:t xml:space="preserve">En caso de que el dictamen de cumplimiento venciera después de la presente convocatoria o en el transcurso de la vigencia del contrato, “EL PROVEEDOR” deberá proporcionar a “EL INSTITUTO” el nuevo dictamen de cumplimiento de la norma </w:t>
      </w:r>
      <w:r w:rsidRPr="00CE362B">
        <w:rPr>
          <w:rFonts w:ascii="Arial Narrow" w:eastAsiaTheme="minorHAnsi" w:hAnsi="Arial Narrow" w:cs="Noto Sans"/>
          <w:bCs/>
          <w:sz w:val="22"/>
          <w:szCs w:val="22"/>
        </w:rPr>
        <w:t>NOM-154-SCFI-2005.</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 xml:space="preserve">La devolución del equipo a “EL INSTITUTO” deberá ser en forma personal, para evitar daños o </w:t>
      </w:r>
      <w:proofErr w:type="spellStart"/>
      <w:r w:rsidRPr="00CE362B">
        <w:rPr>
          <w:rFonts w:ascii="Arial Narrow" w:eastAsiaTheme="minorHAnsi" w:hAnsi="Arial Narrow" w:cs="Noto Sans"/>
          <w:sz w:val="22"/>
          <w:szCs w:val="22"/>
          <w:lang w:val="es-ES"/>
        </w:rPr>
        <w:t>descalibración</w:t>
      </w:r>
      <w:proofErr w:type="spellEnd"/>
      <w:r w:rsidRPr="00CE362B">
        <w:rPr>
          <w:rFonts w:ascii="Arial Narrow" w:eastAsiaTheme="minorHAnsi" w:hAnsi="Arial Narrow" w:cs="Noto Sans"/>
          <w:sz w:val="22"/>
          <w:szCs w:val="22"/>
          <w:lang w:val="es-ES"/>
        </w:rPr>
        <w:t xml:space="preserve"> por motivo de traslado.</w:t>
      </w:r>
    </w:p>
    <w:p w:rsidR="00F7437D" w:rsidRPr="00CE362B" w:rsidRDefault="00F7437D" w:rsidP="00F7437D">
      <w:pPr>
        <w:numPr>
          <w:ilvl w:val="0"/>
          <w:numId w:val="2"/>
        </w:numPr>
        <w:spacing w:line="276" w:lineRule="auto"/>
        <w:jc w:val="both"/>
        <w:rPr>
          <w:rFonts w:ascii="Arial Narrow" w:eastAsiaTheme="minorHAnsi" w:hAnsi="Arial Narrow" w:cs="Noto Sans"/>
          <w:sz w:val="22"/>
          <w:szCs w:val="22"/>
          <w:lang w:val="es-ES"/>
        </w:rPr>
      </w:pPr>
      <w:r w:rsidRPr="00CE362B">
        <w:rPr>
          <w:rFonts w:ascii="Arial Narrow" w:eastAsiaTheme="minorHAnsi" w:hAnsi="Arial Narrow" w:cs="Noto Sans"/>
          <w:sz w:val="22"/>
          <w:szCs w:val="22"/>
          <w:lang w:val="es-ES"/>
        </w:rPr>
        <w:t>“EL PROVEEDOR” se obliga a entregar, en caso de que así se lo requiera “EL INSTITUTO”, Nota de Crédito que reúna los requisitos fiscales y, en caso de no entregarla, autoriza a “EL INSTITUTO” deducir el importe de alguna penalización o deducción de las facturas que presente “EL PROVEEDOR”.</w:t>
      </w:r>
    </w:p>
    <w:p w:rsidR="00F7437D" w:rsidRPr="00CE362B" w:rsidRDefault="00F7437D" w:rsidP="00F7437D">
      <w:pPr>
        <w:spacing w:line="276" w:lineRule="auto"/>
        <w:ind w:left="426"/>
        <w:jc w:val="both"/>
        <w:rPr>
          <w:rFonts w:ascii="Arial Narrow" w:eastAsia="Calibri" w:hAnsi="Arial Narrow" w:cs="Noto Sans"/>
          <w:bCs/>
          <w:sz w:val="22"/>
          <w:szCs w:val="22"/>
        </w:rPr>
      </w:pPr>
    </w:p>
    <w:p w:rsidR="00F7437D" w:rsidRPr="00CE362B" w:rsidRDefault="00F7437D" w:rsidP="00F7437D">
      <w:pPr>
        <w:spacing w:line="276" w:lineRule="auto"/>
        <w:jc w:val="both"/>
        <w:rPr>
          <w:rFonts w:ascii="Arial Narrow" w:eastAsia="Calibri" w:hAnsi="Arial Narrow" w:cs="Noto Sans"/>
          <w:bCs/>
          <w:sz w:val="22"/>
          <w:szCs w:val="22"/>
        </w:rPr>
      </w:pPr>
    </w:p>
    <w:p w:rsidR="00F7437D" w:rsidRPr="00CE362B" w:rsidRDefault="00F7437D" w:rsidP="00F7437D">
      <w:pPr>
        <w:numPr>
          <w:ilvl w:val="0"/>
          <w:numId w:val="1"/>
        </w:numPr>
        <w:spacing w:before="60" w:after="60"/>
        <w:jc w:val="both"/>
        <w:rPr>
          <w:rFonts w:ascii="Arial Narrow" w:hAnsi="Arial Narrow" w:cs="Noto Sans"/>
          <w:b/>
          <w:bCs/>
          <w:sz w:val="22"/>
          <w:szCs w:val="22"/>
        </w:rPr>
      </w:pPr>
      <w:r w:rsidRPr="00CE362B">
        <w:rPr>
          <w:rFonts w:ascii="Arial Narrow" w:hAnsi="Arial Narrow" w:cs="Noto Sans"/>
          <w:b/>
          <w:bCs/>
          <w:sz w:val="22"/>
          <w:szCs w:val="22"/>
        </w:rPr>
        <w:t xml:space="preserve">3.- Pago: </w:t>
      </w:r>
    </w:p>
    <w:p w:rsidR="00F7437D" w:rsidRPr="00CE362B" w:rsidRDefault="00F7437D" w:rsidP="00F7437D">
      <w:pPr>
        <w:tabs>
          <w:tab w:val="right" w:pos="9639"/>
        </w:tabs>
        <w:suppressAutoHyphens/>
        <w:ind w:right="49"/>
        <w:jc w:val="both"/>
        <w:rPr>
          <w:rFonts w:ascii="Arial Narrow" w:hAnsi="Arial Narrow" w:cs="Noto Sans"/>
          <w:sz w:val="22"/>
          <w:szCs w:val="22"/>
        </w:rPr>
      </w:pPr>
      <w:r w:rsidRPr="00CE362B">
        <w:rPr>
          <w:rFonts w:ascii="Arial Narrow" w:hAnsi="Arial Narrow" w:cs="Noto Sans"/>
          <w:sz w:val="22"/>
          <w:szCs w:val="22"/>
        </w:rPr>
        <w:t>El pago se realizará conforme a los servicios prestados a los 17 días hábiles posteriores a la entrega por parte de “EL PROVEEDOR” de:</w:t>
      </w:r>
    </w:p>
    <w:p w:rsidR="00F7437D" w:rsidRPr="00CE362B" w:rsidRDefault="00F7437D" w:rsidP="00F7437D">
      <w:pPr>
        <w:pStyle w:val="Prrafodelista"/>
        <w:tabs>
          <w:tab w:val="right" w:pos="9639"/>
        </w:tabs>
        <w:suppressAutoHyphens/>
        <w:spacing w:after="0" w:line="240" w:lineRule="auto"/>
        <w:ind w:left="0" w:right="49"/>
        <w:jc w:val="both"/>
        <w:rPr>
          <w:rFonts w:ascii="Arial Narrow" w:hAnsi="Arial Narrow" w:cs="Noto Sans"/>
          <w:lang w:val="es-ES"/>
        </w:rPr>
      </w:pPr>
    </w:p>
    <w:p w:rsidR="00F7437D" w:rsidRPr="00CE362B" w:rsidRDefault="00F7437D" w:rsidP="00F7437D">
      <w:pPr>
        <w:pStyle w:val="Prrafodelista"/>
        <w:numPr>
          <w:ilvl w:val="0"/>
          <w:numId w:val="6"/>
        </w:numPr>
        <w:tabs>
          <w:tab w:val="right" w:pos="9639"/>
        </w:tabs>
        <w:spacing w:after="0" w:line="240" w:lineRule="auto"/>
        <w:ind w:left="0" w:right="49" w:firstLine="0"/>
        <w:jc w:val="both"/>
        <w:rPr>
          <w:rFonts w:ascii="Arial Narrow" w:hAnsi="Arial Narrow" w:cs="Noto Sans"/>
          <w:lang w:val="es-ES"/>
        </w:rPr>
      </w:pPr>
      <w:r w:rsidRPr="00CE362B">
        <w:rPr>
          <w:rFonts w:ascii="Arial Narrow" w:hAnsi="Arial Narrow" w:cs="Noto Sans"/>
          <w:lang w:val="es-ES"/>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w:t>
      </w:r>
      <w:r w:rsidRPr="00CE362B">
        <w:rPr>
          <w:rFonts w:ascii="Arial Narrow" w:hAnsi="Arial Narrow" w:cs="Noto Sans"/>
          <w:bCs/>
          <w:lang w:val="es-ES_tradnl"/>
        </w:rPr>
        <w:t>Violetas No 1007, Col. Reforma</w:t>
      </w:r>
      <w:r w:rsidRPr="00CE362B">
        <w:rPr>
          <w:rFonts w:ascii="Arial Narrow" w:hAnsi="Arial Narrow" w:cs="Noto Sans"/>
          <w:lang w:val="es-ES"/>
        </w:rPr>
        <w:t xml:space="preserve">, C.P. 68050, Oaxaca de Juárez, Oaxaca; dentro de los horarios de 8:00 a 13:00 </w:t>
      </w:r>
      <w:proofErr w:type="spellStart"/>
      <w:r w:rsidRPr="00CE362B">
        <w:rPr>
          <w:rFonts w:ascii="Arial Narrow" w:hAnsi="Arial Narrow" w:cs="Noto Sans"/>
          <w:lang w:val="es-ES"/>
        </w:rPr>
        <w:t>hrs</w:t>
      </w:r>
      <w:proofErr w:type="spellEnd"/>
      <w:r w:rsidRPr="00CE362B">
        <w:rPr>
          <w:rFonts w:ascii="Arial Narrow" w:hAnsi="Arial Narrow" w:cs="Noto Sans"/>
          <w:lang w:val="es-ES"/>
        </w:rPr>
        <w:t>. en días hábiles.</w:t>
      </w:r>
    </w:p>
    <w:p w:rsidR="00F7437D" w:rsidRPr="00CE362B" w:rsidRDefault="00F7437D" w:rsidP="00F7437D">
      <w:pPr>
        <w:pStyle w:val="Prrafodelista"/>
        <w:tabs>
          <w:tab w:val="right" w:pos="9639"/>
        </w:tabs>
        <w:suppressAutoHyphens/>
        <w:spacing w:after="0" w:line="240" w:lineRule="auto"/>
        <w:ind w:left="0" w:right="49"/>
        <w:jc w:val="both"/>
        <w:rPr>
          <w:rFonts w:ascii="Arial Narrow" w:hAnsi="Arial Narrow" w:cs="Noto Sans"/>
          <w:lang w:val="es-ES"/>
        </w:rPr>
      </w:pPr>
    </w:p>
    <w:p w:rsidR="00F7437D" w:rsidRPr="00CE362B" w:rsidRDefault="00F7437D" w:rsidP="00F7437D">
      <w:pPr>
        <w:tabs>
          <w:tab w:val="right" w:pos="9639"/>
        </w:tabs>
        <w:ind w:right="49"/>
        <w:jc w:val="both"/>
        <w:rPr>
          <w:rFonts w:ascii="Arial Narrow" w:hAnsi="Arial Narrow" w:cs="Noto Sans"/>
          <w:sz w:val="22"/>
          <w:szCs w:val="22"/>
        </w:rPr>
      </w:pPr>
      <w:r w:rsidRPr="00CE362B">
        <w:rPr>
          <w:rFonts w:ascii="Arial Narrow" w:hAnsi="Arial Narrow" w:cs="Noto Sans"/>
          <w:bCs/>
          <w:sz w:val="22"/>
          <w:szCs w:val="22"/>
          <w:lang w:eastAsia="ar-SA"/>
        </w:rPr>
        <w:t>La factura deberá elaborarse a nombre del Instituto Mexicano del Seguro Social, Versión 4.0, Registro Federal de Contribuyentes IMS-421231-I45, con Domicilio Fiscal en Avenida Paseo de La Reforma No. 476, Colonia Juárez, Alcaldía Cuauhtémoc, Código Postal 06600, Ciudad de México.</w:t>
      </w:r>
    </w:p>
    <w:p w:rsidR="00F7437D" w:rsidRPr="00CE362B" w:rsidRDefault="00F7437D" w:rsidP="00F7437D">
      <w:pPr>
        <w:tabs>
          <w:tab w:val="right" w:pos="9639"/>
        </w:tabs>
        <w:suppressAutoHyphens/>
        <w:ind w:right="49"/>
        <w:jc w:val="both"/>
        <w:rPr>
          <w:rFonts w:ascii="Arial Narrow" w:hAnsi="Arial Narrow" w:cs="Noto Sans"/>
          <w:bCs/>
          <w:sz w:val="22"/>
          <w:szCs w:val="22"/>
          <w:lang w:eastAsia="ar-SA"/>
        </w:rPr>
      </w:pPr>
    </w:p>
    <w:p w:rsidR="00F7437D" w:rsidRPr="00CE362B" w:rsidRDefault="00F7437D" w:rsidP="00F7437D">
      <w:pPr>
        <w:tabs>
          <w:tab w:val="right" w:pos="9639"/>
        </w:tabs>
        <w:suppressAutoHyphens/>
        <w:ind w:right="49"/>
        <w:jc w:val="both"/>
        <w:rPr>
          <w:rFonts w:ascii="Arial Narrow" w:hAnsi="Arial Narrow" w:cs="Noto Sans"/>
          <w:bCs/>
          <w:sz w:val="22"/>
          <w:szCs w:val="22"/>
          <w:lang w:eastAsia="ar-SA"/>
        </w:rPr>
      </w:pPr>
      <w:r w:rsidRPr="00CE362B">
        <w:rPr>
          <w:rFonts w:ascii="Arial Narrow" w:hAnsi="Arial Narrow" w:cs="Noto Sans"/>
          <w:bCs/>
          <w:sz w:val="22"/>
          <w:szCs w:val="22"/>
          <w:lang w:eastAsia="ar-SA"/>
        </w:rPr>
        <w:t>“EL PROVEEDOR” acepta que “EL INSTITUTO” le efectúe el pago a través de transferencia electrónica, obligándose para tal efecto a proporcionar en su oportunidad el número de cuenta, CLABE, Banco y Sucursal a nombre de “EL PROVEEDOR”.</w:t>
      </w:r>
    </w:p>
    <w:p w:rsidR="00F7437D" w:rsidRPr="00CE362B" w:rsidRDefault="00F7437D" w:rsidP="00F7437D">
      <w:pPr>
        <w:tabs>
          <w:tab w:val="right" w:pos="9639"/>
        </w:tabs>
        <w:suppressAutoHyphens/>
        <w:ind w:right="49"/>
        <w:jc w:val="both"/>
        <w:rPr>
          <w:rFonts w:ascii="Arial Narrow" w:hAnsi="Arial Narrow" w:cs="Noto Sans"/>
          <w:bCs/>
          <w:sz w:val="22"/>
          <w:szCs w:val="22"/>
          <w:lang w:eastAsia="ar-SA"/>
        </w:rPr>
      </w:pPr>
    </w:p>
    <w:p w:rsidR="00F7437D" w:rsidRPr="00CE362B" w:rsidRDefault="00F7437D" w:rsidP="00F7437D">
      <w:pPr>
        <w:tabs>
          <w:tab w:val="left" w:pos="-284"/>
          <w:tab w:val="right" w:pos="9639"/>
        </w:tabs>
        <w:overflowPunct w:val="0"/>
        <w:autoSpaceDE w:val="0"/>
        <w:ind w:right="49"/>
        <w:jc w:val="both"/>
        <w:textAlignment w:val="baseline"/>
        <w:rPr>
          <w:rFonts w:ascii="Arial Narrow" w:hAnsi="Arial Narrow" w:cs="Noto Sans"/>
          <w:sz w:val="22"/>
          <w:szCs w:val="22"/>
        </w:rPr>
      </w:pPr>
      <w:r w:rsidRPr="00CE362B">
        <w:rPr>
          <w:rFonts w:ascii="Arial Narrow" w:hAnsi="Arial Narrow" w:cs="Noto Sans"/>
          <w:sz w:val="22"/>
          <w:szCs w:val="22"/>
        </w:rPr>
        <w:t>“EL PROVEEDOR”</w:t>
      </w:r>
      <w:r w:rsidRPr="00CE362B">
        <w:rPr>
          <w:rFonts w:ascii="Arial Narrow" w:hAnsi="Arial Narrow" w:cs="Noto Sans"/>
          <w:bCs/>
          <w:iCs/>
          <w:sz w:val="22"/>
          <w:szCs w:val="22"/>
        </w:rPr>
        <w:t xml:space="preserve"> podrá optar porque “EL INSTITUTO” </w:t>
      </w:r>
      <w:r w:rsidRPr="00CE362B">
        <w:rPr>
          <w:rFonts w:ascii="Arial Narrow" w:hAnsi="Arial Narrow" w:cs="Noto Sans"/>
          <w:sz w:val="22"/>
          <w:szCs w:val="22"/>
        </w:rPr>
        <w:t xml:space="preserve">efectúe el pago de los servicios suministrados, a través del esquema electrónico </w:t>
      </w:r>
      <w:proofErr w:type="spellStart"/>
      <w:r w:rsidRPr="00CE362B">
        <w:rPr>
          <w:rFonts w:ascii="Arial Narrow" w:hAnsi="Arial Narrow" w:cs="Noto Sans"/>
          <w:sz w:val="22"/>
          <w:szCs w:val="22"/>
        </w:rPr>
        <w:t>intrabancario</w:t>
      </w:r>
      <w:proofErr w:type="spellEnd"/>
      <w:r w:rsidRPr="00CE362B">
        <w:rPr>
          <w:rFonts w:ascii="Arial Narrow" w:hAnsi="Arial Narrow" w:cs="Noto Sans"/>
          <w:sz w:val="22"/>
          <w:szCs w:val="22"/>
        </w:rPr>
        <w:t xml:space="preserve"> que el IMSS tiene en operación, con las instituciones bancarias siguientes: Banamex, S.A., BBVA, Bancomer, S.A., Banorte, S.A. y </w:t>
      </w:r>
      <w:proofErr w:type="spellStart"/>
      <w:r w:rsidRPr="00CE362B">
        <w:rPr>
          <w:rFonts w:ascii="Arial Narrow" w:hAnsi="Arial Narrow" w:cs="Noto Sans"/>
          <w:sz w:val="22"/>
          <w:szCs w:val="22"/>
        </w:rPr>
        <w:t>Scotiabank</w:t>
      </w:r>
      <w:proofErr w:type="spellEnd"/>
      <w:r w:rsidRPr="00CE362B">
        <w:rPr>
          <w:rFonts w:ascii="Arial Narrow" w:hAnsi="Arial Narrow" w:cs="Noto Sans"/>
          <w:sz w:val="22"/>
          <w:szCs w:val="22"/>
        </w:rPr>
        <w:t xml:space="preserve"> Inverlat, S.A., para tal efecto deberá presentar en el departamento delegacional de tesorería, sito en </w:t>
      </w:r>
      <w:r w:rsidRPr="00CE362B">
        <w:rPr>
          <w:rFonts w:ascii="Arial Narrow" w:hAnsi="Arial Narrow" w:cs="Noto Sans"/>
          <w:bCs/>
          <w:sz w:val="22"/>
          <w:szCs w:val="22"/>
        </w:rPr>
        <w:t>Violetas No 1007, Col. Reforma</w:t>
      </w:r>
      <w:r w:rsidRPr="00CE362B">
        <w:rPr>
          <w:rFonts w:ascii="Arial Narrow" w:hAnsi="Arial Narrow" w:cs="Noto Sans"/>
          <w:sz w:val="22"/>
          <w:szCs w:val="22"/>
        </w:rPr>
        <w:t>, C.P. 68050, Oaxaca de Juárez, Oaxaca, petición escrita indicando: razón social, domicilio fiscal, número telefónico, nombre completo del apoderado legal con facultades de cobro y su firma, número de cuenta de cheques (número de clave bancaria estandarizada), banco, sucursal y plaza, así como, número de proveedor asignado por el IMSS</w:t>
      </w:r>
      <w:r w:rsidRPr="00CE362B">
        <w:rPr>
          <w:rFonts w:ascii="Arial Narrow" w:hAnsi="Arial Narrow" w:cs="Noto Sans"/>
          <w:bCs/>
          <w:iCs/>
          <w:sz w:val="22"/>
          <w:szCs w:val="22"/>
        </w:rPr>
        <w:t>”</w:t>
      </w:r>
      <w:r w:rsidRPr="00CE362B">
        <w:rPr>
          <w:rFonts w:ascii="Arial Narrow" w:hAnsi="Arial Narrow" w:cs="Noto Sans"/>
          <w:sz w:val="22"/>
          <w:szCs w:val="22"/>
        </w:rPr>
        <w:t xml:space="preserve">. </w:t>
      </w:r>
    </w:p>
    <w:p w:rsidR="00F7437D" w:rsidRPr="00CE362B" w:rsidRDefault="00F7437D" w:rsidP="00F7437D">
      <w:pPr>
        <w:tabs>
          <w:tab w:val="right" w:pos="9639"/>
        </w:tabs>
        <w:ind w:right="49"/>
        <w:jc w:val="both"/>
        <w:rPr>
          <w:rFonts w:ascii="Arial Narrow" w:hAnsi="Arial Narrow" w:cs="Noto Sans"/>
          <w:sz w:val="22"/>
          <w:szCs w:val="22"/>
        </w:rPr>
      </w:pPr>
    </w:p>
    <w:p w:rsidR="00F7437D" w:rsidRPr="00CE362B" w:rsidRDefault="00F7437D" w:rsidP="00F7437D">
      <w:pPr>
        <w:tabs>
          <w:tab w:val="right" w:pos="9639"/>
        </w:tabs>
        <w:ind w:right="49"/>
        <w:jc w:val="both"/>
        <w:rPr>
          <w:rFonts w:ascii="Arial Narrow" w:hAnsi="Arial Narrow" w:cs="Noto Sans"/>
          <w:sz w:val="22"/>
          <w:szCs w:val="22"/>
        </w:rPr>
      </w:pPr>
      <w:r w:rsidRPr="00CE362B">
        <w:rPr>
          <w:rFonts w:ascii="Arial Narrow" w:hAnsi="Arial Narrow" w:cs="Noto Sans"/>
          <w:sz w:val="22"/>
          <w:szCs w:val="22"/>
        </w:rPr>
        <w:t>En caso de que “EL PROVEEDOR</w:t>
      </w:r>
      <w:r w:rsidRPr="00CE362B">
        <w:rPr>
          <w:rFonts w:ascii="Arial Narrow" w:hAnsi="Arial Narrow" w:cs="Noto Sans"/>
          <w:bCs/>
          <w:sz w:val="22"/>
          <w:szCs w:val="22"/>
          <w:lang w:eastAsia="ar-SA"/>
        </w:rPr>
        <w:t>”</w:t>
      </w:r>
      <w:r w:rsidRPr="00CE362B">
        <w:rPr>
          <w:rFonts w:ascii="Arial Narrow" w:hAnsi="Arial Narrow" w:cs="Noto Sans"/>
          <w:bCs/>
          <w:iCs/>
          <w:sz w:val="22"/>
          <w:szCs w:val="22"/>
        </w:rPr>
        <w:t xml:space="preserve"> </w:t>
      </w:r>
      <w:r w:rsidRPr="00CE362B">
        <w:rPr>
          <w:rFonts w:ascii="Arial Narrow" w:hAnsi="Arial Narrow" w:cs="Noto Sans"/>
          <w:sz w:val="22"/>
          <w:szCs w:val="22"/>
        </w:rPr>
        <w:t xml:space="preserve">realizará la instrucción de pago en la fecha de vencimiento del </w:t>
      </w:r>
      <w:proofErr w:type="spellStart"/>
      <w:r w:rsidRPr="00CE362B">
        <w:rPr>
          <w:rFonts w:ascii="Arial Narrow" w:hAnsi="Arial Narrow" w:cs="Noto Sans"/>
          <w:sz w:val="22"/>
          <w:szCs w:val="22"/>
        </w:rPr>
        <w:t>contrarecibo</w:t>
      </w:r>
      <w:proofErr w:type="spellEnd"/>
      <w:r w:rsidRPr="00CE362B">
        <w:rPr>
          <w:rFonts w:ascii="Arial Narrow" w:hAnsi="Arial Narrow" w:cs="Noto Sans"/>
          <w:sz w:val="22"/>
          <w:szCs w:val="22"/>
        </w:rPr>
        <w:t xml:space="preserve"> y su aplicación se llevará a cabo al día hábil siguiente, de acuerdo con el mecanismo establecido por el Centro de Compensación Bancaria</w:t>
      </w:r>
      <w:r w:rsidRPr="00CE362B">
        <w:rPr>
          <w:rFonts w:ascii="Arial Narrow" w:hAnsi="Arial Narrow" w:cs="Noto Sans"/>
          <w:bCs/>
          <w:iCs/>
          <w:sz w:val="22"/>
          <w:szCs w:val="22"/>
        </w:rPr>
        <w:t xml:space="preserve"> (C</w:t>
      </w:r>
      <w:r w:rsidRPr="00CE362B">
        <w:rPr>
          <w:rFonts w:ascii="Arial Narrow" w:hAnsi="Arial Narrow" w:cs="Noto Sans"/>
          <w:sz w:val="22"/>
          <w:szCs w:val="22"/>
        </w:rPr>
        <w:t>ECOBAN).</w:t>
      </w:r>
    </w:p>
    <w:p w:rsidR="00F7437D" w:rsidRPr="00CE362B" w:rsidRDefault="00F7437D" w:rsidP="00F7437D">
      <w:pPr>
        <w:tabs>
          <w:tab w:val="right" w:pos="9639"/>
        </w:tabs>
        <w:suppressAutoHyphens/>
        <w:ind w:right="49"/>
        <w:jc w:val="both"/>
        <w:rPr>
          <w:rFonts w:ascii="Arial Narrow" w:hAnsi="Arial Narrow" w:cs="Noto Sans"/>
          <w:bCs/>
          <w:sz w:val="22"/>
          <w:szCs w:val="22"/>
          <w:lang w:eastAsia="ar-SA"/>
        </w:rPr>
      </w:pPr>
    </w:p>
    <w:p w:rsidR="00F7437D" w:rsidRPr="00CE362B" w:rsidRDefault="00F7437D" w:rsidP="00F7437D">
      <w:pPr>
        <w:tabs>
          <w:tab w:val="right" w:pos="9639"/>
        </w:tabs>
        <w:suppressAutoHyphens/>
        <w:ind w:right="49"/>
        <w:jc w:val="both"/>
        <w:rPr>
          <w:rFonts w:ascii="Arial Narrow" w:hAnsi="Arial Narrow" w:cs="Noto Sans"/>
          <w:bCs/>
          <w:sz w:val="22"/>
          <w:szCs w:val="22"/>
          <w:lang w:eastAsia="ar-SA"/>
        </w:rPr>
      </w:pPr>
      <w:r w:rsidRPr="00CE362B">
        <w:rPr>
          <w:rFonts w:ascii="Arial Narrow" w:hAnsi="Arial Narrow" w:cs="Noto Sans"/>
          <w:bCs/>
          <w:sz w:val="22"/>
          <w:szCs w:val="22"/>
          <w:lang w:eastAsia="ar-SA"/>
        </w:rPr>
        <w:lastRenderedPageBreak/>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F7437D" w:rsidRPr="00CE362B" w:rsidRDefault="00F7437D" w:rsidP="00F7437D">
      <w:pPr>
        <w:tabs>
          <w:tab w:val="right" w:pos="9639"/>
        </w:tabs>
        <w:suppressAutoHyphens/>
        <w:ind w:right="49"/>
        <w:jc w:val="both"/>
        <w:rPr>
          <w:rFonts w:ascii="Arial Narrow" w:hAnsi="Arial Narrow" w:cs="Noto Sans"/>
          <w:bCs/>
          <w:sz w:val="22"/>
          <w:szCs w:val="22"/>
          <w:lang w:eastAsia="ar-SA"/>
        </w:rPr>
      </w:pPr>
    </w:p>
    <w:p w:rsidR="00F7437D" w:rsidRPr="00CE362B" w:rsidRDefault="00F7437D" w:rsidP="00F7437D">
      <w:pPr>
        <w:tabs>
          <w:tab w:val="right" w:pos="9639"/>
        </w:tabs>
        <w:suppressAutoHyphens/>
        <w:ind w:right="49"/>
        <w:jc w:val="both"/>
        <w:rPr>
          <w:rFonts w:ascii="Arial Narrow" w:hAnsi="Arial Narrow" w:cs="Noto Sans"/>
          <w:bCs/>
          <w:sz w:val="22"/>
          <w:szCs w:val="22"/>
          <w:lang w:eastAsia="ar-SA"/>
        </w:rPr>
      </w:pPr>
      <w:r w:rsidRPr="00CE362B">
        <w:rPr>
          <w:rFonts w:ascii="Arial Narrow" w:hAnsi="Arial Narrow" w:cs="Noto Sans"/>
          <w:bCs/>
          <w:sz w:val="22"/>
          <w:szCs w:val="22"/>
          <w:lang w:eastAsia="ar-SA"/>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F7437D" w:rsidRPr="00CE362B" w:rsidRDefault="00F7437D" w:rsidP="00F7437D">
      <w:pPr>
        <w:tabs>
          <w:tab w:val="right" w:pos="9639"/>
        </w:tabs>
        <w:suppressAutoHyphens/>
        <w:ind w:right="49"/>
        <w:jc w:val="both"/>
        <w:rPr>
          <w:rFonts w:ascii="Arial Narrow" w:hAnsi="Arial Narrow" w:cs="Noto Sans"/>
          <w:bCs/>
          <w:sz w:val="22"/>
          <w:szCs w:val="22"/>
          <w:lang w:eastAsia="ar-SA"/>
        </w:rPr>
      </w:pPr>
    </w:p>
    <w:p w:rsidR="00F7437D" w:rsidRPr="00CE362B" w:rsidRDefault="00F7437D" w:rsidP="00F7437D">
      <w:pPr>
        <w:tabs>
          <w:tab w:val="right" w:pos="9639"/>
        </w:tabs>
        <w:suppressAutoHyphens/>
        <w:ind w:right="49"/>
        <w:jc w:val="both"/>
        <w:rPr>
          <w:rFonts w:ascii="Arial Narrow" w:hAnsi="Arial Narrow" w:cs="Noto Sans"/>
          <w:bCs/>
          <w:sz w:val="22"/>
          <w:szCs w:val="22"/>
          <w:lang w:eastAsia="ar-SA"/>
        </w:rPr>
      </w:pPr>
      <w:r w:rsidRPr="00CE362B">
        <w:rPr>
          <w:rFonts w:ascii="Arial Narrow" w:hAnsi="Arial Narrow" w:cs="Noto Sans"/>
          <w:bCs/>
          <w:sz w:val="22"/>
          <w:szCs w:val="22"/>
          <w:lang w:eastAsia="ar-SA"/>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F7437D" w:rsidRPr="00CE362B" w:rsidRDefault="00F7437D" w:rsidP="00F7437D">
      <w:pPr>
        <w:tabs>
          <w:tab w:val="right" w:pos="9639"/>
        </w:tabs>
        <w:suppressAutoHyphens/>
        <w:ind w:right="49"/>
        <w:jc w:val="both"/>
        <w:rPr>
          <w:rFonts w:ascii="Arial Narrow" w:hAnsi="Arial Narrow" w:cs="Noto Sans"/>
          <w:bCs/>
          <w:sz w:val="22"/>
          <w:szCs w:val="22"/>
          <w:lang w:eastAsia="ar-SA"/>
        </w:rPr>
      </w:pPr>
    </w:p>
    <w:p w:rsidR="00F7437D" w:rsidRPr="00CE362B" w:rsidRDefault="00F7437D" w:rsidP="00F7437D">
      <w:pPr>
        <w:tabs>
          <w:tab w:val="right" w:pos="9639"/>
        </w:tabs>
        <w:suppressAutoHyphens/>
        <w:ind w:right="49"/>
        <w:jc w:val="both"/>
        <w:rPr>
          <w:rFonts w:ascii="Arial Narrow" w:hAnsi="Arial Narrow" w:cs="Noto Sans"/>
          <w:bCs/>
          <w:sz w:val="22"/>
          <w:szCs w:val="22"/>
          <w:lang w:eastAsia="ar-SA"/>
        </w:rPr>
      </w:pPr>
      <w:r w:rsidRPr="00CE362B">
        <w:rPr>
          <w:rFonts w:ascii="Arial Narrow" w:hAnsi="Arial Narrow" w:cs="Noto Sans"/>
          <w:bCs/>
          <w:sz w:val="22"/>
          <w:szCs w:val="22"/>
          <w:lang w:eastAsia="ar-SA"/>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F7437D" w:rsidRPr="00CE362B" w:rsidRDefault="00F7437D" w:rsidP="00F7437D">
      <w:pPr>
        <w:tabs>
          <w:tab w:val="right" w:pos="9639"/>
        </w:tabs>
        <w:suppressAutoHyphens/>
        <w:ind w:right="49"/>
        <w:jc w:val="both"/>
        <w:rPr>
          <w:rFonts w:ascii="Arial Narrow" w:hAnsi="Arial Narrow" w:cs="Noto Sans"/>
          <w:bCs/>
          <w:sz w:val="22"/>
          <w:szCs w:val="22"/>
          <w:lang w:eastAsia="ar-SA"/>
        </w:rPr>
      </w:pPr>
    </w:p>
    <w:p w:rsidR="00F7437D" w:rsidRPr="00CE362B" w:rsidRDefault="00F7437D" w:rsidP="00F7437D">
      <w:pPr>
        <w:tabs>
          <w:tab w:val="right" w:pos="9639"/>
        </w:tabs>
        <w:suppressAutoHyphens/>
        <w:ind w:right="49"/>
        <w:jc w:val="both"/>
        <w:rPr>
          <w:rFonts w:ascii="Arial Narrow" w:hAnsi="Arial Narrow" w:cs="Noto Sans"/>
          <w:bCs/>
          <w:sz w:val="22"/>
          <w:szCs w:val="22"/>
          <w:lang w:eastAsia="ar-SA"/>
        </w:rPr>
      </w:pPr>
      <w:r w:rsidRPr="00CE362B">
        <w:rPr>
          <w:rFonts w:ascii="Arial Narrow" w:hAnsi="Arial Narrow" w:cs="Noto Sans"/>
          <w:bCs/>
          <w:sz w:val="22"/>
          <w:szCs w:val="22"/>
          <w:lang w:eastAsia="ar-SA"/>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F7437D" w:rsidRPr="00CE362B" w:rsidRDefault="00F7437D" w:rsidP="00F7437D">
      <w:pPr>
        <w:tabs>
          <w:tab w:val="right" w:pos="9639"/>
        </w:tabs>
        <w:ind w:right="49"/>
        <w:jc w:val="both"/>
        <w:rPr>
          <w:rFonts w:ascii="Arial Narrow" w:hAnsi="Arial Narrow" w:cs="Noto Sans"/>
          <w:sz w:val="22"/>
          <w:szCs w:val="22"/>
        </w:rPr>
      </w:pPr>
    </w:p>
    <w:p w:rsidR="00F7437D" w:rsidRPr="00CE362B" w:rsidRDefault="00F7437D" w:rsidP="00F7437D">
      <w:pPr>
        <w:tabs>
          <w:tab w:val="right" w:pos="9639"/>
        </w:tabs>
        <w:ind w:right="49"/>
        <w:jc w:val="both"/>
        <w:rPr>
          <w:rFonts w:ascii="Arial Narrow" w:hAnsi="Arial Narrow" w:cs="Noto Sans"/>
          <w:sz w:val="22"/>
          <w:szCs w:val="22"/>
        </w:rPr>
      </w:pPr>
      <w:r w:rsidRPr="00CE362B">
        <w:rPr>
          <w:rFonts w:ascii="Arial Narrow" w:hAnsi="Arial Narrow" w:cs="Noto Sans"/>
          <w:sz w:val="22"/>
          <w:szCs w:val="22"/>
        </w:rPr>
        <w:t>Anexo a la solicitud de pago electrónico (</w:t>
      </w:r>
      <w:proofErr w:type="spellStart"/>
      <w:r w:rsidRPr="00CE362B">
        <w:rPr>
          <w:rFonts w:ascii="Arial Narrow" w:hAnsi="Arial Narrow" w:cs="Noto Sans"/>
          <w:sz w:val="22"/>
          <w:szCs w:val="22"/>
        </w:rPr>
        <w:t>intrabancario</w:t>
      </w:r>
      <w:proofErr w:type="spellEnd"/>
      <w:r w:rsidRPr="00CE362B">
        <w:rPr>
          <w:rFonts w:ascii="Arial Narrow" w:hAnsi="Arial Narrow" w:cs="Noto Sans"/>
          <w:sz w:val="22"/>
          <w:szCs w:val="22"/>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F7437D" w:rsidRPr="00CE362B" w:rsidRDefault="00F7437D" w:rsidP="00F7437D">
      <w:pPr>
        <w:tabs>
          <w:tab w:val="right" w:pos="9639"/>
        </w:tabs>
        <w:ind w:right="49"/>
        <w:jc w:val="both"/>
        <w:rPr>
          <w:rFonts w:ascii="Arial Narrow" w:hAnsi="Arial Narrow" w:cs="Noto Sans"/>
          <w:sz w:val="22"/>
          <w:szCs w:val="22"/>
        </w:rPr>
      </w:pPr>
    </w:p>
    <w:p w:rsidR="00F7437D" w:rsidRPr="00CE362B" w:rsidRDefault="00F7437D" w:rsidP="00F7437D">
      <w:pPr>
        <w:tabs>
          <w:tab w:val="right" w:pos="9639"/>
        </w:tabs>
        <w:ind w:right="49"/>
        <w:jc w:val="both"/>
        <w:rPr>
          <w:rFonts w:ascii="Arial Narrow" w:hAnsi="Arial Narrow" w:cs="Noto Sans"/>
          <w:sz w:val="22"/>
          <w:szCs w:val="22"/>
        </w:rPr>
      </w:pPr>
      <w:r w:rsidRPr="00CE362B">
        <w:rPr>
          <w:rFonts w:ascii="Arial Narrow" w:hAnsi="Arial Narrow" w:cs="Noto Sans"/>
          <w:sz w:val="22"/>
          <w:szCs w:val="22"/>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F7437D" w:rsidRPr="00CE362B" w:rsidRDefault="00F7437D" w:rsidP="00F7437D">
      <w:pPr>
        <w:tabs>
          <w:tab w:val="right" w:pos="9639"/>
        </w:tabs>
        <w:ind w:right="49"/>
        <w:jc w:val="both"/>
        <w:rPr>
          <w:rFonts w:ascii="Arial Narrow" w:hAnsi="Arial Narrow" w:cs="Noto Sans"/>
          <w:sz w:val="22"/>
          <w:szCs w:val="22"/>
        </w:rPr>
      </w:pPr>
    </w:p>
    <w:p w:rsidR="00F7437D" w:rsidRPr="00CE362B" w:rsidRDefault="00F7437D" w:rsidP="00F7437D">
      <w:pPr>
        <w:tabs>
          <w:tab w:val="right" w:pos="9639"/>
        </w:tabs>
        <w:ind w:right="49"/>
        <w:jc w:val="both"/>
        <w:rPr>
          <w:rFonts w:ascii="Arial Narrow" w:hAnsi="Arial Narrow" w:cs="Noto Sans"/>
          <w:sz w:val="22"/>
          <w:szCs w:val="22"/>
        </w:rPr>
      </w:pPr>
      <w:r w:rsidRPr="00CE362B">
        <w:rPr>
          <w:rFonts w:ascii="Arial Narrow" w:hAnsi="Arial Narrow" w:cs="Noto Sans"/>
          <w:sz w:val="22"/>
          <w:szCs w:val="22"/>
        </w:rPr>
        <w:lastRenderedPageBreak/>
        <w:t>Asimismo, “EL INSTITUTO” podrá aceptar de “EL PROVEEDOR” que tenga cuentas líquidas y exigibles a su cargo, que éstas se apliquen por concepto de cuotas obrero patronales, conforme a lo previsto en el artículo 40 B, de la Ley del Seguro Social.</w:t>
      </w:r>
    </w:p>
    <w:p w:rsidR="00F7437D" w:rsidRPr="00CE362B" w:rsidRDefault="00F7437D" w:rsidP="00F7437D">
      <w:pPr>
        <w:spacing w:before="60" w:after="60"/>
        <w:ind w:left="958"/>
        <w:jc w:val="both"/>
        <w:rPr>
          <w:rFonts w:ascii="Arial Narrow" w:hAnsi="Arial Narrow" w:cs="Noto Sans"/>
          <w:b/>
          <w:bCs/>
          <w:sz w:val="22"/>
          <w:szCs w:val="22"/>
        </w:rPr>
      </w:pPr>
    </w:p>
    <w:p w:rsidR="00516F32" w:rsidRDefault="00516F32"/>
    <w:sectPr w:rsidR="00516F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visibility:visible;mso-wrap-style:square" o:bullet="t">
        <v:imagedata r:id="rId1" o:title=""/>
      </v:shape>
    </w:pict>
  </w:numPicBullet>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16310F54"/>
    <w:multiLevelType w:val="hybridMultilevel"/>
    <w:tmpl w:val="75EC49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
    <w:nsid w:val="747A4566"/>
    <w:multiLevelType w:val="multilevel"/>
    <w:tmpl w:val="280E2A02"/>
    <w:lvl w:ilvl="0">
      <w:start w:val="1"/>
      <w:numFmt w:val="upperRoman"/>
      <w:lvlText w:val="%1."/>
      <w:lvlJc w:val="righ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84C54F8"/>
    <w:multiLevelType w:val="hybridMultilevel"/>
    <w:tmpl w:val="F918D958"/>
    <w:lvl w:ilvl="0" w:tplc="080A0017">
      <w:start w:val="1"/>
      <w:numFmt w:val="lowerLetter"/>
      <w:lvlText w:val="%1)"/>
      <w:lvlJc w:val="left"/>
      <w:pPr>
        <w:ind w:left="2484" w:hanging="360"/>
      </w:p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37D"/>
    <w:rsid w:val="00516F32"/>
    <w:rsid w:val="00F743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37D"/>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F7437D"/>
    <w:pPr>
      <w:spacing w:after="200" w:line="276" w:lineRule="auto"/>
      <w:ind w:left="720"/>
      <w:contextualSpacing/>
    </w:pPr>
    <w:rPr>
      <w:rFonts w:ascii="Arial" w:eastAsiaTheme="minorHAnsi" w:hAnsi="Arial" w:cs="Arial"/>
      <w:sz w:val="22"/>
      <w:szCs w:val="22"/>
      <w:lang w:eastAsia="en-U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F7437D"/>
    <w:rPr>
      <w:rFonts w:ascii="Arial" w:hAnsi="Arial" w:cs="Arial"/>
    </w:rPr>
  </w:style>
  <w:style w:type="paragraph" w:customStyle="1" w:styleId="Default">
    <w:name w:val="Default"/>
    <w:rsid w:val="00F7437D"/>
    <w:pPr>
      <w:autoSpaceDE w:val="0"/>
      <w:autoSpaceDN w:val="0"/>
      <w:adjustRightInd w:val="0"/>
      <w:spacing w:after="0" w:line="240" w:lineRule="auto"/>
    </w:pPr>
    <w:rPr>
      <w:rFonts w:ascii="Calibri" w:eastAsiaTheme="minorEastAsia" w:hAnsi="Calibri" w:cs="Calibri"/>
      <w:color w:val="000000"/>
      <w:sz w:val="24"/>
      <w:szCs w:val="24"/>
    </w:rPr>
  </w:style>
  <w:style w:type="character" w:styleId="Hipervnculo">
    <w:name w:val="Hyperlink"/>
    <w:aliases w:val="Hipervínculo1,Hipervínculo11,Hipervínculo12,Hipervínculo13,Hipervínculo14,Hipervínculo15"/>
    <w:basedOn w:val="Fuentedeprrafopredeter"/>
    <w:uiPriority w:val="99"/>
    <w:unhideWhenUsed/>
    <w:rsid w:val="00F7437D"/>
    <w:rPr>
      <w:color w:val="0000FF"/>
      <w:u w:val="single"/>
    </w:rPr>
  </w:style>
  <w:style w:type="paragraph" w:customStyle="1" w:styleId="Sangra3detindependiente1">
    <w:name w:val="Sangría 3 de t. independiente1"/>
    <w:basedOn w:val="Normal"/>
    <w:rsid w:val="00F7437D"/>
    <w:pPr>
      <w:suppressAutoHyphens/>
      <w:autoSpaceDE w:val="0"/>
      <w:ind w:left="284" w:hanging="284"/>
      <w:jc w:val="both"/>
    </w:pPr>
    <w:rPr>
      <w:rFonts w:ascii="Arial" w:hAnsi="Arial" w:cs="Arial"/>
      <w:sz w:val="20"/>
      <w:szCs w:val="20"/>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37D"/>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F7437D"/>
    <w:pPr>
      <w:spacing w:after="200" w:line="276" w:lineRule="auto"/>
      <w:ind w:left="720"/>
      <w:contextualSpacing/>
    </w:pPr>
    <w:rPr>
      <w:rFonts w:ascii="Arial" w:eastAsiaTheme="minorHAnsi" w:hAnsi="Arial" w:cs="Arial"/>
      <w:sz w:val="22"/>
      <w:szCs w:val="22"/>
      <w:lang w:eastAsia="en-U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F7437D"/>
    <w:rPr>
      <w:rFonts w:ascii="Arial" w:hAnsi="Arial" w:cs="Arial"/>
    </w:rPr>
  </w:style>
  <w:style w:type="paragraph" w:customStyle="1" w:styleId="Default">
    <w:name w:val="Default"/>
    <w:rsid w:val="00F7437D"/>
    <w:pPr>
      <w:autoSpaceDE w:val="0"/>
      <w:autoSpaceDN w:val="0"/>
      <w:adjustRightInd w:val="0"/>
      <w:spacing w:after="0" w:line="240" w:lineRule="auto"/>
    </w:pPr>
    <w:rPr>
      <w:rFonts w:ascii="Calibri" w:eastAsiaTheme="minorEastAsia" w:hAnsi="Calibri" w:cs="Calibri"/>
      <w:color w:val="000000"/>
      <w:sz w:val="24"/>
      <w:szCs w:val="24"/>
    </w:rPr>
  </w:style>
  <w:style w:type="character" w:styleId="Hipervnculo">
    <w:name w:val="Hyperlink"/>
    <w:aliases w:val="Hipervínculo1,Hipervínculo11,Hipervínculo12,Hipervínculo13,Hipervínculo14,Hipervínculo15"/>
    <w:basedOn w:val="Fuentedeprrafopredeter"/>
    <w:uiPriority w:val="99"/>
    <w:unhideWhenUsed/>
    <w:rsid w:val="00F7437D"/>
    <w:rPr>
      <w:color w:val="0000FF"/>
      <w:u w:val="single"/>
    </w:rPr>
  </w:style>
  <w:style w:type="paragraph" w:customStyle="1" w:styleId="Sangra3detindependiente1">
    <w:name w:val="Sangría 3 de t. independiente1"/>
    <w:basedOn w:val="Normal"/>
    <w:rsid w:val="00F7437D"/>
    <w:pPr>
      <w:suppressAutoHyphens/>
      <w:autoSpaceDE w:val="0"/>
      <w:ind w:left="284" w:hanging="284"/>
      <w:jc w:val="both"/>
    </w:pPr>
    <w:rPr>
      <w:rFonts w:ascii="Arial" w:hAnsi="Arial" w:cs="Arial"/>
      <w:sz w:val="20"/>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eodoro.luis@imss.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drigo.ortiz@imss.gob.m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4474</Words>
  <Characters>24607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La Luz Macias De La Huerta</dc:creator>
  <cp:lastModifiedBy>Maria De La Luz Macias De La Huerta</cp:lastModifiedBy>
  <cp:revision>1</cp:revision>
  <dcterms:created xsi:type="dcterms:W3CDTF">2025-11-28T20:02:00Z</dcterms:created>
  <dcterms:modified xsi:type="dcterms:W3CDTF">2025-11-28T20:05:00Z</dcterms:modified>
</cp:coreProperties>
</file>