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766305">
        <w:rPr>
          <w:rFonts w:ascii="Montserrat" w:hAnsi="Montserrat" w:cs="Arial"/>
          <w:bCs/>
          <w:sz w:val="18"/>
          <w:szCs w:val="16"/>
          <w:lang w:val="es-ES_tradnl"/>
        </w:rPr>
        <w:t>23</w:t>
      </w:r>
      <w:r w:rsidR="00A8446E" w:rsidRPr="00CD5A0F">
        <w:rPr>
          <w:rFonts w:ascii="Montserrat" w:hAnsi="Montserrat" w:cs="Arial"/>
          <w:bCs/>
          <w:sz w:val="18"/>
          <w:szCs w:val="16"/>
          <w:lang w:val="es-ES_tradnl"/>
        </w:rPr>
        <w:t xml:space="preserve"> de </w:t>
      </w:r>
      <w:r w:rsidR="00B0360F">
        <w:rPr>
          <w:rFonts w:ascii="Montserrat" w:hAnsi="Montserrat" w:cs="Arial"/>
          <w:bCs/>
          <w:sz w:val="18"/>
          <w:szCs w:val="16"/>
          <w:lang w:val="es-ES_tradnl"/>
        </w:rPr>
        <w:t>julio</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3E03C1">
        <w:rPr>
          <w:rFonts w:ascii="Montserrat" w:hAnsi="Montserrat" w:cs="Arial"/>
          <w:b/>
          <w:bCs/>
          <w:sz w:val="18"/>
          <w:szCs w:val="16"/>
          <w:lang w:val="es-ES_tradnl"/>
        </w:rPr>
        <w:t>246</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3E03C1" w:rsidP="00491BFB">
            <w:pPr>
              <w:jc w:val="center"/>
              <w:rPr>
                <w:rFonts w:ascii="Montserrat" w:hAnsi="Montserrat" w:cs="Arial"/>
                <w:bCs/>
                <w:sz w:val="16"/>
                <w:szCs w:val="16"/>
              </w:rPr>
            </w:pPr>
            <w:r>
              <w:rPr>
                <w:rFonts w:ascii="Montserrat" w:hAnsi="Montserrat" w:cs="Arial"/>
                <w:bCs/>
                <w:sz w:val="16"/>
                <w:szCs w:val="16"/>
              </w:rPr>
              <w:t>29</w:t>
            </w:r>
            <w:r w:rsidR="00491BFB">
              <w:rPr>
                <w:rFonts w:ascii="Montserrat" w:hAnsi="Montserrat" w:cs="Arial"/>
                <w:bCs/>
                <w:sz w:val="16"/>
                <w:szCs w:val="16"/>
              </w:rPr>
              <w:t xml:space="preserve"> de julio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766305" w:rsidP="004B624C">
            <w:pPr>
              <w:jc w:val="center"/>
              <w:rPr>
                <w:rFonts w:ascii="Montserrat" w:hAnsi="Montserrat" w:cs="Arial"/>
                <w:bCs/>
                <w:sz w:val="16"/>
                <w:szCs w:val="16"/>
              </w:rPr>
            </w:pPr>
            <w:r>
              <w:rPr>
                <w:rFonts w:ascii="Montserrat" w:hAnsi="Montserrat" w:cs="Arial"/>
                <w:bCs/>
                <w:sz w:val="16"/>
                <w:szCs w:val="16"/>
              </w:rPr>
              <w:t>11</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3E03C1" w:rsidP="004B624C">
            <w:pPr>
              <w:jc w:val="center"/>
              <w:rPr>
                <w:rFonts w:ascii="Montserrat" w:hAnsi="Montserrat" w:cs="Arial"/>
                <w:bCs/>
                <w:sz w:val="16"/>
                <w:szCs w:val="16"/>
              </w:rPr>
            </w:pPr>
            <w:r>
              <w:rPr>
                <w:rFonts w:ascii="Montserrat" w:hAnsi="Montserrat" w:cs="Arial"/>
                <w:bCs/>
                <w:sz w:val="16"/>
                <w:szCs w:val="16"/>
              </w:rPr>
              <w:t>31</w:t>
            </w:r>
            <w:r w:rsidR="00491BFB">
              <w:rPr>
                <w:rFonts w:ascii="Montserrat" w:hAnsi="Montserrat" w:cs="Arial"/>
                <w:bCs/>
                <w:sz w:val="16"/>
                <w:szCs w:val="16"/>
              </w:rPr>
              <w:t xml:space="preserve"> de julio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766305" w:rsidP="004B624C">
            <w:pPr>
              <w:jc w:val="center"/>
              <w:rPr>
                <w:rFonts w:ascii="Montserrat" w:hAnsi="Montserrat" w:cs="Arial"/>
                <w:bCs/>
                <w:sz w:val="16"/>
                <w:szCs w:val="16"/>
              </w:rPr>
            </w:pPr>
            <w:r>
              <w:rPr>
                <w:rFonts w:ascii="Montserrat" w:hAnsi="Montserrat" w:cs="Arial"/>
                <w:bCs/>
                <w:sz w:val="16"/>
                <w:szCs w:val="16"/>
              </w:rPr>
              <w:t>13</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9522C1">
        <w:rPr>
          <w:rFonts w:ascii="Montserrat" w:eastAsiaTheme="minorEastAsia" w:hAnsi="Montserrat" w:cs="Arial"/>
          <w:b/>
          <w:bCs/>
          <w:sz w:val="14"/>
          <w:szCs w:val="14"/>
          <w:lang w:val="es-ES_tradnl"/>
        </w:rPr>
        <w:t>035</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3E03C1">
        <w:rPr>
          <w:rFonts w:ascii="Montserrat" w:hAnsi="Montserrat" w:cs="Arial"/>
          <w:b/>
          <w:sz w:val="18"/>
          <w:szCs w:val="18"/>
          <w:u w:val="single"/>
        </w:rPr>
        <w:t>148</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3E03C1"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3E03C1"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3E03C1"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5000" w:type="pct"/>
        <w:tblCellMar>
          <w:left w:w="70" w:type="dxa"/>
          <w:right w:w="70" w:type="dxa"/>
        </w:tblCellMar>
        <w:tblLook w:val="04A0" w:firstRow="1" w:lastRow="0" w:firstColumn="1" w:lastColumn="0" w:noHBand="0" w:noVBand="1"/>
      </w:tblPr>
      <w:tblGrid>
        <w:gridCol w:w="808"/>
        <w:gridCol w:w="516"/>
        <w:gridCol w:w="500"/>
        <w:gridCol w:w="555"/>
        <w:gridCol w:w="427"/>
        <w:gridCol w:w="500"/>
        <w:gridCol w:w="3103"/>
        <w:gridCol w:w="859"/>
        <w:gridCol w:w="934"/>
        <w:gridCol w:w="1289"/>
        <w:gridCol w:w="1136"/>
      </w:tblGrid>
      <w:tr w:rsidR="003E03C1" w:rsidRPr="003E03C1" w:rsidTr="003E03C1">
        <w:trPr>
          <w:trHeight w:val="510"/>
          <w:tblHeader/>
        </w:trPr>
        <w:tc>
          <w:tcPr>
            <w:tcW w:w="436"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6"/>
                <w:szCs w:val="16"/>
              </w:rPr>
            </w:pPr>
            <w:r w:rsidRPr="003E03C1">
              <w:rPr>
                <w:rFonts w:ascii="Montserrat" w:eastAsia="Times New Roman" w:hAnsi="Montserrat" w:cs="Calibri"/>
                <w:b/>
                <w:bCs/>
                <w:color w:val="FFFFFF"/>
                <w:sz w:val="14"/>
                <w:szCs w:val="16"/>
              </w:rPr>
              <w:t>PARTIDA</w:t>
            </w:r>
          </w:p>
        </w:tc>
        <w:tc>
          <w:tcPr>
            <w:tcW w:w="191"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6"/>
                <w:szCs w:val="16"/>
              </w:rPr>
            </w:pPr>
            <w:r w:rsidRPr="003E03C1">
              <w:rPr>
                <w:rFonts w:ascii="Montserrat" w:eastAsia="Times New Roman" w:hAnsi="Montserrat" w:cs="Calibri"/>
                <w:b/>
                <w:bCs/>
                <w:color w:val="FFFFFF"/>
                <w:sz w:val="16"/>
                <w:szCs w:val="16"/>
              </w:rPr>
              <w:t>GPO</w:t>
            </w:r>
          </w:p>
        </w:tc>
        <w:tc>
          <w:tcPr>
            <w:tcW w:w="185"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6"/>
                <w:szCs w:val="16"/>
              </w:rPr>
            </w:pPr>
            <w:r w:rsidRPr="003E03C1">
              <w:rPr>
                <w:rFonts w:ascii="Montserrat" w:eastAsia="Times New Roman" w:hAnsi="Montserrat" w:cs="Calibri"/>
                <w:b/>
                <w:bCs/>
                <w:color w:val="FFFFFF"/>
                <w:sz w:val="16"/>
                <w:szCs w:val="16"/>
              </w:rPr>
              <w:t>GEN</w:t>
            </w:r>
          </w:p>
        </w:tc>
        <w:tc>
          <w:tcPr>
            <w:tcW w:w="206"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6"/>
                <w:szCs w:val="16"/>
              </w:rPr>
            </w:pPr>
            <w:r w:rsidRPr="003E03C1">
              <w:rPr>
                <w:rFonts w:ascii="Montserrat" w:eastAsia="Times New Roman" w:hAnsi="Montserrat" w:cs="Calibri"/>
                <w:b/>
                <w:bCs/>
                <w:color w:val="FFFFFF"/>
                <w:sz w:val="16"/>
                <w:szCs w:val="16"/>
              </w:rPr>
              <w:t>ESP</w:t>
            </w:r>
          </w:p>
        </w:tc>
        <w:tc>
          <w:tcPr>
            <w:tcW w:w="158"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6"/>
                <w:szCs w:val="16"/>
              </w:rPr>
            </w:pPr>
            <w:r w:rsidRPr="003E03C1">
              <w:rPr>
                <w:rFonts w:ascii="Montserrat" w:eastAsia="Times New Roman" w:hAnsi="Montserrat" w:cs="Calibri"/>
                <w:b/>
                <w:bCs/>
                <w:color w:val="FFFFFF"/>
                <w:sz w:val="16"/>
                <w:szCs w:val="16"/>
              </w:rPr>
              <w:t>DIF</w:t>
            </w:r>
          </w:p>
        </w:tc>
        <w:tc>
          <w:tcPr>
            <w:tcW w:w="185"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6"/>
                <w:szCs w:val="16"/>
              </w:rPr>
            </w:pPr>
            <w:r w:rsidRPr="003E03C1">
              <w:rPr>
                <w:rFonts w:ascii="Montserrat" w:eastAsia="Times New Roman" w:hAnsi="Montserrat" w:cs="Calibri"/>
                <w:b/>
                <w:bCs/>
                <w:color w:val="FFFFFF"/>
                <w:sz w:val="16"/>
                <w:szCs w:val="16"/>
              </w:rPr>
              <w:t>VAR</w:t>
            </w:r>
          </w:p>
        </w:tc>
        <w:tc>
          <w:tcPr>
            <w:tcW w:w="2106"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6"/>
                <w:szCs w:val="16"/>
              </w:rPr>
            </w:pPr>
            <w:r w:rsidRPr="003E03C1">
              <w:rPr>
                <w:rFonts w:ascii="Montserrat" w:eastAsia="Times New Roman" w:hAnsi="Montserrat" w:cs="Calibri"/>
                <w:b/>
                <w:bCs/>
                <w:color w:val="FFFFFF"/>
                <w:sz w:val="16"/>
                <w:szCs w:val="16"/>
              </w:rPr>
              <w:t>DESCRIPCIÓN</w:t>
            </w:r>
          </w:p>
        </w:tc>
        <w:tc>
          <w:tcPr>
            <w:tcW w:w="319"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4"/>
                <w:szCs w:val="16"/>
              </w:rPr>
            </w:pPr>
            <w:r w:rsidRPr="003E03C1">
              <w:rPr>
                <w:rFonts w:ascii="Montserrat" w:eastAsia="Times New Roman" w:hAnsi="Montserrat" w:cs="Calibri"/>
                <w:b/>
                <w:bCs/>
                <w:color w:val="FFFFFF"/>
                <w:sz w:val="14"/>
                <w:szCs w:val="16"/>
              </w:rPr>
              <w:t>UNIDAD</w:t>
            </w:r>
          </w:p>
        </w:tc>
        <w:tc>
          <w:tcPr>
            <w:tcW w:w="341"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4"/>
                <w:szCs w:val="16"/>
              </w:rPr>
            </w:pPr>
            <w:r w:rsidRPr="003E03C1">
              <w:rPr>
                <w:rFonts w:ascii="Montserrat" w:eastAsia="Times New Roman" w:hAnsi="Montserrat" w:cs="Calibri"/>
                <w:b/>
                <w:bCs/>
                <w:color w:val="FFFFFF"/>
                <w:sz w:val="14"/>
                <w:szCs w:val="16"/>
              </w:rPr>
              <w:t>CANTIDAD</w:t>
            </w:r>
          </w:p>
        </w:tc>
        <w:tc>
          <w:tcPr>
            <w:tcW w:w="478"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4"/>
                <w:szCs w:val="16"/>
              </w:rPr>
            </w:pPr>
            <w:r w:rsidRPr="003E03C1">
              <w:rPr>
                <w:rFonts w:ascii="Montserrat" w:eastAsia="Times New Roman" w:hAnsi="Montserrat" w:cs="Calibri"/>
                <w:b/>
                <w:bCs/>
                <w:color w:val="FFFFFF"/>
                <w:sz w:val="14"/>
                <w:szCs w:val="16"/>
              </w:rPr>
              <w:t>TIPO</w:t>
            </w:r>
          </w:p>
        </w:tc>
        <w:tc>
          <w:tcPr>
            <w:tcW w:w="393" w:type="pct"/>
            <w:tcBorders>
              <w:top w:val="single" w:sz="4" w:space="0" w:color="auto"/>
              <w:left w:val="nil"/>
              <w:bottom w:val="single" w:sz="4" w:space="0" w:color="auto"/>
              <w:right w:val="single" w:sz="4" w:space="0" w:color="auto"/>
            </w:tcBorders>
            <w:shd w:val="clear" w:color="000000" w:fill="1F497D"/>
            <w:vAlign w:val="center"/>
            <w:hideMark/>
          </w:tcPr>
          <w:p w:rsidR="003E03C1" w:rsidRPr="003E03C1" w:rsidRDefault="003E03C1" w:rsidP="003E03C1">
            <w:pPr>
              <w:spacing w:after="0" w:line="240" w:lineRule="auto"/>
              <w:jc w:val="center"/>
              <w:rPr>
                <w:rFonts w:ascii="Montserrat" w:eastAsia="Times New Roman" w:hAnsi="Montserrat" w:cs="Calibri"/>
                <w:b/>
                <w:bCs/>
                <w:color w:val="FFFFFF"/>
                <w:sz w:val="14"/>
                <w:szCs w:val="16"/>
              </w:rPr>
            </w:pPr>
            <w:r w:rsidRPr="003E03C1">
              <w:rPr>
                <w:rFonts w:ascii="Montserrat" w:eastAsia="Times New Roman" w:hAnsi="Montserrat" w:cs="Calibri"/>
                <w:b/>
                <w:bCs/>
                <w:color w:val="FFFFFF"/>
                <w:sz w:val="14"/>
                <w:szCs w:val="16"/>
              </w:rPr>
              <w:t>CANTIDAD AUTORIZADA</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6220</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FLUOROURACILO. SOLUCION INYECTABLE. CADA FRASCO AMPULA CONTIENE: FLUOROURACILO 500 MG. ENVASE CON 10 FRASCOS AMPULA.</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 AMPULA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r>
      <w:tr w:rsidR="003E03C1" w:rsidRPr="003E03C1" w:rsidTr="003E03C1">
        <w:trPr>
          <w:trHeight w:val="127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3509</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MEDROXIPROGESTERONA Y CIPIONATO DE ESTRADIOL SUSPENSION INYECTABLE CADA AMPOLLETA O JERINGA CONTIENE: ACETATO DE MEDROXIPROGESTERONA 25 MG, CIPIONATO DE ESTRADIOL 5 MG ENVASE CON UNA AMPOLLETA O JERINGA PRELLENADA DE 0.5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AMPOLLETA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682</w:t>
            </w:r>
          </w:p>
        </w:tc>
      </w:tr>
      <w:tr w:rsidR="003E03C1" w:rsidRPr="003E03C1" w:rsidTr="003E03C1">
        <w:trPr>
          <w:trHeight w:val="331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2738</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4"/>
                <w:szCs w:val="16"/>
              </w:rPr>
            </w:pPr>
            <w:r w:rsidRPr="003E03C1">
              <w:rPr>
                <w:rFonts w:ascii="Montserrat" w:eastAsia="Times New Roman" w:hAnsi="Montserrat" w:cs="Calibri"/>
                <w:color w:val="000000"/>
                <w:sz w:val="14"/>
                <w:szCs w:val="16"/>
              </w:rPr>
              <w:t>AMINOACIDOS CRISTALINOS. SOLUCION INYECTABLE AL 10% ADULTOS. CADA 100 ML CONTIENE (MINIMO-MAXIMO): L- ISOLEUCINA 490-720 MG, L- LEUCINA 719-940 MG, L- LISINA 599-720 MG, L- METIONINA 294-440 MG, L- FENILALANINA 440-845 MG, L- TREONINA 414-520 MG, L- TRIPTOFANO 153-210 MG, L- VALINA 572-800 MG, HISTIDINA 290-473 MG, CISTEINA O CISTINA 0-110 MG, TIROSINA 0-100 MG, L- ALANINA 458-2040 MG, L- ARGININA 505-1134 MG, L- PROLINA 300-1174 MG, L- SERINA 420-1092 MG, *L- TAURINA 0-20 MG, GLICINA (AC. AMINOACETICO) 540-1280 MG, *ACIDO L- ASPARTICO 0 -481 MG, *ACIDO GLUTAMICO 0-834 MG, *ACETATO 0-74 MEQ/L, *POTASIO 0-0.55 MEQ/L, NITROGENO TOTAL 15.5-16.5 G/L. * PUEDEN O NO VENIR EN LA FORMULA LO CUAL NO MODIFICA EL EFECTO TERAPEUTICO DESEADO. PRESENTACION 500 ML.</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500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4366</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ELETRIPTAN TABLETA CADA TABLETA CONTIENE: BROMHIDRATO DE ELETRIPTAN EQUIVALENTE A 40 MG DE ELETRIPTAN ENVASE CON DOS TABLETAS.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13</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5502</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LEVAMISOL TABLETA CADA TABLETA CONTIENE: CLORHIDRATO DE LEVAMISOL EQUIVALENTE A 50 MG DE LEVAMISOL. ENVASE CON 2 TABLETAS.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8</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1489</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ESTROGENOS CONJUGADOS. GRAGEA O TABLETA CADA GRAGEA O TABLETA CONTIENE: ESTROGE NOS CONJUGADOS DE ORIGEN VEGETAL 0.625 MG ENVASE CON 42 GRAGEAS O TABLETAS.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42</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TABS. O GRAGEAS</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258</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7</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4477</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03</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HALOPERIDOL. SOLUCION ORAL. CADA ML CONTIENE: HALOPERIDOL 2 MG. ENVASE CON GOTERO INTEGRAL CON 15 ML.</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24</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lastRenderedPageBreak/>
              <w:t>8</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0221</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TIOPENTAL SODICO SOLUCION INYECTABLE CADA FRASCO AMPULA CON POLVO CONTIENE: TIOPENTAL SODICO 0.5 G ENVASE CON FRASCO AMPULA Y DILUYENTE CON 20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JUEGO</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9</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0226</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KETAMINA SOLUCION INYECTABLE CADA FRASCO AMPULA CONTIENE: CLORHIDRATO DE KETAMINA EQUIVALENTE A 500 MG DE KETAMINA ENVASE CON UN FRASCO AMPULA DE 10 ML.</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 AMPULA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82</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10</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0105</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 xml:space="preserve">PARACETAMOL SUPOSITORIO CADA SUPOSITORIO CONTIENE: PARACETAMOL 300 MG ENVASE  CON 3 SUPOSITORIOS.                                                                                                                                                             </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5"/>
                <w:szCs w:val="15"/>
              </w:rPr>
            </w:pPr>
            <w:r w:rsidRPr="003E03C1">
              <w:rPr>
                <w:rFonts w:ascii="Montserrat" w:eastAsia="Times New Roman" w:hAnsi="Montserrat" w:cs="Calibri"/>
                <w:color w:val="000000"/>
                <w:sz w:val="15"/>
                <w:szCs w:val="15"/>
              </w:rPr>
              <w:t>SUPOSITORIO</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1270</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11</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0432</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TERBUTALINA SOLUCION INYECTABLE CADA ML CONTIENE: SULFATO DE TERBUTALINA 0.25 MG ENVASE CON 3 AMPOLLETAS.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AMPOLLETA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r>
      <w:tr w:rsidR="003E03C1" w:rsidRPr="003E03C1" w:rsidTr="003E03C1">
        <w:trPr>
          <w:trHeight w:val="102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1508</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ESTROGENOS CONJUGADOS Y MEDROXIPROGESTERONA GRAGEA CADA GRAGEA CONTIENE: ESTROGENOS CONJUGADOS DE ORIGEN EQUINO 0.625 MG ACETATO DE MEDROXIPROGESTERONA 2.5 MG ENVASE CON 28 GRAGEAS.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28</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GRAGEA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13</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2131</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CEFACLOR. CAPSULA CADA CAPSULA CONTIENE: CEFACLOR MONOHIDRATADO EQUIVALENTE A 2 50 MG DE CEFACLOR. ENVASE CON 15 CAPSULAS.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CAPSULA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14</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2207</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 xml:space="preserve">TIBOLONA TABLETA CADA TABLETA CONTIENE: TIBOLONA 2.5 MG ENVASE CON 30 TABLETAS.                                                                                                                                                                               </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30</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150</w:t>
            </w:r>
          </w:p>
        </w:tc>
      </w:tr>
      <w:tr w:rsidR="003E03C1" w:rsidRPr="003E03C1" w:rsidTr="003E03C1">
        <w:trPr>
          <w:trHeight w:val="127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2737</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 xml:space="preserve">AMINOACIDOS CON ELECTROLITOS SOLUCION INYECTABLE AL 8.5% CADA 100 ML. CONTIENE  L-ISOLEUCINA UNIDAD EN MILIGRAMOS: MINIMO 400, MAXIMO 620. L-LEUCINA UNIDAD EN  MILIGRAMOS: MINIMO 520, MAXIMO 810. L-LISINA UNIDAD EN MILIGRAMOS: MINIMO 490,                </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500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88</w:t>
            </w:r>
          </w:p>
        </w:tc>
      </w:tr>
      <w:tr w:rsidR="003E03C1" w:rsidRPr="003E03C1" w:rsidTr="003E03C1">
        <w:trPr>
          <w:trHeight w:val="127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16</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5382</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LIPIDOS INTRAVENOSOS. EMULSION INYECTABLE (LIPIDOS DE CADENA LARGA AL 20 %; SOYA O SOYA / CARTAMO). CADA 100 ML CONTIENEN: ACEITE DE SOYA 20 G. O MEZCLA DE ACEITE DE SOYA ?ACEITE DE CARTAMO 10 G/10 G. CADA ML PROPORCIONA 2 KCAL. ENVASE CON 500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500</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65</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17</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6049</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ACIDO ACETILSALICILICO SIMVASTATINA RAMIPRIL. CAPSULA CADA CAPSULA CONTIENE: AC IDO ACETILSALICILICO 100 MG SIMVASTATINA 40 MG RAMIPRIL 5 MG ENVASE CON 28 CAPS ULAS.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28</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CAPSULA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lastRenderedPageBreak/>
              <w:t>18</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2619</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FENOBARBITAL ELIXIR CADA 5 ML CONTIENEN: FENOBARBITAL 20 MG ENVASE CON 60 ML Y VASITO DOSIFICADOR DE 5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r>
      <w:tr w:rsidR="003E03C1" w:rsidRPr="003E03C1" w:rsidTr="003E03C1">
        <w:trPr>
          <w:trHeight w:val="102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19</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1768</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VINCRISTINA. SOLUCION INYECTABLE. CADA FRASCO AMPULA CON LIOFILIZADO CONTIENE: SULFATO DE VINCRISTINA 1 MG. VIAL Y/O FRASCO AMPULA CON  1 MG DE LIOFILIZADO, ÁMPULA Y UNA AMPOLLETA CON 10 ML DE DILUYENTE.</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 AMPULA</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MILIGRAMO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8</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20</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1270</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SENOSIDOS A-B. SOLUCION ORAL. CADA 100 ML CONTIENEN: CONCENTRADO DE SEN EQUIVALENTE A 200 MG DE SENÓSIDOS A Y B. ENVASE CON 75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75</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16</w:t>
            </w:r>
          </w:p>
        </w:tc>
      </w:tr>
      <w:tr w:rsidR="003E03C1" w:rsidRPr="003E03C1" w:rsidTr="003E03C1">
        <w:trPr>
          <w:trHeight w:val="535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21</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5402</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4"/>
                <w:szCs w:val="16"/>
              </w:rPr>
            </w:pPr>
            <w:r w:rsidRPr="003E03C1">
              <w:rPr>
                <w:rFonts w:ascii="Montserrat" w:eastAsia="Times New Roman" w:hAnsi="Montserrat" w:cs="Calibri"/>
                <w:color w:val="000000"/>
                <w:sz w:val="14"/>
                <w:szCs w:val="16"/>
              </w:rPr>
              <w:t>FORMULA LIBRE DE FENILALANINA PARA ADOLESCENTE Y ADULTO. POLVO. EN CADA 100 G CONTENIDO EN: ENERGIA 297 KCAL, PROTEINA 39 G, HIDRATOS DE CARBONO 34 G, LIPIDOS &lt;0.5 G, L-ALANINA 1.7 G, L-ARGININA 3.2 G, L-ACIDO ASPARTICO 3 G, L- CISTINA 1.2 G, L-ACIDO GLUTAMICO 0 G, GLICINA 3 G, L-HISTIDINA 1.8 G, L- ISOLEUCINA 2.8 G, L-LEUCINA 4.8 G, L-LISINA 3.7 G, L-METIONINA 0.8 G, L- FENILALANINA 0 G, L-PROLINA 3.4 G, L-SERINA 2.1 G, L-TREONINA 2.3 G, L- TRIPTOFANO 0.9 G, L-TIROSINA 4.2 G, L-VALINA 3.1 G, L-CARNITINA 0.02 G, L- TAURINA 0.15 G, L-GLUTAMINA 5.2 G, TIAMINA (B1) 1.4 MG, RIBOFLAVINA (B2) 1.4 MG, NIACINA (B3) 13.6 MG, PIRIDOXINA (B6) 2.1 MG, CIANOCOBALAMINA (B12) 3.6 MICROGRAMOS, ACIDO FOLICO 500 MICROGRAMOS, ACIDO PANTOTENICO 5 MG, ACIDO ASCORBICO (VIT.C) 90 MG, COLINA 321 MG, BIOTINA 140 MICROGRAMOS, INOSITOL 85.7 MG, VITAMINA A-RETINOL 2364 UI, VITAMINA D 312 UI, VITAMINA E-ALFA TOCOFEROL 7.7 UI, VITAMINA K 70 MICROGRAMOS, SODIO 560 MG, POTASIO 700 MG, CLORO 560 MG, CALCIO 670 MG, FOSFORO 670 MG, MAGNESIO 285 MG, HIERRO 23.5 MG, COBRE 1.4 MG, ZINC 13.6 MG, MANGANESO 2.1 MG, YODO 107 MICROGRAMOS, MOLIBDENO 107 MICROGRAMOS, SELENIO 50 MICROGRAMOS, CROMO 50 MICROGRAMOS. ENVASE: LATA O SOBRE CON MEDIDA DOSIFICADORA.</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7</w:t>
            </w:r>
          </w:p>
        </w:tc>
      </w:tr>
      <w:tr w:rsidR="003E03C1" w:rsidRPr="003E03C1" w:rsidTr="003E03C1">
        <w:trPr>
          <w:trHeight w:val="535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lastRenderedPageBreak/>
              <w:t>22</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5389</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4"/>
                <w:szCs w:val="16"/>
              </w:rPr>
            </w:pPr>
            <w:r w:rsidRPr="003E03C1">
              <w:rPr>
                <w:rFonts w:ascii="Montserrat" w:eastAsia="Times New Roman" w:hAnsi="Montserrat" w:cs="Calibri"/>
                <w:color w:val="000000"/>
                <w:sz w:val="14"/>
                <w:szCs w:val="16"/>
              </w:rPr>
              <w:t>NUTRICION PARENTERAL. EMULSION INYECTABLE CADA 100 ML CONTIENEN: EN EL COMPARTI MIENTO DE EMULSION DE GLUCOSA AL 11%: GLUCOSA MONOHIDRATADA EQUIVALENTE A 11.00 G DE GLUCOSA ANHIDRA EN EL COMPARTIMIENTO DE AMINOACIDOS AL 11% CON ELECTROLIT OS: L-ALANINA 1.600 G L-ARGININA 1.130 G L-ACIDO ASPARTICO 0.340 G L-ACIDO GLUT AMICO 0.560 G L-GLICINA (ACIDO AMINOACETICO) 0.790 G L-HISTIDINA 0.680 G L-ISOL EUCINA 0.560 G L-LEUCINA 0.790 G CLORHIDRATO DE L-LISINA EQUIVALENTE A 0.900 G DE L-LISINA L-METIONINA 0.560 G L-FENILALALINA 0.790 G L-PROLINA 0.680 G L-SERI NA 0.450 G L-TREONINA 0.560 G L-TRIPTOFANO 0.190 G L-TIROSINA 0.023 G L-VALINA 0.730 G CLORURO DE CALCIO DIHIDRATADO EQUIVALENTE A 0.074 G DE CLORURO DE CALCI O GLICEROFOSFATO DE SODIO 0.504 G SULFATO DE MAGNESIO HEPTAHIDRATADO EQUIVALENT E A 0.160 G DE SULFATO DE MAGNESIO CLORURO DE POTASIO 0.597 G ACETATO DE SODIO TRIHIDRATADO EQUIVALENTE A 0.490 G DE ACETATO DE SODIO EN EL COMPARTIMIENTO DE EMULSION DE LIPIDOS AL 20% ACEITE DE SOYA PURIFICADO 20.0 G ENVASE CON BOLSA DE PLASTICO DE 2400 ML CON TRES COMPARTIMIENTOS (GLUCOSA 11% 1475 ML AMINOACIDOS AL 11% CON ELECTROLITOS 500 ML Y LIPIDOS AL 20% 425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BOLSA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50</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23</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4154</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 xml:space="preserve">VASOPRESINA. SOLUCION INYECTABLE CADA AMPOLLETA CONTIENE: VASOPRESINA 20 UI ENVASE CON UNA AMPOLLETA.                                                                                                                                                         </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AMPOLLETA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73</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24</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4431</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CARBOPLATINO SOLUCION INYECTABLE. CADA FRASCO AMPULA CON LIOFILIZADO CONTIENE: CARBOPLATINO 150 MG ENVASE CON UN FRASCO AMPULA.</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 AMPULA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42</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25</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4515</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LEFLUNOMIDA COMPRIMIDO CADA COMPRIMIDO CONTIENE: LEFLUNOMIDA 100 MG ENVASE CON 3 COMPRIMIDOS.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COM</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26</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4416</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CICLOSPORINA SOLUCION OFTALMICA CADA ML CONTIENE: CICLOSPORINA A 1.0 MG; ENVASE CON FRASCO GOTERO CON 5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27</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0464</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CROMOGLICATO DE SODIO SUSPENSION AEROSOL CADA INHALADOR CONTIENEN: CROMOGLICATO DISODICO 560 MG ENVASE CON ESPACIADOR PARA 112 DOSIS DE 5 MG.</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126</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28</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0642</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DIPIRIDAMOL SOLUCION INYECTABLE CADA AMPOLLETA CONTIENE: DIPIRIDAMOL 10 MG. ENVASE CON 5 AMPOLLETAS CON 2 ML (5 MG/ML).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AMPOLLETA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10</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lastRenderedPageBreak/>
              <w:t>29</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0831</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ALANTOINA Y ALQUITRAN DE HULLA SUSPENSION DERMICA CADA ML CONTIENE: ALANTOINA 20.0 MG ALQUITRAN DE HULLA 9.4 MG ENVASE CON 120 ML.</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96</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30</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1093</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DANAZOL CAPSULA O COMPRIMIDO CADA CAPSULA O COMPRIMIDO CONTIENE: DANAZOL 100 MG ENVASE CON 50 CAPSULAS O COMPRIMIDOS.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50</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CAPS. O COMPS.</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31</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1521</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CLORMADINONA TABLETA CADA TABLETA CONTIENE: ACETATO DE CLORMADINONA 2 MG ENVASE CON 10 TABLETAS.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201</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32</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1552</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ORCIPRENALINA TABLETA CADA TABLETA CONTIENE: SULFATO DE ORCIPRENALINA 20 MG ENVASE CON 30 TABLETAS.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30</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r>
      <w:tr w:rsidR="003E03C1" w:rsidRPr="003E03C1" w:rsidTr="003E03C1">
        <w:trPr>
          <w:trHeight w:val="102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33</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2482</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 xml:space="preserve">PREDNISOLONA SOLUCION ORAL CADA 100 ML CONTIENEN: FOSFATO SODICO DE   PREDNISOLONA EQUIVALENTE A 100 MG DE PREDNISOLONA. ENVASE CON FRASCO DE 100 ML   Y VASO GRADUADO DE 20 ML.                                                                              </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7</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34</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2611</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FENITOINA SUSPENSION ORAL CADA 5 ML CONTIENEN: FENITOINA 37.5 MG ENVASE CON 120 ML Y VASITO DOSIFICADOR DE 5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120</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27</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35</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2829</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SULFACETAMIDA SOLUCION OFTALMICA CADA ML CONTIENE: SULFACETAMIDA SODICA 0.1 G ENVASE CON GOTERO INTEGRAL CON 15 ML.</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15</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MILILITRO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w:t>
            </w:r>
          </w:p>
        </w:tc>
      </w:tr>
      <w:tr w:rsidR="003E03C1" w:rsidRPr="003E03C1" w:rsidTr="003E03C1">
        <w:trPr>
          <w:trHeight w:val="127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36</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4148</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INSULINA LISPRO, LISPRO PROTAMINA. SUSPENSION INYECTABLE. CADA ML CONTIENE: INSULINA LISPRO (ORIGEN ADN RECOMBINANTE) 25 UI INSULINA LISPRO PROTAMINA (ORIGEN ADN RECOMBINANTE) 75 UI. ENVASE CON UN FRASCO AMPULA CON 10ML.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 AMPULA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2200</w:t>
            </w:r>
          </w:p>
        </w:tc>
      </w:tr>
      <w:tr w:rsidR="003E03C1" w:rsidRPr="003E03C1" w:rsidTr="003E03C1">
        <w:trPr>
          <w:trHeight w:val="127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37</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4585</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OSELTAMIVIR SUSPENSION CADA ENVASE CON 30 G DE POLVO CONTIENE: FOSFATO DE OSELTAMIVIR EQUIVALENTE A 0.9 G DE OSELTAMIVIR ENVASE CON 30 G. RECONSTITUIR CON 100 ML DE AGUA PARA FORMAR UNA SUSPENSION CONTENIENDO 900 MG/75 ML (12 MG/ML).</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GRAMO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123</w:t>
            </w:r>
          </w:p>
        </w:tc>
      </w:tr>
      <w:tr w:rsidR="003E03C1" w:rsidRPr="003E03C1" w:rsidTr="003E03C1">
        <w:trPr>
          <w:trHeight w:val="102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38</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2175</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CLORANFENICOL-SULFACETAMIDA SODICA. SUSPENSION OFTALMICA CADA 100 ML CONTIENE: CLORANFENICOL LEVOGIRO 0.5 G SULFACETAMIDA SODICA 10 G ENVASE CON GOTERO INTEGR AL CON 5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127</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lastRenderedPageBreak/>
              <w:t>39</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6291</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CISPLATINO. SOLUCION INYECTABLE CADA FRASCO AMPULA CON LIOFILIZADO O SOLUCION CONTIENE: CISPLATINO 50 MG. ENVASE CON UN FRASCO AMPULA.</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 AMPULA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18</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40</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0514</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PARACETAMOL SUPOSITORIO CADA SUPOSITORIO CONTIENE: PARACETAMOL 100 MG ENVASE CO N 3 SUPOSITORIOS.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SUPOSITORIO</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292</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41</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6011</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MISOPROSTOL. OVULO DE LIBERACION PROLONGADA. CADA OVULO CONTIENE: MISOPROSTOL 2 00MICROGRAMOS ENVASE CON UN OVULO.</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OVULO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13</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42</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6222</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ACIDO ACETILSALICILICO, TABLETAS CADA TABLETA CONTIENE: ACIDO ACETILSALICILICO 100 MG CON O SIN RECUBRIMIENTO. ENVASE CON 28 TABLETAS</w:t>
            </w:r>
            <w:proofErr w:type="gramStart"/>
            <w:r w:rsidRPr="003E03C1">
              <w:rPr>
                <w:rFonts w:ascii="Montserrat" w:eastAsia="Times New Roman" w:hAnsi="Montserrat" w:cs="Calibri"/>
                <w:color w:val="000000"/>
                <w:sz w:val="16"/>
                <w:szCs w:val="16"/>
              </w:rPr>
              <w:t>,.</w:t>
            </w:r>
            <w:proofErr w:type="gramEnd"/>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28</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20</w:t>
            </w:r>
          </w:p>
        </w:tc>
      </w:tr>
      <w:tr w:rsidR="003E03C1" w:rsidRPr="003E03C1" w:rsidTr="003E03C1">
        <w:trPr>
          <w:trHeight w:val="102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43</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2100</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BUPRENORFINA TABLETA SUBLINGUAL CADA TABLETA SUBLINGUAL CONTIENE: CLORHIDRATO DE BUPRENORFINA EQUIVALENTE A 0.2 MG DE BUPRENORFINA. ENVASE CON 10 TABLETAS.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8</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44</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3204</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LEVOMEPROMAZINA TABLETA CADA TABLETA CONTIENE: MALEATO DE LEVOMEPROMAZINA EQUIVALENTE A 25 MG DE LEVOMEPROMAZINA ENVASE CON 20 TABLETAS.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20</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18</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45</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5736</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RIVAROXABAN. COMPRIMIDO. CADA COMPRIMIDO CONTIENE: RIVAROXABAN 20 MG. ENVASE CON 28 COMPRIMIDOS.</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28</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COMPRIMIDO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1333</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46</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4224</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ENOXAPARINA SOLUCION INYECTABLE CADA JERINGA CONTIENE ENOXAPARINA SODICA 60 MG ENVASE CON 2 JERINGAS DE 0.6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2</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JGA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328</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47</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3143</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 xml:space="preserve">EPINASTINA TABLETA CADA TABLETA CONTIENE: CLORHIDRATO DE EPINASTINA 20 MG   ENVASE CON 10 TABLETAS.                                                                                                                                                           </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10</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1357</w:t>
            </w:r>
          </w:p>
        </w:tc>
      </w:tr>
      <w:tr w:rsidR="003E03C1" w:rsidRPr="003E03C1" w:rsidTr="003E03C1">
        <w:trPr>
          <w:trHeight w:val="510"/>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48</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4364</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DONEPECILO. TABLETA CADA TABLETA CONTIENE: CLORHIDRATO DE DONEPECILO 5 MG ENVAS E CON 14 TABLETAS.</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14</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TABLETA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7</w:t>
            </w:r>
          </w:p>
        </w:tc>
      </w:tr>
      <w:tr w:rsidR="003E03C1" w:rsidRPr="003E03C1" w:rsidTr="003E03C1">
        <w:trPr>
          <w:trHeight w:val="1020"/>
        </w:trPr>
        <w:tc>
          <w:tcPr>
            <w:tcW w:w="436" w:type="pct"/>
            <w:tcBorders>
              <w:top w:val="nil"/>
              <w:left w:val="single" w:sz="4" w:space="0" w:color="auto"/>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49</w:t>
            </w:r>
          </w:p>
        </w:tc>
        <w:tc>
          <w:tcPr>
            <w:tcW w:w="19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010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1928</w:t>
            </w:r>
          </w:p>
        </w:tc>
        <w:tc>
          <w:tcPr>
            <w:tcW w:w="15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DICLOXACILINA SOLUCION INYECTABLE CADA FRASCO AMPULA CON POLVO CONTIENE: DICLOXACILINA SODICA EQUIVALENTE A 250 MG DE DICLOXACILINA. ENVASE FRASCO AMPULA Y 5 ML DE DILUYENTE.</w:t>
            </w:r>
          </w:p>
        </w:tc>
        <w:tc>
          <w:tcPr>
            <w:tcW w:w="319"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JUEGO</w:t>
            </w:r>
          </w:p>
        </w:tc>
        <w:tc>
          <w:tcPr>
            <w:tcW w:w="393" w:type="pct"/>
            <w:tcBorders>
              <w:top w:val="nil"/>
              <w:left w:val="nil"/>
              <w:bottom w:val="single" w:sz="4" w:space="0" w:color="auto"/>
              <w:right w:val="single" w:sz="4" w:space="0" w:color="auto"/>
            </w:tcBorders>
            <w:shd w:val="clear" w:color="auto" w:fill="auto"/>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74</w:t>
            </w:r>
          </w:p>
        </w:tc>
      </w:tr>
      <w:tr w:rsidR="003E03C1" w:rsidRPr="003E03C1" w:rsidTr="003E03C1">
        <w:trPr>
          <w:trHeight w:val="765"/>
        </w:trPr>
        <w:tc>
          <w:tcPr>
            <w:tcW w:w="436" w:type="pct"/>
            <w:tcBorders>
              <w:top w:val="nil"/>
              <w:left w:val="single" w:sz="4" w:space="0" w:color="auto"/>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lastRenderedPageBreak/>
              <w:t>50</w:t>
            </w:r>
          </w:p>
        </w:tc>
        <w:tc>
          <w:tcPr>
            <w:tcW w:w="19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040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000</w:t>
            </w:r>
          </w:p>
        </w:tc>
        <w:tc>
          <w:tcPr>
            <w:tcW w:w="2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0226</w:t>
            </w:r>
          </w:p>
        </w:tc>
        <w:tc>
          <w:tcPr>
            <w:tcW w:w="15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185"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00</w:t>
            </w:r>
          </w:p>
        </w:tc>
        <w:tc>
          <w:tcPr>
            <w:tcW w:w="2106"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KETAMINA SOLUCION INYECTABLE CADA FRASCO AMPULA CONTIENE: CLORHIDRATO DE KETAMINA EQUIVALENTE A 500 MG DE KETAMINA ENVASE CON UN FRASCO AMPULA DE 10 ML.</w:t>
            </w:r>
          </w:p>
        </w:tc>
        <w:tc>
          <w:tcPr>
            <w:tcW w:w="319"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ENVASE</w:t>
            </w:r>
          </w:p>
        </w:tc>
        <w:tc>
          <w:tcPr>
            <w:tcW w:w="341"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w:t>
            </w:r>
          </w:p>
        </w:tc>
        <w:tc>
          <w:tcPr>
            <w:tcW w:w="478"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FRASCO AMPULA</w:t>
            </w:r>
          </w:p>
        </w:tc>
        <w:tc>
          <w:tcPr>
            <w:tcW w:w="393" w:type="pct"/>
            <w:tcBorders>
              <w:top w:val="nil"/>
              <w:left w:val="nil"/>
              <w:bottom w:val="single" w:sz="4" w:space="0" w:color="auto"/>
              <w:right w:val="single" w:sz="4" w:space="0" w:color="auto"/>
            </w:tcBorders>
            <w:shd w:val="clear" w:color="000000" w:fill="D9D9D9"/>
            <w:vAlign w:val="center"/>
            <w:hideMark/>
          </w:tcPr>
          <w:p w:rsidR="003E03C1" w:rsidRPr="003E03C1" w:rsidRDefault="003E03C1" w:rsidP="003E03C1">
            <w:pPr>
              <w:spacing w:after="0" w:line="240" w:lineRule="auto"/>
              <w:jc w:val="center"/>
              <w:rPr>
                <w:rFonts w:ascii="Montserrat" w:eastAsia="Times New Roman" w:hAnsi="Montserrat" w:cs="Calibri"/>
                <w:color w:val="000000"/>
                <w:sz w:val="16"/>
                <w:szCs w:val="16"/>
              </w:rPr>
            </w:pPr>
            <w:r w:rsidRPr="003E03C1">
              <w:rPr>
                <w:rFonts w:ascii="Montserrat" w:eastAsia="Times New Roman" w:hAnsi="Montserrat" w:cs="Calibri"/>
                <w:color w:val="000000"/>
                <w:sz w:val="16"/>
                <w:szCs w:val="16"/>
              </w:rPr>
              <w:t>17</w:t>
            </w:r>
          </w:p>
        </w:tc>
      </w:tr>
    </w:tbl>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3E03C1" w:rsidP="00C364A7">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83.25pt" o:ole="">
            <v:imagedata r:id="rId14" o:title=""/>
          </v:shape>
          <o:OLEObject Type="Embed" ProgID="Excel.Sheet.12" ShapeID="_x0000_i1025" DrawAspect="Icon" ObjectID="_1783239298" r:id="rId15"/>
        </w:object>
      </w:r>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bookmarkStart w:id="0" w:name="_GoBack"/>
      <w:bookmarkEnd w:id="0"/>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CCA" w:rsidRDefault="00011CCA" w:rsidP="003D1DE6">
      <w:pPr>
        <w:spacing w:after="0" w:line="240" w:lineRule="auto"/>
      </w:pPr>
      <w:r>
        <w:separator/>
      </w:r>
    </w:p>
  </w:endnote>
  <w:endnote w:type="continuationSeparator" w:id="0">
    <w:p w:rsidR="00011CCA" w:rsidRDefault="00011CCA"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3E03C1" w:rsidRDefault="003E03C1"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7504E">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7504E">
              <w:rPr>
                <w:b/>
                <w:bCs/>
                <w:noProof/>
              </w:rPr>
              <w:t>28</w:t>
            </w:r>
            <w:r>
              <w:rPr>
                <w:b/>
                <w:bCs/>
                <w:sz w:val="24"/>
                <w:szCs w:val="24"/>
              </w:rPr>
              <w:fldChar w:fldCharType="end"/>
            </w:r>
          </w:p>
        </w:sdtContent>
      </w:sdt>
    </w:sdtContent>
  </w:sdt>
  <w:p w:rsidR="003E03C1" w:rsidRDefault="003E03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3E03C1" w:rsidRDefault="003E03C1"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7504E">
              <w:rPr>
                <w:b/>
                <w:bCs/>
                <w:noProof/>
              </w:rPr>
              <w:t>28</w:t>
            </w:r>
            <w:r>
              <w:rPr>
                <w:b/>
                <w:bCs/>
                <w:sz w:val="24"/>
                <w:szCs w:val="24"/>
              </w:rPr>
              <w:fldChar w:fldCharType="end"/>
            </w:r>
          </w:p>
        </w:sdtContent>
      </w:sdt>
    </w:sdtContent>
  </w:sdt>
  <w:p w:rsidR="003E03C1" w:rsidRDefault="003E03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CCA" w:rsidRDefault="00011CCA" w:rsidP="003D1DE6">
      <w:pPr>
        <w:spacing w:after="0" w:line="240" w:lineRule="auto"/>
      </w:pPr>
      <w:r>
        <w:separator/>
      </w:r>
    </w:p>
  </w:footnote>
  <w:footnote w:type="continuationSeparator" w:id="0">
    <w:p w:rsidR="00011CCA" w:rsidRDefault="00011CCA"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3C1" w:rsidRDefault="003E03C1">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3E03C1" w:rsidRPr="00397072" w:rsidRDefault="003E03C1"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3E03C1" w:rsidRDefault="003E03C1"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3E03C1" w:rsidRPr="00EA2EE7" w:rsidRDefault="003E03C1"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3E03C1" w:rsidRPr="00397072" w:rsidRDefault="003E03C1"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3E03C1" w:rsidRDefault="003E03C1"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3E03C1" w:rsidRPr="001B45F5" w:rsidRDefault="003E03C1"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3C1" w:rsidRDefault="003E03C1">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3E03C1" w:rsidRPr="00397072" w:rsidRDefault="003E03C1"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3E03C1" w:rsidRDefault="003E03C1"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3E03C1" w:rsidRPr="00EA2EE7" w:rsidRDefault="003E03C1"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3E03C1" w:rsidRPr="00397072" w:rsidRDefault="003E03C1"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3E03C1" w:rsidRDefault="003E03C1"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3E03C1" w:rsidRPr="001B45F5" w:rsidRDefault="003E03C1"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1CCA"/>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03C1"/>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504E"/>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6122866">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DC57E-8C55-4586-AFEB-D021C0DC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9733</Words>
  <Characters>53532</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167</cp:revision>
  <cp:lastPrinted>2024-07-23T16:37:00Z</cp:lastPrinted>
  <dcterms:created xsi:type="dcterms:W3CDTF">2021-12-11T00:10:00Z</dcterms:created>
  <dcterms:modified xsi:type="dcterms:W3CDTF">2024-07-23T17:29:00Z</dcterms:modified>
</cp:coreProperties>
</file>