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93" w:rsidRPr="00D127DF" w:rsidRDefault="002B5848">
      <w:pPr>
        <w:rPr>
          <w:rFonts w:ascii="Montserrat Medium" w:hAnsi="Montserrat Medium"/>
          <w:b/>
          <w:sz w:val="20"/>
          <w:szCs w:val="20"/>
        </w:rPr>
      </w:pPr>
      <w:r w:rsidRPr="00D127DF">
        <w:rPr>
          <w:rFonts w:ascii="Montserrat Medium" w:hAnsi="Montserrat Medium"/>
          <w:b/>
          <w:sz w:val="20"/>
          <w:szCs w:val="20"/>
        </w:rPr>
        <w:t>Padrón de Patrones</w:t>
      </w:r>
    </w:p>
    <w:tbl>
      <w:tblPr>
        <w:tblStyle w:val="Tablaconcuadrcula"/>
        <w:tblW w:w="0" w:type="auto"/>
        <w:tblLook w:val="04A0" w:firstRow="1" w:lastRow="0" w:firstColumn="1" w:lastColumn="0" w:noHBand="0" w:noVBand="1"/>
      </w:tblPr>
      <w:tblGrid>
        <w:gridCol w:w="2235"/>
        <w:gridCol w:w="2835"/>
        <w:gridCol w:w="6237"/>
        <w:gridCol w:w="3367"/>
      </w:tblGrid>
      <w:tr w:rsidR="002B5848" w:rsidRPr="00D127DF" w:rsidTr="002B5848">
        <w:tc>
          <w:tcPr>
            <w:tcW w:w="2235" w:type="dxa"/>
          </w:tcPr>
          <w:p w:rsidR="002B5848" w:rsidRPr="00D127DF" w:rsidRDefault="002B5848" w:rsidP="002B5848">
            <w:pPr>
              <w:jc w:val="center"/>
              <w:rPr>
                <w:rFonts w:ascii="Montserrat Medium" w:hAnsi="Montserrat Medium"/>
                <w:b/>
                <w:sz w:val="20"/>
                <w:szCs w:val="20"/>
              </w:rPr>
            </w:pPr>
            <w:r w:rsidRPr="00D127DF">
              <w:rPr>
                <w:rFonts w:ascii="Montserrat Medium" w:hAnsi="Montserrat Medium"/>
                <w:b/>
                <w:sz w:val="20"/>
                <w:szCs w:val="20"/>
              </w:rPr>
              <w:t>Número de recurso</w:t>
            </w:r>
          </w:p>
        </w:tc>
        <w:tc>
          <w:tcPr>
            <w:tcW w:w="2835" w:type="dxa"/>
          </w:tcPr>
          <w:p w:rsidR="002B5848" w:rsidRPr="00D127DF" w:rsidRDefault="002B5848" w:rsidP="002B5848">
            <w:pPr>
              <w:jc w:val="center"/>
              <w:rPr>
                <w:rFonts w:ascii="Montserrat Medium" w:hAnsi="Montserrat Medium"/>
                <w:b/>
                <w:sz w:val="20"/>
                <w:szCs w:val="20"/>
              </w:rPr>
            </w:pPr>
            <w:r w:rsidRPr="00D127DF">
              <w:rPr>
                <w:rFonts w:ascii="Montserrat Medium" w:hAnsi="Montserrat Medium"/>
                <w:b/>
                <w:sz w:val="20"/>
                <w:szCs w:val="20"/>
              </w:rPr>
              <w:t>Solicitud</w:t>
            </w:r>
          </w:p>
        </w:tc>
        <w:tc>
          <w:tcPr>
            <w:tcW w:w="6237" w:type="dxa"/>
          </w:tcPr>
          <w:p w:rsidR="002B5848" w:rsidRPr="00D127DF" w:rsidRDefault="002B5848" w:rsidP="002B5848">
            <w:pPr>
              <w:jc w:val="center"/>
              <w:rPr>
                <w:rFonts w:ascii="Montserrat Medium" w:hAnsi="Montserrat Medium"/>
                <w:b/>
                <w:sz w:val="20"/>
                <w:szCs w:val="20"/>
              </w:rPr>
            </w:pPr>
            <w:r w:rsidRPr="00D127DF">
              <w:rPr>
                <w:rFonts w:ascii="Montserrat Medium" w:hAnsi="Montserrat Medium"/>
                <w:b/>
                <w:sz w:val="20"/>
                <w:szCs w:val="20"/>
              </w:rPr>
              <w:t>Argumentos</w:t>
            </w:r>
          </w:p>
        </w:tc>
        <w:tc>
          <w:tcPr>
            <w:tcW w:w="3367" w:type="dxa"/>
          </w:tcPr>
          <w:p w:rsidR="002B5848" w:rsidRPr="00D127DF" w:rsidRDefault="00356E0B" w:rsidP="002B5848">
            <w:pPr>
              <w:jc w:val="center"/>
              <w:rPr>
                <w:rFonts w:ascii="Montserrat Medium" w:hAnsi="Montserrat Medium"/>
                <w:b/>
                <w:sz w:val="20"/>
                <w:szCs w:val="20"/>
              </w:rPr>
            </w:pPr>
            <w:r>
              <w:rPr>
                <w:rFonts w:ascii="Montserrat Medium" w:hAnsi="Montserrat Medium"/>
                <w:b/>
                <w:sz w:val="20"/>
                <w:szCs w:val="20"/>
              </w:rPr>
              <w:t xml:space="preserve">Clasificación y </w:t>
            </w:r>
            <w:r w:rsidR="002B5848" w:rsidRPr="00D127DF">
              <w:rPr>
                <w:rFonts w:ascii="Montserrat Medium" w:hAnsi="Montserrat Medium"/>
                <w:b/>
                <w:sz w:val="20"/>
                <w:szCs w:val="20"/>
              </w:rPr>
              <w:t>Fundamento</w:t>
            </w:r>
          </w:p>
        </w:tc>
      </w:tr>
      <w:tr w:rsidR="002B5848" w:rsidRPr="00D127DF" w:rsidTr="00136D78">
        <w:tc>
          <w:tcPr>
            <w:tcW w:w="2235" w:type="dxa"/>
            <w:vAlign w:val="center"/>
          </w:tcPr>
          <w:p w:rsidR="002B5848" w:rsidRPr="00D127DF" w:rsidRDefault="002B5848" w:rsidP="00136D78">
            <w:pPr>
              <w:jc w:val="center"/>
              <w:rPr>
                <w:rFonts w:ascii="Montserrat Medium" w:hAnsi="Montserrat Medium"/>
                <w:sz w:val="20"/>
                <w:szCs w:val="20"/>
              </w:rPr>
            </w:pPr>
            <w:r w:rsidRPr="00D127DF">
              <w:rPr>
                <w:rFonts w:ascii="Montserrat Medium" w:hAnsi="Montserrat Medium"/>
                <w:sz w:val="20"/>
                <w:szCs w:val="20"/>
              </w:rPr>
              <w:t>RRA 2323/18</w:t>
            </w:r>
          </w:p>
          <w:p w:rsidR="002B5848" w:rsidRPr="00D127DF" w:rsidRDefault="002B5848" w:rsidP="00136D78">
            <w:pPr>
              <w:jc w:val="center"/>
              <w:rPr>
                <w:rFonts w:ascii="Montserrat Medium" w:hAnsi="Montserrat Medium"/>
                <w:sz w:val="20"/>
                <w:szCs w:val="20"/>
              </w:rPr>
            </w:pPr>
            <w:r w:rsidRPr="00D127DF">
              <w:rPr>
                <w:rFonts w:ascii="Montserrat Medium" w:hAnsi="Montserrat Medium"/>
                <w:sz w:val="20"/>
                <w:szCs w:val="20"/>
              </w:rPr>
              <w:t>IMSS</w:t>
            </w:r>
          </w:p>
        </w:tc>
        <w:tc>
          <w:tcPr>
            <w:tcW w:w="2835" w:type="dxa"/>
            <w:vAlign w:val="center"/>
          </w:tcPr>
          <w:p w:rsidR="002B5848" w:rsidRPr="00D127DF" w:rsidRDefault="002B5848" w:rsidP="00136D78">
            <w:pPr>
              <w:jc w:val="center"/>
              <w:rPr>
                <w:rFonts w:ascii="Montserrat Medium" w:hAnsi="Montserrat Medium"/>
                <w:sz w:val="20"/>
                <w:szCs w:val="20"/>
              </w:rPr>
            </w:pPr>
            <w:r w:rsidRPr="00D127DF">
              <w:rPr>
                <w:rFonts w:ascii="Montserrat Medium" w:hAnsi="Montserrat Medium"/>
                <w:sz w:val="20"/>
                <w:szCs w:val="20"/>
              </w:rPr>
              <w:t>Padrón de patrones en el Estado de Tabasco</w:t>
            </w:r>
          </w:p>
        </w:tc>
        <w:tc>
          <w:tcPr>
            <w:tcW w:w="6237" w:type="dxa"/>
          </w:tcPr>
          <w:p w:rsidR="002B5848" w:rsidRPr="00D127DF" w:rsidRDefault="002B5848">
            <w:pPr>
              <w:rPr>
                <w:rFonts w:ascii="Montserrat Medium" w:hAnsi="Montserrat Medium"/>
                <w:sz w:val="20"/>
                <w:szCs w:val="20"/>
              </w:rPr>
            </w:pPr>
            <w:r w:rsidRPr="00D127DF">
              <w:rPr>
                <w:rFonts w:ascii="Montserrat Medium" w:hAnsi="Montserrat Medium"/>
                <w:sz w:val="20"/>
                <w:szCs w:val="20"/>
              </w:rPr>
              <w:t>1. El listado o pa</w:t>
            </w:r>
            <w:r w:rsidR="00A76381">
              <w:rPr>
                <w:rFonts w:ascii="Montserrat Medium" w:hAnsi="Montserrat Medium"/>
                <w:sz w:val="20"/>
                <w:szCs w:val="20"/>
              </w:rPr>
              <w:t>d</w:t>
            </w:r>
            <w:r w:rsidRPr="00D127DF">
              <w:rPr>
                <w:rFonts w:ascii="Montserrat Medium" w:hAnsi="Montserrat Medium"/>
                <w:sz w:val="20"/>
                <w:szCs w:val="20"/>
              </w:rPr>
              <w:t xml:space="preserve">rón de </w:t>
            </w:r>
            <w:r w:rsidRPr="006F6DD4">
              <w:rPr>
                <w:rFonts w:ascii="Montserrat Medium" w:hAnsi="Montserrat Medium"/>
                <w:b/>
                <w:sz w:val="20"/>
                <w:szCs w:val="20"/>
              </w:rPr>
              <w:t>personas morales</w:t>
            </w:r>
            <w:r w:rsidRPr="00D127DF">
              <w:rPr>
                <w:rFonts w:ascii="Montserrat Medium" w:hAnsi="Montserrat Medium"/>
                <w:sz w:val="20"/>
                <w:szCs w:val="20"/>
              </w:rPr>
              <w:t xml:space="preserve"> de derecho público</w:t>
            </w:r>
            <w:r w:rsidR="00A76381">
              <w:rPr>
                <w:rFonts w:ascii="Montserrat Medium" w:hAnsi="Montserrat Medium"/>
                <w:sz w:val="20"/>
                <w:szCs w:val="20"/>
              </w:rPr>
              <w:t xml:space="preserve"> no es susceptible de clasificación.</w:t>
            </w:r>
          </w:p>
          <w:p w:rsidR="002B5848" w:rsidRPr="00D127DF" w:rsidRDefault="002B5848">
            <w:pPr>
              <w:rPr>
                <w:rFonts w:ascii="Montserrat Medium" w:hAnsi="Montserrat Medium"/>
                <w:sz w:val="20"/>
                <w:szCs w:val="20"/>
              </w:rPr>
            </w:pPr>
          </w:p>
          <w:p w:rsidR="002B5848" w:rsidRPr="00D127DF" w:rsidRDefault="002B5848">
            <w:pPr>
              <w:rPr>
                <w:rFonts w:ascii="Montserrat Medium" w:hAnsi="Montserrat Medium"/>
                <w:sz w:val="20"/>
                <w:szCs w:val="20"/>
              </w:rPr>
            </w:pPr>
            <w:r w:rsidRPr="00D127DF">
              <w:rPr>
                <w:rFonts w:ascii="Montserrat Medium" w:hAnsi="Montserrat Medium"/>
                <w:sz w:val="20"/>
                <w:szCs w:val="20"/>
              </w:rPr>
              <w:t xml:space="preserve">2. El listado de </w:t>
            </w:r>
            <w:r w:rsidRPr="006F6DD4">
              <w:rPr>
                <w:rFonts w:ascii="Montserrat Medium" w:hAnsi="Montserrat Medium"/>
                <w:b/>
                <w:sz w:val="20"/>
                <w:szCs w:val="20"/>
              </w:rPr>
              <w:t>personas físicas</w:t>
            </w:r>
            <w:r w:rsidRPr="00D127DF">
              <w:rPr>
                <w:rFonts w:ascii="Montserrat Medium" w:hAnsi="Montserrat Medium"/>
                <w:sz w:val="20"/>
                <w:szCs w:val="20"/>
              </w:rPr>
              <w:t xml:space="preserve"> o morales de derecho privado con el carácter de patrones, es </w:t>
            </w:r>
            <w:r w:rsidRPr="006F6DD4">
              <w:rPr>
                <w:rFonts w:ascii="Montserrat Medium" w:hAnsi="Montserrat Medium"/>
                <w:b/>
                <w:sz w:val="20"/>
                <w:szCs w:val="20"/>
              </w:rPr>
              <w:t>confidencial</w:t>
            </w:r>
            <w:r w:rsidRPr="00D127DF">
              <w:rPr>
                <w:rFonts w:ascii="Montserrat Medium" w:hAnsi="Montserrat Medium"/>
                <w:sz w:val="20"/>
                <w:szCs w:val="20"/>
              </w:rPr>
              <w:t>.</w:t>
            </w:r>
          </w:p>
        </w:tc>
        <w:tc>
          <w:tcPr>
            <w:tcW w:w="3367" w:type="dxa"/>
          </w:tcPr>
          <w:p w:rsidR="002B5848" w:rsidRPr="00D127DF" w:rsidRDefault="00A76381">
            <w:pPr>
              <w:rPr>
                <w:rFonts w:ascii="Montserrat Medium" w:hAnsi="Montserrat Medium"/>
                <w:sz w:val="20"/>
                <w:szCs w:val="20"/>
              </w:rPr>
            </w:pPr>
            <w:r>
              <w:rPr>
                <w:rFonts w:ascii="Montserrat Medium" w:hAnsi="Montserrat Medium"/>
                <w:sz w:val="20"/>
                <w:szCs w:val="20"/>
              </w:rPr>
              <w:t>1. Información Pública</w:t>
            </w:r>
          </w:p>
          <w:p w:rsidR="002B5848" w:rsidRPr="00D127DF" w:rsidRDefault="002B5848">
            <w:pPr>
              <w:rPr>
                <w:rFonts w:ascii="Montserrat Medium" w:hAnsi="Montserrat Medium"/>
                <w:sz w:val="20"/>
                <w:szCs w:val="20"/>
              </w:rPr>
            </w:pPr>
          </w:p>
          <w:p w:rsidR="002B5848" w:rsidRPr="00D127DF" w:rsidRDefault="002B5848">
            <w:pPr>
              <w:rPr>
                <w:rFonts w:ascii="Montserrat Medium" w:hAnsi="Montserrat Medium"/>
                <w:sz w:val="20"/>
                <w:szCs w:val="20"/>
              </w:rPr>
            </w:pPr>
          </w:p>
          <w:p w:rsidR="002B5848" w:rsidRPr="00D127DF" w:rsidRDefault="00A76381" w:rsidP="00A76381">
            <w:pPr>
              <w:rPr>
                <w:rFonts w:ascii="Montserrat Medium" w:hAnsi="Montserrat Medium"/>
                <w:sz w:val="20"/>
                <w:szCs w:val="20"/>
              </w:rPr>
            </w:pPr>
            <w:r>
              <w:rPr>
                <w:rFonts w:ascii="Montserrat Medium" w:hAnsi="Montserrat Medium"/>
                <w:sz w:val="20"/>
                <w:szCs w:val="20"/>
              </w:rPr>
              <w:t xml:space="preserve">2. </w:t>
            </w:r>
            <w:r w:rsidR="00356E0B">
              <w:rPr>
                <w:rFonts w:ascii="Montserrat Medium" w:hAnsi="Montserrat Medium"/>
                <w:sz w:val="20"/>
                <w:szCs w:val="20"/>
              </w:rPr>
              <w:t xml:space="preserve">Confidencial. </w:t>
            </w:r>
            <w:r w:rsidR="002B5848" w:rsidRPr="00D127DF">
              <w:rPr>
                <w:rFonts w:ascii="Montserrat Medium" w:hAnsi="Montserrat Medium"/>
                <w:sz w:val="20"/>
                <w:szCs w:val="20"/>
              </w:rPr>
              <w:t>Art. 113, fracc. II de la LFTAIP</w:t>
            </w:r>
          </w:p>
        </w:tc>
      </w:tr>
    </w:tbl>
    <w:p w:rsidR="002B5848" w:rsidRDefault="002B5848"/>
    <w:p w:rsidR="00136D78" w:rsidRPr="003B1ACE" w:rsidRDefault="00136D78">
      <w:pPr>
        <w:rPr>
          <w:rFonts w:ascii="Montserrat Medium" w:hAnsi="Montserrat Medium"/>
          <w:b/>
          <w:sz w:val="20"/>
          <w:szCs w:val="20"/>
        </w:rPr>
      </w:pPr>
      <w:r w:rsidRPr="003B1ACE">
        <w:rPr>
          <w:rFonts w:ascii="Montserrat Medium" w:hAnsi="Montserrat Medium"/>
          <w:b/>
          <w:sz w:val="20"/>
          <w:szCs w:val="20"/>
        </w:rPr>
        <w:t>Aportaciones patronales de Partidos Políticos</w:t>
      </w:r>
    </w:p>
    <w:tbl>
      <w:tblPr>
        <w:tblStyle w:val="Tablaconcuadrcula"/>
        <w:tblW w:w="0" w:type="auto"/>
        <w:tblLook w:val="04A0" w:firstRow="1" w:lastRow="0" w:firstColumn="1" w:lastColumn="0" w:noHBand="0" w:noVBand="1"/>
      </w:tblPr>
      <w:tblGrid>
        <w:gridCol w:w="2235"/>
        <w:gridCol w:w="2835"/>
        <w:gridCol w:w="6237"/>
        <w:gridCol w:w="3367"/>
      </w:tblGrid>
      <w:tr w:rsidR="00136D78" w:rsidRPr="00D127DF" w:rsidTr="00BD5697">
        <w:tc>
          <w:tcPr>
            <w:tcW w:w="2235" w:type="dxa"/>
          </w:tcPr>
          <w:p w:rsidR="00136D78" w:rsidRPr="00D127DF" w:rsidRDefault="00136D78" w:rsidP="00BD5697">
            <w:pPr>
              <w:jc w:val="center"/>
              <w:rPr>
                <w:rFonts w:ascii="Montserrat Medium" w:hAnsi="Montserrat Medium"/>
                <w:b/>
                <w:sz w:val="20"/>
                <w:szCs w:val="20"/>
              </w:rPr>
            </w:pPr>
            <w:r w:rsidRPr="00D127DF">
              <w:rPr>
                <w:rFonts w:ascii="Montserrat Medium" w:hAnsi="Montserrat Medium"/>
                <w:b/>
                <w:sz w:val="20"/>
                <w:szCs w:val="20"/>
              </w:rPr>
              <w:t>Número de recurso</w:t>
            </w:r>
          </w:p>
        </w:tc>
        <w:tc>
          <w:tcPr>
            <w:tcW w:w="2835" w:type="dxa"/>
          </w:tcPr>
          <w:p w:rsidR="00136D78" w:rsidRPr="00D127DF" w:rsidRDefault="00136D78" w:rsidP="00BD5697">
            <w:pPr>
              <w:jc w:val="center"/>
              <w:rPr>
                <w:rFonts w:ascii="Montserrat Medium" w:hAnsi="Montserrat Medium"/>
                <w:b/>
                <w:sz w:val="20"/>
                <w:szCs w:val="20"/>
              </w:rPr>
            </w:pPr>
            <w:r w:rsidRPr="00D127DF">
              <w:rPr>
                <w:rFonts w:ascii="Montserrat Medium" w:hAnsi="Montserrat Medium"/>
                <w:b/>
                <w:sz w:val="20"/>
                <w:szCs w:val="20"/>
              </w:rPr>
              <w:t>Solicitud</w:t>
            </w:r>
          </w:p>
        </w:tc>
        <w:tc>
          <w:tcPr>
            <w:tcW w:w="6237" w:type="dxa"/>
          </w:tcPr>
          <w:p w:rsidR="00136D78" w:rsidRPr="00D127DF" w:rsidRDefault="00136D78" w:rsidP="00BD5697">
            <w:pPr>
              <w:jc w:val="center"/>
              <w:rPr>
                <w:rFonts w:ascii="Montserrat Medium" w:hAnsi="Montserrat Medium"/>
                <w:b/>
                <w:sz w:val="20"/>
                <w:szCs w:val="20"/>
              </w:rPr>
            </w:pPr>
            <w:r w:rsidRPr="00D127DF">
              <w:rPr>
                <w:rFonts w:ascii="Montserrat Medium" w:hAnsi="Montserrat Medium"/>
                <w:b/>
                <w:sz w:val="20"/>
                <w:szCs w:val="20"/>
              </w:rPr>
              <w:t>Argumentos</w:t>
            </w:r>
          </w:p>
        </w:tc>
        <w:tc>
          <w:tcPr>
            <w:tcW w:w="3367" w:type="dxa"/>
          </w:tcPr>
          <w:p w:rsidR="00136D78" w:rsidRPr="00D127DF" w:rsidRDefault="00356E0B" w:rsidP="00BD5697">
            <w:pPr>
              <w:jc w:val="center"/>
              <w:rPr>
                <w:rFonts w:ascii="Montserrat Medium" w:hAnsi="Montserrat Medium"/>
                <w:b/>
                <w:sz w:val="20"/>
                <w:szCs w:val="20"/>
              </w:rPr>
            </w:pPr>
            <w:r>
              <w:rPr>
                <w:rFonts w:ascii="Montserrat Medium" w:hAnsi="Montserrat Medium"/>
                <w:b/>
                <w:sz w:val="20"/>
                <w:szCs w:val="20"/>
              </w:rPr>
              <w:t xml:space="preserve">Clasificación y </w:t>
            </w:r>
            <w:r w:rsidR="00136D78" w:rsidRPr="00D127DF">
              <w:rPr>
                <w:rFonts w:ascii="Montserrat Medium" w:hAnsi="Montserrat Medium"/>
                <w:b/>
                <w:sz w:val="20"/>
                <w:szCs w:val="20"/>
              </w:rPr>
              <w:t>Fundamento</w:t>
            </w:r>
          </w:p>
        </w:tc>
      </w:tr>
      <w:tr w:rsidR="00136D78" w:rsidRPr="00D127DF" w:rsidTr="005F0038">
        <w:tc>
          <w:tcPr>
            <w:tcW w:w="2235" w:type="dxa"/>
            <w:vAlign w:val="center"/>
          </w:tcPr>
          <w:p w:rsidR="00136D78" w:rsidRDefault="00136D78" w:rsidP="00BD5697">
            <w:pPr>
              <w:jc w:val="center"/>
              <w:rPr>
                <w:rFonts w:ascii="Montserrat Medium" w:hAnsi="Montserrat Medium"/>
                <w:sz w:val="20"/>
                <w:szCs w:val="20"/>
              </w:rPr>
            </w:pPr>
            <w:r>
              <w:rPr>
                <w:rFonts w:ascii="Montserrat Medium" w:hAnsi="Montserrat Medium"/>
                <w:sz w:val="20"/>
                <w:szCs w:val="20"/>
              </w:rPr>
              <w:t>RRA 2920/18</w:t>
            </w:r>
          </w:p>
          <w:p w:rsidR="00136D78" w:rsidRPr="00D127DF" w:rsidRDefault="00136D78" w:rsidP="00BD5697">
            <w:pPr>
              <w:jc w:val="center"/>
              <w:rPr>
                <w:rFonts w:ascii="Montserrat Medium" w:hAnsi="Montserrat Medium"/>
                <w:sz w:val="20"/>
                <w:szCs w:val="20"/>
              </w:rPr>
            </w:pPr>
            <w:r>
              <w:rPr>
                <w:rFonts w:ascii="Montserrat Medium" w:hAnsi="Montserrat Medium"/>
                <w:sz w:val="20"/>
                <w:szCs w:val="20"/>
              </w:rPr>
              <w:t>IMSS</w:t>
            </w:r>
          </w:p>
        </w:tc>
        <w:tc>
          <w:tcPr>
            <w:tcW w:w="2835" w:type="dxa"/>
            <w:vAlign w:val="center"/>
          </w:tcPr>
          <w:p w:rsidR="00136D78" w:rsidRPr="00D127DF" w:rsidRDefault="00136D78" w:rsidP="00BD5697">
            <w:pPr>
              <w:jc w:val="center"/>
              <w:rPr>
                <w:rFonts w:ascii="Montserrat Medium" w:hAnsi="Montserrat Medium"/>
                <w:sz w:val="20"/>
                <w:szCs w:val="20"/>
              </w:rPr>
            </w:pPr>
            <w:r>
              <w:rPr>
                <w:rFonts w:ascii="Montserrat Medium" w:hAnsi="Montserrat Medium"/>
                <w:sz w:val="20"/>
                <w:szCs w:val="20"/>
              </w:rPr>
              <w:t>Pago realizado al seguro social por los partidos políticos en el Estado de Baja California</w:t>
            </w:r>
            <w:r w:rsidR="005F0038">
              <w:rPr>
                <w:rFonts w:ascii="Montserrat Medium" w:hAnsi="Montserrat Medium"/>
                <w:sz w:val="20"/>
                <w:szCs w:val="20"/>
              </w:rPr>
              <w:t>, en caso de no haber realizado, el pago, informar fecha y monto del adeudo y conceptos avalados por documento oficial.</w:t>
            </w:r>
          </w:p>
        </w:tc>
        <w:tc>
          <w:tcPr>
            <w:tcW w:w="6237" w:type="dxa"/>
          </w:tcPr>
          <w:p w:rsidR="005F0038" w:rsidRDefault="005F0038" w:rsidP="005F0038">
            <w:pPr>
              <w:jc w:val="both"/>
              <w:rPr>
                <w:rFonts w:ascii="Montserrat Medium" w:hAnsi="Montserrat Medium"/>
                <w:sz w:val="20"/>
                <w:szCs w:val="20"/>
              </w:rPr>
            </w:pPr>
            <w:r>
              <w:rPr>
                <w:rFonts w:ascii="Montserrat Medium" w:hAnsi="Montserrat Medium"/>
                <w:sz w:val="20"/>
                <w:szCs w:val="20"/>
              </w:rPr>
              <w:t>Es de interés público conocer el gasto que realizan los partidos políticos respecto de la obligación que tienen como patrones frente al IMSS, puesto que se trata de recursos públicos.</w:t>
            </w:r>
          </w:p>
          <w:p w:rsidR="005F0038" w:rsidRDefault="005F0038" w:rsidP="005F0038">
            <w:pPr>
              <w:jc w:val="both"/>
              <w:rPr>
                <w:rFonts w:ascii="Montserrat Medium" w:hAnsi="Montserrat Medium"/>
                <w:sz w:val="20"/>
                <w:szCs w:val="20"/>
              </w:rPr>
            </w:pPr>
          </w:p>
          <w:p w:rsidR="00136D78" w:rsidRDefault="005F0038" w:rsidP="005F0038">
            <w:pPr>
              <w:jc w:val="both"/>
              <w:rPr>
                <w:rFonts w:ascii="Montserrat Medium" w:hAnsi="Montserrat Medium"/>
                <w:sz w:val="20"/>
                <w:szCs w:val="20"/>
              </w:rPr>
            </w:pPr>
            <w:r>
              <w:rPr>
                <w:rFonts w:ascii="Montserrat Medium" w:hAnsi="Montserrat Medium"/>
                <w:sz w:val="20"/>
                <w:szCs w:val="20"/>
              </w:rPr>
              <w:t>Si bien los contribuyentes, sean éstos personas físicas o morales de derecho público o privado- no distinguidos por el art. 22 de la LSS- en principio se encuentran protegidos por el secreto fiscal vinculado a la relación que guardan con el IMSS, existe un interés público mayor en difundir dicha información, en virtud de que daría cuenta de aquellos recursos que son erogados por los partidos políticos con cargo al financiamiento público al que tienen derecho a recibir de conformidad con el art. 41 de la Constitución Política de  los Estados Unidos Mexicanos.</w:t>
            </w:r>
          </w:p>
          <w:p w:rsidR="005F0038" w:rsidRDefault="005F0038" w:rsidP="005F0038">
            <w:pPr>
              <w:jc w:val="both"/>
              <w:rPr>
                <w:rFonts w:ascii="Montserrat Medium" w:hAnsi="Montserrat Medium"/>
                <w:sz w:val="20"/>
                <w:szCs w:val="20"/>
              </w:rPr>
            </w:pPr>
          </w:p>
          <w:p w:rsidR="005F0038" w:rsidRPr="00D127DF" w:rsidRDefault="005F0038" w:rsidP="005F0038">
            <w:pPr>
              <w:jc w:val="both"/>
              <w:rPr>
                <w:rFonts w:ascii="Montserrat Medium" w:hAnsi="Montserrat Medium"/>
                <w:sz w:val="20"/>
                <w:szCs w:val="20"/>
              </w:rPr>
            </w:pPr>
            <w:r>
              <w:rPr>
                <w:rFonts w:ascii="Montserrat Medium" w:hAnsi="Montserrat Medium"/>
                <w:sz w:val="20"/>
                <w:szCs w:val="20"/>
              </w:rPr>
              <w:t>La publicidad de la información patrimonial de personas morales de derecho público no lesiona el bien jurídico tutelado que ampara el secreto fiscal, ello es así, toda vez que por mandato constitucional la información relativa a la administración de los recursos económicos, deben sujetarse al principio de Transparencia.</w:t>
            </w:r>
          </w:p>
        </w:tc>
        <w:tc>
          <w:tcPr>
            <w:tcW w:w="3367" w:type="dxa"/>
            <w:vAlign w:val="center"/>
          </w:tcPr>
          <w:p w:rsidR="00136D78" w:rsidRPr="00D127DF" w:rsidRDefault="002F32B5" w:rsidP="002F32B5">
            <w:pPr>
              <w:jc w:val="center"/>
              <w:rPr>
                <w:rFonts w:ascii="Montserrat Medium" w:hAnsi="Montserrat Medium"/>
                <w:sz w:val="20"/>
                <w:szCs w:val="20"/>
              </w:rPr>
            </w:pPr>
            <w:r>
              <w:rPr>
                <w:rFonts w:ascii="Montserrat Medium" w:hAnsi="Montserrat Medium"/>
                <w:b/>
                <w:sz w:val="20"/>
                <w:szCs w:val="20"/>
              </w:rPr>
              <w:t>I</w:t>
            </w:r>
            <w:r w:rsidR="005F0038" w:rsidRPr="00356E0B">
              <w:rPr>
                <w:rFonts w:ascii="Montserrat Medium" w:hAnsi="Montserrat Medium"/>
                <w:b/>
                <w:sz w:val="20"/>
                <w:szCs w:val="20"/>
              </w:rPr>
              <w:t>nformación pública</w:t>
            </w:r>
            <w:r w:rsidR="005F0038">
              <w:rPr>
                <w:rFonts w:ascii="Montserrat Medium" w:hAnsi="Montserrat Medium"/>
                <w:sz w:val="20"/>
                <w:szCs w:val="20"/>
              </w:rPr>
              <w:t>.</w:t>
            </w:r>
          </w:p>
        </w:tc>
      </w:tr>
    </w:tbl>
    <w:p w:rsidR="00136D78" w:rsidRDefault="00136D78"/>
    <w:p w:rsidR="00CD20E9" w:rsidRDefault="00CD20E9"/>
    <w:p w:rsidR="00CD20E9" w:rsidRDefault="00CD20E9"/>
    <w:p w:rsidR="00CD20E9" w:rsidRDefault="00CD20E9"/>
    <w:p w:rsidR="00CD20E9" w:rsidRPr="00CD20E9" w:rsidRDefault="00CD20E9">
      <w:pPr>
        <w:rPr>
          <w:rFonts w:ascii="Montserrat Medium" w:hAnsi="Montserrat Medium"/>
          <w:b/>
          <w:sz w:val="20"/>
          <w:szCs w:val="20"/>
        </w:rPr>
      </w:pPr>
      <w:r w:rsidRPr="00CD20E9">
        <w:rPr>
          <w:rFonts w:ascii="Montserrat Medium" w:hAnsi="Montserrat Medium"/>
          <w:b/>
          <w:sz w:val="20"/>
          <w:szCs w:val="20"/>
        </w:rPr>
        <w:lastRenderedPageBreak/>
        <w:t>Adeudos de un municipio como patrón</w:t>
      </w:r>
    </w:p>
    <w:tbl>
      <w:tblPr>
        <w:tblStyle w:val="Tablaconcuadrcula"/>
        <w:tblW w:w="0" w:type="auto"/>
        <w:tblLook w:val="04A0" w:firstRow="1" w:lastRow="0" w:firstColumn="1" w:lastColumn="0" w:noHBand="0" w:noVBand="1"/>
      </w:tblPr>
      <w:tblGrid>
        <w:gridCol w:w="2235"/>
        <w:gridCol w:w="2835"/>
        <w:gridCol w:w="6237"/>
        <w:gridCol w:w="3367"/>
      </w:tblGrid>
      <w:tr w:rsidR="00CD20E9" w:rsidRPr="00D127DF" w:rsidTr="00A855FB">
        <w:tc>
          <w:tcPr>
            <w:tcW w:w="2235" w:type="dxa"/>
          </w:tcPr>
          <w:p w:rsidR="00CD20E9" w:rsidRPr="00D127DF" w:rsidRDefault="00CD20E9" w:rsidP="00A855FB">
            <w:pPr>
              <w:jc w:val="center"/>
              <w:rPr>
                <w:rFonts w:ascii="Montserrat Medium" w:hAnsi="Montserrat Medium"/>
                <w:b/>
                <w:sz w:val="20"/>
                <w:szCs w:val="20"/>
              </w:rPr>
            </w:pPr>
            <w:r w:rsidRPr="00D127DF">
              <w:rPr>
                <w:rFonts w:ascii="Montserrat Medium" w:hAnsi="Montserrat Medium"/>
                <w:b/>
                <w:sz w:val="20"/>
                <w:szCs w:val="20"/>
              </w:rPr>
              <w:t>Número de recurso</w:t>
            </w:r>
          </w:p>
        </w:tc>
        <w:tc>
          <w:tcPr>
            <w:tcW w:w="2835" w:type="dxa"/>
          </w:tcPr>
          <w:p w:rsidR="00CD20E9" w:rsidRPr="00D127DF" w:rsidRDefault="00CD20E9" w:rsidP="00A855FB">
            <w:pPr>
              <w:jc w:val="center"/>
              <w:rPr>
                <w:rFonts w:ascii="Montserrat Medium" w:hAnsi="Montserrat Medium"/>
                <w:b/>
                <w:sz w:val="20"/>
                <w:szCs w:val="20"/>
              </w:rPr>
            </w:pPr>
            <w:r w:rsidRPr="00D127DF">
              <w:rPr>
                <w:rFonts w:ascii="Montserrat Medium" w:hAnsi="Montserrat Medium"/>
                <w:b/>
                <w:sz w:val="20"/>
                <w:szCs w:val="20"/>
              </w:rPr>
              <w:t>Solicitud</w:t>
            </w:r>
          </w:p>
        </w:tc>
        <w:tc>
          <w:tcPr>
            <w:tcW w:w="6237" w:type="dxa"/>
          </w:tcPr>
          <w:p w:rsidR="00CD20E9" w:rsidRPr="00D127DF" w:rsidRDefault="00CD20E9" w:rsidP="00A855FB">
            <w:pPr>
              <w:jc w:val="center"/>
              <w:rPr>
                <w:rFonts w:ascii="Montserrat Medium" w:hAnsi="Montserrat Medium"/>
                <w:b/>
                <w:sz w:val="20"/>
                <w:szCs w:val="20"/>
              </w:rPr>
            </w:pPr>
            <w:r w:rsidRPr="00D127DF">
              <w:rPr>
                <w:rFonts w:ascii="Montserrat Medium" w:hAnsi="Montserrat Medium"/>
                <w:b/>
                <w:sz w:val="20"/>
                <w:szCs w:val="20"/>
              </w:rPr>
              <w:t>Argumentos</w:t>
            </w:r>
          </w:p>
        </w:tc>
        <w:tc>
          <w:tcPr>
            <w:tcW w:w="3367" w:type="dxa"/>
          </w:tcPr>
          <w:p w:rsidR="00CD20E9" w:rsidRPr="00D127DF" w:rsidRDefault="00CD20E9" w:rsidP="00A855FB">
            <w:pPr>
              <w:jc w:val="center"/>
              <w:rPr>
                <w:rFonts w:ascii="Montserrat Medium" w:hAnsi="Montserrat Medium"/>
                <w:b/>
                <w:sz w:val="20"/>
                <w:szCs w:val="20"/>
              </w:rPr>
            </w:pPr>
            <w:r>
              <w:rPr>
                <w:rFonts w:ascii="Montserrat Medium" w:hAnsi="Montserrat Medium"/>
                <w:b/>
                <w:sz w:val="20"/>
                <w:szCs w:val="20"/>
              </w:rPr>
              <w:t xml:space="preserve">Clasificación y </w:t>
            </w:r>
            <w:r w:rsidRPr="00D127DF">
              <w:rPr>
                <w:rFonts w:ascii="Montserrat Medium" w:hAnsi="Montserrat Medium"/>
                <w:b/>
                <w:sz w:val="20"/>
                <w:szCs w:val="20"/>
              </w:rPr>
              <w:t>Fundamento</w:t>
            </w:r>
          </w:p>
        </w:tc>
      </w:tr>
      <w:tr w:rsidR="00CD20E9" w:rsidRPr="00D127DF" w:rsidTr="00A855FB">
        <w:tc>
          <w:tcPr>
            <w:tcW w:w="2235" w:type="dxa"/>
            <w:vAlign w:val="center"/>
          </w:tcPr>
          <w:p w:rsidR="00CD20E9" w:rsidRDefault="00CD20E9" w:rsidP="00A855FB">
            <w:pPr>
              <w:jc w:val="center"/>
              <w:rPr>
                <w:rFonts w:ascii="Montserrat Medium" w:hAnsi="Montserrat Medium"/>
                <w:sz w:val="20"/>
                <w:szCs w:val="20"/>
              </w:rPr>
            </w:pPr>
            <w:r>
              <w:rPr>
                <w:rFonts w:ascii="Montserrat Medium" w:hAnsi="Montserrat Medium"/>
                <w:sz w:val="20"/>
                <w:szCs w:val="20"/>
              </w:rPr>
              <w:t>RRA 6265/18</w:t>
            </w:r>
          </w:p>
          <w:p w:rsidR="007763FD" w:rsidRPr="00D127DF" w:rsidRDefault="007763FD" w:rsidP="00A855FB">
            <w:pPr>
              <w:jc w:val="center"/>
              <w:rPr>
                <w:rFonts w:ascii="Montserrat Medium" w:hAnsi="Montserrat Medium"/>
                <w:sz w:val="20"/>
                <w:szCs w:val="20"/>
              </w:rPr>
            </w:pPr>
            <w:r>
              <w:rPr>
                <w:rFonts w:ascii="Montserrat Medium" w:hAnsi="Montserrat Medium"/>
                <w:sz w:val="20"/>
                <w:szCs w:val="20"/>
              </w:rPr>
              <w:t>IMSS</w:t>
            </w:r>
          </w:p>
        </w:tc>
        <w:tc>
          <w:tcPr>
            <w:tcW w:w="2835" w:type="dxa"/>
            <w:vAlign w:val="center"/>
          </w:tcPr>
          <w:p w:rsidR="00CD20E9" w:rsidRPr="00D127DF" w:rsidRDefault="00CD20E9" w:rsidP="00A855FB">
            <w:pPr>
              <w:jc w:val="center"/>
              <w:rPr>
                <w:rFonts w:ascii="Montserrat Medium" w:hAnsi="Montserrat Medium"/>
                <w:sz w:val="20"/>
                <w:szCs w:val="20"/>
              </w:rPr>
            </w:pPr>
            <w:r>
              <w:rPr>
                <w:rFonts w:ascii="Montserrat Medium" w:hAnsi="Montserrat Medium"/>
                <w:sz w:val="20"/>
                <w:szCs w:val="20"/>
              </w:rPr>
              <w:t xml:space="preserve">Conocer sobre los adeudos del municipio de Nanchital, monto y fecha de adeudo y </w:t>
            </w:r>
            <w:r w:rsidR="007345A8">
              <w:rPr>
                <w:rFonts w:ascii="Montserrat Medium" w:hAnsi="Montserrat Medium"/>
                <w:sz w:val="20"/>
                <w:szCs w:val="20"/>
              </w:rPr>
              <w:t xml:space="preserve">número de </w:t>
            </w:r>
            <w:r>
              <w:rPr>
                <w:rFonts w:ascii="Montserrat Medium" w:hAnsi="Montserrat Medium"/>
                <w:sz w:val="20"/>
                <w:szCs w:val="20"/>
              </w:rPr>
              <w:t>trabajadores.</w:t>
            </w:r>
          </w:p>
        </w:tc>
        <w:tc>
          <w:tcPr>
            <w:tcW w:w="6237" w:type="dxa"/>
          </w:tcPr>
          <w:p w:rsidR="00CD20E9" w:rsidRDefault="00CD20E9" w:rsidP="00A855FB">
            <w:pPr>
              <w:jc w:val="both"/>
              <w:rPr>
                <w:rFonts w:ascii="Montserrat Medium" w:hAnsi="Montserrat Medium"/>
                <w:sz w:val="20"/>
                <w:szCs w:val="20"/>
              </w:rPr>
            </w:pPr>
            <w:r>
              <w:rPr>
                <w:rFonts w:ascii="Montserrat Medium" w:hAnsi="Montserrat Medium"/>
                <w:sz w:val="20"/>
                <w:szCs w:val="20"/>
              </w:rPr>
              <w:t>En este caso, el carácter de patrón  y por ende quien entera las aportaciones a sus trabajadores, es un ente del Estado que opera con recursos públicos, a saber, el ayuntamiento correspondiente al municipio de Nanchital, en el Estado de Veracruz.</w:t>
            </w:r>
          </w:p>
          <w:p w:rsidR="00CD20E9" w:rsidRDefault="00CD20E9" w:rsidP="00A855FB">
            <w:pPr>
              <w:jc w:val="both"/>
              <w:rPr>
                <w:rFonts w:ascii="Montserrat Medium" w:hAnsi="Montserrat Medium"/>
                <w:sz w:val="20"/>
                <w:szCs w:val="20"/>
              </w:rPr>
            </w:pPr>
          </w:p>
          <w:p w:rsidR="00CD20E9" w:rsidRPr="00D127DF" w:rsidRDefault="002F32B5" w:rsidP="009A7E14">
            <w:pPr>
              <w:jc w:val="both"/>
              <w:rPr>
                <w:rFonts w:ascii="Montserrat Medium" w:hAnsi="Montserrat Medium"/>
                <w:sz w:val="20"/>
                <w:szCs w:val="20"/>
              </w:rPr>
            </w:pPr>
            <w:r>
              <w:rPr>
                <w:rFonts w:ascii="Montserrat Medium" w:hAnsi="Montserrat Medium"/>
                <w:sz w:val="20"/>
                <w:szCs w:val="20"/>
              </w:rPr>
              <w:t>Por lo tanto, la información consistente en los adeudos que el ayuntamiento de Nanc</w:t>
            </w:r>
            <w:bookmarkStart w:id="0" w:name="_GoBack"/>
            <w:bookmarkEnd w:id="0"/>
            <w:r>
              <w:rPr>
                <w:rFonts w:ascii="Montserrat Medium" w:hAnsi="Montserrat Medium"/>
                <w:sz w:val="20"/>
                <w:szCs w:val="20"/>
              </w:rPr>
              <w:t xml:space="preserve">hital pudiera mantener ante el IMSS (incluyendo montos y periodos), así como el número de trabajadores que dicho ayuntamiento tiene registrado actualmente, </w:t>
            </w:r>
            <w:r w:rsidR="009A7E14">
              <w:rPr>
                <w:rFonts w:ascii="Montserrat Medium" w:hAnsi="Montserrat Medium"/>
                <w:b/>
                <w:sz w:val="20"/>
                <w:szCs w:val="20"/>
              </w:rPr>
              <w:t>NO</w:t>
            </w:r>
            <w:r w:rsidRPr="009A7E14">
              <w:rPr>
                <w:rFonts w:ascii="Montserrat Medium" w:hAnsi="Montserrat Medium"/>
                <w:b/>
                <w:sz w:val="20"/>
                <w:szCs w:val="20"/>
              </w:rPr>
              <w:t xml:space="preserve"> es susceptible de clasificación en términos del art. 22 de la LSS en relación con el 113, </w:t>
            </w:r>
            <w:proofErr w:type="spellStart"/>
            <w:r w:rsidRPr="009A7E14">
              <w:rPr>
                <w:rFonts w:ascii="Montserrat Medium" w:hAnsi="Montserrat Medium"/>
                <w:b/>
                <w:sz w:val="20"/>
                <w:szCs w:val="20"/>
              </w:rPr>
              <w:t>fracc</w:t>
            </w:r>
            <w:proofErr w:type="spellEnd"/>
            <w:r w:rsidRPr="009A7E14">
              <w:rPr>
                <w:rFonts w:ascii="Montserrat Medium" w:hAnsi="Montserrat Medium"/>
                <w:b/>
                <w:sz w:val="20"/>
                <w:szCs w:val="20"/>
              </w:rPr>
              <w:t>. II de la LFTAIP</w:t>
            </w:r>
            <w:r>
              <w:rPr>
                <w:rFonts w:ascii="Montserrat Medium" w:hAnsi="Montserrat Medium"/>
                <w:sz w:val="20"/>
                <w:szCs w:val="20"/>
              </w:rPr>
              <w:t>, en virtud de que la naturaleza del patrón, es un organismo de derecho público, que se encuentra sujeto al principio de transparencia y rendición de cuentas.</w:t>
            </w:r>
          </w:p>
        </w:tc>
        <w:tc>
          <w:tcPr>
            <w:tcW w:w="3367" w:type="dxa"/>
            <w:vAlign w:val="center"/>
          </w:tcPr>
          <w:p w:rsidR="00CD20E9" w:rsidRPr="002F32B5" w:rsidRDefault="002F32B5" w:rsidP="00A855FB">
            <w:pPr>
              <w:jc w:val="center"/>
              <w:rPr>
                <w:rFonts w:ascii="Montserrat Medium" w:hAnsi="Montserrat Medium"/>
                <w:b/>
                <w:sz w:val="20"/>
                <w:szCs w:val="20"/>
              </w:rPr>
            </w:pPr>
            <w:r w:rsidRPr="002F32B5">
              <w:rPr>
                <w:rFonts w:ascii="Montserrat Medium" w:hAnsi="Montserrat Medium"/>
                <w:b/>
                <w:sz w:val="20"/>
                <w:szCs w:val="20"/>
              </w:rPr>
              <w:t>Información Pública</w:t>
            </w:r>
          </w:p>
        </w:tc>
      </w:tr>
    </w:tbl>
    <w:p w:rsidR="00CD20E9" w:rsidRDefault="00CD20E9"/>
    <w:p w:rsidR="00DB62A5" w:rsidRDefault="00DB62A5" w:rsidP="00DB62A5">
      <w:pPr>
        <w:rPr>
          <w:rFonts w:ascii="Montserrat Medium" w:hAnsi="Montserrat Medium"/>
          <w:b/>
          <w:sz w:val="20"/>
          <w:szCs w:val="20"/>
        </w:rPr>
      </w:pPr>
      <w:r>
        <w:rPr>
          <w:rFonts w:ascii="Montserrat Medium" w:hAnsi="Montserrat Medium"/>
          <w:b/>
          <w:sz w:val="20"/>
          <w:szCs w:val="20"/>
        </w:rPr>
        <w:t>Cuentas por cobrar vigentes</w:t>
      </w:r>
    </w:p>
    <w:tbl>
      <w:tblPr>
        <w:tblStyle w:val="Tablaconcuadrcula"/>
        <w:tblW w:w="0" w:type="auto"/>
        <w:tblLook w:val="04A0" w:firstRow="1" w:lastRow="0" w:firstColumn="1" w:lastColumn="0" w:noHBand="0" w:noVBand="1"/>
      </w:tblPr>
      <w:tblGrid>
        <w:gridCol w:w="2235"/>
        <w:gridCol w:w="2835"/>
        <w:gridCol w:w="6237"/>
        <w:gridCol w:w="3367"/>
      </w:tblGrid>
      <w:tr w:rsidR="00DB62A5" w:rsidRPr="00D127DF" w:rsidTr="007F4EDC">
        <w:tc>
          <w:tcPr>
            <w:tcW w:w="2235" w:type="dxa"/>
          </w:tcPr>
          <w:p w:rsidR="00DB62A5" w:rsidRPr="00D127DF" w:rsidRDefault="00DB62A5" w:rsidP="007F4EDC">
            <w:pPr>
              <w:jc w:val="center"/>
              <w:rPr>
                <w:rFonts w:ascii="Montserrat Medium" w:hAnsi="Montserrat Medium"/>
                <w:b/>
                <w:sz w:val="20"/>
                <w:szCs w:val="20"/>
              </w:rPr>
            </w:pPr>
            <w:r w:rsidRPr="00D127DF">
              <w:rPr>
                <w:rFonts w:ascii="Montserrat Medium" w:hAnsi="Montserrat Medium"/>
                <w:b/>
                <w:sz w:val="20"/>
                <w:szCs w:val="20"/>
              </w:rPr>
              <w:t>Número de recurso</w:t>
            </w:r>
          </w:p>
        </w:tc>
        <w:tc>
          <w:tcPr>
            <w:tcW w:w="2835" w:type="dxa"/>
          </w:tcPr>
          <w:p w:rsidR="00DB62A5" w:rsidRPr="00D127DF" w:rsidRDefault="00DB62A5" w:rsidP="007F4EDC">
            <w:pPr>
              <w:jc w:val="center"/>
              <w:rPr>
                <w:rFonts w:ascii="Montserrat Medium" w:hAnsi="Montserrat Medium"/>
                <w:b/>
                <w:sz w:val="20"/>
                <w:szCs w:val="20"/>
              </w:rPr>
            </w:pPr>
            <w:r w:rsidRPr="00D127DF">
              <w:rPr>
                <w:rFonts w:ascii="Montserrat Medium" w:hAnsi="Montserrat Medium"/>
                <w:b/>
                <w:sz w:val="20"/>
                <w:szCs w:val="20"/>
              </w:rPr>
              <w:t>Solicitud</w:t>
            </w:r>
          </w:p>
        </w:tc>
        <w:tc>
          <w:tcPr>
            <w:tcW w:w="6237" w:type="dxa"/>
          </w:tcPr>
          <w:p w:rsidR="00DB62A5" w:rsidRPr="00D127DF" w:rsidRDefault="00DB62A5" w:rsidP="007F4EDC">
            <w:pPr>
              <w:jc w:val="center"/>
              <w:rPr>
                <w:rFonts w:ascii="Montserrat Medium" w:hAnsi="Montserrat Medium"/>
                <w:b/>
                <w:sz w:val="20"/>
                <w:szCs w:val="20"/>
              </w:rPr>
            </w:pPr>
            <w:r w:rsidRPr="00D127DF">
              <w:rPr>
                <w:rFonts w:ascii="Montserrat Medium" w:hAnsi="Montserrat Medium"/>
                <w:b/>
                <w:sz w:val="20"/>
                <w:szCs w:val="20"/>
              </w:rPr>
              <w:t>Argumentos</w:t>
            </w:r>
          </w:p>
        </w:tc>
        <w:tc>
          <w:tcPr>
            <w:tcW w:w="3367" w:type="dxa"/>
          </w:tcPr>
          <w:p w:rsidR="00DB62A5" w:rsidRPr="00D127DF" w:rsidRDefault="00DB62A5" w:rsidP="007F4EDC">
            <w:pPr>
              <w:jc w:val="center"/>
              <w:rPr>
                <w:rFonts w:ascii="Montserrat Medium" w:hAnsi="Montserrat Medium"/>
                <w:b/>
                <w:sz w:val="20"/>
                <w:szCs w:val="20"/>
              </w:rPr>
            </w:pPr>
            <w:r>
              <w:rPr>
                <w:rFonts w:ascii="Montserrat Medium" w:hAnsi="Montserrat Medium"/>
                <w:b/>
                <w:sz w:val="20"/>
                <w:szCs w:val="20"/>
              </w:rPr>
              <w:t xml:space="preserve">Clasificación y </w:t>
            </w:r>
            <w:r w:rsidRPr="00D127DF">
              <w:rPr>
                <w:rFonts w:ascii="Montserrat Medium" w:hAnsi="Montserrat Medium"/>
                <w:b/>
                <w:sz w:val="20"/>
                <w:szCs w:val="20"/>
              </w:rPr>
              <w:t>Fundamento</w:t>
            </w:r>
          </w:p>
        </w:tc>
      </w:tr>
      <w:tr w:rsidR="00DB62A5" w:rsidRPr="00D127DF" w:rsidTr="00A76381">
        <w:tc>
          <w:tcPr>
            <w:tcW w:w="2235" w:type="dxa"/>
            <w:vAlign w:val="center"/>
          </w:tcPr>
          <w:p w:rsidR="00DB62A5" w:rsidRDefault="00DB62A5" w:rsidP="007F4EDC">
            <w:pPr>
              <w:jc w:val="center"/>
              <w:rPr>
                <w:rFonts w:ascii="Montserrat Medium" w:hAnsi="Montserrat Medium"/>
                <w:sz w:val="20"/>
                <w:szCs w:val="20"/>
              </w:rPr>
            </w:pPr>
            <w:r>
              <w:rPr>
                <w:rFonts w:ascii="Montserrat Medium" w:hAnsi="Montserrat Medium"/>
                <w:sz w:val="20"/>
                <w:szCs w:val="20"/>
              </w:rPr>
              <w:t>RRA 4812/18</w:t>
            </w:r>
          </w:p>
          <w:p w:rsidR="00DB62A5" w:rsidRPr="00D127DF" w:rsidRDefault="00DB62A5" w:rsidP="007F4EDC">
            <w:pPr>
              <w:jc w:val="center"/>
              <w:rPr>
                <w:rFonts w:ascii="Montserrat Medium" w:hAnsi="Montserrat Medium"/>
                <w:sz w:val="20"/>
                <w:szCs w:val="20"/>
              </w:rPr>
            </w:pPr>
            <w:r>
              <w:rPr>
                <w:rFonts w:ascii="Montserrat Medium" w:hAnsi="Montserrat Medium"/>
                <w:sz w:val="20"/>
                <w:szCs w:val="20"/>
              </w:rPr>
              <w:t>IMSS</w:t>
            </w:r>
          </w:p>
        </w:tc>
        <w:tc>
          <w:tcPr>
            <w:tcW w:w="2835" w:type="dxa"/>
            <w:vAlign w:val="center"/>
          </w:tcPr>
          <w:p w:rsidR="00DB62A5" w:rsidRPr="00D127DF" w:rsidRDefault="00DB62A5" w:rsidP="00DB62A5">
            <w:pPr>
              <w:jc w:val="center"/>
              <w:rPr>
                <w:rFonts w:ascii="Montserrat Medium" w:hAnsi="Montserrat Medium"/>
                <w:sz w:val="20"/>
                <w:szCs w:val="20"/>
              </w:rPr>
            </w:pPr>
            <w:r>
              <w:rPr>
                <w:rFonts w:ascii="Montserrat Medium" w:hAnsi="Montserrat Medium"/>
                <w:sz w:val="20"/>
                <w:szCs w:val="20"/>
              </w:rPr>
              <w:t>Nombre o denominación de las personas físicas o morales, monto de lo adeudado, así como cuales son la cuentas por cobrar del Instituto, vigentes a la fecha de la solicitud en toda la república</w:t>
            </w:r>
          </w:p>
        </w:tc>
        <w:tc>
          <w:tcPr>
            <w:tcW w:w="6237" w:type="dxa"/>
          </w:tcPr>
          <w:p w:rsidR="00B46D87" w:rsidRPr="00A76381" w:rsidRDefault="00A76381" w:rsidP="00A76381">
            <w:pPr>
              <w:jc w:val="both"/>
              <w:rPr>
                <w:rFonts w:ascii="Montserrat Medium" w:hAnsi="Montserrat Medium"/>
                <w:sz w:val="20"/>
                <w:szCs w:val="20"/>
              </w:rPr>
            </w:pPr>
            <w:r>
              <w:rPr>
                <w:rFonts w:ascii="Montserrat Medium" w:hAnsi="Montserrat Medium"/>
                <w:sz w:val="20"/>
                <w:szCs w:val="20"/>
              </w:rPr>
              <w:t xml:space="preserve">1. </w:t>
            </w:r>
            <w:r w:rsidR="00B46D87" w:rsidRPr="00A76381">
              <w:rPr>
                <w:rFonts w:ascii="Montserrat Medium" w:hAnsi="Montserrat Medium"/>
                <w:sz w:val="20"/>
                <w:szCs w:val="20"/>
              </w:rPr>
              <w:t xml:space="preserve">Respecto de la Información relacionada con </w:t>
            </w:r>
            <w:r w:rsidR="00B46D87" w:rsidRPr="00A76381">
              <w:rPr>
                <w:rFonts w:ascii="Montserrat Medium" w:hAnsi="Montserrat Medium"/>
                <w:b/>
                <w:sz w:val="20"/>
                <w:szCs w:val="20"/>
              </w:rPr>
              <w:t>personas físicas o morales de derecho privado</w:t>
            </w:r>
            <w:r w:rsidR="00B46D87" w:rsidRPr="00A76381">
              <w:rPr>
                <w:rFonts w:ascii="Montserrat Medium" w:hAnsi="Montserrat Medium"/>
                <w:sz w:val="20"/>
                <w:szCs w:val="20"/>
              </w:rPr>
              <w:t xml:space="preserve"> titulares de los créditos a favor del IMSS, se considera que se trata de datos que se encuentran protegidos por el secreto fiscal, toda vez que dan cuenta de información que proporcionan los patrones y asegurados al sujeto obligado, en cumplimiento de sus obligaciones en materia de seguridad social. Por lo tanto es información clasificada.</w:t>
            </w:r>
          </w:p>
          <w:p w:rsidR="007004DF" w:rsidRDefault="007004DF" w:rsidP="007004DF">
            <w:pPr>
              <w:pStyle w:val="Prrafodelista"/>
              <w:jc w:val="both"/>
              <w:rPr>
                <w:rFonts w:ascii="Montserrat Medium" w:hAnsi="Montserrat Medium"/>
                <w:sz w:val="20"/>
                <w:szCs w:val="20"/>
              </w:rPr>
            </w:pPr>
          </w:p>
          <w:p w:rsidR="00DB62A5" w:rsidRPr="00A76381" w:rsidRDefault="00A76381" w:rsidP="00A76381">
            <w:pPr>
              <w:jc w:val="both"/>
              <w:rPr>
                <w:rFonts w:ascii="Montserrat Medium" w:hAnsi="Montserrat Medium"/>
                <w:sz w:val="20"/>
                <w:szCs w:val="20"/>
              </w:rPr>
            </w:pPr>
            <w:r>
              <w:rPr>
                <w:rFonts w:ascii="Montserrat Medium" w:hAnsi="Montserrat Medium"/>
                <w:sz w:val="20"/>
                <w:szCs w:val="20"/>
              </w:rPr>
              <w:t xml:space="preserve">2. </w:t>
            </w:r>
            <w:r w:rsidR="007004DF" w:rsidRPr="00A76381">
              <w:rPr>
                <w:rFonts w:ascii="Montserrat Medium" w:hAnsi="Montserrat Medium"/>
                <w:sz w:val="20"/>
                <w:szCs w:val="20"/>
              </w:rPr>
              <w:t xml:space="preserve">El nombre de las </w:t>
            </w:r>
            <w:r w:rsidR="007004DF" w:rsidRPr="00A76381">
              <w:rPr>
                <w:rFonts w:ascii="Montserrat Medium" w:hAnsi="Montserrat Medium"/>
                <w:b/>
                <w:sz w:val="20"/>
                <w:szCs w:val="20"/>
              </w:rPr>
              <w:t>personas morales</w:t>
            </w:r>
            <w:r w:rsidR="007004DF" w:rsidRPr="00A76381">
              <w:rPr>
                <w:rFonts w:ascii="Montserrat Medium" w:hAnsi="Montserrat Medium"/>
                <w:sz w:val="20"/>
                <w:szCs w:val="20"/>
              </w:rPr>
              <w:t xml:space="preserve"> titulares de los créditos a favor del IMSS, </w:t>
            </w:r>
            <w:r w:rsidR="007004DF" w:rsidRPr="00A76381">
              <w:rPr>
                <w:rFonts w:ascii="Montserrat Medium" w:hAnsi="Montserrat Medium"/>
                <w:b/>
                <w:sz w:val="20"/>
                <w:szCs w:val="20"/>
              </w:rPr>
              <w:t>que forman parte de la Administración Pública</w:t>
            </w:r>
            <w:r w:rsidR="00CB6EF4" w:rsidRPr="00A76381">
              <w:rPr>
                <w:rFonts w:ascii="Montserrat Medium" w:hAnsi="Montserrat Medium"/>
                <w:b/>
                <w:sz w:val="20"/>
                <w:szCs w:val="20"/>
              </w:rPr>
              <w:t xml:space="preserve"> Federal y Local</w:t>
            </w:r>
            <w:r w:rsidR="00CB6EF4" w:rsidRPr="00A76381">
              <w:rPr>
                <w:rFonts w:ascii="Montserrat Medium" w:hAnsi="Montserrat Medium"/>
                <w:sz w:val="20"/>
                <w:szCs w:val="20"/>
              </w:rPr>
              <w:t xml:space="preserve">, </w:t>
            </w:r>
            <w:r w:rsidR="00CB6EF4" w:rsidRPr="00A76381">
              <w:rPr>
                <w:rFonts w:ascii="Montserrat Medium" w:hAnsi="Montserrat Medium"/>
                <w:b/>
                <w:sz w:val="20"/>
                <w:szCs w:val="20"/>
                <w:u w:val="single"/>
              </w:rPr>
              <w:t>debe ser público</w:t>
            </w:r>
            <w:r w:rsidR="00CB6EF4" w:rsidRPr="00A76381">
              <w:rPr>
                <w:rFonts w:ascii="Montserrat Medium" w:hAnsi="Montserrat Medium"/>
                <w:sz w:val="20"/>
                <w:szCs w:val="20"/>
              </w:rPr>
              <w:t>, así como el número de asegurados.</w:t>
            </w:r>
          </w:p>
        </w:tc>
        <w:tc>
          <w:tcPr>
            <w:tcW w:w="3367" w:type="dxa"/>
          </w:tcPr>
          <w:p w:rsidR="00DB62A5" w:rsidRDefault="00A76381" w:rsidP="00A76381">
            <w:pPr>
              <w:jc w:val="both"/>
              <w:rPr>
                <w:rFonts w:ascii="Montserrat Medium" w:hAnsi="Montserrat Medium"/>
                <w:sz w:val="20"/>
                <w:szCs w:val="20"/>
              </w:rPr>
            </w:pPr>
            <w:r>
              <w:rPr>
                <w:rFonts w:ascii="Montserrat Medium" w:hAnsi="Montserrat Medium"/>
                <w:sz w:val="20"/>
                <w:szCs w:val="20"/>
              </w:rPr>
              <w:t xml:space="preserve">1. </w:t>
            </w:r>
            <w:r w:rsidR="00B46D87" w:rsidRPr="00A76381">
              <w:rPr>
                <w:rFonts w:ascii="Montserrat Medium" w:hAnsi="Montserrat Medium"/>
                <w:sz w:val="20"/>
                <w:szCs w:val="20"/>
              </w:rPr>
              <w:t xml:space="preserve">Confidencial. Art. 113, </w:t>
            </w:r>
            <w:proofErr w:type="spellStart"/>
            <w:r w:rsidR="00B46D87" w:rsidRPr="00A76381">
              <w:rPr>
                <w:rFonts w:ascii="Montserrat Medium" w:hAnsi="Montserrat Medium"/>
                <w:sz w:val="20"/>
                <w:szCs w:val="20"/>
              </w:rPr>
              <w:t>fracc</w:t>
            </w:r>
            <w:proofErr w:type="spellEnd"/>
            <w:r w:rsidR="00B46D87" w:rsidRPr="00A76381">
              <w:rPr>
                <w:rFonts w:ascii="Montserrat Medium" w:hAnsi="Montserrat Medium"/>
                <w:sz w:val="20"/>
                <w:szCs w:val="20"/>
              </w:rPr>
              <w:t>. II de la LFTAIP</w:t>
            </w: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Default="00A76381" w:rsidP="00A76381">
            <w:pPr>
              <w:jc w:val="both"/>
              <w:rPr>
                <w:rFonts w:ascii="Montserrat Medium" w:hAnsi="Montserrat Medium"/>
                <w:sz w:val="20"/>
                <w:szCs w:val="20"/>
              </w:rPr>
            </w:pPr>
          </w:p>
          <w:p w:rsidR="00A76381" w:rsidRPr="00A76381" w:rsidRDefault="00A76381" w:rsidP="00A76381">
            <w:pPr>
              <w:jc w:val="both"/>
              <w:rPr>
                <w:rFonts w:ascii="Montserrat Medium" w:hAnsi="Montserrat Medium"/>
                <w:sz w:val="20"/>
                <w:szCs w:val="20"/>
              </w:rPr>
            </w:pPr>
            <w:r>
              <w:rPr>
                <w:rFonts w:ascii="Montserrat Medium" w:hAnsi="Montserrat Medium"/>
                <w:sz w:val="20"/>
                <w:szCs w:val="20"/>
              </w:rPr>
              <w:t>2. Información Pública</w:t>
            </w:r>
          </w:p>
        </w:tc>
      </w:tr>
    </w:tbl>
    <w:p w:rsidR="00DB62A5" w:rsidRPr="00CD20E9" w:rsidRDefault="00DB62A5" w:rsidP="00DB62A5">
      <w:pPr>
        <w:rPr>
          <w:rFonts w:ascii="Montserrat Medium" w:hAnsi="Montserrat Medium"/>
          <w:b/>
          <w:sz w:val="20"/>
          <w:szCs w:val="20"/>
        </w:rPr>
      </w:pPr>
    </w:p>
    <w:p w:rsidR="00DB62A5" w:rsidRDefault="00DB62A5"/>
    <w:p w:rsidR="00A76381" w:rsidRDefault="00A76381"/>
    <w:p w:rsidR="002C20F0" w:rsidRDefault="002C20F0"/>
    <w:p w:rsidR="002C20F0" w:rsidRDefault="002C20F0" w:rsidP="002C20F0">
      <w:pPr>
        <w:rPr>
          <w:rFonts w:ascii="Montserrat Medium" w:hAnsi="Montserrat Medium"/>
          <w:b/>
          <w:sz w:val="20"/>
          <w:szCs w:val="20"/>
        </w:rPr>
      </w:pPr>
      <w:r>
        <w:rPr>
          <w:rFonts w:ascii="Montserrat Medium" w:hAnsi="Montserrat Medium"/>
          <w:b/>
          <w:sz w:val="20"/>
          <w:szCs w:val="20"/>
        </w:rPr>
        <w:lastRenderedPageBreak/>
        <w:t>Quejas o denuncias en contra de servidores públicos</w:t>
      </w:r>
    </w:p>
    <w:tbl>
      <w:tblPr>
        <w:tblStyle w:val="Tablaconcuadrcula"/>
        <w:tblW w:w="0" w:type="auto"/>
        <w:tblLook w:val="04A0" w:firstRow="1" w:lastRow="0" w:firstColumn="1" w:lastColumn="0" w:noHBand="0" w:noVBand="1"/>
      </w:tblPr>
      <w:tblGrid>
        <w:gridCol w:w="2235"/>
        <w:gridCol w:w="2835"/>
        <w:gridCol w:w="6237"/>
        <w:gridCol w:w="3367"/>
      </w:tblGrid>
      <w:tr w:rsidR="002C20F0" w:rsidRPr="00D127DF" w:rsidTr="009C57CE">
        <w:tc>
          <w:tcPr>
            <w:tcW w:w="2235" w:type="dxa"/>
          </w:tcPr>
          <w:p w:rsidR="002C20F0" w:rsidRPr="00D127DF" w:rsidRDefault="002C20F0" w:rsidP="009C57CE">
            <w:pPr>
              <w:jc w:val="center"/>
              <w:rPr>
                <w:rFonts w:ascii="Montserrat Medium" w:hAnsi="Montserrat Medium"/>
                <w:b/>
                <w:sz w:val="20"/>
                <w:szCs w:val="20"/>
              </w:rPr>
            </w:pPr>
            <w:r w:rsidRPr="00D127DF">
              <w:rPr>
                <w:rFonts w:ascii="Montserrat Medium" w:hAnsi="Montserrat Medium"/>
                <w:b/>
                <w:sz w:val="20"/>
                <w:szCs w:val="20"/>
              </w:rPr>
              <w:t>Número de recurso</w:t>
            </w:r>
          </w:p>
        </w:tc>
        <w:tc>
          <w:tcPr>
            <w:tcW w:w="2835" w:type="dxa"/>
          </w:tcPr>
          <w:p w:rsidR="002C20F0" w:rsidRPr="00D127DF" w:rsidRDefault="002C20F0" w:rsidP="009C57CE">
            <w:pPr>
              <w:jc w:val="center"/>
              <w:rPr>
                <w:rFonts w:ascii="Montserrat Medium" w:hAnsi="Montserrat Medium"/>
                <w:b/>
                <w:sz w:val="20"/>
                <w:szCs w:val="20"/>
              </w:rPr>
            </w:pPr>
            <w:r w:rsidRPr="00D127DF">
              <w:rPr>
                <w:rFonts w:ascii="Montserrat Medium" w:hAnsi="Montserrat Medium"/>
                <w:b/>
                <w:sz w:val="20"/>
                <w:szCs w:val="20"/>
              </w:rPr>
              <w:t>Solicitud</w:t>
            </w:r>
          </w:p>
        </w:tc>
        <w:tc>
          <w:tcPr>
            <w:tcW w:w="6237" w:type="dxa"/>
          </w:tcPr>
          <w:p w:rsidR="002C20F0" w:rsidRPr="00D127DF" w:rsidRDefault="002C20F0" w:rsidP="009C57CE">
            <w:pPr>
              <w:jc w:val="center"/>
              <w:rPr>
                <w:rFonts w:ascii="Montserrat Medium" w:hAnsi="Montserrat Medium"/>
                <w:b/>
                <w:sz w:val="20"/>
                <w:szCs w:val="20"/>
              </w:rPr>
            </w:pPr>
            <w:r w:rsidRPr="00D127DF">
              <w:rPr>
                <w:rFonts w:ascii="Montserrat Medium" w:hAnsi="Montserrat Medium"/>
                <w:b/>
                <w:sz w:val="20"/>
                <w:szCs w:val="20"/>
              </w:rPr>
              <w:t>Argumentos</w:t>
            </w:r>
          </w:p>
        </w:tc>
        <w:tc>
          <w:tcPr>
            <w:tcW w:w="3367" w:type="dxa"/>
          </w:tcPr>
          <w:p w:rsidR="002C20F0" w:rsidRPr="00D127DF" w:rsidRDefault="002C20F0" w:rsidP="009C57CE">
            <w:pPr>
              <w:jc w:val="center"/>
              <w:rPr>
                <w:rFonts w:ascii="Montserrat Medium" w:hAnsi="Montserrat Medium"/>
                <w:b/>
                <w:sz w:val="20"/>
                <w:szCs w:val="20"/>
              </w:rPr>
            </w:pPr>
            <w:r>
              <w:rPr>
                <w:rFonts w:ascii="Montserrat Medium" w:hAnsi="Montserrat Medium"/>
                <w:b/>
                <w:sz w:val="20"/>
                <w:szCs w:val="20"/>
              </w:rPr>
              <w:t xml:space="preserve">Clasificación y </w:t>
            </w:r>
            <w:r w:rsidRPr="00D127DF">
              <w:rPr>
                <w:rFonts w:ascii="Montserrat Medium" w:hAnsi="Montserrat Medium"/>
                <w:b/>
                <w:sz w:val="20"/>
                <w:szCs w:val="20"/>
              </w:rPr>
              <w:t>Fundamento</w:t>
            </w:r>
          </w:p>
        </w:tc>
      </w:tr>
      <w:tr w:rsidR="002C20F0" w:rsidRPr="00D127DF" w:rsidTr="00C87B0B">
        <w:tc>
          <w:tcPr>
            <w:tcW w:w="2235" w:type="dxa"/>
            <w:vAlign w:val="center"/>
          </w:tcPr>
          <w:p w:rsidR="002C20F0" w:rsidRDefault="002C20F0" w:rsidP="002C20F0">
            <w:pPr>
              <w:jc w:val="center"/>
              <w:rPr>
                <w:rFonts w:ascii="Montserrat Medium" w:hAnsi="Montserrat Medium"/>
                <w:sz w:val="20"/>
                <w:szCs w:val="20"/>
              </w:rPr>
            </w:pPr>
            <w:r>
              <w:rPr>
                <w:rFonts w:ascii="Montserrat Medium" w:hAnsi="Montserrat Medium"/>
                <w:sz w:val="20"/>
                <w:szCs w:val="20"/>
              </w:rPr>
              <w:t>RRA 7591/18</w:t>
            </w:r>
          </w:p>
          <w:p w:rsidR="002C20F0" w:rsidRPr="00D127DF" w:rsidRDefault="002C20F0" w:rsidP="002C20F0">
            <w:pPr>
              <w:jc w:val="center"/>
              <w:rPr>
                <w:rFonts w:ascii="Montserrat Medium" w:hAnsi="Montserrat Medium"/>
                <w:sz w:val="20"/>
                <w:szCs w:val="20"/>
              </w:rPr>
            </w:pPr>
            <w:r>
              <w:rPr>
                <w:rFonts w:ascii="Montserrat Medium" w:hAnsi="Montserrat Medium"/>
                <w:sz w:val="20"/>
                <w:szCs w:val="20"/>
              </w:rPr>
              <w:t>SFP</w:t>
            </w:r>
          </w:p>
        </w:tc>
        <w:tc>
          <w:tcPr>
            <w:tcW w:w="2835" w:type="dxa"/>
            <w:vAlign w:val="center"/>
          </w:tcPr>
          <w:p w:rsidR="002C20F0" w:rsidRPr="00D127DF" w:rsidRDefault="002C20F0" w:rsidP="009C57CE">
            <w:pPr>
              <w:jc w:val="center"/>
              <w:rPr>
                <w:rFonts w:ascii="Montserrat Medium" w:hAnsi="Montserrat Medium"/>
                <w:sz w:val="20"/>
                <w:szCs w:val="20"/>
              </w:rPr>
            </w:pPr>
            <w:r>
              <w:rPr>
                <w:rFonts w:ascii="Montserrat Medium" w:hAnsi="Montserrat Medium"/>
                <w:sz w:val="20"/>
                <w:szCs w:val="20"/>
              </w:rPr>
              <w:t>Conocer si ha instaurado procedimiento de responsabilidad administrativa en contra de un Servidor Público, así como el número de procedimiento y el estado que guardan</w:t>
            </w:r>
          </w:p>
        </w:tc>
        <w:tc>
          <w:tcPr>
            <w:tcW w:w="6237" w:type="dxa"/>
          </w:tcPr>
          <w:p w:rsidR="002C20F0" w:rsidRDefault="00C87B0B" w:rsidP="00C87B0B">
            <w:pPr>
              <w:jc w:val="both"/>
              <w:rPr>
                <w:rFonts w:ascii="Montserrat Medium" w:hAnsi="Montserrat Medium"/>
                <w:sz w:val="20"/>
                <w:szCs w:val="20"/>
              </w:rPr>
            </w:pPr>
            <w:r>
              <w:rPr>
                <w:rFonts w:ascii="Montserrat Medium" w:hAnsi="Montserrat Medium"/>
                <w:sz w:val="20"/>
                <w:szCs w:val="20"/>
              </w:rPr>
              <w:t xml:space="preserve">1. </w:t>
            </w:r>
            <w:r w:rsidR="002C20F0">
              <w:rPr>
                <w:rFonts w:ascii="Montserrat Medium" w:hAnsi="Montserrat Medium"/>
                <w:sz w:val="20"/>
                <w:szCs w:val="20"/>
              </w:rPr>
              <w:t xml:space="preserve">Resulta procedente la </w:t>
            </w:r>
            <w:r w:rsidR="002C20F0" w:rsidRPr="00C87B0B">
              <w:rPr>
                <w:rFonts w:ascii="Montserrat Medium" w:hAnsi="Montserrat Medium"/>
                <w:b/>
                <w:sz w:val="20"/>
                <w:szCs w:val="20"/>
              </w:rPr>
              <w:t>clasificación</w:t>
            </w:r>
            <w:r w:rsidR="002C20F0">
              <w:rPr>
                <w:rFonts w:ascii="Montserrat Medium" w:hAnsi="Montserrat Medium"/>
                <w:sz w:val="20"/>
                <w:szCs w:val="20"/>
              </w:rPr>
              <w:t xml:space="preserve"> referente a la existencia o inexistencia de investigaciones por quejas o denuncias en trámite, procedimientos concluidos que no hayan derivado en una sanción y procedimientos concluidos que hayan derivado de una sanción, pero que se encuentran </w:t>
            </w:r>
            <w:r w:rsidR="002C20F0" w:rsidRPr="002C20F0">
              <w:rPr>
                <w:rFonts w:ascii="Montserrat Medium" w:hAnsi="Montserrat Medium"/>
                <w:i/>
                <w:sz w:val="20"/>
                <w:szCs w:val="20"/>
              </w:rPr>
              <w:t xml:space="preserve">sub </w:t>
            </w:r>
            <w:r>
              <w:rPr>
                <w:rFonts w:ascii="Montserrat Medium" w:hAnsi="Montserrat Medium"/>
                <w:i/>
                <w:sz w:val="20"/>
                <w:szCs w:val="20"/>
              </w:rPr>
              <w:t>jú</w:t>
            </w:r>
            <w:r w:rsidR="002C20F0" w:rsidRPr="002C20F0">
              <w:rPr>
                <w:rFonts w:ascii="Montserrat Medium" w:hAnsi="Montserrat Medium"/>
                <w:i/>
                <w:sz w:val="20"/>
                <w:szCs w:val="20"/>
              </w:rPr>
              <w:t>dice</w:t>
            </w:r>
            <w:r w:rsidR="002C20F0">
              <w:rPr>
                <w:rFonts w:ascii="Montserrat Medium" w:hAnsi="Montserrat Medium"/>
                <w:i/>
                <w:sz w:val="20"/>
                <w:szCs w:val="20"/>
              </w:rPr>
              <w:t xml:space="preserve"> </w:t>
            </w:r>
            <w:r w:rsidR="002C20F0" w:rsidRPr="002C20F0">
              <w:rPr>
                <w:rFonts w:ascii="Montserrat Medium" w:hAnsi="Montserrat Medium"/>
                <w:sz w:val="20"/>
                <w:szCs w:val="20"/>
              </w:rPr>
              <w:t>(</w:t>
            </w:r>
            <w:r>
              <w:rPr>
                <w:rFonts w:ascii="Montserrat Medium" w:hAnsi="Montserrat Medium"/>
                <w:sz w:val="20"/>
                <w:szCs w:val="20"/>
              </w:rPr>
              <w:t>pendiente de resolución judicial</w:t>
            </w:r>
            <w:r w:rsidR="002C20F0" w:rsidRPr="002C20F0">
              <w:rPr>
                <w:rFonts w:ascii="Montserrat Medium" w:hAnsi="Montserrat Medium"/>
                <w:sz w:val="20"/>
                <w:szCs w:val="20"/>
              </w:rPr>
              <w:t>)</w:t>
            </w:r>
            <w:r>
              <w:rPr>
                <w:rFonts w:ascii="Montserrat Medium" w:hAnsi="Montserrat Medium"/>
                <w:sz w:val="20"/>
                <w:szCs w:val="20"/>
              </w:rPr>
              <w:t>.</w:t>
            </w: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Pr="002C20F0" w:rsidRDefault="00C87B0B" w:rsidP="00C87B0B">
            <w:pPr>
              <w:jc w:val="both"/>
              <w:rPr>
                <w:rFonts w:ascii="Montserrat Medium" w:hAnsi="Montserrat Medium"/>
                <w:sz w:val="20"/>
                <w:szCs w:val="20"/>
              </w:rPr>
            </w:pPr>
            <w:r w:rsidRPr="00C87B0B">
              <w:rPr>
                <w:rFonts w:ascii="Montserrat Medium" w:hAnsi="Montserrat Medium"/>
                <w:sz w:val="20"/>
                <w:szCs w:val="20"/>
              </w:rPr>
              <w:t>2.</w:t>
            </w:r>
            <w:r>
              <w:rPr>
                <w:rFonts w:ascii="Montserrat Medium" w:hAnsi="Montserrat Medium"/>
                <w:b/>
                <w:sz w:val="20"/>
                <w:szCs w:val="20"/>
              </w:rPr>
              <w:t xml:space="preserve"> </w:t>
            </w:r>
            <w:r w:rsidRPr="00C87B0B">
              <w:rPr>
                <w:rFonts w:ascii="Montserrat Medium" w:hAnsi="Montserrat Medium"/>
                <w:b/>
                <w:sz w:val="20"/>
                <w:szCs w:val="20"/>
              </w:rPr>
              <w:t>No resulta procedente</w:t>
            </w:r>
            <w:r>
              <w:rPr>
                <w:rFonts w:ascii="Montserrat Medium" w:hAnsi="Montserrat Medium"/>
                <w:sz w:val="20"/>
                <w:szCs w:val="20"/>
              </w:rPr>
              <w:t xml:space="preserve"> la clasificación de la información relativa a sanciones derivadas de procedimientos por faltas administrativas tanto graves como no graves, </w:t>
            </w:r>
            <w:r w:rsidRPr="00C87B0B">
              <w:rPr>
                <w:rFonts w:ascii="Montserrat Medium" w:hAnsi="Montserrat Medium"/>
                <w:b/>
                <w:sz w:val="20"/>
                <w:szCs w:val="20"/>
              </w:rPr>
              <w:t>que se encuentran firmes</w:t>
            </w:r>
            <w:r>
              <w:rPr>
                <w:rFonts w:ascii="Montserrat Medium" w:hAnsi="Montserrat Medium"/>
                <w:sz w:val="20"/>
                <w:szCs w:val="20"/>
              </w:rPr>
              <w:t xml:space="preserve"> y que sean diferentes a la inhabilitación.</w:t>
            </w:r>
          </w:p>
        </w:tc>
        <w:tc>
          <w:tcPr>
            <w:tcW w:w="3367" w:type="dxa"/>
          </w:tcPr>
          <w:p w:rsidR="00C87B0B" w:rsidRDefault="00C87B0B" w:rsidP="00C87B0B">
            <w:pPr>
              <w:jc w:val="both"/>
              <w:rPr>
                <w:rFonts w:ascii="Montserrat Medium" w:hAnsi="Montserrat Medium"/>
                <w:sz w:val="20"/>
                <w:szCs w:val="20"/>
              </w:rPr>
            </w:pPr>
          </w:p>
          <w:p w:rsidR="002C20F0" w:rsidRDefault="00C87B0B" w:rsidP="00C87B0B">
            <w:pPr>
              <w:jc w:val="both"/>
              <w:rPr>
                <w:rFonts w:ascii="Montserrat Medium" w:hAnsi="Montserrat Medium"/>
                <w:sz w:val="20"/>
                <w:szCs w:val="20"/>
              </w:rPr>
            </w:pPr>
            <w:r>
              <w:rPr>
                <w:rFonts w:ascii="Montserrat Medium" w:hAnsi="Montserrat Medium"/>
                <w:sz w:val="20"/>
                <w:szCs w:val="20"/>
              </w:rPr>
              <w:t xml:space="preserve">1. </w:t>
            </w:r>
            <w:r w:rsidRPr="00B46D87">
              <w:rPr>
                <w:rFonts w:ascii="Montserrat Medium" w:hAnsi="Montserrat Medium"/>
                <w:sz w:val="20"/>
                <w:szCs w:val="20"/>
              </w:rPr>
              <w:t xml:space="preserve">Confidencial. Art. 113, </w:t>
            </w:r>
            <w:proofErr w:type="spellStart"/>
            <w:r w:rsidRPr="00B46D87">
              <w:rPr>
                <w:rFonts w:ascii="Montserrat Medium" w:hAnsi="Montserrat Medium"/>
                <w:sz w:val="20"/>
                <w:szCs w:val="20"/>
              </w:rPr>
              <w:t>fracc</w:t>
            </w:r>
            <w:proofErr w:type="spellEnd"/>
            <w:r w:rsidRPr="00B46D87">
              <w:rPr>
                <w:rFonts w:ascii="Montserrat Medium" w:hAnsi="Montserrat Medium"/>
                <w:sz w:val="20"/>
                <w:szCs w:val="20"/>
              </w:rPr>
              <w:t>. I de la LFTAIP</w:t>
            </w: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Default="00C87B0B" w:rsidP="00C87B0B">
            <w:pPr>
              <w:jc w:val="both"/>
              <w:rPr>
                <w:rFonts w:ascii="Montserrat Medium" w:hAnsi="Montserrat Medium"/>
                <w:sz w:val="20"/>
                <w:szCs w:val="20"/>
              </w:rPr>
            </w:pPr>
          </w:p>
          <w:p w:rsidR="00C87B0B" w:rsidRPr="002C20F0" w:rsidRDefault="00C87B0B" w:rsidP="00C87B0B">
            <w:pPr>
              <w:jc w:val="both"/>
              <w:rPr>
                <w:rFonts w:ascii="Montserrat Medium" w:hAnsi="Montserrat Medium"/>
                <w:sz w:val="20"/>
                <w:szCs w:val="20"/>
              </w:rPr>
            </w:pPr>
            <w:r>
              <w:rPr>
                <w:rFonts w:ascii="Montserrat Medium" w:hAnsi="Montserrat Medium"/>
                <w:sz w:val="20"/>
                <w:szCs w:val="20"/>
              </w:rPr>
              <w:t>2. Información pública</w:t>
            </w:r>
          </w:p>
        </w:tc>
      </w:tr>
    </w:tbl>
    <w:p w:rsidR="002C20F0" w:rsidRDefault="002C20F0"/>
    <w:sectPr w:rsidR="002C20F0" w:rsidSect="002B5848">
      <w:pgSz w:w="15840" w:h="12240" w:orient="landscape"/>
      <w:pgMar w:top="851" w:right="53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8D3"/>
    <w:multiLevelType w:val="hybridMultilevel"/>
    <w:tmpl w:val="0EF64C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E4061C"/>
    <w:multiLevelType w:val="hybridMultilevel"/>
    <w:tmpl w:val="0EF64C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48"/>
    <w:rsid w:val="000A1A4E"/>
    <w:rsid w:val="00136D78"/>
    <w:rsid w:val="002B5848"/>
    <w:rsid w:val="002C20F0"/>
    <w:rsid w:val="002F32B5"/>
    <w:rsid w:val="00356E0B"/>
    <w:rsid w:val="003B1ACE"/>
    <w:rsid w:val="003E55EC"/>
    <w:rsid w:val="005A1CDD"/>
    <w:rsid w:val="005F0038"/>
    <w:rsid w:val="006F6DD4"/>
    <w:rsid w:val="007004DF"/>
    <w:rsid w:val="00701993"/>
    <w:rsid w:val="007345A8"/>
    <w:rsid w:val="007763FD"/>
    <w:rsid w:val="007849C6"/>
    <w:rsid w:val="0098340C"/>
    <w:rsid w:val="009A7E14"/>
    <w:rsid w:val="00A76381"/>
    <w:rsid w:val="00B46D87"/>
    <w:rsid w:val="00C87B0B"/>
    <w:rsid w:val="00CB6EF4"/>
    <w:rsid w:val="00CD20E9"/>
    <w:rsid w:val="00D127DF"/>
    <w:rsid w:val="00DB6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izbeth gonzalez lopez</dc:creator>
  <cp:lastModifiedBy>guadalupe izbeth gonzalez lopez</cp:lastModifiedBy>
  <cp:revision>17</cp:revision>
  <dcterms:created xsi:type="dcterms:W3CDTF">2019-02-07T19:07:00Z</dcterms:created>
  <dcterms:modified xsi:type="dcterms:W3CDTF">2019-02-18T22:16:00Z</dcterms:modified>
</cp:coreProperties>
</file>