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28778A" w:rsidRPr="00072135" w:rsidRDefault="0028778A" w:rsidP="00072135">
      <w:pPr>
        <w:suppressAutoHyphens/>
        <w:spacing w:after="0" w:line="240" w:lineRule="auto"/>
        <w:ind w:left="-284" w:right="-284"/>
        <w:jc w:val="center"/>
        <w:rPr>
          <w:rFonts w:eastAsia="Times New Roman" w:cs="Arial"/>
          <w:b/>
          <w:bCs/>
          <w:sz w:val="28"/>
          <w:szCs w:val="28"/>
          <w:lang w:val="es-ES_tradnl" w:eastAsia="ar-SA"/>
        </w:rPr>
      </w:pPr>
    </w:p>
    <w:p w:rsidR="0028778A" w:rsidRPr="00072135" w:rsidRDefault="0028778A" w:rsidP="00072135">
      <w:pPr>
        <w:suppressAutoHyphens/>
        <w:spacing w:after="0" w:line="240" w:lineRule="auto"/>
        <w:ind w:left="-284" w:right="-284"/>
        <w:jc w:val="center"/>
        <w:rPr>
          <w:rFonts w:eastAsia="Times New Roman" w:cs="Arial"/>
          <w:b/>
          <w:bCs/>
          <w:sz w:val="28"/>
          <w:szCs w:val="28"/>
          <w:lang w:val="es-ES_tradnl" w:eastAsia="ar-SA"/>
        </w:rPr>
      </w:pPr>
    </w:p>
    <w:p w:rsidR="0028778A" w:rsidRPr="00072135" w:rsidRDefault="0028778A" w:rsidP="00072135">
      <w:pPr>
        <w:suppressAutoHyphens/>
        <w:spacing w:after="0" w:line="240" w:lineRule="auto"/>
        <w:ind w:left="-284" w:right="-284"/>
        <w:jc w:val="center"/>
        <w:rPr>
          <w:rFonts w:eastAsia="Times New Roman" w:cs="Arial"/>
          <w:b/>
          <w:bCs/>
          <w:sz w:val="28"/>
          <w:szCs w:val="28"/>
          <w:lang w:val="es-ES_tradnl" w:eastAsia="ar-SA"/>
        </w:rPr>
      </w:pPr>
    </w:p>
    <w:p w:rsidR="0028778A" w:rsidRPr="00072135" w:rsidRDefault="0028778A" w:rsidP="00072135">
      <w:pPr>
        <w:suppressAutoHyphens/>
        <w:spacing w:after="0" w:line="240" w:lineRule="auto"/>
        <w:ind w:left="-284" w:right="-284"/>
        <w:jc w:val="center"/>
        <w:rPr>
          <w:rFonts w:eastAsia="Times New Roman" w:cs="Arial"/>
          <w:b/>
          <w:bCs/>
          <w:sz w:val="28"/>
          <w:szCs w:val="28"/>
          <w:lang w:val="es-ES_tradnl" w:eastAsia="ar-SA"/>
        </w:rPr>
      </w:pPr>
    </w:p>
    <w:p w:rsidR="0028778A" w:rsidRPr="00072135" w:rsidRDefault="0028778A" w:rsidP="00072135">
      <w:pPr>
        <w:suppressAutoHyphens/>
        <w:spacing w:after="0" w:line="240" w:lineRule="auto"/>
        <w:ind w:left="-284" w:right="-284"/>
        <w:jc w:val="center"/>
        <w:rPr>
          <w:rFonts w:eastAsia="Times New Roman" w:cs="Arial"/>
          <w:b/>
          <w:bCs/>
          <w:sz w:val="28"/>
          <w:szCs w:val="28"/>
          <w:lang w:val="es-ES_tradnl" w:eastAsia="ar-SA"/>
        </w:rPr>
      </w:pPr>
    </w:p>
    <w:p w:rsidR="00532601" w:rsidRPr="00072135" w:rsidRDefault="00007194" w:rsidP="00072135">
      <w:pPr>
        <w:suppressAutoHyphens/>
        <w:spacing w:after="0" w:line="240" w:lineRule="auto"/>
        <w:ind w:left="-284" w:right="-284"/>
        <w:jc w:val="center"/>
        <w:rPr>
          <w:rFonts w:eastAsia="Times New Roman" w:cs="Arial"/>
          <w:b/>
          <w:bCs/>
          <w:sz w:val="28"/>
          <w:szCs w:val="28"/>
          <w:lang w:val="es-ES_tradnl" w:eastAsia="ar-SA"/>
        </w:rPr>
      </w:pPr>
      <w:r w:rsidRPr="00072135">
        <w:rPr>
          <w:rFonts w:eastAsia="Times New Roman" w:cs="Arial"/>
          <w:b/>
          <w:bCs/>
          <w:sz w:val="28"/>
          <w:szCs w:val="28"/>
          <w:lang w:val="es-ES_tradnl" w:eastAsia="ar-SA"/>
        </w:rPr>
        <w:t>Instituto Mexicano del Seguro Social</w:t>
      </w:r>
    </w:p>
    <w:p w:rsidR="00532601" w:rsidRPr="00072135" w:rsidRDefault="00532601" w:rsidP="00072135">
      <w:pPr>
        <w:suppressAutoHyphens/>
        <w:spacing w:after="0" w:line="240" w:lineRule="auto"/>
        <w:ind w:left="-284" w:right="-284"/>
        <w:jc w:val="center"/>
        <w:rPr>
          <w:rFonts w:eastAsia="Times New Roman" w:cs="Arial"/>
          <w:b/>
          <w:bCs/>
          <w:sz w:val="28"/>
          <w:szCs w:val="28"/>
          <w:lang w:val="es-ES_tradnl" w:eastAsia="ar-SA"/>
        </w:rPr>
      </w:pPr>
    </w:p>
    <w:p w:rsidR="00532601" w:rsidRPr="00072135" w:rsidRDefault="00F56F81" w:rsidP="00072135">
      <w:pPr>
        <w:suppressAutoHyphens/>
        <w:spacing w:after="0" w:line="240" w:lineRule="auto"/>
        <w:ind w:left="-284" w:right="-284"/>
        <w:jc w:val="center"/>
        <w:rPr>
          <w:rFonts w:eastAsia="Times New Roman" w:cs="Arial"/>
          <w:bCs/>
          <w:sz w:val="28"/>
          <w:szCs w:val="28"/>
          <w:lang w:val="es-ES_tradnl" w:eastAsia="ar-SA"/>
        </w:rPr>
      </w:pPr>
      <w:r w:rsidRPr="00072135">
        <w:rPr>
          <w:rFonts w:eastAsia="Times New Roman" w:cs="Arial"/>
          <w:bCs/>
          <w:sz w:val="28"/>
          <w:szCs w:val="28"/>
          <w:lang w:val="es-ES_tradnl" w:eastAsia="ar-SA"/>
        </w:rPr>
        <w:t>Dirección de Administració</w:t>
      </w:r>
      <w:r w:rsidR="00007194" w:rsidRPr="00072135">
        <w:rPr>
          <w:rFonts w:eastAsia="Times New Roman" w:cs="Arial"/>
          <w:bCs/>
          <w:sz w:val="28"/>
          <w:szCs w:val="28"/>
          <w:lang w:val="es-ES_tradnl" w:eastAsia="ar-SA"/>
        </w:rPr>
        <w:t>n</w:t>
      </w:r>
    </w:p>
    <w:p w:rsidR="00007194" w:rsidRPr="00072135" w:rsidRDefault="00007194" w:rsidP="00072135">
      <w:pPr>
        <w:suppressAutoHyphens/>
        <w:spacing w:after="0" w:line="240" w:lineRule="auto"/>
        <w:ind w:left="-284" w:right="-284"/>
        <w:jc w:val="center"/>
        <w:rPr>
          <w:rFonts w:eastAsia="Times New Roman" w:cs="Arial"/>
          <w:bCs/>
          <w:sz w:val="28"/>
          <w:szCs w:val="28"/>
          <w:lang w:val="es-ES_tradnl" w:eastAsia="ar-SA"/>
        </w:rPr>
      </w:pPr>
      <w:r w:rsidRPr="00072135">
        <w:rPr>
          <w:rFonts w:eastAsia="Times New Roman" w:cs="Arial"/>
          <w:bCs/>
          <w:sz w:val="28"/>
          <w:szCs w:val="28"/>
          <w:lang w:val="es-ES_tradnl" w:eastAsia="ar-SA"/>
        </w:rPr>
        <w:t>Unidad de Ad</w:t>
      </w:r>
      <w:r w:rsidR="00C311DF">
        <w:rPr>
          <w:rFonts w:eastAsia="Times New Roman" w:cs="Arial"/>
          <w:bCs/>
          <w:sz w:val="28"/>
          <w:szCs w:val="28"/>
          <w:lang w:val="es-ES_tradnl" w:eastAsia="ar-SA"/>
        </w:rPr>
        <w:t>quisiciones e Infraestructura</w:t>
      </w:r>
    </w:p>
    <w:p w:rsidR="00007194" w:rsidRPr="00072135" w:rsidRDefault="00007194" w:rsidP="00072135">
      <w:pPr>
        <w:suppressAutoHyphens/>
        <w:spacing w:after="0" w:line="240" w:lineRule="auto"/>
        <w:ind w:left="-284" w:right="-284"/>
        <w:jc w:val="center"/>
        <w:rPr>
          <w:rFonts w:eastAsia="Times New Roman" w:cs="Arial"/>
          <w:bCs/>
          <w:sz w:val="28"/>
          <w:szCs w:val="28"/>
          <w:lang w:val="es-ES_tradnl" w:eastAsia="ar-SA"/>
        </w:rPr>
      </w:pPr>
      <w:r w:rsidRPr="00072135">
        <w:rPr>
          <w:rFonts w:eastAsia="Times New Roman" w:cs="Arial"/>
          <w:bCs/>
          <w:sz w:val="28"/>
          <w:szCs w:val="28"/>
          <w:lang w:val="es-ES_tradnl" w:eastAsia="ar-SA"/>
        </w:rPr>
        <w:t>Coordinación de Adquisición de Bienes y Contratación de Servicios</w:t>
      </w:r>
    </w:p>
    <w:p w:rsidR="00532601" w:rsidRPr="00072135" w:rsidRDefault="00D83E93" w:rsidP="00072135">
      <w:pPr>
        <w:tabs>
          <w:tab w:val="center" w:pos="4355"/>
        </w:tabs>
        <w:suppressAutoHyphens/>
        <w:spacing w:after="0" w:line="240" w:lineRule="auto"/>
        <w:ind w:left="-284" w:right="-284"/>
        <w:jc w:val="center"/>
        <w:rPr>
          <w:rFonts w:eastAsia="Times New Roman" w:cs="Arial"/>
          <w:bCs/>
          <w:sz w:val="28"/>
          <w:szCs w:val="28"/>
          <w:lang w:val="es-ES_tradnl" w:eastAsia="ar-SA"/>
        </w:rPr>
      </w:pPr>
      <w:r w:rsidRPr="00072135">
        <w:rPr>
          <w:rFonts w:eastAsia="Times New Roman" w:cs="Arial"/>
          <w:bCs/>
          <w:sz w:val="28"/>
          <w:szCs w:val="28"/>
          <w:lang w:val="es-ES_tradnl" w:eastAsia="ar-SA"/>
        </w:rPr>
        <w:t>Coordinación Técnica de Adquisición de Bienes</w:t>
      </w:r>
      <w:r w:rsidR="00FE5DA6" w:rsidRPr="00072135">
        <w:rPr>
          <w:rFonts w:eastAsia="Times New Roman" w:cs="Arial"/>
          <w:bCs/>
          <w:sz w:val="28"/>
          <w:szCs w:val="28"/>
          <w:lang w:val="es-ES_tradnl" w:eastAsia="ar-SA"/>
        </w:rPr>
        <w:t xml:space="preserve"> </w:t>
      </w:r>
      <w:r w:rsidRPr="00072135">
        <w:rPr>
          <w:rFonts w:eastAsia="Times New Roman" w:cs="Arial"/>
          <w:bCs/>
          <w:sz w:val="28"/>
          <w:szCs w:val="28"/>
          <w:lang w:val="es-ES_tradnl" w:eastAsia="ar-SA"/>
        </w:rPr>
        <w:t>de Inversión y Activos</w:t>
      </w:r>
    </w:p>
    <w:p w:rsidR="00284523" w:rsidRPr="00072135" w:rsidRDefault="00725458" w:rsidP="00072135">
      <w:pPr>
        <w:suppressAutoHyphens/>
        <w:spacing w:after="0" w:line="240" w:lineRule="auto"/>
        <w:ind w:left="-284" w:right="-284"/>
        <w:jc w:val="center"/>
        <w:rPr>
          <w:rFonts w:eastAsia="Times New Roman" w:cs="Arial"/>
          <w:bCs/>
          <w:sz w:val="28"/>
          <w:szCs w:val="28"/>
          <w:lang w:val="es-ES_tradnl" w:eastAsia="ar-SA"/>
        </w:rPr>
      </w:pPr>
      <w:r w:rsidRPr="00072135">
        <w:rPr>
          <w:rFonts w:eastAsia="Times New Roman" w:cs="Arial"/>
          <w:bCs/>
          <w:sz w:val="28"/>
          <w:szCs w:val="28"/>
          <w:lang w:val="es-ES_tradnl" w:eastAsia="ar-SA"/>
        </w:rPr>
        <w:t xml:space="preserve">División </w:t>
      </w:r>
      <w:r w:rsidR="00284523" w:rsidRPr="00072135">
        <w:rPr>
          <w:rFonts w:eastAsia="Times New Roman" w:cs="Arial"/>
          <w:bCs/>
          <w:sz w:val="28"/>
          <w:szCs w:val="28"/>
          <w:lang w:val="es-ES_tradnl" w:eastAsia="ar-SA"/>
        </w:rPr>
        <w:t xml:space="preserve">de </w:t>
      </w:r>
      <w:r w:rsidR="00D83E93" w:rsidRPr="00072135">
        <w:rPr>
          <w:rFonts w:eastAsia="Times New Roman" w:cs="Arial"/>
          <w:bCs/>
          <w:sz w:val="28"/>
          <w:szCs w:val="28"/>
          <w:lang w:val="es-ES_tradnl" w:eastAsia="ar-SA"/>
        </w:rPr>
        <w:t>Contratación de Activos y Logística</w:t>
      </w:r>
      <w:r w:rsidR="00070859" w:rsidRPr="00072135">
        <w:rPr>
          <w:rFonts w:eastAsia="Times New Roman" w:cs="Arial"/>
          <w:bCs/>
          <w:sz w:val="28"/>
          <w:szCs w:val="28"/>
          <w:lang w:val="es-ES_tradnl" w:eastAsia="ar-SA"/>
        </w:rPr>
        <w:t>.</w:t>
      </w:r>
    </w:p>
    <w:p w:rsidR="00925EBF" w:rsidRPr="00072135" w:rsidRDefault="00925EBF" w:rsidP="00072135">
      <w:pPr>
        <w:suppressAutoHyphens/>
        <w:spacing w:after="0" w:line="240" w:lineRule="auto"/>
        <w:ind w:left="-284" w:right="-284"/>
        <w:jc w:val="center"/>
        <w:rPr>
          <w:rFonts w:eastAsia="Times New Roman" w:cs="Arial"/>
          <w:bCs/>
          <w:sz w:val="28"/>
          <w:szCs w:val="28"/>
          <w:lang w:val="es-ES_tradnl" w:eastAsia="ar-SA"/>
        </w:rPr>
      </w:pPr>
    </w:p>
    <w:p w:rsidR="00925EBF" w:rsidRPr="00072135" w:rsidRDefault="00925EBF" w:rsidP="00072135">
      <w:pPr>
        <w:spacing w:after="0" w:line="240" w:lineRule="auto"/>
        <w:ind w:left="-284" w:right="-284"/>
        <w:jc w:val="center"/>
        <w:rPr>
          <w:rFonts w:cs="Arial"/>
          <w:sz w:val="28"/>
          <w:szCs w:val="28"/>
          <w:lang w:val="es-ES_tradnl"/>
        </w:rPr>
      </w:pPr>
      <w:r w:rsidRPr="00072135">
        <w:rPr>
          <w:rFonts w:cs="Arial"/>
          <w:sz w:val="28"/>
          <w:szCs w:val="28"/>
          <w:lang w:val="es-ES_tradnl"/>
        </w:rPr>
        <w:t xml:space="preserve">Calle Durango </w:t>
      </w:r>
      <w:r w:rsidR="00072135" w:rsidRPr="00072135">
        <w:rPr>
          <w:rFonts w:cs="Arial"/>
          <w:sz w:val="28"/>
          <w:szCs w:val="28"/>
          <w:lang w:val="es-ES_tradnl"/>
        </w:rPr>
        <w:t>n</w:t>
      </w:r>
      <w:r w:rsidRPr="00072135">
        <w:rPr>
          <w:rFonts w:cs="Arial"/>
          <w:sz w:val="28"/>
          <w:szCs w:val="28"/>
          <w:lang w:val="es-ES_tradnl"/>
        </w:rPr>
        <w:t>úm</w:t>
      </w:r>
      <w:r w:rsidR="00072135" w:rsidRPr="00072135">
        <w:rPr>
          <w:rFonts w:cs="Arial"/>
          <w:sz w:val="28"/>
          <w:szCs w:val="28"/>
          <w:lang w:val="es-ES_tradnl"/>
        </w:rPr>
        <w:t>ero</w:t>
      </w:r>
      <w:r w:rsidRPr="00072135">
        <w:rPr>
          <w:rFonts w:cs="Arial"/>
          <w:sz w:val="28"/>
          <w:szCs w:val="28"/>
          <w:lang w:val="es-ES_tradnl"/>
        </w:rPr>
        <w:t xml:space="preserve"> 291</w:t>
      </w:r>
      <w:r w:rsidRPr="00072135">
        <w:rPr>
          <w:rFonts w:eastAsia="Apple SD 산돌고딕 Neo 일반체" w:cs="Arial"/>
          <w:sz w:val="28"/>
          <w:szCs w:val="28"/>
          <w:lang w:val="es-ES_tradnl"/>
        </w:rPr>
        <w:t>,</w:t>
      </w:r>
      <w:r w:rsidRPr="00072135">
        <w:rPr>
          <w:rFonts w:cs="Arial"/>
          <w:sz w:val="28"/>
          <w:szCs w:val="28"/>
          <w:lang w:val="es-ES_tradnl"/>
        </w:rPr>
        <w:t xml:space="preserve"> </w:t>
      </w:r>
      <w:r w:rsidR="00D83E93" w:rsidRPr="00072135">
        <w:rPr>
          <w:rFonts w:cs="Arial"/>
          <w:sz w:val="28"/>
          <w:szCs w:val="28"/>
          <w:lang w:val="es-ES_tradnl"/>
        </w:rPr>
        <w:t>Piso 5</w:t>
      </w:r>
      <w:r w:rsidR="00070859" w:rsidRPr="00072135">
        <w:rPr>
          <w:rFonts w:cs="Arial"/>
          <w:sz w:val="28"/>
          <w:szCs w:val="28"/>
          <w:lang w:val="es-ES_tradnl"/>
        </w:rPr>
        <w:t xml:space="preserve">, </w:t>
      </w:r>
      <w:r w:rsidRPr="00072135">
        <w:rPr>
          <w:rFonts w:cs="Arial"/>
          <w:sz w:val="28"/>
          <w:szCs w:val="28"/>
          <w:lang w:val="es-ES_tradnl"/>
        </w:rPr>
        <w:t xml:space="preserve">Colonia Roma Norte, Delegación Cuauhtémoc, </w:t>
      </w:r>
      <w:r w:rsidR="00981914" w:rsidRPr="00072135">
        <w:rPr>
          <w:rFonts w:cs="Arial"/>
          <w:sz w:val="28"/>
          <w:szCs w:val="28"/>
          <w:lang w:val="es-ES_tradnl"/>
        </w:rPr>
        <w:t xml:space="preserve">Código Postal 06700, </w:t>
      </w:r>
      <w:r w:rsidR="003020FB" w:rsidRPr="00072135">
        <w:rPr>
          <w:rFonts w:cs="Arial"/>
          <w:sz w:val="28"/>
          <w:szCs w:val="28"/>
          <w:lang w:val="es-ES_tradnl"/>
        </w:rPr>
        <w:t>Ciudad de México</w:t>
      </w:r>
      <w:r w:rsidR="00072135" w:rsidRPr="00072135">
        <w:rPr>
          <w:rFonts w:cs="Arial"/>
          <w:sz w:val="28"/>
          <w:szCs w:val="28"/>
          <w:lang w:val="es-ES_tradnl"/>
        </w:rPr>
        <w:t>, México.</w:t>
      </w:r>
    </w:p>
    <w:p w:rsidR="00532601" w:rsidRPr="00072135" w:rsidRDefault="00532601" w:rsidP="00072135">
      <w:pPr>
        <w:suppressAutoHyphens/>
        <w:spacing w:after="0" w:line="240" w:lineRule="auto"/>
        <w:ind w:left="-284" w:right="-284"/>
        <w:jc w:val="center"/>
        <w:rPr>
          <w:rFonts w:eastAsia="Times New Roman" w:cs="Arial"/>
          <w:bCs/>
          <w:sz w:val="28"/>
          <w:szCs w:val="28"/>
          <w:lang w:val="es-ES_tradnl" w:eastAsia="ar-SA"/>
        </w:rPr>
      </w:pPr>
    </w:p>
    <w:p w:rsidR="001D1F6D" w:rsidRPr="00072135" w:rsidRDefault="001D1F6D" w:rsidP="00072135">
      <w:pPr>
        <w:suppressAutoHyphens/>
        <w:spacing w:after="0" w:line="240" w:lineRule="auto"/>
        <w:ind w:left="-284" w:right="-284"/>
        <w:jc w:val="center"/>
        <w:rPr>
          <w:rFonts w:eastAsia="Times New Roman" w:cs="Arial"/>
          <w:bCs/>
          <w:sz w:val="28"/>
          <w:szCs w:val="28"/>
          <w:lang w:val="es-ES_tradnl" w:eastAsia="ar-SA"/>
        </w:rPr>
      </w:pPr>
    </w:p>
    <w:p w:rsidR="0028778A" w:rsidRPr="00072135" w:rsidRDefault="0028778A" w:rsidP="00072135">
      <w:pPr>
        <w:suppressAutoHyphens/>
        <w:spacing w:after="0" w:line="240" w:lineRule="auto"/>
        <w:ind w:left="-284" w:right="-284"/>
        <w:jc w:val="center"/>
        <w:rPr>
          <w:rFonts w:eastAsia="Times New Roman" w:cs="Arial"/>
          <w:bCs/>
          <w:sz w:val="28"/>
          <w:szCs w:val="28"/>
          <w:lang w:val="es-ES_tradnl" w:eastAsia="ar-SA"/>
        </w:rPr>
      </w:pPr>
    </w:p>
    <w:p w:rsidR="0028778A" w:rsidRPr="00072135" w:rsidRDefault="0028778A" w:rsidP="00072135">
      <w:pPr>
        <w:suppressAutoHyphens/>
        <w:spacing w:after="0" w:line="240" w:lineRule="auto"/>
        <w:ind w:left="-284" w:right="-284"/>
        <w:jc w:val="center"/>
        <w:rPr>
          <w:rFonts w:eastAsia="Times New Roman" w:cs="Arial"/>
          <w:bCs/>
          <w:sz w:val="28"/>
          <w:szCs w:val="28"/>
          <w:lang w:val="es-ES_tradnl" w:eastAsia="ar-SA"/>
        </w:rPr>
      </w:pPr>
    </w:p>
    <w:p w:rsidR="0028778A" w:rsidRPr="00072135" w:rsidRDefault="0028778A" w:rsidP="00072135">
      <w:pPr>
        <w:suppressAutoHyphens/>
        <w:spacing w:after="0" w:line="240" w:lineRule="auto"/>
        <w:ind w:left="-284" w:right="-284"/>
        <w:jc w:val="center"/>
        <w:rPr>
          <w:rFonts w:eastAsia="Times New Roman" w:cs="Arial"/>
          <w:bCs/>
          <w:sz w:val="28"/>
          <w:szCs w:val="28"/>
          <w:lang w:val="es-ES_tradnl" w:eastAsia="ar-SA"/>
        </w:rPr>
      </w:pPr>
    </w:p>
    <w:p w:rsidR="00072135" w:rsidRPr="00072135" w:rsidRDefault="00072135" w:rsidP="00072135">
      <w:pPr>
        <w:suppressAutoHyphens/>
        <w:spacing w:after="0" w:line="240" w:lineRule="auto"/>
        <w:ind w:left="-284" w:right="-284"/>
        <w:jc w:val="center"/>
        <w:rPr>
          <w:rFonts w:eastAsia="Times New Roman" w:cs="Arial"/>
          <w:bCs/>
          <w:sz w:val="28"/>
          <w:szCs w:val="28"/>
          <w:lang w:eastAsia="ar-SA"/>
        </w:rPr>
      </w:pPr>
    </w:p>
    <w:p w:rsidR="00072135" w:rsidRPr="00072135" w:rsidRDefault="00072135" w:rsidP="00072135">
      <w:pPr>
        <w:suppressAutoHyphens/>
        <w:spacing w:after="0" w:line="240" w:lineRule="auto"/>
        <w:ind w:left="-284" w:right="-284"/>
        <w:jc w:val="center"/>
        <w:rPr>
          <w:rFonts w:eastAsia="Times New Roman" w:cs="Arial"/>
          <w:b/>
          <w:bCs/>
          <w:sz w:val="28"/>
          <w:szCs w:val="28"/>
          <w:lang w:eastAsia="ar-SA"/>
        </w:rPr>
      </w:pPr>
      <w:r w:rsidRPr="00072135">
        <w:rPr>
          <w:rFonts w:eastAsia="Times New Roman" w:cs="Arial"/>
          <w:b/>
          <w:bCs/>
          <w:sz w:val="28"/>
          <w:szCs w:val="28"/>
          <w:lang w:eastAsia="ar-SA"/>
        </w:rPr>
        <w:t xml:space="preserve">Convocatoria </w:t>
      </w:r>
    </w:p>
    <w:p w:rsidR="00072135" w:rsidRPr="00072135" w:rsidRDefault="00072135" w:rsidP="00072135">
      <w:pPr>
        <w:suppressAutoHyphens/>
        <w:spacing w:after="0" w:line="240" w:lineRule="auto"/>
        <w:ind w:left="-284" w:right="-284"/>
        <w:jc w:val="center"/>
        <w:rPr>
          <w:rFonts w:eastAsia="Times New Roman" w:cs="Arial"/>
          <w:b/>
          <w:bCs/>
          <w:sz w:val="28"/>
          <w:szCs w:val="28"/>
          <w:lang w:eastAsia="ar-SA"/>
        </w:rPr>
      </w:pPr>
      <w:r w:rsidRPr="00072135">
        <w:rPr>
          <w:rFonts w:eastAsia="Times New Roman" w:cs="Arial"/>
          <w:b/>
          <w:bCs/>
          <w:sz w:val="28"/>
          <w:szCs w:val="28"/>
          <w:lang w:eastAsia="ar-SA"/>
        </w:rPr>
        <w:t>Licitación Pública Nacional</w:t>
      </w:r>
      <w:r w:rsidR="000E7156">
        <w:rPr>
          <w:rFonts w:eastAsia="Times New Roman" w:cs="Arial"/>
          <w:b/>
          <w:bCs/>
          <w:sz w:val="28"/>
          <w:szCs w:val="28"/>
          <w:lang w:eastAsia="ar-SA"/>
        </w:rPr>
        <w:t xml:space="preserve"> Electrónica</w:t>
      </w:r>
    </w:p>
    <w:p w:rsidR="00072135" w:rsidRPr="00072135" w:rsidRDefault="00072135" w:rsidP="00072135">
      <w:pPr>
        <w:suppressAutoHyphens/>
        <w:spacing w:after="0" w:line="240" w:lineRule="auto"/>
        <w:ind w:left="-284" w:right="-284"/>
        <w:jc w:val="center"/>
        <w:rPr>
          <w:rFonts w:eastAsia="Times New Roman" w:cs="Arial"/>
          <w:b/>
          <w:bCs/>
          <w:sz w:val="28"/>
          <w:szCs w:val="28"/>
          <w:lang w:eastAsia="ar-SA"/>
        </w:rPr>
      </w:pPr>
      <w:r w:rsidRPr="00072135">
        <w:rPr>
          <w:rFonts w:eastAsia="Times New Roman" w:cs="Arial"/>
          <w:b/>
          <w:bCs/>
          <w:sz w:val="28"/>
          <w:szCs w:val="28"/>
          <w:lang w:eastAsia="ar-SA"/>
        </w:rPr>
        <w:t>Número LA-019GYR019-E</w:t>
      </w:r>
      <w:r w:rsidR="00666B3E">
        <w:rPr>
          <w:rFonts w:eastAsia="Times New Roman" w:cs="Arial"/>
          <w:b/>
          <w:bCs/>
          <w:sz w:val="28"/>
          <w:szCs w:val="28"/>
          <w:lang w:eastAsia="ar-SA"/>
        </w:rPr>
        <w:t>1</w:t>
      </w:r>
      <w:r w:rsidRPr="00072135">
        <w:rPr>
          <w:rFonts w:eastAsia="Times New Roman" w:cs="Arial"/>
          <w:b/>
          <w:bCs/>
          <w:sz w:val="28"/>
          <w:szCs w:val="28"/>
          <w:lang w:eastAsia="ar-SA"/>
        </w:rPr>
        <w:t>-201</w:t>
      </w:r>
      <w:r w:rsidR="00666B3E">
        <w:rPr>
          <w:rFonts w:eastAsia="Times New Roman" w:cs="Arial"/>
          <w:b/>
          <w:bCs/>
          <w:sz w:val="28"/>
          <w:szCs w:val="28"/>
          <w:lang w:eastAsia="ar-SA"/>
        </w:rPr>
        <w:t>7</w:t>
      </w:r>
    </w:p>
    <w:p w:rsidR="00072135" w:rsidRPr="00072135" w:rsidRDefault="00072135" w:rsidP="00072135">
      <w:pPr>
        <w:suppressAutoHyphens/>
        <w:spacing w:after="0" w:line="240" w:lineRule="auto"/>
        <w:ind w:left="-284" w:right="-284"/>
        <w:jc w:val="center"/>
        <w:rPr>
          <w:rFonts w:eastAsia="Times New Roman" w:cs="Arial"/>
          <w:b/>
          <w:bCs/>
          <w:sz w:val="28"/>
          <w:szCs w:val="28"/>
          <w:lang w:eastAsia="ar-SA"/>
        </w:rPr>
      </w:pPr>
    </w:p>
    <w:p w:rsidR="00072135" w:rsidRPr="00072135" w:rsidRDefault="00072135" w:rsidP="00072135">
      <w:pPr>
        <w:suppressAutoHyphens/>
        <w:spacing w:after="0" w:line="240" w:lineRule="auto"/>
        <w:ind w:left="-284" w:right="-284"/>
        <w:jc w:val="center"/>
        <w:rPr>
          <w:rFonts w:eastAsia="Times New Roman" w:cs="Arial"/>
          <w:b/>
          <w:bCs/>
          <w:sz w:val="28"/>
          <w:szCs w:val="28"/>
          <w:lang w:eastAsia="ar-SA"/>
        </w:rPr>
      </w:pPr>
    </w:p>
    <w:p w:rsidR="00072135" w:rsidRPr="00072135" w:rsidRDefault="00072135" w:rsidP="00072135">
      <w:pPr>
        <w:suppressAutoHyphens/>
        <w:spacing w:after="0" w:line="240" w:lineRule="auto"/>
        <w:ind w:left="-284" w:right="-284"/>
        <w:jc w:val="center"/>
        <w:rPr>
          <w:rFonts w:cs="Arial"/>
          <w:b/>
          <w:bCs/>
          <w:sz w:val="28"/>
          <w:szCs w:val="28"/>
          <w:lang w:val="es-ES"/>
        </w:rPr>
      </w:pPr>
      <w:r w:rsidRPr="00072135">
        <w:rPr>
          <w:rFonts w:cs="Arial"/>
          <w:b/>
          <w:sz w:val="28"/>
          <w:szCs w:val="28"/>
        </w:rPr>
        <w:t>“</w:t>
      </w:r>
      <w:r w:rsidR="00BB7720">
        <w:rPr>
          <w:rFonts w:cs="Arial"/>
          <w:b/>
          <w:sz w:val="28"/>
          <w:szCs w:val="28"/>
        </w:rPr>
        <w:t>Servicio de transporte y resguardo de muestras biológicas para los laboratorios de vigilancia epidemiológica</w:t>
      </w:r>
      <w:r w:rsidRPr="00072135">
        <w:rPr>
          <w:rFonts w:cs="Arial"/>
          <w:b/>
          <w:bCs/>
          <w:sz w:val="28"/>
          <w:szCs w:val="28"/>
          <w:lang w:val="es-ES"/>
        </w:rPr>
        <w:t>”</w:t>
      </w:r>
    </w:p>
    <w:p w:rsidR="00072135" w:rsidRPr="00072135" w:rsidRDefault="00072135" w:rsidP="00072135">
      <w:pPr>
        <w:suppressAutoHyphens/>
        <w:spacing w:after="0" w:line="240" w:lineRule="auto"/>
        <w:ind w:left="-284" w:right="-284"/>
        <w:jc w:val="center"/>
        <w:rPr>
          <w:rFonts w:cs="Arial"/>
          <w:b/>
          <w:sz w:val="28"/>
          <w:szCs w:val="28"/>
        </w:rPr>
      </w:pPr>
    </w:p>
    <w:p w:rsidR="00DB54A7" w:rsidRPr="00072135" w:rsidRDefault="00DB54A7" w:rsidP="00072135">
      <w:pPr>
        <w:suppressAutoHyphens/>
        <w:spacing w:after="0" w:line="240" w:lineRule="auto"/>
        <w:ind w:left="-284" w:right="-284"/>
        <w:jc w:val="both"/>
        <w:rPr>
          <w:rFonts w:eastAsia="Times New Roman" w:cs="Arial"/>
          <w:b/>
          <w:bCs/>
          <w:sz w:val="28"/>
          <w:szCs w:val="28"/>
          <w:lang w:val="es-ES_tradnl" w:eastAsia="ar-SA"/>
        </w:rPr>
      </w:pPr>
    </w:p>
    <w:p w:rsidR="001D1F6D" w:rsidRPr="00072135" w:rsidRDefault="001D1F6D" w:rsidP="00072135">
      <w:pPr>
        <w:spacing w:after="0" w:line="240" w:lineRule="auto"/>
        <w:ind w:left="-284" w:right="-284"/>
        <w:jc w:val="both"/>
        <w:rPr>
          <w:rFonts w:cs="Arial"/>
          <w:sz w:val="28"/>
          <w:szCs w:val="28"/>
          <w:lang w:val="es-ES_tradnl"/>
        </w:rPr>
      </w:pPr>
    </w:p>
    <w:p w:rsidR="00532601" w:rsidRPr="00072135" w:rsidRDefault="001D1F6D" w:rsidP="00072135">
      <w:pPr>
        <w:spacing w:line="240" w:lineRule="auto"/>
        <w:ind w:left="-284" w:right="-284"/>
        <w:jc w:val="both"/>
        <w:rPr>
          <w:rFonts w:cs="Arial"/>
          <w:sz w:val="28"/>
          <w:szCs w:val="28"/>
          <w:lang w:val="es-ES_tradnl"/>
        </w:rPr>
      </w:pPr>
      <w:r w:rsidRPr="00072135">
        <w:rPr>
          <w:rFonts w:cs="Arial"/>
          <w:sz w:val="28"/>
          <w:szCs w:val="28"/>
          <w:lang w:val="es-ES_tradnl"/>
        </w:rPr>
        <w:br w:type="page"/>
      </w:r>
    </w:p>
    <w:p w:rsidR="00921BE5" w:rsidRDefault="00921BE5" w:rsidP="00070859">
      <w:pPr>
        <w:suppressAutoHyphens/>
        <w:spacing w:after="0" w:line="240" w:lineRule="auto"/>
        <w:ind w:left="-284" w:right="425"/>
        <w:jc w:val="center"/>
        <w:rPr>
          <w:rFonts w:eastAsia="Times New Roman" w:cs="Arial"/>
          <w:b/>
          <w:szCs w:val="20"/>
          <w:lang w:val="es-ES_tradnl" w:eastAsia="ar-SA"/>
        </w:rPr>
      </w:pPr>
      <w:r w:rsidRPr="00D83E93">
        <w:rPr>
          <w:rFonts w:eastAsia="Times New Roman" w:cs="Arial"/>
          <w:b/>
          <w:szCs w:val="20"/>
          <w:lang w:val="es-ES_tradnl" w:eastAsia="ar-SA"/>
        </w:rPr>
        <w:lastRenderedPageBreak/>
        <w:t xml:space="preserve">ÍNDICE </w:t>
      </w:r>
    </w:p>
    <w:p w:rsidR="00CF25D6" w:rsidRDefault="00CF25D6" w:rsidP="00070859">
      <w:pPr>
        <w:suppressAutoHyphens/>
        <w:spacing w:after="0" w:line="240" w:lineRule="auto"/>
        <w:ind w:left="-284" w:right="425"/>
        <w:jc w:val="center"/>
        <w:rPr>
          <w:rFonts w:eastAsia="Times New Roman" w:cs="Arial"/>
          <w:b/>
          <w:szCs w:val="20"/>
          <w:lang w:val="es-ES_tradnl" w:eastAsia="ar-SA"/>
        </w:rPr>
      </w:pPr>
    </w:p>
    <w:p w:rsidR="00CF25D6" w:rsidRDefault="00CF25D6" w:rsidP="00070859">
      <w:pPr>
        <w:suppressAutoHyphens/>
        <w:spacing w:after="0" w:line="240" w:lineRule="auto"/>
        <w:ind w:left="-284" w:right="425"/>
        <w:jc w:val="center"/>
        <w:rPr>
          <w:rFonts w:eastAsia="Times New Roman" w:cs="Arial"/>
          <w:b/>
          <w:szCs w:val="20"/>
          <w:lang w:val="es-ES_tradnl" w:eastAsia="ar-SA"/>
        </w:rPr>
      </w:pPr>
    </w:p>
    <w:sdt>
      <w:sdtPr>
        <w:rPr>
          <w:rFonts w:ascii="Arial" w:eastAsiaTheme="minorHAnsi" w:hAnsi="Arial" w:cstheme="minorBidi"/>
          <w:b w:val="0"/>
          <w:bCs w:val="0"/>
          <w:color w:val="auto"/>
          <w:sz w:val="20"/>
          <w:szCs w:val="22"/>
          <w:lang w:val="es-MX"/>
        </w:rPr>
        <w:id w:val="2057883107"/>
        <w:docPartObj>
          <w:docPartGallery w:val="Table of Contents"/>
          <w:docPartUnique/>
        </w:docPartObj>
      </w:sdtPr>
      <w:sdtEndPr/>
      <w:sdtContent>
        <w:p w:rsidR="00D34085" w:rsidRPr="000E02B1" w:rsidRDefault="00D34085" w:rsidP="000E02B1">
          <w:pPr>
            <w:pStyle w:val="TtulodeTDC"/>
            <w:spacing w:before="0" w:line="240" w:lineRule="auto"/>
            <w:rPr>
              <w:rFonts w:ascii="Arial" w:hAnsi="Arial"/>
              <w:b w:val="0"/>
              <w:sz w:val="20"/>
            </w:rPr>
          </w:pPr>
        </w:p>
        <w:p w:rsidR="00EC65F6" w:rsidRDefault="00835D7D">
          <w:pPr>
            <w:pStyle w:val="TDC1"/>
            <w:tabs>
              <w:tab w:val="right" w:leader="dot" w:pos="9487"/>
            </w:tabs>
            <w:rPr>
              <w:rFonts w:asciiTheme="minorHAnsi" w:eastAsiaTheme="minorEastAsia" w:hAnsiTheme="minorHAnsi"/>
              <w:b w:val="0"/>
              <w:bCs w:val="0"/>
              <w:caps w:val="0"/>
              <w:sz w:val="22"/>
              <w:szCs w:val="22"/>
              <w:lang w:eastAsia="es-MX"/>
            </w:rPr>
          </w:pPr>
          <w:r w:rsidRPr="000E02B1">
            <w:rPr>
              <w:b w:val="0"/>
              <w:caps w:val="0"/>
            </w:rPr>
            <w:fldChar w:fldCharType="begin"/>
          </w:r>
          <w:r w:rsidR="00D34085" w:rsidRPr="000E02B1">
            <w:rPr>
              <w:b w:val="0"/>
              <w:caps w:val="0"/>
            </w:rPr>
            <w:instrText xml:space="preserve"> TOC \o "1-3" \h \z \u </w:instrText>
          </w:r>
          <w:r w:rsidRPr="000E02B1">
            <w:rPr>
              <w:b w:val="0"/>
              <w:caps w:val="0"/>
            </w:rPr>
            <w:fldChar w:fldCharType="separate"/>
          </w:r>
          <w:hyperlink w:anchor="_Toc449441585" w:history="1">
            <w:r w:rsidR="00EC65F6" w:rsidRPr="0030757E">
              <w:rPr>
                <w:rStyle w:val="Hipervnculo"/>
              </w:rPr>
              <w:t>1.- Identificación de la licitación pública nacional electrónica (LPN).</w:t>
            </w:r>
            <w:r w:rsidR="00EC65F6">
              <w:rPr>
                <w:webHidden/>
              </w:rPr>
              <w:tab/>
            </w:r>
            <w:r w:rsidR="00EC65F6">
              <w:rPr>
                <w:webHidden/>
              </w:rPr>
              <w:fldChar w:fldCharType="begin"/>
            </w:r>
            <w:r w:rsidR="00EC65F6">
              <w:rPr>
                <w:webHidden/>
              </w:rPr>
              <w:instrText xml:space="preserve"> PAGEREF _Toc449441585 \h </w:instrText>
            </w:r>
            <w:r w:rsidR="00EC65F6">
              <w:rPr>
                <w:webHidden/>
              </w:rPr>
            </w:r>
            <w:r w:rsidR="00EC65F6">
              <w:rPr>
                <w:webHidden/>
              </w:rPr>
              <w:fldChar w:fldCharType="separate"/>
            </w:r>
            <w:r w:rsidR="00EC65F6">
              <w:rPr>
                <w:webHidden/>
              </w:rPr>
              <w:t>5</w:t>
            </w:r>
            <w:r w:rsidR="00EC65F6">
              <w:rPr>
                <w:webHidden/>
              </w:rPr>
              <w:fldChar w:fldCharType="end"/>
            </w:r>
          </w:hyperlink>
        </w:p>
        <w:p w:rsidR="00EC65F6" w:rsidRDefault="001D7B70">
          <w:pPr>
            <w:pStyle w:val="TDC2"/>
            <w:tabs>
              <w:tab w:val="right" w:leader="dot" w:pos="9487"/>
            </w:tabs>
            <w:rPr>
              <w:rFonts w:asciiTheme="minorHAnsi" w:eastAsiaTheme="minorEastAsia" w:hAnsiTheme="minorHAnsi"/>
              <w:smallCaps w:val="0"/>
              <w:sz w:val="22"/>
              <w:szCs w:val="22"/>
              <w:lang w:eastAsia="es-MX"/>
            </w:rPr>
          </w:pPr>
          <w:hyperlink w:anchor="_Toc449441586" w:history="1">
            <w:r w:rsidR="00EC65F6" w:rsidRPr="0030757E">
              <w:rPr>
                <w:rStyle w:val="Hipervnculo"/>
              </w:rPr>
              <w:t>1.1.- Datos de identificación.</w:t>
            </w:r>
            <w:r w:rsidR="00EC65F6">
              <w:rPr>
                <w:webHidden/>
              </w:rPr>
              <w:tab/>
            </w:r>
            <w:r w:rsidR="00EC65F6">
              <w:rPr>
                <w:webHidden/>
              </w:rPr>
              <w:fldChar w:fldCharType="begin"/>
            </w:r>
            <w:r w:rsidR="00EC65F6">
              <w:rPr>
                <w:webHidden/>
              </w:rPr>
              <w:instrText xml:space="preserve"> PAGEREF _Toc449441586 \h </w:instrText>
            </w:r>
            <w:r w:rsidR="00EC65F6">
              <w:rPr>
                <w:webHidden/>
              </w:rPr>
            </w:r>
            <w:r w:rsidR="00EC65F6">
              <w:rPr>
                <w:webHidden/>
              </w:rPr>
              <w:fldChar w:fldCharType="separate"/>
            </w:r>
            <w:r w:rsidR="00EC65F6">
              <w:rPr>
                <w:webHidden/>
              </w:rPr>
              <w:t>5</w:t>
            </w:r>
            <w:r w:rsidR="00EC65F6">
              <w:rPr>
                <w:webHidden/>
              </w:rPr>
              <w:fldChar w:fldCharType="end"/>
            </w:r>
          </w:hyperlink>
        </w:p>
        <w:p w:rsidR="00EC65F6" w:rsidRDefault="001D7B70">
          <w:pPr>
            <w:pStyle w:val="TDC2"/>
            <w:tabs>
              <w:tab w:val="right" w:leader="dot" w:pos="9487"/>
            </w:tabs>
            <w:rPr>
              <w:rFonts w:asciiTheme="minorHAnsi" w:eastAsiaTheme="minorEastAsia" w:hAnsiTheme="minorHAnsi"/>
              <w:smallCaps w:val="0"/>
              <w:sz w:val="22"/>
              <w:szCs w:val="22"/>
              <w:lang w:eastAsia="es-MX"/>
            </w:rPr>
          </w:pPr>
          <w:hyperlink w:anchor="_Toc449441587" w:history="1">
            <w:r w:rsidR="00EC65F6" w:rsidRPr="0030757E">
              <w:rPr>
                <w:rStyle w:val="Hipervnculo"/>
              </w:rPr>
              <w:t>1.2.- Medio y carácter del procedimiento.</w:t>
            </w:r>
            <w:r w:rsidR="00EC65F6">
              <w:rPr>
                <w:webHidden/>
              </w:rPr>
              <w:tab/>
            </w:r>
            <w:r w:rsidR="00EC65F6">
              <w:rPr>
                <w:webHidden/>
              </w:rPr>
              <w:fldChar w:fldCharType="begin"/>
            </w:r>
            <w:r w:rsidR="00EC65F6">
              <w:rPr>
                <w:webHidden/>
              </w:rPr>
              <w:instrText xml:space="preserve"> PAGEREF _Toc449441587 \h </w:instrText>
            </w:r>
            <w:r w:rsidR="00EC65F6">
              <w:rPr>
                <w:webHidden/>
              </w:rPr>
            </w:r>
            <w:r w:rsidR="00EC65F6">
              <w:rPr>
                <w:webHidden/>
              </w:rPr>
              <w:fldChar w:fldCharType="separate"/>
            </w:r>
            <w:r w:rsidR="00EC65F6">
              <w:rPr>
                <w:webHidden/>
              </w:rPr>
              <w:t>5</w:t>
            </w:r>
            <w:r w:rsidR="00EC65F6">
              <w:rPr>
                <w:webHidden/>
              </w:rPr>
              <w:fldChar w:fldCharType="end"/>
            </w:r>
          </w:hyperlink>
        </w:p>
        <w:p w:rsidR="00EC65F6" w:rsidRDefault="001D7B70">
          <w:pPr>
            <w:pStyle w:val="TDC2"/>
            <w:tabs>
              <w:tab w:val="right" w:leader="dot" w:pos="9487"/>
            </w:tabs>
            <w:rPr>
              <w:rFonts w:asciiTheme="minorHAnsi" w:eastAsiaTheme="minorEastAsia" w:hAnsiTheme="minorHAnsi"/>
              <w:smallCaps w:val="0"/>
              <w:sz w:val="22"/>
              <w:szCs w:val="22"/>
              <w:lang w:eastAsia="es-MX"/>
            </w:rPr>
          </w:pPr>
          <w:hyperlink w:anchor="_Toc449441588" w:history="1">
            <w:r w:rsidR="00EC65F6" w:rsidRPr="0030757E">
              <w:rPr>
                <w:rStyle w:val="Hipervnculo"/>
              </w:rPr>
              <w:t>1.3.- Número de identificación de la LPN asignado por CompraNet.</w:t>
            </w:r>
            <w:r w:rsidR="00EC65F6">
              <w:rPr>
                <w:webHidden/>
              </w:rPr>
              <w:tab/>
            </w:r>
            <w:r w:rsidR="00EC65F6">
              <w:rPr>
                <w:webHidden/>
              </w:rPr>
              <w:fldChar w:fldCharType="begin"/>
            </w:r>
            <w:r w:rsidR="00EC65F6">
              <w:rPr>
                <w:webHidden/>
              </w:rPr>
              <w:instrText xml:space="preserve"> PAGEREF _Toc449441588 \h </w:instrText>
            </w:r>
            <w:r w:rsidR="00EC65F6">
              <w:rPr>
                <w:webHidden/>
              </w:rPr>
            </w:r>
            <w:r w:rsidR="00EC65F6">
              <w:rPr>
                <w:webHidden/>
              </w:rPr>
              <w:fldChar w:fldCharType="separate"/>
            </w:r>
            <w:r w:rsidR="00EC65F6">
              <w:rPr>
                <w:webHidden/>
              </w:rPr>
              <w:t>5</w:t>
            </w:r>
            <w:r w:rsidR="00EC65F6">
              <w:rPr>
                <w:webHidden/>
              </w:rPr>
              <w:fldChar w:fldCharType="end"/>
            </w:r>
          </w:hyperlink>
        </w:p>
        <w:p w:rsidR="00EC65F6" w:rsidRDefault="001D7B70">
          <w:pPr>
            <w:pStyle w:val="TDC2"/>
            <w:tabs>
              <w:tab w:val="right" w:leader="dot" w:pos="9487"/>
            </w:tabs>
            <w:rPr>
              <w:rFonts w:asciiTheme="minorHAnsi" w:eastAsiaTheme="minorEastAsia" w:hAnsiTheme="minorHAnsi"/>
              <w:smallCaps w:val="0"/>
              <w:sz w:val="22"/>
              <w:szCs w:val="22"/>
              <w:lang w:eastAsia="es-MX"/>
            </w:rPr>
          </w:pPr>
          <w:hyperlink w:anchor="_Toc449441589" w:history="1">
            <w:r w:rsidR="00EC65F6" w:rsidRPr="0030757E">
              <w:rPr>
                <w:rStyle w:val="Hipervnculo"/>
              </w:rPr>
              <w:t>1.4.- Indicación de los ejercicios fiscales para la contratación.</w:t>
            </w:r>
            <w:r w:rsidR="00EC65F6">
              <w:rPr>
                <w:webHidden/>
              </w:rPr>
              <w:tab/>
            </w:r>
            <w:r w:rsidR="00EC65F6">
              <w:rPr>
                <w:webHidden/>
              </w:rPr>
              <w:fldChar w:fldCharType="begin"/>
            </w:r>
            <w:r w:rsidR="00EC65F6">
              <w:rPr>
                <w:webHidden/>
              </w:rPr>
              <w:instrText xml:space="preserve"> PAGEREF _Toc449441589 \h </w:instrText>
            </w:r>
            <w:r w:rsidR="00EC65F6">
              <w:rPr>
                <w:webHidden/>
              </w:rPr>
            </w:r>
            <w:r w:rsidR="00EC65F6">
              <w:rPr>
                <w:webHidden/>
              </w:rPr>
              <w:fldChar w:fldCharType="separate"/>
            </w:r>
            <w:r w:rsidR="00EC65F6">
              <w:rPr>
                <w:webHidden/>
              </w:rPr>
              <w:t>5</w:t>
            </w:r>
            <w:r w:rsidR="00EC65F6">
              <w:rPr>
                <w:webHidden/>
              </w:rPr>
              <w:fldChar w:fldCharType="end"/>
            </w:r>
          </w:hyperlink>
        </w:p>
        <w:p w:rsidR="00EC65F6" w:rsidRDefault="001D7B70">
          <w:pPr>
            <w:pStyle w:val="TDC2"/>
            <w:tabs>
              <w:tab w:val="right" w:leader="dot" w:pos="9487"/>
            </w:tabs>
            <w:rPr>
              <w:rFonts w:asciiTheme="minorHAnsi" w:eastAsiaTheme="minorEastAsia" w:hAnsiTheme="minorHAnsi"/>
              <w:smallCaps w:val="0"/>
              <w:sz w:val="22"/>
              <w:szCs w:val="22"/>
              <w:lang w:eastAsia="es-MX"/>
            </w:rPr>
          </w:pPr>
          <w:hyperlink w:anchor="_Toc449441590" w:history="1">
            <w:r w:rsidR="00EC65F6" w:rsidRPr="0030757E">
              <w:rPr>
                <w:rStyle w:val="Hipervnculo"/>
              </w:rPr>
              <w:t>1.5.- Idioma en que se deberán presentar las propuestas, los anexos legales, administrativos y técnicos, así como en su caso los folletos que se acompañen.</w:t>
            </w:r>
            <w:r w:rsidR="00EC65F6">
              <w:rPr>
                <w:webHidden/>
              </w:rPr>
              <w:tab/>
            </w:r>
            <w:r w:rsidR="00EC65F6">
              <w:rPr>
                <w:webHidden/>
              </w:rPr>
              <w:fldChar w:fldCharType="begin"/>
            </w:r>
            <w:r w:rsidR="00EC65F6">
              <w:rPr>
                <w:webHidden/>
              </w:rPr>
              <w:instrText xml:space="preserve"> PAGEREF _Toc449441590 \h </w:instrText>
            </w:r>
            <w:r w:rsidR="00EC65F6">
              <w:rPr>
                <w:webHidden/>
              </w:rPr>
            </w:r>
            <w:r w:rsidR="00EC65F6">
              <w:rPr>
                <w:webHidden/>
              </w:rPr>
              <w:fldChar w:fldCharType="separate"/>
            </w:r>
            <w:r w:rsidR="00EC65F6">
              <w:rPr>
                <w:webHidden/>
              </w:rPr>
              <w:t>6</w:t>
            </w:r>
            <w:r w:rsidR="00EC65F6">
              <w:rPr>
                <w:webHidden/>
              </w:rPr>
              <w:fldChar w:fldCharType="end"/>
            </w:r>
          </w:hyperlink>
        </w:p>
        <w:p w:rsidR="00EC65F6" w:rsidRDefault="001D7B70">
          <w:pPr>
            <w:pStyle w:val="TDC2"/>
            <w:tabs>
              <w:tab w:val="right" w:leader="dot" w:pos="9487"/>
            </w:tabs>
            <w:rPr>
              <w:rFonts w:asciiTheme="minorHAnsi" w:eastAsiaTheme="minorEastAsia" w:hAnsiTheme="minorHAnsi"/>
              <w:smallCaps w:val="0"/>
              <w:sz w:val="22"/>
              <w:szCs w:val="22"/>
              <w:lang w:eastAsia="es-MX"/>
            </w:rPr>
          </w:pPr>
          <w:hyperlink w:anchor="_Toc449441591" w:history="1">
            <w:r w:rsidR="00EC65F6" w:rsidRPr="0030757E">
              <w:rPr>
                <w:rStyle w:val="Hipervnculo"/>
              </w:rPr>
              <w:t>1.6.- Disponibilidad presupuestaria.</w:t>
            </w:r>
            <w:r w:rsidR="00EC65F6">
              <w:rPr>
                <w:webHidden/>
              </w:rPr>
              <w:tab/>
            </w:r>
            <w:r w:rsidR="00EC65F6">
              <w:rPr>
                <w:webHidden/>
              </w:rPr>
              <w:fldChar w:fldCharType="begin"/>
            </w:r>
            <w:r w:rsidR="00EC65F6">
              <w:rPr>
                <w:webHidden/>
              </w:rPr>
              <w:instrText xml:space="preserve"> PAGEREF _Toc449441591 \h </w:instrText>
            </w:r>
            <w:r w:rsidR="00EC65F6">
              <w:rPr>
                <w:webHidden/>
              </w:rPr>
            </w:r>
            <w:r w:rsidR="00EC65F6">
              <w:rPr>
                <w:webHidden/>
              </w:rPr>
              <w:fldChar w:fldCharType="separate"/>
            </w:r>
            <w:r w:rsidR="00EC65F6">
              <w:rPr>
                <w:webHidden/>
              </w:rPr>
              <w:t>6</w:t>
            </w:r>
            <w:r w:rsidR="00EC65F6">
              <w:rPr>
                <w:webHidden/>
              </w:rPr>
              <w:fldChar w:fldCharType="end"/>
            </w:r>
          </w:hyperlink>
        </w:p>
        <w:p w:rsidR="00EC65F6" w:rsidRDefault="001D7B70">
          <w:pPr>
            <w:pStyle w:val="TDC1"/>
            <w:tabs>
              <w:tab w:val="right" w:leader="dot" w:pos="9487"/>
            </w:tabs>
            <w:rPr>
              <w:rFonts w:asciiTheme="minorHAnsi" w:eastAsiaTheme="minorEastAsia" w:hAnsiTheme="minorHAnsi"/>
              <w:b w:val="0"/>
              <w:bCs w:val="0"/>
              <w:caps w:val="0"/>
              <w:sz w:val="22"/>
              <w:szCs w:val="22"/>
              <w:lang w:eastAsia="es-MX"/>
            </w:rPr>
          </w:pPr>
          <w:hyperlink w:anchor="_Toc449441592" w:history="1">
            <w:r w:rsidR="00EC65F6" w:rsidRPr="0030757E">
              <w:rPr>
                <w:rStyle w:val="Hipervnculo"/>
              </w:rPr>
              <w:t>2.- Objeto y alcance de la LPN.</w:t>
            </w:r>
            <w:r w:rsidR="00EC65F6">
              <w:rPr>
                <w:webHidden/>
              </w:rPr>
              <w:tab/>
            </w:r>
            <w:r w:rsidR="00EC65F6">
              <w:rPr>
                <w:webHidden/>
              </w:rPr>
              <w:fldChar w:fldCharType="begin"/>
            </w:r>
            <w:r w:rsidR="00EC65F6">
              <w:rPr>
                <w:webHidden/>
              </w:rPr>
              <w:instrText xml:space="preserve"> PAGEREF _Toc449441592 \h </w:instrText>
            </w:r>
            <w:r w:rsidR="00EC65F6">
              <w:rPr>
                <w:webHidden/>
              </w:rPr>
            </w:r>
            <w:r w:rsidR="00EC65F6">
              <w:rPr>
                <w:webHidden/>
              </w:rPr>
              <w:fldChar w:fldCharType="separate"/>
            </w:r>
            <w:r w:rsidR="00EC65F6">
              <w:rPr>
                <w:webHidden/>
              </w:rPr>
              <w:t>7</w:t>
            </w:r>
            <w:r w:rsidR="00EC65F6">
              <w:rPr>
                <w:webHidden/>
              </w:rPr>
              <w:fldChar w:fldCharType="end"/>
            </w:r>
          </w:hyperlink>
        </w:p>
        <w:p w:rsidR="00EC65F6" w:rsidRDefault="001D7B70">
          <w:pPr>
            <w:pStyle w:val="TDC2"/>
            <w:tabs>
              <w:tab w:val="right" w:leader="dot" w:pos="9487"/>
            </w:tabs>
            <w:rPr>
              <w:rFonts w:asciiTheme="minorHAnsi" w:eastAsiaTheme="minorEastAsia" w:hAnsiTheme="minorHAnsi"/>
              <w:smallCaps w:val="0"/>
              <w:sz w:val="22"/>
              <w:szCs w:val="22"/>
              <w:lang w:eastAsia="es-MX"/>
            </w:rPr>
          </w:pPr>
          <w:hyperlink w:anchor="_Toc449441593" w:history="1">
            <w:r w:rsidR="00EC65F6" w:rsidRPr="0030757E">
              <w:rPr>
                <w:rStyle w:val="Hipervnculo"/>
              </w:rPr>
              <w:t>2.1.- Objeto de la contratación.</w:t>
            </w:r>
            <w:r w:rsidR="00EC65F6">
              <w:rPr>
                <w:webHidden/>
              </w:rPr>
              <w:tab/>
            </w:r>
            <w:r w:rsidR="00EC65F6">
              <w:rPr>
                <w:webHidden/>
              </w:rPr>
              <w:fldChar w:fldCharType="begin"/>
            </w:r>
            <w:r w:rsidR="00EC65F6">
              <w:rPr>
                <w:webHidden/>
              </w:rPr>
              <w:instrText xml:space="preserve"> PAGEREF _Toc449441593 \h </w:instrText>
            </w:r>
            <w:r w:rsidR="00EC65F6">
              <w:rPr>
                <w:webHidden/>
              </w:rPr>
            </w:r>
            <w:r w:rsidR="00EC65F6">
              <w:rPr>
                <w:webHidden/>
              </w:rPr>
              <w:fldChar w:fldCharType="separate"/>
            </w:r>
            <w:r w:rsidR="00EC65F6">
              <w:rPr>
                <w:webHidden/>
              </w:rPr>
              <w:t>7</w:t>
            </w:r>
            <w:r w:rsidR="00EC65F6">
              <w:rPr>
                <w:webHidden/>
              </w:rPr>
              <w:fldChar w:fldCharType="end"/>
            </w:r>
          </w:hyperlink>
        </w:p>
        <w:p w:rsidR="00EC65F6" w:rsidRDefault="001D7B70">
          <w:pPr>
            <w:pStyle w:val="TDC2"/>
            <w:tabs>
              <w:tab w:val="right" w:leader="dot" w:pos="9487"/>
            </w:tabs>
            <w:rPr>
              <w:rFonts w:asciiTheme="minorHAnsi" w:eastAsiaTheme="minorEastAsia" w:hAnsiTheme="minorHAnsi"/>
              <w:smallCaps w:val="0"/>
              <w:sz w:val="22"/>
              <w:szCs w:val="22"/>
              <w:lang w:eastAsia="es-MX"/>
            </w:rPr>
          </w:pPr>
          <w:hyperlink w:anchor="_Toc449441594" w:history="1">
            <w:r w:rsidR="00EC65F6" w:rsidRPr="0030757E">
              <w:rPr>
                <w:rStyle w:val="Hipervnculo"/>
              </w:rPr>
              <w:t>2.2.- Agrupación de Partidas.</w:t>
            </w:r>
            <w:r w:rsidR="00EC65F6">
              <w:rPr>
                <w:webHidden/>
              </w:rPr>
              <w:tab/>
            </w:r>
            <w:r w:rsidR="00EC65F6">
              <w:rPr>
                <w:webHidden/>
              </w:rPr>
              <w:fldChar w:fldCharType="begin"/>
            </w:r>
            <w:r w:rsidR="00EC65F6">
              <w:rPr>
                <w:webHidden/>
              </w:rPr>
              <w:instrText xml:space="preserve"> PAGEREF _Toc449441594 \h </w:instrText>
            </w:r>
            <w:r w:rsidR="00EC65F6">
              <w:rPr>
                <w:webHidden/>
              </w:rPr>
            </w:r>
            <w:r w:rsidR="00EC65F6">
              <w:rPr>
                <w:webHidden/>
              </w:rPr>
              <w:fldChar w:fldCharType="separate"/>
            </w:r>
            <w:r w:rsidR="00EC65F6">
              <w:rPr>
                <w:webHidden/>
              </w:rPr>
              <w:t>7</w:t>
            </w:r>
            <w:r w:rsidR="00EC65F6">
              <w:rPr>
                <w:webHidden/>
              </w:rPr>
              <w:fldChar w:fldCharType="end"/>
            </w:r>
          </w:hyperlink>
        </w:p>
        <w:p w:rsidR="00EC65F6" w:rsidRDefault="001D7B70">
          <w:pPr>
            <w:pStyle w:val="TDC2"/>
            <w:tabs>
              <w:tab w:val="right" w:leader="dot" w:pos="9487"/>
            </w:tabs>
            <w:rPr>
              <w:rFonts w:asciiTheme="minorHAnsi" w:eastAsiaTheme="minorEastAsia" w:hAnsiTheme="minorHAnsi"/>
              <w:smallCaps w:val="0"/>
              <w:sz w:val="22"/>
              <w:szCs w:val="22"/>
              <w:lang w:eastAsia="es-MX"/>
            </w:rPr>
          </w:pPr>
          <w:hyperlink w:anchor="_Toc449441595" w:history="1">
            <w:r w:rsidR="00EC65F6" w:rsidRPr="0030757E">
              <w:rPr>
                <w:rStyle w:val="Hipervnculo"/>
              </w:rPr>
              <w:t xml:space="preserve">2.3.- </w:t>
            </w:r>
            <w:r w:rsidR="00EC65F6" w:rsidRPr="0030757E">
              <w:rPr>
                <w:rStyle w:val="Hipervnculo"/>
                <w:bCs/>
              </w:rPr>
              <w:t>Normas Oficiales Mexicanas, Normas Mexicanas, Internacionales, Referencia o Especificaciones</w:t>
            </w:r>
            <w:r w:rsidR="00EC65F6" w:rsidRPr="0030757E">
              <w:rPr>
                <w:rStyle w:val="Hipervnculo"/>
              </w:rPr>
              <w:t>.</w:t>
            </w:r>
            <w:r w:rsidR="00EC65F6">
              <w:rPr>
                <w:webHidden/>
              </w:rPr>
              <w:tab/>
            </w:r>
            <w:r w:rsidR="00EC65F6">
              <w:rPr>
                <w:webHidden/>
              </w:rPr>
              <w:fldChar w:fldCharType="begin"/>
            </w:r>
            <w:r w:rsidR="00EC65F6">
              <w:rPr>
                <w:webHidden/>
              </w:rPr>
              <w:instrText xml:space="preserve"> PAGEREF _Toc449441595 \h </w:instrText>
            </w:r>
            <w:r w:rsidR="00EC65F6">
              <w:rPr>
                <w:webHidden/>
              </w:rPr>
            </w:r>
            <w:r w:rsidR="00EC65F6">
              <w:rPr>
                <w:webHidden/>
              </w:rPr>
              <w:fldChar w:fldCharType="separate"/>
            </w:r>
            <w:r w:rsidR="00EC65F6">
              <w:rPr>
                <w:webHidden/>
              </w:rPr>
              <w:t>7</w:t>
            </w:r>
            <w:r w:rsidR="00EC65F6">
              <w:rPr>
                <w:webHidden/>
              </w:rPr>
              <w:fldChar w:fldCharType="end"/>
            </w:r>
          </w:hyperlink>
        </w:p>
        <w:p w:rsidR="00EC65F6" w:rsidRDefault="001D7B70">
          <w:pPr>
            <w:pStyle w:val="TDC2"/>
            <w:tabs>
              <w:tab w:val="right" w:leader="dot" w:pos="9487"/>
            </w:tabs>
            <w:rPr>
              <w:rFonts w:asciiTheme="minorHAnsi" w:eastAsiaTheme="minorEastAsia" w:hAnsiTheme="minorHAnsi"/>
              <w:smallCaps w:val="0"/>
              <w:sz w:val="22"/>
              <w:szCs w:val="22"/>
              <w:lang w:eastAsia="es-MX"/>
            </w:rPr>
          </w:pPr>
          <w:hyperlink w:anchor="_Toc449441596" w:history="1">
            <w:r w:rsidR="00EC65F6" w:rsidRPr="0030757E">
              <w:rPr>
                <w:rStyle w:val="Hipervnculo"/>
              </w:rPr>
              <w:t>2.4.- Cantidades a contratar.</w:t>
            </w:r>
            <w:r w:rsidR="00EC65F6">
              <w:rPr>
                <w:webHidden/>
              </w:rPr>
              <w:tab/>
            </w:r>
            <w:r w:rsidR="00EC65F6">
              <w:rPr>
                <w:webHidden/>
              </w:rPr>
              <w:fldChar w:fldCharType="begin"/>
            </w:r>
            <w:r w:rsidR="00EC65F6">
              <w:rPr>
                <w:webHidden/>
              </w:rPr>
              <w:instrText xml:space="preserve"> PAGEREF _Toc449441596 \h </w:instrText>
            </w:r>
            <w:r w:rsidR="00EC65F6">
              <w:rPr>
                <w:webHidden/>
              </w:rPr>
            </w:r>
            <w:r w:rsidR="00EC65F6">
              <w:rPr>
                <w:webHidden/>
              </w:rPr>
              <w:fldChar w:fldCharType="separate"/>
            </w:r>
            <w:r w:rsidR="00EC65F6">
              <w:rPr>
                <w:webHidden/>
              </w:rPr>
              <w:t>7</w:t>
            </w:r>
            <w:r w:rsidR="00EC65F6">
              <w:rPr>
                <w:webHidden/>
              </w:rPr>
              <w:fldChar w:fldCharType="end"/>
            </w:r>
          </w:hyperlink>
        </w:p>
        <w:p w:rsidR="00EC65F6" w:rsidRDefault="001D7B70">
          <w:pPr>
            <w:pStyle w:val="TDC2"/>
            <w:tabs>
              <w:tab w:val="right" w:leader="dot" w:pos="9487"/>
            </w:tabs>
            <w:rPr>
              <w:rFonts w:asciiTheme="minorHAnsi" w:eastAsiaTheme="minorEastAsia" w:hAnsiTheme="minorHAnsi"/>
              <w:smallCaps w:val="0"/>
              <w:sz w:val="22"/>
              <w:szCs w:val="22"/>
              <w:lang w:eastAsia="es-MX"/>
            </w:rPr>
          </w:pPr>
          <w:hyperlink w:anchor="_Toc449441597" w:history="1">
            <w:r w:rsidR="00EC65F6" w:rsidRPr="0030757E">
              <w:rPr>
                <w:rStyle w:val="Hipervnculo"/>
              </w:rPr>
              <w:t>2.5 Forma de adjudicación.</w:t>
            </w:r>
            <w:r w:rsidR="00EC65F6">
              <w:rPr>
                <w:webHidden/>
              </w:rPr>
              <w:tab/>
            </w:r>
            <w:r w:rsidR="00EC65F6">
              <w:rPr>
                <w:webHidden/>
              </w:rPr>
              <w:fldChar w:fldCharType="begin"/>
            </w:r>
            <w:r w:rsidR="00EC65F6">
              <w:rPr>
                <w:webHidden/>
              </w:rPr>
              <w:instrText xml:space="preserve"> PAGEREF _Toc449441597 \h </w:instrText>
            </w:r>
            <w:r w:rsidR="00EC65F6">
              <w:rPr>
                <w:webHidden/>
              </w:rPr>
            </w:r>
            <w:r w:rsidR="00EC65F6">
              <w:rPr>
                <w:webHidden/>
              </w:rPr>
              <w:fldChar w:fldCharType="separate"/>
            </w:r>
            <w:r w:rsidR="00EC65F6">
              <w:rPr>
                <w:webHidden/>
              </w:rPr>
              <w:t>7</w:t>
            </w:r>
            <w:r w:rsidR="00EC65F6">
              <w:rPr>
                <w:webHidden/>
              </w:rPr>
              <w:fldChar w:fldCharType="end"/>
            </w:r>
          </w:hyperlink>
        </w:p>
        <w:p w:rsidR="00EC65F6" w:rsidRDefault="001D7B70">
          <w:pPr>
            <w:pStyle w:val="TDC2"/>
            <w:tabs>
              <w:tab w:val="right" w:leader="dot" w:pos="9487"/>
            </w:tabs>
            <w:rPr>
              <w:rFonts w:asciiTheme="minorHAnsi" w:eastAsiaTheme="minorEastAsia" w:hAnsiTheme="minorHAnsi"/>
              <w:smallCaps w:val="0"/>
              <w:sz w:val="22"/>
              <w:szCs w:val="22"/>
              <w:lang w:eastAsia="es-MX"/>
            </w:rPr>
          </w:pPr>
          <w:hyperlink w:anchor="_Toc449441598" w:history="1">
            <w:r w:rsidR="00EC65F6" w:rsidRPr="0030757E">
              <w:rPr>
                <w:rStyle w:val="Hipervnculo"/>
              </w:rPr>
              <w:t>2.6.- Modelo de contrato.</w:t>
            </w:r>
            <w:r w:rsidR="00EC65F6">
              <w:rPr>
                <w:webHidden/>
              </w:rPr>
              <w:tab/>
            </w:r>
            <w:r w:rsidR="00EC65F6">
              <w:rPr>
                <w:webHidden/>
              </w:rPr>
              <w:fldChar w:fldCharType="begin"/>
            </w:r>
            <w:r w:rsidR="00EC65F6">
              <w:rPr>
                <w:webHidden/>
              </w:rPr>
              <w:instrText xml:space="preserve"> PAGEREF _Toc449441598 \h </w:instrText>
            </w:r>
            <w:r w:rsidR="00EC65F6">
              <w:rPr>
                <w:webHidden/>
              </w:rPr>
            </w:r>
            <w:r w:rsidR="00EC65F6">
              <w:rPr>
                <w:webHidden/>
              </w:rPr>
              <w:fldChar w:fldCharType="separate"/>
            </w:r>
            <w:r w:rsidR="00EC65F6">
              <w:rPr>
                <w:webHidden/>
              </w:rPr>
              <w:t>7</w:t>
            </w:r>
            <w:r w:rsidR="00EC65F6">
              <w:rPr>
                <w:webHidden/>
              </w:rPr>
              <w:fldChar w:fldCharType="end"/>
            </w:r>
          </w:hyperlink>
        </w:p>
        <w:p w:rsidR="00EC65F6" w:rsidRDefault="001D7B70">
          <w:pPr>
            <w:pStyle w:val="TDC1"/>
            <w:tabs>
              <w:tab w:val="right" w:leader="dot" w:pos="9487"/>
            </w:tabs>
            <w:rPr>
              <w:rFonts w:asciiTheme="minorHAnsi" w:eastAsiaTheme="minorEastAsia" w:hAnsiTheme="minorHAnsi"/>
              <w:b w:val="0"/>
              <w:bCs w:val="0"/>
              <w:caps w:val="0"/>
              <w:sz w:val="22"/>
              <w:szCs w:val="22"/>
              <w:lang w:eastAsia="es-MX"/>
            </w:rPr>
          </w:pPr>
          <w:hyperlink w:anchor="_Toc449441599" w:history="1">
            <w:r w:rsidR="00EC65F6" w:rsidRPr="0030757E">
              <w:rPr>
                <w:rStyle w:val="Hipervnculo"/>
              </w:rPr>
              <w:t>3.- Fo</w:t>
            </w:r>
            <w:r w:rsidR="00EC65F6" w:rsidRPr="0030757E">
              <w:rPr>
                <w:rStyle w:val="Hipervnculo"/>
                <w:rFonts w:eastAsia="Apple SD 산돌고딕 Neo 일반체"/>
              </w:rPr>
              <w:t>r</w:t>
            </w:r>
            <w:r w:rsidR="00EC65F6" w:rsidRPr="0030757E">
              <w:rPr>
                <w:rStyle w:val="Hipervnculo"/>
              </w:rPr>
              <w:t>ma y términos que regirán los diversos actos de la licitación pública nacional electrónica.</w:t>
            </w:r>
            <w:r w:rsidR="00EC65F6">
              <w:rPr>
                <w:webHidden/>
              </w:rPr>
              <w:tab/>
            </w:r>
            <w:r w:rsidR="00EC65F6">
              <w:rPr>
                <w:webHidden/>
              </w:rPr>
              <w:fldChar w:fldCharType="begin"/>
            </w:r>
            <w:r w:rsidR="00EC65F6">
              <w:rPr>
                <w:webHidden/>
              </w:rPr>
              <w:instrText xml:space="preserve"> PAGEREF _Toc449441599 \h </w:instrText>
            </w:r>
            <w:r w:rsidR="00EC65F6">
              <w:rPr>
                <w:webHidden/>
              </w:rPr>
            </w:r>
            <w:r w:rsidR="00EC65F6">
              <w:rPr>
                <w:webHidden/>
              </w:rPr>
              <w:fldChar w:fldCharType="separate"/>
            </w:r>
            <w:r w:rsidR="00EC65F6">
              <w:rPr>
                <w:webHidden/>
              </w:rPr>
              <w:t>8</w:t>
            </w:r>
            <w:r w:rsidR="00EC65F6">
              <w:rPr>
                <w:webHidden/>
              </w:rPr>
              <w:fldChar w:fldCharType="end"/>
            </w:r>
          </w:hyperlink>
        </w:p>
        <w:p w:rsidR="00EC65F6" w:rsidRDefault="001D7B70">
          <w:pPr>
            <w:pStyle w:val="TDC2"/>
            <w:tabs>
              <w:tab w:val="right" w:leader="dot" w:pos="9487"/>
            </w:tabs>
            <w:rPr>
              <w:rFonts w:asciiTheme="minorHAnsi" w:eastAsiaTheme="minorEastAsia" w:hAnsiTheme="minorHAnsi"/>
              <w:smallCaps w:val="0"/>
              <w:sz w:val="22"/>
              <w:szCs w:val="22"/>
              <w:lang w:eastAsia="es-MX"/>
            </w:rPr>
          </w:pPr>
          <w:hyperlink w:anchor="_Toc449441600" w:history="1">
            <w:r w:rsidR="00EC65F6" w:rsidRPr="0030757E">
              <w:rPr>
                <w:rStyle w:val="Hipervnculo"/>
              </w:rPr>
              <w:t>3.1.- Fecha, hora y lugar para los actos de la licitación pública nacional electrónica.</w:t>
            </w:r>
            <w:r w:rsidR="00EC65F6">
              <w:rPr>
                <w:webHidden/>
              </w:rPr>
              <w:tab/>
            </w:r>
            <w:r w:rsidR="00EC65F6">
              <w:rPr>
                <w:webHidden/>
              </w:rPr>
              <w:fldChar w:fldCharType="begin"/>
            </w:r>
            <w:r w:rsidR="00EC65F6">
              <w:rPr>
                <w:webHidden/>
              </w:rPr>
              <w:instrText xml:space="preserve"> PAGEREF _Toc449441600 \h </w:instrText>
            </w:r>
            <w:r w:rsidR="00EC65F6">
              <w:rPr>
                <w:webHidden/>
              </w:rPr>
            </w:r>
            <w:r w:rsidR="00EC65F6">
              <w:rPr>
                <w:webHidden/>
              </w:rPr>
              <w:fldChar w:fldCharType="separate"/>
            </w:r>
            <w:r w:rsidR="00EC65F6">
              <w:rPr>
                <w:webHidden/>
              </w:rPr>
              <w:t>8</w:t>
            </w:r>
            <w:r w:rsidR="00EC65F6">
              <w:rPr>
                <w:webHidden/>
              </w:rPr>
              <w:fldChar w:fldCharType="end"/>
            </w:r>
          </w:hyperlink>
        </w:p>
        <w:p w:rsidR="00EC65F6" w:rsidRDefault="001D7B70">
          <w:pPr>
            <w:pStyle w:val="TDC2"/>
            <w:tabs>
              <w:tab w:val="right" w:leader="dot" w:pos="9487"/>
            </w:tabs>
            <w:rPr>
              <w:rFonts w:asciiTheme="minorHAnsi" w:eastAsiaTheme="minorEastAsia" w:hAnsiTheme="minorHAnsi"/>
              <w:smallCaps w:val="0"/>
              <w:sz w:val="22"/>
              <w:szCs w:val="22"/>
              <w:lang w:eastAsia="es-MX"/>
            </w:rPr>
          </w:pPr>
          <w:hyperlink w:anchor="_Toc449441601" w:history="1">
            <w:r w:rsidR="00EC65F6" w:rsidRPr="0030757E">
              <w:rPr>
                <w:rStyle w:val="Hipervnculo"/>
              </w:rPr>
              <w:t>3.2.- Recepción de proposiciones.</w:t>
            </w:r>
            <w:r w:rsidR="00EC65F6">
              <w:rPr>
                <w:webHidden/>
              </w:rPr>
              <w:tab/>
            </w:r>
            <w:r w:rsidR="00EC65F6">
              <w:rPr>
                <w:webHidden/>
              </w:rPr>
              <w:fldChar w:fldCharType="begin"/>
            </w:r>
            <w:r w:rsidR="00EC65F6">
              <w:rPr>
                <w:webHidden/>
              </w:rPr>
              <w:instrText xml:space="preserve"> PAGEREF _Toc449441601 \h </w:instrText>
            </w:r>
            <w:r w:rsidR="00EC65F6">
              <w:rPr>
                <w:webHidden/>
              </w:rPr>
            </w:r>
            <w:r w:rsidR="00EC65F6">
              <w:rPr>
                <w:webHidden/>
              </w:rPr>
              <w:fldChar w:fldCharType="separate"/>
            </w:r>
            <w:r w:rsidR="00EC65F6">
              <w:rPr>
                <w:webHidden/>
              </w:rPr>
              <w:t>9</w:t>
            </w:r>
            <w:r w:rsidR="00EC65F6">
              <w:rPr>
                <w:webHidden/>
              </w:rPr>
              <w:fldChar w:fldCharType="end"/>
            </w:r>
          </w:hyperlink>
        </w:p>
        <w:p w:rsidR="00EC65F6" w:rsidRDefault="001D7B70">
          <w:pPr>
            <w:pStyle w:val="TDC2"/>
            <w:tabs>
              <w:tab w:val="right" w:leader="dot" w:pos="9487"/>
            </w:tabs>
            <w:rPr>
              <w:rFonts w:asciiTheme="minorHAnsi" w:eastAsiaTheme="minorEastAsia" w:hAnsiTheme="minorHAnsi"/>
              <w:smallCaps w:val="0"/>
              <w:sz w:val="22"/>
              <w:szCs w:val="22"/>
              <w:lang w:eastAsia="es-MX"/>
            </w:rPr>
          </w:pPr>
          <w:hyperlink w:anchor="_Toc449441602" w:history="1">
            <w:r w:rsidR="00EC65F6" w:rsidRPr="0030757E">
              <w:rPr>
                <w:rStyle w:val="Hipervnculo"/>
              </w:rPr>
              <w:t xml:space="preserve">3.2.1.- </w:t>
            </w:r>
            <w:r w:rsidR="00EC65F6" w:rsidRPr="0030757E">
              <w:rPr>
                <w:rStyle w:val="Hipervnculo"/>
                <w:rFonts w:cs="Times New Roman"/>
                <w:bCs/>
              </w:rPr>
              <w:t>Proposiciones</w:t>
            </w:r>
            <w:r w:rsidR="00EC65F6" w:rsidRPr="0030757E">
              <w:rPr>
                <w:rStyle w:val="Hipervnculo"/>
              </w:rPr>
              <w:t xml:space="preserve"> conjuntas.</w:t>
            </w:r>
            <w:r w:rsidR="00EC65F6">
              <w:rPr>
                <w:webHidden/>
              </w:rPr>
              <w:tab/>
            </w:r>
            <w:r w:rsidR="00EC65F6">
              <w:rPr>
                <w:webHidden/>
              </w:rPr>
              <w:fldChar w:fldCharType="begin"/>
            </w:r>
            <w:r w:rsidR="00EC65F6">
              <w:rPr>
                <w:webHidden/>
              </w:rPr>
              <w:instrText xml:space="preserve"> PAGEREF _Toc449441602 \h </w:instrText>
            </w:r>
            <w:r w:rsidR="00EC65F6">
              <w:rPr>
                <w:webHidden/>
              </w:rPr>
            </w:r>
            <w:r w:rsidR="00EC65F6">
              <w:rPr>
                <w:webHidden/>
              </w:rPr>
              <w:fldChar w:fldCharType="separate"/>
            </w:r>
            <w:r w:rsidR="00EC65F6">
              <w:rPr>
                <w:webHidden/>
              </w:rPr>
              <w:t>9</w:t>
            </w:r>
            <w:r w:rsidR="00EC65F6">
              <w:rPr>
                <w:webHidden/>
              </w:rPr>
              <w:fldChar w:fldCharType="end"/>
            </w:r>
          </w:hyperlink>
        </w:p>
        <w:p w:rsidR="00EC65F6" w:rsidRDefault="001D7B70">
          <w:pPr>
            <w:pStyle w:val="TDC2"/>
            <w:tabs>
              <w:tab w:val="right" w:leader="dot" w:pos="9487"/>
            </w:tabs>
            <w:rPr>
              <w:rFonts w:asciiTheme="minorHAnsi" w:eastAsiaTheme="minorEastAsia" w:hAnsiTheme="minorHAnsi"/>
              <w:smallCaps w:val="0"/>
              <w:sz w:val="22"/>
              <w:szCs w:val="22"/>
              <w:lang w:eastAsia="es-MX"/>
            </w:rPr>
          </w:pPr>
          <w:hyperlink w:anchor="_Toc449441603" w:history="1">
            <w:r w:rsidR="00EC65F6" w:rsidRPr="0030757E">
              <w:rPr>
                <w:rStyle w:val="Hipervnculo"/>
              </w:rPr>
              <w:t>3.2.2.- Proposición única.</w:t>
            </w:r>
            <w:r w:rsidR="00EC65F6">
              <w:rPr>
                <w:webHidden/>
              </w:rPr>
              <w:tab/>
            </w:r>
            <w:r w:rsidR="00EC65F6">
              <w:rPr>
                <w:webHidden/>
              </w:rPr>
              <w:fldChar w:fldCharType="begin"/>
            </w:r>
            <w:r w:rsidR="00EC65F6">
              <w:rPr>
                <w:webHidden/>
              </w:rPr>
              <w:instrText xml:space="preserve"> PAGEREF _Toc449441603 \h </w:instrText>
            </w:r>
            <w:r w:rsidR="00EC65F6">
              <w:rPr>
                <w:webHidden/>
              </w:rPr>
            </w:r>
            <w:r w:rsidR="00EC65F6">
              <w:rPr>
                <w:webHidden/>
              </w:rPr>
              <w:fldChar w:fldCharType="separate"/>
            </w:r>
            <w:r w:rsidR="00EC65F6">
              <w:rPr>
                <w:webHidden/>
              </w:rPr>
              <w:t>10</w:t>
            </w:r>
            <w:r w:rsidR="00EC65F6">
              <w:rPr>
                <w:webHidden/>
              </w:rPr>
              <w:fldChar w:fldCharType="end"/>
            </w:r>
          </w:hyperlink>
        </w:p>
        <w:p w:rsidR="00EC65F6" w:rsidRDefault="001D7B70">
          <w:pPr>
            <w:pStyle w:val="TDC2"/>
            <w:tabs>
              <w:tab w:val="right" w:leader="dot" w:pos="9487"/>
            </w:tabs>
            <w:rPr>
              <w:rFonts w:asciiTheme="minorHAnsi" w:eastAsiaTheme="minorEastAsia" w:hAnsiTheme="minorHAnsi"/>
              <w:smallCaps w:val="0"/>
              <w:sz w:val="22"/>
              <w:szCs w:val="22"/>
              <w:lang w:eastAsia="es-MX"/>
            </w:rPr>
          </w:pPr>
          <w:hyperlink w:anchor="_Toc449441604" w:history="1">
            <w:r w:rsidR="00EC65F6" w:rsidRPr="0030757E">
              <w:rPr>
                <w:rStyle w:val="Hipervnculo"/>
              </w:rPr>
              <w:t>3.2.3.- Acreditamiento de existencia legal.</w:t>
            </w:r>
            <w:r w:rsidR="00EC65F6">
              <w:rPr>
                <w:webHidden/>
              </w:rPr>
              <w:tab/>
            </w:r>
            <w:r w:rsidR="00EC65F6">
              <w:rPr>
                <w:webHidden/>
              </w:rPr>
              <w:fldChar w:fldCharType="begin"/>
            </w:r>
            <w:r w:rsidR="00EC65F6">
              <w:rPr>
                <w:webHidden/>
              </w:rPr>
              <w:instrText xml:space="preserve"> PAGEREF _Toc449441604 \h </w:instrText>
            </w:r>
            <w:r w:rsidR="00EC65F6">
              <w:rPr>
                <w:webHidden/>
              </w:rPr>
            </w:r>
            <w:r w:rsidR="00EC65F6">
              <w:rPr>
                <w:webHidden/>
              </w:rPr>
              <w:fldChar w:fldCharType="separate"/>
            </w:r>
            <w:r w:rsidR="00EC65F6">
              <w:rPr>
                <w:webHidden/>
              </w:rPr>
              <w:t>10</w:t>
            </w:r>
            <w:r w:rsidR="00EC65F6">
              <w:rPr>
                <w:webHidden/>
              </w:rPr>
              <w:fldChar w:fldCharType="end"/>
            </w:r>
          </w:hyperlink>
        </w:p>
        <w:p w:rsidR="00EC65F6" w:rsidRDefault="001D7B70">
          <w:pPr>
            <w:pStyle w:val="TDC2"/>
            <w:tabs>
              <w:tab w:val="right" w:leader="dot" w:pos="9487"/>
            </w:tabs>
            <w:rPr>
              <w:rFonts w:asciiTheme="minorHAnsi" w:eastAsiaTheme="minorEastAsia" w:hAnsiTheme="minorHAnsi"/>
              <w:smallCaps w:val="0"/>
              <w:sz w:val="22"/>
              <w:szCs w:val="22"/>
              <w:lang w:eastAsia="es-MX"/>
            </w:rPr>
          </w:pPr>
          <w:hyperlink w:anchor="_Toc449441605" w:history="1">
            <w:r w:rsidR="00EC65F6" w:rsidRPr="0030757E">
              <w:rPr>
                <w:rStyle w:val="Hipervnculo"/>
              </w:rPr>
              <w:t>3.3.- Acto de fallo y firma de contrato.</w:t>
            </w:r>
            <w:r w:rsidR="00EC65F6">
              <w:rPr>
                <w:webHidden/>
              </w:rPr>
              <w:tab/>
            </w:r>
            <w:r w:rsidR="00EC65F6">
              <w:rPr>
                <w:webHidden/>
              </w:rPr>
              <w:fldChar w:fldCharType="begin"/>
            </w:r>
            <w:r w:rsidR="00EC65F6">
              <w:rPr>
                <w:webHidden/>
              </w:rPr>
              <w:instrText xml:space="preserve"> PAGEREF _Toc449441605 \h </w:instrText>
            </w:r>
            <w:r w:rsidR="00EC65F6">
              <w:rPr>
                <w:webHidden/>
              </w:rPr>
            </w:r>
            <w:r w:rsidR="00EC65F6">
              <w:rPr>
                <w:webHidden/>
              </w:rPr>
              <w:fldChar w:fldCharType="separate"/>
            </w:r>
            <w:r w:rsidR="00EC65F6">
              <w:rPr>
                <w:webHidden/>
              </w:rPr>
              <w:t>10</w:t>
            </w:r>
            <w:r w:rsidR="00EC65F6">
              <w:rPr>
                <w:webHidden/>
              </w:rPr>
              <w:fldChar w:fldCharType="end"/>
            </w:r>
          </w:hyperlink>
        </w:p>
        <w:p w:rsidR="00EC65F6" w:rsidRDefault="001D7B70">
          <w:pPr>
            <w:pStyle w:val="TDC2"/>
            <w:tabs>
              <w:tab w:val="right" w:leader="dot" w:pos="9487"/>
            </w:tabs>
            <w:rPr>
              <w:rFonts w:asciiTheme="minorHAnsi" w:eastAsiaTheme="minorEastAsia" w:hAnsiTheme="minorHAnsi"/>
              <w:smallCaps w:val="0"/>
              <w:sz w:val="22"/>
              <w:szCs w:val="22"/>
              <w:lang w:eastAsia="es-MX"/>
            </w:rPr>
          </w:pPr>
          <w:hyperlink w:anchor="_Toc449441606" w:history="1">
            <w:r w:rsidR="00EC65F6" w:rsidRPr="0030757E">
              <w:rPr>
                <w:rStyle w:val="Hipervnculo"/>
                <w:rFonts w:eastAsia="Times New Roman"/>
                <w:lang w:eastAsia="es-ES"/>
              </w:rPr>
              <w:t xml:space="preserve">3.3.1.- </w:t>
            </w:r>
            <w:r w:rsidR="00EC65F6" w:rsidRPr="0030757E">
              <w:rPr>
                <w:rStyle w:val="Hipervnculo"/>
              </w:rPr>
              <w:t>Persona moral.</w:t>
            </w:r>
            <w:r w:rsidR="00EC65F6">
              <w:rPr>
                <w:webHidden/>
              </w:rPr>
              <w:tab/>
            </w:r>
            <w:r w:rsidR="00EC65F6">
              <w:rPr>
                <w:webHidden/>
              </w:rPr>
              <w:fldChar w:fldCharType="begin"/>
            </w:r>
            <w:r w:rsidR="00EC65F6">
              <w:rPr>
                <w:webHidden/>
              </w:rPr>
              <w:instrText xml:space="preserve"> PAGEREF _Toc449441606 \h </w:instrText>
            </w:r>
            <w:r w:rsidR="00EC65F6">
              <w:rPr>
                <w:webHidden/>
              </w:rPr>
            </w:r>
            <w:r w:rsidR="00EC65F6">
              <w:rPr>
                <w:webHidden/>
              </w:rPr>
              <w:fldChar w:fldCharType="separate"/>
            </w:r>
            <w:r w:rsidR="00EC65F6">
              <w:rPr>
                <w:webHidden/>
              </w:rPr>
              <w:t>10</w:t>
            </w:r>
            <w:r w:rsidR="00EC65F6">
              <w:rPr>
                <w:webHidden/>
              </w:rPr>
              <w:fldChar w:fldCharType="end"/>
            </w:r>
          </w:hyperlink>
        </w:p>
        <w:p w:rsidR="00EC65F6" w:rsidRDefault="001D7B70">
          <w:pPr>
            <w:pStyle w:val="TDC2"/>
            <w:tabs>
              <w:tab w:val="right" w:leader="dot" w:pos="9487"/>
            </w:tabs>
            <w:rPr>
              <w:rFonts w:asciiTheme="minorHAnsi" w:eastAsiaTheme="minorEastAsia" w:hAnsiTheme="minorHAnsi"/>
              <w:smallCaps w:val="0"/>
              <w:sz w:val="22"/>
              <w:szCs w:val="22"/>
              <w:lang w:eastAsia="es-MX"/>
            </w:rPr>
          </w:pPr>
          <w:hyperlink w:anchor="_Toc449441607" w:history="1">
            <w:r w:rsidR="00EC65F6" w:rsidRPr="0030757E">
              <w:rPr>
                <w:rStyle w:val="Hipervnculo"/>
              </w:rPr>
              <w:t>3.3.2.- Persona física:</w:t>
            </w:r>
            <w:r w:rsidR="00EC65F6">
              <w:rPr>
                <w:webHidden/>
              </w:rPr>
              <w:tab/>
            </w:r>
            <w:r w:rsidR="00EC65F6">
              <w:rPr>
                <w:webHidden/>
              </w:rPr>
              <w:fldChar w:fldCharType="begin"/>
            </w:r>
            <w:r w:rsidR="00EC65F6">
              <w:rPr>
                <w:webHidden/>
              </w:rPr>
              <w:instrText xml:space="preserve"> PAGEREF _Toc449441607 \h </w:instrText>
            </w:r>
            <w:r w:rsidR="00EC65F6">
              <w:rPr>
                <w:webHidden/>
              </w:rPr>
            </w:r>
            <w:r w:rsidR="00EC65F6">
              <w:rPr>
                <w:webHidden/>
              </w:rPr>
              <w:fldChar w:fldCharType="separate"/>
            </w:r>
            <w:r w:rsidR="00EC65F6">
              <w:rPr>
                <w:webHidden/>
              </w:rPr>
              <w:t>11</w:t>
            </w:r>
            <w:r w:rsidR="00EC65F6">
              <w:rPr>
                <w:webHidden/>
              </w:rPr>
              <w:fldChar w:fldCharType="end"/>
            </w:r>
          </w:hyperlink>
        </w:p>
        <w:p w:rsidR="00EC65F6" w:rsidRDefault="001D7B70">
          <w:pPr>
            <w:pStyle w:val="TDC2"/>
            <w:tabs>
              <w:tab w:val="right" w:leader="dot" w:pos="9487"/>
            </w:tabs>
            <w:rPr>
              <w:rFonts w:asciiTheme="minorHAnsi" w:eastAsiaTheme="minorEastAsia" w:hAnsiTheme="minorHAnsi"/>
              <w:smallCaps w:val="0"/>
              <w:sz w:val="22"/>
              <w:szCs w:val="22"/>
              <w:lang w:eastAsia="es-MX"/>
            </w:rPr>
          </w:pPr>
          <w:hyperlink w:anchor="_Toc449441608" w:history="1">
            <w:r w:rsidR="00EC65F6" w:rsidRPr="0030757E">
              <w:rPr>
                <w:rStyle w:val="Hipervnculo"/>
              </w:rPr>
              <w:t>3.3.3.- Ambos:</w:t>
            </w:r>
            <w:r w:rsidR="00EC65F6">
              <w:rPr>
                <w:webHidden/>
              </w:rPr>
              <w:tab/>
            </w:r>
            <w:r w:rsidR="00EC65F6">
              <w:rPr>
                <w:webHidden/>
              </w:rPr>
              <w:fldChar w:fldCharType="begin"/>
            </w:r>
            <w:r w:rsidR="00EC65F6">
              <w:rPr>
                <w:webHidden/>
              </w:rPr>
              <w:instrText xml:space="preserve"> PAGEREF _Toc449441608 \h </w:instrText>
            </w:r>
            <w:r w:rsidR="00EC65F6">
              <w:rPr>
                <w:webHidden/>
              </w:rPr>
            </w:r>
            <w:r w:rsidR="00EC65F6">
              <w:rPr>
                <w:webHidden/>
              </w:rPr>
              <w:fldChar w:fldCharType="separate"/>
            </w:r>
            <w:r w:rsidR="00EC65F6">
              <w:rPr>
                <w:webHidden/>
              </w:rPr>
              <w:t>11</w:t>
            </w:r>
            <w:r w:rsidR="00EC65F6">
              <w:rPr>
                <w:webHidden/>
              </w:rPr>
              <w:fldChar w:fldCharType="end"/>
            </w:r>
          </w:hyperlink>
        </w:p>
        <w:p w:rsidR="00EC65F6" w:rsidRDefault="001D7B70">
          <w:pPr>
            <w:pStyle w:val="TDC1"/>
            <w:tabs>
              <w:tab w:val="right" w:leader="dot" w:pos="9487"/>
            </w:tabs>
            <w:rPr>
              <w:rFonts w:asciiTheme="minorHAnsi" w:eastAsiaTheme="minorEastAsia" w:hAnsiTheme="minorHAnsi"/>
              <w:b w:val="0"/>
              <w:bCs w:val="0"/>
              <w:caps w:val="0"/>
              <w:sz w:val="22"/>
              <w:szCs w:val="22"/>
              <w:lang w:eastAsia="es-MX"/>
            </w:rPr>
          </w:pPr>
          <w:hyperlink w:anchor="_Toc449441609" w:history="1">
            <w:r w:rsidR="00EC65F6" w:rsidRPr="0030757E">
              <w:rPr>
                <w:rStyle w:val="Hipervnculo"/>
                <w:lang w:eastAsia="es-ES"/>
              </w:rPr>
              <w:t>4. R</w:t>
            </w:r>
            <w:r w:rsidR="00EC65F6" w:rsidRPr="0030757E">
              <w:rPr>
                <w:rStyle w:val="Hipervnculo"/>
              </w:rPr>
              <w:t>equisitos que los licitantes deben cumplir.</w:t>
            </w:r>
            <w:r w:rsidR="00EC65F6">
              <w:rPr>
                <w:webHidden/>
              </w:rPr>
              <w:tab/>
            </w:r>
            <w:r w:rsidR="00EC65F6">
              <w:rPr>
                <w:webHidden/>
              </w:rPr>
              <w:fldChar w:fldCharType="begin"/>
            </w:r>
            <w:r w:rsidR="00EC65F6">
              <w:rPr>
                <w:webHidden/>
              </w:rPr>
              <w:instrText xml:space="preserve"> PAGEREF _Toc449441609 \h </w:instrText>
            </w:r>
            <w:r w:rsidR="00EC65F6">
              <w:rPr>
                <w:webHidden/>
              </w:rPr>
            </w:r>
            <w:r w:rsidR="00EC65F6">
              <w:rPr>
                <w:webHidden/>
              </w:rPr>
              <w:fldChar w:fldCharType="separate"/>
            </w:r>
            <w:r w:rsidR="00EC65F6">
              <w:rPr>
                <w:webHidden/>
              </w:rPr>
              <w:t>12</w:t>
            </w:r>
            <w:r w:rsidR="00EC65F6">
              <w:rPr>
                <w:webHidden/>
              </w:rPr>
              <w:fldChar w:fldCharType="end"/>
            </w:r>
          </w:hyperlink>
        </w:p>
        <w:p w:rsidR="00EC65F6" w:rsidRDefault="001D7B70">
          <w:pPr>
            <w:pStyle w:val="TDC2"/>
            <w:tabs>
              <w:tab w:val="left" w:pos="880"/>
              <w:tab w:val="right" w:leader="dot" w:pos="9487"/>
            </w:tabs>
            <w:rPr>
              <w:rFonts w:asciiTheme="minorHAnsi" w:eastAsiaTheme="minorEastAsia" w:hAnsiTheme="minorHAnsi"/>
              <w:smallCaps w:val="0"/>
              <w:sz w:val="22"/>
              <w:szCs w:val="22"/>
              <w:lang w:eastAsia="es-MX"/>
            </w:rPr>
          </w:pPr>
          <w:hyperlink w:anchor="_Toc449441610" w:history="1">
            <w:r w:rsidR="00EC65F6" w:rsidRPr="0030757E">
              <w:rPr>
                <w:rStyle w:val="Hipervnculo"/>
              </w:rPr>
              <w:t>4.1</w:t>
            </w:r>
            <w:r w:rsidR="00EC65F6">
              <w:rPr>
                <w:rFonts w:asciiTheme="minorHAnsi" w:eastAsiaTheme="minorEastAsia" w:hAnsiTheme="minorHAnsi"/>
                <w:smallCaps w:val="0"/>
                <w:sz w:val="22"/>
                <w:szCs w:val="22"/>
                <w:lang w:eastAsia="es-MX"/>
              </w:rPr>
              <w:tab/>
            </w:r>
            <w:r w:rsidR="00EC65F6" w:rsidRPr="0030757E">
              <w:rPr>
                <w:rStyle w:val="Hipervnculo"/>
              </w:rPr>
              <w:t>Con fundamento en los artículos 26 Bis fracción II y 34 de la LAASSP, el licitante deberá remitir a través del sistema CompraNet, la siguiente documentación:</w:t>
            </w:r>
            <w:r w:rsidR="00EC65F6">
              <w:rPr>
                <w:webHidden/>
              </w:rPr>
              <w:tab/>
            </w:r>
            <w:r w:rsidR="00EC65F6">
              <w:rPr>
                <w:webHidden/>
              </w:rPr>
              <w:fldChar w:fldCharType="begin"/>
            </w:r>
            <w:r w:rsidR="00EC65F6">
              <w:rPr>
                <w:webHidden/>
              </w:rPr>
              <w:instrText xml:space="preserve"> PAGEREF _Toc449441610 \h </w:instrText>
            </w:r>
            <w:r w:rsidR="00EC65F6">
              <w:rPr>
                <w:webHidden/>
              </w:rPr>
            </w:r>
            <w:r w:rsidR="00EC65F6">
              <w:rPr>
                <w:webHidden/>
              </w:rPr>
              <w:fldChar w:fldCharType="separate"/>
            </w:r>
            <w:r w:rsidR="00EC65F6">
              <w:rPr>
                <w:webHidden/>
              </w:rPr>
              <w:t>12</w:t>
            </w:r>
            <w:r w:rsidR="00EC65F6">
              <w:rPr>
                <w:webHidden/>
              </w:rPr>
              <w:fldChar w:fldCharType="end"/>
            </w:r>
          </w:hyperlink>
        </w:p>
        <w:p w:rsidR="00EC65F6" w:rsidRDefault="001D7B70">
          <w:pPr>
            <w:pStyle w:val="TDC1"/>
            <w:tabs>
              <w:tab w:val="left" w:pos="880"/>
              <w:tab w:val="right" w:leader="dot" w:pos="9487"/>
            </w:tabs>
            <w:rPr>
              <w:rFonts w:asciiTheme="minorHAnsi" w:eastAsiaTheme="minorEastAsia" w:hAnsiTheme="minorHAnsi"/>
              <w:b w:val="0"/>
              <w:bCs w:val="0"/>
              <w:caps w:val="0"/>
              <w:sz w:val="22"/>
              <w:szCs w:val="22"/>
              <w:lang w:eastAsia="es-MX"/>
            </w:rPr>
          </w:pPr>
          <w:hyperlink w:anchor="_Toc449441611" w:history="1">
            <w:r w:rsidR="00EC65F6" w:rsidRPr="0030757E">
              <w:rPr>
                <w:rStyle w:val="Hipervnculo"/>
                <w:rFonts w:cs="Arial"/>
                <w:kern w:val="1"/>
                <w:lang w:val="es-ES_tradnl" w:eastAsia="ar-SA"/>
              </w:rPr>
              <w:t>4.1.1</w:t>
            </w:r>
            <w:r w:rsidR="00EC65F6">
              <w:rPr>
                <w:rFonts w:asciiTheme="minorHAnsi" w:eastAsiaTheme="minorEastAsia" w:hAnsiTheme="minorHAnsi"/>
                <w:b w:val="0"/>
                <w:bCs w:val="0"/>
                <w:caps w:val="0"/>
                <w:sz w:val="22"/>
                <w:szCs w:val="22"/>
                <w:lang w:eastAsia="es-MX"/>
              </w:rPr>
              <w:tab/>
            </w:r>
            <w:r w:rsidR="00EC65F6" w:rsidRPr="0030757E">
              <w:rPr>
                <w:rStyle w:val="Hipervnculo"/>
                <w:lang w:eastAsia="ar-SA"/>
              </w:rPr>
              <w:t>Propuesta técnica</w:t>
            </w:r>
            <w:r w:rsidR="00EC65F6">
              <w:rPr>
                <w:webHidden/>
              </w:rPr>
              <w:tab/>
            </w:r>
            <w:r w:rsidR="00EC65F6">
              <w:rPr>
                <w:webHidden/>
              </w:rPr>
              <w:fldChar w:fldCharType="begin"/>
            </w:r>
            <w:r w:rsidR="00EC65F6">
              <w:rPr>
                <w:webHidden/>
              </w:rPr>
              <w:instrText xml:space="preserve"> PAGEREF _Toc449441611 \h </w:instrText>
            </w:r>
            <w:r w:rsidR="00EC65F6">
              <w:rPr>
                <w:webHidden/>
              </w:rPr>
            </w:r>
            <w:r w:rsidR="00EC65F6">
              <w:rPr>
                <w:webHidden/>
              </w:rPr>
              <w:fldChar w:fldCharType="separate"/>
            </w:r>
            <w:r w:rsidR="00EC65F6">
              <w:rPr>
                <w:webHidden/>
              </w:rPr>
              <w:t>12</w:t>
            </w:r>
            <w:r w:rsidR="00EC65F6">
              <w:rPr>
                <w:webHidden/>
              </w:rPr>
              <w:fldChar w:fldCharType="end"/>
            </w:r>
          </w:hyperlink>
        </w:p>
        <w:p w:rsidR="00EC65F6" w:rsidRDefault="001D7B70">
          <w:pPr>
            <w:pStyle w:val="TDC2"/>
            <w:tabs>
              <w:tab w:val="left" w:pos="1100"/>
              <w:tab w:val="right" w:leader="dot" w:pos="9487"/>
            </w:tabs>
            <w:rPr>
              <w:rFonts w:asciiTheme="minorHAnsi" w:eastAsiaTheme="minorEastAsia" w:hAnsiTheme="minorHAnsi"/>
              <w:smallCaps w:val="0"/>
              <w:sz w:val="22"/>
              <w:szCs w:val="22"/>
              <w:lang w:eastAsia="es-MX"/>
            </w:rPr>
          </w:pPr>
          <w:hyperlink w:anchor="_Toc449441612" w:history="1">
            <w:r w:rsidR="00EC65F6" w:rsidRPr="0030757E">
              <w:rPr>
                <w:rStyle w:val="Hipervnculo"/>
                <w:rFonts w:cs="Arial"/>
                <w:b/>
                <w:lang w:val="es-ES_tradnl"/>
              </w:rPr>
              <w:t>4.1.2</w:t>
            </w:r>
            <w:r w:rsidR="00EC65F6">
              <w:rPr>
                <w:rFonts w:asciiTheme="minorHAnsi" w:eastAsiaTheme="minorEastAsia" w:hAnsiTheme="minorHAnsi"/>
                <w:smallCaps w:val="0"/>
                <w:sz w:val="22"/>
                <w:szCs w:val="22"/>
                <w:lang w:eastAsia="es-MX"/>
              </w:rPr>
              <w:tab/>
            </w:r>
            <w:r w:rsidR="00EC65F6" w:rsidRPr="0030757E">
              <w:rPr>
                <w:rStyle w:val="Hipervnculo"/>
                <w:b/>
                <w:bCs/>
                <w:lang w:eastAsia="ar-SA"/>
              </w:rPr>
              <w:t>Propuesta económica</w:t>
            </w:r>
            <w:r w:rsidR="00EC65F6">
              <w:rPr>
                <w:webHidden/>
              </w:rPr>
              <w:tab/>
            </w:r>
            <w:r w:rsidR="00EC65F6">
              <w:rPr>
                <w:webHidden/>
              </w:rPr>
              <w:fldChar w:fldCharType="begin"/>
            </w:r>
            <w:r w:rsidR="00EC65F6">
              <w:rPr>
                <w:webHidden/>
              </w:rPr>
              <w:instrText xml:space="preserve"> PAGEREF _Toc449441612 \h </w:instrText>
            </w:r>
            <w:r w:rsidR="00EC65F6">
              <w:rPr>
                <w:webHidden/>
              </w:rPr>
            </w:r>
            <w:r w:rsidR="00EC65F6">
              <w:rPr>
                <w:webHidden/>
              </w:rPr>
              <w:fldChar w:fldCharType="separate"/>
            </w:r>
            <w:r w:rsidR="00EC65F6">
              <w:rPr>
                <w:webHidden/>
              </w:rPr>
              <w:t>12</w:t>
            </w:r>
            <w:r w:rsidR="00EC65F6">
              <w:rPr>
                <w:webHidden/>
              </w:rPr>
              <w:fldChar w:fldCharType="end"/>
            </w:r>
          </w:hyperlink>
        </w:p>
        <w:p w:rsidR="00EC65F6" w:rsidRDefault="001D7B70">
          <w:pPr>
            <w:pStyle w:val="TDC2"/>
            <w:tabs>
              <w:tab w:val="left" w:pos="1100"/>
              <w:tab w:val="right" w:leader="dot" w:pos="9487"/>
            </w:tabs>
            <w:rPr>
              <w:rFonts w:asciiTheme="minorHAnsi" w:eastAsiaTheme="minorEastAsia" w:hAnsiTheme="minorHAnsi"/>
              <w:smallCaps w:val="0"/>
              <w:sz w:val="22"/>
              <w:szCs w:val="22"/>
              <w:lang w:eastAsia="es-MX"/>
            </w:rPr>
          </w:pPr>
          <w:hyperlink w:anchor="_Toc449441613" w:history="1">
            <w:r w:rsidR="00EC65F6" w:rsidRPr="0030757E">
              <w:rPr>
                <w:rStyle w:val="Hipervnculo"/>
                <w:rFonts w:cs="Arial"/>
                <w:b/>
                <w:lang w:val="es-ES_tradnl"/>
              </w:rPr>
              <w:t>4.1.3</w:t>
            </w:r>
            <w:r w:rsidR="00EC65F6">
              <w:rPr>
                <w:rFonts w:asciiTheme="minorHAnsi" w:eastAsiaTheme="minorEastAsia" w:hAnsiTheme="minorHAnsi"/>
                <w:smallCaps w:val="0"/>
                <w:sz w:val="22"/>
                <w:szCs w:val="22"/>
                <w:lang w:eastAsia="es-MX"/>
              </w:rPr>
              <w:tab/>
            </w:r>
            <w:r w:rsidR="00EC65F6" w:rsidRPr="0030757E">
              <w:rPr>
                <w:rStyle w:val="Hipervnculo"/>
                <w:b/>
                <w:bCs/>
                <w:lang w:eastAsia="ar-SA"/>
              </w:rPr>
              <w:t>Documentación legal</w:t>
            </w:r>
            <w:r w:rsidR="00EC65F6">
              <w:rPr>
                <w:webHidden/>
              </w:rPr>
              <w:tab/>
            </w:r>
            <w:r w:rsidR="00EC65F6">
              <w:rPr>
                <w:webHidden/>
              </w:rPr>
              <w:fldChar w:fldCharType="begin"/>
            </w:r>
            <w:r w:rsidR="00EC65F6">
              <w:rPr>
                <w:webHidden/>
              </w:rPr>
              <w:instrText xml:space="preserve"> PAGEREF _Toc449441613 \h </w:instrText>
            </w:r>
            <w:r w:rsidR="00EC65F6">
              <w:rPr>
                <w:webHidden/>
              </w:rPr>
            </w:r>
            <w:r w:rsidR="00EC65F6">
              <w:rPr>
                <w:webHidden/>
              </w:rPr>
              <w:fldChar w:fldCharType="separate"/>
            </w:r>
            <w:r w:rsidR="00EC65F6">
              <w:rPr>
                <w:webHidden/>
              </w:rPr>
              <w:t>12</w:t>
            </w:r>
            <w:r w:rsidR="00EC65F6">
              <w:rPr>
                <w:webHidden/>
              </w:rPr>
              <w:fldChar w:fldCharType="end"/>
            </w:r>
          </w:hyperlink>
        </w:p>
        <w:p w:rsidR="00EC65F6" w:rsidRDefault="001D7B70">
          <w:pPr>
            <w:pStyle w:val="TDC2"/>
            <w:tabs>
              <w:tab w:val="left" w:pos="1100"/>
              <w:tab w:val="right" w:leader="dot" w:pos="9487"/>
            </w:tabs>
            <w:rPr>
              <w:rFonts w:asciiTheme="minorHAnsi" w:eastAsiaTheme="minorEastAsia" w:hAnsiTheme="minorHAnsi"/>
              <w:smallCaps w:val="0"/>
              <w:sz w:val="22"/>
              <w:szCs w:val="22"/>
              <w:lang w:eastAsia="es-MX"/>
            </w:rPr>
          </w:pPr>
          <w:hyperlink w:anchor="_Toc449441614" w:history="1">
            <w:r w:rsidR="00EC65F6" w:rsidRPr="0030757E">
              <w:rPr>
                <w:rStyle w:val="Hipervnculo"/>
                <w:rFonts w:cs="Arial"/>
                <w:b/>
                <w:lang w:val="es-ES_tradnl"/>
              </w:rPr>
              <w:t>4.1.3.1</w:t>
            </w:r>
            <w:r w:rsidR="00EC65F6">
              <w:rPr>
                <w:rFonts w:asciiTheme="minorHAnsi" w:eastAsiaTheme="minorEastAsia" w:hAnsiTheme="minorHAnsi"/>
                <w:smallCaps w:val="0"/>
                <w:sz w:val="22"/>
                <w:szCs w:val="22"/>
                <w:lang w:eastAsia="es-MX"/>
              </w:rPr>
              <w:tab/>
            </w:r>
            <w:r w:rsidR="00EC65F6" w:rsidRPr="0030757E">
              <w:rPr>
                <w:rStyle w:val="Hipervnculo"/>
                <w:rFonts w:cs="Arial"/>
                <w:b/>
                <w:lang w:val="es-ES_tradnl" w:eastAsia="ar-SA"/>
              </w:rPr>
              <w:t>Escrito de facultades</w:t>
            </w:r>
            <w:r w:rsidR="00EC65F6" w:rsidRPr="0030757E">
              <w:rPr>
                <w:rStyle w:val="Hipervnculo"/>
                <w:rFonts w:cs="LinePrinter"/>
                <w:b/>
                <w:lang w:val="es-ES_tradnl" w:eastAsia="ar-SA"/>
              </w:rPr>
              <w:t>.</w:t>
            </w:r>
            <w:r w:rsidR="00EC65F6">
              <w:rPr>
                <w:webHidden/>
              </w:rPr>
              <w:tab/>
            </w:r>
            <w:r w:rsidR="00EC65F6">
              <w:rPr>
                <w:webHidden/>
              </w:rPr>
              <w:fldChar w:fldCharType="begin"/>
            </w:r>
            <w:r w:rsidR="00EC65F6">
              <w:rPr>
                <w:webHidden/>
              </w:rPr>
              <w:instrText xml:space="preserve"> PAGEREF _Toc449441614 \h </w:instrText>
            </w:r>
            <w:r w:rsidR="00EC65F6">
              <w:rPr>
                <w:webHidden/>
              </w:rPr>
            </w:r>
            <w:r w:rsidR="00EC65F6">
              <w:rPr>
                <w:webHidden/>
              </w:rPr>
              <w:fldChar w:fldCharType="separate"/>
            </w:r>
            <w:r w:rsidR="00EC65F6">
              <w:rPr>
                <w:webHidden/>
              </w:rPr>
              <w:t>12</w:t>
            </w:r>
            <w:r w:rsidR="00EC65F6">
              <w:rPr>
                <w:webHidden/>
              </w:rPr>
              <w:fldChar w:fldCharType="end"/>
            </w:r>
          </w:hyperlink>
        </w:p>
        <w:p w:rsidR="00EC65F6" w:rsidRDefault="001D7B70">
          <w:pPr>
            <w:pStyle w:val="TDC2"/>
            <w:tabs>
              <w:tab w:val="left" w:pos="1100"/>
              <w:tab w:val="right" w:leader="dot" w:pos="9487"/>
            </w:tabs>
            <w:rPr>
              <w:rFonts w:asciiTheme="minorHAnsi" w:eastAsiaTheme="minorEastAsia" w:hAnsiTheme="minorHAnsi"/>
              <w:smallCaps w:val="0"/>
              <w:sz w:val="22"/>
              <w:szCs w:val="22"/>
              <w:lang w:eastAsia="es-MX"/>
            </w:rPr>
          </w:pPr>
          <w:hyperlink w:anchor="_Toc449441615" w:history="1">
            <w:r w:rsidR="00EC65F6" w:rsidRPr="0030757E">
              <w:rPr>
                <w:rStyle w:val="Hipervnculo"/>
                <w:rFonts w:cs="Arial"/>
                <w:b/>
                <w:lang w:val="es-ES_tradnl"/>
              </w:rPr>
              <w:t>4.1.3.2</w:t>
            </w:r>
            <w:r w:rsidR="00EC65F6">
              <w:rPr>
                <w:rFonts w:asciiTheme="minorHAnsi" w:eastAsiaTheme="minorEastAsia" w:hAnsiTheme="minorHAnsi"/>
                <w:smallCaps w:val="0"/>
                <w:sz w:val="22"/>
                <w:szCs w:val="22"/>
                <w:lang w:eastAsia="es-MX"/>
              </w:rPr>
              <w:tab/>
            </w:r>
            <w:r w:rsidR="00EC65F6" w:rsidRPr="0030757E">
              <w:rPr>
                <w:rStyle w:val="Hipervnculo"/>
                <w:rFonts w:cs="Arial"/>
                <w:b/>
                <w:lang w:val="es-ES_tradnl"/>
              </w:rPr>
              <w:t>Escrito de nacionalidad mexicana</w:t>
            </w:r>
            <w:r w:rsidR="00EC65F6" w:rsidRPr="0030757E">
              <w:rPr>
                <w:rStyle w:val="Hipervnculo"/>
                <w:rFonts w:cs="LinePrinter"/>
                <w:b/>
                <w:lang w:val="es-ES_tradnl" w:eastAsia="ar-SA"/>
              </w:rPr>
              <w:t>.</w:t>
            </w:r>
            <w:r w:rsidR="00EC65F6">
              <w:rPr>
                <w:webHidden/>
              </w:rPr>
              <w:tab/>
            </w:r>
            <w:r w:rsidR="00EC65F6">
              <w:rPr>
                <w:webHidden/>
              </w:rPr>
              <w:fldChar w:fldCharType="begin"/>
            </w:r>
            <w:r w:rsidR="00EC65F6">
              <w:rPr>
                <w:webHidden/>
              </w:rPr>
              <w:instrText xml:space="preserve"> PAGEREF _Toc449441615 \h </w:instrText>
            </w:r>
            <w:r w:rsidR="00EC65F6">
              <w:rPr>
                <w:webHidden/>
              </w:rPr>
            </w:r>
            <w:r w:rsidR="00EC65F6">
              <w:rPr>
                <w:webHidden/>
              </w:rPr>
              <w:fldChar w:fldCharType="separate"/>
            </w:r>
            <w:r w:rsidR="00EC65F6">
              <w:rPr>
                <w:webHidden/>
              </w:rPr>
              <w:t>12</w:t>
            </w:r>
            <w:r w:rsidR="00EC65F6">
              <w:rPr>
                <w:webHidden/>
              </w:rPr>
              <w:fldChar w:fldCharType="end"/>
            </w:r>
          </w:hyperlink>
        </w:p>
        <w:p w:rsidR="00EC65F6" w:rsidRDefault="001D7B70">
          <w:pPr>
            <w:pStyle w:val="TDC2"/>
            <w:tabs>
              <w:tab w:val="left" w:pos="1100"/>
              <w:tab w:val="right" w:leader="dot" w:pos="9487"/>
            </w:tabs>
            <w:rPr>
              <w:rFonts w:asciiTheme="minorHAnsi" w:eastAsiaTheme="minorEastAsia" w:hAnsiTheme="minorHAnsi"/>
              <w:smallCaps w:val="0"/>
              <w:sz w:val="22"/>
              <w:szCs w:val="22"/>
              <w:lang w:eastAsia="es-MX"/>
            </w:rPr>
          </w:pPr>
          <w:hyperlink w:anchor="_Toc449441616" w:history="1">
            <w:r w:rsidR="00EC65F6" w:rsidRPr="0030757E">
              <w:rPr>
                <w:rStyle w:val="Hipervnculo"/>
                <w:rFonts w:cs="Arial"/>
                <w:b/>
                <w:lang w:val="es-ES_tradnl"/>
              </w:rPr>
              <w:t>4.1.3.3</w:t>
            </w:r>
            <w:r w:rsidR="00EC65F6">
              <w:rPr>
                <w:rFonts w:asciiTheme="minorHAnsi" w:eastAsiaTheme="minorEastAsia" w:hAnsiTheme="minorHAnsi"/>
                <w:smallCaps w:val="0"/>
                <w:sz w:val="22"/>
                <w:szCs w:val="22"/>
                <w:lang w:eastAsia="es-MX"/>
              </w:rPr>
              <w:tab/>
            </w:r>
            <w:r w:rsidR="00EC65F6" w:rsidRPr="0030757E">
              <w:rPr>
                <w:rStyle w:val="Hipervnculo"/>
                <w:rFonts w:cs="Arial"/>
                <w:b/>
                <w:lang w:val="es-ES_tradnl"/>
              </w:rPr>
              <w:t>Escrito de normas</w:t>
            </w:r>
            <w:r w:rsidR="00EC65F6" w:rsidRPr="0030757E">
              <w:rPr>
                <w:rStyle w:val="Hipervnculo"/>
                <w:rFonts w:cs="Arial"/>
                <w:lang w:val="es-ES_tradnl"/>
              </w:rPr>
              <w:t>.</w:t>
            </w:r>
            <w:r w:rsidR="00EC65F6">
              <w:rPr>
                <w:webHidden/>
              </w:rPr>
              <w:tab/>
            </w:r>
            <w:r w:rsidR="00EC65F6">
              <w:rPr>
                <w:webHidden/>
              </w:rPr>
              <w:fldChar w:fldCharType="begin"/>
            </w:r>
            <w:r w:rsidR="00EC65F6">
              <w:rPr>
                <w:webHidden/>
              </w:rPr>
              <w:instrText xml:space="preserve"> PAGEREF _Toc449441616 \h </w:instrText>
            </w:r>
            <w:r w:rsidR="00EC65F6">
              <w:rPr>
                <w:webHidden/>
              </w:rPr>
            </w:r>
            <w:r w:rsidR="00EC65F6">
              <w:rPr>
                <w:webHidden/>
              </w:rPr>
              <w:fldChar w:fldCharType="separate"/>
            </w:r>
            <w:r w:rsidR="00EC65F6">
              <w:rPr>
                <w:webHidden/>
              </w:rPr>
              <w:t>12</w:t>
            </w:r>
            <w:r w:rsidR="00EC65F6">
              <w:rPr>
                <w:webHidden/>
              </w:rPr>
              <w:fldChar w:fldCharType="end"/>
            </w:r>
          </w:hyperlink>
        </w:p>
        <w:p w:rsidR="00EC65F6" w:rsidRDefault="001D7B70">
          <w:pPr>
            <w:pStyle w:val="TDC2"/>
            <w:tabs>
              <w:tab w:val="left" w:pos="1100"/>
              <w:tab w:val="right" w:leader="dot" w:pos="9487"/>
            </w:tabs>
            <w:rPr>
              <w:rFonts w:asciiTheme="minorHAnsi" w:eastAsiaTheme="minorEastAsia" w:hAnsiTheme="minorHAnsi"/>
              <w:smallCaps w:val="0"/>
              <w:sz w:val="22"/>
              <w:szCs w:val="22"/>
              <w:lang w:eastAsia="es-MX"/>
            </w:rPr>
          </w:pPr>
          <w:hyperlink w:anchor="_Toc449441617" w:history="1">
            <w:r w:rsidR="00EC65F6" w:rsidRPr="0030757E">
              <w:rPr>
                <w:rStyle w:val="Hipervnculo"/>
                <w:rFonts w:cs="Arial"/>
                <w:b/>
                <w:lang w:val="es-ES_tradnl"/>
              </w:rPr>
              <w:t>4.1.3.4</w:t>
            </w:r>
            <w:r w:rsidR="00EC65F6">
              <w:rPr>
                <w:rFonts w:asciiTheme="minorHAnsi" w:eastAsiaTheme="minorEastAsia" w:hAnsiTheme="minorHAnsi"/>
                <w:smallCaps w:val="0"/>
                <w:sz w:val="22"/>
                <w:szCs w:val="22"/>
                <w:lang w:eastAsia="es-MX"/>
              </w:rPr>
              <w:tab/>
            </w:r>
            <w:r w:rsidR="00EC65F6" w:rsidRPr="0030757E">
              <w:rPr>
                <w:rStyle w:val="Hipervnculo"/>
                <w:rFonts w:cs="Arial"/>
                <w:b/>
                <w:lang w:val="es-ES_tradnl"/>
              </w:rPr>
              <w:t>Escrito de no impedimento</w:t>
            </w:r>
            <w:r w:rsidR="00EC65F6" w:rsidRPr="0030757E">
              <w:rPr>
                <w:rStyle w:val="Hipervnculo"/>
                <w:rFonts w:cs="Arial"/>
                <w:lang w:val="es-ES_tradnl"/>
              </w:rPr>
              <w:t>.</w:t>
            </w:r>
            <w:r w:rsidR="00EC65F6">
              <w:rPr>
                <w:webHidden/>
              </w:rPr>
              <w:tab/>
            </w:r>
            <w:r w:rsidR="00EC65F6">
              <w:rPr>
                <w:webHidden/>
              </w:rPr>
              <w:fldChar w:fldCharType="begin"/>
            </w:r>
            <w:r w:rsidR="00EC65F6">
              <w:rPr>
                <w:webHidden/>
              </w:rPr>
              <w:instrText xml:space="preserve"> PAGEREF _Toc449441617 \h </w:instrText>
            </w:r>
            <w:r w:rsidR="00EC65F6">
              <w:rPr>
                <w:webHidden/>
              </w:rPr>
            </w:r>
            <w:r w:rsidR="00EC65F6">
              <w:rPr>
                <w:webHidden/>
              </w:rPr>
              <w:fldChar w:fldCharType="separate"/>
            </w:r>
            <w:r w:rsidR="00EC65F6">
              <w:rPr>
                <w:webHidden/>
              </w:rPr>
              <w:t>12</w:t>
            </w:r>
            <w:r w:rsidR="00EC65F6">
              <w:rPr>
                <w:webHidden/>
              </w:rPr>
              <w:fldChar w:fldCharType="end"/>
            </w:r>
          </w:hyperlink>
        </w:p>
        <w:p w:rsidR="00EC65F6" w:rsidRDefault="001D7B70">
          <w:pPr>
            <w:pStyle w:val="TDC2"/>
            <w:tabs>
              <w:tab w:val="left" w:pos="1100"/>
              <w:tab w:val="right" w:leader="dot" w:pos="9487"/>
            </w:tabs>
            <w:rPr>
              <w:rFonts w:asciiTheme="minorHAnsi" w:eastAsiaTheme="minorEastAsia" w:hAnsiTheme="minorHAnsi"/>
              <w:smallCaps w:val="0"/>
              <w:sz w:val="22"/>
              <w:szCs w:val="22"/>
              <w:lang w:eastAsia="es-MX"/>
            </w:rPr>
          </w:pPr>
          <w:hyperlink w:anchor="_Toc449441618" w:history="1">
            <w:r w:rsidR="00EC65F6" w:rsidRPr="0030757E">
              <w:rPr>
                <w:rStyle w:val="Hipervnculo"/>
                <w:rFonts w:cs="Arial"/>
                <w:b/>
                <w:lang w:val="es-ES_tradnl"/>
              </w:rPr>
              <w:t>4.1.3.5</w:t>
            </w:r>
            <w:r w:rsidR="00EC65F6">
              <w:rPr>
                <w:rFonts w:asciiTheme="minorHAnsi" w:eastAsiaTheme="minorEastAsia" w:hAnsiTheme="minorHAnsi"/>
                <w:smallCaps w:val="0"/>
                <w:sz w:val="22"/>
                <w:szCs w:val="22"/>
                <w:lang w:eastAsia="es-MX"/>
              </w:rPr>
              <w:tab/>
            </w:r>
            <w:r w:rsidR="00EC65F6" w:rsidRPr="0030757E">
              <w:rPr>
                <w:rStyle w:val="Hipervnculo"/>
                <w:rFonts w:cs="Arial"/>
                <w:b/>
                <w:lang w:val="es-ES_tradnl"/>
              </w:rPr>
              <w:t>Declaración de integridad</w:t>
            </w:r>
            <w:r w:rsidR="00EC65F6" w:rsidRPr="0030757E">
              <w:rPr>
                <w:rStyle w:val="Hipervnculo"/>
                <w:rFonts w:cs="Arial"/>
                <w:lang w:val="es-ES_tradnl"/>
              </w:rPr>
              <w:t>.</w:t>
            </w:r>
            <w:r w:rsidR="00EC65F6">
              <w:rPr>
                <w:webHidden/>
              </w:rPr>
              <w:tab/>
            </w:r>
            <w:r w:rsidR="00EC65F6">
              <w:rPr>
                <w:webHidden/>
              </w:rPr>
              <w:fldChar w:fldCharType="begin"/>
            </w:r>
            <w:r w:rsidR="00EC65F6">
              <w:rPr>
                <w:webHidden/>
              </w:rPr>
              <w:instrText xml:space="preserve"> PAGEREF _Toc449441618 \h </w:instrText>
            </w:r>
            <w:r w:rsidR="00EC65F6">
              <w:rPr>
                <w:webHidden/>
              </w:rPr>
            </w:r>
            <w:r w:rsidR="00EC65F6">
              <w:rPr>
                <w:webHidden/>
              </w:rPr>
              <w:fldChar w:fldCharType="separate"/>
            </w:r>
            <w:r w:rsidR="00EC65F6">
              <w:rPr>
                <w:webHidden/>
              </w:rPr>
              <w:t>12</w:t>
            </w:r>
            <w:r w:rsidR="00EC65F6">
              <w:rPr>
                <w:webHidden/>
              </w:rPr>
              <w:fldChar w:fldCharType="end"/>
            </w:r>
          </w:hyperlink>
        </w:p>
        <w:p w:rsidR="00EC65F6" w:rsidRDefault="001D7B70">
          <w:pPr>
            <w:pStyle w:val="TDC2"/>
            <w:tabs>
              <w:tab w:val="left" w:pos="1100"/>
              <w:tab w:val="right" w:leader="dot" w:pos="9487"/>
            </w:tabs>
            <w:rPr>
              <w:rFonts w:asciiTheme="minorHAnsi" w:eastAsiaTheme="minorEastAsia" w:hAnsiTheme="minorHAnsi"/>
              <w:smallCaps w:val="0"/>
              <w:sz w:val="22"/>
              <w:szCs w:val="22"/>
              <w:lang w:eastAsia="es-MX"/>
            </w:rPr>
          </w:pPr>
          <w:hyperlink w:anchor="_Toc449441619" w:history="1">
            <w:r w:rsidR="00EC65F6" w:rsidRPr="0030757E">
              <w:rPr>
                <w:rStyle w:val="Hipervnculo"/>
                <w:rFonts w:cs="Arial"/>
                <w:b/>
                <w:lang w:val="es-ES_tradnl"/>
              </w:rPr>
              <w:t>4.1.3.6</w:t>
            </w:r>
            <w:r w:rsidR="00EC65F6">
              <w:rPr>
                <w:rFonts w:asciiTheme="minorHAnsi" w:eastAsiaTheme="minorEastAsia" w:hAnsiTheme="minorHAnsi"/>
                <w:smallCaps w:val="0"/>
                <w:sz w:val="22"/>
                <w:szCs w:val="22"/>
                <w:lang w:eastAsia="es-MX"/>
              </w:rPr>
              <w:tab/>
            </w:r>
            <w:r w:rsidR="00EC65F6" w:rsidRPr="0030757E">
              <w:rPr>
                <w:rStyle w:val="Hipervnculo"/>
                <w:rFonts w:cs="Arial"/>
                <w:b/>
                <w:lang w:val="es-ES_tradnl"/>
              </w:rPr>
              <w:t>Escrito de estratificación</w:t>
            </w:r>
            <w:r w:rsidR="00EC65F6" w:rsidRPr="0030757E">
              <w:rPr>
                <w:rStyle w:val="Hipervnculo"/>
                <w:rFonts w:cs="Arial"/>
                <w:lang w:val="es-ES_tradnl"/>
              </w:rPr>
              <w:t>.</w:t>
            </w:r>
            <w:r w:rsidR="00EC65F6">
              <w:rPr>
                <w:webHidden/>
              </w:rPr>
              <w:tab/>
            </w:r>
            <w:r w:rsidR="00EC65F6">
              <w:rPr>
                <w:webHidden/>
              </w:rPr>
              <w:fldChar w:fldCharType="begin"/>
            </w:r>
            <w:r w:rsidR="00EC65F6">
              <w:rPr>
                <w:webHidden/>
              </w:rPr>
              <w:instrText xml:space="preserve"> PAGEREF _Toc449441619 \h </w:instrText>
            </w:r>
            <w:r w:rsidR="00EC65F6">
              <w:rPr>
                <w:webHidden/>
              </w:rPr>
            </w:r>
            <w:r w:rsidR="00EC65F6">
              <w:rPr>
                <w:webHidden/>
              </w:rPr>
              <w:fldChar w:fldCharType="separate"/>
            </w:r>
            <w:r w:rsidR="00EC65F6">
              <w:rPr>
                <w:webHidden/>
              </w:rPr>
              <w:t>13</w:t>
            </w:r>
            <w:r w:rsidR="00EC65F6">
              <w:rPr>
                <w:webHidden/>
              </w:rPr>
              <w:fldChar w:fldCharType="end"/>
            </w:r>
          </w:hyperlink>
        </w:p>
        <w:p w:rsidR="00EC65F6" w:rsidRDefault="001D7B70">
          <w:pPr>
            <w:pStyle w:val="TDC2"/>
            <w:tabs>
              <w:tab w:val="left" w:pos="1100"/>
              <w:tab w:val="right" w:leader="dot" w:pos="9487"/>
            </w:tabs>
            <w:rPr>
              <w:rFonts w:asciiTheme="minorHAnsi" w:eastAsiaTheme="minorEastAsia" w:hAnsiTheme="minorHAnsi"/>
              <w:smallCaps w:val="0"/>
              <w:sz w:val="22"/>
              <w:szCs w:val="22"/>
              <w:lang w:eastAsia="es-MX"/>
            </w:rPr>
          </w:pPr>
          <w:hyperlink w:anchor="_Toc449441620" w:history="1">
            <w:r w:rsidR="00EC65F6" w:rsidRPr="0030757E">
              <w:rPr>
                <w:rStyle w:val="Hipervnculo"/>
                <w:rFonts w:cs="Arial"/>
                <w:b/>
                <w:lang w:val="es-ES_tradnl"/>
              </w:rPr>
              <w:t>4.1.3.7</w:t>
            </w:r>
            <w:r w:rsidR="00EC65F6">
              <w:rPr>
                <w:rFonts w:asciiTheme="minorHAnsi" w:eastAsiaTheme="minorEastAsia" w:hAnsiTheme="minorHAnsi"/>
                <w:smallCaps w:val="0"/>
                <w:sz w:val="22"/>
                <w:szCs w:val="22"/>
                <w:lang w:eastAsia="es-MX"/>
              </w:rPr>
              <w:tab/>
            </w:r>
            <w:r w:rsidR="00EC65F6" w:rsidRPr="0030757E">
              <w:rPr>
                <w:rStyle w:val="Hipervnculo"/>
                <w:rFonts w:cs="Arial"/>
                <w:b/>
                <w:lang w:val="es-ES_tradnl"/>
              </w:rPr>
              <w:t>Escrito relativo a las proposiciones vía CompraNet</w:t>
            </w:r>
            <w:r w:rsidR="00EC65F6" w:rsidRPr="0030757E">
              <w:rPr>
                <w:rStyle w:val="Hipervnculo"/>
                <w:rFonts w:cs="Arial"/>
                <w:lang w:val="es-ES_tradnl"/>
              </w:rPr>
              <w:t>.</w:t>
            </w:r>
            <w:r w:rsidR="00EC65F6">
              <w:rPr>
                <w:webHidden/>
              </w:rPr>
              <w:tab/>
            </w:r>
            <w:r w:rsidR="00EC65F6">
              <w:rPr>
                <w:webHidden/>
              </w:rPr>
              <w:fldChar w:fldCharType="begin"/>
            </w:r>
            <w:r w:rsidR="00EC65F6">
              <w:rPr>
                <w:webHidden/>
              </w:rPr>
              <w:instrText xml:space="preserve"> PAGEREF _Toc449441620 \h </w:instrText>
            </w:r>
            <w:r w:rsidR="00EC65F6">
              <w:rPr>
                <w:webHidden/>
              </w:rPr>
            </w:r>
            <w:r w:rsidR="00EC65F6">
              <w:rPr>
                <w:webHidden/>
              </w:rPr>
              <w:fldChar w:fldCharType="separate"/>
            </w:r>
            <w:r w:rsidR="00EC65F6">
              <w:rPr>
                <w:webHidden/>
              </w:rPr>
              <w:t>13</w:t>
            </w:r>
            <w:r w:rsidR="00EC65F6">
              <w:rPr>
                <w:webHidden/>
              </w:rPr>
              <w:fldChar w:fldCharType="end"/>
            </w:r>
          </w:hyperlink>
        </w:p>
        <w:p w:rsidR="00EC65F6" w:rsidRDefault="001D7B70">
          <w:pPr>
            <w:pStyle w:val="TDC2"/>
            <w:tabs>
              <w:tab w:val="left" w:pos="880"/>
              <w:tab w:val="right" w:leader="dot" w:pos="9487"/>
            </w:tabs>
            <w:rPr>
              <w:rFonts w:asciiTheme="minorHAnsi" w:eastAsiaTheme="minorEastAsia" w:hAnsiTheme="minorHAnsi"/>
              <w:smallCaps w:val="0"/>
              <w:sz w:val="22"/>
              <w:szCs w:val="22"/>
              <w:lang w:eastAsia="es-MX"/>
            </w:rPr>
          </w:pPr>
          <w:hyperlink w:anchor="_Toc449441621" w:history="1">
            <w:r w:rsidR="00EC65F6" w:rsidRPr="0030757E">
              <w:rPr>
                <w:rStyle w:val="Hipervnculo"/>
                <w:rFonts w:cs="Arial"/>
                <w:b/>
                <w:lang w:val="es-ES_tradnl"/>
              </w:rPr>
              <w:t>4.2</w:t>
            </w:r>
            <w:r w:rsidR="00EC65F6">
              <w:rPr>
                <w:rFonts w:asciiTheme="minorHAnsi" w:eastAsiaTheme="minorEastAsia" w:hAnsiTheme="minorHAnsi"/>
                <w:smallCaps w:val="0"/>
                <w:sz w:val="22"/>
                <w:szCs w:val="22"/>
                <w:lang w:eastAsia="es-MX"/>
              </w:rPr>
              <w:tab/>
            </w:r>
            <w:r w:rsidR="00EC65F6" w:rsidRPr="0030757E">
              <w:rPr>
                <w:rStyle w:val="Hipervnculo"/>
                <w:rFonts w:cs="Arial"/>
                <w:b/>
                <w:lang w:val="es-ES_tradnl"/>
              </w:rPr>
              <w:t>Causales expresas de desechamiento.</w:t>
            </w:r>
            <w:r w:rsidR="00EC65F6">
              <w:rPr>
                <w:webHidden/>
              </w:rPr>
              <w:tab/>
            </w:r>
            <w:r w:rsidR="00EC65F6">
              <w:rPr>
                <w:webHidden/>
              </w:rPr>
              <w:fldChar w:fldCharType="begin"/>
            </w:r>
            <w:r w:rsidR="00EC65F6">
              <w:rPr>
                <w:webHidden/>
              </w:rPr>
              <w:instrText xml:space="preserve"> PAGEREF _Toc449441621 \h </w:instrText>
            </w:r>
            <w:r w:rsidR="00EC65F6">
              <w:rPr>
                <w:webHidden/>
              </w:rPr>
            </w:r>
            <w:r w:rsidR="00EC65F6">
              <w:rPr>
                <w:webHidden/>
              </w:rPr>
              <w:fldChar w:fldCharType="separate"/>
            </w:r>
            <w:r w:rsidR="00EC65F6">
              <w:rPr>
                <w:webHidden/>
              </w:rPr>
              <w:t>13</w:t>
            </w:r>
            <w:r w:rsidR="00EC65F6">
              <w:rPr>
                <w:webHidden/>
              </w:rPr>
              <w:fldChar w:fldCharType="end"/>
            </w:r>
          </w:hyperlink>
        </w:p>
        <w:p w:rsidR="00EC65F6" w:rsidRDefault="001D7B70">
          <w:pPr>
            <w:pStyle w:val="TDC1"/>
            <w:tabs>
              <w:tab w:val="right" w:leader="dot" w:pos="9487"/>
            </w:tabs>
            <w:rPr>
              <w:rFonts w:asciiTheme="minorHAnsi" w:eastAsiaTheme="minorEastAsia" w:hAnsiTheme="minorHAnsi"/>
              <w:b w:val="0"/>
              <w:bCs w:val="0"/>
              <w:caps w:val="0"/>
              <w:sz w:val="22"/>
              <w:szCs w:val="22"/>
              <w:lang w:eastAsia="es-MX"/>
            </w:rPr>
          </w:pPr>
          <w:hyperlink w:anchor="_Toc449441622" w:history="1">
            <w:r w:rsidR="00EC65F6" w:rsidRPr="0030757E">
              <w:rPr>
                <w:rStyle w:val="Hipervnculo"/>
              </w:rPr>
              <w:t>5. Criterios específicos conforme a los cuales se evaluarán las proposiciones.</w:t>
            </w:r>
            <w:r w:rsidR="00EC65F6">
              <w:rPr>
                <w:webHidden/>
              </w:rPr>
              <w:tab/>
            </w:r>
            <w:r w:rsidR="00EC65F6">
              <w:rPr>
                <w:webHidden/>
              </w:rPr>
              <w:fldChar w:fldCharType="begin"/>
            </w:r>
            <w:r w:rsidR="00EC65F6">
              <w:rPr>
                <w:webHidden/>
              </w:rPr>
              <w:instrText xml:space="preserve"> PAGEREF _Toc449441622 \h </w:instrText>
            </w:r>
            <w:r w:rsidR="00EC65F6">
              <w:rPr>
                <w:webHidden/>
              </w:rPr>
            </w:r>
            <w:r w:rsidR="00EC65F6">
              <w:rPr>
                <w:webHidden/>
              </w:rPr>
              <w:fldChar w:fldCharType="separate"/>
            </w:r>
            <w:r w:rsidR="00EC65F6">
              <w:rPr>
                <w:webHidden/>
              </w:rPr>
              <w:t>14</w:t>
            </w:r>
            <w:r w:rsidR="00EC65F6">
              <w:rPr>
                <w:webHidden/>
              </w:rPr>
              <w:fldChar w:fldCharType="end"/>
            </w:r>
          </w:hyperlink>
        </w:p>
        <w:p w:rsidR="00EC65F6" w:rsidRDefault="001D7B70">
          <w:pPr>
            <w:pStyle w:val="TDC2"/>
            <w:tabs>
              <w:tab w:val="right" w:leader="dot" w:pos="9487"/>
            </w:tabs>
            <w:rPr>
              <w:rFonts w:asciiTheme="minorHAnsi" w:eastAsiaTheme="minorEastAsia" w:hAnsiTheme="minorHAnsi"/>
              <w:smallCaps w:val="0"/>
              <w:sz w:val="22"/>
              <w:szCs w:val="22"/>
              <w:lang w:eastAsia="es-MX"/>
            </w:rPr>
          </w:pPr>
          <w:hyperlink w:anchor="_Toc449441623" w:history="1">
            <w:r w:rsidR="00EC65F6" w:rsidRPr="0030757E">
              <w:rPr>
                <w:rStyle w:val="Hipervnculo"/>
              </w:rPr>
              <w:t>5.1 Evaluación de la propuesta técnica.</w:t>
            </w:r>
            <w:r w:rsidR="00EC65F6">
              <w:rPr>
                <w:webHidden/>
              </w:rPr>
              <w:tab/>
            </w:r>
            <w:r w:rsidR="00EC65F6">
              <w:rPr>
                <w:webHidden/>
              </w:rPr>
              <w:fldChar w:fldCharType="begin"/>
            </w:r>
            <w:r w:rsidR="00EC65F6">
              <w:rPr>
                <w:webHidden/>
              </w:rPr>
              <w:instrText xml:space="preserve"> PAGEREF _Toc449441623 \h </w:instrText>
            </w:r>
            <w:r w:rsidR="00EC65F6">
              <w:rPr>
                <w:webHidden/>
              </w:rPr>
            </w:r>
            <w:r w:rsidR="00EC65F6">
              <w:rPr>
                <w:webHidden/>
              </w:rPr>
              <w:fldChar w:fldCharType="separate"/>
            </w:r>
            <w:r w:rsidR="00EC65F6">
              <w:rPr>
                <w:webHidden/>
              </w:rPr>
              <w:t>14</w:t>
            </w:r>
            <w:r w:rsidR="00EC65F6">
              <w:rPr>
                <w:webHidden/>
              </w:rPr>
              <w:fldChar w:fldCharType="end"/>
            </w:r>
          </w:hyperlink>
        </w:p>
        <w:p w:rsidR="00EC65F6" w:rsidRDefault="001D7B70">
          <w:pPr>
            <w:pStyle w:val="TDC2"/>
            <w:tabs>
              <w:tab w:val="right" w:leader="dot" w:pos="9487"/>
            </w:tabs>
            <w:rPr>
              <w:rFonts w:asciiTheme="minorHAnsi" w:eastAsiaTheme="minorEastAsia" w:hAnsiTheme="minorHAnsi"/>
              <w:smallCaps w:val="0"/>
              <w:sz w:val="22"/>
              <w:szCs w:val="22"/>
              <w:lang w:eastAsia="es-MX"/>
            </w:rPr>
          </w:pPr>
          <w:hyperlink w:anchor="_Toc449441624" w:history="1">
            <w:r w:rsidR="00EC65F6" w:rsidRPr="0030757E">
              <w:rPr>
                <w:rStyle w:val="Hipervnculo"/>
              </w:rPr>
              <w:t>5.2 Evaluación de la propuesta económica.</w:t>
            </w:r>
            <w:r w:rsidR="00EC65F6">
              <w:rPr>
                <w:webHidden/>
              </w:rPr>
              <w:tab/>
            </w:r>
            <w:r w:rsidR="00EC65F6">
              <w:rPr>
                <w:webHidden/>
              </w:rPr>
              <w:fldChar w:fldCharType="begin"/>
            </w:r>
            <w:r w:rsidR="00EC65F6">
              <w:rPr>
                <w:webHidden/>
              </w:rPr>
              <w:instrText xml:space="preserve"> PAGEREF _Toc449441624 \h </w:instrText>
            </w:r>
            <w:r w:rsidR="00EC65F6">
              <w:rPr>
                <w:webHidden/>
              </w:rPr>
            </w:r>
            <w:r w:rsidR="00EC65F6">
              <w:rPr>
                <w:webHidden/>
              </w:rPr>
              <w:fldChar w:fldCharType="separate"/>
            </w:r>
            <w:r w:rsidR="00EC65F6">
              <w:rPr>
                <w:webHidden/>
              </w:rPr>
              <w:t>14</w:t>
            </w:r>
            <w:r w:rsidR="00EC65F6">
              <w:rPr>
                <w:webHidden/>
              </w:rPr>
              <w:fldChar w:fldCharType="end"/>
            </w:r>
          </w:hyperlink>
        </w:p>
        <w:p w:rsidR="00EC65F6" w:rsidRDefault="001D7B70">
          <w:pPr>
            <w:pStyle w:val="TDC2"/>
            <w:tabs>
              <w:tab w:val="left" w:pos="880"/>
              <w:tab w:val="right" w:leader="dot" w:pos="9487"/>
            </w:tabs>
            <w:rPr>
              <w:rFonts w:asciiTheme="minorHAnsi" w:eastAsiaTheme="minorEastAsia" w:hAnsiTheme="minorHAnsi"/>
              <w:smallCaps w:val="0"/>
              <w:sz w:val="22"/>
              <w:szCs w:val="22"/>
              <w:lang w:eastAsia="es-MX"/>
            </w:rPr>
          </w:pPr>
          <w:hyperlink w:anchor="_Toc449441625" w:history="1">
            <w:r w:rsidR="00EC65F6" w:rsidRPr="0030757E">
              <w:rPr>
                <w:rStyle w:val="Hipervnculo"/>
                <w:rFonts w:cs="Arial"/>
                <w:b/>
                <w:lang w:val="es-ES_tradnl"/>
              </w:rPr>
              <w:t>5.3</w:t>
            </w:r>
            <w:r w:rsidR="00EC65F6">
              <w:rPr>
                <w:rFonts w:asciiTheme="minorHAnsi" w:eastAsiaTheme="minorEastAsia" w:hAnsiTheme="minorHAnsi"/>
                <w:smallCaps w:val="0"/>
                <w:sz w:val="22"/>
                <w:szCs w:val="22"/>
                <w:lang w:eastAsia="es-MX"/>
              </w:rPr>
              <w:tab/>
            </w:r>
            <w:r w:rsidR="00EC65F6" w:rsidRPr="0030757E">
              <w:rPr>
                <w:rStyle w:val="Hipervnculo"/>
                <w:rFonts w:cs="Arial"/>
                <w:b/>
                <w:lang w:val="es-ES_tradnl"/>
              </w:rPr>
              <w:t>Adjudicación de contrato.</w:t>
            </w:r>
            <w:r w:rsidR="00EC65F6">
              <w:rPr>
                <w:webHidden/>
              </w:rPr>
              <w:tab/>
            </w:r>
            <w:r w:rsidR="00EC65F6">
              <w:rPr>
                <w:webHidden/>
              </w:rPr>
              <w:fldChar w:fldCharType="begin"/>
            </w:r>
            <w:r w:rsidR="00EC65F6">
              <w:rPr>
                <w:webHidden/>
              </w:rPr>
              <w:instrText xml:space="preserve"> PAGEREF _Toc449441625 \h </w:instrText>
            </w:r>
            <w:r w:rsidR="00EC65F6">
              <w:rPr>
                <w:webHidden/>
              </w:rPr>
            </w:r>
            <w:r w:rsidR="00EC65F6">
              <w:rPr>
                <w:webHidden/>
              </w:rPr>
              <w:fldChar w:fldCharType="separate"/>
            </w:r>
            <w:r w:rsidR="00EC65F6">
              <w:rPr>
                <w:webHidden/>
              </w:rPr>
              <w:t>15</w:t>
            </w:r>
            <w:r w:rsidR="00EC65F6">
              <w:rPr>
                <w:webHidden/>
              </w:rPr>
              <w:fldChar w:fldCharType="end"/>
            </w:r>
          </w:hyperlink>
        </w:p>
        <w:p w:rsidR="00EC65F6" w:rsidRDefault="001D7B70">
          <w:pPr>
            <w:pStyle w:val="TDC1"/>
            <w:tabs>
              <w:tab w:val="right" w:leader="dot" w:pos="9487"/>
            </w:tabs>
            <w:rPr>
              <w:rFonts w:asciiTheme="minorHAnsi" w:eastAsiaTheme="minorEastAsia" w:hAnsiTheme="minorHAnsi"/>
              <w:b w:val="0"/>
              <w:bCs w:val="0"/>
              <w:caps w:val="0"/>
              <w:sz w:val="22"/>
              <w:szCs w:val="22"/>
              <w:lang w:eastAsia="es-MX"/>
            </w:rPr>
          </w:pPr>
          <w:hyperlink w:anchor="_Toc449441626" w:history="1">
            <w:r w:rsidR="00EC65F6" w:rsidRPr="0030757E">
              <w:rPr>
                <w:rStyle w:val="Hipervnculo"/>
              </w:rPr>
              <w:t>6.  Relación de documentos que debe presentar el licitante.</w:t>
            </w:r>
            <w:r w:rsidR="00EC65F6">
              <w:rPr>
                <w:webHidden/>
              </w:rPr>
              <w:tab/>
            </w:r>
            <w:r w:rsidR="00EC65F6">
              <w:rPr>
                <w:webHidden/>
              </w:rPr>
              <w:fldChar w:fldCharType="begin"/>
            </w:r>
            <w:r w:rsidR="00EC65F6">
              <w:rPr>
                <w:webHidden/>
              </w:rPr>
              <w:instrText xml:space="preserve"> PAGEREF _Toc449441626 \h </w:instrText>
            </w:r>
            <w:r w:rsidR="00EC65F6">
              <w:rPr>
                <w:webHidden/>
              </w:rPr>
            </w:r>
            <w:r w:rsidR="00EC65F6">
              <w:rPr>
                <w:webHidden/>
              </w:rPr>
              <w:fldChar w:fldCharType="separate"/>
            </w:r>
            <w:r w:rsidR="00EC65F6">
              <w:rPr>
                <w:webHidden/>
              </w:rPr>
              <w:t>15</w:t>
            </w:r>
            <w:r w:rsidR="00EC65F6">
              <w:rPr>
                <w:webHidden/>
              </w:rPr>
              <w:fldChar w:fldCharType="end"/>
            </w:r>
          </w:hyperlink>
        </w:p>
        <w:p w:rsidR="00EC65F6" w:rsidRDefault="001D7B70">
          <w:pPr>
            <w:pStyle w:val="TDC1"/>
            <w:tabs>
              <w:tab w:val="right" w:leader="dot" w:pos="9487"/>
            </w:tabs>
            <w:rPr>
              <w:rFonts w:asciiTheme="minorHAnsi" w:eastAsiaTheme="minorEastAsia" w:hAnsiTheme="minorHAnsi"/>
              <w:b w:val="0"/>
              <w:bCs w:val="0"/>
              <w:caps w:val="0"/>
              <w:sz w:val="22"/>
              <w:szCs w:val="22"/>
              <w:lang w:eastAsia="es-MX"/>
            </w:rPr>
          </w:pPr>
          <w:hyperlink w:anchor="_Toc449441627" w:history="1">
            <w:r w:rsidR="00EC65F6" w:rsidRPr="0030757E">
              <w:rPr>
                <w:rStyle w:val="Hipervnculo"/>
              </w:rPr>
              <w:t>7. Inconformidades.</w:t>
            </w:r>
            <w:r w:rsidR="00EC65F6">
              <w:rPr>
                <w:webHidden/>
              </w:rPr>
              <w:tab/>
            </w:r>
            <w:r w:rsidR="00EC65F6">
              <w:rPr>
                <w:webHidden/>
              </w:rPr>
              <w:fldChar w:fldCharType="begin"/>
            </w:r>
            <w:r w:rsidR="00EC65F6">
              <w:rPr>
                <w:webHidden/>
              </w:rPr>
              <w:instrText xml:space="preserve"> PAGEREF _Toc449441627 \h </w:instrText>
            </w:r>
            <w:r w:rsidR="00EC65F6">
              <w:rPr>
                <w:webHidden/>
              </w:rPr>
            </w:r>
            <w:r w:rsidR="00EC65F6">
              <w:rPr>
                <w:webHidden/>
              </w:rPr>
              <w:fldChar w:fldCharType="separate"/>
            </w:r>
            <w:r w:rsidR="00EC65F6">
              <w:rPr>
                <w:webHidden/>
              </w:rPr>
              <w:t>15</w:t>
            </w:r>
            <w:r w:rsidR="00EC65F6">
              <w:rPr>
                <w:webHidden/>
              </w:rPr>
              <w:fldChar w:fldCharType="end"/>
            </w:r>
          </w:hyperlink>
        </w:p>
        <w:p w:rsidR="00EC65F6" w:rsidRDefault="001D7B70">
          <w:pPr>
            <w:pStyle w:val="TDC2"/>
            <w:tabs>
              <w:tab w:val="right" w:leader="dot" w:pos="9487"/>
            </w:tabs>
            <w:rPr>
              <w:rFonts w:asciiTheme="minorHAnsi" w:eastAsiaTheme="minorEastAsia" w:hAnsiTheme="minorHAnsi"/>
              <w:smallCaps w:val="0"/>
              <w:sz w:val="22"/>
              <w:szCs w:val="22"/>
              <w:lang w:eastAsia="es-MX"/>
            </w:rPr>
          </w:pPr>
          <w:hyperlink w:anchor="_Toc449441628" w:history="1">
            <w:r w:rsidR="00EC65F6" w:rsidRPr="0030757E">
              <w:rPr>
                <w:rStyle w:val="Hipervnculo"/>
              </w:rPr>
              <w:t>7.1 Operación de CompraNet.</w:t>
            </w:r>
            <w:r w:rsidR="00EC65F6">
              <w:rPr>
                <w:webHidden/>
              </w:rPr>
              <w:tab/>
            </w:r>
            <w:r w:rsidR="00EC65F6">
              <w:rPr>
                <w:webHidden/>
              </w:rPr>
              <w:fldChar w:fldCharType="begin"/>
            </w:r>
            <w:r w:rsidR="00EC65F6">
              <w:rPr>
                <w:webHidden/>
              </w:rPr>
              <w:instrText xml:space="preserve"> PAGEREF _Toc449441628 \h </w:instrText>
            </w:r>
            <w:r w:rsidR="00EC65F6">
              <w:rPr>
                <w:webHidden/>
              </w:rPr>
            </w:r>
            <w:r w:rsidR="00EC65F6">
              <w:rPr>
                <w:webHidden/>
              </w:rPr>
              <w:fldChar w:fldCharType="separate"/>
            </w:r>
            <w:r w:rsidR="00EC65F6">
              <w:rPr>
                <w:webHidden/>
              </w:rPr>
              <w:t>15</w:t>
            </w:r>
            <w:r w:rsidR="00EC65F6">
              <w:rPr>
                <w:webHidden/>
              </w:rPr>
              <w:fldChar w:fldCharType="end"/>
            </w:r>
          </w:hyperlink>
        </w:p>
        <w:p w:rsidR="00EC65F6" w:rsidRDefault="001D7B70">
          <w:pPr>
            <w:pStyle w:val="TDC1"/>
            <w:tabs>
              <w:tab w:val="right" w:leader="dot" w:pos="9487"/>
            </w:tabs>
            <w:rPr>
              <w:rFonts w:asciiTheme="minorHAnsi" w:eastAsiaTheme="minorEastAsia" w:hAnsiTheme="minorHAnsi"/>
              <w:b w:val="0"/>
              <w:bCs w:val="0"/>
              <w:caps w:val="0"/>
              <w:sz w:val="22"/>
              <w:szCs w:val="22"/>
              <w:lang w:eastAsia="es-MX"/>
            </w:rPr>
          </w:pPr>
          <w:hyperlink w:anchor="_Toc449441629" w:history="1">
            <w:r w:rsidR="00EC65F6" w:rsidRPr="0030757E">
              <w:rPr>
                <w:rStyle w:val="Hipervnculo"/>
              </w:rPr>
              <w:t>8.  Formatos que facilitarán y agilizarán la presentación y recepción de las proposiciones.</w:t>
            </w:r>
            <w:r w:rsidR="00EC65F6">
              <w:rPr>
                <w:webHidden/>
              </w:rPr>
              <w:tab/>
            </w:r>
            <w:r w:rsidR="00EC65F6">
              <w:rPr>
                <w:webHidden/>
              </w:rPr>
              <w:fldChar w:fldCharType="begin"/>
            </w:r>
            <w:r w:rsidR="00EC65F6">
              <w:rPr>
                <w:webHidden/>
              </w:rPr>
              <w:instrText xml:space="preserve"> PAGEREF _Toc449441629 \h </w:instrText>
            </w:r>
            <w:r w:rsidR="00EC65F6">
              <w:rPr>
                <w:webHidden/>
              </w:rPr>
            </w:r>
            <w:r w:rsidR="00EC65F6">
              <w:rPr>
                <w:webHidden/>
              </w:rPr>
              <w:fldChar w:fldCharType="separate"/>
            </w:r>
            <w:r w:rsidR="00EC65F6">
              <w:rPr>
                <w:webHidden/>
              </w:rPr>
              <w:t>16</w:t>
            </w:r>
            <w:r w:rsidR="00EC65F6">
              <w:rPr>
                <w:webHidden/>
              </w:rPr>
              <w:fldChar w:fldCharType="end"/>
            </w:r>
          </w:hyperlink>
        </w:p>
        <w:p w:rsidR="00EC65F6" w:rsidRDefault="001D7B70">
          <w:pPr>
            <w:pStyle w:val="TDC2"/>
            <w:tabs>
              <w:tab w:val="right" w:leader="dot" w:pos="9487"/>
            </w:tabs>
            <w:rPr>
              <w:rFonts w:asciiTheme="minorHAnsi" w:eastAsiaTheme="minorEastAsia" w:hAnsiTheme="minorHAnsi"/>
              <w:smallCaps w:val="0"/>
              <w:sz w:val="22"/>
              <w:szCs w:val="22"/>
              <w:lang w:eastAsia="es-MX"/>
            </w:rPr>
          </w:pPr>
          <w:hyperlink w:anchor="_Toc449441630" w:history="1">
            <w:r w:rsidR="00EC65F6" w:rsidRPr="0030757E">
              <w:rPr>
                <w:rStyle w:val="Hipervnculo"/>
              </w:rPr>
              <w:t>8.1. Anexos adicionales.</w:t>
            </w:r>
            <w:r w:rsidR="00EC65F6">
              <w:rPr>
                <w:webHidden/>
              </w:rPr>
              <w:tab/>
            </w:r>
            <w:r w:rsidR="00EC65F6">
              <w:rPr>
                <w:webHidden/>
              </w:rPr>
              <w:fldChar w:fldCharType="begin"/>
            </w:r>
            <w:r w:rsidR="00EC65F6">
              <w:rPr>
                <w:webHidden/>
              </w:rPr>
              <w:instrText xml:space="preserve"> PAGEREF _Toc449441630 \h </w:instrText>
            </w:r>
            <w:r w:rsidR="00EC65F6">
              <w:rPr>
                <w:webHidden/>
              </w:rPr>
            </w:r>
            <w:r w:rsidR="00EC65F6">
              <w:rPr>
                <w:webHidden/>
              </w:rPr>
              <w:fldChar w:fldCharType="separate"/>
            </w:r>
            <w:r w:rsidR="00EC65F6">
              <w:rPr>
                <w:webHidden/>
              </w:rPr>
              <w:t>16</w:t>
            </w:r>
            <w:r w:rsidR="00EC65F6">
              <w:rPr>
                <w:webHidden/>
              </w:rPr>
              <w:fldChar w:fldCharType="end"/>
            </w:r>
          </w:hyperlink>
        </w:p>
        <w:p w:rsidR="00EC65F6" w:rsidRDefault="001D7B70">
          <w:pPr>
            <w:pStyle w:val="TDC1"/>
            <w:tabs>
              <w:tab w:val="right" w:leader="dot" w:pos="9487"/>
            </w:tabs>
            <w:rPr>
              <w:rFonts w:asciiTheme="minorHAnsi" w:eastAsiaTheme="minorEastAsia" w:hAnsiTheme="minorHAnsi"/>
              <w:b w:val="0"/>
              <w:bCs w:val="0"/>
              <w:caps w:val="0"/>
              <w:sz w:val="22"/>
              <w:szCs w:val="22"/>
              <w:lang w:eastAsia="es-MX"/>
            </w:rPr>
          </w:pPr>
          <w:hyperlink w:anchor="_Toc449441631" w:history="1">
            <w:r w:rsidR="00EC65F6" w:rsidRPr="0030757E">
              <w:rPr>
                <w:rStyle w:val="Hipervnculo"/>
              </w:rPr>
              <w:t>9. Información reservada y confidencial.</w:t>
            </w:r>
            <w:r w:rsidR="00EC65F6">
              <w:rPr>
                <w:webHidden/>
              </w:rPr>
              <w:tab/>
            </w:r>
            <w:r w:rsidR="00EC65F6">
              <w:rPr>
                <w:webHidden/>
              </w:rPr>
              <w:fldChar w:fldCharType="begin"/>
            </w:r>
            <w:r w:rsidR="00EC65F6">
              <w:rPr>
                <w:webHidden/>
              </w:rPr>
              <w:instrText xml:space="preserve"> PAGEREF _Toc449441631 \h </w:instrText>
            </w:r>
            <w:r w:rsidR="00EC65F6">
              <w:rPr>
                <w:webHidden/>
              </w:rPr>
            </w:r>
            <w:r w:rsidR="00EC65F6">
              <w:rPr>
                <w:webHidden/>
              </w:rPr>
              <w:fldChar w:fldCharType="separate"/>
            </w:r>
            <w:r w:rsidR="00EC65F6">
              <w:rPr>
                <w:webHidden/>
              </w:rPr>
              <w:t>16</w:t>
            </w:r>
            <w:r w:rsidR="00EC65F6">
              <w:rPr>
                <w:webHidden/>
              </w:rPr>
              <w:fldChar w:fldCharType="end"/>
            </w:r>
          </w:hyperlink>
        </w:p>
        <w:p w:rsidR="00EC65F6" w:rsidRDefault="001D7B70">
          <w:pPr>
            <w:pStyle w:val="TDC1"/>
            <w:tabs>
              <w:tab w:val="right" w:leader="dot" w:pos="9487"/>
            </w:tabs>
            <w:rPr>
              <w:rFonts w:asciiTheme="minorHAnsi" w:eastAsiaTheme="minorEastAsia" w:hAnsiTheme="minorHAnsi"/>
              <w:b w:val="0"/>
              <w:bCs w:val="0"/>
              <w:caps w:val="0"/>
              <w:sz w:val="22"/>
              <w:szCs w:val="22"/>
              <w:lang w:eastAsia="es-MX"/>
            </w:rPr>
          </w:pPr>
          <w:hyperlink w:anchor="_Toc449441632" w:history="1">
            <w:r w:rsidR="00EC65F6" w:rsidRPr="0030757E">
              <w:rPr>
                <w:rStyle w:val="Hipervnculo"/>
              </w:rPr>
              <w:t>Anexo 1.- Anexo técnico.</w:t>
            </w:r>
            <w:r w:rsidR="00EC65F6">
              <w:rPr>
                <w:webHidden/>
              </w:rPr>
              <w:tab/>
            </w:r>
            <w:r w:rsidR="00EC65F6">
              <w:rPr>
                <w:webHidden/>
              </w:rPr>
              <w:fldChar w:fldCharType="begin"/>
            </w:r>
            <w:r w:rsidR="00EC65F6">
              <w:rPr>
                <w:webHidden/>
              </w:rPr>
              <w:instrText xml:space="preserve"> PAGEREF _Toc449441632 \h </w:instrText>
            </w:r>
            <w:r w:rsidR="00EC65F6">
              <w:rPr>
                <w:webHidden/>
              </w:rPr>
            </w:r>
            <w:r w:rsidR="00EC65F6">
              <w:rPr>
                <w:webHidden/>
              </w:rPr>
              <w:fldChar w:fldCharType="separate"/>
            </w:r>
            <w:r w:rsidR="00EC65F6">
              <w:rPr>
                <w:webHidden/>
              </w:rPr>
              <w:t>17</w:t>
            </w:r>
            <w:r w:rsidR="00EC65F6">
              <w:rPr>
                <w:webHidden/>
              </w:rPr>
              <w:fldChar w:fldCharType="end"/>
            </w:r>
          </w:hyperlink>
        </w:p>
        <w:p w:rsidR="00EC65F6" w:rsidRDefault="001D7B70">
          <w:pPr>
            <w:pStyle w:val="TDC1"/>
            <w:tabs>
              <w:tab w:val="right" w:leader="dot" w:pos="9487"/>
            </w:tabs>
            <w:rPr>
              <w:rFonts w:asciiTheme="minorHAnsi" w:eastAsiaTheme="minorEastAsia" w:hAnsiTheme="minorHAnsi"/>
              <w:b w:val="0"/>
              <w:bCs w:val="0"/>
              <w:caps w:val="0"/>
              <w:sz w:val="22"/>
              <w:szCs w:val="22"/>
              <w:lang w:eastAsia="es-MX"/>
            </w:rPr>
          </w:pPr>
          <w:hyperlink w:anchor="_Toc449441633" w:history="1">
            <w:r w:rsidR="00EC65F6" w:rsidRPr="0030757E">
              <w:rPr>
                <w:rStyle w:val="Hipervnculo"/>
              </w:rPr>
              <w:t>Anexo 2.- Términos y condiciones.</w:t>
            </w:r>
            <w:r w:rsidR="00EC65F6">
              <w:rPr>
                <w:webHidden/>
              </w:rPr>
              <w:tab/>
            </w:r>
            <w:r w:rsidR="00EC65F6">
              <w:rPr>
                <w:webHidden/>
              </w:rPr>
              <w:fldChar w:fldCharType="begin"/>
            </w:r>
            <w:r w:rsidR="00EC65F6">
              <w:rPr>
                <w:webHidden/>
              </w:rPr>
              <w:instrText xml:space="preserve"> PAGEREF _Toc449441633 \h </w:instrText>
            </w:r>
            <w:r w:rsidR="00EC65F6">
              <w:rPr>
                <w:webHidden/>
              </w:rPr>
            </w:r>
            <w:r w:rsidR="00EC65F6">
              <w:rPr>
                <w:webHidden/>
              </w:rPr>
              <w:fldChar w:fldCharType="separate"/>
            </w:r>
            <w:r w:rsidR="00EC65F6">
              <w:rPr>
                <w:webHidden/>
              </w:rPr>
              <w:t>44</w:t>
            </w:r>
            <w:r w:rsidR="00EC65F6">
              <w:rPr>
                <w:webHidden/>
              </w:rPr>
              <w:fldChar w:fldCharType="end"/>
            </w:r>
          </w:hyperlink>
        </w:p>
        <w:p w:rsidR="00EC65F6" w:rsidRDefault="001D7B70">
          <w:pPr>
            <w:pStyle w:val="TDC1"/>
            <w:tabs>
              <w:tab w:val="right" w:leader="dot" w:pos="9487"/>
            </w:tabs>
            <w:rPr>
              <w:rFonts w:asciiTheme="minorHAnsi" w:eastAsiaTheme="minorEastAsia" w:hAnsiTheme="minorHAnsi"/>
              <w:b w:val="0"/>
              <w:bCs w:val="0"/>
              <w:caps w:val="0"/>
              <w:sz w:val="22"/>
              <w:szCs w:val="22"/>
              <w:lang w:eastAsia="es-MX"/>
            </w:rPr>
          </w:pPr>
          <w:hyperlink w:anchor="_Toc449441634" w:history="1">
            <w:r w:rsidR="00EC65F6" w:rsidRPr="0030757E">
              <w:rPr>
                <w:rStyle w:val="Hipervnculo"/>
              </w:rPr>
              <w:t>Anexo 3.- Escrito de acreditación legal y personalidad jurídica del licitante para comprometerse y suscribir propuestas.</w:t>
            </w:r>
            <w:r w:rsidR="00EC65F6">
              <w:rPr>
                <w:webHidden/>
              </w:rPr>
              <w:tab/>
            </w:r>
            <w:r w:rsidR="00EC65F6">
              <w:rPr>
                <w:webHidden/>
              </w:rPr>
              <w:fldChar w:fldCharType="begin"/>
            </w:r>
            <w:r w:rsidR="00EC65F6">
              <w:rPr>
                <w:webHidden/>
              </w:rPr>
              <w:instrText xml:space="preserve"> PAGEREF _Toc449441634 \h </w:instrText>
            </w:r>
            <w:r w:rsidR="00EC65F6">
              <w:rPr>
                <w:webHidden/>
              </w:rPr>
            </w:r>
            <w:r w:rsidR="00EC65F6">
              <w:rPr>
                <w:webHidden/>
              </w:rPr>
              <w:fldChar w:fldCharType="separate"/>
            </w:r>
            <w:r w:rsidR="00EC65F6">
              <w:rPr>
                <w:webHidden/>
              </w:rPr>
              <w:t>47</w:t>
            </w:r>
            <w:r w:rsidR="00EC65F6">
              <w:rPr>
                <w:webHidden/>
              </w:rPr>
              <w:fldChar w:fldCharType="end"/>
            </w:r>
          </w:hyperlink>
        </w:p>
        <w:p w:rsidR="00EC65F6" w:rsidRDefault="001D7B70">
          <w:pPr>
            <w:pStyle w:val="TDC1"/>
            <w:tabs>
              <w:tab w:val="right" w:leader="dot" w:pos="9487"/>
            </w:tabs>
            <w:rPr>
              <w:rFonts w:asciiTheme="minorHAnsi" w:eastAsiaTheme="minorEastAsia" w:hAnsiTheme="minorHAnsi"/>
              <w:b w:val="0"/>
              <w:bCs w:val="0"/>
              <w:caps w:val="0"/>
              <w:sz w:val="22"/>
              <w:szCs w:val="22"/>
              <w:lang w:eastAsia="es-MX"/>
            </w:rPr>
          </w:pPr>
          <w:hyperlink w:anchor="_Toc449441635" w:history="1">
            <w:r w:rsidR="00EC65F6" w:rsidRPr="0030757E">
              <w:rPr>
                <w:rStyle w:val="Hipervnculo"/>
              </w:rPr>
              <w:t>Anexo 4.- Escrito de nacionalidad mexicana.</w:t>
            </w:r>
            <w:r w:rsidR="00EC65F6">
              <w:rPr>
                <w:webHidden/>
              </w:rPr>
              <w:tab/>
            </w:r>
            <w:r w:rsidR="00EC65F6">
              <w:rPr>
                <w:webHidden/>
              </w:rPr>
              <w:fldChar w:fldCharType="begin"/>
            </w:r>
            <w:r w:rsidR="00EC65F6">
              <w:rPr>
                <w:webHidden/>
              </w:rPr>
              <w:instrText xml:space="preserve"> PAGEREF _Toc449441635 \h </w:instrText>
            </w:r>
            <w:r w:rsidR="00EC65F6">
              <w:rPr>
                <w:webHidden/>
              </w:rPr>
            </w:r>
            <w:r w:rsidR="00EC65F6">
              <w:rPr>
                <w:webHidden/>
              </w:rPr>
              <w:fldChar w:fldCharType="separate"/>
            </w:r>
            <w:r w:rsidR="00EC65F6">
              <w:rPr>
                <w:webHidden/>
              </w:rPr>
              <w:t>49</w:t>
            </w:r>
            <w:r w:rsidR="00EC65F6">
              <w:rPr>
                <w:webHidden/>
              </w:rPr>
              <w:fldChar w:fldCharType="end"/>
            </w:r>
          </w:hyperlink>
        </w:p>
        <w:p w:rsidR="00EC65F6" w:rsidRDefault="001D7B70">
          <w:pPr>
            <w:pStyle w:val="TDC1"/>
            <w:tabs>
              <w:tab w:val="right" w:leader="dot" w:pos="9487"/>
            </w:tabs>
            <w:rPr>
              <w:rFonts w:asciiTheme="minorHAnsi" w:eastAsiaTheme="minorEastAsia" w:hAnsiTheme="minorHAnsi"/>
              <w:b w:val="0"/>
              <w:bCs w:val="0"/>
              <w:caps w:val="0"/>
              <w:sz w:val="22"/>
              <w:szCs w:val="22"/>
              <w:lang w:eastAsia="es-MX"/>
            </w:rPr>
          </w:pPr>
          <w:hyperlink w:anchor="_Toc449441636" w:history="1">
            <w:r w:rsidR="00EC65F6" w:rsidRPr="0030757E">
              <w:rPr>
                <w:rStyle w:val="Hipervnculo"/>
                <w:lang w:val="es-ES"/>
              </w:rPr>
              <w:t xml:space="preserve">Anexo 5.- </w:t>
            </w:r>
            <w:r w:rsidR="00EC65F6" w:rsidRPr="0030757E">
              <w:rPr>
                <w:rStyle w:val="Hipervnculo"/>
              </w:rPr>
              <w:t>Escrito de cumplimiento de normas.</w:t>
            </w:r>
            <w:r w:rsidR="00EC65F6">
              <w:rPr>
                <w:webHidden/>
              </w:rPr>
              <w:tab/>
            </w:r>
            <w:r w:rsidR="00EC65F6">
              <w:rPr>
                <w:webHidden/>
              </w:rPr>
              <w:fldChar w:fldCharType="begin"/>
            </w:r>
            <w:r w:rsidR="00EC65F6">
              <w:rPr>
                <w:webHidden/>
              </w:rPr>
              <w:instrText xml:space="preserve"> PAGEREF _Toc449441636 \h </w:instrText>
            </w:r>
            <w:r w:rsidR="00EC65F6">
              <w:rPr>
                <w:webHidden/>
              </w:rPr>
            </w:r>
            <w:r w:rsidR="00EC65F6">
              <w:rPr>
                <w:webHidden/>
              </w:rPr>
              <w:fldChar w:fldCharType="separate"/>
            </w:r>
            <w:r w:rsidR="00EC65F6">
              <w:rPr>
                <w:webHidden/>
              </w:rPr>
              <w:t>50</w:t>
            </w:r>
            <w:r w:rsidR="00EC65F6">
              <w:rPr>
                <w:webHidden/>
              </w:rPr>
              <w:fldChar w:fldCharType="end"/>
            </w:r>
          </w:hyperlink>
        </w:p>
        <w:p w:rsidR="00EC65F6" w:rsidRDefault="001D7B70">
          <w:pPr>
            <w:pStyle w:val="TDC1"/>
            <w:tabs>
              <w:tab w:val="right" w:leader="dot" w:pos="9487"/>
            </w:tabs>
            <w:rPr>
              <w:rFonts w:asciiTheme="minorHAnsi" w:eastAsiaTheme="minorEastAsia" w:hAnsiTheme="minorHAnsi"/>
              <w:b w:val="0"/>
              <w:bCs w:val="0"/>
              <w:caps w:val="0"/>
              <w:sz w:val="22"/>
              <w:szCs w:val="22"/>
              <w:lang w:eastAsia="es-MX"/>
            </w:rPr>
          </w:pPr>
          <w:hyperlink w:anchor="_Toc449441637" w:history="1">
            <w:r w:rsidR="00EC65F6" w:rsidRPr="0030757E">
              <w:rPr>
                <w:rStyle w:val="Hipervnculo"/>
              </w:rPr>
              <w:t>Anexo 6.- Escrito de no encontrarse en los supuestos de los artículos 50 y 60 de la LAASSP.</w:t>
            </w:r>
            <w:r w:rsidR="00EC65F6">
              <w:rPr>
                <w:webHidden/>
              </w:rPr>
              <w:tab/>
            </w:r>
            <w:r w:rsidR="00EC65F6">
              <w:rPr>
                <w:webHidden/>
              </w:rPr>
              <w:fldChar w:fldCharType="begin"/>
            </w:r>
            <w:r w:rsidR="00EC65F6">
              <w:rPr>
                <w:webHidden/>
              </w:rPr>
              <w:instrText xml:space="preserve"> PAGEREF _Toc449441637 \h </w:instrText>
            </w:r>
            <w:r w:rsidR="00EC65F6">
              <w:rPr>
                <w:webHidden/>
              </w:rPr>
            </w:r>
            <w:r w:rsidR="00EC65F6">
              <w:rPr>
                <w:webHidden/>
              </w:rPr>
              <w:fldChar w:fldCharType="separate"/>
            </w:r>
            <w:r w:rsidR="00EC65F6">
              <w:rPr>
                <w:webHidden/>
              </w:rPr>
              <w:t>51</w:t>
            </w:r>
            <w:r w:rsidR="00EC65F6">
              <w:rPr>
                <w:webHidden/>
              </w:rPr>
              <w:fldChar w:fldCharType="end"/>
            </w:r>
          </w:hyperlink>
        </w:p>
        <w:p w:rsidR="00EC65F6" w:rsidRDefault="001D7B70">
          <w:pPr>
            <w:pStyle w:val="TDC1"/>
            <w:tabs>
              <w:tab w:val="right" w:leader="dot" w:pos="9487"/>
            </w:tabs>
            <w:rPr>
              <w:rFonts w:asciiTheme="minorHAnsi" w:eastAsiaTheme="minorEastAsia" w:hAnsiTheme="minorHAnsi"/>
              <w:b w:val="0"/>
              <w:bCs w:val="0"/>
              <w:caps w:val="0"/>
              <w:sz w:val="22"/>
              <w:szCs w:val="22"/>
              <w:lang w:eastAsia="es-MX"/>
            </w:rPr>
          </w:pPr>
          <w:hyperlink w:anchor="_Toc449441638" w:history="1">
            <w:r w:rsidR="00EC65F6" w:rsidRPr="0030757E">
              <w:rPr>
                <w:rStyle w:val="Hipervnculo"/>
              </w:rPr>
              <w:t>Anexo 7.- Declaración de integridad.</w:t>
            </w:r>
            <w:r w:rsidR="00EC65F6">
              <w:rPr>
                <w:webHidden/>
              </w:rPr>
              <w:tab/>
            </w:r>
            <w:r w:rsidR="00EC65F6">
              <w:rPr>
                <w:webHidden/>
              </w:rPr>
              <w:fldChar w:fldCharType="begin"/>
            </w:r>
            <w:r w:rsidR="00EC65F6">
              <w:rPr>
                <w:webHidden/>
              </w:rPr>
              <w:instrText xml:space="preserve"> PAGEREF _Toc449441638 \h </w:instrText>
            </w:r>
            <w:r w:rsidR="00EC65F6">
              <w:rPr>
                <w:webHidden/>
              </w:rPr>
            </w:r>
            <w:r w:rsidR="00EC65F6">
              <w:rPr>
                <w:webHidden/>
              </w:rPr>
              <w:fldChar w:fldCharType="separate"/>
            </w:r>
            <w:r w:rsidR="00EC65F6">
              <w:rPr>
                <w:webHidden/>
              </w:rPr>
              <w:t>52</w:t>
            </w:r>
            <w:r w:rsidR="00EC65F6">
              <w:rPr>
                <w:webHidden/>
              </w:rPr>
              <w:fldChar w:fldCharType="end"/>
            </w:r>
          </w:hyperlink>
        </w:p>
        <w:p w:rsidR="00EC65F6" w:rsidRDefault="001D7B70">
          <w:pPr>
            <w:pStyle w:val="TDC1"/>
            <w:tabs>
              <w:tab w:val="right" w:leader="dot" w:pos="9487"/>
            </w:tabs>
            <w:rPr>
              <w:rFonts w:asciiTheme="minorHAnsi" w:eastAsiaTheme="minorEastAsia" w:hAnsiTheme="minorHAnsi"/>
              <w:b w:val="0"/>
              <w:bCs w:val="0"/>
              <w:caps w:val="0"/>
              <w:sz w:val="22"/>
              <w:szCs w:val="22"/>
              <w:lang w:eastAsia="es-MX"/>
            </w:rPr>
          </w:pPr>
          <w:hyperlink w:anchor="_Toc449441639" w:history="1">
            <w:r w:rsidR="00EC65F6" w:rsidRPr="0030757E">
              <w:rPr>
                <w:rStyle w:val="Hipervnculo"/>
              </w:rPr>
              <w:t>Anexo 8.- Escrito de estratificación de MIPYME.</w:t>
            </w:r>
            <w:r w:rsidR="00EC65F6">
              <w:rPr>
                <w:webHidden/>
              </w:rPr>
              <w:tab/>
            </w:r>
            <w:r w:rsidR="00EC65F6">
              <w:rPr>
                <w:webHidden/>
              </w:rPr>
              <w:fldChar w:fldCharType="begin"/>
            </w:r>
            <w:r w:rsidR="00EC65F6">
              <w:rPr>
                <w:webHidden/>
              </w:rPr>
              <w:instrText xml:space="preserve"> PAGEREF _Toc449441639 \h </w:instrText>
            </w:r>
            <w:r w:rsidR="00EC65F6">
              <w:rPr>
                <w:webHidden/>
              </w:rPr>
            </w:r>
            <w:r w:rsidR="00EC65F6">
              <w:rPr>
                <w:webHidden/>
              </w:rPr>
              <w:fldChar w:fldCharType="separate"/>
            </w:r>
            <w:r w:rsidR="00EC65F6">
              <w:rPr>
                <w:webHidden/>
              </w:rPr>
              <w:t>53</w:t>
            </w:r>
            <w:r w:rsidR="00EC65F6">
              <w:rPr>
                <w:webHidden/>
              </w:rPr>
              <w:fldChar w:fldCharType="end"/>
            </w:r>
          </w:hyperlink>
        </w:p>
        <w:p w:rsidR="00EC65F6" w:rsidRDefault="001D7B70">
          <w:pPr>
            <w:pStyle w:val="TDC1"/>
            <w:tabs>
              <w:tab w:val="right" w:leader="dot" w:pos="9487"/>
            </w:tabs>
            <w:rPr>
              <w:rFonts w:asciiTheme="minorHAnsi" w:eastAsiaTheme="minorEastAsia" w:hAnsiTheme="minorHAnsi"/>
              <w:b w:val="0"/>
              <w:bCs w:val="0"/>
              <w:caps w:val="0"/>
              <w:sz w:val="22"/>
              <w:szCs w:val="22"/>
              <w:lang w:eastAsia="es-MX"/>
            </w:rPr>
          </w:pPr>
          <w:hyperlink w:anchor="_Toc449441640" w:history="1">
            <w:r w:rsidR="00EC65F6" w:rsidRPr="0030757E">
              <w:rPr>
                <w:rStyle w:val="Hipervnculo"/>
              </w:rPr>
              <w:t>Anexo 8 Bis.- Instructivo de llenado para el escrito de estratificación de micro, pequeña o mediana empresa (MIPYMES).</w:t>
            </w:r>
            <w:r w:rsidR="00EC65F6">
              <w:rPr>
                <w:webHidden/>
              </w:rPr>
              <w:tab/>
            </w:r>
            <w:r w:rsidR="00EC65F6">
              <w:rPr>
                <w:webHidden/>
              </w:rPr>
              <w:fldChar w:fldCharType="begin"/>
            </w:r>
            <w:r w:rsidR="00EC65F6">
              <w:rPr>
                <w:webHidden/>
              </w:rPr>
              <w:instrText xml:space="preserve"> PAGEREF _Toc449441640 \h </w:instrText>
            </w:r>
            <w:r w:rsidR="00EC65F6">
              <w:rPr>
                <w:webHidden/>
              </w:rPr>
            </w:r>
            <w:r w:rsidR="00EC65F6">
              <w:rPr>
                <w:webHidden/>
              </w:rPr>
              <w:fldChar w:fldCharType="separate"/>
            </w:r>
            <w:r w:rsidR="00EC65F6">
              <w:rPr>
                <w:webHidden/>
              </w:rPr>
              <w:t>54</w:t>
            </w:r>
            <w:r w:rsidR="00EC65F6">
              <w:rPr>
                <w:webHidden/>
              </w:rPr>
              <w:fldChar w:fldCharType="end"/>
            </w:r>
          </w:hyperlink>
        </w:p>
        <w:p w:rsidR="00EC65F6" w:rsidRDefault="001D7B70">
          <w:pPr>
            <w:pStyle w:val="TDC1"/>
            <w:tabs>
              <w:tab w:val="right" w:leader="dot" w:pos="9487"/>
            </w:tabs>
            <w:rPr>
              <w:rFonts w:asciiTheme="minorHAnsi" w:eastAsiaTheme="minorEastAsia" w:hAnsiTheme="minorHAnsi"/>
              <w:b w:val="0"/>
              <w:bCs w:val="0"/>
              <w:caps w:val="0"/>
              <w:sz w:val="22"/>
              <w:szCs w:val="22"/>
              <w:lang w:eastAsia="es-MX"/>
            </w:rPr>
          </w:pPr>
          <w:hyperlink w:anchor="_Toc449441641" w:history="1">
            <w:r w:rsidR="00EC65F6" w:rsidRPr="0030757E">
              <w:rPr>
                <w:rStyle w:val="Hipervnculo"/>
              </w:rPr>
              <w:t>Anexo 9.- Propuesta económica.</w:t>
            </w:r>
            <w:r w:rsidR="00EC65F6">
              <w:rPr>
                <w:webHidden/>
              </w:rPr>
              <w:tab/>
            </w:r>
            <w:r w:rsidR="00EC65F6">
              <w:rPr>
                <w:webHidden/>
              </w:rPr>
              <w:fldChar w:fldCharType="begin"/>
            </w:r>
            <w:r w:rsidR="00EC65F6">
              <w:rPr>
                <w:webHidden/>
              </w:rPr>
              <w:instrText xml:space="preserve"> PAGEREF _Toc449441641 \h </w:instrText>
            </w:r>
            <w:r w:rsidR="00EC65F6">
              <w:rPr>
                <w:webHidden/>
              </w:rPr>
            </w:r>
            <w:r w:rsidR="00EC65F6">
              <w:rPr>
                <w:webHidden/>
              </w:rPr>
              <w:fldChar w:fldCharType="separate"/>
            </w:r>
            <w:r w:rsidR="00EC65F6">
              <w:rPr>
                <w:webHidden/>
              </w:rPr>
              <w:t>55</w:t>
            </w:r>
            <w:r w:rsidR="00EC65F6">
              <w:rPr>
                <w:webHidden/>
              </w:rPr>
              <w:fldChar w:fldCharType="end"/>
            </w:r>
          </w:hyperlink>
        </w:p>
        <w:p w:rsidR="00EC65F6" w:rsidRDefault="001D7B70">
          <w:pPr>
            <w:pStyle w:val="TDC1"/>
            <w:tabs>
              <w:tab w:val="right" w:leader="dot" w:pos="9487"/>
            </w:tabs>
            <w:rPr>
              <w:rFonts w:asciiTheme="minorHAnsi" w:eastAsiaTheme="minorEastAsia" w:hAnsiTheme="minorHAnsi"/>
              <w:b w:val="0"/>
              <w:bCs w:val="0"/>
              <w:caps w:val="0"/>
              <w:sz w:val="22"/>
              <w:szCs w:val="22"/>
              <w:lang w:eastAsia="es-MX"/>
            </w:rPr>
          </w:pPr>
          <w:hyperlink w:anchor="_Toc449441642" w:history="1">
            <w:r w:rsidR="00EC65F6" w:rsidRPr="0030757E">
              <w:rPr>
                <w:rStyle w:val="Hipervnculo"/>
              </w:rPr>
              <w:t>Anexo 10.- Relación de documentos a presentar.</w:t>
            </w:r>
            <w:r w:rsidR="00EC65F6">
              <w:rPr>
                <w:webHidden/>
              </w:rPr>
              <w:tab/>
            </w:r>
            <w:r w:rsidR="00EC65F6">
              <w:rPr>
                <w:webHidden/>
              </w:rPr>
              <w:fldChar w:fldCharType="begin"/>
            </w:r>
            <w:r w:rsidR="00EC65F6">
              <w:rPr>
                <w:webHidden/>
              </w:rPr>
              <w:instrText xml:space="preserve"> PAGEREF _Toc449441642 \h </w:instrText>
            </w:r>
            <w:r w:rsidR="00EC65F6">
              <w:rPr>
                <w:webHidden/>
              </w:rPr>
            </w:r>
            <w:r w:rsidR="00EC65F6">
              <w:rPr>
                <w:webHidden/>
              </w:rPr>
              <w:fldChar w:fldCharType="separate"/>
            </w:r>
            <w:r w:rsidR="00EC65F6">
              <w:rPr>
                <w:webHidden/>
              </w:rPr>
              <w:t>57</w:t>
            </w:r>
            <w:r w:rsidR="00EC65F6">
              <w:rPr>
                <w:webHidden/>
              </w:rPr>
              <w:fldChar w:fldCharType="end"/>
            </w:r>
          </w:hyperlink>
        </w:p>
        <w:p w:rsidR="00EC65F6" w:rsidRDefault="001D7B70">
          <w:pPr>
            <w:pStyle w:val="TDC1"/>
            <w:tabs>
              <w:tab w:val="right" w:leader="dot" w:pos="9487"/>
            </w:tabs>
            <w:rPr>
              <w:rFonts w:asciiTheme="minorHAnsi" w:eastAsiaTheme="minorEastAsia" w:hAnsiTheme="minorHAnsi"/>
              <w:b w:val="0"/>
              <w:bCs w:val="0"/>
              <w:caps w:val="0"/>
              <w:sz w:val="22"/>
              <w:szCs w:val="22"/>
              <w:lang w:eastAsia="es-MX"/>
            </w:rPr>
          </w:pPr>
          <w:hyperlink w:anchor="_Toc449441643" w:history="1">
            <w:r w:rsidR="00EC65F6" w:rsidRPr="0030757E">
              <w:rPr>
                <w:rStyle w:val="Hipervnculo"/>
              </w:rPr>
              <w:t>Anexo 11.- Formato información reservada y confidencial</w:t>
            </w:r>
            <w:r w:rsidR="00EC65F6" w:rsidRPr="0030757E">
              <w:rPr>
                <w:rStyle w:val="Hipervnculo"/>
                <w:lang w:val="es-ES"/>
              </w:rPr>
              <w:t>.</w:t>
            </w:r>
            <w:r w:rsidR="00EC65F6">
              <w:rPr>
                <w:webHidden/>
              </w:rPr>
              <w:tab/>
            </w:r>
            <w:r w:rsidR="00EC65F6">
              <w:rPr>
                <w:webHidden/>
              </w:rPr>
              <w:fldChar w:fldCharType="begin"/>
            </w:r>
            <w:r w:rsidR="00EC65F6">
              <w:rPr>
                <w:webHidden/>
              </w:rPr>
              <w:instrText xml:space="preserve"> PAGEREF _Toc449441643 \h </w:instrText>
            </w:r>
            <w:r w:rsidR="00EC65F6">
              <w:rPr>
                <w:webHidden/>
              </w:rPr>
            </w:r>
            <w:r w:rsidR="00EC65F6">
              <w:rPr>
                <w:webHidden/>
              </w:rPr>
              <w:fldChar w:fldCharType="separate"/>
            </w:r>
            <w:r w:rsidR="00EC65F6">
              <w:rPr>
                <w:webHidden/>
              </w:rPr>
              <w:t>59</w:t>
            </w:r>
            <w:r w:rsidR="00EC65F6">
              <w:rPr>
                <w:webHidden/>
              </w:rPr>
              <w:fldChar w:fldCharType="end"/>
            </w:r>
          </w:hyperlink>
        </w:p>
        <w:p w:rsidR="00EC65F6" w:rsidRDefault="001D7B70">
          <w:pPr>
            <w:pStyle w:val="TDC1"/>
            <w:tabs>
              <w:tab w:val="right" w:leader="dot" w:pos="9487"/>
            </w:tabs>
            <w:rPr>
              <w:rFonts w:asciiTheme="minorHAnsi" w:eastAsiaTheme="minorEastAsia" w:hAnsiTheme="minorHAnsi"/>
              <w:b w:val="0"/>
              <w:bCs w:val="0"/>
              <w:caps w:val="0"/>
              <w:sz w:val="22"/>
              <w:szCs w:val="22"/>
              <w:lang w:eastAsia="es-MX"/>
            </w:rPr>
          </w:pPr>
          <w:hyperlink w:anchor="_Toc449441644" w:history="1">
            <w:r w:rsidR="00EC65F6" w:rsidRPr="0030757E">
              <w:rPr>
                <w:rStyle w:val="Hipervnculo"/>
                <w:rFonts w:cs="Arial"/>
              </w:rPr>
              <w:t>Anexo 12.- Interés en participar en la licitación pública y solicitud de aclaraciones</w:t>
            </w:r>
            <w:r w:rsidR="00EC65F6" w:rsidRPr="0030757E">
              <w:rPr>
                <w:rStyle w:val="Hipervnculo"/>
                <w:rFonts w:cs="Arial"/>
                <w:lang w:val="x-none"/>
              </w:rPr>
              <w:t>.</w:t>
            </w:r>
            <w:r w:rsidR="00EC65F6">
              <w:rPr>
                <w:webHidden/>
              </w:rPr>
              <w:tab/>
            </w:r>
            <w:r w:rsidR="00EC65F6">
              <w:rPr>
                <w:webHidden/>
              </w:rPr>
              <w:fldChar w:fldCharType="begin"/>
            </w:r>
            <w:r w:rsidR="00EC65F6">
              <w:rPr>
                <w:webHidden/>
              </w:rPr>
              <w:instrText xml:space="preserve"> PAGEREF _Toc449441644 \h </w:instrText>
            </w:r>
            <w:r w:rsidR="00EC65F6">
              <w:rPr>
                <w:webHidden/>
              </w:rPr>
            </w:r>
            <w:r w:rsidR="00EC65F6">
              <w:rPr>
                <w:webHidden/>
              </w:rPr>
              <w:fldChar w:fldCharType="separate"/>
            </w:r>
            <w:r w:rsidR="00EC65F6">
              <w:rPr>
                <w:webHidden/>
              </w:rPr>
              <w:t>60</w:t>
            </w:r>
            <w:r w:rsidR="00EC65F6">
              <w:rPr>
                <w:webHidden/>
              </w:rPr>
              <w:fldChar w:fldCharType="end"/>
            </w:r>
          </w:hyperlink>
        </w:p>
        <w:p w:rsidR="00EC65F6" w:rsidRDefault="001D7B70">
          <w:pPr>
            <w:pStyle w:val="TDC1"/>
            <w:tabs>
              <w:tab w:val="right" w:leader="dot" w:pos="9487"/>
            </w:tabs>
            <w:rPr>
              <w:rFonts w:asciiTheme="minorHAnsi" w:eastAsiaTheme="minorEastAsia" w:hAnsiTheme="minorHAnsi"/>
              <w:b w:val="0"/>
              <w:bCs w:val="0"/>
              <w:caps w:val="0"/>
              <w:sz w:val="22"/>
              <w:szCs w:val="22"/>
              <w:lang w:eastAsia="es-MX"/>
            </w:rPr>
          </w:pPr>
          <w:hyperlink w:anchor="_Toc449441645" w:history="1">
            <w:r w:rsidR="00EC65F6" w:rsidRPr="0030757E">
              <w:rPr>
                <w:rStyle w:val="Hipervnculo"/>
              </w:rPr>
              <w:t>Anexo 13.- Modelo de contrato.</w:t>
            </w:r>
            <w:r w:rsidR="00EC65F6">
              <w:rPr>
                <w:webHidden/>
              </w:rPr>
              <w:tab/>
            </w:r>
            <w:r w:rsidR="00EC65F6">
              <w:rPr>
                <w:webHidden/>
              </w:rPr>
              <w:fldChar w:fldCharType="begin"/>
            </w:r>
            <w:r w:rsidR="00EC65F6">
              <w:rPr>
                <w:webHidden/>
              </w:rPr>
              <w:instrText xml:space="preserve"> PAGEREF _Toc449441645 \h </w:instrText>
            </w:r>
            <w:r w:rsidR="00EC65F6">
              <w:rPr>
                <w:webHidden/>
              </w:rPr>
            </w:r>
            <w:r w:rsidR="00EC65F6">
              <w:rPr>
                <w:webHidden/>
              </w:rPr>
              <w:fldChar w:fldCharType="separate"/>
            </w:r>
            <w:r w:rsidR="00EC65F6">
              <w:rPr>
                <w:webHidden/>
              </w:rPr>
              <w:t>62</w:t>
            </w:r>
            <w:r w:rsidR="00EC65F6">
              <w:rPr>
                <w:webHidden/>
              </w:rPr>
              <w:fldChar w:fldCharType="end"/>
            </w:r>
          </w:hyperlink>
        </w:p>
        <w:p w:rsidR="00EC65F6" w:rsidRDefault="001D7B70">
          <w:pPr>
            <w:pStyle w:val="TDC1"/>
            <w:tabs>
              <w:tab w:val="right" w:leader="dot" w:pos="9487"/>
            </w:tabs>
            <w:rPr>
              <w:rFonts w:asciiTheme="minorHAnsi" w:eastAsiaTheme="minorEastAsia" w:hAnsiTheme="minorHAnsi"/>
              <w:b w:val="0"/>
              <w:bCs w:val="0"/>
              <w:caps w:val="0"/>
              <w:sz w:val="22"/>
              <w:szCs w:val="22"/>
              <w:lang w:eastAsia="es-MX"/>
            </w:rPr>
          </w:pPr>
          <w:hyperlink w:anchor="_Toc449441646" w:history="1">
            <w:r w:rsidR="00EC65F6" w:rsidRPr="0030757E">
              <w:rPr>
                <w:rStyle w:val="Hipervnculo"/>
                <w:rFonts w:cs="Arial"/>
              </w:rPr>
              <w:t>Anexo 14.- Modelo de convenio de participación conjunta.</w:t>
            </w:r>
            <w:r w:rsidR="00EC65F6">
              <w:rPr>
                <w:webHidden/>
              </w:rPr>
              <w:tab/>
            </w:r>
            <w:r w:rsidR="00EC65F6">
              <w:rPr>
                <w:webHidden/>
              </w:rPr>
              <w:fldChar w:fldCharType="begin"/>
            </w:r>
            <w:r w:rsidR="00EC65F6">
              <w:rPr>
                <w:webHidden/>
              </w:rPr>
              <w:instrText xml:space="preserve"> PAGEREF _Toc449441646 \h </w:instrText>
            </w:r>
            <w:r w:rsidR="00EC65F6">
              <w:rPr>
                <w:webHidden/>
              </w:rPr>
            </w:r>
            <w:r w:rsidR="00EC65F6">
              <w:rPr>
                <w:webHidden/>
              </w:rPr>
              <w:fldChar w:fldCharType="separate"/>
            </w:r>
            <w:r w:rsidR="00EC65F6">
              <w:rPr>
                <w:webHidden/>
              </w:rPr>
              <w:t>77</w:t>
            </w:r>
            <w:r w:rsidR="00EC65F6">
              <w:rPr>
                <w:webHidden/>
              </w:rPr>
              <w:fldChar w:fldCharType="end"/>
            </w:r>
          </w:hyperlink>
        </w:p>
        <w:p w:rsidR="00EC65F6" w:rsidRDefault="001D7B70">
          <w:pPr>
            <w:pStyle w:val="TDC1"/>
            <w:tabs>
              <w:tab w:val="right" w:leader="dot" w:pos="9487"/>
            </w:tabs>
            <w:rPr>
              <w:rFonts w:asciiTheme="minorHAnsi" w:eastAsiaTheme="minorEastAsia" w:hAnsiTheme="minorHAnsi"/>
              <w:b w:val="0"/>
              <w:bCs w:val="0"/>
              <w:caps w:val="0"/>
              <w:sz w:val="22"/>
              <w:szCs w:val="22"/>
              <w:lang w:eastAsia="es-MX"/>
            </w:rPr>
          </w:pPr>
          <w:hyperlink w:anchor="_Toc449441647" w:history="1">
            <w:r w:rsidR="00EC65F6" w:rsidRPr="0030757E">
              <w:rPr>
                <w:rStyle w:val="Hipervnculo"/>
              </w:rPr>
              <w:t>Anexo 15.- Glosario.</w:t>
            </w:r>
            <w:r w:rsidR="00EC65F6">
              <w:rPr>
                <w:webHidden/>
              </w:rPr>
              <w:tab/>
            </w:r>
            <w:r w:rsidR="00EC65F6">
              <w:rPr>
                <w:webHidden/>
              </w:rPr>
              <w:fldChar w:fldCharType="begin"/>
            </w:r>
            <w:r w:rsidR="00EC65F6">
              <w:rPr>
                <w:webHidden/>
              </w:rPr>
              <w:instrText xml:space="preserve"> PAGEREF _Toc449441647 \h </w:instrText>
            </w:r>
            <w:r w:rsidR="00EC65F6">
              <w:rPr>
                <w:webHidden/>
              </w:rPr>
            </w:r>
            <w:r w:rsidR="00EC65F6">
              <w:rPr>
                <w:webHidden/>
              </w:rPr>
              <w:fldChar w:fldCharType="separate"/>
            </w:r>
            <w:r w:rsidR="00EC65F6">
              <w:rPr>
                <w:webHidden/>
              </w:rPr>
              <w:t>81</w:t>
            </w:r>
            <w:r w:rsidR="00EC65F6">
              <w:rPr>
                <w:webHidden/>
              </w:rPr>
              <w:fldChar w:fldCharType="end"/>
            </w:r>
          </w:hyperlink>
        </w:p>
        <w:p w:rsidR="00D34085" w:rsidRDefault="00835D7D" w:rsidP="000E02B1">
          <w:pPr>
            <w:spacing w:after="0" w:line="240" w:lineRule="auto"/>
          </w:pPr>
          <w:r w:rsidRPr="000E02B1">
            <w:rPr>
              <w:bCs/>
              <w:lang w:val="es-ES"/>
            </w:rPr>
            <w:fldChar w:fldCharType="end"/>
          </w:r>
        </w:p>
      </w:sdtContent>
    </w:sdt>
    <w:p w:rsidR="00CF25D6" w:rsidRDefault="00CF25D6" w:rsidP="00070859">
      <w:pPr>
        <w:suppressAutoHyphens/>
        <w:spacing w:after="0" w:line="240" w:lineRule="auto"/>
        <w:ind w:left="-284" w:right="425"/>
        <w:jc w:val="center"/>
        <w:rPr>
          <w:rFonts w:eastAsia="Times New Roman" w:cs="Arial"/>
          <w:b/>
          <w:szCs w:val="20"/>
          <w:lang w:val="es-ES_tradnl" w:eastAsia="ar-SA"/>
        </w:rPr>
      </w:pPr>
    </w:p>
    <w:p w:rsidR="00CF25D6" w:rsidRDefault="00CF25D6" w:rsidP="00070859">
      <w:pPr>
        <w:suppressAutoHyphens/>
        <w:spacing w:after="0" w:line="240" w:lineRule="auto"/>
        <w:ind w:left="-284" w:right="425"/>
        <w:jc w:val="center"/>
        <w:rPr>
          <w:rFonts w:eastAsia="Times New Roman" w:cs="Arial"/>
          <w:b/>
          <w:szCs w:val="20"/>
          <w:lang w:val="es-ES_tradnl" w:eastAsia="ar-SA"/>
        </w:rPr>
      </w:pPr>
    </w:p>
    <w:p w:rsidR="00CF25D6" w:rsidRDefault="00CF25D6" w:rsidP="00070859">
      <w:pPr>
        <w:suppressAutoHyphens/>
        <w:spacing w:after="0" w:line="240" w:lineRule="auto"/>
        <w:ind w:left="-284" w:right="425"/>
        <w:jc w:val="center"/>
        <w:rPr>
          <w:rFonts w:eastAsia="Times New Roman" w:cs="Arial"/>
          <w:b/>
          <w:szCs w:val="20"/>
          <w:lang w:val="es-ES_tradnl" w:eastAsia="ar-SA"/>
        </w:rPr>
      </w:pPr>
    </w:p>
    <w:p w:rsidR="00CF25D6" w:rsidRDefault="00CF25D6" w:rsidP="00070859">
      <w:pPr>
        <w:suppressAutoHyphens/>
        <w:spacing w:after="0" w:line="240" w:lineRule="auto"/>
        <w:ind w:left="-284" w:right="425"/>
        <w:jc w:val="center"/>
        <w:rPr>
          <w:rFonts w:eastAsia="Times New Roman" w:cs="Arial"/>
          <w:b/>
          <w:szCs w:val="20"/>
          <w:lang w:val="es-ES_tradnl" w:eastAsia="ar-SA"/>
        </w:rPr>
      </w:pPr>
    </w:p>
    <w:p w:rsidR="00CF25D6" w:rsidRDefault="00CF25D6" w:rsidP="00070859">
      <w:pPr>
        <w:suppressAutoHyphens/>
        <w:spacing w:after="0" w:line="240" w:lineRule="auto"/>
        <w:ind w:left="-284" w:right="425"/>
        <w:jc w:val="center"/>
        <w:rPr>
          <w:rFonts w:eastAsia="Times New Roman" w:cs="Arial"/>
          <w:b/>
          <w:szCs w:val="20"/>
          <w:lang w:val="es-ES_tradnl" w:eastAsia="ar-SA"/>
        </w:rPr>
      </w:pPr>
    </w:p>
    <w:p w:rsidR="00CF25D6" w:rsidRDefault="00CF25D6">
      <w:pPr>
        <w:rPr>
          <w:rFonts w:eastAsia="Times New Roman" w:cs="Arial"/>
          <w:b/>
          <w:szCs w:val="20"/>
          <w:lang w:val="es-ES_tradnl" w:eastAsia="ar-SA"/>
        </w:rPr>
      </w:pPr>
      <w:r>
        <w:rPr>
          <w:rFonts w:eastAsia="Times New Roman" w:cs="Arial"/>
          <w:b/>
          <w:szCs w:val="20"/>
          <w:lang w:val="es-ES_tradnl" w:eastAsia="ar-SA"/>
        </w:rPr>
        <w:br w:type="page"/>
      </w:r>
    </w:p>
    <w:p w:rsidR="00921BE5" w:rsidRPr="00DC3BEA" w:rsidRDefault="00921BE5" w:rsidP="00070859">
      <w:pPr>
        <w:suppressAutoHyphens/>
        <w:spacing w:after="0" w:line="240" w:lineRule="auto"/>
        <w:ind w:left="-284" w:right="425"/>
        <w:jc w:val="center"/>
        <w:rPr>
          <w:rFonts w:eastAsia="Times New Roman" w:cs="Arial"/>
          <w:b/>
          <w:szCs w:val="20"/>
          <w:lang w:val="es-ES_tradnl" w:eastAsia="ar-SA"/>
        </w:rPr>
        <w:sectPr w:rsidR="00921BE5" w:rsidRPr="00DC3BEA" w:rsidSect="00987A8D">
          <w:headerReference w:type="default" r:id="rId9"/>
          <w:footerReference w:type="default" r:id="rId10"/>
          <w:pgSz w:w="12240" w:h="15840"/>
          <w:pgMar w:top="864" w:right="1325" w:bottom="1134" w:left="1418" w:header="284" w:footer="494" w:gutter="0"/>
          <w:cols w:space="708"/>
          <w:docGrid w:linePitch="360"/>
        </w:sectPr>
      </w:pPr>
    </w:p>
    <w:p w:rsidR="0093111C" w:rsidRPr="00E74EB8" w:rsidRDefault="00E74EB8" w:rsidP="002F6F8B">
      <w:pPr>
        <w:suppressAutoHyphens/>
        <w:spacing w:after="0" w:line="240" w:lineRule="auto"/>
        <w:ind w:left="-284" w:right="-284"/>
        <w:jc w:val="center"/>
        <w:rPr>
          <w:rFonts w:eastAsia="Times New Roman" w:cs="Arial"/>
          <w:sz w:val="28"/>
          <w:szCs w:val="28"/>
          <w:lang w:val="es-ES_tradnl" w:eastAsia="ar-SA"/>
        </w:rPr>
      </w:pPr>
      <w:r w:rsidRPr="00E74EB8">
        <w:rPr>
          <w:rFonts w:eastAsia="Times New Roman" w:cs="Arial"/>
          <w:b/>
          <w:sz w:val="28"/>
          <w:szCs w:val="28"/>
          <w:lang w:val="es-ES_tradnl" w:eastAsia="ar-SA"/>
        </w:rPr>
        <w:lastRenderedPageBreak/>
        <w:t>Convocatoria</w:t>
      </w:r>
    </w:p>
    <w:p w:rsidR="0047660A" w:rsidRPr="00C1110A" w:rsidRDefault="0047660A" w:rsidP="002F6F8B">
      <w:pPr>
        <w:suppressAutoHyphens/>
        <w:spacing w:after="0" w:line="240" w:lineRule="auto"/>
        <w:ind w:left="-284" w:right="-284"/>
        <w:jc w:val="both"/>
        <w:rPr>
          <w:rFonts w:eastAsia="Times New Roman" w:cs="Arial"/>
          <w:b/>
          <w:bCs/>
          <w:szCs w:val="20"/>
          <w:lang w:val="es-ES_tradnl" w:eastAsia="ar-SA"/>
        </w:rPr>
      </w:pPr>
    </w:p>
    <w:p w:rsidR="00532601" w:rsidRDefault="00257B2A" w:rsidP="002F6F8B">
      <w:pPr>
        <w:suppressAutoHyphens/>
        <w:spacing w:after="0" w:line="240" w:lineRule="auto"/>
        <w:ind w:left="-284" w:right="-284"/>
        <w:jc w:val="both"/>
        <w:rPr>
          <w:rFonts w:cs="Arial"/>
          <w:szCs w:val="20"/>
          <w:lang w:val="es-ES_tradnl"/>
        </w:rPr>
      </w:pPr>
      <w:r w:rsidRPr="00C1110A">
        <w:rPr>
          <w:rFonts w:cs="Arial"/>
          <w:szCs w:val="20"/>
          <w:lang w:val="es-ES_tradnl"/>
        </w:rPr>
        <w:t xml:space="preserve">En observancia al artículo 134 de la Constitución Política de los Estados Unidos Mexicanos, y de conformidad con </w:t>
      </w:r>
      <w:r w:rsidR="003B088C" w:rsidRPr="00C1110A">
        <w:rPr>
          <w:rFonts w:cs="Arial"/>
          <w:bCs/>
          <w:szCs w:val="20"/>
          <w:lang w:val="es-ES_tradnl"/>
        </w:rPr>
        <w:t>los artículos</w:t>
      </w:r>
      <w:r w:rsidR="005C009C" w:rsidRPr="00C1110A">
        <w:rPr>
          <w:rFonts w:cs="Arial"/>
          <w:bCs/>
          <w:szCs w:val="20"/>
          <w:lang w:val="es-ES_tradnl"/>
        </w:rPr>
        <w:t xml:space="preserve">, </w:t>
      </w:r>
      <w:r w:rsidRPr="00C1110A">
        <w:rPr>
          <w:rFonts w:cs="Arial"/>
          <w:bCs/>
          <w:szCs w:val="20"/>
          <w:lang w:val="es-ES_tradnl"/>
        </w:rPr>
        <w:t>26 fracción</w:t>
      </w:r>
      <w:r w:rsidR="00B24860" w:rsidRPr="00C1110A">
        <w:rPr>
          <w:rFonts w:cs="Arial"/>
          <w:bCs/>
          <w:szCs w:val="20"/>
          <w:lang w:val="es-ES_tradnl"/>
        </w:rPr>
        <w:t xml:space="preserve"> I, 26 B</w:t>
      </w:r>
      <w:r w:rsidR="00130B89" w:rsidRPr="00C1110A">
        <w:rPr>
          <w:rFonts w:cs="Arial"/>
          <w:bCs/>
          <w:szCs w:val="20"/>
          <w:lang w:val="es-ES_tradnl"/>
        </w:rPr>
        <w:t>is</w:t>
      </w:r>
      <w:r w:rsidR="00725458" w:rsidRPr="00C1110A">
        <w:rPr>
          <w:rFonts w:cs="Arial"/>
          <w:bCs/>
          <w:szCs w:val="20"/>
          <w:lang w:val="es-ES_tradnl"/>
        </w:rPr>
        <w:t xml:space="preserve"> fracción II,</w:t>
      </w:r>
      <w:r w:rsidR="006B29D8" w:rsidRPr="00C1110A">
        <w:rPr>
          <w:rFonts w:cs="Arial"/>
          <w:bCs/>
          <w:szCs w:val="20"/>
          <w:lang w:val="es-ES_tradnl"/>
        </w:rPr>
        <w:t xml:space="preserve"> </w:t>
      </w:r>
      <w:r w:rsidR="00130B89" w:rsidRPr="00C1110A">
        <w:rPr>
          <w:rFonts w:cs="Arial"/>
          <w:bCs/>
          <w:szCs w:val="20"/>
          <w:lang w:val="es-ES_tradnl"/>
        </w:rPr>
        <w:t>28 fracción I</w:t>
      </w:r>
      <w:r w:rsidR="0093111C" w:rsidRPr="00C1110A">
        <w:rPr>
          <w:rFonts w:cs="Arial"/>
          <w:bCs/>
          <w:szCs w:val="20"/>
          <w:lang w:val="es-ES_tradnl"/>
        </w:rPr>
        <w:t xml:space="preserve">, </w:t>
      </w:r>
      <w:r w:rsidR="00FD42DD">
        <w:rPr>
          <w:rFonts w:cs="Arial"/>
          <w:szCs w:val="20"/>
          <w:lang w:val="es-ES_tradnl"/>
        </w:rPr>
        <w:t>4</w:t>
      </w:r>
      <w:r w:rsidR="00FF6809">
        <w:rPr>
          <w:rFonts w:cs="Arial"/>
          <w:szCs w:val="20"/>
          <w:lang w:val="es-ES_tradnl"/>
        </w:rPr>
        <w:t>5</w:t>
      </w:r>
      <w:r w:rsidR="00FD42DD">
        <w:rPr>
          <w:rFonts w:cs="Arial"/>
          <w:szCs w:val="20"/>
          <w:lang w:val="es-ES_tradnl"/>
        </w:rPr>
        <w:t>, 4</w:t>
      </w:r>
      <w:r w:rsidR="00FF6809">
        <w:rPr>
          <w:rFonts w:cs="Arial"/>
          <w:szCs w:val="20"/>
          <w:lang w:val="es-ES_tradnl"/>
        </w:rPr>
        <w:t>6</w:t>
      </w:r>
      <w:r w:rsidR="00FD42DD">
        <w:rPr>
          <w:rFonts w:cs="Arial"/>
          <w:szCs w:val="20"/>
          <w:lang w:val="es-ES_tradnl"/>
        </w:rPr>
        <w:t xml:space="preserve"> y </w:t>
      </w:r>
      <w:r w:rsidR="00AA6BAA">
        <w:rPr>
          <w:rFonts w:cs="Arial"/>
          <w:szCs w:val="20"/>
          <w:lang w:val="es-ES_tradnl"/>
        </w:rPr>
        <w:t>4</w:t>
      </w:r>
      <w:r w:rsidR="00FF6809">
        <w:rPr>
          <w:rFonts w:cs="Arial"/>
          <w:szCs w:val="20"/>
          <w:lang w:val="es-ES_tradnl"/>
        </w:rPr>
        <w:t>7</w:t>
      </w:r>
      <w:r w:rsidR="00FD42DD">
        <w:rPr>
          <w:rFonts w:cs="Arial"/>
          <w:szCs w:val="20"/>
          <w:lang w:val="es-ES_tradnl"/>
        </w:rPr>
        <w:t xml:space="preserve"> </w:t>
      </w:r>
      <w:r w:rsidRPr="00C1110A">
        <w:rPr>
          <w:rFonts w:cs="Arial"/>
          <w:bCs/>
          <w:szCs w:val="20"/>
          <w:lang w:val="es-ES_tradnl"/>
        </w:rPr>
        <w:t xml:space="preserve">de </w:t>
      </w:r>
      <w:r w:rsidR="0093111C" w:rsidRPr="00C1110A">
        <w:rPr>
          <w:rFonts w:cs="Arial"/>
          <w:szCs w:val="20"/>
          <w:lang w:val="es-ES_tradnl"/>
        </w:rPr>
        <w:t>la L</w:t>
      </w:r>
      <w:r w:rsidR="00FC7E6F">
        <w:rPr>
          <w:rFonts w:cs="Arial"/>
          <w:szCs w:val="20"/>
          <w:lang w:val="es-ES_tradnl"/>
        </w:rPr>
        <w:t xml:space="preserve">ey de </w:t>
      </w:r>
      <w:r w:rsidR="0093111C" w:rsidRPr="00C1110A">
        <w:rPr>
          <w:rFonts w:cs="Arial"/>
          <w:szCs w:val="20"/>
          <w:lang w:val="es-ES_tradnl"/>
        </w:rPr>
        <w:t>A</w:t>
      </w:r>
      <w:r w:rsidR="00FC7E6F">
        <w:rPr>
          <w:rFonts w:cs="Arial"/>
          <w:szCs w:val="20"/>
          <w:lang w:val="es-ES_tradnl"/>
        </w:rPr>
        <w:t xml:space="preserve">dquisiciones, </w:t>
      </w:r>
      <w:r w:rsidR="0093111C" w:rsidRPr="00C1110A">
        <w:rPr>
          <w:rFonts w:cs="Arial"/>
          <w:szCs w:val="20"/>
          <w:lang w:val="es-ES_tradnl"/>
        </w:rPr>
        <w:t>A</w:t>
      </w:r>
      <w:r w:rsidR="00FC7E6F">
        <w:rPr>
          <w:rFonts w:cs="Arial"/>
          <w:szCs w:val="20"/>
          <w:lang w:val="es-ES_tradnl"/>
        </w:rPr>
        <w:t xml:space="preserve">rrendamientos y </w:t>
      </w:r>
      <w:r w:rsidR="0093111C" w:rsidRPr="00C1110A">
        <w:rPr>
          <w:rFonts w:cs="Arial"/>
          <w:szCs w:val="20"/>
          <w:lang w:val="es-ES_tradnl"/>
        </w:rPr>
        <w:t>S</w:t>
      </w:r>
      <w:r w:rsidR="00522A8A">
        <w:rPr>
          <w:rFonts w:cs="Arial"/>
          <w:szCs w:val="20"/>
          <w:lang w:val="es-ES_tradnl"/>
        </w:rPr>
        <w:t>ervic</w:t>
      </w:r>
      <w:r w:rsidR="00FC7E6F">
        <w:rPr>
          <w:rFonts w:cs="Arial"/>
          <w:szCs w:val="20"/>
          <w:lang w:val="es-ES_tradnl"/>
        </w:rPr>
        <w:t xml:space="preserve">ios del </w:t>
      </w:r>
      <w:r w:rsidR="0093111C" w:rsidRPr="00C1110A">
        <w:rPr>
          <w:rFonts w:cs="Arial"/>
          <w:szCs w:val="20"/>
          <w:lang w:val="es-ES_tradnl"/>
        </w:rPr>
        <w:t>S</w:t>
      </w:r>
      <w:r w:rsidR="00FC7E6F">
        <w:rPr>
          <w:rFonts w:cs="Arial"/>
          <w:szCs w:val="20"/>
          <w:lang w:val="es-ES_tradnl"/>
        </w:rPr>
        <w:t xml:space="preserve">ector </w:t>
      </w:r>
      <w:r w:rsidR="0093111C" w:rsidRPr="00C1110A">
        <w:rPr>
          <w:rFonts w:cs="Arial"/>
          <w:szCs w:val="20"/>
          <w:lang w:val="es-ES_tradnl"/>
        </w:rPr>
        <w:t>P</w:t>
      </w:r>
      <w:r w:rsidR="00FC7E6F">
        <w:rPr>
          <w:rFonts w:cs="Arial"/>
          <w:szCs w:val="20"/>
          <w:lang w:val="es-ES_tradnl"/>
        </w:rPr>
        <w:t>úblico</w:t>
      </w:r>
      <w:r w:rsidR="00007FB5">
        <w:rPr>
          <w:rFonts w:cs="Arial"/>
          <w:szCs w:val="20"/>
          <w:lang w:val="es-ES_tradnl"/>
        </w:rPr>
        <w:t xml:space="preserve"> (LAASSP)</w:t>
      </w:r>
      <w:r w:rsidR="00FD42DD">
        <w:rPr>
          <w:rFonts w:cs="Arial"/>
          <w:szCs w:val="20"/>
          <w:lang w:val="es-ES_tradnl"/>
        </w:rPr>
        <w:t xml:space="preserve">, los </w:t>
      </w:r>
      <w:r w:rsidR="0093111C" w:rsidRPr="00C1110A">
        <w:rPr>
          <w:rFonts w:cs="Arial"/>
          <w:bCs/>
          <w:szCs w:val="20"/>
          <w:lang w:val="es-ES_tradnl"/>
        </w:rPr>
        <w:t>relativos de</w:t>
      </w:r>
      <w:r w:rsidR="00FC7E6F">
        <w:rPr>
          <w:rFonts w:cs="Arial"/>
          <w:bCs/>
          <w:szCs w:val="20"/>
          <w:lang w:val="es-ES_tradnl"/>
        </w:rPr>
        <w:t xml:space="preserve"> su</w:t>
      </w:r>
      <w:r w:rsidR="0093111C" w:rsidRPr="00C1110A">
        <w:rPr>
          <w:rFonts w:cs="Arial"/>
          <w:bCs/>
          <w:szCs w:val="20"/>
          <w:lang w:val="es-ES_tradnl"/>
        </w:rPr>
        <w:t xml:space="preserve"> </w:t>
      </w:r>
      <w:r w:rsidR="002E1766">
        <w:rPr>
          <w:rFonts w:cs="Arial"/>
          <w:bCs/>
          <w:szCs w:val="20"/>
          <w:lang w:val="es-ES_tradnl"/>
        </w:rPr>
        <w:t xml:space="preserve">Reglamento </w:t>
      </w:r>
      <w:r w:rsidRPr="00C1110A">
        <w:rPr>
          <w:rFonts w:cs="Arial"/>
          <w:szCs w:val="20"/>
          <w:lang w:val="es-ES_tradnl"/>
        </w:rPr>
        <w:t xml:space="preserve">y demás disposiciones aplicables en la materia, </w:t>
      </w:r>
      <w:r w:rsidR="00425446" w:rsidRPr="00C1110A">
        <w:rPr>
          <w:rFonts w:cs="Arial"/>
          <w:bCs/>
          <w:szCs w:val="20"/>
          <w:lang w:val="es-ES_tradnl"/>
        </w:rPr>
        <w:t xml:space="preserve">se </w:t>
      </w:r>
      <w:r w:rsidR="00425446" w:rsidRPr="00C1110A">
        <w:rPr>
          <w:rFonts w:cs="Arial"/>
          <w:szCs w:val="20"/>
          <w:lang w:val="es-ES_tradnl"/>
        </w:rPr>
        <w:t>c</w:t>
      </w:r>
      <w:r w:rsidR="00882DBE">
        <w:rPr>
          <w:rFonts w:cs="Arial"/>
          <w:szCs w:val="20"/>
          <w:lang w:val="es-ES_tradnl"/>
        </w:rPr>
        <w:t xml:space="preserve">onvoca a las personas físicas </w:t>
      </w:r>
      <w:r w:rsidR="00425446" w:rsidRPr="00C1110A">
        <w:rPr>
          <w:rFonts w:cs="Arial"/>
          <w:szCs w:val="20"/>
          <w:lang w:val="es-ES_tradnl"/>
        </w:rPr>
        <w:t>o morales de nacionalidad mexicana</w:t>
      </w:r>
      <w:r w:rsidR="00362C37">
        <w:rPr>
          <w:rFonts w:cs="Arial"/>
          <w:szCs w:val="20"/>
          <w:lang w:val="es-ES_tradnl"/>
        </w:rPr>
        <w:t xml:space="preserve"> invitadas al presente procedimiento</w:t>
      </w:r>
      <w:r w:rsidR="00425446" w:rsidRPr="00C1110A">
        <w:rPr>
          <w:rFonts w:cs="Arial"/>
          <w:szCs w:val="20"/>
          <w:lang w:val="es-ES_tradnl"/>
        </w:rPr>
        <w:t xml:space="preserve"> cuya actividad comercial esté relacionada </w:t>
      </w:r>
      <w:r w:rsidR="00425446" w:rsidRPr="00882DBE">
        <w:rPr>
          <w:rFonts w:cs="Arial"/>
          <w:szCs w:val="20"/>
          <w:lang w:val="es-ES_tradnl"/>
        </w:rPr>
        <w:t>con</w:t>
      </w:r>
      <w:r w:rsidR="00070859" w:rsidRPr="00882DBE">
        <w:rPr>
          <w:rFonts w:cs="Arial"/>
          <w:szCs w:val="20"/>
          <w:lang w:val="es-ES_tradnl"/>
        </w:rPr>
        <w:t xml:space="preserve"> </w:t>
      </w:r>
      <w:r w:rsidR="00882DBE" w:rsidRPr="00882DBE">
        <w:rPr>
          <w:rFonts w:cs="Arial"/>
          <w:szCs w:val="20"/>
          <w:lang w:val="es-ES_tradnl"/>
        </w:rPr>
        <w:t>los</w:t>
      </w:r>
      <w:r w:rsidR="00882DBE">
        <w:rPr>
          <w:rFonts w:cs="Arial"/>
          <w:szCs w:val="20"/>
          <w:lang w:val="es-ES_tradnl"/>
        </w:rPr>
        <w:t xml:space="preserve"> </w:t>
      </w:r>
      <w:r w:rsidR="00362C37">
        <w:rPr>
          <w:rFonts w:cs="Arial"/>
          <w:szCs w:val="20"/>
          <w:lang w:val="es-ES_tradnl"/>
        </w:rPr>
        <w:t>servicios</w:t>
      </w:r>
      <w:r w:rsidR="00070859">
        <w:rPr>
          <w:rFonts w:cs="Arial"/>
          <w:szCs w:val="20"/>
          <w:lang w:val="es-ES_tradnl"/>
        </w:rPr>
        <w:t xml:space="preserve"> a</w:t>
      </w:r>
      <w:r w:rsidR="00425446" w:rsidRPr="00C1110A">
        <w:rPr>
          <w:rFonts w:cs="Arial"/>
          <w:szCs w:val="20"/>
          <w:lang w:val="es-ES_tradnl"/>
        </w:rPr>
        <w:t xml:space="preserve"> contratar descritos en el </w:t>
      </w:r>
      <w:r w:rsidR="00425446" w:rsidRPr="00C1110A">
        <w:rPr>
          <w:rFonts w:cs="Arial"/>
          <w:b/>
          <w:szCs w:val="20"/>
          <w:lang w:val="es-ES_tradnl"/>
        </w:rPr>
        <w:t>Anexo 1</w:t>
      </w:r>
      <w:r w:rsidR="00362C37">
        <w:rPr>
          <w:rFonts w:cs="Arial"/>
          <w:szCs w:val="20"/>
          <w:lang w:val="es-ES_tradnl"/>
        </w:rPr>
        <w:t>.</w:t>
      </w:r>
    </w:p>
    <w:p w:rsidR="003A3522" w:rsidRDefault="003A3522" w:rsidP="002F6F8B">
      <w:pPr>
        <w:suppressAutoHyphens/>
        <w:spacing w:after="0" w:line="240" w:lineRule="auto"/>
        <w:ind w:left="-284" w:right="-284"/>
        <w:jc w:val="both"/>
        <w:rPr>
          <w:rFonts w:cs="Arial"/>
          <w:szCs w:val="20"/>
          <w:lang w:val="es-ES_tradnl"/>
        </w:rPr>
      </w:pPr>
    </w:p>
    <w:p w:rsidR="005F5FAA" w:rsidRDefault="005F5FAA" w:rsidP="002F6F8B">
      <w:pPr>
        <w:suppressAutoHyphens/>
        <w:spacing w:after="0" w:line="240" w:lineRule="auto"/>
        <w:ind w:left="-284" w:right="-284"/>
        <w:jc w:val="both"/>
        <w:rPr>
          <w:rFonts w:cs="Arial"/>
          <w:szCs w:val="20"/>
          <w:lang w:val="es-ES_tradnl"/>
        </w:rPr>
      </w:pPr>
    </w:p>
    <w:p w:rsidR="000C5DA3" w:rsidRDefault="0044384D" w:rsidP="002F6F8B">
      <w:pPr>
        <w:pStyle w:val="Ttulo1"/>
      </w:pPr>
      <w:bookmarkStart w:id="0" w:name="_Toc367205732"/>
      <w:bookmarkStart w:id="1" w:name="_Toc431385995"/>
      <w:bookmarkStart w:id="2" w:name="_Toc431386272"/>
      <w:bookmarkStart w:id="3" w:name="_Toc449441585"/>
      <w:r w:rsidRPr="00DF455C">
        <w:t>1</w:t>
      </w:r>
      <w:r w:rsidR="000728FF" w:rsidRPr="00DF455C">
        <w:t>.</w:t>
      </w:r>
      <w:r w:rsidR="002F3005" w:rsidRPr="00DF455C">
        <w:t xml:space="preserve">- </w:t>
      </w:r>
      <w:r w:rsidR="00CE3738" w:rsidRPr="00DF455C">
        <w:t>I</w:t>
      </w:r>
      <w:r w:rsidR="003A3522" w:rsidRPr="00DF455C">
        <w:t xml:space="preserve">dentificación de la </w:t>
      </w:r>
      <w:r w:rsidR="00FF6809">
        <w:t>licitación pública nacional</w:t>
      </w:r>
      <w:r w:rsidR="000E7156">
        <w:t xml:space="preserve"> electrónica</w:t>
      </w:r>
      <w:r w:rsidR="004955E6">
        <w:t xml:space="preserve"> (LPN)</w:t>
      </w:r>
      <w:r w:rsidR="00CE3738" w:rsidRPr="00DF455C">
        <w:t>.</w:t>
      </w:r>
      <w:bookmarkEnd w:id="0"/>
      <w:bookmarkEnd w:id="1"/>
      <w:bookmarkEnd w:id="2"/>
      <w:bookmarkEnd w:id="3"/>
    </w:p>
    <w:p w:rsidR="00DF455C" w:rsidRDefault="00DF455C" w:rsidP="002F6F8B">
      <w:pPr>
        <w:spacing w:after="0" w:line="240" w:lineRule="auto"/>
        <w:ind w:left="-284" w:right="-284"/>
        <w:rPr>
          <w:lang w:val="es-ES_tradnl" w:eastAsia="ar-SA"/>
        </w:rPr>
      </w:pPr>
    </w:p>
    <w:p w:rsidR="0090580A" w:rsidRDefault="0090580A" w:rsidP="002F6F8B">
      <w:pPr>
        <w:spacing w:after="0" w:line="240" w:lineRule="auto"/>
        <w:ind w:left="-284" w:right="-284"/>
        <w:rPr>
          <w:lang w:val="es-ES_tradnl" w:eastAsia="ar-SA"/>
        </w:rPr>
      </w:pPr>
    </w:p>
    <w:p w:rsidR="009E616B" w:rsidRDefault="0044384D" w:rsidP="002F6F8B">
      <w:pPr>
        <w:pStyle w:val="Ttulo2"/>
        <w:ind w:left="-284"/>
      </w:pPr>
      <w:bookmarkStart w:id="4" w:name="_Toc431385996"/>
      <w:bookmarkStart w:id="5" w:name="_Toc431386273"/>
      <w:bookmarkStart w:id="6" w:name="_Toc449441586"/>
      <w:bookmarkStart w:id="7" w:name="_Toc367205733"/>
      <w:r w:rsidRPr="003A3522">
        <w:t>1.1</w:t>
      </w:r>
      <w:r w:rsidR="00DF455C">
        <w:t>.-</w:t>
      </w:r>
      <w:r w:rsidR="009E616B" w:rsidRPr="003A3522">
        <w:t xml:space="preserve"> Datos de identificación.</w:t>
      </w:r>
      <w:bookmarkEnd w:id="4"/>
      <w:bookmarkEnd w:id="5"/>
      <w:bookmarkEnd w:id="6"/>
    </w:p>
    <w:p w:rsidR="00B400BD" w:rsidRPr="00B400BD" w:rsidRDefault="00B400BD" w:rsidP="002F6F8B">
      <w:pPr>
        <w:spacing w:after="0" w:line="240" w:lineRule="auto"/>
        <w:ind w:left="-284" w:right="-284"/>
        <w:rPr>
          <w:lang w:val="es-ES_tradnl" w:eastAsia="ar-SA"/>
        </w:rPr>
      </w:pPr>
    </w:p>
    <w:tbl>
      <w:tblPr>
        <w:tblStyle w:val="Tablaconcuadrcula"/>
        <w:tblW w:w="0" w:type="auto"/>
        <w:tblInd w:w="-284" w:type="dxa"/>
        <w:tblLook w:val="04A0" w:firstRow="1" w:lastRow="0" w:firstColumn="1" w:lastColumn="0" w:noHBand="0" w:noVBand="1"/>
      </w:tblPr>
      <w:tblGrid>
        <w:gridCol w:w="2689"/>
        <w:gridCol w:w="6798"/>
      </w:tblGrid>
      <w:tr w:rsidR="009E616B" w:rsidTr="009E616B">
        <w:tc>
          <w:tcPr>
            <w:tcW w:w="2689" w:type="dxa"/>
            <w:tcBorders>
              <w:top w:val="single" w:sz="4" w:space="0" w:color="FFFFFF"/>
              <w:left w:val="single" w:sz="4" w:space="0" w:color="FFFFFF"/>
              <w:bottom w:val="single" w:sz="4" w:space="0" w:color="FFFFFF" w:themeColor="background1"/>
              <w:right w:val="single" w:sz="4" w:space="0" w:color="FFFFFF" w:themeColor="background1"/>
            </w:tcBorders>
          </w:tcPr>
          <w:bookmarkEnd w:id="7"/>
          <w:p w:rsidR="009E616B" w:rsidRPr="00F97C52" w:rsidRDefault="009E616B" w:rsidP="002F6F8B">
            <w:pPr>
              <w:ind w:right="-284"/>
              <w:rPr>
                <w:rFonts w:cs="Arial"/>
                <w:b/>
                <w:lang w:val="es-ES_tradnl"/>
              </w:rPr>
            </w:pPr>
            <w:r w:rsidRPr="00F97C52">
              <w:rPr>
                <w:rFonts w:cs="Arial"/>
                <w:b/>
                <w:lang w:val="es-ES_tradnl"/>
              </w:rPr>
              <w:t>Entidad contratante:</w:t>
            </w:r>
          </w:p>
        </w:tc>
        <w:tc>
          <w:tcPr>
            <w:tcW w:w="67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E616B" w:rsidRDefault="009E616B" w:rsidP="002F6F8B">
            <w:pPr>
              <w:ind w:left="-137" w:right="-794" w:firstLine="137"/>
              <w:rPr>
                <w:rFonts w:cs="Arial"/>
                <w:lang w:val="es-ES_tradnl"/>
              </w:rPr>
            </w:pPr>
            <w:r w:rsidRPr="00F97C52">
              <w:rPr>
                <w:rFonts w:cs="Arial"/>
                <w:lang w:val="es-ES_tradnl"/>
              </w:rPr>
              <w:t>Instituto Mexicano del Seguro Social.</w:t>
            </w:r>
          </w:p>
          <w:p w:rsidR="009E616B" w:rsidRPr="00F97C52" w:rsidRDefault="009E616B" w:rsidP="002F6F8B">
            <w:pPr>
              <w:ind w:left="-284" w:right="-284"/>
              <w:rPr>
                <w:rFonts w:cs="Arial"/>
                <w:lang w:val="es-ES_tradnl" w:eastAsia="ar-SA"/>
              </w:rPr>
            </w:pPr>
          </w:p>
        </w:tc>
      </w:tr>
      <w:tr w:rsidR="00996480" w:rsidTr="009E616B">
        <w:tc>
          <w:tcPr>
            <w:tcW w:w="2689" w:type="dxa"/>
            <w:tcBorders>
              <w:top w:val="single" w:sz="4" w:space="0" w:color="FFFFFF"/>
              <w:left w:val="single" w:sz="4" w:space="0" w:color="FFFFFF"/>
              <w:bottom w:val="single" w:sz="4" w:space="0" w:color="FFFFFF" w:themeColor="background1"/>
              <w:right w:val="single" w:sz="4" w:space="0" w:color="FFFFFF" w:themeColor="background1"/>
            </w:tcBorders>
          </w:tcPr>
          <w:p w:rsidR="00996480" w:rsidRPr="00F97C52" w:rsidRDefault="00996480" w:rsidP="002F6F8B">
            <w:pPr>
              <w:ind w:right="-284"/>
              <w:rPr>
                <w:rFonts w:cs="Arial"/>
                <w:b/>
                <w:lang w:val="es-ES_tradnl"/>
              </w:rPr>
            </w:pPr>
            <w:bookmarkStart w:id="8" w:name="_Toc428352174"/>
            <w:bookmarkStart w:id="9" w:name="_Toc428352788"/>
            <w:bookmarkStart w:id="10" w:name="_Toc428355179"/>
            <w:bookmarkStart w:id="11" w:name="_Toc428360164"/>
            <w:bookmarkStart w:id="12" w:name="_Toc428378483"/>
            <w:r w:rsidRPr="00F97C52">
              <w:rPr>
                <w:rFonts w:cs="Arial"/>
                <w:b/>
                <w:lang w:val="es-ES_tradnl"/>
              </w:rPr>
              <w:t>Área contratante:</w:t>
            </w:r>
            <w:bookmarkEnd w:id="8"/>
            <w:bookmarkEnd w:id="9"/>
            <w:bookmarkEnd w:id="10"/>
            <w:bookmarkEnd w:id="11"/>
            <w:bookmarkEnd w:id="12"/>
          </w:p>
        </w:tc>
        <w:tc>
          <w:tcPr>
            <w:tcW w:w="67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81914" w:rsidRDefault="001D16C3" w:rsidP="002F6F8B">
            <w:pPr>
              <w:ind w:left="-137" w:right="-794" w:firstLine="137"/>
              <w:rPr>
                <w:rFonts w:cs="Arial"/>
                <w:lang w:val="es-ES_tradnl"/>
              </w:rPr>
            </w:pPr>
            <w:bookmarkStart w:id="13" w:name="_Toc428352175"/>
            <w:bookmarkStart w:id="14" w:name="_Toc428352789"/>
            <w:bookmarkStart w:id="15" w:name="_Toc428355180"/>
            <w:bookmarkStart w:id="16" w:name="_Toc428360165"/>
            <w:bookmarkStart w:id="17" w:name="_Toc428378484"/>
            <w:r>
              <w:rPr>
                <w:rFonts w:cs="Arial"/>
                <w:lang w:val="es-ES_tradnl"/>
              </w:rPr>
              <w:t xml:space="preserve">Dirección de </w:t>
            </w:r>
            <w:r w:rsidR="00981914">
              <w:rPr>
                <w:rFonts w:cs="Arial"/>
                <w:lang w:val="es-ES_tradnl"/>
              </w:rPr>
              <w:t>Administración</w:t>
            </w:r>
          </w:p>
          <w:p w:rsidR="001D16C3" w:rsidRDefault="001D16C3" w:rsidP="002F6F8B">
            <w:pPr>
              <w:ind w:left="-137" w:right="-794" w:firstLine="137"/>
              <w:rPr>
                <w:rFonts w:cs="Arial"/>
                <w:lang w:val="es-ES_tradnl"/>
              </w:rPr>
            </w:pPr>
            <w:r>
              <w:rPr>
                <w:rFonts w:cs="Arial"/>
                <w:lang w:val="es-ES_tradnl"/>
              </w:rPr>
              <w:t>Unidad de Adquisiciones e Infraestructura</w:t>
            </w:r>
          </w:p>
          <w:p w:rsidR="00996480" w:rsidRPr="00F97C52" w:rsidRDefault="00996480" w:rsidP="002F6F8B">
            <w:pPr>
              <w:ind w:left="-137" w:right="-284" w:firstLine="137"/>
              <w:rPr>
                <w:rFonts w:cs="Arial"/>
                <w:lang w:val="es-ES_tradnl"/>
              </w:rPr>
            </w:pPr>
            <w:r w:rsidRPr="00F97C52">
              <w:rPr>
                <w:rFonts w:cs="Arial"/>
                <w:lang w:val="es-ES_tradnl"/>
              </w:rPr>
              <w:t>Coordina</w:t>
            </w:r>
            <w:r w:rsidR="008059E7" w:rsidRPr="00F97C52">
              <w:rPr>
                <w:rFonts w:cs="Arial"/>
                <w:lang w:val="es-ES_tradnl"/>
              </w:rPr>
              <w:t xml:space="preserve">ción de Adquisición de Bienes y </w:t>
            </w:r>
            <w:r w:rsidRPr="00F97C52">
              <w:rPr>
                <w:rFonts w:cs="Arial"/>
                <w:lang w:val="es-ES_tradnl"/>
              </w:rPr>
              <w:t>Contratación de Servicios.</w:t>
            </w:r>
            <w:bookmarkEnd w:id="13"/>
            <w:bookmarkEnd w:id="14"/>
            <w:bookmarkEnd w:id="15"/>
            <w:bookmarkEnd w:id="16"/>
            <w:bookmarkEnd w:id="17"/>
          </w:p>
          <w:p w:rsidR="00996480" w:rsidRPr="00F97C52" w:rsidRDefault="00996480" w:rsidP="002F6F8B">
            <w:pPr>
              <w:ind w:left="-137" w:right="-794" w:firstLine="137"/>
              <w:rPr>
                <w:rFonts w:cs="Arial"/>
                <w:lang w:val="es-ES_tradnl" w:eastAsia="ar-SA"/>
              </w:rPr>
            </w:pPr>
            <w:r w:rsidRPr="00F97C52">
              <w:rPr>
                <w:rFonts w:cs="Arial"/>
                <w:lang w:val="es-ES_tradnl" w:eastAsia="ar-SA"/>
              </w:rPr>
              <w:t xml:space="preserve">Coordinación Técnica de </w:t>
            </w:r>
            <w:r w:rsidR="00D83E93" w:rsidRPr="00D83E93">
              <w:rPr>
                <w:rFonts w:cs="Arial"/>
                <w:lang w:val="es-ES_tradnl" w:eastAsia="ar-SA"/>
              </w:rPr>
              <w:t>Adquisición de Bienes</w:t>
            </w:r>
            <w:r w:rsidR="00522A8A">
              <w:rPr>
                <w:rFonts w:cs="Arial"/>
                <w:lang w:val="es-ES_tradnl" w:eastAsia="ar-SA"/>
              </w:rPr>
              <w:t xml:space="preserve"> </w:t>
            </w:r>
            <w:r w:rsidR="00D83E93" w:rsidRPr="00D83E93">
              <w:rPr>
                <w:rFonts w:cs="Arial"/>
                <w:lang w:val="es-ES_tradnl" w:eastAsia="ar-SA"/>
              </w:rPr>
              <w:t>de Inversión y Activos</w:t>
            </w:r>
            <w:r w:rsidRPr="00F97C52">
              <w:rPr>
                <w:rFonts w:cs="Arial"/>
                <w:lang w:val="es-ES_tradnl" w:eastAsia="ar-SA"/>
              </w:rPr>
              <w:t>.</w:t>
            </w:r>
          </w:p>
          <w:p w:rsidR="00996480" w:rsidRPr="00F97C52" w:rsidRDefault="00996480" w:rsidP="002F6F8B">
            <w:pPr>
              <w:ind w:left="-137" w:right="-284" w:firstLine="137"/>
              <w:rPr>
                <w:rFonts w:cs="Arial"/>
                <w:lang w:val="es-ES_tradnl" w:eastAsia="ar-SA"/>
              </w:rPr>
            </w:pPr>
            <w:r w:rsidRPr="00F97C52">
              <w:rPr>
                <w:rFonts w:cs="Arial"/>
                <w:lang w:val="es-ES_tradnl" w:eastAsia="ar-SA"/>
              </w:rPr>
              <w:t xml:space="preserve">División de </w:t>
            </w:r>
            <w:r w:rsidR="00D83E93" w:rsidRPr="00D83E93">
              <w:rPr>
                <w:rFonts w:cs="Arial"/>
                <w:lang w:val="es-ES_tradnl" w:eastAsia="ar-SA"/>
              </w:rPr>
              <w:t>Contratación de Activos y Logística</w:t>
            </w:r>
            <w:r w:rsidRPr="00F97C52">
              <w:rPr>
                <w:rFonts w:cs="Arial"/>
                <w:lang w:val="es-ES_tradnl" w:eastAsia="ar-SA"/>
              </w:rPr>
              <w:t>.</w:t>
            </w:r>
          </w:p>
          <w:p w:rsidR="008059E7" w:rsidRPr="00F97C52" w:rsidRDefault="008059E7" w:rsidP="002F6F8B">
            <w:pPr>
              <w:ind w:left="-137" w:right="-284" w:firstLine="137"/>
              <w:rPr>
                <w:rFonts w:cs="Arial"/>
                <w:lang w:val="es-ES_tradnl" w:eastAsia="ar-SA"/>
              </w:rPr>
            </w:pPr>
          </w:p>
        </w:tc>
      </w:tr>
      <w:tr w:rsidR="00996480" w:rsidTr="00981914">
        <w:trPr>
          <w:trHeight w:val="77"/>
        </w:trPr>
        <w:tc>
          <w:tcPr>
            <w:tcW w:w="2689" w:type="dxa"/>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996480" w:rsidRPr="00F97C52" w:rsidRDefault="008059E7" w:rsidP="002F6F8B">
            <w:pPr>
              <w:ind w:right="-284"/>
              <w:rPr>
                <w:rFonts w:cs="Arial"/>
                <w:b/>
                <w:lang w:val="es-ES_tradnl"/>
              </w:rPr>
            </w:pPr>
            <w:bookmarkStart w:id="18" w:name="_Toc428352176"/>
            <w:bookmarkStart w:id="19" w:name="_Toc428352790"/>
            <w:bookmarkStart w:id="20" w:name="_Toc428355181"/>
            <w:bookmarkStart w:id="21" w:name="_Toc428360166"/>
            <w:bookmarkStart w:id="22" w:name="_Toc428378485"/>
            <w:r w:rsidRPr="00F97C52">
              <w:rPr>
                <w:rFonts w:cs="Arial"/>
                <w:b/>
                <w:lang w:val="es-ES_tradnl"/>
              </w:rPr>
              <w:t>Domicilio:</w:t>
            </w:r>
            <w:bookmarkEnd w:id="18"/>
            <w:bookmarkEnd w:id="19"/>
            <w:bookmarkEnd w:id="20"/>
            <w:bookmarkEnd w:id="21"/>
            <w:bookmarkEnd w:id="22"/>
          </w:p>
        </w:tc>
        <w:tc>
          <w:tcPr>
            <w:tcW w:w="67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F6F8B" w:rsidRDefault="008059E7" w:rsidP="002F6F8B">
            <w:pPr>
              <w:ind w:left="-137" w:right="-794" w:firstLine="142"/>
              <w:rPr>
                <w:rFonts w:cs="Arial"/>
                <w:lang w:val="es-ES_tradnl"/>
              </w:rPr>
            </w:pPr>
            <w:bookmarkStart w:id="23" w:name="_Toc428352177"/>
            <w:bookmarkStart w:id="24" w:name="_Toc428352791"/>
            <w:bookmarkStart w:id="25" w:name="_Toc428355182"/>
            <w:bookmarkStart w:id="26" w:name="_Toc428360167"/>
            <w:bookmarkStart w:id="27" w:name="_Toc428378486"/>
            <w:r w:rsidRPr="00F97C52">
              <w:rPr>
                <w:rFonts w:cs="Arial"/>
                <w:lang w:val="es-ES_tradnl"/>
              </w:rPr>
              <w:t xml:space="preserve">Calle Durango </w:t>
            </w:r>
            <w:r w:rsidR="002E1766">
              <w:rPr>
                <w:rFonts w:cs="Arial"/>
                <w:lang w:val="es-ES_tradnl"/>
              </w:rPr>
              <w:t xml:space="preserve">número </w:t>
            </w:r>
            <w:r w:rsidRPr="00F97C52">
              <w:rPr>
                <w:rFonts w:cs="Arial"/>
                <w:lang w:val="es-ES_tradnl"/>
              </w:rPr>
              <w:t>291, P</w:t>
            </w:r>
            <w:r w:rsidR="00FC7E0E" w:rsidRPr="00F97C52">
              <w:rPr>
                <w:rFonts w:cs="Arial"/>
                <w:lang w:val="es-ES_tradnl"/>
              </w:rPr>
              <w:t xml:space="preserve">iso </w:t>
            </w:r>
            <w:r w:rsidR="00D83E93">
              <w:rPr>
                <w:rFonts w:cs="Arial"/>
                <w:lang w:val="es-ES_tradnl"/>
              </w:rPr>
              <w:t>5</w:t>
            </w:r>
            <w:r w:rsidRPr="00F97C52">
              <w:rPr>
                <w:rFonts w:cs="Arial"/>
                <w:lang w:val="es-ES_tradnl"/>
              </w:rPr>
              <w:t xml:space="preserve">, Colonia Roma Norte, </w:t>
            </w:r>
          </w:p>
          <w:p w:rsidR="00981914" w:rsidRDefault="008059E7" w:rsidP="002F6F8B">
            <w:pPr>
              <w:ind w:left="-137" w:right="-794" w:firstLine="142"/>
              <w:rPr>
                <w:rFonts w:cs="Arial"/>
                <w:lang w:val="es-ES_tradnl"/>
              </w:rPr>
            </w:pPr>
            <w:r w:rsidRPr="00F97C52">
              <w:rPr>
                <w:rFonts w:cs="Arial"/>
                <w:lang w:val="es-ES_tradnl"/>
              </w:rPr>
              <w:t>Código Postal 06700</w:t>
            </w:r>
            <w:r w:rsidR="00F913BC">
              <w:rPr>
                <w:rFonts w:cs="Arial"/>
                <w:lang w:val="es-ES_tradnl"/>
              </w:rPr>
              <w:t>, Delegación Cuauhtémoc, Ciudad de México, México</w:t>
            </w:r>
            <w:r w:rsidRPr="00F97C52">
              <w:rPr>
                <w:rFonts w:cs="Arial"/>
                <w:lang w:val="es-ES_tradnl"/>
              </w:rPr>
              <w:t>.</w:t>
            </w:r>
            <w:bookmarkEnd w:id="23"/>
            <w:bookmarkEnd w:id="24"/>
            <w:bookmarkEnd w:id="25"/>
            <w:bookmarkEnd w:id="26"/>
            <w:bookmarkEnd w:id="27"/>
          </w:p>
          <w:p w:rsidR="006C60DE" w:rsidRPr="00F97C52" w:rsidRDefault="006C60DE" w:rsidP="002F6F8B">
            <w:pPr>
              <w:ind w:left="-137" w:right="-284" w:firstLine="137"/>
              <w:rPr>
                <w:rFonts w:cs="Arial"/>
                <w:lang w:val="es-ES_tradnl"/>
              </w:rPr>
            </w:pPr>
          </w:p>
        </w:tc>
      </w:tr>
      <w:tr w:rsidR="00981914" w:rsidRPr="00217415" w:rsidTr="00DF455C">
        <w:trPr>
          <w:trHeight w:val="77"/>
        </w:trPr>
        <w:tc>
          <w:tcPr>
            <w:tcW w:w="2689" w:type="dxa"/>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981914" w:rsidRPr="00217415" w:rsidRDefault="00981914" w:rsidP="002F6F8B">
            <w:pPr>
              <w:ind w:right="-284"/>
              <w:jc w:val="both"/>
              <w:rPr>
                <w:rFonts w:cs="Arial"/>
                <w:b/>
                <w:lang w:val="es-ES_tradnl"/>
              </w:rPr>
            </w:pPr>
            <w:r w:rsidRPr="00217415">
              <w:rPr>
                <w:rFonts w:cs="Arial"/>
                <w:b/>
                <w:lang w:val="es-ES_tradnl"/>
              </w:rPr>
              <w:t>Área requirente/técnica:</w:t>
            </w:r>
          </w:p>
        </w:tc>
        <w:tc>
          <w:tcPr>
            <w:tcW w:w="67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81914" w:rsidRPr="00217415" w:rsidRDefault="006C60DE" w:rsidP="003B1760">
            <w:pPr>
              <w:ind w:left="-137" w:right="-794" w:firstLine="137"/>
              <w:jc w:val="both"/>
              <w:rPr>
                <w:rFonts w:cs="Arial"/>
                <w:lang w:val="es-ES_tradnl"/>
              </w:rPr>
            </w:pPr>
            <w:r>
              <w:rPr>
                <w:rFonts w:cs="Arial"/>
                <w:lang w:val="es-ES_tradnl"/>
              </w:rPr>
              <w:t xml:space="preserve">Coordinación de </w:t>
            </w:r>
            <w:r w:rsidR="003B1760">
              <w:rPr>
                <w:rFonts w:cs="Arial"/>
                <w:lang w:val="es-ES_tradnl"/>
              </w:rPr>
              <w:t>Vigilancia Epidemiológica</w:t>
            </w:r>
            <w:r w:rsidR="00FF6809">
              <w:rPr>
                <w:rFonts w:cs="Arial"/>
                <w:lang w:val="es-ES_tradnl"/>
              </w:rPr>
              <w:t>.</w:t>
            </w:r>
          </w:p>
        </w:tc>
      </w:tr>
    </w:tbl>
    <w:p w:rsidR="00DF455C" w:rsidRDefault="00DF455C" w:rsidP="002F6F8B">
      <w:pPr>
        <w:spacing w:after="0" w:line="240" w:lineRule="auto"/>
        <w:ind w:right="-284" w:firstLine="137"/>
      </w:pPr>
      <w:bookmarkStart w:id="28" w:name="_Toc367205734"/>
      <w:bookmarkStart w:id="29" w:name="_Toc431385997"/>
      <w:bookmarkStart w:id="30" w:name="_Toc431386274"/>
    </w:p>
    <w:p w:rsidR="00B400BD" w:rsidRDefault="00B400BD" w:rsidP="002F6F8B">
      <w:pPr>
        <w:spacing w:after="0" w:line="240" w:lineRule="auto"/>
        <w:ind w:right="-284" w:firstLine="137"/>
      </w:pPr>
    </w:p>
    <w:p w:rsidR="000C5DA3" w:rsidRPr="003A3522" w:rsidRDefault="0044384D" w:rsidP="002F6F8B">
      <w:pPr>
        <w:pStyle w:val="Ttulo2"/>
        <w:ind w:left="-284"/>
      </w:pPr>
      <w:bookmarkStart w:id="31" w:name="_Toc449441587"/>
      <w:r w:rsidRPr="003A3522">
        <w:t>1.2</w:t>
      </w:r>
      <w:r w:rsidR="00DF455C">
        <w:t>.-</w:t>
      </w:r>
      <w:r w:rsidRPr="003A3522">
        <w:t xml:space="preserve"> </w:t>
      </w:r>
      <w:r w:rsidR="000C5DA3" w:rsidRPr="003A3522">
        <w:t xml:space="preserve">Medio y carácter </w:t>
      </w:r>
      <w:bookmarkEnd w:id="28"/>
      <w:r w:rsidR="00D83E93" w:rsidRPr="003A3522">
        <w:t>del procedimiento</w:t>
      </w:r>
      <w:bookmarkEnd w:id="29"/>
      <w:bookmarkEnd w:id="30"/>
      <w:r w:rsidR="00DF455C">
        <w:t>.</w:t>
      </w:r>
      <w:bookmarkEnd w:id="31"/>
    </w:p>
    <w:p w:rsidR="00FF6809" w:rsidRDefault="00FF6809" w:rsidP="002F6F8B">
      <w:pPr>
        <w:spacing w:after="0" w:line="240" w:lineRule="auto"/>
        <w:ind w:left="-284" w:right="-284"/>
        <w:jc w:val="both"/>
        <w:rPr>
          <w:rFonts w:cs="Arial"/>
          <w:szCs w:val="20"/>
          <w:lang w:val="es-ES_tradnl"/>
        </w:rPr>
      </w:pPr>
    </w:p>
    <w:p w:rsidR="000C5DA3" w:rsidRPr="00C1110A" w:rsidRDefault="00B24860" w:rsidP="002F6F8B">
      <w:pPr>
        <w:spacing w:after="0" w:line="240" w:lineRule="auto"/>
        <w:ind w:left="-284" w:right="-284"/>
        <w:jc w:val="both"/>
        <w:rPr>
          <w:rFonts w:cs="Arial"/>
          <w:szCs w:val="20"/>
          <w:lang w:val="es-ES_tradnl"/>
        </w:rPr>
      </w:pPr>
      <w:r w:rsidRPr="00C1110A">
        <w:rPr>
          <w:rFonts w:cs="Arial"/>
          <w:szCs w:val="20"/>
          <w:lang w:val="es-ES_tradnl"/>
        </w:rPr>
        <w:t>L</w:t>
      </w:r>
      <w:r w:rsidR="00DE6235" w:rsidRPr="00C1110A">
        <w:rPr>
          <w:rFonts w:cs="Arial"/>
          <w:szCs w:val="20"/>
          <w:lang w:val="es-ES_tradnl"/>
        </w:rPr>
        <w:t xml:space="preserve">a </w:t>
      </w:r>
      <w:r w:rsidR="000C5DA3" w:rsidRPr="00C1110A">
        <w:rPr>
          <w:rFonts w:cs="Arial"/>
          <w:szCs w:val="20"/>
          <w:lang w:val="es-ES_tradnl"/>
        </w:rPr>
        <w:t xml:space="preserve">presente </w:t>
      </w:r>
      <w:r w:rsidR="00FF6809">
        <w:rPr>
          <w:rFonts w:cs="Arial"/>
          <w:szCs w:val="20"/>
          <w:lang w:val="es-ES_tradnl"/>
        </w:rPr>
        <w:t>licitación</w:t>
      </w:r>
      <w:r w:rsidR="00D83E93">
        <w:rPr>
          <w:rFonts w:cs="Arial"/>
          <w:szCs w:val="20"/>
          <w:lang w:val="es-ES_tradnl"/>
        </w:rPr>
        <w:t>,</w:t>
      </w:r>
      <w:r w:rsidR="00D83E93" w:rsidRPr="00D83E93">
        <w:rPr>
          <w:rFonts w:cs="Arial"/>
          <w:szCs w:val="20"/>
          <w:lang w:val="es-ES_tradnl"/>
        </w:rPr>
        <w:t xml:space="preserve"> </w:t>
      </w:r>
      <w:r w:rsidR="00A00517" w:rsidRPr="00C1110A">
        <w:rPr>
          <w:rFonts w:cs="Arial"/>
          <w:szCs w:val="20"/>
          <w:lang w:val="es-ES_tradnl"/>
        </w:rPr>
        <w:t>conforme al medio utilizado es electróni</w:t>
      </w:r>
      <w:r w:rsidR="00A00517" w:rsidRPr="00C1110A">
        <w:rPr>
          <w:rFonts w:eastAsia="Apple SD 산돌고딕 Neo 일반체" w:cs="Arial"/>
          <w:szCs w:val="20"/>
          <w:lang w:val="es-ES_tradnl"/>
        </w:rPr>
        <w:t>c</w:t>
      </w:r>
      <w:r w:rsidR="00A00517" w:rsidRPr="00C1110A">
        <w:rPr>
          <w:rFonts w:cs="Arial"/>
          <w:szCs w:val="20"/>
          <w:lang w:val="es-ES_tradnl"/>
        </w:rPr>
        <w:t xml:space="preserve">a. </w:t>
      </w:r>
      <w:r w:rsidR="00CE3738" w:rsidRPr="00C1110A">
        <w:rPr>
          <w:rFonts w:cs="Arial"/>
          <w:color w:val="000000"/>
          <w:szCs w:val="20"/>
          <w:lang w:val="es-ES_tradnl"/>
        </w:rPr>
        <w:t>P</w:t>
      </w:r>
      <w:r w:rsidRPr="00C1110A">
        <w:rPr>
          <w:rFonts w:cs="Arial"/>
          <w:color w:val="000000"/>
          <w:szCs w:val="20"/>
          <w:lang w:val="es-ES_tradnl"/>
        </w:rPr>
        <w:t>or lo</w:t>
      </w:r>
      <w:r w:rsidR="000C5DA3" w:rsidRPr="00C1110A">
        <w:rPr>
          <w:rFonts w:cs="Arial"/>
          <w:color w:val="000000"/>
          <w:szCs w:val="20"/>
          <w:lang w:val="es-ES_tradnl"/>
        </w:rPr>
        <w:t xml:space="preserve"> cual </w:t>
      </w:r>
      <w:r w:rsidR="000C5DA3" w:rsidRPr="00C1110A">
        <w:rPr>
          <w:rFonts w:eastAsia="Apple SD 산돌고딕 Neo 일반체" w:cs="Arial"/>
          <w:color w:val="000000"/>
          <w:szCs w:val="20"/>
          <w:lang w:val="es-ES_tradnl"/>
        </w:rPr>
        <w:t>l</w:t>
      </w:r>
      <w:r w:rsidR="000C5DA3" w:rsidRPr="00C1110A">
        <w:rPr>
          <w:rFonts w:cs="Arial"/>
          <w:color w:val="000000"/>
          <w:szCs w:val="20"/>
          <w:lang w:val="es-ES_tradnl"/>
        </w:rPr>
        <w:t xml:space="preserve">os </w:t>
      </w:r>
      <w:r w:rsidR="002D0CA2" w:rsidRPr="00C1110A">
        <w:rPr>
          <w:rFonts w:cs="Arial"/>
          <w:color w:val="000000"/>
          <w:szCs w:val="20"/>
          <w:lang w:val="es-ES_tradnl"/>
        </w:rPr>
        <w:t>licitante</w:t>
      </w:r>
      <w:r w:rsidR="002D0CA2" w:rsidRPr="00C1110A">
        <w:rPr>
          <w:rFonts w:eastAsia="Apple SD 산돌고딕 Neo 일반체" w:cs="Arial"/>
          <w:color w:val="000000"/>
          <w:szCs w:val="20"/>
          <w:lang w:val="es-ES_tradnl"/>
        </w:rPr>
        <w:t>s</w:t>
      </w:r>
      <w:r w:rsidR="002D0CA2" w:rsidRPr="00C1110A">
        <w:rPr>
          <w:rFonts w:cs="Arial"/>
          <w:color w:val="000000"/>
          <w:szCs w:val="20"/>
          <w:lang w:val="es-ES_tradnl"/>
        </w:rPr>
        <w:t xml:space="preserve"> debe</w:t>
      </w:r>
      <w:r w:rsidR="000C5DA3" w:rsidRPr="00C1110A">
        <w:rPr>
          <w:rFonts w:cs="Arial"/>
          <w:color w:val="000000"/>
          <w:szCs w:val="20"/>
          <w:lang w:val="es-ES_tradnl"/>
        </w:rPr>
        <w:t xml:space="preserve">rán participar </w:t>
      </w:r>
      <w:r w:rsidR="00E74D55" w:rsidRPr="00C1110A">
        <w:rPr>
          <w:rFonts w:cs="Arial"/>
          <w:color w:val="000000"/>
          <w:szCs w:val="20"/>
          <w:lang w:val="es-ES_tradnl"/>
        </w:rPr>
        <w:t xml:space="preserve">únicamente </w:t>
      </w:r>
      <w:r w:rsidR="00932818" w:rsidRPr="00C1110A">
        <w:rPr>
          <w:rFonts w:cs="Arial"/>
          <w:color w:val="000000"/>
          <w:szCs w:val="20"/>
          <w:lang w:val="es-ES_tradnl"/>
        </w:rPr>
        <w:t xml:space="preserve">a través de </w:t>
      </w:r>
      <w:r w:rsidR="00932818" w:rsidRPr="00070859">
        <w:rPr>
          <w:rFonts w:cs="Arial"/>
          <w:color w:val="000000"/>
          <w:szCs w:val="20"/>
          <w:lang w:val="es-ES_tradnl"/>
        </w:rPr>
        <w:t>CompraNet</w:t>
      </w:r>
      <w:r w:rsidR="00932818" w:rsidRPr="00C1110A">
        <w:rPr>
          <w:rFonts w:cs="Arial"/>
          <w:color w:val="000000"/>
          <w:szCs w:val="20"/>
          <w:lang w:val="es-ES_tradnl"/>
        </w:rPr>
        <w:t xml:space="preserve"> </w:t>
      </w:r>
      <w:r w:rsidR="00A00517" w:rsidRPr="00C1110A">
        <w:rPr>
          <w:rFonts w:cs="Arial"/>
          <w:color w:val="000000"/>
          <w:szCs w:val="20"/>
          <w:lang w:val="es-ES_tradnl"/>
        </w:rPr>
        <w:t xml:space="preserve">de conformidad con lo dispuesto en los artículos 26 Bis </w:t>
      </w:r>
      <w:r w:rsidR="00725458" w:rsidRPr="00C1110A">
        <w:rPr>
          <w:rFonts w:cs="Arial"/>
          <w:color w:val="000000"/>
          <w:szCs w:val="20"/>
          <w:lang w:val="es-ES_tradnl"/>
        </w:rPr>
        <w:t xml:space="preserve">fracción II de la LAASSP, </w:t>
      </w:r>
      <w:r w:rsidR="00A00517" w:rsidRPr="00C1110A">
        <w:rPr>
          <w:rFonts w:cs="Arial"/>
          <w:color w:val="000000"/>
          <w:szCs w:val="20"/>
          <w:lang w:val="es-ES_tradnl"/>
        </w:rPr>
        <w:t>y</w:t>
      </w:r>
      <w:r w:rsidR="000C5DA3" w:rsidRPr="00C1110A">
        <w:rPr>
          <w:rFonts w:cs="Arial"/>
          <w:szCs w:val="20"/>
          <w:lang w:val="es-ES_tradnl"/>
        </w:rPr>
        <w:t xml:space="preserve"> en el </w:t>
      </w:r>
      <w:r w:rsidR="000C5DA3" w:rsidRPr="00C1110A">
        <w:rPr>
          <w:rFonts w:cs="Arial"/>
          <w:b/>
          <w:i/>
          <w:szCs w:val="20"/>
          <w:lang w:val="es-ES_tradnl"/>
        </w:rPr>
        <w:t>“Acuerdo por el que se establecen las disposiciones que deberán observar para la utilización del Sistema Electrónico de Información Pública Gubernamental, denominado CompraNet”</w:t>
      </w:r>
      <w:r w:rsidR="000C5DA3" w:rsidRPr="00C1110A">
        <w:rPr>
          <w:rFonts w:cs="Arial"/>
          <w:szCs w:val="20"/>
          <w:lang w:val="es-ES_tradnl"/>
        </w:rPr>
        <w:t>, publicado en DOF el 28 de junio de 2011</w:t>
      </w:r>
      <w:r w:rsidR="00A00517" w:rsidRPr="00C1110A">
        <w:rPr>
          <w:rFonts w:cs="Arial"/>
          <w:szCs w:val="20"/>
          <w:lang w:val="es-ES_tradnl"/>
        </w:rPr>
        <w:t>.</w:t>
      </w:r>
    </w:p>
    <w:p w:rsidR="00A00517" w:rsidRPr="00C1110A" w:rsidRDefault="00A00517" w:rsidP="002F6F8B">
      <w:pPr>
        <w:spacing w:after="0" w:line="240" w:lineRule="auto"/>
        <w:ind w:left="-284" w:right="-284"/>
        <w:jc w:val="both"/>
        <w:rPr>
          <w:rFonts w:cs="Arial"/>
          <w:szCs w:val="20"/>
          <w:lang w:val="es-ES_tradnl"/>
        </w:rPr>
      </w:pPr>
    </w:p>
    <w:p w:rsidR="00CE3738" w:rsidRDefault="00CE3738" w:rsidP="002F6F8B">
      <w:pPr>
        <w:spacing w:after="0" w:line="240" w:lineRule="auto"/>
        <w:ind w:left="-284" w:right="-284"/>
        <w:jc w:val="both"/>
        <w:rPr>
          <w:rFonts w:cs="Arial"/>
          <w:b/>
          <w:szCs w:val="20"/>
          <w:lang w:val="es-ES_tradnl"/>
        </w:rPr>
      </w:pPr>
      <w:r w:rsidRPr="00C1110A">
        <w:rPr>
          <w:rFonts w:cs="Arial"/>
          <w:szCs w:val="20"/>
          <w:lang w:val="es-ES_tradnl"/>
        </w:rPr>
        <w:t xml:space="preserve">El carácter del presente procedimiento de contratación </w:t>
      </w:r>
      <w:r w:rsidRPr="00FF6809">
        <w:rPr>
          <w:rFonts w:cs="Arial"/>
          <w:szCs w:val="20"/>
          <w:lang w:val="es-ES_tradnl"/>
        </w:rPr>
        <w:t>es</w:t>
      </w:r>
      <w:r w:rsidR="00E1087B" w:rsidRPr="00FF6809">
        <w:rPr>
          <w:rFonts w:cs="Arial"/>
          <w:szCs w:val="20"/>
          <w:lang w:val="es-ES_tradnl"/>
        </w:rPr>
        <w:t xml:space="preserve"> nacional</w:t>
      </w:r>
      <w:r w:rsidR="00A00517" w:rsidRPr="00FF6809">
        <w:rPr>
          <w:rFonts w:cs="Arial"/>
          <w:szCs w:val="20"/>
          <w:lang w:val="es-ES_tradnl"/>
        </w:rPr>
        <w:t>.</w:t>
      </w:r>
    </w:p>
    <w:p w:rsidR="00DF455C" w:rsidRDefault="00DF455C" w:rsidP="002F6F8B">
      <w:pPr>
        <w:spacing w:after="0" w:line="240" w:lineRule="auto"/>
        <w:ind w:left="-284" w:right="-284"/>
        <w:jc w:val="both"/>
        <w:rPr>
          <w:rFonts w:cs="Arial"/>
          <w:b/>
          <w:i/>
          <w:szCs w:val="20"/>
          <w:lang w:val="es-ES_tradnl"/>
        </w:rPr>
      </w:pPr>
    </w:p>
    <w:p w:rsidR="0090580A" w:rsidRPr="00C1110A" w:rsidRDefault="0090580A" w:rsidP="002F6F8B">
      <w:pPr>
        <w:spacing w:after="0" w:line="240" w:lineRule="auto"/>
        <w:ind w:left="-284" w:right="-284"/>
        <w:jc w:val="both"/>
        <w:rPr>
          <w:rFonts w:cs="Arial"/>
          <w:b/>
          <w:i/>
          <w:szCs w:val="20"/>
          <w:lang w:val="es-ES_tradnl"/>
        </w:rPr>
      </w:pPr>
    </w:p>
    <w:p w:rsidR="006B29D8" w:rsidRPr="003A3522" w:rsidRDefault="0044384D" w:rsidP="002F6F8B">
      <w:pPr>
        <w:pStyle w:val="Ttulo2"/>
        <w:ind w:left="-284"/>
      </w:pPr>
      <w:bookmarkStart w:id="32" w:name="_Toc431385998"/>
      <w:bookmarkStart w:id="33" w:name="_Toc431386275"/>
      <w:bookmarkStart w:id="34" w:name="_Toc449441588"/>
      <w:bookmarkStart w:id="35" w:name="_Toc367205737"/>
      <w:r w:rsidRPr="003A3522">
        <w:t>1.3</w:t>
      </w:r>
      <w:r w:rsidR="00DF455C">
        <w:t>.-</w:t>
      </w:r>
      <w:r w:rsidRPr="003A3522">
        <w:t xml:space="preserve"> </w:t>
      </w:r>
      <w:r w:rsidR="006B29D8" w:rsidRPr="003A3522">
        <w:t xml:space="preserve">Número de identificación de la </w:t>
      </w:r>
      <w:r w:rsidR="00FF6809">
        <w:t>LPN</w:t>
      </w:r>
      <w:r w:rsidR="006B29D8" w:rsidRPr="003A3522">
        <w:t xml:space="preserve"> asignado por CompraNet.</w:t>
      </w:r>
      <w:bookmarkEnd w:id="32"/>
      <w:bookmarkEnd w:id="33"/>
      <w:bookmarkEnd w:id="34"/>
    </w:p>
    <w:p w:rsidR="00FF6809" w:rsidRDefault="00FF6809" w:rsidP="002F6F8B">
      <w:pPr>
        <w:suppressAutoHyphens/>
        <w:spacing w:after="0" w:line="240" w:lineRule="auto"/>
        <w:ind w:left="-284" w:right="-284"/>
        <w:jc w:val="both"/>
        <w:rPr>
          <w:rFonts w:eastAsia="Times New Roman" w:cs="Arial"/>
          <w:bCs/>
          <w:szCs w:val="20"/>
          <w:lang w:val="es-ES_tradnl" w:eastAsia="ar-SA"/>
        </w:rPr>
      </w:pPr>
    </w:p>
    <w:p w:rsidR="00070859" w:rsidRDefault="00FF6809" w:rsidP="002F6F8B">
      <w:pPr>
        <w:suppressAutoHyphens/>
        <w:spacing w:after="0" w:line="240" w:lineRule="auto"/>
        <w:ind w:left="-284" w:right="-284"/>
        <w:jc w:val="both"/>
        <w:rPr>
          <w:rFonts w:eastAsia="Times New Roman" w:cs="Arial"/>
          <w:bCs/>
          <w:szCs w:val="20"/>
          <w:lang w:val="es-ES_tradnl" w:eastAsia="ar-SA"/>
        </w:rPr>
      </w:pPr>
      <w:r>
        <w:rPr>
          <w:rFonts w:eastAsia="Times New Roman" w:cs="Arial"/>
          <w:bCs/>
          <w:szCs w:val="20"/>
          <w:lang w:val="es-ES_tradnl" w:eastAsia="ar-SA"/>
        </w:rPr>
        <w:t>L</w:t>
      </w:r>
      <w:r w:rsidR="00D83E93" w:rsidRPr="00D83E93">
        <w:rPr>
          <w:rFonts w:eastAsia="Times New Roman" w:cs="Arial"/>
          <w:bCs/>
          <w:szCs w:val="20"/>
          <w:lang w:val="es-ES_tradnl" w:eastAsia="ar-SA"/>
        </w:rPr>
        <w:t>A-019GYR019</w:t>
      </w:r>
      <w:r w:rsidR="00454089" w:rsidRPr="0006712A">
        <w:rPr>
          <w:rFonts w:eastAsia="Times New Roman" w:cs="Arial"/>
          <w:bCs/>
          <w:szCs w:val="20"/>
          <w:lang w:val="es-ES_tradnl" w:eastAsia="ar-SA"/>
        </w:rPr>
        <w:t>-</w:t>
      </w:r>
      <w:r w:rsidR="001C7E87">
        <w:rPr>
          <w:rFonts w:eastAsia="Times New Roman" w:cs="Arial"/>
          <w:bCs/>
          <w:szCs w:val="20"/>
          <w:lang w:val="es-ES_tradnl" w:eastAsia="ar-SA"/>
        </w:rPr>
        <w:t>E</w:t>
      </w:r>
      <w:r w:rsidR="00666B3E">
        <w:rPr>
          <w:rFonts w:eastAsia="Times New Roman" w:cs="Arial"/>
          <w:bCs/>
          <w:szCs w:val="20"/>
          <w:lang w:val="es-ES_tradnl" w:eastAsia="ar-SA"/>
        </w:rPr>
        <w:t>1</w:t>
      </w:r>
      <w:r w:rsidR="00454089" w:rsidRPr="0006712A">
        <w:rPr>
          <w:rFonts w:eastAsia="Times New Roman" w:cs="Arial"/>
          <w:bCs/>
          <w:szCs w:val="20"/>
          <w:lang w:val="es-ES_tradnl" w:eastAsia="ar-SA"/>
        </w:rPr>
        <w:t>-</w:t>
      </w:r>
      <w:r w:rsidR="001309DF">
        <w:rPr>
          <w:rFonts w:eastAsia="Times New Roman" w:cs="Arial"/>
          <w:bCs/>
          <w:szCs w:val="20"/>
          <w:lang w:val="es-ES_tradnl" w:eastAsia="ar-SA"/>
        </w:rPr>
        <w:t>201</w:t>
      </w:r>
      <w:r w:rsidR="00666B3E">
        <w:rPr>
          <w:rFonts w:eastAsia="Times New Roman" w:cs="Arial"/>
          <w:bCs/>
          <w:szCs w:val="20"/>
          <w:lang w:val="es-ES_tradnl" w:eastAsia="ar-SA"/>
        </w:rPr>
        <w:t>7</w:t>
      </w:r>
      <w:r w:rsidR="005F5FAA">
        <w:rPr>
          <w:rFonts w:eastAsia="Times New Roman" w:cs="Arial"/>
          <w:bCs/>
          <w:szCs w:val="20"/>
          <w:lang w:val="es-ES_tradnl" w:eastAsia="ar-SA"/>
        </w:rPr>
        <w:t>.</w:t>
      </w:r>
    </w:p>
    <w:p w:rsidR="00DF455C" w:rsidRDefault="00DF455C" w:rsidP="002F6F8B">
      <w:pPr>
        <w:suppressAutoHyphens/>
        <w:spacing w:after="0" w:line="240" w:lineRule="auto"/>
        <w:ind w:left="-284" w:right="-284"/>
        <w:jc w:val="both"/>
        <w:rPr>
          <w:rFonts w:cs="Arial"/>
          <w:szCs w:val="20"/>
          <w:lang w:val="es-ES"/>
        </w:rPr>
      </w:pPr>
    </w:p>
    <w:p w:rsidR="0090580A" w:rsidRPr="00D83E93" w:rsidRDefault="0090580A" w:rsidP="002F6F8B">
      <w:pPr>
        <w:suppressAutoHyphens/>
        <w:spacing w:after="0" w:line="240" w:lineRule="auto"/>
        <w:ind w:left="-284" w:right="-284"/>
        <w:jc w:val="both"/>
        <w:rPr>
          <w:rFonts w:cs="Arial"/>
          <w:szCs w:val="20"/>
          <w:lang w:val="es-ES"/>
        </w:rPr>
      </w:pPr>
    </w:p>
    <w:p w:rsidR="002E34A4" w:rsidRPr="003A3522" w:rsidRDefault="004958E4" w:rsidP="002F6F8B">
      <w:pPr>
        <w:pStyle w:val="Ttulo2"/>
        <w:ind w:left="-284"/>
      </w:pPr>
      <w:bookmarkStart w:id="36" w:name="_Toc431385999"/>
      <w:bookmarkStart w:id="37" w:name="_Toc431386276"/>
      <w:bookmarkStart w:id="38" w:name="_Toc449441589"/>
      <w:r w:rsidRPr="003A3522">
        <w:t>1.4</w:t>
      </w:r>
      <w:r w:rsidR="00DF455C">
        <w:t>.-</w:t>
      </w:r>
      <w:r w:rsidRPr="003A3522">
        <w:t xml:space="preserve"> </w:t>
      </w:r>
      <w:r w:rsidR="0019394D" w:rsidRPr="003A3522">
        <w:t xml:space="preserve">Indicación </w:t>
      </w:r>
      <w:r w:rsidR="00861D34" w:rsidRPr="003A3522">
        <w:t>de los e</w:t>
      </w:r>
      <w:r w:rsidR="00E26D83" w:rsidRPr="003A3522">
        <w:t xml:space="preserve">jercicios </w:t>
      </w:r>
      <w:r w:rsidR="00861D34" w:rsidRPr="003A3522">
        <w:t>f</w:t>
      </w:r>
      <w:r w:rsidR="00E26D83" w:rsidRPr="003A3522">
        <w:t xml:space="preserve">iscales para la </w:t>
      </w:r>
      <w:r w:rsidR="00861D34" w:rsidRPr="003A3522">
        <w:t>c</w:t>
      </w:r>
      <w:r w:rsidR="0019394D" w:rsidRPr="003A3522">
        <w:t>ontratación</w:t>
      </w:r>
      <w:r w:rsidR="001E29B9" w:rsidRPr="003A3522">
        <w:t>.</w:t>
      </w:r>
      <w:bookmarkEnd w:id="36"/>
      <w:bookmarkEnd w:id="37"/>
      <w:bookmarkEnd w:id="38"/>
    </w:p>
    <w:p w:rsidR="005F5FAA" w:rsidRDefault="005F5FAA" w:rsidP="002F6F8B">
      <w:pPr>
        <w:suppressAutoHyphens/>
        <w:spacing w:after="0" w:line="240" w:lineRule="auto"/>
        <w:ind w:left="-284" w:right="-284"/>
        <w:jc w:val="both"/>
        <w:rPr>
          <w:rFonts w:cs="Arial"/>
          <w:szCs w:val="20"/>
          <w:lang w:val="es-ES_tradnl"/>
        </w:rPr>
      </w:pPr>
    </w:p>
    <w:p w:rsidR="00CE3738" w:rsidRDefault="00105186" w:rsidP="002F6F8B">
      <w:pPr>
        <w:suppressAutoHyphens/>
        <w:spacing w:after="0" w:line="240" w:lineRule="auto"/>
        <w:ind w:left="-284" w:right="-284"/>
        <w:jc w:val="both"/>
        <w:rPr>
          <w:rFonts w:cs="Arial"/>
          <w:szCs w:val="20"/>
          <w:lang w:val="es-ES_tradnl"/>
        </w:rPr>
      </w:pPr>
      <w:r w:rsidRPr="00105186">
        <w:rPr>
          <w:rFonts w:cs="Arial"/>
          <w:szCs w:val="20"/>
          <w:lang w:val="es-ES_tradnl"/>
        </w:rPr>
        <w:t xml:space="preserve">La presente </w:t>
      </w:r>
      <w:r w:rsidR="005F5FAA">
        <w:rPr>
          <w:rFonts w:cs="Arial"/>
          <w:szCs w:val="20"/>
          <w:lang w:val="es-ES_tradnl"/>
        </w:rPr>
        <w:t xml:space="preserve">contratación implicará sólo el </w:t>
      </w:r>
      <w:r w:rsidRPr="00105186">
        <w:rPr>
          <w:rFonts w:cs="Arial"/>
          <w:szCs w:val="20"/>
          <w:lang w:val="es-ES_tradnl"/>
        </w:rPr>
        <w:t xml:space="preserve">ejercicio fiscal </w:t>
      </w:r>
      <w:r w:rsidR="003974A0">
        <w:rPr>
          <w:rFonts w:cs="Arial"/>
          <w:szCs w:val="20"/>
          <w:lang w:val="es-ES_tradnl"/>
        </w:rPr>
        <w:t>201</w:t>
      </w:r>
      <w:r w:rsidR="00666B3E">
        <w:rPr>
          <w:rFonts w:cs="Arial"/>
          <w:szCs w:val="20"/>
          <w:lang w:val="es-ES_tradnl"/>
        </w:rPr>
        <w:t>7</w:t>
      </w:r>
      <w:r w:rsidR="00FC7E0E" w:rsidRPr="00C1110A">
        <w:rPr>
          <w:rFonts w:cs="Arial"/>
          <w:szCs w:val="20"/>
          <w:lang w:val="es-ES_tradnl"/>
        </w:rPr>
        <w:t>.</w:t>
      </w:r>
      <w:r w:rsidR="00902C70">
        <w:rPr>
          <w:rFonts w:cs="Arial"/>
          <w:szCs w:val="20"/>
          <w:lang w:val="es-ES_tradnl"/>
        </w:rPr>
        <w:t xml:space="preserve"> </w:t>
      </w:r>
    </w:p>
    <w:p w:rsidR="00DF455C" w:rsidRDefault="00DF455C" w:rsidP="002F6F8B">
      <w:pPr>
        <w:suppressAutoHyphens/>
        <w:spacing w:after="0" w:line="240" w:lineRule="auto"/>
        <w:ind w:left="-284" w:right="-284"/>
        <w:jc w:val="both"/>
        <w:rPr>
          <w:rFonts w:cs="Arial"/>
          <w:szCs w:val="20"/>
          <w:lang w:val="es-ES_tradnl"/>
        </w:rPr>
      </w:pPr>
    </w:p>
    <w:p w:rsidR="0090580A" w:rsidRDefault="0090580A" w:rsidP="002F6F8B">
      <w:pPr>
        <w:suppressAutoHyphens/>
        <w:spacing w:after="0" w:line="240" w:lineRule="auto"/>
        <w:ind w:left="-284" w:right="-284"/>
        <w:jc w:val="both"/>
        <w:rPr>
          <w:rFonts w:cs="Arial"/>
          <w:szCs w:val="20"/>
          <w:lang w:val="es-ES_tradnl"/>
        </w:rPr>
      </w:pPr>
    </w:p>
    <w:p w:rsidR="00FD5747" w:rsidRPr="00C1110A" w:rsidRDefault="00FD5747" w:rsidP="002F6F8B">
      <w:pPr>
        <w:suppressAutoHyphens/>
        <w:spacing w:after="0" w:line="240" w:lineRule="auto"/>
        <w:ind w:left="-284" w:right="-284"/>
        <w:jc w:val="both"/>
        <w:rPr>
          <w:rFonts w:cs="Arial"/>
          <w:szCs w:val="20"/>
          <w:lang w:val="es-ES_tradnl"/>
        </w:rPr>
      </w:pPr>
    </w:p>
    <w:p w:rsidR="000C5DA3" w:rsidRPr="003A3522" w:rsidRDefault="004958E4" w:rsidP="002F6F8B">
      <w:pPr>
        <w:pStyle w:val="Ttulo2"/>
        <w:ind w:left="-284"/>
      </w:pPr>
      <w:bookmarkStart w:id="39" w:name="_Toc431386000"/>
      <w:bookmarkStart w:id="40" w:name="_Toc431386277"/>
      <w:bookmarkStart w:id="41" w:name="_Toc449441590"/>
      <w:r w:rsidRPr="003A3522">
        <w:lastRenderedPageBreak/>
        <w:t>1.5</w:t>
      </w:r>
      <w:r w:rsidR="00DF455C">
        <w:t>.-</w:t>
      </w:r>
      <w:r w:rsidRPr="003A3522">
        <w:t xml:space="preserve"> </w:t>
      </w:r>
      <w:r w:rsidR="000C5DA3" w:rsidRPr="003A3522">
        <w:t>Idioma en que se deberán presentar las propuestas, los anexos legales, administrativos y técnicos, así como en su caso los folletos que se acompañen</w:t>
      </w:r>
      <w:r w:rsidR="008A3591" w:rsidRPr="003A3522">
        <w:t>.</w:t>
      </w:r>
      <w:bookmarkEnd w:id="35"/>
      <w:bookmarkEnd w:id="39"/>
      <w:bookmarkEnd w:id="40"/>
      <w:bookmarkEnd w:id="41"/>
    </w:p>
    <w:p w:rsidR="005F5FAA" w:rsidRDefault="005F5FAA" w:rsidP="002F6F8B">
      <w:pPr>
        <w:spacing w:after="0" w:line="240" w:lineRule="auto"/>
        <w:ind w:left="-284" w:right="-284"/>
        <w:jc w:val="both"/>
        <w:rPr>
          <w:rFonts w:cs="Arial"/>
          <w:szCs w:val="20"/>
          <w:lang w:val="es-ES_tradnl"/>
        </w:rPr>
      </w:pPr>
    </w:p>
    <w:p w:rsidR="00902C70" w:rsidRDefault="00FC7E0E" w:rsidP="002F6F8B">
      <w:pPr>
        <w:spacing w:after="0" w:line="240" w:lineRule="auto"/>
        <w:ind w:left="-284" w:right="-284"/>
        <w:jc w:val="both"/>
        <w:rPr>
          <w:rFonts w:eastAsia="Times New Roman" w:cs="Arial"/>
          <w:szCs w:val="20"/>
          <w:lang w:val="es-ES_tradnl" w:eastAsia="ar-SA"/>
        </w:rPr>
      </w:pPr>
      <w:r w:rsidRPr="00C1110A">
        <w:rPr>
          <w:rFonts w:cs="Arial"/>
          <w:szCs w:val="20"/>
          <w:lang w:val="es-ES_tradnl"/>
        </w:rPr>
        <w:t>Las proposiciones deberán presentarse en idioma español</w:t>
      </w:r>
      <w:r>
        <w:rPr>
          <w:rFonts w:eastAsia="Times New Roman" w:cs="Arial"/>
          <w:i/>
          <w:szCs w:val="20"/>
          <w:lang w:val="es-ES_tradnl" w:eastAsia="ar-SA"/>
        </w:rPr>
        <w:t>.</w:t>
      </w:r>
    </w:p>
    <w:p w:rsidR="00DF455C" w:rsidRDefault="00DF455C" w:rsidP="002F6F8B">
      <w:pPr>
        <w:spacing w:after="0" w:line="240" w:lineRule="auto"/>
        <w:ind w:left="-284" w:right="-284"/>
        <w:jc w:val="both"/>
        <w:rPr>
          <w:rFonts w:eastAsia="Times New Roman" w:cs="Arial"/>
          <w:szCs w:val="20"/>
          <w:lang w:val="es-ES_tradnl" w:eastAsia="ar-SA"/>
        </w:rPr>
      </w:pPr>
    </w:p>
    <w:p w:rsidR="0090580A" w:rsidRPr="00902C70" w:rsidRDefault="0090580A" w:rsidP="002F6F8B">
      <w:pPr>
        <w:spacing w:after="0" w:line="240" w:lineRule="auto"/>
        <w:ind w:left="-284" w:right="-284"/>
        <w:jc w:val="both"/>
        <w:rPr>
          <w:rFonts w:eastAsia="Times New Roman" w:cs="Arial"/>
          <w:szCs w:val="20"/>
          <w:lang w:val="es-ES_tradnl" w:eastAsia="ar-SA"/>
        </w:rPr>
      </w:pPr>
    </w:p>
    <w:p w:rsidR="006C4924" w:rsidRPr="003A3522" w:rsidRDefault="004958E4" w:rsidP="002F6F8B">
      <w:pPr>
        <w:pStyle w:val="Ttulo2"/>
        <w:ind w:left="-284"/>
      </w:pPr>
      <w:bookmarkStart w:id="42" w:name="_Toc367205738"/>
      <w:bookmarkStart w:id="43" w:name="_Toc431386001"/>
      <w:bookmarkStart w:id="44" w:name="_Toc431386278"/>
      <w:bookmarkStart w:id="45" w:name="_Toc449441591"/>
      <w:r w:rsidRPr="003A3522">
        <w:t>1.6</w:t>
      </w:r>
      <w:r w:rsidR="00DF455C">
        <w:t>.-</w:t>
      </w:r>
      <w:r w:rsidRPr="003A3522">
        <w:t xml:space="preserve"> </w:t>
      </w:r>
      <w:r w:rsidR="000C5DA3" w:rsidRPr="003A3522">
        <w:t>Disponibilidad presupuestaria</w:t>
      </w:r>
      <w:r w:rsidR="008A3591" w:rsidRPr="003A3522">
        <w:t>.</w:t>
      </w:r>
      <w:bookmarkEnd w:id="42"/>
      <w:bookmarkEnd w:id="43"/>
      <w:bookmarkEnd w:id="44"/>
      <w:bookmarkEnd w:id="45"/>
    </w:p>
    <w:p w:rsidR="004955E6" w:rsidRDefault="004955E6" w:rsidP="002F6F8B">
      <w:pPr>
        <w:tabs>
          <w:tab w:val="left" w:pos="6240"/>
        </w:tabs>
        <w:suppressAutoHyphens/>
        <w:spacing w:after="0" w:line="240" w:lineRule="auto"/>
        <w:ind w:left="-284" w:right="-284"/>
        <w:jc w:val="both"/>
        <w:rPr>
          <w:rFonts w:cs="Arial"/>
          <w:szCs w:val="20"/>
          <w:lang w:val="es-ES_tradnl"/>
        </w:rPr>
      </w:pPr>
    </w:p>
    <w:p w:rsidR="00FC7E0E" w:rsidRDefault="00105186" w:rsidP="002F6F8B">
      <w:pPr>
        <w:tabs>
          <w:tab w:val="left" w:pos="6240"/>
        </w:tabs>
        <w:suppressAutoHyphens/>
        <w:spacing w:after="0" w:line="240" w:lineRule="auto"/>
        <w:ind w:left="-284" w:right="-284"/>
        <w:jc w:val="both"/>
        <w:rPr>
          <w:rFonts w:cs="Arial"/>
          <w:szCs w:val="20"/>
          <w:lang w:val="es-ES_tradnl"/>
        </w:rPr>
      </w:pPr>
      <w:r w:rsidRPr="00C1110A">
        <w:rPr>
          <w:rFonts w:cs="Arial"/>
          <w:szCs w:val="20"/>
          <w:lang w:val="es-ES_tradnl"/>
        </w:rPr>
        <w:t xml:space="preserve">Se cuenta con el recurso presupuestal para el ejercicio </w:t>
      </w:r>
      <w:r w:rsidR="00CF40C9">
        <w:rPr>
          <w:rFonts w:cs="Arial"/>
          <w:szCs w:val="20"/>
          <w:lang w:val="es-ES_tradnl"/>
        </w:rPr>
        <w:t>201</w:t>
      </w:r>
      <w:r w:rsidR="00666B3E">
        <w:rPr>
          <w:rFonts w:cs="Arial"/>
          <w:szCs w:val="20"/>
          <w:lang w:val="es-ES_tradnl"/>
        </w:rPr>
        <w:t>7</w:t>
      </w:r>
      <w:r w:rsidRPr="00C1110A">
        <w:rPr>
          <w:rFonts w:cs="Arial"/>
          <w:szCs w:val="20"/>
          <w:lang w:val="es-ES_tradnl"/>
        </w:rPr>
        <w:t xml:space="preserve">, de conformidad con el dictamen de disponibilidad presupuestal </w:t>
      </w:r>
      <w:r w:rsidR="0090580A">
        <w:rPr>
          <w:rFonts w:cs="Arial"/>
          <w:szCs w:val="20"/>
          <w:lang w:val="es-ES_tradnl"/>
        </w:rPr>
        <w:t xml:space="preserve">número </w:t>
      </w:r>
      <w:r w:rsidR="00522A8A" w:rsidRPr="00F112D8">
        <w:rPr>
          <w:rFonts w:cs="Arial"/>
          <w:szCs w:val="20"/>
          <w:lang w:val="es-ES_tradnl"/>
        </w:rPr>
        <w:t>00000</w:t>
      </w:r>
      <w:r w:rsidR="00F112D8" w:rsidRPr="00F112D8">
        <w:rPr>
          <w:rFonts w:cs="Arial"/>
          <w:szCs w:val="20"/>
          <w:lang w:val="es-ES_tradnl"/>
        </w:rPr>
        <w:t>02373-2017</w:t>
      </w:r>
      <w:r w:rsidR="00FC7E0E" w:rsidRPr="00F112D8">
        <w:rPr>
          <w:rFonts w:cs="Arial"/>
          <w:szCs w:val="20"/>
          <w:lang w:val="es-ES_tradnl"/>
        </w:rPr>
        <w:t>.</w:t>
      </w:r>
    </w:p>
    <w:p w:rsidR="0090580A" w:rsidRDefault="0090580A" w:rsidP="002F6F8B">
      <w:pPr>
        <w:tabs>
          <w:tab w:val="left" w:pos="6240"/>
        </w:tabs>
        <w:suppressAutoHyphens/>
        <w:spacing w:after="0" w:line="240" w:lineRule="auto"/>
        <w:ind w:left="-284" w:right="-284"/>
        <w:jc w:val="both"/>
        <w:rPr>
          <w:rFonts w:cs="Arial"/>
          <w:szCs w:val="20"/>
          <w:lang w:val="es-ES_tradnl"/>
        </w:rPr>
      </w:pPr>
    </w:p>
    <w:p w:rsidR="004958E4" w:rsidRPr="00DF455C" w:rsidRDefault="004958E4" w:rsidP="00DF455C">
      <w:pPr>
        <w:pStyle w:val="Ttulo1"/>
      </w:pPr>
      <w:bookmarkStart w:id="46" w:name="_Toc367205740"/>
      <w:bookmarkStart w:id="47" w:name="_Toc431386002"/>
      <w:bookmarkStart w:id="48" w:name="_Toc431386279"/>
      <w:bookmarkStart w:id="49" w:name="_Toc449441592"/>
      <w:r w:rsidRPr="00DF455C">
        <w:t>2.</w:t>
      </w:r>
      <w:r w:rsidR="00DF455C">
        <w:t>-</w:t>
      </w:r>
      <w:r w:rsidRPr="00DF455C">
        <w:t xml:space="preserve"> </w:t>
      </w:r>
      <w:r w:rsidR="007B315E" w:rsidRPr="00DF455C">
        <w:t>O</w:t>
      </w:r>
      <w:r w:rsidR="003A3522" w:rsidRPr="00DF455C">
        <w:t xml:space="preserve">bjeto y alcance de la </w:t>
      </w:r>
      <w:bookmarkEnd w:id="46"/>
      <w:r w:rsidR="0090580A">
        <w:t>LPN</w:t>
      </w:r>
      <w:r w:rsidR="003A3522" w:rsidRPr="00DF455C">
        <w:t>.</w:t>
      </w:r>
      <w:bookmarkEnd w:id="47"/>
      <w:bookmarkEnd w:id="48"/>
      <w:bookmarkEnd w:id="49"/>
    </w:p>
    <w:p w:rsidR="00DC67B8" w:rsidRDefault="00DC67B8" w:rsidP="00DF455C">
      <w:pPr>
        <w:spacing w:after="0" w:line="240" w:lineRule="auto"/>
        <w:ind w:left="-284" w:right="-284"/>
      </w:pPr>
      <w:bookmarkStart w:id="50" w:name="_Toc431386003"/>
      <w:bookmarkStart w:id="51" w:name="_Toc431386280"/>
    </w:p>
    <w:p w:rsidR="00FF6B83" w:rsidRPr="00FF6B83" w:rsidRDefault="004958E4" w:rsidP="00B437E2">
      <w:pPr>
        <w:pStyle w:val="Ttulo2"/>
      </w:pPr>
      <w:bookmarkStart w:id="52" w:name="_Toc449441593"/>
      <w:r w:rsidRPr="004958E4">
        <w:t>2.1</w:t>
      </w:r>
      <w:r w:rsidR="00DF455C">
        <w:t>.-</w:t>
      </w:r>
      <w:r w:rsidRPr="004958E4">
        <w:t xml:space="preserve"> </w:t>
      </w:r>
      <w:r w:rsidR="002F295B" w:rsidRPr="004958E4">
        <w:t>Objeto de la c</w:t>
      </w:r>
      <w:r w:rsidR="002A352C" w:rsidRPr="004958E4">
        <w:t>ontratación</w:t>
      </w:r>
      <w:r w:rsidR="00EB3462">
        <w:t>.</w:t>
      </w:r>
      <w:bookmarkStart w:id="53" w:name="_Toc428352185"/>
      <w:bookmarkStart w:id="54" w:name="_Toc428352799"/>
      <w:bookmarkStart w:id="55" w:name="_Toc428355191"/>
      <w:bookmarkStart w:id="56" w:name="_Toc428360176"/>
      <w:bookmarkStart w:id="57" w:name="_Toc428378495"/>
      <w:bookmarkEnd w:id="50"/>
      <w:bookmarkEnd w:id="51"/>
      <w:bookmarkEnd w:id="52"/>
    </w:p>
    <w:p w:rsidR="0090580A" w:rsidRDefault="0090580A" w:rsidP="00DD53EE">
      <w:pPr>
        <w:spacing w:after="0" w:line="240" w:lineRule="auto"/>
        <w:ind w:left="-284" w:right="-284"/>
        <w:jc w:val="both"/>
        <w:rPr>
          <w:rFonts w:cs="Arial"/>
          <w:lang w:val="es-ES_tradnl"/>
        </w:rPr>
      </w:pPr>
    </w:p>
    <w:p w:rsidR="00DD53EE" w:rsidRDefault="00DD53EE" w:rsidP="00DD53EE">
      <w:pPr>
        <w:suppressAutoHyphens/>
        <w:spacing w:after="0" w:line="240" w:lineRule="auto"/>
        <w:ind w:left="-284" w:right="-284"/>
        <w:jc w:val="both"/>
        <w:rPr>
          <w:rFonts w:cs="Arial"/>
          <w:bCs/>
          <w:szCs w:val="32"/>
          <w:lang w:eastAsia="ar-SA"/>
        </w:rPr>
      </w:pPr>
      <w:r>
        <w:rPr>
          <w:rFonts w:cs="Arial"/>
          <w:bCs/>
          <w:kern w:val="2"/>
          <w:lang w:eastAsia="ar-SA"/>
        </w:rPr>
        <w:t xml:space="preserve">Se requiere contratar el </w:t>
      </w:r>
      <w:r w:rsidR="00666B3E" w:rsidRPr="00666B3E">
        <w:rPr>
          <w:rFonts w:cs="Arial"/>
          <w:bCs/>
          <w:kern w:val="2"/>
          <w:lang w:eastAsia="ar-SA"/>
        </w:rPr>
        <w:t>“Servicio de Transporte y Resguardo de Muestras Biológicas para los Laboratorios de Vigilancia Epidemiológica”, a fin de operar un sistema trazable de suministro de insumos para la toma, registro, traslado, resguardo y entrega de muestras biológicas necesarias para la Vigilancia Epidemiológica en el Instituto Mexicano del Seguro Social (IMSS), desde y a los Laboratorios de Apoyo a la Vigilancia Epidemiológica (LAVE) y Unidades Médicas de Resguardo de Muestras Biológicas (UMRMB), con el que se garantice la confirmación oportuna de los casos de enfermedades sujetas a vigilancia epidemiológica, de interés para la Salud Pública, tales como influenza, dengue, fiebre chikungunya, infección por el virus zika, leptospirosis, rickettsiosis, cólera y diarrea por otras enterobacterias y virus, sarampión, rubéola, infección por VIH, tosferina, infección respiratoria aguda bacteriana, tuberculosis, síndrome de Guillain-Barré, leucemias, cáncer cérvico uterino así como otros padecimientos emergentes y reemergentes que constituyan riesgo epidemiológico para los derechohabientes del IMSS.</w:t>
      </w:r>
    </w:p>
    <w:p w:rsidR="00DD53EE" w:rsidRDefault="00DD53EE" w:rsidP="00DD53EE">
      <w:pPr>
        <w:suppressAutoHyphens/>
        <w:spacing w:after="0" w:line="240" w:lineRule="auto"/>
        <w:ind w:left="-284" w:right="-284"/>
        <w:jc w:val="both"/>
        <w:rPr>
          <w:rFonts w:cs="Arial"/>
          <w:bCs/>
          <w:szCs w:val="32"/>
          <w:lang w:eastAsia="ar-SA"/>
        </w:rPr>
      </w:pPr>
    </w:p>
    <w:p w:rsidR="00FC7E0E" w:rsidRDefault="00FC7E0E" w:rsidP="00DF455C">
      <w:pPr>
        <w:spacing w:after="0" w:line="240" w:lineRule="auto"/>
        <w:ind w:left="-284" w:right="-284"/>
        <w:jc w:val="both"/>
      </w:pPr>
      <w:bookmarkStart w:id="58" w:name="_Toc428988652"/>
      <w:bookmarkStart w:id="59" w:name="_Toc428988697"/>
      <w:bookmarkStart w:id="60" w:name="_Toc428988741"/>
      <w:bookmarkStart w:id="61" w:name="_Toc431386004"/>
      <w:bookmarkStart w:id="62" w:name="_Toc431386281"/>
      <w:r w:rsidRPr="00C1110A">
        <w:t xml:space="preserve">La descripción amplia y detallada del servicio a contratar se encuenta especificada en el </w:t>
      </w:r>
      <w:r w:rsidRPr="0030756D">
        <w:rPr>
          <w:rFonts w:eastAsia="Apple SD 산돌고딕 Neo 일반체"/>
          <w:b/>
        </w:rPr>
        <w:t>A</w:t>
      </w:r>
      <w:r w:rsidRPr="0030756D">
        <w:rPr>
          <w:b/>
        </w:rPr>
        <w:t xml:space="preserve">nexo </w:t>
      </w:r>
      <w:r w:rsidR="00105186" w:rsidRPr="0030756D">
        <w:rPr>
          <w:b/>
        </w:rPr>
        <w:t>1</w:t>
      </w:r>
      <w:r w:rsidRPr="00C1110A">
        <w:t xml:space="preserve"> de la presente </w:t>
      </w:r>
      <w:r w:rsidR="00DC67B8" w:rsidRPr="00C1110A">
        <w:t>convocatoria</w:t>
      </w:r>
      <w:r w:rsidRPr="00C1110A">
        <w:t>.</w:t>
      </w:r>
      <w:bookmarkEnd w:id="58"/>
      <w:bookmarkEnd w:id="59"/>
      <w:bookmarkEnd w:id="60"/>
      <w:bookmarkEnd w:id="61"/>
      <w:bookmarkEnd w:id="62"/>
    </w:p>
    <w:p w:rsidR="00DC67B8" w:rsidRDefault="00DC67B8" w:rsidP="00DF455C">
      <w:pPr>
        <w:spacing w:after="0" w:line="240" w:lineRule="auto"/>
        <w:ind w:left="-284" w:right="-284"/>
        <w:jc w:val="both"/>
      </w:pPr>
    </w:p>
    <w:p w:rsidR="00DD53EE" w:rsidRPr="00C1110A" w:rsidRDefault="00DD53EE" w:rsidP="00DF455C">
      <w:pPr>
        <w:spacing w:after="0" w:line="240" w:lineRule="auto"/>
        <w:ind w:left="-284" w:right="-284"/>
        <w:jc w:val="both"/>
      </w:pPr>
    </w:p>
    <w:p w:rsidR="00E1087B" w:rsidRPr="004958E4" w:rsidRDefault="004958E4" w:rsidP="00B437E2">
      <w:pPr>
        <w:pStyle w:val="Ttulo2"/>
      </w:pPr>
      <w:bookmarkStart w:id="63" w:name="_Toc431386005"/>
      <w:bookmarkStart w:id="64" w:name="_Toc431386282"/>
      <w:bookmarkStart w:id="65" w:name="_Toc449441594"/>
      <w:bookmarkStart w:id="66" w:name="_Toc367205742"/>
      <w:bookmarkEnd w:id="53"/>
      <w:bookmarkEnd w:id="54"/>
      <w:bookmarkEnd w:id="55"/>
      <w:bookmarkEnd w:id="56"/>
      <w:bookmarkEnd w:id="57"/>
      <w:r w:rsidRPr="004958E4">
        <w:t>2.2</w:t>
      </w:r>
      <w:r w:rsidR="00DF455C">
        <w:t>.-</w:t>
      </w:r>
      <w:r w:rsidRPr="004958E4">
        <w:t xml:space="preserve"> </w:t>
      </w:r>
      <w:r w:rsidR="007B315E" w:rsidRPr="004958E4">
        <w:t xml:space="preserve">Agrupación de </w:t>
      </w:r>
      <w:r w:rsidR="0030756D">
        <w:t>Partidas</w:t>
      </w:r>
      <w:r w:rsidR="007B315E" w:rsidRPr="004958E4">
        <w:t>.</w:t>
      </w:r>
      <w:bookmarkEnd w:id="63"/>
      <w:bookmarkEnd w:id="64"/>
      <w:bookmarkEnd w:id="65"/>
    </w:p>
    <w:p w:rsidR="00DD53EE" w:rsidRDefault="00DD53EE" w:rsidP="00DF455C">
      <w:pPr>
        <w:spacing w:after="0" w:line="240" w:lineRule="auto"/>
        <w:ind w:left="-284" w:right="-284"/>
        <w:jc w:val="both"/>
        <w:rPr>
          <w:rFonts w:cs="Arial"/>
          <w:lang w:val="es-ES_tradnl"/>
        </w:rPr>
      </w:pPr>
      <w:bookmarkStart w:id="67" w:name="_Toc428352801"/>
      <w:bookmarkStart w:id="68" w:name="_Toc428355193"/>
      <w:bookmarkStart w:id="69" w:name="_Toc428378497"/>
    </w:p>
    <w:p w:rsidR="00A8301E" w:rsidRDefault="00300CEA" w:rsidP="00DF455C">
      <w:pPr>
        <w:spacing w:after="0" w:line="240" w:lineRule="auto"/>
        <w:ind w:left="-284" w:right="-284"/>
        <w:jc w:val="both"/>
        <w:rPr>
          <w:rFonts w:cs="Arial"/>
          <w:lang w:val="es-ES_tradnl"/>
        </w:rPr>
      </w:pPr>
      <w:r w:rsidRPr="00716EC6">
        <w:rPr>
          <w:rFonts w:cs="Arial"/>
          <w:lang w:val="es-ES_tradnl"/>
        </w:rPr>
        <w:t>La adjudicación del presente procedimiento de contratación se llevará mediante</w:t>
      </w:r>
      <w:r>
        <w:rPr>
          <w:rFonts w:cs="Arial"/>
          <w:lang w:val="es-ES_tradnl"/>
        </w:rPr>
        <w:t xml:space="preserve"> </w:t>
      </w:r>
      <w:r w:rsidR="00F865A2">
        <w:rPr>
          <w:rFonts w:cs="Arial"/>
          <w:lang w:val="es-ES_tradnl"/>
        </w:rPr>
        <w:t>partida única</w:t>
      </w:r>
    </w:p>
    <w:p w:rsidR="00DC67B8" w:rsidRDefault="00DC67B8" w:rsidP="00DF455C">
      <w:pPr>
        <w:spacing w:after="0" w:line="240" w:lineRule="auto"/>
        <w:ind w:left="-284" w:right="-284"/>
        <w:jc w:val="both"/>
        <w:rPr>
          <w:rFonts w:cs="Arial"/>
          <w:lang w:val="es-ES_tradnl"/>
        </w:rPr>
      </w:pPr>
    </w:p>
    <w:p w:rsidR="00DD53EE" w:rsidRDefault="00DD53EE" w:rsidP="00DF455C">
      <w:pPr>
        <w:spacing w:after="0" w:line="240" w:lineRule="auto"/>
        <w:ind w:left="-284" w:right="-284"/>
        <w:jc w:val="both"/>
        <w:rPr>
          <w:rFonts w:cs="Arial"/>
          <w:lang w:val="es-ES_tradnl"/>
        </w:rPr>
      </w:pPr>
    </w:p>
    <w:p w:rsidR="007B315E" w:rsidRPr="00DC67B8" w:rsidRDefault="00A8301E" w:rsidP="00B437E2">
      <w:pPr>
        <w:pStyle w:val="Ttulo2"/>
      </w:pPr>
      <w:bookmarkStart w:id="70" w:name="_Toc449441595"/>
      <w:r w:rsidRPr="00DC67B8">
        <w:rPr>
          <w:rStyle w:val="Ttulo2Car1"/>
          <w:b/>
        </w:rPr>
        <w:t>2.3</w:t>
      </w:r>
      <w:bookmarkEnd w:id="67"/>
      <w:bookmarkEnd w:id="68"/>
      <w:bookmarkEnd w:id="69"/>
      <w:r w:rsidR="00DF455C">
        <w:rPr>
          <w:rStyle w:val="Ttulo2Car1"/>
          <w:b/>
        </w:rPr>
        <w:t>.-</w:t>
      </w:r>
      <w:r w:rsidRPr="00DC67B8">
        <w:rPr>
          <w:rStyle w:val="Ttulo2Car1"/>
          <w:b/>
        </w:rPr>
        <w:t xml:space="preserve"> </w:t>
      </w:r>
      <w:r w:rsidR="00F21B4F" w:rsidRPr="00F21B4F">
        <w:rPr>
          <w:bCs/>
          <w:lang w:val="es-MX"/>
        </w:rPr>
        <w:t>Normas Oficiales Mexicanas, Normas Mexicanas, Internacionales, Referencia o Especificaciones</w:t>
      </w:r>
      <w:r w:rsidRPr="00DC67B8">
        <w:t>.</w:t>
      </w:r>
      <w:bookmarkEnd w:id="70"/>
    </w:p>
    <w:p w:rsidR="00DD53EE" w:rsidRDefault="00DD53EE" w:rsidP="00DF455C">
      <w:pPr>
        <w:spacing w:after="0" w:line="240" w:lineRule="auto"/>
        <w:ind w:left="-284" w:right="-284"/>
        <w:jc w:val="both"/>
        <w:rPr>
          <w:rFonts w:cs="Arial"/>
          <w:bCs/>
          <w:lang w:val="es-ES_tradnl"/>
        </w:rPr>
      </w:pPr>
    </w:p>
    <w:p w:rsidR="00A8301E" w:rsidRDefault="00DD53EE" w:rsidP="00DF455C">
      <w:pPr>
        <w:spacing w:after="0" w:line="240" w:lineRule="auto"/>
        <w:ind w:left="-284" w:right="-284"/>
        <w:jc w:val="both"/>
        <w:rPr>
          <w:rFonts w:cs="Arial"/>
          <w:bCs/>
          <w:lang w:val="es-ES_tradnl"/>
        </w:rPr>
      </w:pPr>
      <w:r>
        <w:rPr>
          <w:rFonts w:cs="Arial"/>
          <w:bCs/>
          <w:lang w:val="es-ES_tradnl"/>
        </w:rPr>
        <w:t xml:space="preserve">Las indicadas en la documentación que deberá presentar el licitante, señaladas en </w:t>
      </w:r>
      <w:r w:rsidR="00F865A2">
        <w:rPr>
          <w:rFonts w:cs="Arial"/>
          <w:bCs/>
          <w:lang w:val="es-ES_tradnl"/>
        </w:rPr>
        <w:t xml:space="preserve">el </w:t>
      </w:r>
      <w:r w:rsidR="00F865A2" w:rsidRPr="00F865A2">
        <w:rPr>
          <w:rFonts w:cs="Arial"/>
          <w:b/>
          <w:bCs/>
          <w:lang w:val="es-ES_tradnl"/>
        </w:rPr>
        <w:t xml:space="preserve">Anexo </w:t>
      </w:r>
      <w:r w:rsidR="00767423">
        <w:rPr>
          <w:rFonts w:cs="Arial"/>
          <w:b/>
          <w:bCs/>
          <w:lang w:val="es-ES_tradnl"/>
        </w:rPr>
        <w:t>1</w:t>
      </w:r>
      <w:r w:rsidR="00F112D8">
        <w:rPr>
          <w:rFonts w:cs="Arial"/>
          <w:b/>
          <w:bCs/>
          <w:lang w:val="es-ES_tradnl"/>
        </w:rPr>
        <w:t>,</w:t>
      </w:r>
      <w:r w:rsidR="00B95837">
        <w:rPr>
          <w:rFonts w:cs="Arial"/>
          <w:b/>
          <w:bCs/>
          <w:lang w:val="es-ES_tradnl"/>
        </w:rPr>
        <w:t xml:space="preserve"> </w:t>
      </w:r>
      <w:r w:rsidR="00F112D8">
        <w:rPr>
          <w:rFonts w:cs="Arial"/>
          <w:b/>
          <w:bCs/>
          <w:lang w:val="es-ES_tradnl"/>
        </w:rPr>
        <w:t xml:space="preserve">Anexo Técnico </w:t>
      </w:r>
      <w:r w:rsidR="00666B3E">
        <w:rPr>
          <w:rFonts w:cs="Arial"/>
          <w:b/>
          <w:bCs/>
          <w:lang w:val="es-ES_tradnl"/>
        </w:rPr>
        <w:t>numeral</w:t>
      </w:r>
      <w:r w:rsidR="00B95837">
        <w:rPr>
          <w:rFonts w:cs="Arial"/>
          <w:b/>
          <w:bCs/>
          <w:lang w:val="es-ES_tradnl"/>
        </w:rPr>
        <w:t xml:space="preserve"> II</w:t>
      </w:r>
      <w:r w:rsidR="00767423">
        <w:rPr>
          <w:rFonts w:cs="Arial"/>
          <w:b/>
          <w:bCs/>
          <w:lang w:val="es-ES_tradnl"/>
        </w:rPr>
        <w:t>I</w:t>
      </w:r>
      <w:r w:rsidR="00666B3E">
        <w:rPr>
          <w:rFonts w:cs="Arial"/>
          <w:bCs/>
          <w:lang w:val="es-ES_tradnl"/>
        </w:rPr>
        <w:t xml:space="preserve">, así como </w:t>
      </w:r>
      <w:r w:rsidR="00F112D8">
        <w:rPr>
          <w:rFonts w:cs="Arial"/>
          <w:bCs/>
          <w:lang w:val="es-ES_tradnl"/>
        </w:rPr>
        <w:t xml:space="preserve">lo señalado en el </w:t>
      </w:r>
      <w:r w:rsidR="00F112D8" w:rsidRPr="00F112D8">
        <w:rPr>
          <w:rFonts w:cs="Arial"/>
          <w:b/>
          <w:bCs/>
          <w:lang w:val="es-ES_tradnl"/>
        </w:rPr>
        <w:t>Anexo 2, Términos y Condiciones</w:t>
      </w:r>
      <w:r w:rsidR="00F112D8" w:rsidRPr="00F112D8">
        <w:rPr>
          <w:rFonts w:cs="Arial"/>
          <w:bCs/>
          <w:lang w:val="es-ES_tradnl"/>
        </w:rPr>
        <w:t xml:space="preserve"> </w:t>
      </w:r>
      <w:r w:rsidR="00666B3E" w:rsidRPr="00666B3E">
        <w:rPr>
          <w:rFonts w:cs="Arial"/>
          <w:b/>
          <w:bCs/>
          <w:lang w:val="es-ES_tradnl"/>
        </w:rPr>
        <w:t xml:space="preserve">numeral II </w:t>
      </w:r>
      <w:r w:rsidR="00666B3E">
        <w:rPr>
          <w:rFonts w:cs="Arial"/>
          <w:b/>
          <w:bCs/>
          <w:lang w:val="es-ES_tradnl"/>
        </w:rPr>
        <w:t>.</w:t>
      </w:r>
    </w:p>
    <w:p w:rsidR="00DC67B8" w:rsidRDefault="00DC67B8" w:rsidP="00DF455C">
      <w:pPr>
        <w:spacing w:after="0" w:line="240" w:lineRule="auto"/>
        <w:ind w:left="-284" w:right="-284"/>
        <w:jc w:val="both"/>
        <w:rPr>
          <w:rFonts w:cs="Arial"/>
          <w:bCs/>
          <w:lang w:val="es-ES_tradnl"/>
        </w:rPr>
      </w:pPr>
    </w:p>
    <w:p w:rsidR="00E10B42" w:rsidRPr="0028394C" w:rsidRDefault="004958E4" w:rsidP="00B437E2">
      <w:pPr>
        <w:pStyle w:val="Ttulo2"/>
      </w:pPr>
      <w:bookmarkStart w:id="71" w:name="_Toc431386006"/>
      <w:bookmarkStart w:id="72" w:name="_Toc431386283"/>
      <w:bookmarkStart w:id="73" w:name="_Toc449441596"/>
      <w:r w:rsidRPr="0028394C">
        <w:t>2.</w:t>
      </w:r>
      <w:r w:rsidR="00323E5D" w:rsidRPr="0028394C">
        <w:t>4</w:t>
      </w:r>
      <w:r w:rsidR="00DF455C" w:rsidRPr="0028394C">
        <w:t>.-</w:t>
      </w:r>
      <w:r w:rsidRPr="0028394C">
        <w:t xml:space="preserve"> </w:t>
      </w:r>
      <w:r w:rsidR="005F08E9" w:rsidRPr="0028394C">
        <w:t>C</w:t>
      </w:r>
      <w:r w:rsidR="003B129D" w:rsidRPr="0028394C">
        <w:t>antidades a contratar</w:t>
      </w:r>
      <w:bookmarkEnd w:id="71"/>
      <w:bookmarkEnd w:id="72"/>
      <w:r w:rsidR="00DF455C" w:rsidRPr="0028394C">
        <w:t>.</w:t>
      </w:r>
      <w:bookmarkEnd w:id="73"/>
    </w:p>
    <w:p w:rsidR="00EA7A6F" w:rsidRPr="00304389" w:rsidRDefault="00EA7A6F" w:rsidP="005F08E9">
      <w:pPr>
        <w:spacing w:after="0" w:line="240" w:lineRule="auto"/>
        <w:ind w:left="-284" w:right="-284"/>
        <w:rPr>
          <w:rFonts w:cs="Arial"/>
          <w:szCs w:val="20"/>
          <w:highlight w:val="yellow"/>
          <w:lang w:val="es-ES_tradnl"/>
        </w:rPr>
      </w:pPr>
    </w:p>
    <w:p w:rsidR="00507A1A" w:rsidRPr="0093555B" w:rsidRDefault="00BD0834" w:rsidP="00507A1A">
      <w:pPr>
        <w:tabs>
          <w:tab w:val="num" w:pos="-284"/>
          <w:tab w:val="left" w:pos="142"/>
        </w:tabs>
        <w:spacing w:after="0" w:line="240" w:lineRule="auto"/>
        <w:ind w:left="-284"/>
        <w:jc w:val="both"/>
        <w:rPr>
          <w:rFonts w:eastAsia="Calibri" w:cs="Arial"/>
          <w:szCs w:val="20"/>
        </w:rPr>
      </w:pPr>
      <w:r w:rsidRPr="0028394C">
        <w:rPr>
          <w:rFonts w:cs="Arial"/>
          <w:szCs w:val="20"/>
          <w:lang w:val="es-ES_tradnl"/>
        </w:rPr>
        <w:t xml:space="preserve">El contrato derivado del presente procedimiento será </w:t>
      </w:r>
      <w:r w:rsidR="00EA7A6F" w:rsidRPr="0028394C">
        <w:rPr>
          <w:rFonts w:cs="Arial"/>
          <w:szCs w:val="20"/>
          <w:lang w:val="es-ES_tradnl"/>
        </w:rPr>
        <w:t>abierto</w:t>
      </w:r>
      <w:r w:rsidR="00666B3E">
        <w:rPr>
          <w:rFonts w:cs="Arial"/>
          <w:szCs w:val="20"/>
          <w:lang w:val="es-ES_tradnl"/>
        </w:rPr>
        <w:t xml:space="preserve"> </w:t>
      </w:r>
      <w:r w:rsidR="003A0D6C">
        <w:rPr>
          <w:rFonts w:cs="Arial"/>
          <w:szCs w:val="20"/>
          <w:lang w:val="es-ES_tradnl"/>
        </w:rPr>
        <w:t xml:space="preserve">conforme a lo manifestado en el </w:t>
      </w:r>
      <w:r w:rsidR="00BE1BE7">
        <w:rPr>
          <w:rFonts w:cs="Arial"/>
          <w:b/>
          <w:szCs w:val="20"/>
          <w:lang w:val="es-ES_tradnl"/>
        </w:rPr>
        <w:t xml:space="preserve">Punto </w:t>
      </w:r>
      <w:r w:rsidR="003A0D6C" w:rsidRPr="00FE760C">
        <w:rPr>
          <w:rFonts w:cs="Arial"/>
          <w:b/>
          <w:szCs w:val="20"/>
          <w:lang w:val="es-ES_tradnl"/>
        </w:rPr>
        <w:t>V</w:t>
      </w:r>
      <w:r w:rsidR="00BE1BE7">
        <w:rPr>
          <w:rFonts w:cs="Arial"/>
          <w:b/>
          <w:szCs w:val="20"/>
          <w:lang w:val="es-ES_tradnl"/>
        </w:rPr>
        <w:t>II</w:t>
      </w:r>
      <w:r w:rsidR="003A0D6C" w:rsidRPr="00FE760C">
        <w:rPr>
          <w:rFonts w:cs="Arial"/>
          <w:b/>
          <w:szCs w:val="20"/>
          <w:lang w:val="es-ES_tradnl"/>
        </w:rPr>
        <w:t xml:space="preserve"> del Anexo 2</w:t>
      </w:r>
      <w:r w:rsidR="003A0D6C">
        <w:rPr>
          <w:rFonts w:cs="Arial"/>
          <w:szCs w:val="20"/>
          <w:lang w:val="es-ES_tradnl"/>
        </w:rPr>
        <w:t xml:space="preserve"> de la presente Convocatoria</w:t>
      </w:r>
      <w:r w:rsidR="00507A1A">
        <w:rPr>
          <w:rFonts w:cs="Arial"/>
          <w:szCs w:val="20"/>
          <w:lang w:val="es-ES_tradnl"/>
        </w:rPr>
        <w:t>.</w:t>
      </w:r>
    </w:p>
    <w:p w:rsidR="005F08E9" w:rsidRPr="00507A1A" w:rsidRDefault="005F08E9" w:rsidP="00D9458B">
      <w:pPr>
        <w:spacing w:after="0" w:line="240" w:lineRule="auto"/>
        <w:ind w:left="-284" w:right="-284"/>
        <w:rPr>
          <w:rFonts w:cs="Arial"/>
          <w:szCs w:val="20"/>
          <w:lang w:eastAsia="ar-SA"/>
        </w:rPr>
      </w:pPr>
    </w:p>
    <w:p w:rsidR="00EA7A6F" w:rsidRPr="00BD0834" w:rsidRDefault="00EA7A6F" w:rsidP="00DF455C">
      <w:pPr>
        <w:spacing w:after="0" w:line="240" w:lineRule="auto"/>
        <w:ind w:left="-284" w:right="-284"/>
        <w:rPr>
          <w:lang w:val="es-ES_tradnl" w:eastAsia="ar-SA"/>
        </w:rPr>
      </w:pPr>
    </w:p>
    <w:p w:rsidR="00075B40" w:rsidRPr="004958E4" w:rsidRDefault="00323E5D" w:rsidP="00B437E2">
      <w:pPr>
        <w:pStyle w:val="Ttulo2"/>
      </w:pPr>
      <w:bookmarkStart w:id="74" w:name="_Toc431386007"/>
      <w:bookmarkStart w:id="75" w:name="_Toc431386284"/>
      <w:bookmarkStart w:id="76" w:name="_Toc449441597"/>
      <w:r>
        <w:t>2.5</w:t>
      </w:r>
      <w:r w:rsidR="004958E4">
        <w:t xml:space="preserve"> </w:t>
      </w:r>
      <w:r w:rsidR="000F1B63" w:rsidRPr="004958E4">
        <w:t>Forma de adjudicación</w:t>
      </w:r>
      <w:r w:rsidR="00330B35">
        <w:t>.</w:t>
      </w:r>
      <w:bookmarkEnd w:id="74"/>
      <w:bookmarkEnd w:id="75"/>
      <w:bookmarkEnd w:id="76"/>
    </w:p>
    <w:p w:rsidR="00EA7A6F" w:rsidRDefault="00EA7A6F" w:rsidP="00DF455C">
      <w:pPr>
        <w:suppressAutoHyphens/>
        <w:spacing w:after="0" w:line="240" w:lineRule="auto"/>
        <w:ind w:left="-284" w:right="-284"/>
        <w:jc w:val="both"/>
        <w:rPr>
          <w:rFonts w:eastAsia="Times New Roman" w:cs="Arial"/>
          <w:szCs w:val="20"/>
          <w:lang w:eastAsia="ar-SA"/>
        </w:rPr>
      </w:pPr>
    </w:p>
    <w:p w:rsidR="00075B40" w:rsidRDefault="00BD0834" w:rsidP="00DF455C">
      <w:pPr>
        <w:suppressAutoHyphens/>
        <w:spacing w:after="0" w:line="240" w:lineRule="auto"/>
        <w:ind w:left="-284" w:right="-284"/>
        <w:jc w:val="both"/>
        <w:rPr>
          <w:rFonts w:eastAsia="Times New Roman" w:cs="Arial"/>
          <w:i/>
          <w:szCs w:val="20"/>
          <w:lang w:val="es-ES_tradnl" w:eastAsia="ar-SA"/>
        </w:rPr>
      </w:pPr>
      <w:r>
        <w:rPr>
          <w:rFonts w:eastAsia="Times New Roman" w:cs="Arial"/>
          <w:szCs w:val="20"/>
          <w:lang w:eastAsia="ar-SA"/>
        </w:rPr>
        <w:t>Se requiere</w:t>
      </w:r>
      <w:r w:rsidRPr="000E70E9">
        <w:rPr>
          <w:rFonts w:eastAsia="Times New Roman" w:cs="Arial"/>
          <w:szCs w:val="20"/>
          <w:lang w:eastAsia="ar-SA"/>
        </w:rPr>
        <w:t xml:space="preserve"> una sola fuente de abastecimiento</w:t>
      </w:r>
      <w:r w:rsidR="00FC7E0E" w:rsidRPr="00C1110A">
        <w:rPr>
          <w:rFonts w:eastAsia="Times New Roman" w:cs="Arial"/>
          <w:i/>
          <w:szCs w:val="20"/>
          <w:lang w:val="es-ES_tradnl" w:eastAsia="ar-SA"/>
        </w:rPr>
        <w:t>.</w:t>
      </w:r>
    </w:p>
    <w:p w:rsidR="00BF0AB3" w:rsidRPr="00D14DF3" w:rsidRDefault="00D14DF3" w:rsidP="00B437E2">
      <w:pPr>
        <w:pStyle w:val="Ttulo2"/>
      </w:pPr>
      <w:bookmarkStart w:id="77" w:name="_Toc431386008"/>
      <w:bookmarkStart w:id="78" w:name="_Toc431386285"/>
      <w:bookmarkStart w:id="79" w:name="_Toc449441598"/>
      <w:r w:rsidRPr="00D14DF3">
        <w:lastRenderedPageBreak/>
        <w:t>2.</w:t>
      </w:r>
      <w:r w:rsidR="00323E5D">
        <w:t>6</w:t>
      </w:r>
      <w:r w:rsidR="00DF455C">
        <w:t>.-</w:t>
      </w:r>
      <w:r w:rsidR="00BF0AB3" w:rsidRPr="00D14DF3">
        <w:t xml:space="preserve"> Modelo</w:t>
      </w:r>
      <w:r w:rsidR="00EA371E" w:rsidRPr="00D14DF3">
        <w:t xml:space="preserve"> </w:t>
      </w:r>
      <w:r w:rsidR="00BF0AB3" w:rsidRPr="00D14DF3">
        <w:t xml:space="preserve">de </w:t>
      </w:r>
      <w:r w:rsidR="00405605" w:rsidRPr="00D14DF3">
        <w:t>contrato</w:t>
      </w:r>
      <w:r w:rsidR="00BF0AB3" w:rsidRPr="00D14DF3">
        <w:t>.</w:t>
      </w:r>
      <w:bookmarkEnd w:id="77"/>
      <w:bookmarkEnd w:id="78"/>
      <w:bookmarkEnd w:id="79"/>
    </w:p>
    <w:p w:rsidR="00EA7A6F" w:rsidRDefault="00EA7A6F" w:rsidP="00DF455C">
      <w:pPr>
        <w:suppressAutoHyphens/>
        <w:spacing w:after="0" w:line="240" w:lineRule="auto"/>
        <w:ind w:left="-284" w:right="-284"/>
        <w:jc w:val="both"/>
        <w:rPr>
          <w:rFonts w:eastAsia="Times New Roman" w:cs="Arial"/>
          <w:szCs w:val="20"/>
          <w:lang w:val="es-ES_tradnl" w:eastAsia="ar-SA"/>
        </w:rPr>
      </w:pPr>
      <w:bookmarkStart w:id="80" w:name="_Toc367205763"/>
      <w:bookmarkEnd w:id="66"/>
    </w:p>
    <w:p w:rsidR="00FC7E0E" w:rsidRDefault="00FC7E0E" w:rsidP="00DF455C">
      <w:pPr>
        <w:suppressAutoHyphens/>
        <w:spacing w:after="0" w:line="240" w:lineRule="auto"/>
        <w:ind w:left="-284" w:right="-284"/>
        <w:jc w:val="both"/>
        <w:rPr>
          <w:rFonts w:eastAsia="Times New Roman" w:cs="Arial"/>
          <w:szCs w:val="20"/>
          <w:lang w:val="es-ES_tradnl" w:eastAsia="ar-SA"/>
        </w:rPr>
      </w:pPr>
      <w:r w:rsidRPr="00C1110A">
        <w:rPr>
          <w:rFonts w:eastAsia="Times New Roman" w:cs="Arial"/>
          <w:szCs w:val="20"/>
          <w:lang w:val="es-ES_tradnl" w:eastAsia="ar-SA"/>
        </w:rPr>
        <w:t xml:space="preserve">Se adjunta como </w:t>
      </w:r>
      <w:r w:rsidRPr="00C1110A">
        <w:rPr>
          <w:rFonts w:eastAsia="Times New Roman" w:cs="Arial"/>
          <w:b/>
          <w:szCs w:val="20"/>
          <w:lang w:val="es-ES_tradnl" w:eastAsia="ar-SA"/>
        </w:rPr>
        <w:t xml:space="preserve">Anexo </w:t>
      </w:r>
      <w:r w:rsidR="00693878">
        <w:rPr>
          <w:rFonts w:eastAsia="Times New Roman" w:cs="Arial"/>
          <w:b/>
          <w:szCs w:val="20"/>
          <w:lang w:val="es-ES_tradnl" w:eastAsia="ar-SA"/>
        </w:rPr>
        <w:t>13</w:t>
      </w:r>
      <w:r w:rsidRPr="00C1110A">
        <w:rPr>
          <w:rFonts w:eastAsia="Times New Roman" w:cs="Arial"/>
          <w:b/>
          <w:szCs w:val="20"/>
          <w:lang w:val="es-ES_tradnl" w:eastAsia="ar-SA"/>
        </w:rPr>
        <w:t xml:space="preserve"> </w:t>
      </w:r>
      <w:r w:rsidRPr="00C1110A">
        <w:rPr>
          <w:rFonts w:eastAsia="Times New Roman" w:cs="Arial"/>
          <w:szCs w:val="20"/>
          <w:lang w:val="es-ES_tradnl" w:eastAsia="ar-SA"/>
        </w:rPr>
        <w:t xml:space="preserve">el modelo de contrato específico que será empleado para formalizar los derechos y obligaciones que se deriven de la presente </w:t>
      </w:r>
      <w:r w:rsidR="00B91ECF">
        <w:rPr>
          <w:rFonts w:eastAsia="Times New Roman" w:cs="Arial"/>
          <w:szCs w:val="20"/>
          <w:lang w:val="es-ES_tradnl" w:eastAsia="ar-SA"/>
        </w:rPr>
        <w:t>licitación pública nacional</w:t>
      </w:r>
      <w:r w:rsidR="000E7156">
        <w:rPr>
          <w:rFonts w:eastAsia="Times New Roman" w:cs="Arial"/>
          <w:szCs w:val="20"/>
          <w:lang w:val="es-ES_tradnl" w:eastAsia="ar-SA"/>
        </w:rPr>
        <w:t xml:space="preserve"> electrónica</w:t>
      </w:r>
      <w:r w:rsidRPr="00C1110A">
        <w:rPr>
          <w:rFonts w:eastAsia="Times New Roman" w:cs="Arial"/>
          <w:szCs w:val="20"/>
          <w:lang w:val="es-ES_tradnl" w:eastAsia="ar-SA"/>
        </w:rPr>
        <w:t xml:space="preserve">, a los cuales estará obligado el licitante que resulte adjudicado. </w:t>
      </w:r>
    </w:p>
    <w:p w:rsidR="00FC7E0E" w:rsidRDefault="00FC7E0E" w:rsidP="00DF455C">
      <w:pPr>
        <w:suppressAutoHyphens/>
        <w:spacing w:after="0" w:line="240" w:lineRule="auto"/>
        <w:ind w:left="-284" w:right="-284"/>
        <w:jc w:val="both"/>
        <w:rPr>
          <w:rFonts w:eastAsia="Times New Roman" w:cs="Arial"/>
          <w:szCs w:val="20"/>
          <w:lang w:val="es-ES_tradnl" w:eastAsia="ar-SA"/>
        </w:rPr>
      </w:pPr>
    </w:p>
    <w:p w:rsidR="002934A5" w:rsidRDefault="00FC7E0E" w:rsidP="003867C3">
      <w:pPr>
        <w:suppressAutoHyphens/>
        <w:spacing w:after="0" w:line="240" w:lineRule="auto"/>
        <w:ind w:left="-284" w:right="-284"/>
        <w:jc w:val="both"/>
        <w:rPr>
          <w:rFonts w:eastAsia="Times New Roman" w:cs="Arial"/>
          <w:szCs w:val="20"/>
          <w:lang w:val="es-ES_tradnl" w:eastAsia="ar-SA"/>
        </w:rPr>
      </w:pPr>
      <w:r w:rsidRPr="00C1110A">
        <w:rPr>
          <w:rFonts w:eastAsia="Times New Roman" w:cs="Arial"/>
          <w:szCs w:val="20"/>
          <w:lang w:val="es-ES_tradnl" w:eastAsia="ar-SA"/>
        </w:rPr>
        <w:t xml:space="preserve">En caso de discrepancia entre el contenido del contrato y el de la presente </w:t>
      </w:r>
      <w:r w:rsidR="00DC67B8" w:rsidRPr="00C1110A">
        <w:rPr>
          <w:rFonts w:eastAsia="Times New Roman" w:cs="Arial"/>
          <w:szCs w:val="20"/>
          <w:lang w:val="es-ES_tradnl" w:eastAsia="ar-SA"/>
        </w:rPr>
        <w:t>convocatoria</w:t>
      </w:r>
      <w:r w:rsidRPr="00C1110A">
        <w:rPr>
          <w:rFonts w:eastAsia="Times New Roman" w:cs="Arial"/>
          <w:szCs w:val="20"/>
          <w:lang w:val="es-ES_tradnl" w:eastAsia="ar-SA"/>
        </w:rPr>
        <w:t>, prevalecerá lo estipula</w:t>
      </w:r>
      <w:r w:rsidRPr="00C1110A">
        <w:rPr>
          <w:rFonts w:eastAsia="Apple SD 산돌고딕 Neo 일반체" w:cs="Arial"/>
          <w:szCs w:val="20"/>
          <w:lang w:val="es-ES_tradnl" w:eastAsia="ar-SA"/>
        </w:rPr>
        <w:t>d</w:t>
      </w:r>
      <w:r w:rsidRPr="00C1110A">
        <w:rPr>
          <w:rFonts w:eastAsia="Times New Roman" w:cs="Arial"/>
          <w:szCs w:val="20"/>
          <w:lang w:val="es-ES_tradnl" w:eastAsia="ar-SA"/>
        </w:rPr>
        <w:t>o en ésta últim</w:t>
      </w:r>
      <w:r w:rsidRPr="00C1110A">
        <w:rPr>
          <w:rFonts w:eastAsia="Apple SD 산돌고딕 Neo 일반체" w:cs="Arial"/>
          <w:szCs w:val="20"/>
          <w:lang w:val="es-ES_tradnl" w:eastAsia="ar-SA"/>
        </w:rPr>
        <w:t>a</w:t>
      </w:r>
      <w:r w:rsidRPr="00C1110A">
        <w:rPr>
          <w:rFonts w:eastAsia="Times New Roman" w:cs="Arial"/>
          <w:szCs w:val="20"/>
          <w:lang w:val="es-ES_tradnl" w:eastAsia="ar-SA"/>
        </w:rPr>
        <w:t>.</w:t>
      </w:r>
    </w:p>
    <w:p w:rsidR="002934A5" w:rsidRDefault="002934A5" w:rsidP="003867C3">
      <w:pPr>
        <w:suppressAutoHyphens/>
        <w:spacing w:after="0" w:line="240" w:lineRule="auto"/>
        <w:ind w:left="-284" w:right="-284"/>
        <w:jc w:val="both"/>
        <w:rPr>
          <w:rFonts w:eastAsia="Times New Roman" w:cs="Arial"/>
          <w:szCs w:val="20"/>
          <w:lang w:val="es-ES_tradnl" w:eastAsia="ar-SA"/>
        </w:rPr>
      </w:pPr>
    </w:p>
    <w:p w:rsidR="00D12833" w:rsidRDefault="00D14DF3" w:rsidP="0005605E">
      <w:pPr>
        <w:pStyle w:val="Ttulo1"/>
      </w:pPr>
      <w:bookmarkStart w:id="81" w:name="_Toc431386009"/>
      <w:bookmarkStart w:id="82" w:name="_Toc431386286"/>
      <w:bookmarkStart w:id="83" w:name="_Toc449441599"/>
      <w:r w:rsidRPr="00DF455C">
        <w:t>3.</w:t>
      </w:r>
      <w:r w:rsidR="0005605E">
        <w:t>-</w:t>
      </w:r>
      <w:r w:rsidR="001C069F" w:rsidRPr="00DF455C">
        <w:t xml:space="preserve"> F</w:t>
      </w:r>
      <w:r w:rsidR="0005605E" w:rsidRPr="00DF455C">
        <w:t>o</w:t>
      </w:r>
      <w:r w:rsidR="0005605E" w:rsidRPr="00DF455C">
        <w:rPr>
          <w:rFonts w:eastAsia="Apple SD 산돌고딕 Neo 일반체"/>
        </w:rPr>
        <w:t>r</w:t>
      </w:r>
      <w:r w:rsidR="0005605E" w:rsidRPr="00DF455C">
        <w:t xml:space="preserve">ma y términos que regirán los diversos actos de la </w:t>
      </w:r>
      <w:r w:rsidR="00B91ECF">
        <w:t>licitación pública nacional electrónica</w:t>
      </w:r>
      <w:r w:rsidR="001C069F" w:rsidRPr="00DF455C">
        <w:t>.</w:t>
      </w:r>
      <w:bookmarkEnd w:id="80"/>
      <w:bookmarkEnd w:id="81"/>
      <w:bookmarkEnd w:id="82"/>
      <w:bookmarkEnd w:id="83"/>
    </w:p>
    <w:p w:rsidR="0005605E" w:rsidRPr="0005605E" w:rsidRDefault="0005605E" w:rsidP="0005605E">
      <w:pPr>
        <w:spacing w:after="0" w:line="240" w:lineRule="auto"/>
        <w:rPr>
          <w:lang w:val="es-ES_tradnl" w:eastAsia="ar-SA"/>
        </w:rPr>
      </w:pPr>
    </w:p>
    <w:p w:rsidR="001E7ECA" w:rsidRPr="00C1110A" w:rsidRDefault="00FC7E0E" w:rsidP="00B437E2">
      <w:pPr>
        <w:pStyle w:val="Ttulo2"/>
      </w:pPr>
      <w:bookmarkStart w:id="84" w:name="_Toc367205764"/>
      <w:bookmarkStart w:id="85" w:name="_Toc431386010"/>
      <w:bookmarkStart w:id="86" w:name="_Toc431386287"/>
      <w:bookmarkStart w:id="87" w:name="_Toc449441600"/>
      <w:r>
        <w:t>3.</w:t>
      </w:r>
      <w:r w:rsidR="00BD0834">
        <w:t>1</w:t>
      </w:r>
      <w:r w:rsidR="0005605E">
        <w:t>.-</w:t>
      </w:r>
      <w:r>
        <w:t xml:space="preserve"> </w:t>
      </w:r>
      <w:r w:rsidR="00EA48AB" w:rsidRPr="00C1110A">
        <w:t xml:space="preserve">Fecha, </w:t>
      </w:r>
      <w:r w:rsidR="001E7ECA" w:rsidRPr="00C1110A">
        <w:t xml:space="preserve">hora y </w:t>
      </w:r>
      <w:r w:rsidR="006D0BB0" w:rsidRPr="00C1110A">
        <w:t xml:space="preserve">lugar </w:t>
      </w:r>
      <w:r w:rsidR="001E7ECA" w:rsidRPr="00C1110A">
        <w:t xml:space="preserve">para los actos de la </w:t>
      </w:r>
      <w:r w:rsidR="00B91ECF">
        <w:t>licitación pública nacional electrónica</w:t>
      </w:r>
      <w:r w:rsidR="00B22351" w:rsidRPr="00C1110A">
        <w:t>.</w:t>
      </w:r>
      <w:bookmarkEnd w:id="84"/>
      <w:bookmarkEnd w:id="85"/>
      <w:bookmarkEnd w:id="86"/>
      <w:bookmarkEnd w:id="87"/>
    </w:p>
    <w:p w:rsidR="001E7ECA" w:rsidRPr="00BE638D" w:rsidRDefault="001E7ECA" w:rsidP="0005605E">
      <w:pPr>
        <w:spacing w:after="0" w:line="240" w:lineRule="auto"/>
        <w:ind w:left="-284" w:right="-284"/>
        <w:jc w:val="both"/>
        <w:rPr>
          <w:rFonts w:cs="Arial"/>
          <w:sz w:val="8"/>
          <w:szCs w:val="20"/>
          <w:lang w:val="es-ES_tradnl"/>
        </w:rPr>
      </w:pPr>
    </w:p>
    <w:p w:rsidR="00FC7E0E" w:rsidRPr="00C1110A" w:rsidRDefault="00FC7E0E" w:rsidP="0005605E">
      <w:pPr>
        <w:spacing w:after="0" w:line="240" w:lineRule="auto"/>
        <w:ind w:left="-284" w:right="-284"/>
        <w:jc w:val="both"/>
        <w:rPr>
          <w:rFonts w:cs="Arial"/>
          <w:szCs w:val="20"/>
          <w:lang w:val="es-ES_tradnl"/>
        </w:rPr>
      </w:pPr>
    </w:p>
    <w:tbl>
      <w:tblPr>
        <w:tblW w:w="0" w:type="auto"/>
        <w:jc w:val="center"/>
        <w:tblLook w:val="0000" w:firstRow="0" w:lastRow="0" w:firstColumn="0" w:lastColumn="0" w:noHBand="0" w:noVBand="0"/>
      </w:tblPr>
      <w:tblGrid>
        <w:gridCol w:w="2339"/>
        <w:gridCol w:w="1880"/>
        <w:gridCol w:w="1985"/>
        <w:gridCol w:w="3509"/>
      </w:tblGrid>
      <w:tr w:rsidR="00FC7E0E" w:rsidRPr="00C1110A" w:rsidTr="004B2E0D">
        <w:trPr>
          <w:trHeight w:val="641"/>
          <w:tblHeader/>
          <w:jc w:val="center"/>
        </w:trPr>
        <w:tc>
          <w:tcPr>
            <w:tcW w:w="2339" w:type="dxa"/>
            <w:tcBorders>
              <w:top w:val="single" w:sz="4" w:space="0" w:color="000000"/>
              <w:left w:val="single" w:sz="4" w:space="0" w:color="000000"/>
              <w:bottom w:val="single" w:sz="4" w:space="0" w:color="auto"/>
            </w:tcBorders>
            <w:shd w:val="clear" w:color="auto" w:fill="BFBFBF" w:themeFill="background1" w:themeFillShade="BF"/>
            <w:vAlign w:val="center"/>
          </w:tcPr>
          <w:p w:rsidR="00FC7E0E" w:rsidRPr="00C1110A" w:rsidRDefault="00FC7E0E" w:rsidP="0005605E">
            <w:pPr>
              <w:spacing w:after="0" w:line="240" w:lineRule="auto"/>
              <w:ind w:left="-284" w:right="-284"/>
              <w:jc w:val="center"/>
              <w:rPr>
                <w:rFonts w:cs="Arial"/>
                <w:b/>
                <w:szCs w:val="20"/>
                <w:lang w:val="es-ES_tradnl"/>
              </w:rPr>
            </w:pPr>
            <w:r w:rsidRPr="00C1110A">
              <w:rPr>
                <w:rFonts w:cs="Arial"/>
                <w:b/>
                <w:szCs w:val="20"/>
                <w:lang w:val="es-ES_tradnl"/>
              </w:rPr>
              <w:t>A</w:t>
            </w:r>
            <w:r>
              <w:rPr>
                <w:rFonts w:cs="Arial"/>
                <w:b/>
                <w:szCs w:val="20"/>
                <w:lang w:val="es-ES_tradnl"/>
              </w:rPr>
              <w:t>cto</w:t>
            </w:r>
          </w:p>
        </w:tc>
        <w:tc>
          <w:tcPr>
            <w:tcW w:w="1880" w:type="dxa"/>
            <w:tcBorders>
              <w:top w:val="single" w:sz="4" w:space="0" w:color="000000"/>
              <w:left w:val="single" w:sz="4" w:space="0" w:color="000000"/>
              <w:bottom w:val="single" w:sz="4" w:space="0" w:color="auto"/>
            </w:tcBorders>
            <w:shd w:val="clear" w:color="auto" w:fill="BFBFBF" w:themeFill="background1" w:themeFillShade="BF"/>
            <w:vAlign w:val="center"/>
          </w:tcPr>
          <w:p w:rsidR="00FC7E0E" w:rsidRPr="00C1110A" w:rsidRDefault="00FC7E0E" w:rsidP="0005605E">
            <w:pPr>
              <w:spacing w:after="0" w:line="240" w:lineRule="auto"/>
              <w:ind w:left="-284" w:right="-284"/>
              <w:jc w:val="center"/>
              <w:rPr>
                <w:rFonts w:cs="Arial"/>
                <w:b/>
                <w:szCs w:val="20"/>
                <w:lang w:val="es-ES_tradnl"/>
              </w:rPr>
            </w:pPr>
            <w:r>
              <w:rPr>
                <w:rFonts w:cs="Arial"/>
                <w:b/>
                <w:szCs w:val="20"/>
                <w:lang w:val="es-ES_tradnl"/>
              </w:rPr>
              <w:t>Fecha</w:t>
            </w:r>
          </w:p>
        </w:tc>
        <w:tc>
          <w:tcPr>
            <w:tcW w:w="1985" w:type="dxa"/>
            <w:tcBorders>
              <w:top w:val="single" w:sz="4" w:space="0" w:color="000000"/>
              <w:left w:val="single" w:sz="4" w:space="0" w:color="000000"/>
              <w:bottom w:val="single" w:sz="4" w:space="0" w:color="auto"/>
            </w:tcBorders>
            <w:shd w:val="clear" w:color="auto" w:fill="BFBFBF" w:themeFill="background1" w:themeFillShade="BF"/>
            <w:vAlign w:val="center"/>
          </w:tcPr>
          <w:p w:rsidR="00FC7E0E" w:rsidRPr="00C1110A" w:rsidRDefault="00FC7E0E" w:rsidP="0005605E">
            <w:pPr>
              <w:spacing w:after="0" w:line="240" w:lineRule="auto"/>
              <w:ind w:left="-284" w:right="-284"/>
              <w:jc w:val="center"/>
              <w:rPr>
                <w:rFonts w:cs="Arial"/>
                <w:b/>
                <w:szCs w:val="20"/>
                <w:lang w:val="es-ES_tradnl"/>
              </w:rPr>
            </w:pPr>
            <w:r>
              <w:rPr>
                <w:rFonts w:cs="Arial"/>
                <w:b/>
                <w:szCs w:val="20"/>
                <w:lang w:val="es-ES_tradnl"/>
              </w:rPr>
              <w:t>Hora</w:t>
            </w:r>
          </w:p>
        </w:tc>
        <w:tc>
          <w:tcPr>
            <w:tcW w:w="3509" w:type="dxa"/>
            <w:tcBorders>
              <w:top w:val="single" w:sz="4" w:space="0" w:color="000000"/>
              <w:left w:val="single" w:sz="4" w:space="0" w:color="000000"/>
              <w:bottom w:val="single" w:sz="4" w:space="0" w:color="auto"/>
              <w:right w:val="single" w:sz="4" w:space="0" w:color="000000"/>
            </w:tcBorders>
            <w:shd w:val="clear" w:color="auto" w:fill="BFBFBF" w:themeFill="background1" w:themeFillShade="BF"/>
            <w:vAlign w:val="center"/>
          </w:tcPr>
          <w:p w:rsidR="00FC7E0E" w:rsidRPr="00C1110A" w:rsidRDefault="00FC7E0E" w:rsidP="0005605E">
            <w:pPr>
              <w:spacing w:after="0" w:line="240" w:lineRule="auto"/>
              <w:ind w:left="-284" w:right="-284"/>
              <w:jc w:val="center"/>
              <w:rPr>
                <w:rFonts w:cs="Arial"/>
                <w:b/>
                <w:szCs w:val="20"/>
                <w:lang w:val="es-ES_tradnl"/>
              </w:rPr>
            </w:pPr>
            <w:r>
              <w:rPr>
                <w:rFonts w:cs="Arial"/>
                <w:b/>
                <w:szCs w:val="20"/>
                <w:lang w:val="es-ES_tradnl"/>
              </w:rPr>
              <w:t>Lugar</w:t>
            </w:r>
          </w:p>
        </w:tc>
      </w:tr>
      <w:tr w:rsidR="00CC7A45" w:rsidRPr="00C1110A" w:rsidTr="003867C3">
        <w:trPr>
          <w:trHeight w:val="815"/>
          <w:jc w:val="center"/>
        </w:trPr>
        <w:tc>
          <w:tcPr>
            <w:tcW w:w="2339" w:type="dxa"/>
            <w:tcBorders>
              <w:top w:val="single" w:sz="4" w:space="0" w:color="auto"/>
              <w:left w:val="single" w:sz="4" w:space="0" w:color="000000"/>
              <w:bottom w:val="single" w:sz="4" w:space="0" w:color="auto"/>
            </w:tcBorders>
            <w:vAlign w:val="center"/>
          </w:tcPr>
          <w:p w:rsidR="00CC7A45" w:rsidRPr="00CA5A15" w:rsidRDefault="00CC7A45" w:rsidP="003B3D98">
            <w:pPr>
              <w:spacing w:after="0" w:line="240" w:lineRule="auto"/>
              <w:ind w:left="142" w:right="138"/>
              <w:jc w:val="center"/>
              <w:rPr>
                <w:rFonts w:cs="Arial"/>
                <w:szCs w:val="20"/>
                <w:lang w:val="es-ES_tradnl"/>
              </w:rPr>
            </w:pPr>
            <w:r w:rsidRPr="00CA5A15">
              <w:rPr>
                <w:rFonts w:cs="Arial"/>
                <w:szCs w:val="20"/>
                <w:lang w:val="es-ES_tradnl"/>
              </w:rPr>
              <w:t>Junta de Aclaraciones</w:t>
            </w:r>
          </w:p>
        </w:tc>
        <w:tc>
          <w:tcPr>
            <w:tcW w:w="1880" w:type="dxa"/>
            <w:tcBorders>
              <w:top w:val="single" w:sz="4" w:space="0" w:color="auto"/>
              <w:left w:val="single" w:sz="4" w:space="0" w:color="000000"/>
              <w:bottom w:val="single" w:sz="4" w:space="0" w:color="auto"/>
              <w:right w:val="single" w:sz="4" w:space="0" w:color="auto"/>
            </w:tcBorders>
            <w:vAlign w:val="center"/>
          </w:tcPr>
          <w:p w:rsidR="00CC7A45" w:rsidRDefault="00214757" w:rsidP="00F5345A">
            <w:pPr>
              <w:pStyle w:val="Encabezado"/>
              <w:tabs>
                <w:tab w:val="left" w:pos="9000"/>
              </w:tabs>
              <w:ind w:right="-108"/>
              <w:jc w:val="center"/>
              <w:rPr>
                <w:rFonts w:ascii="Arial" w:eastAsia="Calibri" w:hAnsi="Arial" w:cs="Arial"/>
                <w:sz w:val="20"/>
              </w:rPr>
            </w:pPr>
            <w:r>
              <w:rPr>
                <w:rFonts w:ascii="Arial" w:hAnsi="Arial" w:cs="Arial"/>
                <w:sz w:val="20"/>
              </w:rPr>
              <w:t>0</w:t>
            </w:r>
            <w:r w:rsidR="00F5345A">
              <w:rPr>
                <w:rFonts w:ascii="Arial" w:hAnsi="Arial" w:cs="Arial"/>
                <w:sz w:val="20"/>
              </w:rPr>
              <w:t>2</w:t>
            </w:r>
            <w:r w:rsidR="006E3A3C">
              <w:rPr>
                <w:rFonts w:ascii="Arial" w:hAnsi="Arial" w:cs="Arial"/>
                <w:sz w:val="20"/>
              </w:rPr>
              <w:t xml:space="preserve"> </w:t>
            </w:r>
            <w:r w:rsidR="00CC7A45">
              <w:rPr>
                <w:rFonts w:ascii="Arial" w:hAnsi="Arial" w:cs="Arial"/>
                <w:sz w:val="20"/>
              </w:rPr>
              <w:t xml:space="preserve">de </w:t>
            </w:r>
            <w:r w:rsidR="00F5345A">
              <w:rPr>
                <w:rFonts w:ascii="Arial" w:hAnsi="Arial" w:cs="Arial"/>
                <w:sz w:val="20"/>
              </w:rPr>
              <w:t>Febrero</w:t>
            </w:r>
            <w:r w:rsidR="00CC7A45">
              <w:rPr>
                <w:rFonts w:ascii="Arial" w:hAnsi="Arial" w:cs="Arial"/>
                <w:sz w:val="20"/>
              </w:rPr>
              <w:t xml:space="preserve"> de 201</w:t>
            </w:r>
            <w:r w:rsidR="00F5345A">
              <w:rPr>
                <w:rFonts w:ascii="Arial" w:hAnsi="Arial" w:cs="Arial"/>
                <w:sz w:val="20"/>
              </w:rPr>
              <w:t>7</w:t>
            </w:r>
            <w:r w:rsidR="00CC7A45">
              <w:rPr>
                <w:rFonts w:ascii="Arial" w:hAnsi="Arial" w:cs="Arial"/>
                <w:sz w:val="20"/>
              </w:rPr>
              <w:t>.</w:t>
            </w:r>
          </w:p>
        </w:tc>
        <w:tc>
          <w:tcPr>
            <w:tcW w:w="1985" w:type="dxa"/>
            <w:tcBorders>
              <w:top w:val="single" w:sz="4" w:space="0" w:color="auto"/>
              <w:left w:val="single" w:sz="4" w:space="0" w:color="000000"/>
              <w:bottom w:val="single" w:sz="4" w:space="0" w:color="auto"/>
              <w:right w:val="single" w:sz="4" w:space="0" w:color="auto"/>
            </w:tcBorders>
            <w:vAlign w:val="center"/>
          </w:tcPr>
          <w:p w:rsidR="00CC7A45" w:rsidRDefault="00CC7A45" w:rsidP="0074198A">
            <w:pPr>
              <w:pStyle w:val="Encabezado"/>
              <w:tabs>
                <w:tab w:val="left" w:pos="9000"/>
              </w:tabs>
              <w:ind w:right="-108"/>
              <w:jc w:val="center"/>
              <w:rPr>
                <w:rFonts w:ascii="Arial" w:eastAsia="Calibri" w:hAnsi="Arial" w:cs="Arial"/>
                <w:sz w:val="20"/>
                <w:szCs w:val="22"/>
                <w:lang w:eastAsia="en-US"/>
              </w:rPr>
            </w:pPr>
            <w:r>
              <w:rPr>
                <w:rFonts w:ascii="Arial" w:hAnsi="Arial" w:cs="Arial"/>
                <w:sz w:val="20"/>
              </w:rPr>
              <w:t>11:00</w:t>
            </w:r>
          </w:p>
          <w:p w:rsidR="00CC7A45" w:rsidRDefault="00CC7A45" w:rsidP="0074198A">
            <w:pPr>
              <w:pStyle w:val="Encabezado"/>
              <w:tabs>
                <w:tab w:val="left" w:pos="9000"/>
              </w:tabs>
              <w:ind w:right="-108"/>
              <w:jc w:val="center"/>
              <w:rPr>
                <w:rFonts w:ascii="Arial" w:eastAsia="Calibri" w:hAnsi="Arial" w:cs="Arial"/>
                <w:sz w:val="20"/>
              </w:rPr>
            </w:pPr>
            <w:r>
              <w:rPr>
                <w:rFonts w:ascii="Arial" w:hAnsi="Arial" w:cs="Arial"/>
                <w:sz w:val="20"/>
              </w:rPr>
              <w:t>Horas.</w:t>
            </w:r>
          </w:p>
        </w:tc>
        <w:tc>
          <w:tcPr>
            <w:tcW w:w="3509" w:type="dxa"/>
            <w:vMerge w:val="restart"/>
            <w:tcBorders>
              <w:top w:val="single" w:sz="4" w:space="0" w:color="auto"/>
              <w:left w:val="single" w:sz="4" w:space="0" w:color="auto"/>
              <w:right w:val="single" w:sz="4" w:space="0" w:color="auto"/>
            </w:tcBorders>
            <w:vAlign w:val="center"/>
          </w:tcPr>
          <w:p w:rsidR="00CC7A45" w:rsidRPr="00E82199" w:rsidRDefault="00CC7A45" w:rsidP="0005605E">
            <w:pPr>
              <w:spacing w:after="0" w:line="240" w:lineRule="auto"/>
              <w:ind w:left="-56" w:right="34"/>
              <w:jc w:val="both"/>
              <w:rPr>
                <w:rFonts w:cs="Arial"/>
                <w:szCs w:val="20"/>
              </w:rPr>
            </w:pPr>
            <w:r w:rsidRPr="00E82199">
              <w:rPr>
                <w:rFonts w:cs="Arial"/>
                <w:szCs w:val="20"/>
              </w:rPr>
              <w:t>División de Contratación de Activos y Logística, ubicada en la Calle Durango número 291, quinto piso, Colonia Roma Norte, Delegación Cuauhtém</w:t>
            </w:r>
            <w:r>
              <w:rPr>
                <w:rFonts w:cs="Arial"/>
                <w:szCs w:val="20"/>
              </w:rPr>
              <w:t xml:space="preserve">oc, Código Postal 06700, </w:t>
            </w:r>
            <w:r w:rsidRPr="008F38B0">
              <w:rPr>
                <w:rFonts w:cs="Arial"/>
                <w:szCs w:val="20"/>
              </w:rPr>
              <w:t>Ciudad de México</w:t>
            </w:r>
            <w:r>
              <w:rPr>
                <w:rFonts w:cs="Arial"/>
                <w:szCs w:val="20"/>
              </w:rPr>
              <w:t>,</w:t>
            </w:r>
            <w:r w:rsidRPr="008F38B0">
              <w:rPr>
                <w:rFonts w:cs="Arial"/>
                <w:szCs w:val="20"/>
              </w:rPr>
              <w:t xml:space="preserve"> </w:t>
            </w:r>
            <w:r>
              <w:rPr>
                <w:rFonts w:cs="Arial"/>
                <w:szCs w:val="20"/>
              </w:rPr>
              <w:t>México</w:t>
            </w:r>
            <w:r w:rsidRPr="00E82199">
              <w:rPr>
                <w:rFonts w:cs="Arial"/>
                <w:szCs w:val="20"/>
              </w:rPr>
              <w:t>.</w:t>
            </w:r>
          </w:p>
          <w:p w:rsidR="00CC7A45" w:rsidRPr="00E82199" w:rsidRDefault="00CC7A45" w:rsidP="0005605E">
            <w:pPr>
              <w:spacing w:after="0" w:line="240" w:lineRule="auto"/>
              <w:ind w:left="-56" w:right="34"/>
              <w:jc w:val="both"/>
              <w:rPr>
                <w:rFonts w:cs="Arial"/>
                <w:szCs w:val="20"/>
              </w:rPr>
            </w:pPr>
          </w:p>
          <w:p w:rsidR="00CC7A45" w:rsidRPr="004D21F2" w:rsidRDefault="00CC7A45" w:rsidP="0058672E">
            <w:pPr>
              <w:spacing w:after="0" w:line="240" w:lineRule="auto"/>
              <w:ind w:left="-56" w:right="34"/>
              <w:jc w:val="both"/>
              <w:rPr>
                <w:rFonts w:cs="Arial"/>
                <w:szCs w:val="20"/>
                <w:lang w:val="es-ES_tradnl"/>
              </w:rPr>
            </w:pPr>
            <w:r w:rsidRPr="00E82199">
              <w:rPr>
                <w:rFonts w:cs="Arial"/>
                <w:szCs w:val="20"/>
              </w:rPr>
              <w:t>Remitir las propuestas por los medios remotos de comunicación electrónica. “CompraNet”.</w:t>
            </w:r>
          </w:p>
        </w:tc>
      </w:tr>
      <w:tr w:rsidR="003867C3" w:rsidRPr="00C1110A" w:rsidTr="003B3D98">
        <w:trPr>
          <w:trHeight w:val="1013"/>
          <w:jc w:val="center"/>
        </w:trPr>
        <w:tc>
          <w:tcPr>
            <w:tcW w:w="2339" w:type="dxa"/>
            <w:tcBorders>
              <w:top w:val="single" w:sz="4" w:space="0" w:color="auto"/>
              <w:left w:val="single" w:sz="4" w:space="0" w:color="000000"/>
              <w:bottom w:val="single" w:sz="4" w:space="0" w:color="auto"/>
            </w:tcBorders>
            <w:vAlign w:val="center"/>
          </w:tcPr>
          <w:p w:rsidR="003867C3" w:rsidRPr="00C1110A" w:rsidRDefault="003867C3" w:rsidP="003B3D98">
            <w:pPr>
              <w:spacing w:after="0" w:line="240" w:lineRule="auto"/>
              <w:ind w:left="142" w:right="138" w:firstLine="142"/>
              <w:jc w:val="center"/>
              <w:rPr>
                <w:rFonts w:cs="Arial"/>
                <w:szCs w:val="20"/>
                <w:lang w:val="es-ES_tradnl"/>
              </w:rPr>
            </w:pPr>
            <w:r w:rsidRPr="00C1110A">
              <w:rPr>
                <w:rFonts w:cs="Arial"/>
                <w:szCs w:val="20"/>
                <w:lang w:val="es-ES_tradnl"/>
              </w:rPr>
              <w:t>Presentación y Apertura de Proposiciones.</w:t>
            </w:r>
          </w:p>
        </w:tc>
        <w:tc>
          <w:tcPr>
            <w:tcW w:w="1880" w:type="dxa"/>
            <w:tcBorders>
              <w:top w:val="single" w:sz="4" w:space="0" w:color="auto"/>
              <w:left w:val="single" w:sz="4" w:space="0" w:color="000000"/>
              <w:bottom w:val="single" w:sz="4" w:space="0" w:color="auto"/>
            </w:tcBorders>
            <w:vAlign w:val="center"/>
          </w:tcPr>
          <w:p w:rsidR="003867C3" w:rsidRDefault="00214757" w:rsidP="00F5345A">
            <w:pPr>
              <w:pStyle w:val="Encabezado"/>
              <w:tabs>
                <w:tab w:val="left" w:pos="9000"/>
              </w:tabs>
              <w:ind w:right="-108"/>
              <w:jc w:val="center"/>
              <w:rPr>
                <w:rFonts w:ascii="Arial" w:eastAsia="Calibri" w:hAnsi="Arial" w:cs="Arial"/>
                <w:sz w:val="20"/>
              </w:rPr>
            </w:pPr>
            <w:r>
              <w:rPr>
                <w:rFonts w:ascii="Arial" w:hAnsi="Arial" w:cs="Arial"/>
                <w:sz w:val="20"/>
              </w:rPr>
              <w:t>1</w:t>
            </w:r>
            <w:r w:rsidR="00F5345A">
              <w:rPr>
                <w:rFonts w:ascii="Arial" w:hAnsi="Arial" w:cs="Arial"/>
                <w:sz w:val="20"/>
              </w:rPr>
              <w:t>0</w:t>
            </w:r>
            <w:r w:rsidR="003867C3">
              <w:rPr>
                <w:rFonts w:ascii="Arial" w:hAnsi="Arial" w:cs="Arial"/>
                <w:sz w:val="20"/>
              </w:rPr>
              <w:t xml:space="preserve"> de </w:t>
            </w:r>
            <w:r w:rsidR="00F5345A">
              <w:rPr>
                <w:rFonts w:ascii="Arial" w:hAnsi="Arial" w:cs="Arial"/>
                <w:sz w:val="20"/>
              </w:rPr>
              <w:t>Febrero</w:t>
            </w:r>
            <w:r w:rsidR="003867C3">
              <w:rPr>
                <w:rFonts w:ascii="Arial" w:hAnsi="Arial" w:cs="Arial"/>
                <w:sz w:val="20"/>
              </w:rPr>
              <w:t xml:space="preserve"> de 201</w:t>
            </w:r>
            <w:r w:rsidR="00F5345A">
              <w:rPr>
                <w:rFonts w:ascii="Arial" w:hAnsi="Arial" w:cs="Arial"/>
                <w:sz w:val="20"/>
              </w:rPr>
              <w:t>7</w:t>
            </w:r>
            <w:r w:rsidR="003867C3">
              <w:rPr>
                <w:rFonts w:ascii="Arial" w:hAnsi="Arial" w:cs="Arial"/>
                <w:sz w:val="20"/>
              </w:rPr>
              <w:t>.</w:t>
            </w:r>
          </w:p>
        </w:tc>
        <w:tc>
          <w:tcPr>
            <w:tcW w:w="1985" w:type="dxa"/>
            <w:tcBorders>
              <w:top w:val="single" w:sz="4" w:space="0" w:color="auto"/>
              <w:left w:val="single" w:sz="4" w:space="0" w:color="000000"/>
              <w:bottom w:val="single" w:sz="4" w:space="0" w:color="auto"/>
              <w:right w:val="single" w:sz="4" w:space="0" w:color="auto"/>
            </w:tcBorders>
            <w:vAlign w:val="center"/>
          </w:tcPr>
          <w:p w:rsidR="003867C3" w:rsidRDefault="003867C3" w:rsidP="0074198A">
            <w:pPr>
              <w:pStyle w:val="Encabezado"/>
              <w:tabs>
                <w:tab w:val="left" w:pos="9000"/>
              </w:tabs>
              <w:ind w:right="-108"/>
              <w:jc w:val="center"/>
              <w:rPr>
                <w:rFonts w:ascii="Arial" w:eastAsia="Calibri" w:hAnsi="Arial" w:cs="Arial"/>
                <w:sz w:val="20"/>
                <w:szCs w:val="22"/>
                <w:lang w:eastAsia="en-US"/>
              </w:rPr>
            </w:pPr>
            <w:r>
              <w:rPr>
                <w:rFonts w:ascii="Arial" w:hAnsi="Arial" w:cs="Arial"/>
                <w:sz w:val="20"/>
              </w:rPr>
              <w:t>11:00</w:t>
            </w:r>
          </w:p>
          <w:p w:rsidR="003867C3" w:rsidRDefault="003867C3" w:rsidP="0074198A">
            <w:pPr>
              <w:pStyle w:val="Encabezado"/>
              <w:tabs>
                <w:tab w:val="left" w:pos="9000"/>
              </w:tabs>
              <w:ind w:right="-108"/>
              <w:jc w:val="center"/>
              <w:rPr>
                <w:rFonts w:ascii="Arial" w:eastAsia="Calibri" w:hAnsi="Arial" w:cs="Arial"/>
                <w:sz w:val="20"/>
              </w:rPr>
            </w:pPr>
            <w:r>
              <w:rPr>
                <w:rFonts w:ascii="Arial" w:hAnsi="Arial" w:cs="Arial"/>
                <w:sz w:val="20"/>
              </w:rPr>
              <w:t>Horas.</w:t>
            </w:r>
          </w:p>
        </w:tc>
        <w:tc>
          <w:tcPr>
            <w:tcW w:w="3509" w:type="dxa"/>
            <w:vMerge/>
            <w:tcBorders>
              <w:left w:val="single" w:sz="4" w:space="0" w:color="auto"/>
              <w:right w:val="single" w:sz="4" w:space="0" w:color="auto"/>
            </w:tcBorders>
            <w:vAlign w:val="center"/>
          </w:tcPr>
          <w:p w:rsidR="003867C3" w:rsidRPr="004D21F2" w:rsidRDefault="003867C3" w:rsidP="0005605E">
            <w:pPr>
              <w:spacing w:after="0" w:line="240" w:lineRule="auto"/>
              <w:ind w:left="-284" w:right="-284"/>
              <w:jc w:val="center"/>
              <w:rPr>
                <w:rFonts w:cs="Arial"/>
                <w:szCs w:val="20"/>
                <w:lang w:val="es-ES_tradnl"/>
              </w:rPr>
            </w:pPr>
          </w:p>
        </w:tc>
      </w:tr>
      <w:tr w:rsidR="003867C3" w:rsidRPr="00C1110A" w:rsidTr="003B3D98">
        <w:trPr>
          <w:trHeight w:val="1075"/>
          <w:jc w:val="center"/>
        </w:trPr>
        <w:tc>
          <w:tcPr>
            <w:tcW w:w="2339" w:type="dxa"/>
            <w:tcBorders>
              <w:top w:val="single" w:sz="4" w:space="0" w:color="000000"/>
              <w:left w:val="single" w:sz="4" w:space="0" w:color="000000"/>
              <w:bottom w:val="single" w:sz="4" w:space="0" w:color="000000"/>
            </w:tcBorders>
            <w:vAlign w:val="center"/>
          </w:tcPr>
          <w:p w:rsidR="003867C3" w:rsidRPr="00C1110A" w:rsidRDefault="003867C3" w:rsidP="003B3D98">
            <w:pPr>
              <w:spacing w:after="0" w:line="240" w:lineRule="auto"/>
              <w:ind w:left="142" w:right="138"/>
              <w:jc w:val="center"/>
              <w:rPr>
                <w:rFonts w:cs="Arial"/>
                <w:szCs w:val="20"/>
                <w:lang w:val="es-ES_tradnl"/>
              </w:rPr>
            </w:pPr>
            <w:r w:rsidRPr="00C1110A">
              <w:rPr>
                <w:rFonts w:cs="Arial"/>
                <w:szCs w:val="20"/>
                <w:lang w:val="es-ES_tradnl"/>
              </w:rPr>
              <w:t>Acto de Notificación</w:t>
            </w:r>
          </w:p>
          <w:p w:rsidR="003867C3" w:rsidRPr="00C1110A" w:rsidRDefault="003867C3" w:rsidP="003B3D98">
            <w:pPr>
              <w:spacing w:after="0" w:line="240" w:lineRule="auto"/>
              <w:ind w:left="142" w:right="138"/>
              <w:jc w:val="center"/>
              <w:rPr>
                <w:rFonts w:cs="Arial"/>
                <w:szCs w:val="20"/>
                <w:lang w:val="es-ES_tradnl"/>
              </w:rPr>
            </w:pPr>
            <w:r w:rsidRPr="00C1110A">
              <w:rPr>
                <w:rFonts w:cs="Arial"/>
                <w:szCs w:val="20"/>
                <w:lang w:val="es-ES_tradnl"/>
              </w:rPr>
              <w:t>de Fallo.</w:t>
            </w:r>
          </w:p>
        </w:tc>
        <w:tc>
          <w:tcPr>
            <w:tcW w:w="1880" w:type="dxa"/>
            <w:tcBorders>
              <w:top w:val="single" w:sz="4" w:space="0" w:color="000000"/>
              <w:left w:val="single" w:sz="4" w:space="0" w:color="000000"/>
              <w:bottom w:val="single" w:sz="4" w:space="0" w:color="000000"/>
            </w:tcBorders>
            <w:vAlign w:val="center"/>
          </w:tcPr>
          <w:p w:rsidR="003867C3" w:rsidRDefault="00214757" w:rsidP="00F5345A">
            <w:pPr>
              <w:pStyle w:val="Encabezado"/>
              <w:tabs>
                <w:tab w:val="left" w:pos="9000"/>
              </w:tabs>
              <w:ind w:right="-108"/>
              <w:jc w:val="center"/>
              <w:rPr>
                <w:rFonts w:ascii="Arial" w:eastAsia="Calibri" w:hAnsi="Arial" w:cs="Arial"/>
                <w:sz w:val="20"/>
              </w:rPr>
            </w:pPr>
            <w:r>
              <w:rPr>
                <w:rFonts w:ascii="Arial" w:hAnsi="Arial" w:cs="Arial"/>
                <w:sz w:val="20"/>
              </w:rPr>
              <w:t>1</w:t>
            </w:r>
            <w:r w:rsidR="00F5345A">
              <w:rPr>
                <w:rFonts w:ascii="Arial" w:hAnsi="Arial" w:cs="Arial"/>
                <w:sz w:val="20"/>
              </w:rPr>
              <w:t>7</w:t>
            </w:r>
            <w:r w:rsidR="003867C3">
              <w:rPr>
                <w:rFonts w:ascii="Arial" w:hAnsi="Arial" w:cs="Arial"/>
                <w:sz w:val="20"/>
              </w:rPr>
              <w:t xml:space="preserve"> de </w:t>
            </w:r>
            <w:r w:rsidR="00F5345A">
              <w:rPr>
                <w:rFonts w:ascii="Arial" w:hAnsi="Arial" w:cs="Arial"/>
                <w:sz w:val="20"/>
              </w:rPr>
              <w:t>Febrero</w:t>
            </w:r>
            <w:r w:rsidR="003867C3">
              <w:rPr>
                <w:rFonts w:ascii="Arial" w:hAnsi="Arial" w:cs="Arial"/>
                <w:sz w:val="20"/>
              </w:rPr>
              <w:t xml:space="preserve"> de 201</w:t>
            </w:r>
            <w:r w:rsidR="00F5345A">
              <w:rPr>
                <w:rFonts w:ascii="Arial" w:hAnsi="Arial" w:cs="Arial"/>
                <w:sz w:val="20"/>
              </w:rPr>
              <w:t>7</w:t>
            </w:r>
            <w:r w:rsidR="003867C3">
              <w:rPr>
                <w:rFonts w:ascii="Arial" w:hAnsi="Arial" w:cs="Arial"/>
                <w:sz w:val="20"/>
              </w:rPr>
              <w:t>.</w:t>
            </w:r>
          </w:p>
        </w:tc>
        <w:tc>
          <w:tcPr>
            <w:tcW w:w="1985" w:type="dxa"/>
            <w:tcBorders>
              <w:top w:val="single" w:sz="4" w:space="0" w:color="000000"/>
              <w:left w:val="single" w:sz="4" w:space="0" w:color="000000"/>
              <w:bottom w:val="single" w:sz="4" w:space="0" w:color="000000"/>
              <w:right w:val="single" w:sz="4" w:space="0" w:color="auto"/>
            </w:tcBorders>
            <w:vAlign w:val="center"/>
          </w:tcPr>
          <w:p w:rsidR="003867C3" w:rsidRDefault="003867C3">
            <w:pPr>
              <w:pStyle w:val="Encabezado"/>
              <w:tabs>
                <w:tab w:val="left" w:pos="9000"/>
              </w:tabs>
              <w:ind w:right="-108"/>
              <w:jc w:val="center"/>
              <w:rPr>
                <w:rFonts w:ascii="Arial" w:eastAsia="Calibri" w:hAnsi="Arial" w:cs="Arial"/>
                <w:sz w:val="20"/>
                <w:szCs w:val="22"/>
                <w:lang w:eastAsia="en-US"/>
              </w:rPr>
            </w:pPr>
            <w:r>
              <w:rPr>
                <w:rFonts w:ascii="Arial" w:hAnsi="Arial" w:cs="Arial"/>
                <w:sz w:val="20"/>
              </w:rPr>
              <w:t>1</w:t>
            </w:r>
            <w:r w:rsidR="00F5345A">
              <w:rPr>
                <w:rFonts w:ascii="Arial" w:hAnsi="Arial" w:cs="Arial"/>
                <w:sz w:val="20"/>
              </w:rPr>
              <w:t>3</w:t>
            </w:r>
            <w:r>
              <w:rPr>
                <w:rFonts w:ascii="Arial" w:hAnsi="Arial" w:cs="Arial"/>
                <w:sz w:val="20"/>
              </w:rPr>
              <w:t>:00</w:t>
            </w:r>
          </w:p>
          <w:p w:rsidR="003867C3" w:rsidRDefault="003867C3">
            <w:pPr>
              <w:pStyle w:val="Encabezado"/>
              <w:tabs>
                <w:tab w:val="left" w:pos="9000"/>
              </w:tabs>
              <w:ind w:right="-108"/>
              <w:jc w:val="center"/>
              <w:rPr>
                <w:rFonts w:ascii="Arial" w:eastAsia="Calibri" w:hAnsi="Arial" w:cs="Arial"/>
                <w:sz w:val="20"/>
              </w:rPr>
            </w:pPr>
            <w:r>
              <w:rPr>
                <w:rFonts w:ascii="Arial" w:hAnsi="Arial" w:cs="Arial"/>
                <w:sz w:val="20"/>
              </w:rPr>
              <w:t>Horas.</w:t>
            </w:r>
          </w:p>
        </w:tc>
        <w:tc>
          <w:tcPr>
            <w:tcW w:w="3509" w:type="dxa"/>
            <w:vMerge/>
            <w:tcBorders>
              <w:left w:val="single" w:sz="4" w:space="0" w:color="auto"/>
              <w:bottom w:val="single" w:sz="4" w:space="0" w:color="auto"/>
              <w:right w:val="single" w:sz="4" w:space="0" w:color="auto"/>
            </w:tcBorders>
            <w:vAlign w:val="center"/>
          </w:tcPr>
          <w:p w:rsidR="003867C3" w:rsidRPr="004D21F2" w:rsidRDefault="003867C3" w:rsidP="0005605E">
            <w:pPr>
              <w:spacing w:after="0" w:line="240" w:lineRule="auto"/>
              <w:ind w:left="-284" w:right="-284"/>
              <w:jc w:val="center"/>
              <w:rPr>
                <w:rFonts w:cs="Arial"/>
                <w:szCs w:val="20"/>
                <w:lang w:val="es-ES_tradnl"/>
              </w:rPr>
            </w:pPr>
          </w:p>
        </w:tc>
      </w:tr>
    </w:tbl>
    <w:p w:rsidR="00A22EFF" w:rsidRDefault="00A22EFF" w:rsidP="00DC6C33">
      <w:pPr>
        <w:spacing w:after="0" w:line="240" w:lineRule="auto"/>
        <w:ind w:left="-142" w:right="-284"/>
        <w:jc w:val="both"/>
        <w:rPr>
          <w:lang w:val="es-ES_tradnl"/>
        </w:rPr>
      </w:pPr>
    </w:p>
    <w:p w:rsidR="00CC7A45" w:rsidRPr="00001F3D" w:rsidRDefault="00CC7A45" w:rsidP="00CC7A45">
      <w:pPr>
        <w:spacing w:after="0" w:line="240" w:lineRule="auto"/>
        <w:ind w:left="-142"/>
        <w:rPr>
          <w:rFonts w:cs="Arial"/>
          <w:lang w:val="es-ES_tradnl"/>
        </w:rPr>
      </w:pPr>
    </w:p>
    <w:p w:rsidR="00CC7A45" w:rsidRPr="00CC7A45" w:rsidRDefault="00CC7A45" w:rsidP="00F355BD">
      <w:pPr>
        <w:pStyle w:val="Prrafodelista"/>
        <w:numPr>
          <w:ilvl w:val="0"/>
          <w:numId w:val="25"/>
        </w:numPr>
        <w:ind w:left="-142" w:right="-284" w:firstLine="0"/>
        <w:jc w:val="both"/>
        <w:rPr>
          <w:rFonts w:ascii="Arial" w:eastAsiaTheme="minorHAnsi" w:hAnsi="Arial" w:cs="Arial"/>
          <w:b/>
          <w:lang w:val="es-ES_tradnl" w:eastAsia="en-US"/>
        </w:rPr>
      </w:pPr>
      <w:r w:rsidRPr="00CC7A45">
        <w:rPr>
          <w:rFonts w:ascii="Arial" w:eastAsiaTheme="minorHAnsi" w:hAnsi="Arial" w:cs="Arial"/>
          <w:b/>
          <w:lang w:val="es-ES_tradnl" w:eastAsia="en-US"/>
        </w:rPr>
        <w:t xml:space="preserve"> Junta de aclaraciones</w:t>
      </w:r>
    </w:p>
    <w:p w:rsidR="00CC7A45" w:rsidRPr="000A087B" w:rsidRDefault="00CC7A45" w:rsidP="00CC7A45">
      <w:pPr>
        <w:spacing w:after="0" w:line="240" w:lineRule="auto"/>
        <w:ind w:left="-142"/>
        <w:rPr>
          <w:rFonts w:cs="Arial"/>
          <w:lang w:val="es-ES_tradnl"/>
        </w:rPr>
      </w:pPr>
    </w:p>
    <w:p w:rsidR="00CC7A45" w:rsidRPr="000A087B" w:rsidRDefault="00CC7A45" w:rsidP="00CC7A45">
      <w:pPr>
        <w:spacing w:after="0" w:line="240" w:lineRule="auto"/>
        <w:ind w:left="-142"/>
        <w:jc w:val="both"/>
        <w:rPr>
          <w:rFonts w:cs="Arial"/>
          <w:b/>
          <w:lang w:val="es-ES_tradnl"/>
        </w:rPr>
      </w:pPr>
      <w:r w:rsidRPr="000A087B">
        <w:rPr>
          <w:rFonts w:cs="Arial"/>
          <w:lang w:val="es-ES_tradnl"/>
        </w:rPr>
        <w:t xml:space="preserve">La junta de aclaraciones se llevará a cabo en términos de los artículos 33 Bis de la LAASSP, 45 y 46 del RLAASSP, por lo que los licitantes que manifiesten su interés en participar en la licitación pública </w:t>
      </w:r>
      <w:r w:rsidR="000E7156">
        <w:rPr>
          <w:rFonts w:cs="Arial"/>
          <w:lang w:val="es-ES_tradnl"/>
        </w:rPr>
        <w:t xml:space="preserve">nacional electrónica </w:t>
      </w:r>
      <w:r w:rsidRPr="000A087B">
        <w:rPr>
          <w:rFonts w:cs="Arial"/>
          <w:lang w:val="es-ES_tradnl"/>
        </w:rPr>
        <w:t>deberán presentar un escrito, por si o en representa</w:t>
      </w:r>
      <w:r w:rsidRPr="000A087B">
        <w:rPr>
          <w:rFonts w:eastAsia="Apple SD 산돌고딕 Neo 일반체" w:cs="Arial"/>
          <w:lang w:val="es-ES_tradnl"/>
        </w:rPr>
        <w:t>c</w:t>
      </w:r>
      <w:r w:rsidRPr="000A087B">
        <w:rPr>
          <w:rFonts w:cs="Arial"/>
          <w:lang w:val="es-ES_tradnl"/>
        </w:rPr>
        <w:t xml:space="preserve">ión de un tercero, de acuerdo con el </w:t>
      </w:r>
      <w:r w:rsidRPr="000A087B">
        <w:rPr>
          <w:rFonts w:cs="Arial"/>
          <w:b/>
          <w:lang w:val="es-ES_tradnl"/>
        </w:rPr>
        <w:t xml:space="preserve">Anexo </w:t>
      </w:r>
      <w:r w:rsidR="00F12423">
        <w:rPr>
          <w:rFonts w:cs="Arial"/>
          <w:b/>
          <w:lang w:val="es-ES_tradnl"/>
        </w:rPr>
        <w:t>12</w:t>
      </w:r>
      <w:r w:rsidRPr="000A087B">
        <w:rPr>
          <w:rFonts w:cs="Arial"/>
          <w:b/>
          <w:lang w:val="es-ES_tradnl"/>
        </w:rPr>
        <w:t xml:space="preserve"> </w:t>
      </w:r>
      <w:r w:rsidRPr="000A087B">
        <w:rPr>
          <w:rFonts w:cs="Arial"/>
          <w:lang w:val="es-ES_tradnl"/>
        </w:rPr>
        <w:t xml:space="preserve">que </w:t>
      </w:r>
      <w:r>
        <w:rPr>
          <w:rFonts w:cs="Arial"/>
          <w:lang w:val="es-ES_tradnl"/>
        </w:rPr>
        <w:t>s</w:t>
      </w:r>
      <w:r w:rsidRPr="000A087B">
        <w:rPr>
          <w:rFonts w:cs="Arial"/>
          <w:lang w:val="es-ES_tradnl"/>
        </w:rPr>
        <w:t xml:space="preserve">e adjunta para tal efecto, con el cual serán considerados licitantes y tendrán derecho a formular solicitudes </w:t>
      </w:r>
      <w:r w:rsidRPr="000A087B">
        <w:rPr>
          <w:rFonts w:eastAsia="Apple SD 산돌고딕 Neo 일반체" w:cs="Arial"/>
          <w:lang w:val="es-ES_tradnl"/>
        </w:rPr>
        <w:t>d</w:t>
      </w:r>
      <w:r w:rsidRPr="000A087B">
        <w:rPr>
          <w:rFonts w:cs="Arial"/>
          <w:lang w:val="es-ES_tradnl"/>
        </w:rPr>
        <w:t xml:space="preserve">e aclaración utilizando para tal caso el </w:t>
      </w:r>
      <w:r w:rsidRPr="000A087B">
        <w:rPr>
          <w:rFonts w:cs="Arial"/>
          <w:b/>
          <w:lang w:val="es-ES_tradnl"/>
        </w:rPr>
        <w:t xml:space="preserve">Anexo </w:t>
      </w:r>
      <w:r>
        <w:rPr>
          <w:rFonts w:cs="Arial"/>
          <w:b/>
          <w:lang w:val="es-ES_tradnl"/>
        </w:rPr>
        <w:t>12</w:t>
      </w:r>
      <w:r w:rsidRPr="000A087B">
        <w:rPr>
          <w:rFonts w:cs="Arial"/>
          <w:lang w:val="es-ES_tradnl"/>
        </w:rPr>
        <w:t xml:space="preserve"> de la presente </w:t>
      </w:r>
      <w:r w:rsidR="00BE5456">
        <w:rPr>
          <w:szCs w:val="20"/>
          <w:lang w:val="es-ES_tradnl"/>
        </w:rPr>
        <w:t>c</w:t>
      </w:r>
      <w:r w:rsidR="00BE5456" w:rsidRPr="000C4ABD">
        <w:rPr>
          <w:szCs w:val="20"/>
          <w:lang w:val="es-ES_tradnl"/>
        </w:rPr>
        <w:t>onvocatoria</w:t>
      </w:r>
      <w:r w:rsidRPr="000A087B">
        <w:rPr>
          <w:rFonts w:cs="Arial"/>
          <w:lang w:val="es-ES_tradnl"/>
        </w:rPr>
        <w:t xml:space="preserve">. Con el objeto de agilizar la junta de aclaraciones se solicita a los licitantes remitir el </w:t>
      </w:r>
      <w:r w:rsidRPr="000A087B">
        <w:rPr>
          <w:rFonts w:cs="Arial"/>
          <w:b/>
          <w:lang w:val="es-ES_tradnl"/>
        </w:rPr>
        <w:t xml:space="preserve">Anexo </w:t>
      </w:r>
      <w:r>
        <w:rPr>
          <w:rFonts w:cs="Arial"/>
          <w:b/>
          <w:lang w:val="es-ES_tradnl"/>
        </w:rPr>
        <w:t>12</w:t>
      </w:r>
      <w:r w:rsidRPr="000A087B">
        <w:rPr>
          <w:rFonts w:cs="Arial"/>
          <w:lang w:val="es-ES_tradnl"/>
        </w:rPr>
        <w:t xml:space="preserve"> en formato Word. Es importante mencionar que los licitantes deberán enviar las solicitudes de aclaración, a través de CompraNet, en la sección “Mensajes Unidad Compradora/Licitantes” del “Procedimiento de Contratación”, preferentemente en formato word a más tardar </w:t>
      </w:r>
      <w:r w:rsidRPr="000A087B">
        <w:rPr>
          <w:rFonts w:cs="Arial"/>
          <w:u w:val="single"/>
          <w:lang w:val="es-ES_tradnl"/>
        </w:rPr>
        <w:t>veinticuatro horas antes de la fecha y hora programada que se realice la junta de aclaraciones</w:t>
      </w:r>
      <w:r w:rsidRPr="000A087B">
        <w:rPr>
          <w:rFonts w:cs="Arial"/>
          <w:b/>
          <w:lang w:val="es-ES_tradnl"/>
        </w:rPr>
        <w:t>.</w:t>
      </w:r>
    </w:p>
    <w:p w:rsidR="00CC7A45" w:rsidRPr="0006712A" w:rsidRDefault="00CC7A45" w:rsidP="00CC7A45">
      <w:pPr>
        <w:spacing w:after="0" w:line="240" w:lineRule="auto"/>
        <w:ind w:left="-142" w:right="-284"/>
        <w:jc w:val="both"/>
        <w:rPr>
          <w:rFonts w:cs="Arial"/>
          <w:lang w:val="es-ES_tradnl"/>
        </w:rPr>
      </w:pPr>
    </w:p>
    <w:p w:rsidR="00B069B0" w:rsidRPr="0006712A" w:rsidRDefault="00B069B0" w:rsidP="00F355BD">
      <w:pPr>
        <w:pStyle w:val="Prrafodelista"/>
        <w:numPr>
          <w:ilvl w:val="0"/>
          <w:numId w:val="25"/>
        </w:numPr>
        <w:ind w:left="-142" w:right="-284" w:firstLine="0"/>
        <w:jc w:val="both"/>
        <w:rPr>
          <w:rFonts w:ascii="Arial" w:eastAsiaTheme="minorHAnsi" w:hAnsi="Arial" w:cs="Arial"/>
          <w:sz w:val="20"/>
          <w:szCs w:val="22"/>
          <w:lang w:val="es-ES_tradnl" w:eastAsia="en-US"/>
        </w:rPr>
      </w:pPr>
      <w:r w:rsidRPr="0006712A">
        <w:rPr>
          <w:rFonts w:ascii="Arial" w:eastAsiaTheme="minorHAnsi" w:hAnsi="Arial" w:cs="Arial"/>
          <w:sz w:val="20"/>
          <w:szCs w:val="22"/>
          <w:lang w:val="es-ES_tradnl" w:eastAsia="en-US"/>
        </w:rPr>
        <w:t>Los licitantes que deseen enviar solicitudes de aclaración</w:t>
      </w:r>
      <w:r w:rsidR="002D410C">
        <w:rPr>
          <w:rFonts w:ascii="Arial" w:eastAsiaTheme="minorHAnsi" w:hAnsi="Arial" w:cs="Arial"/>
          <w:sz w:val="20"/>
          <w:szCs w:val="22"/>
          <w:lang w:val="es-ES_tradnl" w:eastAsia="en-US"/>
        </w:rPr>
        <w:t xml:space="preserve"> </w:t>
      </w:r>
      <w:r w:rsidR="002D410C" w:rsidRPr="002D410C">
        <w:rPr>
          <w:rFonts w:ascii="Arial" w:eastAsiaTheme="minorHAnsi" w:hAnsi="Arial" w:cs="Arial"/>
          <w:b/>
          <w:sz w:val="20"/>
          <w:szCs w:val="22"/>
          <w:lang w:val="es-ES_tradnl" w:eastAsia="en-US"/>
        </w:rPr>
        <w:t>Anexo 12</w:t>
      </w:r>
      <w:r w:rsidRPr="0006712A">
        <w:rPr>
          <w:rFonts w:ascii="Arial" w:eastAsiaTheme="minorHAnsi" w:hAnsi="Arial" w:cs="Arial"/>
          <w:sz w:val="20"/>
          <w:szCs w:val="22"/>
          <w:lang w:val="es-ES_tradnl" w:eastAsia="en-US"/>
        </w:rPr>
        <w:t xml:space="preserve">, las cuales deberán plantearse de manera concisa y estar directamente vinculadas con los puntos contenidos en la convocatoria, indicando el numeral o punto específico con el cual se relaciona, </w:t>
      </w:r>
    </w:p>
    <w:p w:rsidR="00B069B0" w:rsidRPr="0006712A" w:rsidRDefault="00B069B0" w:rsidP="00CC7A45">
      <w:pPr>
        <w:spacing w:after="0" w:line="240" w:lineRule="auto"/>
        <w:ind w:left="-142" w:right="-284" w:hanging="568"/>
        <w:jc w:val="both"/>
        <w:rPr>
          <w:rFonts w:cs="Arial"/>
          <w:lang w:val="es-ES_tradnl"/>
        </w:rPr>
      </w:pPr>
    </w:p>
    <w:p w:rsidR="00B069B0" w:rsidRPr="0006712A" w:rsidRDefault="00B069B0" w:rsidP="00F355BD">
      <w:pPr>
        <w:pStyle w:val="Prrafodelista"/>
        <w:numPr>
          <w:ilvl w:val="0"/>
          <w:numId w:val="25"/>
        </w:numPr>
        <w:ind w:left="-142" w:right="-284" w:firstLine="0"/>
        <w:jc w:val="both"/>
        <w:rPr>
          <w:rFonts w:ascii="Arial" w:eastAsiaTheme="minorHAnsi" w:hAnsi="Arial" w:cs="Arial"/>
          <w:sz w:val="20"/>
          <w:szCs w:val="22"/>
          <w:lang w:val="es-ES_tradnl" w:eastAsia="en-US"/>
        </w:rPr>
      </w:pPr>
      <w:r w:rsidRPr="0006712A">
        <w:rPr>
          <w:rFonts w:ascii="Arial" w:eastAsiaTheme="minorHAnsi" w:hAnsi="Arial" w:cs="Arial"/>
          <w:sz w:val="20"/>
          <w:szCs w:val="22"/>
          <w:lang w:val="es-ES_tradnl" w:eastAsia="en-US"/>
        </w:rPr>
        <w:t>El plazo para enviar dichas solicitudes será a partir de la publicación de esta convocatoria y hasta las 1</w:t>
      </w:r>
      <w:r w:rsidR="00EF4FAA" w:rsidRPr="0006712A">
        <w:rPr>
          <w:rFonts w:ascii="Arial" w:eastAsiaTheme="minorHAnsi" w:hAnsi="Arial" w:cs="Arial"/>
          <w:sz w:val="20"/>
          <w:szCs w:val="22"/>
          <w:lang w:val="es-ES_tradnl" w:eastAsia="en-US"/>
        </w:rPr>
        <w:t>1</w:t>
      </w:r>
      <w:r w:rsidRPr="0006712A">
        <w:rPr>
          <w:rFonts w:ascii="Arial" w:eastAsiaTheme="minorHAnsi" w:hAnsi="Arial" w:cs="Arial"/>
          <w:sz w:val="20"/>
          <w:szCs w:val="22"/>
          <w:lang w:val="es-ES_tradnl" w:eastAsia="en-US"/>
        </w:rPr>
        <w:t xml:space="preserve">:00 horas del </w:t>
      </w:r>
      <w:r w:rsidR="00E4368B">
        <w:rPr>
          <w:rFonts w:ascii="Arial" w:eastAsiaTheme="minorHAnsi" w:hAnsi="Arial" w:cs="Arial"/>
          <w:b/>
          <w:sz w:val="20"/>
          <w:szCs w:val="22"/>
          <w:lang w:val="es-ES_tradnl" w:eastAsia="en-US"/>
        </w:rPr>
        <w:t>0</w:t>
      </w:r>
      <w:r w:rsidR="00E67A43">
        <w:rPr>
          <w:rFonts w:ascii="Arial" w:eastAsiaTheme="minorHAnsi" w:hAnsi="Arial" w:cs="Arial"/>
          <w:b/>
          <w:sz w:val="20"/>
          <w:szCs w:val="22"/>
          <w:lang w:val="es-ES_tradnl" w:eastAsia="en-US"/>
        </w:rPr>
        <w:t>1</w:t>
      </w:r>
      <w:r w:rsidR="0006712A" w:rsidRPr="007D058E">
        <w:rPr>
          <w:rFonts w:ascii="Arial" w:eastAsiaTheme="minorHAnsi" w:hAnsi="Arial" w:cs="Arial"/>
          <w:sz w:val="20"/>
          <w:szCs w:val="22"/>
          <w:lang w:val="es-ES_tradnl" w:eastAsia="en-US"/>
        </w:rPr>
        <w:t xml:space="preserve"> de </w:t>
      </w:r>
      <w:r w:rsidR="00E67A43" w:rsidRPr="00E67A43">
        <w:rPr>
          <w:rFonts w:ascii="Arial" w:eastAsiaTheme="minorHAnsi" w:hAnsi="Arial" w:cs="Arial"/>
          <w:b/>
          <w:sz w:val="20"/>
          <w:szCs w:val="22"/>
          <w:lang w:val="es-ES_tradnl" w:eastAsia="en-US"/>
        </w:rPr>
        <w:t>febrero</w:t>
      </w:r>
      <w:r w:rsidR="0006712A">
        <w:rPr>
          <w:rFonts w:ascii="Arial" w:eastAsiaTheme="minorHAnsi" w:hAnsi="Arial" w:cs="Arial"/>
          <w:sz w:val="20"/>
          <w:szCs w:val="22"/>
          <w:lang w:val="es-ES_tradnl" w:eastAsia="en-US"/>
        </w:rPr>
        <w:t xml:space="preserve"> de 201</w:t>
      </w:r>
      <w:r w:rsidR="00E67A43">
        <w:rPr>
          <w:rFonts w:ascii="Arial" w:eastAsiaTheme="minorHAnsi" w:hAnsi="Arial" w:cs="Arial"/>
          <w:sz w:val="20"/>
          <w:szCs w:val="22"/>
          <w:lang w:val="es-ES_tradnl" w:eastAsia="en-US"/>
        </w:rPr>
        <w:t>7</w:t>
      </w:r>
      <w:r w:rsidR="0006712A">
        <w:rPr>
          <w:rFonts w:ascii="Arial" w:eastAsiaTheme="minorHAnsi" w:hAnsi="Arial" w:cs="Arial"/>
          <w:sz w:val="20"/>
          <w:szCs w:val="22"/>
          <w:lang w:val="es-ES_tradnl" w:eastAsia="en-US"/>
        </w:rPr>
        <w:t>.</w:t>
      </w:r>
    </w:p>
    <w:p w:rsidR="00B069B0" w:rsidRPr="0006712A" w:rsidRDefault="00B069B0" w:rsidP="00F355BD">
      <w:pPr>
        <w:pStyle w:val="Prrafodelista"/>
        <w:numPr>
          <w:ilvl w:val="0"/>
          <w:numId w:val="25"/>
        </w:numPr>
        <w:ind w:left="-142" w:right="-284" w:firstLine="0"/>
        <w:jc w:val="both"/>
        <w:rPr>
          <w:rFonts w:ascii="Arial" w:eastAsiaTheme="minorHAnsi" w:hAnsi="Arial" w:cs="Arial"/>
          <w:sz w:val="20"/>
          <w:szCs w:val="22"/>
          <w:lang w:val="es-ES_tradnl" w:eastAsia="en-US"/>
        </w:rPr>
      </w:pPr>
      <w:r w:rsidRPr="0006712A">
        <w:rPr>
          <w:rFonts w:ascii="Arial" w:eastAsiaTheme="minorHAnsi" w:hAnsi="Arial" w:cs="Arial"/>
          <w:sz w:val="20"/>
          <w:szCs w:val="22"/>
          <w:lang w:val="es-ES_tradnl" w:eastAsia="en-US"/>
        </w:rPr>
        <w:lastRenderedPageBreak/>
        <w:t>La convocante procederá a enviar, a través de CompraNet las contestaciones a las solicitudes de aclaración recibidas.</w:t>
      </w:r>
    </w:p>
    <w:p w:rsidR="00D1134A" w:rsidRDefault="00D1134A" w:rsidP="00CC7A45">
      <w:pPr>
        <w:spacing w:after="0" w:line="240" w:lineRule="auto"/>
        <w:ind w:left="-142" w:right="-284"/>
        <w:jc w:val="both"/>
        <w:rPr>
          <w:lang w:val="es-ES_tradnl"/>
        </w:rPr>
      </w:pPr>
    </w:p>
    <w:p w:rsidR="00454089" w:rsidRDefault="00646B10" w:rsidP="00B437E2">
      <w:pPr>
        <w:pStyle w:val="Ttulo2"/>
      </w:pPr>
      <w:bookmarkStart w:id="88" w:name="_Toc449441601"/>
      <w:bookmarkStart w:id="89" w:name="_Toc431386011"/>
      <w:bookmarkStart w:id="90" w:name="_Toc431386288"/>
      <w:r>
        <w:t>3.</w:t>
      </w:r>
      <w:r w:rsidR="002E705F">
        <w:t>2</w:t>
      </w:r>
      <w:r w:rsidR="0005605E">
        <w:t>.-</w:t>
      </w:r>
      <w:r w:rsidR="002E705F">
        <w:t xml:space="preserve"> Recepción de proposiciones.</w:t>
      </w:r>
      <w:bookmarkEnd w:id="88"/>
    </w:p>
    <w:p w:rsidR="00FD5747" w:rsidRDefault="00FD5747" w:rsidP="0006712A">
      <w:pPr>
        <w:spacing w:after="0" w:line="240" w:lineRule="auto"/>
        <w:ind w:left="-284" w:right="-284"/>
        <w:jc w:val="both"/>
        <w:rPr>
          <w:rFonts w:cs="Arial"/>
          <w:lang w:val="es-ES_tradnl"/>
        </w:rPr>
      </w:pPr>
    </w:p>
    <w:p w:rsidR="005A1E6E" w:rsidRDefault="005A1E6E" w:rsidP="0006712A">
      <w:pPr>
        <w:spacing w:after="0" w:line="240" w:lineRule="auto"/>
        <w:ind w:left="-284" w:right="-284"/>
        <w:jc w:val="both"/>
        <w:rPr>
          <w:rFonts w:cs="Arial"/>
          <w:lang w:val="es-ES_tradnl"/>
        </w:rPr>
      </w:pPr>
      <w:r w:rsidRPr="005A1E6E">
        <w:rPr>
          <w:rFonts w:cs="Arial"/>
          <w:lang w:val="es-ES_tradnl"/>
        </w:rPr>
        <w:t xml:space="preserve">La </w:t>
      </w:r>
      <w:r w:rsidRPr="00F6670C">
        <w:rPr>
          <w:rFonts w:cs="Arial"/>
          <w:lang w:val="es-ES_tradnl"/>
        </w:rPr>
        <w:t>presentación y apertura de proposiciones se llevará a cabo en términos de los artículos 34 primer</w:t>
      </w:r>
      <w:r w:rsidRPr="005A1E6E">
        <w:rPr>
          <w:rFonts w:cs="Arial"/>
          <w:lang w:val="es-ES_tradnl"/>
        </w:rPr>
        <w:t xml:space="preserve"> párrafo y 35 de la LAASSP, 47, 48, 49 segundo párrafo y 50 del RLAASSP, para lo cual podrán hacer uso de los formatos previstos en el numeral 8. de la presente </w:t>
      </w:r>
      <w:r w:rsidR="006730CA" w:rsidRPr="005A1E6E">
        <w:rPr>
          <w:rFonts w:cs="Arial"/>
          <w:lang w:val="es-ES_tradnl"/>
        </w:rPr>
        <w:t>convocatoria</w:t>
      </w:r>
      <w:r w:rsidRPr="005A1E6E">
        <w:rPr>
          <w:rFonts w:cs="Arial"/>
          <w:lang w:val="es-ES_tradnl"/>
        </w:rPr>
        <w:t>.</w:t>
      </w:r>
    </w:p>
    <w:p w:rsidR="0006712A" w:rsidRDefault="0006712A" w:rsidP="0006712A">
      <w:pPr>
        <w:spacing w:after="0" w:line="240" w:lineRule="auto"/>
        <w:ind w:left="-284" w:right="-284"/>
        <w:jc w:val="both"/>
        <w:rPr>
          <w:rFonts w:cs="Arial"/>
          <w:lang w:val="es-ES_tradnl"/>
        </w:rPr>
      </w:pPr>
    </w:p>
    <w:p w:rsidR="0090246D" w:rsidRDefault="0090246D" w:rsidP="0006712A">
      <w:pPr>
        <w:spacing w:after="0" w:line="240" w:lineRule="auto"/>
        <w:ind w:left="-284" w:right="-284"/>
        <w:jc w:val="both"/>
        <w:rPr>
          <w:lang w:val="es-ES_tradnl"/>
        </w:rPr>
      </w:pPr>
      <w:r w:rsidRPr="00B16AE3">
        <w:rPr>
          <w:lang w:val="es-ES_tradnl"/>
        </w:rPr>
        <w:t>Solo serán consideradas las proposiciones que se reciban por medio de CompraNet en respuesta al requerimiento técnico y econ</w:t>
      </w:r>
      <w:r w:rsidR="00DF7A72" w:rsidRPr="00B16AE3">
        <w:rPr>
          <w:lang w:val="es-ES_tradnl"/>
        </w:rPr>
        <w:t>ómico. E</w:t>
      </w:r>
      <w:r w:rsidRPr="00B16AE3">
        <w:rPr>
          <w:lang w:val="es-ES_tradnl"/>
        </w:rPr>
        <w:t>l licitante deberá firmar electrónicamente la proposición</w:t>
      </w:r>
      <w:r w:rsidR="008F38B0">
        <w:rPr>
          <w:lang w:val="es-ES_tradnl"/>
        </w:rPr>
        <w:t>;</w:t>
      </w:r>
      <w:r w:rsidRPr="00B16AE3">
        <w:rPr>
          <w:lang w:val="es-ES_tradnl"/>
        </w:rPr>
        <w:t xml:space="preserve"> </w:t>
      </w:r>
      <w:r w:rsidR="00DF7A72" w:rsidRPr="00B16AE3">
        <w:rPr>
          <w:lang w:val="es-ES_tradnl"/>
        </w:rPr>
        <w:t>para que se considere que la proposición se envió firmada, deberán descargarse los archivos PDF generados por CompraNet y que contienen los datos capturados en la propuesta, sólo esos archivos deberán firmarse utilizando el módulo de firma electrónica de documentos y cargarse en el área correspondiente.</w:t>
      </w:r>
    </w:p>
    <w:p w:rsidR="0006712A" w:rsidRPr="00B16AE3" w:rsidRDefault="0006712A" w:rsidP="0006712A">
      <w:pPr>
        <w:spacing w:after="0" w:line="240" w:lineRule="auto"/>
        <w:ind w:left="-284" w:right="-284"/>
        <w:jc w:val="both"/>
        <w:rPr>
          <w:lang w:val="es-ES_tradnl"/>
        </w:rPr>
      </w:pPr>
    </w:p>
    <w:p w:rsidR="0090246D" w:rsidRDefault="0090246D" w:rsidP="0006712A">
      <w:pPr>
        <w:spacing w:after="0" w:line="240" w:lineRule="auto"/>
        <w:ind w:left="-284" w:right="-284"/>
        <w:jc w:val="both"/>
        <w:rPr>
          <w:lang w:val="es-ES_tradnl"/>
        </w:rPr>
      </w:pPr>
      <w:r w:rsidRPr="00B16AE3">
        <w:rPr>
          <w:lang w:val="es-ES_tradnl"/>
        </w:rPr>
        <w:t>Una vez alcanzada la fecha y hora de inicio del evento de apertura de proposiciones, el licitante no podrá enviar su proposición o modificación de la misma</w:t>
      </w:r>
      <w:r w:rsidRPr="0090246D">
        <w:rPr>
          <w:lang w:val="es-ES_tradnl"/>
        </w:rPr>
        <w:t>.</w:t>
      </w:r>
    </w:p>
    <w:p w:rsidR="0006712A" w:rsidRDefault="0006712A" w:rsidP="00DC6C33">
      <w:pPr>
        <w:spacing w:after="0" w:line="240" w:lineRule="auto"/>
        <w:ind w:left="-142" w:right="-284"/>
        <w:jc w:val="both"/>
        <w:rPr>
          <w:lang w:val="es-ES_tradnl"/>
        </w:rPr>
      </w:pPr>
    </w:p>
    <w:p w:rsidR="0005605E" w:rsidRDefault="00D1134A" w:rsidP="0005605E">
      <w:pPr>
        <w:spacing w:after="0" w:line="240" w:lineRule="auto"/>
        <w:ind w:left="-284" w:right="-284"/>
        <w:jc w:val="both"/>
      </w:pPr>
      <w:r w:rsidRPr="00753B68">
        <w:t>Una vez recibidas las proposiciones en la fecha, hora y lugar establecidos, éstas no podrán retirarse o dejarse sin efecto, por lo que deberán considerarse vigentes dentro del procedimiento de contratación hasta su conclusión.</w:t>
      </w:r>
      <w:bookmarkStart w:id="91" w:name="_Toc431386012"/>
      <w:bookmarkStart w:id="92" w:name="_Toc431386289"/>
      <w:bookmarkEnd w:id="89"/>
      <w:bookmarkEnd w:id="90"/>
    </w:p>
    <w:p w:rsidR="0005605E" w:rsidRDefault="0005605E" w:rsidP="0005605E">
      <w:pPr>
        <w:spacing w:after="0" w:line="240" w:lineRule="auto"/>
        <w:ind w:left="-284" w:right="-284"/>
        <w:jc w:val="both"/>
      </w:pPr>
    </w:p>
    <w:p w:rsidR="00B874A4" w:rsidRPr="00EF4FAA" w:rsidRDefault="00753B68" w:rsidP="00B437E2">
      <w:pPr>
        <w:pStyle w:val="Ttulo2"/>
      </w:pPr>
      <w:bookmarkStart w:id="93" w:name="_Toc449441602"/>
      <w:r w:rsidRPr="00EF4FAA">
        <w:t>3.</w:t>
      </w:r>
      <w:r w:rsidR="002E705F" w:rsidRPr="00EF4FAA">
        <w:t>2</w:t>
      </w:r>
      <w:r w:rsidR="00B874A4" w:rsidRPr="00EF4FAA">
        <w:t>.1</w:t>
      </w:r>
      <w:r w:rsidR="0005605E" w:rsidRPr="00EF4FAA">
        <w:t>.-</w:t>
      </w:r>
      <w:r w:rsidRPr="00EF4FAA">
        <w:t xml:space="preserve"> </w:t>
      </w:r>
      <w:bookmarkStart w:id="94" w:name="_Toc424735333"/>
      <w:r w:rsidR="00D1134A" w:rsidRPr="00EF4FAA">
        <w:rPr>
          <w:rStyle w:val="Ttulo3Car"/>
          <w:rFonts w:eastAsiaTheme="minorHAnsi"/>
          <w:b/>
          <w:sz w:val="24"/>
          <w:szCs w:val="24"/>
        </w:rPr>
        <w:t>Proposiciones</w:t>
      </w:r>
      <w:r w:rsidR="00D1134A" w:rsidRPr="00EF4FAA">
        <w:t xml:space="preserve"> conjuntas</w:t>
      </w:r>
      <w:bookmarkEnd w:id="94"/>
      <w:r w:rsidR="00C97DF6" w:rsidRPr="00EF4FAA">
        <w:t>.</w:t>
      </w:r>
      <w:bookmarkEnd w:id="91"/>
      <w:bookmarkEnd w:id="92"/>
      <w:bookmarkEnd w:id="93"/>
      <w:r w:rsidR="00D1134A" w:rsidRPr="00EF4FAA">
        <w:t xml:space="preserve"> </w:t>
      </w:r>
    </w:p>
    <w:p w:rsidR="00AF50A4" w:rsidRPr="0039007F" w:rsidRDefault="00AF50A4" w:rsidP="00AF50A4">
      <w:pPr>
        <w:spacing w:after="0" w:line="240" w:lineRule="auto"/>
        <w:ind w:left="-284" w:right="-1"/>
        <w:jc w:val="both"/>
        <w:rPr>
          <w:rFonts w:eastAsia="Times New Roman" w:cs="Arial"/>
          <w:noProof w:val="0"/>
          <w:szCs w:val="20"/>
          <w:lang w:eastAsia="es-ES"/>
        </w:rPr>
      </w:pPr>
    </w:p>
    <w:p w:rsidR="00AF50A4" w:rsidRPr="000A087B" w:rsidRDefault="00AF50A4" w:rsidP="00AF50A4">
      <w:pPr>
        <w:spacing w:after="0" w:line="240" w:lineRule="auto"/>
        <w:ind w:left="-284" w:right="-1"/>
        <w:jc w:val="both"/>
        <w:rPr>
          <w:rFonts w:eastAsia="Times New Roman" w:cs="Arial"/>
          <w:noProof w:val="0"/>
          <w:lang w:eastAsia="es-ES"/>
        </w:rPr>
      </w:pPr>
      <w:r w:rsidRPr="000A087B">
        <w:rPr>
          <w:rFonts w:eastAsia="Times New Roman" w:cs="Arial"/>
          <w:noProof w:val="0"/>
          <w:lang w:eastAsia="es-ES"/>
        </w:rPr>
        <w:t>Conforme al artículo 34 de la LAASSP, los interesados podrán presentar propuestas conjuntas, siempre y cuando éstas cumplan con lo establecido en el artículo 44 del Reglamento de la LAASSP.</w:t>
      </w:r>
    </w:p>
    <w:p w:rsidR="00AF50A4" w:rsidRPr="000A087B" w:rsidRDefault="00AF50A4" w:rsidP="00AF50A4">
      <w:pPr>
        <w:spacing w:after="0" w:line="240" w:lineRule="auto"/>
        <w:ind w:left="-284" w:right="-1"/>
        <w:jc w:val="both"/>
        <w:rPr>
          <w:rFonts w:eastAsia="Times New Roman" w:cs="Arial"/>
          <w:noProof w:val="0"/>
          <w:lang w:eastAsia="es-ES"/>
        </w:rPr>
      </w:pPr>
    </w:p>
    <w:p w:rsidR="00AF50A4" w:rsidRPr="000A087B" w:rsidRDefault="00AF50A4" w:rsidP="00AF50A4">
      <w:pPr>
        <w:spacing w:after="0" w:line="240" w:lineRule="auto"/>
        <w:ind w:left="-284" w:right="-1"/>
        <w:jc w:val="both"/>
        <w:rPr>
          <w:rFonts w:eastAsia="Times New Roman" w:cs="Arial"/>
          <w:noProof w:val="0"/>
          <w:lang w:eastAsia="es-ES"/>
        </w:rPr>
      </w:pPr>
      <w:r w:rsidRPr="000A087B">
        <w:rPr>
          <w:rFonts w:eastAsia="Times New Roman" w:cs="Arial"/>
          <w:noProof w:val="0"/>
          <w:lang w:eastAsia="es-ES"/>
        </w:rPr>
        <w:t>Las personas interesadas podrán agruparse para presentar una propuesta, para tal efecto deberán cubrir los siguientes requisitos.</w:t>
      </w:r>
    </w:p>
    <w:p w:rsidR="00AF50A4" w:rsidRPr="000A087B" w:rsidRDefault="00AF50A4" w:rsidP="00AF50A4">
      <w:pPr>
        <w:spacing w:after="0" w:line="240" w:lineRule="auto"/>
        <w:ind w:left="-284" w:right="-1"/>
        <w:jc w:val="both"/>
        <w:rPr>
          <w:rFonts w:eastAsia="Times New Roman" w:cs="Arial"/>
          <w:noProof w:val="0"/>
          <w:lang w:eastAsia="es-ES"/>
        </w:rPr>
      </w:pPr>
    </w:p>
    <w:p w:rsidR="00AF50A4" w:rsidRPr="000A087B" w:rsidRDefault="00AF50A4" w:rsidP="00F355BD">
      <w:pPr>
        <w:numPr>
          <w:ilvl w:val="0"/>
          <w:numId w:val="26"/>
        </w:numPr>
        <w:spacing w:after="0" w:line="240" w:lineRule="auto"/>
        <w:ind w:right="-1"/>
        <w:jc w:val="both"/>
        <w:rPr>
          <w:rFonts w:eastAsia="Times New Roman" w:cs="Arial"/>
          <w:noProof w:val="0"/>
          <w:lang w:val="es-ES" w:eastAsia="es-ES"/>
        </w:rPr>
      </w:pPr>
      <w:r w:rsidRPr="000A087B">
        <w:rPr>
          <w:rFonts w:eastAsia="Times New Roman" w:cs="Arial"/>
          <w:noProof w:val="0"/>
          <w:lang w:val="es-ES" w:eastAsia="es-ES"/>
        </w:rPr>
        <w:t>Uno de los integrantes podrá presentar el escrito mediante el cual se manifieste el interés en participar en la junta de aclaraciones y en el procedimiento de contratación.</w:t>
      </w:r>
    </w:p>
    <w:p w:rsidR="00AF50A4" w:rsidRPr="000A087B" w:rsidRDefault="00AF50A4" w:rsidP="00AF50A4">
      <w:pPr>
        <w:spacing w:after="0" w:line="240" w:lineRule="auto"/>
        <w:ind w:left="-426" w:right="-1"/>
        <w:jc w:val="both"/>
        <w:rPr>
          <w:rFonts w:eastAsia="Times New Roman" w:cs="Arial"/>
          <w:noProof w:val="0"/>
          <w:lang w:eastAsia="es-ES"/>
        </w:rPr>
      </w:pPr>
    </w:p>
    <w:p w:rsidR="00AF50A4" w:rsidRPr="000A087B" w:rsidRDefault="00AF50A4" w:rsidP="00F355BD">
      <w:pPr>
        <w:numPr>
          <w:ilvl w:val="0"/>
          <w:numId w:val="26"/>
        </w:numPr>
        <w:spacing w:after="0" w:line="240" w:lineRule="auto"/>
        <w:ind w:right="-1"/>
        <w:jc w:val="both"/>
        <w:rPr>
          <w:rFonts w:eastAsia="Times New Roman" w:cs="Arial"/>
          <w:noProof w:val="0"/>
          <w:lang w:val="es-ES" w:eastAsia="es-ES"/>
        </w:rPr>
      </w:pPr>
      <w:r w:rsidRPr="000A087B">
        <w:rPr>
          <w:rFonts w:eastAsia="Times New Roman" w:cs="Arial"/>
          <w:noProof w:val="0"/>
          <w:lang w:val="es-ES" w:eastAsia="es-ES"/>
        </w:rPr>
        <w:t xml:space="preserve">Los integrantes deberán celebrar en términos de la legislación aplicable un convenio, en el cual se establezcan con precisión los siguientes aspectos, de conformidad con el </w:t>
      </w:r>
      <w:r w:rsidRPr="000A087B">
        <w:rPr>
          <w:rFonts w:eastAsia="Times New Roman" w:cs="Arial"/>
          <w:b/>
          <w:noProof w:val="0"/>
          <w:lang w:val="es-ES" w:eastAsia="es-ES"/>
        </w:rPr>
        <w:t>Anexo 1</w:t>
      </w:r>
      <w:r w:rsidR="00B10FBD">
        <w:rPr>
          <w:rFonts w:eastAsia="Times New Roman" w:cs="Arial"/>
          <w:b/>
          <w:noProof w:val="0"/>
          <w:lang w:val="es-ES" w:eastAsia="es-ES"/>
        </w:rPr>
        <w:t>4</w:t>
      </w:r>
      <w:r w:rsidRPr="000A087B">
        <w:rPr>
          <w:rFonts w:eastAsia="Times New Roman" w:cs="Arial"/>
          <w:b/>
          <w:noProof w:val="0"/>
          <w:lang w:val="es-ES" w:eastAsia="es-ES"/>
        </w:rPr>
        <w:t>,</w:t>
      </w:r>
      <w:r w:rsidRPr="000A087B">
        <w:rPr>
          <w:rFonts w:eastAsia="Times New Roman" w:cs="Arial"/>
          <w:noProof w:val="0"/>
          <w:lang w:val="es-ES" w:eastAsia="es-ES"/>
        </w:rPr>
        <w:t xml:space="preserve"> de la presente convocatoria:</w:t>
      </w:r>
    </w:p>
    <w:p w:rsidR="00AF50A4" w:rsidRPr="000A087B" w:rsidRDefault="00AF50A4" w:rsidP="00AF50A4">
      <w:pPr>
        <w:spacing w:after="0" w:line="240" w:lineRule="auto"/>
        <w:ind w:left="-426" w:right="-1"/>
        <w:jc w:val="both"/>
        <w:rPr>
          <w:rFonts w:eastAsia="Times New Roman" w:cs="Arial"/>
          <w:noProof w:val="0"/>
          <w:lang w:eastAsia="es-ES"/>
        </w:rPr>
      </w:pPr>
    </w:p>
    <w:p w:rsidR="00AF50A4" w:rsidRPr="000A087B" w:rsidRDefault="00AF50A4" w:rsidP="00F355BD">
      <w:pPr>
        <w:numPr>
          <w:ilvl w:val="0"/>
          <w:numId w:val="27"/>
        </w:numPr>
        <w:spacing w:after="0" w:line="240" w:lineRule="auto"/>
        <w:ind w:right="-1"/>
        <w:jc w:val="both"/>
        <w:rPr>
          <w:rFonts w:eastAsia="Times New Roman" w:cs="Arial"/>
          <w:noProof w:val="0"/>
          <w:lang w:val="es-ES" w:eastAsia="es-ES"/>
        </w:rPr>
      </w:pPr>
      <w:r w:rsidRPr="000A087B">
        <w:rPr>
          <w:rFonts w:eastAsia="Times New Roman" w:cs="Arial"/>
          <w:noProof w:val="0"/>
          <w:lang w:val="es-ES" w:eastAsia="es-ES"/>
        </w:rPr>
        <w:t>Nombre, Domicilio y RFC de las personas integrantes, señalando, en su caso, los datos de los instrumentos públicos con los que se acredita la existencia legal de las persona morales y, de haberlas, sus reformas y modificaciones así como el nombre de los socios que aparezcan en éstas,</w:t>
      </w:r>
    </w:p>
    <w:p w:rsidR="00AF50A4" w:rsidRPr="000A087B" w:rsidRDefault="00AF50A4" w:rsidP="00AF50A4">
      <w:pPr>
        <w:spacing w:after="0" w:line="240" w:lineRule="auto"/>
        <w:ind w:left="-426" w:right="-1"/>
        <w:jc w:val="both"/>
        <w:rPr>
          <w:rFonts w:eastAsia="Times New Roman" w:cs="Arial"/>
          <w:noProof w:val="0"/>
          <w:lang w:eastAsia="es-ES"/>
        </w:rPr>
      </w:pPr>
    </w:p>
    <w:p w:rsidR="00AF50A4" w:rsidRPr="000A087B" w:rsidRDefault="00AF50A4" w:rsidP="00F355BD">
      <w:pPr>
        <w:numPr>
          <w:ilvl w:val="0"/>
          <w:numId w:val="27"/>
        </w:numPr>
        <w:spacing w:after="0" w:line="240" w:lineRule="auto"/>
        <w:ind w:right="-1"/>
        <w:jc w:val="both"/>
        <w:rPr>
          <w:rFonts w:eastAsia="Times New Roman" w:cs="Arial"/>
          <w:noProof w:val="0"/>
          <w:lang w:val="es-ES" w:eastAsia="es-ES"/>
        </w:rPr>
      </w:pPr>
      <w:r w:rsidRPr="000A087B">
        <w:rPr>
          <w:rFonts w:eastAsia="Times New Roman" w:cs="Arial"/>
          <w:noProof w:val="0"/>
          <w:lang w:val="es-ES" w:eastAsia="es-ES"/>
        </w:rPr>
        <w:t>Nombre y domicilio de los representantes de cada una de las personas agrupadas, señalando, en su caso, los datos de las escrituras públicas con las que acrediten las facultades de representación,</w:t>
      </w:r>
    </w:p>
    <w:p w:rsidR="00AF50A4" w:rsidRPr="000A087B" w:rsidRDefault="00AF50A4" w:rsidP="00AF50A4">
      <w:pPr>
        <w:spacing w:after="0" w:line="240" w:lineRule="auto"/>
        <w:ind w:left="-426" w:right="-1"/>
        <w:jc w:val="both"/>
        <w:rPr>
          <w:rFonts w:eastAsia="Times New Roman" w:cs="Arial"/>
          <w:noProof w:val="0"/>
          <w:lang w:eastAsia="es-ES"/>
        </w:rPr>
      </w:pPr>
    </w:p>
    <w:p w:rsidR="00AF50A4" w:rsidRPr="000A087B" w:rsidRDefault="00AF50A4" w:rsidP="00F355BD">
      <w:pPr>
        <w:numPr>
          <w:ilvl w:val="0"/>
          <w:numId w:val="27"/>
        </w:numPr>
        <w:spacing w:after="0" w:line="240" w:lineRule="auto"/>
        <w:ind w:right="-1"/>
        <w:jc w:val="both"/>
        <w:rPr>
          <w:rFonts w:eastAsia="Times New Roman" w:cs="Arial"/>
          <w:noProof w:val="0"/>
          <w:lang w:val="es-ES" w:eastAsia="es-ES"/>
        </w:rPr>
      </w:pPr>
      <w:r w:rsidRPr="000A087B">
        <w:rPr>
          <w:rFonts w:eastAsia="Times New Roman" w:cs="Arial"/>
          <w:noProof w:val="0"/>
          <w:lang w:val="es-ES" w:eastAsia="es-ES"/>
        </w:rPr>
        <w:t>Designación de un representante común, otorgándole poder amplio y suficiente, para atender todo lo relacionado con la propuesta y con el procedimiento de licitación pública</w:t>
      </w:r>
      <w:r w:rsidR="000E7156">
        <w:rPr>
          <w:rFonts w:eastAsia="Times New Roman" w:cs="Arial"/>
          <w:noProof w:val="0"/>
          <w:lang w:val="es-ES" w:eastAsia="es-ES"/>
        </w:rPr>
        <w:t xml:space="preserve"> nacional electrónica</w:t>
      </w:r>
      <w:r w:rsidRPr="000A087B">
        <w:rPr>
          <w:rFonts w:eastAsia="Times New Roman" w:cs="Arial"/>
          <w:noProof w:val="0"/>
          <w:lang w:val="es-ES" w:eastAsia="es-ES"/>
        </w:rPr>
        <w:t>.</w:t>
      </w:r>
    </w:p>
    <w:p w:rsidR="00AF50A4" w:rsidRPr="000A087B" w:rsidRDefault="00AF50A4" w:rsidP="00AF50A4">
      <w:pPr>
        <w:spacing w:after="0" w:line="240" w:lineRule="auto"/>
        <w:ind w:left="-426" w:right="-1"/>
        <w:jc w:val="both"/>
        <w:rPr>
          <w:rFonts w:eastAsia="Times New Roman" w:cs="Arial"/>
          <w:noProof w:val="0"/>
          <w:lang w:val="es-ES" w:eastAsia="es-ES"/>
        </w:rPr>
      </w:pPr>
    </w:p>
    <w:p w:rsidR="00AF50A4" w:rsidRPr="000A087B" w:rsidRDefault="00AF50A4" w:rsidP="00F355BD">
      <w:pPr>
        <w:numPr>
          <w:ilvl w:val="0"/>
          <w:numId w:val="27"/>
        </w:numPr>
        <w:spacing w:after="0" w:line="240" w:lineRule="auto"/>
        <w:ind w:right="-1"/>
        <w:jc w:val="both"/>
        <w:rPr>
          <w:rFonts w:eastAsia="Times New Roman" w:cs="Arial"/>
          <w:noProof w:val="0"/>
          <w:lang w:val="es-ES" w:eastAsia="es-ES"/>
        </w:rPr>
      </w:pPr>
      <w:r w:rsidRPr="000A087B">
        <w:rPr>
          <w:rFonts w:eastAsia="Times New Roman" w:cs="Arial"/>
          <w:noProof w:val="0"/>
          <w:lang w:val="es-ES" w:eastAsia="es-ES"/>
        </w:rPr>
        <w:t xml:space="preserve">Descripción de las </w:t>
      </w:r>
      <w:r w:rsidR="005C3D91">
        <w:rPr>
          <w:rFonts w:eastAsia="Times New Roman" w:cs="Arial"/>
          <w:noProof w:val="0"/>
          <w:lang w:val="es-ES" w:eastAsia="es-ES"/>
        </w:rPr>
        <w:t>obligaciones</w:t>
      </w:r>
      <w:r w:rsidRPr="000A087B">
        <w:rPr>
          <w:rFonts w:eastAsia="Times New Roman" w:cs="Arial"/>
          <w:noProof w:val="0"/>
          <w:lang w:val="es-ES" w:eastAsia="es-ES"/>
        </w:rPr>
        <w:t xml:space="preserve"> del contrato que corresponderá cumplir a cada persona integrante, así como la manera en que se exigirá el cumplimiento de las obligaciones, y</w:t>
      </w:r>
    </w:p>
    <w:p w:rsidR="00AF50A4" w:rsidRPr="000A087B" w:rsidRDefault="00AF50A4" w:rsidP="00AF50A4">
      <w:pPr>
        <w:spacing w:after="0" w:line="240" w:lineRule="auto"/>
        <w:ind w:left="-426" w:right="-1"/>
        <w:jc w:val="both"/>
        <w:rPr>
          <w:rFonts w:eastAsia="Times New Roman" w:cs="Arial"/>
          <w:noProof w:val="0"/>
          <w:lang w:val="es-ES" w:eastAsia="es-ES"/>
        </w:rPr>
      </w:pPr>
    </w:p>
    <w:p w:rsidR="00AF50A4" w:rsidRPr="000A087B" w:rsidRDefault="00AF50A4" w:rsidP="00F355BD">
      <w:pPr>
        <w:numPr>
          <w:ilvl w:val="0"/>
          <w:numId w:val="27"/>
        </w:numPr>
        <w:spacing w:after="0" w:line="240" w:lineRule="auto"/>
        <w:ind w:right="-1"/>
        <w:jc w:val="both"/>
        <w:rPr>
          <w:rFonts w:eastAsia="Times New Roman" w:cs="Arial"/>
          <w:noProof w:val="0"/>
          <w:lang w:val="es-ES" w:eastAsia="es-ES"/>
        </w:rPr>
      </w:pPr>
      <w:r w:rsidRPr="000A087B">
        <w:rPr>
          <w:rFonts w:eastAsia="Times New Roman" w:cs="Arial"/>
          <w:noProof w:val="0"/>
          <w:lang w:val="es-ES" w:eastAsia="es-ES"/>
        </w:rPr>
        <w:lastRenderedPageBreak/>
        <w:t>Estipulación expresa de que cada uno de los firmantes quedará obligado junto con los demás integrantes, en forma solidaria, según se convenga, para efectos del procedimiento de contratación y del contrato, en caso de que se les adjudique el mismo.</w:t>
      </w:r>
    </w:p>
    <w:p w:rsidR="00AF50A4" w:rsidRPr="000A087B" w:rsidRDefault="00AF50A4" w:rsidP="00AF50A4">
      <w:pPr>
        <w:spacing w:after="0" w:line="240" w:lineRule="auto"/>
        <w:ind w:left="-284" w:right="-1"/>
        <w:jc w:val="both"/>
        <w:rPr>
          <w:rFonts w:eastAsia="Times New Roman" w:cs="Arial"/>
          <w:noProof w:val="0"/>
          <w:lang w:eastAsia="es-ES"/>
        </w:rPr>
      </w:pPr>
      <w:r w:rsidRPr="000A087B">
        <w:rPr>
          <w:rFonts w:eastAsia="Times New Roman" w:cs="Arial"/>
          <w:noProof w:val="0"/>
          <w:lang w:eastAsia="es-ES"/>
        </w:rPr>
        <w:t>En el acto de presentación y apertura de proposiciones el representante común de la agrupación deberá señalar que la propuesta se presenta en forma conjunta. El convenio a que hace referencia el inciso II), se presentará con la propuesta y, en caso de que a los licitantes que la hubieren presentado se les adjudique el contrato, dicho convenio, formará parte integrante del mismo como uno de sus anexos.</w:t>
      </w:r>
    </w:p>
    <w:p w:rsidR="00AF50A4" w:rsidRPr="000A087B" w:rsidRDefault="00AF50A4" w:rsidP="00AF50A4">
      <w:pPr>
        <w:spacing w:after="0" w:line="240" w:lineRule="auto"/>
        <w:ind w:left="-284" w:right="-1"/>
        <w:jc w:val="both"/>
        <w:rPr>
          <w:rFonts w:eastAsia="Times New Roman" w:cs="Arial"/>
          <w:noProof w:val="0"/>
          <w:lang w:eastAsia="es-ES"/>
        </w:rPr>
      </w:pPr>
    </w:p>
    <w:p w:rsidR="00AF50A4" w:rsidRPr="000A087B" w:rsidRDefault="00AF50A4" w:rsidP="00AF50A4">
      <w:pPr>
        <w:spacing w:after="0" w:line="240" w:lineRule="auto"/>
        <w:ind w:left="-284"/>
        <w:jc w:val="both"/>
        <w:rPr>
          <w:rFonts w:cs="Arial"/>
          <w:lang w:val="es-ES_tradnl" w:eastAsia="es-ES"/>
        </w:rPr>
      </w:pPr>
      <w:bookmarkStart w:id="95" w:name="_Toc429657619"/>
      <w:bookmarkStart w:id="96" w:name="_Toc429659131"/>
      <w:r w:rsidRPr="000A087B">
        <w:rPr>
          <w:rFonts w:cs="Arial"/>
          <w:lang w:eastAsia="es-ES"/>
        </w:rPr>
        <w:t>En el supuesto de que se adjudique el contrato a los licitantes que presentaron una propuesta conjunta, el convenio indicado en la fracción II y las facultades del apoderado legal de la agrupación que formalizará el contrato respectivo, deberán constar en escritura pública, salvo que el contrato sea firmado por todas las personas que integran la agrupación que formula la propuesta conjunta o por sus representantes legales, quienes en lo individual, deberán acreditar su respectiva personalidad, o por el apoderado legal de la nueva sociedad que se constituya por las personas que integran la agrupación que formuló la propuesta conjunta, antes de la fecha fijada para la firma del contrato, lo cual deberá comunicarse mediante escrito a la convocante por dichas personas o por su apoderado legal, al momento de darse a conocer el fallo o a más tardar en las veinticuatro horas siguientes.</w:t>
      </w:r>
      <w:bookmarkEnd w:id="95"/>
      <w:bookmarkEnd w:id="96"/>
    </w:p>
    <w:p w:rsidR="00AF50A4" w:rsidRPr="000A087B" w:rsidRDefault="00AF50A4" w:rsidP="00AF50A4">
      <w:pPr>
        <w:spacing w:after="0" w:line="240" w:lineRule="auto"/>
        <w:ind w:left="-284"/>
        <w:jc w:val="both"/>
        <w:rPr>
          <w:rFonts w:cs="Arial"/>
          <w:lang w:val="es-ES_tradnl" w:eastAsia="es-ES"/>
        </w:rPr>
      </w:pPr>
      <w:r w:rsidRPr="000A087B">
        <w:rPr>
          <w:rFonts w:cs="Arial"/>
          <w:lang w:val="es-ES_tradnl" w:eastAsia="es-ES"/>
        </w:rPr>
        <w:t xml:space="preserve">Los licitantes sólo podrán presentar una proposición en el presente procedimiento de contratación. </w:t>
      </w:r>
    </w:p>
    <w:p w:rsidR="0005605E" w:rsidRPr="00487CDD" w:rsidRDefault="0005605E" w:rsidP="0005605E">
      <w:pPr>
        <w:spacing w:after="0" w:line="240" w:lineRule="auto"/>
        <w:ind w:left="-284" w:right="-284"/>
        <w:jc w:val="both"/>
        <w:rPr>
          <w:rFonts w:cs="Arial"/>
          <w:b/>
          <w:i/>
          <w:lang w:val="es-ES_tradnl" w:eastAsia="es-ES"/>
        </w:rPr>
      </w:pPr>
    </w:p>
    <w:p w:rsidR="002E705F" w:rsidRDefault="00753B68" w:rsidP="00B437E2">
      <w:pPr>
        <w:pStyle w:val="Ttulo2"/>
      </w:pPr>
      <w:bookmarkStart w:id="97" w:name="_Toc449441603"/>
      <w:bookmarkStart w:id="98" w:name="_Toc431386013"/>
      <w:bookmarkStart w:id="99" w:name="_Toc431386290"/>
      <w:r>
        <w:t>3.</w:t>
      </w:r>
      <w:r w:rsidR="002E705F">
        <w:t>2.2</w:t>
      </w:r>
      <w:r w:rsidR="0005605E">
        <w:t>.-</w:t>
      </w:r>
      <w:r>
        <w:t xml:space="preserve"> </w:t>
      </w:r>
      <w:r w:rsidR="002E705F">
        <w:t>Proposición única.</w:t>
      </w:r>
      <w:bookmarkEnd w:id="97"/>
    </w:p>
    <w:p w:rsidR="00AF50A4" w:rsidRDefault="00AF50A4" w:rsidP="0005605E">
      <w:pPr>
        <w:spacing w:after="0" w:line="240" w:lineRule="auto"/>
        <w:ind w:left="-284" w:right="-284"/>
        <w:jc w:val="both"/>
      </w:pPr>
    </w:p>
    <w:p w:rsidR="00D1134A" w:rsidRDefault="00D1134A" w:rsidP="0005605E">
      <w:pPr>
        <w:spacing w:after="0" w:line="240" w:lineRule="auto"/>
        <w:ind w:left="-284" w:right="-284"/>
        <w:jc w:val="both"/>
      </w:pPr>
      <w:r w:rsidRPr="00C1110A">
        <w:t>Los licitantes sólo podrán presentar una proposición en el presente procedimiento de contratación.</w:t>
      </w:r>
      <w:bookmarkEnd w:id="98"/>
      <w:bookmarkEnd w:id="99"/>
      <w:r w:rsidRPr="00C1110A">
        <w:t xml:space="preserve"> </w:t>
      </w:r>
    </w:p>
    <w:p w:rsidR="0005605E" w:rsidRDefault="0005605E" w:rsidP="0005605E">
      <w:pPr>
        <w:spacing w:after="0" w:line="240" w:lineRule="auto"/>
        <w:ind w:left="-284" w:right="-284"/>
        <w:jc w:val="both"/>
      </w:pPr>
    </w:p>
    <w:p w:rsidR="00E130A8" w:rsidRDefault="00E130A8" w:rsidP="00B437E2">
      <w:pPr>
        <w:pStyle w:val="Ttulo2"/>
      </w:pPr>
      <w:bookmarkStart w:id="100" w:name="_Toc449441604"/>
      <w:r>
        <w:t>3.2.</w:t>
      </w:r>
      <w:r w:rsidR="00B10FBD">
        <w:t>3</w:t>
      </w:r>
      <w:r w:rsidR="0005605E">
        <w:t>.-</w:t>
      </w:r>
      <w:r>
        <w:t xml:space="preserve"> Acreditamiento de existencia legal.</w:t>
      </w:r>
      <w:bookmarkEnd w:id="100"/>
    </w:p>
    <w:p w:rsidR="00E130A8" w:rsidRDefault="00E130A8" w:rsidP="0005605E">
      <w:pPr>
        <w:spacing w:after="0" w:line="240" w:lineRule="auto"/>
        <w:ind w:left="-284" w:right="-284"/>
        <w:jc w:val="both"/>
      </w:pPr>
    </w:p>
    <w:p w:rsidR="00E130A8" w:rsidRDefault="00E130A8" w:rsidP="0005605E">
      <w:pPr>
        <w:spacing w:after="0" w:line="240" w:lineRule="auto"/>
        <w:ind w:left="-284" w:right="-284"/>
        <w:jc w:val="both"/>
      </w:pPr>
      <w:r>
        <w:t xml:space="preserve">El licitante podrá acreditar su existencia legal y, en su caso, la personalidad jurídica de su representante, en el acto de presentación y apertura de proposiciones, para lo cual podrá hacer uso del </w:t>
      </w:r>
      <w:r w:rsidRPr="00E130A8">
        <w:rPr>
          <w:b/>
        </w:rPr>
        <w:t>Anexo 3</w:t>
      </w:r>
      <w:r>
        <w:t xml:space="preserve"> de la </w:t>
      </w:r>
      <w:r w:rsidR="0005605E">
        <w:t>convocatoria</w:t>
      </w:r>
      <w:r>
        <w:t>.</w:t>
      </w:r>
    </w:p>
    <w:p w:rsidR="0058672E" w:rsidRPr="00C1110A" w:rsidRDefault="0058672E" w:rsidP="0005605E">
      <w:pPr>
        <w:spacing w:after="0" w:line="240" w:lineRule="auto"/>
        <w:ind w:left="-284" w:right="-284"/>
        <w:jc w:val="both"/>
      </w:pPr>
    </w:p>
    <w:p w:rsidR="00D1134A" w:rsidRPr="0044384D" w:rsidRDefault="00753B68" w:rsidP="00B437E2">
      <w:pPr>
        <w:pStyle w:val="Ttulo2"/>
      </w:pPr>
      <w:bookmarkStart w:id="101" w:name="_Toc431386014"/>
      <w:bookmarkStart w:id="102" w:name="_Toc431386291"/>
      <w:bookmarkStart w:id="103" w:name="_Toc449441605"/>
      <w:r>
        <w:t>3.</w:t>
      </w:r>
      <w:r w:rsidR="002E705F">
        <w:t>3</w:t>
      </w:r>
      <w:r w:rsidR="0005605E">
        <w:t>.-</w:t>
      </w:r>
      <w:r>
        <w:t xml:space="preserve"> </w:t>
      </w:r>
      <w:r w:rsidR="00D1134A" w:rsidRPr="0044384D">
        <w:t>Acto de fallo y firma de contrato</w:t>
      </w:r>
      <w:r w:rsidR="00135271">
        <w:t>.</w:t>
      </w:r>
      <w:bookmarkEnd w:id="101"/>
      <w:bookmarkEnd w:id="102"/>
      <w:bookmarkEnd w:id="103"/>
    </w:p>
    <w:p w:rsidR="006730CA" w:rsidRDefault="006730CA" w:rsidP="0005605E">
      <w:pPr>
        <w:spacing w:after="0" w:line="240" w:lineRule="auto"/>
        <w:ind w:left="-284" w:right="-284"/>
        <w:jc w:val="both"/>
        <w:rPr>
          <w:rFonts w:cs="Arial"/>
          <w:szCs w:val="20"/>
          <w:lang w:val="es-ES_tradnl" w:eastAsia="es-ES"/>
        </w:rPr>
      </w:pPr>
    </w:p>
    <w:p w:rsidR="00D1134A" w:rsidRDefault="00D1134A" w:rsidP="0005605E">
      <w:pPr>
        <w:spacing w:after="0" w:line="240" w:lineRule="auto"/>
        <w:ind w:left="-284" w:right="-284"/>
        <w:jc w:val="both"/>
        <w:rPr>
          <w:rFonts w:cs="Arial"/>
          <w:szCs w:val="20"/>
          <w:lang w:val="es-ES_tradnl"/>
        </w:rPr>
      </w:pPr>
      <w:r w:rsidRPr="00C1110A">
        <w:rPr>
          <w:rFonts w:cs="Arial"/>
          <w:szCs w:val="20"/>
          <w:lang w:val="es-ES_tradnl" w:eastAsia="es-ES"/>
        </w:rPr>
        <w:t xml:space="preserve">El fallo se emitirá de conformidad con el artículo 37 de la LAASSP y su contenido </w:t>
      </w:r>
      <w:r w:rsidRPr="00C1110A">
        <w:rPr>
          <w:rFonts w:cs="Arial"/>
          <w:szCs w:val="20"/>
          <w:lang w:val="es-ES_tradnl"/>
        </w:rPr>
        <w:t>se difundirá a través de CompraNet el mismo día en que se emita, en el entendido de que este procedimiento sustituye a la notificación personal. Así también el fallo podrá ser consultado en el portal de compras del IMSS en el apartado “Transparencia” (http.//compras.imss.gob.mx/), o bien en el mural de co</w:t>
      </w:r>
      <w:r w:rsidR="004F33B6">
        <w:rPr>
          <w:rFonts w:cs="Arial"/>
          <w:szCs w:val="20"/>
          <w:lang w:val="es-ES_tradnl"/>
        </w:rPr>
        <w:t xml:space="preserve">municación ubicado en el piso </w:t>
      </w:r>
      <w:r w:rsidR="00B874A4">
        <w:rPr>
          <w:rFonts w:cs="Arial"/>
          <w:szCs w:val="20"/>
          <w:lang w:val="es-ES_tradnl"/>
        </w:rPr>
        <w:t>5</w:t>
      </w:r>
      <w:r w:rsidRPr="00C1110A">
        <w:rPr>
          <w:rFonts w:cs="Arial"/>
          <w:szCs w:val="20"/>
          <w:lang w:val="es-ES_tradnl"/>
        </w:rPr>
        <w:t xml:space="preserve"> del inmueble en la </w:t>
      </w:r>
      <w:r w:rsidR="000852EE">
        <w:rPr>
          <w:rFonts w:cs="Arial"/>
          <w:szCs w:val="20"/>
          <w:lang w:val="es-ES_tradnl"/>
        </w:rPr>
        <w:t>C</w:t>
      </w:r>
      <w:r w:rsidRPr="00C1110A">
        <w:rPr>
          <w:rFonts w:cs="Arial"/>
          <w:szCs w:val="20"/>
          <w:lang w:val="es-ES_tradnl"/>
        </w:rPr>
        <w:t xml:space="preserve">alle Durango </w:t>
      </w:r>
      <w:r w:rsidR="002E1766">
        <w:rPr>
          <w:rFonts w:cs="Arial"/>
          <w:szCs w:val="20"/>
          <w:lang w:val="es-ES_tradnl"/>
        </w:rPr>
        <w:t xml:space="preserve">número </w:t>
      </w:r>
      <w:r w:rsidRPr="00C1110A">
        <w:rPr>
          <w:rFonts w:cs="Arial"/>
          <w:szCs w:val="20"/>
          <w:lang w:val="es-ES_tradnl"/>
        </w:rPr>
        <w:t xml:space="preserve">291, </w:t>
      </w:r>
      <w:r w:rsidR="002E1766">
        <w:rPr>
          <w:rFonts w:cs="Arial"/>
          <w:szCs w:val="20"/>
          <w:lang w:val="es-ES_tradnl"/>
        </w:rPr>
        <w:t>C</w:t>
      </w:r>
      <w:r w:rsidR="00522A8A">
        <w:rPr>
          <w:rFonts w:cs="Arial"/>
          <w:szCs w:val="20"/>
          <w:lang w:val="es-ES_tradnl"/>
        </w:rPr>
        <w:t>olonia Roma Norte</w:t>
      </w:r>
      <w:r w:rsidRPr="00C1110A">
        <w:rPr>
          <w:rFonts w:cs="Arial"/>
          <w:szCs w:val="20"/>
          <w:lang w:val="es-ES_tradnl"/>
        </w:rPr>
        <w:t xml:space="preserve">, </w:t>
      </w:r>
      <w:r w:rsidR="00E80CB1" w:rsidRPr="00C1110A">
        <w:rPr>
          <w:rFonts w:eastAsia="Times New Roman" w:cs="Arial"/>
          <w:szCs w:val="20"/>
          <w:lang w:val="es-ES_tradnl" w:eastAsia="es-ES"/>
        </w:rPr>
        <w:t xml:space="preserve">Delegación Cuauhtémoc, </w:t>
      </w:r>
      <w:r w:rsidR="000852EE" w:rsidRPr="00C1110A">
        <w:rPr>
          <w:rFonts w:eastAsia="Times New Roman" w:cs="Arial"/>
          <w:szCs w:val="20"/>
          <w:lang w:val="es-ES_tradnl" w:eastAsia="es-ES"/>
        </w:rPr>
        <w:t>Código Postal 06700,</w:t>
      </w:r>
      <w:r w:rsidR="000852EE">
        <w:rPr>
          <w:rFonts w:eastAsia="Times New Roman" w:cs="Arial"/>
          <w:szCs w:val="20"/>
          <w:lang w:val="es-ES_tradnl" w:eastAsia="es-ES"/>
        </w:rPr>
        <w:t xml:space="preserve"> </w:t>
      </w:r>
      <w:r w:rsidR="008F38B0" w:rsidRPr="008F38B0">
        <w:rPr>
          <w:rFonts w:eastAsia="Times New Roman" w:cs="Arial"/>
          <w:szCs w:val="20"/>
          <w:lang w:val="es-ES_tradnl" w:eastAsia="es-ES"/>
        </w:rPr>
        <w:t>Ciudad de México, México</w:t>
      </w:r>
      <w:r w:rsidRPr="00C1110A">
        <w:rPr>
          <w:rFonts w:cs="Arial"/>
          <w:szCs w:val="20"/>
          <w:lang w:val="es-ES_tradnl"/>
        </w:rPr>
        <w:t>, en donde se fijará copia de un ejemplar del acta por un término no menor de cinco días hábiles.</w:t>
      </w:r>
    </w:p>
    <w:p w:rsidR="00EF4FAA" w:rsidRDefault="00EF4FAA" w:rsidP="0005605E">
      <w:pPr>
        <w:spacing w:after="0" w:line="240" w:lineRule="auto"/>
        <w:ind w:left="-284" w:right="-284"/>
        <w:jc w:val="both"/>
        <w:rPr>
          <w:rFonts w:cs="Arial"/>
          <w:szCs w:val="20"/>
          <w:lang w:val="es-ES_tradnl"/>
        </w:rPr>
      </w:pPr>
    </w:p>
    <w:p w:rsidR="00EF4FAA" w:rsidRDefault="00646B10" w:rsidP="0005605E">
      <w:pPr>
        <w:spacing w:after="0" w:line="240" w:lineRule="auto"/>
        <w:ind w:left="-284" w:right="-284"/>
        <w:jc w:val="both"/>
        <w:rPr>
          <w:rFonts w:eastAsia="Times New Roman" w:cs="Arial"/>
          <w:szCs w:val="20"/>
          <w:lang w:val="es-ES_tradnl" w:eastAsia="es-ES"/>
        </w:rPr>
      </w:pPr>
      <w:r w:rsidRPr="00C1110A">
        <w:rPr>
          <w:rFonts w:eastAsia="Times New Roman" w:cs="Arial"/>
          <w:szCs w:val="20"/>
          <w:lang w:val="es-ES_tradnl" w:eastAsia="es-ES"/>
        </w:rPr>
        <w:t xml:space="preserve">El(los) licitante(s) adjudicado(s) deberá(n) firmar el contrato </w:t>
      </w:r>
      <w:r>
        <w:rPr>
          <w:rFonts w:eastAsia="Times New Roman" w:cs="Arial"/>
          <w:szCs w:val="20"/>
          <w:lang w:val="es-ES_tradnl" w:eastAsia="es-ES"/>
        </w:rPr>
        <w:t>que se señala en el</w:t>
      </w:r>
      <w:r w:rsidRPr="00C1110A">
        <w:rPr>
          <w:rFonts w:eastAsia="Times New Roman" w:cs="Arial"/>
          <w:szCs w:val="20"/>
          <w:lang w:val="es-ES_tradnl" w:eastAsia="es-ES"/>
        </w:rPr>
        <w:t xml:space="preserve"> </w:t>
      </w:r>
      <w:r w:rsidRPr="00C1110A">
        <w:rPr>
          <w:rFonts w:eastAsia="Times New Roman" w:cs="Arial"/>
          <w:b/>
          <w:szCs w:val="20"/>
          <w:lang w:val="es-ES_tradnl" w:eastAsia="es-ES"/>
        </w:rPr>
        <w:t xml:space="preserve">Anexo </w:t>
      </w:r>
      <w:r w:rsidR="00693878">
        <w:rPr>
          <w:rFonts w:eastAsia="Times New Roman" w:cs="Arial"/>
          <w:b/>
          <w:szCs w:val="20"/>
          <w:lang w:val="es-ES_tradnl" w:eastAsia="es-ES"/>
        </w:rPr>
        <w:t>13</w:t>
      </w:r>
      <w:r>
        <w:rPr>
          <w:rFonts w:eastAsia="Times New Roman" w:cs="Arial"/>
          <w:b/>
          <w:szCs w:val="20"/>
          <w:lang w:val="es-ES_tradnl" w:eastAsia="es-ES"/>
        </w:rPr>
        <w:t xml:space="preserve"> </w:t>
      </w:r>
      <w:r>
        <w:rPr>
          <w:rFonts w:eastAsia="Times New Roman" w:cs="Arial"/>
          <w:szCs w:val="20"/>
          <w:lang w:val="es-ES_tradnl" w:eastAsia="es-ES"/>
        </w:rPr>
        <w:t xml:space="preserve">de la presente </w:t>
      </w:r>
      <w:r w:rsidR="00814DCD">
        <w:rPr>
          <w:rFonts w:eastAsia="Times New Roman" w:cs="Arial"/>
          <w:szCs w:val="20"/>
          <w:lang w:val="es-ES_tradnl" w:eastAsia="es-ES"/>
        </w:rPr>
        <w:t>convocatoria</w:t>
      </w:r>
      <w:r w:rsidRPr="008D1237">
        <w:rPr>
          <w:rFonts w:eastAsia="Times New Roman" w:cs="Arial"/>
          <w:szCs w:val="20"/>
          <w:lang w:val="es-ES_tradnl" w:eastAsia="es-ES"/>
        </w:rPr>
        <w:t>,</w:t>
      </w:r>
      <w:r w:rsidR="00E97326">
        <w:rPr>
          <w:rFonts w:eastAsia="Times New Roman" w:cs="Arial"/>
          <w:szCs w:val="20"/>
          <w:lang w:val="es-ES_tradnl" w:eastAsia="es-ES"/>
        </w:rPr>
        <w:t xml:space="preserve"> </w:t>
      </w:r>
      <w:r w:rsidRPr="00C1110A">
        <w:rPr>
          <w:rFonts w:eastAsia="Times New Roman" w:cs="Arial"/>
          <w:szCs w:val="20"/>
          <w:lang w:val="es-ES_tradnl" w:eastAsia="es-ES"/>
        </w:rPr>
        <w:t xml:space="preserve">en la División de Contratos, ubicada en la Calle Durango </w:t>
      </w:r>
      <w:r w:rsidR="00814DCD">
        <w:rPr>
          <w:rFonts w:eastAsia="Times New Roman" w:cs="Arial"/>
          <w:szCs w:val="20"/>
          <w:lang w:val="es-ES_tradnl" w:eastAsia="es-ES"/>
        </w:rPr>
        <w:t xml:space="preserve">número </w:t>
      </w:r>
      <w:r w:rsidRPr="00C1110A">
        <w:rPr>
          <w:rFonts w:eastAsia="Times New Roman" w:cs="Arial"/>
          <w:szCs w:val="20"/>
          <w:lang w:val="es-ES_tradnl" w:eastAsia="es-ES"/>
        </w:rPr>
        <w:t>291, piso</w:t>
      </w:r>
      <w:r>
        <w:rPr>
          <w:rFonts w:eastAsia="Times New Roman" w:cs="Arial"/>
          <w:szCs w:val="20"/>
          <w:lang w:val="es-ES_tradnl" w:eastAsia="es-ES"/>
        </w:rPr>
        <w:t xml:space="preserve"> </w:t>
      </w:r>
      <w:r w:rsidRPr="00DB5174">
        <w:rPr>
          <w:rFonts w:eastAsia="Times New Roman" w:cs="Arial"/>
          <w:szCs w:val="20"/>
          <w:lang w:val="es-ES_tradnl" w:eastAsia="es-ES"/>
        </w:rPr>
        <w:t>10</w:t>
      </w:r>
      <w:r w:rsidRPr="00C1110A">
        <w:rPr>
          <w:rFonts w:eastAsia="Times New Roman" w:cs="Arial"/>
          <w:szCs w:val="20"/>
          <w:lang w:val="es-ES_tradnl" w:eastAsia="es-ES"/>
        </w:rPr>
        <w:t xml:space="preserve">, Colonia Roma Norte, Delegación Cuauhtémoc, </w:t>
      </w:r>
      <w:r w:rsidR="00BE5456" w:rsidRPr="00C1110A">
        <w:rPr>
          <w:rFonts w:eastAsia="Times New Roman" w:cs="Arial"/>
          <w:szCs w:val="20"/>
          <w:lang w:val="es-ES_tradnl" w:eastAsia="es-ES"/>
        </w:rPr>
        <w:t>Código Postal 06700,</w:t>
      </w:r>
      <w:r w:rsidR="00BE5456">
        <w:rPr>
          <w:rFonts w:eastAsia="Times New Roman" w:cs="Arial"/>
          <w:szCs w:val="20"/>
          <w:lang w:val="es-ES_tradnl" w:eastAsia="es-ES"/>
        </w:rPr>
        <w:t xml:space="preserve"> </w:t>
      </w:r>
      <w:r w:rsidR="008F38B0" w:rsidRPr="008F38B0">
        <w:rPr>
          <w:rFonts w:eastAsia="Times New Roman" w:cs="Arial"/>
          <w:szCs w:val="20"/>
          <w:lang w:val="es-ES_tradnl" w:eastAsia="es-ES"/>
        </w:rPr>
        <w:t>Ciudad de México, México</w:t>
      </w:r>
      <w:r w:rsidRPr="00C1110A">
        <w:rPr>
          <w:rFonts w:eastAsia="Times New Roman" w:cs="Arial"/>
          <w:szCs w:val="20"/>
          <w:lang w:val="es-ES_tradnl" w:eastAsia="es-ES"/>
        </w:rPr>
        <w:t xml:space="preserve">. </w:t>
      </w:r>
    </w:p>
    <w:p w:rsidR="00EF4FAA" w:rsidRDefault="00EF4FAA" w:rsidP="0005605E">
      <w:pPr>
        <w:spacing w:after="0" w:line="240" w:lineRule="auto"/>
        <w:ind w:left="-284" w:right="-284"/>
        <w:jc w:val="both"/>
        <w:rPr>
          <w:rFonts w:eastAsia="Times New Roman" w:cs="Arial"/>
          <w:szCs w:val="20"/>
          <w:lang w:val="es-ES_tradnl" w:eastAsia="es-ES"/>
        </w:rPr>
      </w:pPr>
    </w:p>
    <w:p w:rsidR="00EF4FAA" w:rsidRDefault="00646B10" w:rsidP="00EF4FAA">
      <w:pPr>
        <w:spacing w:after="0" w:line="240" w:lineRule="auto"/>
        <w:ind w:left="-284" w:right="-284"/>
        <w:jc w:val="both"/>
        <w:rPr>
          <w:rFonts w:eastAsia="Times New Roman" w:cs="Arial"/>
          <w:szCs w:val="20"/>
          <w:lang w:val="es-ES_tradnl" w:eastAsia="es-ES"/>
        </w:rPr>
      </w:pPr>
      <w:r w:rsidRPr="00C1110A">
        <w:rPr>
          <w:rFonts w:eastAsia="Times New Roman" w:cs="Arial"/>
          <w:szCs w:val="20"/>
          <w:lang w:val="es-ES_tradnl" w:eastAsia="es-ES"/>
        </w:rPr>
        <w:t xml:space="preserve">En caso de que la fecha prevista originalmente esté rebasada o no se encuentre vigente, o bien no se mencione en el fallo, el término para la firma del contrato quedará comprendido dentro de los quince días naturales posteriores a la notificación del fallo </w:t>
      </w:r>
      <w:r>
        <w:rPr>
          <w:rFonts w:eastAsia="Times New Roman" w:cs="Arial"/>
          <w:szCs w:val="20"/>
          <w:lang w:val="es-ES_tradnl" w:eastAsia="es-ES"/>
        </w:rPr>
        <w:t xml:space="preserve">mediante notificación personal en el domicilio o a través de correo electrónico </w:t>
      </w:r>
      <w:r w:rsidRPr="00157A7E">
        <w:rPr>
          <w:rFonts w:eastAsia="Times New Roman" w:cs="Arial"/>
          <w:szCs w:val="20"/>
          <w:lang w:val="es-ES_tradnl" w:eastAsia="es-ES"/>
        </w:rPr>
        <w:t>que para tales efectos haya señalado el licitante.</w:t>
      </w:r>
      <w:r w:rsidR="00EF4FAA" w:rsidRPr="00157A7E">
        <w:rPr>
          <w:rFonts w:eastAsia="Times New Roman" w:cs="Arial"/>
          <w:szCs w:val="20"/>
          <w:lang w:val="es-ES_tradnl" w:eastAsia="es-ES"/>
        </w:rPr>
        <w:t xml:space="preserve"> </w:t>
      </w:r>
      <w:r w:rsidR="00D1134A" w:rsidRPr="00157A7E">
        <w:rPr>
          <w:rFonts w:eastAsia="Times New Roman" w:cs="Arial"/>
          <w:szCs w:val="20"/>
          <w:lang w:val="es-ES_tradnl" w:eastAsia="es-ES"/>
        </w:rPr>
        <w:t>Para</w:t>
      </w:r>
      <w:r w:rsidR="00D1134A" w:rsidRPr="00C1110A">
        <w:rPr>
          <w:rFonts w:eastAsia="Times New Roman" w:cs="Arial"/>
          <w:szCs w:val="20"/>
          <w:lang w:val="es-ES_tradnl" w:eastAsia="es-ES"/>
        </w:rPr>
        <w:t xml:space="preserve"> la firma del contrato deberá presentar los siguientes documentos: </w:t>
      </w:r>
    </w:p>
    <w:p w:rsidR="00EF4FAA" w:rsidRDefault="00EF4FAA" w:rsidP="00EF4FAA">
      <w:pPr>
        <w:spacing w:after="0" w:line="240" w:lineRule="auto"/>
        <w:ind w:left="-284" w:right="-284"/>
        <w:jc w:val="both"/>
        <w:rPr>
          <w:rFonts w:eastAsia="Times New Roman" w:cs="Arial"/>
          <w:szCs w:val="20"/>
          <w:lang w:val="es-ES_tradnl" w:eastAsia="es-ES"/>
        </w:rPr>
      </w:pPr>
    </w:p>
    <w:p w:rsidR="006D7253" w:rsidRPr="009B4307" w:rsidRDefault="006D7253" w:rsidP="00F355BD">
      <w:pPr>
        <w:numPr>
          <w:ilvl w:val="0"/>
          <w:numId w:val="35"/>
        </w:numPr>
        <w:spacing w:after="0" w:line="240" w:lineRule="auto"/>
        <w:jc w:val="both"/>
        <w:rPr>
          <w:rFonts w:eastAsia="Times New Roman" w:cs="Arial"/>
          <w:b/>
          <w:szCs w:val="20"/>
          <w:lang w:val="es-ES_tradnl" w:eastAsia="es-ES"/>
        </w:rPr>
      </w:pPr>
      <w:r w:rsidRPr="009B4307">
        <w:rPr>
          <w:rFonts w:eastAsia="Times New Roman" w:cs="Arial"/>
          <w:b/>
          <w:szCs w:val="20"/>
          <w:lang w:val="es-ES_tradnl" w:eastAsia="es-ES"/>
        </w:rPr>
        <w:t xml:space="preserve">Persona moral: </w:t>
      </w:r>
    </w:p>
    <w:p w:rsidR="006D7253" w:rsidRPr="009B4307" w:rsidRDefault="006D7253" w:rsidP="00F355BD">
      <w:pPr>
        <w:numPr>
          <w:ilvl w:val="0"/>
          <w:numId w:val="34"/>
        </w:numPr>
        <w:spacing w:after="0" w:line="240" w:lineRule="auto"/>
        <w:ind w:hanging="217"/>
        <w:jc w:val="both"/>
        <w:rPr>
          <w:rFonts w:eastAsia="Times New Roman" w:cs="Arial"/>
          <w:szCs w:val="20"/>
          <w:lang w:val="es-ES_tradnl" w:eastAsia="es-ES"/>
        </w:rPr>
      </w:pPr>
      <w:r w:rsidRPr="009B4307">
        <w:rPr>
          <w:rFonts w:eastAsia="Times New Roman" w:cs="Arial"/>
          <w:iCs/>
          <w:szCs w:val="20"/>
          <w:lang w:val="es-ES_tradnl" w:eastAsia="es-ES"/>
        </w:rPr>
        <w:t>Acta constitutiva y, en su caso, sus respectivas modificaciones.</w:t>
      </w:r>
    </w:p>
    <w:p w:rsidR="006D7253" w:rsidRPr="009B4307" w:rsidRDefault="006D7253" w:rsidP="00F355BD">
      <w:pPr>
        <w:numPr>
          <w:ilvl w:val="0"/>
          <w:numId w:val="34"/>
        </w:numPr>
        <w:spacing w:after="0" w:line="240" w:lineRule="auto"/>
        <w:ind w:hanging="235"/>
        <w:jc w:val="both"/>
        <w:rPr>
          <w:rFonts w:eastAsia="Times New Roman" w:cs="Arial"/>
          <w:szCs w:val="20"/>
          <w:lang w:val="es-ES_tradnl" w:eastAsia="es-ES"/>
        </w:rPr>
      </w:pPr>
      <w:r w:rsidRPr="009B4307">
        <w:rPr>
          <w:rFonts w:eastAsia="Times New Roman" w:cs="Arial"/>
          <w:iCs/>
          <w:szCs w:val="20"/>
          <w:lang w:val="es-ES_tradnl" w:eastAsia="es-ES"/>
        </w:rPr>
        <w:t>Poder notarial del representante legal que firmará el contrato.</w:t>
      </w:r>
    </w:p>
    <w:p w:rsidR="006D7253" w:rsidRPr="009B4307" w:rsidRDefault="006D7253" w:rsidP="006D7253">
      <w:pPr>
        <w:spacing w:after="0" w:line="240" w:lineRule="auto"/>
        <w:ind w:left="1440"/>
        <w:jc w:val="both"/>
        <w:rPr>
          <w:rFonts w:eastAsia="Times New Roman" w:cs="Arial"/>
          <w:szCs w:val="20"/>
          <w:lang w:val="es-ES_tradnl" w:eastAsia="es-ES"/>
        </w:rPr>
      </w:pPr>
    </w:p>
    <w:p w:rsidR="006D7253" w:rsidRPr="009B4307" w:rsidRDefault="006D7253" w:rsidP="00F355BD">
      <w:pPr>
        <w:numPr>
          <w:ilvl w:val="0"/>
          <w:numId w:val="35"/>
        </w:numPr>
        <w:spacing w:after="0" w:line="240" w:lineRule="auto"/>
        <w:jc w:val="both"/>
        <w:rPr>
          <w:rFonts w:eastAsia="Times New Roman" w:cs="Arial"/>
          <w:b/>
          <w:szCs w:val="20"/>
          <w:lang w:val="es-ES_tradnl" w:eastAsia="es-ES"/>
        </w:rPr>
      </w:pPr>
      <w:r w:rsidRPr="009B4307">
        <w:rPr>
          <w:rFonts w:eastAsia="Times New Roman" w:cs="Arial"/>
          <w:b/>
          <w:szCs w:val="20"/>
          <w:lang w:val="es-ES_tradnl" w:eastAsia="es-ES"/>
        </w:rPr>
        <w:lastRenderedPageBreak/>
        <w:t>Persona física:</w:t>
      </w:r>
    </w:p>
    <w:p w:rsidR="006D7253" w:rsidRPr="009B4307" w:rsidRDefault="006D7253" w:rsidP="00F355BD">
      <w:pPr>
        <w:numPr>
          <w:ilvl w:val="1"/>
          <w:numId w:val="34"/>
        </w:numPr>
        <w:spacing w:after="0" w:line="240" w:lineRule="auto"/>
        <w:ind w:left="993" w:firstLine="43"/>
        <w:jc w:val="both"/>
        <w:rPr>
          <w:rFonts w:eastAsia="Times New Roman" w:cs="Arial"/>
          <w:iCs/>
          <w:szCs w:val="20"/>
          <w:lang w:val="es-ES_tradnl" w:eastAsia="es-ES"/>
        </w:rPr>
      </w:pPr>
      <w:r w:rsidRPr="009B4307">
        <w:rPr>
          <w:rFonts w:eastAsia="Times New Roman" w:cs="Arial"/>
          <w:iCs/>
          <w:szCs w:val="20"/>
          <w:lang w:val="es-ES_tradnl" w:eastAsia="es-ES"/>
        </w:rPr>
        <w:t>Acta de nacimiento o carta de naturalización.</w:t>
      </w:r>
    </w:p>
    <w:p w:rsidR="006D7253" w:rsidRPr="009B4307" w:rsidRDefault="006D7253" w:rsidP="006D7253">
      <w:pPr>
        <w:spacing w:after="0" w:line="240" w:lineRule="auto"/>
        <w:ind w:left="1440"/>
        <w:jc w:val="both"/>
        <w:rPr>
          <w:rFonts w:eastAsia="Times New Roman" w:cs="Arial"/>
          <w:szCs w:val="20"/>
          <w:lang w:val="es-ES_tradnl" w:eastAsia="es-ES"/>
        </w:rPr>
      </w:pPr>
    </w:p>
    <w:p w:rsidR="006D7253" w:rsidRPr="009B4307" w:rsidRDefault="006D7253" w:rsidP="00F355BD">
      <w:pPr>
        <w:numPr>
          <w:ilvl w:val="0"/>
          <w:numId w:val="35"/>
        </w:numPr>
        <w:spacing w:after="0" w:line="240" w:lineRule="auto"/>
        <w:jc w:val="both"/>
        <w:rPr>
          <w:rFonts w:eastAsia="Times New Roman" w:cs="Arial"/>
          <w:b/>
          <w:szCs w:val="20"/>
          <w:lang w:val="es-ES_tradnl" w:eastAsia="es-ES"/>
        </w:rPr>
      </w:pPr>
      <w:r w:rsidRPr="009B4307">
        <w:rPr>
          <w:rFonts w:eastAsia="Times New Roman" w:cs="Arial"/>
          <w:b/>
          <w:szCs w:val="20"/>
          <w:lang w:val="es-ES_tradnl" w:eastAsia="es-ES"/>
        </w:rPr>
        <w:t>Para ambos:</w:t>
      </w:r>
    </w:p>
    <w:p w:rsidR="006D7253" w:rsidRPr="009B4307" w:rsidRDefault="006D7253" w:rsidP="00F355BD">
      <w:pPr>
        <w:numPr>
          <w:ilvl w:val="0"/>
          <w:numId w:val="33"/>
        </w:numPr>
        <w:spacing w:after="0" w:line="240" w:lineRule="auto"/>
        <w:jc w:val="both"/>
        <w:rPr>
          <w:rFonts w:eastAsia="Times New Roman" w:cs="Arial"/>
          <w:iCs/>
          <w:szCs w:val="20"/>
          <w:lang w:val="es-ES_tradnl" w:eastAsia="es-ES"/>
        </w:rPr>
      </w:pPr>
      <w:r w:rsidRPr="009B4307">
        <w:rPr>
          <w:rFonts w:eastAsia="Times New Roman" w:cs="Arial"/>
          <w:iCs/>
          <w:szCs w:val="20"/>
          <w:lang w:val="es-ES_tradnl" w:eastAsia="es-ES"/>
        </w:rPr>
        <w:t>Identificación oficial vigente y con fotografía del representante legal.</w:t>
      </w:r>
    </w:p>
    <w:p w:rsidR="006D7253" w:rsidRPr="009B4307" w:rsidRDefault="006D7253" w:rsidP="00F355BD">
      <w:pPr>
        <w:numPr>
          <w:ilvl w:val="0"/>
          <w:numId w:val="33"/>
        </w:numPr>
        <w:spacing w:after="0" w:line="240" w:lineRule="auto"/>
        <w:jc w:val="both"/>
        <w:rPr>
          <w:rFonts w:eastAsia="Times New Roman" w:cs="Arial"/>
          <w:iCs/>
          <w:szCs w:val="20"/>
          <w:lang w:val="es-ES_tradnl" w:eastAsia="es-ES"/>
        </w:rPr>
      </w:pPr>
      <w:r w:rsidRPr="009B4307">
        <w:rPr>
          <w:rFonts w:eastAsia="Times New Roman" w:cs="Arial"/>
          <w:iCs/>
          <w:szCs w:val="20"/>
          <w:lang w:val="es-ES_tradnl" w:eastAsia="es-ES"/>
        </w:rPr>
        <w:t>Cédula de Registro Federal de Contribuyentes.</w:t>
      </w:r>
    </w:p>
    <w:p w:rsidR="006D7253" w:rsidRPr="009B4307" w:rsidRDefault="006D7253" w:rsidP="00F355BD">
      <w:pPr>
        <w:numPr>
          <w:ilvl w:val="0"/>
          <w:numId w:val="33"/>
        </w:numPr>
        <w:spacing w:after="0" w:line="240" w:lineRule="auto"/>
        <w:jc w:val="both"/>
        <w:rPr>
          <w:rFonts w:eastAsia="Times New Roman" w:cs="Arial"/>
          <w:iCs/>
          <w:szCs w:val="20"/>
          <w:lang w:val="es-ES_tradnl" w:eastAsia="es-ES"/>
        </w:rPr>
      </w:pPr>
      <w:r w:rsidRPr="009B4307">
        <w:rPr>
          <w:rFonts w:eastAsia="Times New Roman" w:cs="Arial"/>
          <w:iCs/>
          <w:szCs w:val="20"/>
          <w:lang w:val="es-ES_tradnl" w:eastAsia="es-ES"/>
        </w:rPr>
        <w:t>Comprobante de domicilio con vigencia no mayor a 3 meses.</w:t>
      </w:r>
    </w:p>
    <w:p w:rsidR="006D7253" w:rsidRPr="009B4307" w:rsidRDefault="006D7253" w:rsidP="00F355BD">
      <w:pPr>
        <w:numPr>
          <w:ilvl w:val="0"/>
          <w:numId w:val="33"/>
        </w:numPr>
        <w:spacing w:after="0" w:line="240" w:lineRule="auto"/>
        <w:jc w:val="both"/>
        <w:rPr>
          <w:rFonts w:eastAsia="Times New Roman" w:cs="Arial"/>
          <w:iCs/>
          <w:szCs w:val="20"/>
          <w:lang w:val="es-ES_tradnl" w:eastAsia="es-ES"/>
        </w:rPr>
      </w:pPr>
      <w:r w:rsidRPr="009B4307">
        <w:rPr>
          <w:rFonts w:eastAsia="Times New Roman" w:cs="Arial"/>
          <w:iCs/>
          <w:szCs w:val="20"/>
          <w:lang w:val="es-ES_tradnl" w:eastAsia="es-ES"/>
        </w:rPr>
        <w:t xml:space="preserve">En su caso, escrito de estratificación de empresa en términos del artículo 3 de la Ley para el Desarrollo de la Competitividad de la Micro, Pequeña y Mediana Empresa. </w:t>
      </w:r>
    </w:p>
    <w:p w:rsidR="006D7253" w:rsidRPr="009B4307" w:rsidRDefault="006D7253" w:rsidP="00F355BD">
      <w:pPr>
        <w:numPr>
          <w:ilvl w:val="0"/>
          <w:numId w:val="33"/>
        </w:numPr>
        <w:spacing w:after="0" w:line="240" w:lineRule="auto"/>
        <w:jc w:val="both"/>
        <w:rPr>
          <w:rFonts w:eastAsia="Times New Roman" w:cs="Arial"/>
          <w:iCs/>
          <w:szCs w:val="20"/>
          <w:lang w:val="es-ES_tradnl" w:eastAsia="es-ES"/>
        </w:rPr>
      </w:pPr>
      <w:r w:rsidRPr="009B4307">
        <w:rPr>
          <w:rFonts w:eastAsia="Times New Roman" w:cs="Arial"/>
          <w:iCs/>
          <w:szCs w:val="20"/>
          <w:lang w:val="es-ES_tradnl" w:eastAsia="es-ES"/>
        </w:rPr>
        <w:t>Escrito en términos del artículo 50 y 60 de la LAASSP.</w:t>
      </w:r>
    </w:p>
    <w:p w:rsidR="006D7253" w:rsidRPr="009B4307" w:rsidRDefault="006D7253" w:rsidP="00F355BD">
      <w:pPr>
        <w:numPr>
          <w:ilvl w:val="0"/>
          <w:numId w:val="33"/>
        </w:numPr>
        <w:spacing w:after="0" w:line="240" w:lineRule="auto"/>
        <w:jc w:val="both"/>
        <w:rPr>
          <w:rFonts w:eastAsia="Times New Roman" w:cs="Arial"/>
          <w:iCs/>
          <w:szCs w:val="20"/>
          <w:lang w:val="es-ES_tradnl" w:eastAsia="es-ES"/>
        </w:rPr>
      </w:pPr>
      <w:r w:rsidRPr="009B4307">
        <w:rPr>
          <w:rFonts w:eastAsia="Times New Roman" w:cs="Arial"/>
          <w:iCs/>
          <w:szCs w:val="20"/>
          <w:lang w:val="es-ES_tradnl" w:eastAsia="es-ES"/>
        </w:rPr>
        <w:t>Opinión positiva de cumplimiento de obligaciones fiscales emitida por el SAT vigente a la firma del contrato, en términos del artículo 32-D del Código Fiscal de la Federación.</w:t>
      </w:r>
    </w:p>
    <w:p w:rsidR="006D7253" w:rsidRPr="009B4307" w:rsidRDefault="006D7253" w:rsidP="00F355BD">
      <w:pPr>
        <w:numPr>
          <w:ilvl w:val="0"/>
          <w:numId w:val="33"/>
        </w:numPr>
        <w:spacing w:after="0" w:line="240" w:lineRule="auto"/>
        <w:jc w:val="both"/>
        <w:rPr>
          <w:rFonts w:eastAsia="Times New Roman" w:cs="Arial"/>
          <w:iCs/>
          <w:szCs w:val="20"/>
          <w:lang w:val="es-ES_tradnl" w:eastAsia="es-ES"/>
        </w:rPr>
      </w:pPr>
      <w:r w:rsidRPr="009B4307">
        <w:rPr>
          <w:rFonts w:eastAsia="Times New Roman" w:cs="Arial"/>
          <w:iCs/>
          <w:szCs w:val="20"/>
          <w:lang w:val="es-ES_tradnl" w:eastAsia="es-ES"/>
        </w:rPr>
        <w:t>Opinión positiva de cumplimiento de obligaciones en materia de seguridad social vigente a la firma del contrato emitida por el IMSS, en términos del artículo 32-D del Código Fiscal de la Federación y del Acuerdo ACDO.SA1.HCT.101214/281.P.DIR publicado en el DOF el 27 de febrero de 2015.</w:t>
      </w:r>
    </w:p>
    <w:p w:rsidR="006D7253" w:rsidRPr="009B4307" w:rsidRDefault="006D7253" w:rsidP="006D7253">
      <w:pPr>
        <w:spacing w:after="0" w:line="240" w:lineRule="auto"/>
        <w:ind w:left="1418"/>
        <w:jc w:val="both"/>
        <w:rPr>
          <w:rFonts w:eastAsia="Times New Roman" w:cs="Arial"/>
          <w:szCs w:val="20"/>
          <w:lang w:val="es-ES_tradnl" w:eastAsia="es-ES"/>
        </w:rPr>
      </w:pPr>
    </w:p>
    <w:p w:rsidR="006D7253" w:rsidRPr="009B4307" w:rsidRDefault="006D7253" w:rsidP="006D7253">
      <w:pPr>
        <w:spacing w:after="0" w:line="240" w:lineRule="auto"/>
        <w:ind w:left="1418"/>
        <w:jc w:val="both"/>
        <w:rPr>
          <w:rFonts w:eastAsia="Times New Roman" w:cs="Arial"/>
          <w:szCs w:val="20"/>
          <w:lang w:val="es-ES_tradnl" w:eastAsia="es-ES"/>
        </w:rPr>
      </w:pPr>
      <w:r w:rsidRPr="009B4307">
        <w:rPr>
          <w:rFonts w:eastAsia="Times New Roman" w:cs="Arial"/>
          <w:szCs w:val="20"/>
          <w:lang w:val="es-ES_tradnl" w:eastAsia="es-ES"/>
        </w:rPr>
        <w:t>En caso de que el licitante:</w:t>
      </w:r>
    </w:p>
    <w:p w:rsidR="006D7253" w:rsidRPr="009B4307" w:rsidRDefault="006D7253" w:rsidP="006D7253">
      <w:pPr>
        <w:spacing w:after="0" w:line="240" w:lineRule="auto"/>
        <w:ind w:left="1418"/>
        <w:jc w:val="both"/>
        <w:rPr>
          <w:rFonts w:eastAsia="Times New Roman" w:cs="Arial"/>
          <w:szCs w:val="20"/>
          <w:lang w:val="es-ES_tradnl" w:eastAsia="es-ES"/>
        </w:rPr>
      </w:pPr>
    </w:p>
    <w:p w:rsidR="006D7253" w:rsidRPr="009B4307" w:rsidRDefault="006D7253" w:rsidP="00F355BD">
      <w:pPr>
        <w:numPr>
          <w:ilvl w:val="3"/>
          <w:numId w:val="31"/>
        </w:numPr>
        <w:spacing w:after="0" w:line="240" w:lineRule="auto"/>
        <w:jc w:val="both"/>
        <w:rPr>
          <w:rFonts w:eastAsia="Times New Roman" w:cs="Arial"/>
          <w:szCs w:val="20"/>
          <w:lang w:val="es-ES_tradnl" w:eastAsia="es-ES"/>
        </w:rPr>
      </w:pPr>
      <w:r w:rsidRPr="009B4307">
        <w:rPr>
          <w:rFonts w:eastAsia="Times New Roman" w:cs="Arial"/>
          <w:szCs w:val="20"/>
          <w:lang w:val="es-ES_tradnl" w:eastAsia="es-ES"/>
        </w:rPr>
        <w:t>No se encuentre registrado ante este instituto o;</w:t>
      </w:r>
    </w:p>
    <w:p w:rsidR="006D7253" w:rsidRPr="009B4307" w:rsidRDefault="006D7253" w:rsidP="00F355BD">
      <w:pPr>
        <w:numPr>
          <w:ilvl w:val="3"/>
          <w:numId w:val="31"/>
        </w:numPr>
        <w:spacing w:after="0" w:line="240" w:lineRule="auto"/>
        <w:jc w:val="both"/>
        <w:rPr>
          <w:rFonts w:eastAsia="Times New Roman" w:cs="Arial"/>
          <w:szCs w:val="20"/>
          <w:lang w:val="es-ES_tradnl" w:eastAsia="es-ES"/>
        </w:rPr>
      </w:pPr>
      <w:r w:rsidRPr="009B4307">
        <w:rPr>
          <w:rFonts w:eastAsia="Times New Roman" w:cs="Arial"/>
          <w:szCs w:val="20"/>
          <w:lang w:val="es-ES_tradnl" w:eastAsia="es-ES"/>
        </w:rPr>
        <w:t>Cuente con Regsitro Patronal pero se encuentre dado de baja o;</w:t>
      </w:r>
    </w:p>
    <w:p w:rsidR="006D7253" w:rsidRPr="009B4307" w:rsidRDefault="006D7253" w:rsidP="00F355BD">
      <w:pPr>
        <w:numPr>
          <w:ilvl w:val="3"/>
          <w:numId w:val="31"/>
        </w:numPr>
        <w:spacing w:after="0" w:line="240" w:lineRule="auto"/>
        <w:jc w:val="both"/>
        <w:rPr>
          <w:rFonts w:eastAsia="Times New Roman" w:cs="Arial"/>
          <w:szCs w:val="20"/>
          <w:lang w:val="es-ES_tradnl" w:eastAsia="es-ES"/>
        </w:rPr>
      </w:pPr>
      <w:r w:rsidRPr="009B4307">
        <w:rPr>
          <w:rFonts w:eastAsia="Times New Roman" w:cs="Arial"/>
          <w:szCs w:val="20"/>
          <w:lang w:val="es-ES_tradnl" w:eastAsia="es-ES"/>
        </w:rPr>
        <w:t>No tenga personal que sea sujeto de aseguramiento obligatorio, de conformidad con lo dispuesto por el artículo 12 de la LSS.</w:t>
      </w:r>
    </w:p>
    <w:p w:rsidR="006D7253" w:rsidRPr="009B4307" w:rsidRDefault="006D7253" w:rsidP="006D7253">
      <w:pPr>
        <w:spacing w:after="0" w:line="240" w:lineRule="auto"/>
        <w:ind w:left="1416"/>
        <w:jc w:val="both"/>
        <w:rPr>
          <w:rFonts w:cs="Arial"/>
          <w:szCs w:val="20"/>
          <w:lang w:val="es-ES_tradnl"/>
        </w:rPr>
      </w:pPr>
    </w:p>
    <w:p w:rsidR="006D7253" w:rsidRDefault="006D7253" w:rsidP="006D7253">
      <w:pPr>
        <w:spacing w:after="0" w:line="240" w:lineRule="auto"/>
        <w:ind w:left="1416"/>
        <w:jc w:val="both"/>
        <w:rPr>
          <w:rFonts w:cs="Arial"/>
          <w:szCs w:val="20"/>
          <w:lang w:val="es-ES_tradnl"/>
        </w:rPr>
      </w:pPr>
      <w:r w:rsidRPr="009B4307">
        <w:rPr>
          <w:rFonts w:cs="Arial"/>
          <w:szCs w:val="20"/>
          <w:lang w:val="es-ES_tradnl"/>
        </w:rPr>
        <w:t>No podrá obtener la citada Opinión, por lo cual dicho licitante podrá dar cumplimiento a tal requerimiento presentando lo siguiente:</w:t>
      </w:r>
    </w:p>
    <w:p w:rsidR="006D7253" w:rsidRPr="009B4307" w:rsidRDefault="006D7253" w:rsidP="006D7253">
      <w:pPr>
        <w:spacing w:after="0" w:line="240" w:lineRule="auto"/>
        <w:ind w:left="1416"/>
        <w:jc w:val="both"/>
        <w:rPr>
          <w:rFonts w:cs="Arial"/>
          <w:szCs w:val="20"/>
          <w:lang w:val="es-ES_tradnl"/>
        </w:rPr>
      </w:pPr>
    </w:p>
    <w:p w:rsidR="006D7253" w:rsidRPr="009B4307" w:rsidRDefault="006D7253" w:rsidP="00F355BD">
      <w:pPr>
        <w:numPr>
          <w:ilvl w:val="0"/>
          <w:numId w:val="32"/>
        </w:numPr>
        <w:spacing w:after="0" w:line="240" w:lineRule="auto"/>
        <w:jc w:val="both"/>
        <w:rPr>
          <w:rFonts w:eastAsia="Times New Roman" w:cs="Arial"/>
          <w:szCs w:val="20"/>
          <w:lang w:val="es-ES_tradnl" w:eastAsia="es-ES"/>
        </w:rPr>
      </w:pPr>
      <w:r w:rsidRPr="009B4307">
        <w:rPr>
          <w:rFonts w:eastAsia="Times New Roman" w:cs="Arial"/>
          <w:szCs w:val="20"/>
          <w:lang w:val="es-ES_tradnl" w:eastAsia="es-ES"/>
        </w:rPr>
        <w:t>Documento emitido por este Instituto (resultado de la consulta en el sistema para obtener la Opinión), en el que se haga constar que no se puede emitir la Opinión de cumplimiento, de conformidad con la Regla Quinta del Anexo único del ACDO.SAI.HCT.101214/281.P.DIR;</w:t>
      </w:r>
    </w:p>
    <w:p w:rsidR="006D7253" w:rsidRPr="009B4307" w:rsidRDefault="006D7253" w:rsidP="006D7253">
      <w:pPr>
        <w:spacing w:after="0" w:line="240" w:lineRule="auto"/>
        <w:jc w:val="both"/>
        <w:rPr>
          <w:rFonts w:cs="Arial"/>
          <w:szCs w:val="20"/>
          <w:lang w:val="es-ES_tradnl"/>
        </w:rPr>
      </w:pPr>
    </w:p>
    <w:p w:rsidR="006D7253" w:rsidRPr="009B4307" w:rsidRDefault="006D7253" w:rsidP="00F355BD">
      <w:pPr>
        <w:numPr>
          <w:ilvl w:val="0"/>
          <w:numId w:val="32"/>
        </w:numPr>
        <w:spacing w:after="0" w:line="240" w:lineRule="auto"/>
        <w:jc w:val="both"/>
        <w:rPr>
          <w:rFonts w:eastAsia="Times New Roman" w:cs="Arial"/>
          <w:szCs w:val="20"/>
          <w:lang w:val="es-ES_tradnl" w:eastAsia="es-ES"/>
        </w:rPr>
      </w:pPr>
      <w:r w:rsidRPr="009B4307">
        <w:rPr>
          <w:rFonts w:eastAsia="Times New Roman" w:cs="Arial"/>
          <w:szCs w:val="20"/>
          <w:lang w:val="es-ES_tradnl" w:eastAsia="es-ES"/>
        </w:rPr>
        <w:t>Escrito libre, bajo prote</w:t>
      </w:r>
      <w:r>
        <w:rPr>
          <w:rFonts w:eastAsia="Times New Roman" w:cs="Arial"/>
          <w:szCs w:val="20"/>
          <w:lang w:val="es-ES_tradnl" w:eastAsia="es-ES"/>
        </w:rPr>
        <w:t xml:space="preserve">sta de decir verdad, que no le </w:t>
      </w:r>
      <w:r w:rsidRPr="009B4307">
        <w:rPr>
          <w:rFonts w:eastAsia="Times New Roman" w:cs="Arial"/>
          <w:szCs w:val="20"/>
          <w:lang w:val="es-ES_tradnl" w:eastAsia="es-ES"/>
        </w:rPr>
        <w:t>es posible obtener la multicitada Opinión, justificando el motivo y anexando el documento en el que conste que no se puede emitir la misma y;</w:t>
      </w:r>
    </w:p>
    <w:p w:rsidR="006D7253" w:rsidRPr="009B4307" w:rsidRDefault="006D7253" w:rsidP="006D7253">
      <w:pPr>
        <w:spacing w:after="0" w:line="240" w:lineRule="auto"/>
        <w:ind w:left="708"/>
        <w:rPr>
          <w:rFonts w:eastAsia="Times New Roman" w:cs="Arial"/>
          <w:szCs w:val="20"/>
          <w:lang w:val="es-ES_tradnl" w:eastAsia="es-ES"/>
        </w:rPr>
      </w:pPr>
    </w:p>
    <w:p w:rsidR="006D7253" w:rsidRPr="009B4307" w:rsidRDefault="006D7253" w:rsidP="00F355BD">
      <w:pPr>
        <w:numPr>
          <w:ilvl w:val="0"/>
          <w:numId w:val="32"/>
        </w:numPr>
        <w:spacing w:after="0" w:line="240" w:lineRule="auto"/>
        <w:jc w:val="both"/>
        <w:rPr>
          <w:rFonts w:eastAsia="Times New Roman" w:cs="Arial"/>
          <w:szCs w:val="20"/>
          <w:lang w:val="es-ES_tradnl" w:eastAsia="es-ES"/>
        </w:rPr>
      </w:pPr>
      <w:r w:rsidRPr="009B4307">
        <w:rPr>
          <w:rFonts w:eastAsia="Times New Roman" w:cs="Arial"/>
          <w:szCs w:val="20"/>
          <w:lang w:val="es-ES_tradnl" w:eastAsia="es-ES"/>
        </w:rPr>
        <w:t>En el caso de que el licitante manifieste que presta sus servicios a través de trabajadores subcontratados con un tercero, deberá de presentar en tal caso, junto con la documentación citada</w:t>
      </w:r>
      <w:r>
        <w:rPr>
          <w:rFonts w:eastAsia="Times New Roman" w:cs="Arial"/>
          <w:szCs w:val="20"/>
          <w:lang w:val="es-ES_tradnl" w:eastAsia="es-ES"/>
        </w:rPr>
        <w:t xml:space="preserve"> en los dos párrafos anteriores</w:t>
      </w:r>
      <w:r w:rsidRPr="009B4307">
        <w:rPr>
          <w:rFonts w:eastAsia="Times New Roman" w:cs="Arial"/>
          <w:szCs w:val="20"/>
          <w:lang w:val="es-ES_tradnl" w:eastAsia="es-ES"/>
        </w:rPr>
        <w:t xml:space="preserve">, la Opinión de cumplimiento de obligaciones del subcontratante, desde luego, vigente y positiva (lo anterior </w:t>
      </w:r>
      <w:r>
        <w:rPr>
          <w:rFonts w:eastAsia="Times New Roman" w:cs="Arial"/>
          <w:szCs w:val="20"/>
          <w:lang w:val="es-ES_tradnl" w:eastAsia="es-ES"/>
        </w:rPr>
        <w:t>en términos del artículo 15-A d</w:t>
      </w:r>
      <w:r w:rsidRPr="009B4307">
        <w:rPr>
          <w:rFonts w:eastAsia="Times New Roman" w:cs="Arial"/>
          <w:szCs w:val="20"/>
          <w:lang w:val="es-ES_tradnl" w:eastAsia="es-ES"/>
        </w:rPr>
        <w:t>e</w:t>
      </w:r>
      <w:r>
        <w:rPr>
          <w:rFonts w:eastAsia="Times New Roman" w:cs="Arial"/>
          <w:szCs w:val="20"/>
          <w:lang w:val="es-ES_tradnl" w:eastAsia="es-ES"/>
        </w:rPr>
        <w:t xml:space="preserve"> </w:t>
      </w:r>
      <w:r w:rsidRPr="009B4307">
        <w:rPr>
          <w:rFonts w:eastAsia="Times New Roman" w:cs="Arial"/>
          <w:szCs w:val="20"/>
          <w:lang w:val="es-ES_tradnl" w:eastAsia="es-ES"/>
        </w:rPr>
        <w:t>la LSS).</w:t>
      </w:r>
    </w:p>
    <w:p w:rsidR="006D7253" w:rsidRPr="009B4307" w:rsidRDefault="006D7253" w:rsidP="006D7253">
      <w:pPr>
        <w:spacing w:after="0" w:line="240" w:lineRule="auto"/>
        <w:ind w:left="1418"/>
        <w:jc w:val="both"/>
        <w:rPr>
          <w:rFonts w:eastAsia="Times New Roman" w:cs="Arial"/>
          <w:szCs w:val="20"/>
          <w:lang w:val="es-ES_tradnl" w:eastAsia="es-ES"/>
        </w:rPr>
      </w:pPr>
    </w:p>
    <w:p w:rsidR="006D7253" w:rsidRPr="008533A2" w:rsidRDefault="006D7253" w:rsidP="006D7253">
      <w:pPr>
        <w:spacing w:after="0" w:line="240" w:lineRule="auto"/>
        <w:ind w:left="1418"/>
        <w:jc w:val="both"/>
        <w:rPr>
          <w:rFonts w:eastAsia="Times New Roman" w:cs="Arial"/>
          <w:szCs w:val="20"/>
          <w:lang w:val="es-ES_tradnl" w:eastAsia="es-ES"/>
        </w:rPr>
      </w:pPr>
      <w:r w:rsidRPr="008533A2">
        <w:rPr>
          <w:rFonts w:eastAsia="Times New Roman" w:cs="Arial"/>
          <w:szCs w:val="20"/>
          <w:lang w:val="es-ES_tradnl" w:eastAsia="es-ES"/>
        </w:rPr>
        <w:t>En caso de que el participante forme parte de un grupo comercial y uno de los entes que forma parte del grupo se encarga de administrar la plantilla laboral de todas las empresas que lo conforman, será necesario que exhiba el documento que acredite la subcontratación para situarse en el supuesto del párrafo anterior.</w:t>
      </w:r>
    </w:p>
    <w:p w:rsidR="006D7253" w:rsidRPr="008533A2" w:rsidRDefault="006D7253" w:rsidP="006D7253">
      <w:pPr>
        <w:spacing w:after="0" w:line="240" w:lineRule="auto"/>
        <w:ind w:left="1418"/>
        <w:jc w:val="both"/>
        <w:rPr>
          <w:rFonts w:eastAsia="Times New Roman" w:cs="Arial"/>
          <w:szCs w:val="20"/>
          <w:lang w:val="es-ES_tradnl" w:eastAsia="es-ES"/>
        </w:rPr>
      </w:pPr>
    </w:p>
    <w:p w:rsidR="006D7253" w:rsidRPr="008533A2" w:rsidRDefault="006D7253" w:rsidP="006D7253">
      <w:pPr>
        <w:spacing w:after="0" w:line="240" w:lineRule="auto"/>
        <w:ind w:left="1418"/>
        <w:jc w:val="both"/>
        <w:rPr>
          <w:rFonts w:eastAsia="Times New Roman" w:cs="Arial"/>
          <w:szCs w:val="20"/>
          <w:lang w:val="es-ES_tradnl" w:eastAsia="es-ES"/>
        </w:rPr>
      </w:pPr>
      <w:r w:rsidRPr="008533A2">
        <w:rPr>
          <w:rFonts w:eastAsia="Times New Roman" w:cs="Arial"/>
          <w:szCs w:val="20"/>
          <w:lang w:val="es-ES_tradnl" w:eastAsia="es-ES"/>
        </w:rPr>
        <w:t xml:space="preserve">Para los casos de contratos que se formalicen con personas físicas que presten sus servicios por sí mismos y por lo tanto no cuentan con un Registro Patronal ni tengan trabajadores registrados en el Instituto, el particular </w:t>
      </w:r>
      <w:r w:rsidRPr="008533A2">
        <w:rPr>
          <w:rFonts w:eastAsia="Times New Roman" w:cs="Arial"/>
          <w:b/>
          <w:szCs w:val="20"/>
          <w:lang w:val="es-ES_tradnl" w:eastAsia="es-ES"/>
        </w:rPr>
        <w:t xml:space="preserve">deberá de manifestar mediante escrito libre, bajo protesta de decir verdad, que no le es posible obtener la multicitada Opinión, justificando el motivo y anexando el documento (resultado de la </w:t>
      </w:r>
      <w:r w:rsidRPr="008533A2">
        <w:rPr>
          <w:rFonts w:eastAsia="Times New Roman" w:cs="Arial"/>
          <w:b/>
          <w:szCs w:val="20"/>
          <w:lang w:val="es-ES_tradnl" w:eastAsia="es-ES"/>
        </w:rPr>
        <w:lastRenderedPageBreak/>
        <w:t>solicitud de Opinión que le da el Sistema institucional) en el que conste que no se puede emitir la misma</w:t>
      </w:r>
      <w:r w:rsidRPr="008533A2">
        <w:rPr>
          <w:rFonts w:eastAsia="Times New Roman" w:cs="Arial"/>
          <w:szCs w:val="20"/>
          <w:lang w:val="es-ES_tradnl" w:eastAsia="es-ES"/>
        </w:rPr>
        <w:t xml:space="preserve">. </w:t>
      </w:r>
    </w:p>
    <w:p w:rsidR="006D7253" w:rsidRPr="008533A2" w:rsidRDefault="006D7253" w:rsidP="006D7253">
      <w:pPr>
        <w:spacing w:after="0" w:line="240" w:lineRule="auto"/>
        <w:ind w:left="1418"/>
        <w:jc w:val="both"/>
        <w:rPr>
          <w:rFonts w:eastAsia="Times New Roman" w:cs="Arial"/>
          <w:szCs w:val="20"/>
          <w:lang w:val="es-ES_tradnl" w:eastAsia="es-ES"/>
        </w:rPr>
      </w:pPr>
    </w:p>
    <w:p w:rsidR="006D7253" w:rsidRPr="008533A2" w:rsidRDefault="006D7253" w:rsidP="006D7253">
      <w:pPr>
        <w:spacing w:after="0" w:line="240" w:lineRule="auto"/>
        <w:ind w:left="1418"/>
        <w:jc w:val="both"/>
        <w:rPr>
          <w:rFonts w:eastAsia="Times New Roman" w:cs="Arial"/>
          <w:b/>
          <w:szCs w:val="20"/>
          <w:lang w:val="es-ES_tradnl" w:eastAsia="es-ES"/>
        </w:rPr>
      </w:pPr>
      <w:r w:rsidRPr="008533A2">
        <w:rPr>
          <w:rFonts w:eastAsia="Times New Roman" w:cs="Arial"/>
          <w:szCs w:val="20"/>
          <w:lang w:val="es-ES_tradnl" w:eastAsia="es-ES"/>
        </w:rPr>
        <w:t xml:space="preserve">En el caso de aquellos patrones (proveedores o contratistas y sus subcontratados) que tengan más de un Registro Patronal ante el Instituto y alguno o más de uno de estos Registros no se encuentre al corriente en el cumplimiento de las multicitadas obligaciones, </w:t>
      </w:r>
      <w:r w:rsidRPr="008533A2">
        <w:rPr>
          <w:rFonts w:eastAsia="Times New Roman" w:cs="Arial"/>
          <w:b/>
          <w:szCs w:val="20"/>
          <w:lang w:val="es-ES_tradnl" w:eastAsia="es-ES"/>
        </w:rPr>
        <w:t xml:space="preserve">no se podrá considerar que se encuentra al corriente en el cumplimiento de dichas obligaciones, aun cuando el registro patronal que haya utilizado para el contrato que se trate si se encuentre al corriente en sus pagos, por lo que deberá regularizar todos sus Registros a efecto de poder obtener la Opinión positiva. </w:t>
      </w:r>
    </w:p>
    <w:p w:rsidR="006D7253" w:rsidRPr="008533A2" w:rsidRDefault="006D7253" w:rsidP="006D7253">
      <w:pPr>
        <w:spacing w:after="0" w:line="240" w:lineRule="auto"/>
        <w:ind w:left="1418"/>
        <w:jc w:val="both"/>
        <w:rPr>
          <w:rFonts w:eastAsia="Times New Roman" w:cs="Arial"/>
          <w:szCs w:val="20"/>
          <w:lang w:val="es-ES_tradnl" w:eastAsia="es-ES"/>
        </w:rPr>
      </w:pPr>
    </w:p>
    <w:p w:rsidR="006D7253" w:rsidRPr="008533A2" w:rsidRDefault="006D7253" w:rsidP="006D7253">
      <w:pPr>
        <w:spacing w:after="0" w:line="240" w:lineRule="auto"/>
        <w:ind w:left="1418"/>
        <w:jc w:val="both"/>
        <w:rPr>
          <w:rFonts w:eastAsia="Times New Roman" w:cs="Arial"/>
          <w:szCs w:val="20"/>
          <w:lang w:val="es-ES_tradnl" w:eastAsia="es-ES"/>
        </w:rPr>
      </w:pPr>
      <w:r w:rsidRPr="008533A2">
        <w:rPr>
          <w:rFonts w:eastAsia="Times New Roman" w:cs="Arial"/>
          <w:szCs w:val="20"/>
          <w:lang w:val="es-ES_tradnl" w:eastAsia="es-ES"/>
        </w:rPr>
        <w:t>En caso de que el participante cuente con trabajadores contratados bajo el régimen de honorarios asimilados a salarios, deberá presentar el(los) contrato(s) con los que acredite el régimen de contratación, así como escrito libre en el que manifieste que no se encuentra obligado a inscribirse ante el IMSS debido a tal situación, por lo que no puede obtener la opinión de cumplimiento de obligaciones en materia de seguridad social.</w:t>
      </w:r>
    </w:p>
    <w:p w:rsidR="006D7253" w:rsidRPr="009B4307" w:rsidRDefault="006D7253" w:rsidP="006D7253">
      <w:pPr>
        <w:spacing w:after="0" w:line="240" w:lineRule="auto"/>
        <w:ind w:left="1418"/>
        <w:jc w:val="both"/>
        <w:rPr>
          <w:rFonts w:eastAsia="Times New Roman" w:cs="Arial"/>
          <w:szCs w:val="20"/>
          <w:lang w:val="es-ES_tradnl" w:eastAsia="es-ES"/>
        </w:rPr>
      </w:pPr>
    </w:p>
    <w:p w:rsidR="006D7253" w:rsidRPr="009B4307" w:rsidRDefault="006D7253" w:rsidP="00F355BD">
      <w:pPr>
        <w:numPr>
          <w:ilvl w:val="0"/>
          <w:numId w:val="33"/>
        </w:numPr>
        <w:spacing w:after="0" w:line="240" w:lineRule="auto"/>
        <w:jc w:val="both"/>
        <w:rPr>
          <w:rFonts w:eastAsia="Times New Roman" w:cs="Arial"/>
          <w:szCs w:val="20"/>
          <w:lang w:val="es-ES_tradnl" w:eastAsia="es-ES"/>
        </w:rPr>
      </w:pPr>
      <w:r w:rsidRPr="009B4307">
        <w:rPr>
          <w:rFonts w:eastAsia="Times New Roman" w:cs="Arial"/>
          <w:iCs/>
          <w:szCs w:val="20"/>
          <w:lang w:val="es-ES_tradnl" w:eastAsia="es-ES"/>
        </w:rPr>
        <w:t>En su caso, convenio de participación conjunta.</w:t>
      </w:r>
    </w:p>
    <w:p w:rsidR="006D7253" w:rsidRDefault="006D7253" w:rsidP="006D7253">
      <w:pPr>
        <w:spacing w:after="0" w:line="240" w:lineRule="auto"/>
        <w:ind w:left="-284" w:right="-284"/>
        <w:jc w:val="both"/>
        <w:rPr>
          <w:rFonts w:cs="Arial"/>
          <w:szCs w:val="20"/>
        </w:rPr>
      </w:pPr>
    </w:p>
    <w:p w:rsidR="006D7253" w:rsidRDefault="006D7253" w:rsidP="006D7253">
      <w:pPr>
        <w:spacing w:after="0" w:line="240" w:lineRule="auto"/>
        <w:ind w:left="-284" w:right="-284"/>
        <w:jc w:val="both"/>
        <w:rPr>
          <w:rFonts w:cs="Arial"/>
          <w:szCs w:val="20"/>
        </w:rPr>
      </w:pPr>
      <w:r w:rsidRPr="009B4307">
        <w:rPr>
          <w:rFonts w:cs="Arial"/>
          <w:szCs w:val="20"/>
        </w:rPr>
        <w:t>En caso de que el licitante se encuentre inscrito en el Registro Único de Proveedores y Contratistas de CompraNet, deberá remitir unicamente la documentación refererida en el numeral 3.3.3,  incisos: f), g) y en su caso h)</w:t>
      </w:r>
    </w:p>
    <w:p w:rsidR="006D7253" w:rsidRDefault="006D7253" w:rsidP="006D7253">
      <w:pPr>
        <w:spacing w:after="0" w:line="240" w:lineRule="auto"/>
        <w:ind w:left="-284" w:right="-284"/>
        <w:jc w:val="both"/>
        <w:rPr>
          <w:rFonts w:cs="Arial"/>
          <w:szCs w:val="20"/>
        </w:rPr>
      </w:pPr>
    </w:p>
    <w:p w:rsidR="0005605E" w:rsidRDefault="0005605E" w:rsidP="0005605E">
      <w:pPr>
        <w:spacing w:after="0" w:line="240" w:lineRule="auto"/>
        <w:ind w:left="-284" w:right="-284"/>
        <w:jc w:val="both"/>
        <w:rPr>
          <w:rFonts w:cs="Arial"/>
          <w:szCs w:val="20"/>
        </w:rPr>
      </w:pPr>
    </w:p>
    <w:p w:rsidR="00D1134A" w:rsidRPr="006D7253" w:rsidRDefault="00753B68" w:rsidP="006D7253">
      <w:pPr>
        <w:rPr>
          <w:b/>
          <w:sz w:val="24"/>
          <w:szCs w:val="24"/>
        </w:rPr>
      </w:pPr>
      <w:bookmarkStart w:id="104" w:name="_Toc431386015"/>
      <w:bookmarkStart w:id="105" w:name="_Toc431386292"/>
      <w:bookmarkStart w:id="106" w:name="_Toc449441609"/>
      <w:r w:rsidRPr="006D7253">
        <w:rPr>
          <w:b/>
          <w:sz w:val="24"/>
          <w:szCs w:val="24"/>
          <w:lang w:eastAsia="es-ES"/>
        </w:rPr>
        <w:t>4.</w:t>
      </w:r>
      <w:r w:rsidR="00D1134A" w:rsidRPr="006D7253">
        <w:rPr>
          <w:b/>
          <w:sz w:val="24"/>
          <w:szCs w:val="24"/>
          <w:lang w:eastAsia="es-ES"/>
        </w:rPr>
        <w:t xml:space="preserve"> </w:t>
      </w:r>
      <w:bookmarkStart w:id="107" w:name="_Toc424735341"/>
      <w:r w:rsidR="00D1134A" w:rsidRPr="006D7253">
        <w:rPr>
          <w:b/>
          <w:sz w:val="24"/>
          <w:szCs w:val="24"/>
          <w:lang w:eastAsia="es-ES"/>
        </w:rPr>
        <w:t>R</w:t>
      </w:r>
      <w:r w:rsidR="000C4ABD" w:rsidRPr="006D7253">
        <w:rPr>
          <w:b/>
          <w:sz w:val="24"/>
          <w:szCs w:val="24"/>
        </w:rPr>
        <w:t>equisitos que los licitantes deben cumplir</w:t>
      </w:r>
      <w:bookmarkEnd w:id="107"/>
      <w:r w:rsidR="00D1134A" w:rsidRPr="006D7253">
        <w:rPr>
          <w:b/>
          <w:sz w:val="24"/>
          <w:szCs w:val="24"/>
        </w:rPr>
        <w:t>.</w:t>
      </w:r>
      <w:bookmarkEnd w:id="104"/>
      <w:bookmarkEnd w:id="105"/>
      <w:bookmarkEnd w:id="106"/>
    </w:p>
    <w:p w:rsidR="00D1134A" w:rsidRPr="00C1110A" w:rsidRDefault="00D1134A" w:rsidP="00CF25D6">
      <w:pPr>
        <w:spacing w:after="0" w:line="240" w:lineRule="auto"/>
        <w:ind w:left="-284"/>
        <w:jc w:val="both"/>
        <w:rPr>
          <w:rFonts w:eastAsia="Times New Roman" w:cs="Arial"/>
          <w:szCs w:val="20"/>
          <w:lang w:val="es-ES_tradnl" w:eastAsia="es-ES"/>
        </w:rPr>
      </w:pPr>
    </w:p>
    <w:p w:rsidR="00D1134A" w:rsidRPr="007E417B" w:rsidRDefault="00D1134A" w:rsidP="00F355BD">
      <w:pPr>
        <w:pStyle w:val="Ttulo2"/>
        <w:numPr>
          <w:ilvl w:val="1"/>
          <w:numId w:val="22"/>
        </w:numPr>
      </w:pPr>
      <w:bookmarkStart w:id="108" w:name="_Toc431386016"/>
      <w:bookmarkStart w:id="109" w:name="_Toc431386293"/>
      <w:bookmarkStart w:id="110" w:name="_Toc449441610"/>
      <w:r w:rsidRPr="007E417B">
        <w:t>Con fundamento en los artículos 26 Bis fracción II y 34 de la LAASSP, el licitante deberá remitir a través del sistema CompraNet, la siguiente documentación:</w:t>
      </w:r>
      <w:bookmarkEnd w:id="108"/>
      <w:bookmarkEnd w:id="109"/>
      <w:bookmarkEnd w:id="110"/>
      <w:r w:rsidRPr="007E417B">
        <w:t xml:space="preserve"> </w:t>
      </w:r>
    </w:p>
    <w:p w:rsidR="00D1134A" w:rsidRPr="000C4ABD" w:rsidRDefault="00D1134A" w:rsidP="000C4ABD">
      <w:pPr>
        <w:spacing w:after="0" w:line="240" w:lineRule="auto"/>
        <w:rPr>
          <w:szCs w:val="20"/>
          <w:lang w:val="es-ES_tradnl"/>
        </w:rPr>
      </w:pPr>
    </w:p>
    <w:p w:rsidR="00C148F5" w:rsidRPr="000C4ABD" w:rsidRDefault="00D1134A" w:rsidP="00F355BD">
      <w:pPr>
        <w:pStyle w:val="Prrafodelista"/>
        <w:numPr>
          <w:ilvl w:val="0"/>
          <w:numId w:val="18"/>
        </w:numPr>
        <w:ind w:left="851" w:hanging="567"/>
        <w:jc w:val="both"/>
        <w:outlineLvl w:val="0"/>
        <w:rPr>
          <w:rFonts w:ascii="Arial" w:hAnsi="Arial" w:cs="Arial"/>
          <w:bCs/>
          <w:kern w:val="1"/>
          <w:sz w:val="20"/>
          <w:szCs w:val="20"/>
          <w:lang w:val="es-ES_tradnl" w:eastAsia="ar-SA"/>
        </w:rPr>
      </w:pPr>
      <w:bookmarkStart w:id="111" w:name="_Toc449441611"/>
      <w:bookmarkStart w:id="112" w:name="_Toc431386017"/>
      <w:bookmarkStart w:id="113" w:name="_Toc431386294"/>
      <w:r w:rsidRPr="000C4ABD">
        <w:rPr>
          <w:rStyle w:val="Ttulo3Car"/>
          <w:szCs w:val="20"/>
        </w:rPr>
        <w:t>Propuesta técnica</w:t>
      </w:r>
      <w:bookmarkEnd w:id="111"/>
      <w:r w:rsidR="00D863E7" w:rsidRPr="000C4ABD">
        <w:rPr>
          <w:rFonts w:ascii="Arial" w:hAnsi="Arial" w:cs="Arial"/>
          <w:sz w:val="20"/>
          <w:szCs w:val="20"/>
          <w:lang w:val="es-ES_tradnl"/>
        </w:rPr>
        <w:t xml:space="preserve"> </w:t>
      </w:r>
    </w:p>
    <w:p w:rsidR="000C4ABD" w:rsidRPr="000C4ABD" w:rsidRDefault="000C4ABD" w:rsidP="000C4ABD">
      <w:pPr>
        <w:spacing w:after="0" w:line="240" w:lineRule="auto"/>
        <w:jc w:val="both"/>
        <w:rPr>
          <w:szCs w:val="20"/>
          <w:lang w:val="es-ES_tradnl"/>
        </w:rPr>
      </w:pPr>
    </w:p>
    <w:p w:rsidR="00D1134A" w:rsidRPr="000C4ABD" w:rsidRDefault="00101958" w:rsidP="000C4ABD">
      <w:pPr>
        <w:spacing w:after="0" w:line="240" w:lineRule="auto"/>
        <w:jc w:val="both"/>
        <w:rPr>
          <w:bCs/>
          <w:kern w:val="1"/>
          <w:szCs w:val="20"/>
          <w:lang w:val="es-ES_tradnl" w:eastAsia="ar-SA"/>
        </w:rPr>
      </w:pPr>
      <w:r w:rsidRPr="000C4ABD">
        <w:rPr>
          <w:szCs w:val="20"/>
          <w:lang w:val="es-ES_tradnl"/>
        </w:rPr>
        <w:t xml:space="preserve">La propuesta técnica deberá contemplar los requisitos, condiciones y especificaciones técnicas establecidas en el </w:t>
      </w:r>
      <w:r w:rsidRPr="000C4ABD">
        <w:rPr>
          <w:b/>
          <w:szCs w:val="20"/>
          <w:lang w:val="es-ES_tradnl"/>
        </w:rPr>
        <w:t xml:space="preserve">Anexo 1 </w:t>
      </w:r>
      <w:r w:rsidRPr="000C4ABD">
        <w:rPr>
          <w:szCs w:val="20"/>
          <w:lang w:val="es-ES_tradnl"/>
        </w:rPr>
        <w:t>y</w:t>
      </w:r>
      <w:r w:rsidRPr="000C4ABD">
        <w:rPr>
          <w:b/>
          <w:szCs w:val="20"/>
          <w:lang w:val="es-ES_tradnl"/>
        </w:rPr>
        <w:t xml:space="preserve"> Anexo 2</w:t>
      </w:r>
      <w:r w:rsidRPr="000C4ABD">
        <w:rPr>
          <w:szCs w:val="20"/>
          <w:lang w:val="es-ES_tradnl"/>
        </w:rPr>
        <w:t xml:space="preserve"> de la presente </w:t>
      </w:r>
      <w:r w:rsidR="00BE5456" w:rsidRPr="000C4ABD">
        <w:rPr>
          <w:szCs w:val="20"/>
          <w:lang w:val="es-ES_tradnl"/>
        </w:rPr>
        <w:t>convocatoria</w:t>
      </w:r>
      <w:r w:rsidR="0041793B" w:rsidRPr="000C4ABD">
        <w:rPr>
          <w:szCs w:val="20"/>
          <w:lang w:val="es-ES_tradnl"/>
        </w:rPr>
        <w:t>, así como la documentación solicitada en los mismos</w:t>
      </w:r>
      <w:r w:rsidR="00D1134A" w:rsidRPr="000C4ABD">
        <w:rPr>
          <w:bCs/>
          <w:kern w:val="1"/>
          <w:szCs w:val="20"/>
          <w:lang w:val="es-ES_tradnl" w:eastAsia="ar-SA"/>
        </w:rPr>
        <w:t>.</w:t>
      </w:r>
      <w:bookmarkEnd w:id="112"/>
      <w:bookmarkEnd w:id="113"/>
      <w:r w:rsidR="00D1134A" w:rsidRPr="000C4ABD">
        <w:rPr>
          <w:bCs/>
          <w:kern w:val="1"/>
          <w:szCs w:val="20"/>
          <w:lang w:val="es-ES_tradnl" w:eastAsia="ar-SA"/>
        </w:rPr>
        <w:t xml:space="preserve"> </w:t>
      </w:r>
    </w:p>
    <w:p w:rsidR="00BB6060" w:rsidRPr="000C4ABD" w:rsidRDefault="00BB6060" w:rsidP="000C4ABD">
      <w:pPr>
        <w:pStyle w:val="Prrafodelista"/>
        <w:ind w:left="1156"/>
        <w:jc w:val="both"/>
        <w:rPr>
          <w:rFonts w:ascii="Arial" w:hAnsi="Arial" w:cs="Arial"/>
          <w:sz w:val="20"/>
          <w:szCs w:val="20"/>
          <w:lang w:val="es-ES_tradnl"/>
        </w:rPr>
      </w:pPr>
    </w:p>
    <w:p w:rsidR="00C148F5" w:rsidRPr="000C4ABD" w:rsidRDefault="00D1134A" w:rsidP="00F355BD">
      <w:pPr>
        <w:pStyle w:val="Prrafodelista"/>
        <w:numPr>
          <w:ilvl w:val="0"/>
          <w:numId w:val="18"/>
        </w:numPr>
        <w:ind w:left="851" w:hanging="567"/>
        <w:jc w:val="both"/>
        <w:outlineLvl w:val="1"/>
        <w:rPr>
          <w:rFonts w:ascii="Arial" w:hAnsi="Arial" w:cs="Arial"/>
          <w:sz w:val="20"/>
          <w:szCs w:val="20"/>
          <w:lang w:val="es-ES_tradnl"/>
        </w:rPr>
      </w:pPr>
      <w:bookmarkStart w:id="114" w:name="_Toc449441612"/>
      <w:bookmarkStart w:id="115" w:name="_Toc431386018"/>
      <w:bookmarkStart w:id="116" w:name="_Toc431386295"/>
      <w:r w:rsidRPr="000C4ABD">
        <w:rPr>
          <w:rStyle w:val="Ttulo3Car"/>
          <w:szCs w:val="20"/>
        </w:rPr>
        <w:t>Propuesta económica</w:t>
      </w:r>
      <w:bookmarkEnd w:id="114"/>
      <w:r w:rsidRPr="000C4ABD">
        <w:rPr>
          <w:rFonts w:ascii="Arial" w:hAnsi="Arial" w:cs="Arial"/>
          <w:sz w:val="20"/>
          <w:szCs w:val="20"/>
          <w:lang w:val="es-ES_tradnl"/>
        </w:rPr>
        <w:t xml:space="preserve"> </w:t>
      </w:r>
    </w:p>
    <w:p w:rsidR="000C4ABD" w:rsidRPr="000C4ABD" w:rsidRDefault="000C4ABD" w:rsidP="000C4ABD">
      <w:pPr>
        <w:spacing w:after="0" w:line="240" w:lineRule="auto"/>
        <w:rPr>
          <w:szCs w:val="20"/>
          <w:lang w:val="es-ES_tradnl"/>
        </w:rPr>
      </w:pPr>
    </w:p>
    <w:p w:rsidR="00D1134A" w:rsidRPr="000C4ABD" w:rsidRDefault="00C148F5" w:rsidP="000C4ABD">
      <w:pPr>
        <w:spacing w:after="0" w:line="240" w:lineRule="auto"/>
        <w:rPr>
          <w:szCs w:val="20"/>
          <w:lang w:val="es-ES_tradnl"/>
        </w:rPr>
      </w:pPr>
      <w:r w:rsidRPr="000C4ABD">
        <w:rPr>
          <w:szCs w:val="20"/>
          <w:lang w:val="es-ES_tradnl"/>
        </w:rPr>
        <w:t xml:space="preserve">El licitante </w:t>
      </w:r>
      <w:r w:rsidR="00D1134A" w:rsidRPr="000C4ABD">
        <w:rPr>
          <w:szCs w:val="20"/>
          <w:lang w:val="es-ES_tradnl"/>
        </w:rPr>
        <w:t xml:space="preserve">podrá hacer uso del </w:t>
      </w:r>
      <w:r w:rsidR="00D1134A" w:rsidRPr="000C4ABD">
        <w:rPr>
          <w:b/>
          <w:szCs w:val="20"/>
          <w:lang w:val="es-ES_tradnl"/>
        </w:rPr>
        <w:t xml:space="preserve">Anexo </w:t>
      </w:r>
      <w:r w:rsidR="00693878" w:rsidRPr="000C4ABD">
        <w:rPr>
          <w:b/>
          <w:szCs w:val="20"/>
          <w:lang w:val="es-ES_tradnl"/>
        </w:rPr>
        <w:t>9</w:t>
      </w:r>
      <w:r w:rsidR="00A94DAB" w:rsidRPr="000C4ABD">
        <w:rPr>
          <w:b/>
          <w:szCs w:val="20"/>
          <w:lang w:val="es-ES_tradnl"/>
        </w:rPr>
        <w:t xml:space="preserve"> </w:t>
      </w:r>
      <w:r w:rsidR="00D1134A" w:rsidRPr="000C4ABD">
        <w:rPr>
          <w:szCs w:val="20"/>
          <w:lang w:val="es-ES_tradnl"/>
        </w:rPr>
        <w:t xml:space="preserve">de la presente </w:t>
      </w:r>
      <w:r w:rsidR="00BE5456">
        <w:rPr>
          <w:szCs w:val="20"/>
          <w:lang w:val="es-ES_tradnl"/>
        </w:rPr>
        <w:t>c</w:t>
      </w:r>
      <w:r w:rsidR="00D1134A" w:rsidRPr="000C4ABD">
        <w:rPr>
          <w:szCs w:val="20"/>
          <w:lang w:val="es-ES_tradnl"/>
        </w:rPr>
        <w:t>onvocatoria.</w:t>
      </w:r>
      <w:bookmarkEnd w:id="115"/>
      <w:bookmarkEnd w:id="116"/>
    </w:p>
    <w:p w:rsidR="000707FB" w:rsidRPr="000C4ABD" w:rsidRDefault="000707FB" w:rsidP="000C4ABD">
      <w:pPr>
        <w:spacing w:after="0" w:line="240" w:lineRule="auto"/>
        <w:rPr>
          <w:szCs w:val="20"/>
          <w:lang w:val="es-ES_tradnl"/>
        </w:rPr>
      </w:pPr>
    </w:p>
    <w:p w:rsidR="00C148F5" w:rsidRPr="000C4ABD" w:rsidRDefault="00C148F5" w:rsidP="00F355BD">
      <w:pPr>
        <w:pStyle w:val="Prrafodelista"/>
        <w:numPr>
          <w:ilvl w:val="0"/>
          <w:numId w:val="18"/>
        </w:numPr>
        <w:ind w:left="851" w:hanging="567"/>
        <w:jc w:val="both"/>
        <w:outlineLvl w:val="1"/>
        <w:rPr>
          <w:rStyle w:val="Ttulo3Car"/>
          <w:rFonts w:cs="Arial"/>
          <w:b w:val="0"/>
          <w:bCs w:val="0"/>
          <w:szCs w:val="20"/>
          <w:lang w:val="es-ES_tradnl" w:eastAsia="es-ES"/>
        </w:rPr>
      </w:pPr>
      <w:bookmarkStart w:id="117" w:name="_Toc449441613"/>
      <w:bookmarkStart w:id="118" w:name="_Toc431386019"/>
      <w:bookmarkStart w:id="119" w:name="_Toc431386296"/>
      <w:r w:rsidRPr="000C4ABD">
        <w:rPr>
          <w:rStyle w:val="Ttulo3Car"/>
          <w:szCs w:val="20"/>
        </w:rPr>
        <w:t>Documentación legal</w:t>
      </w:r>
      <w:bookmarkEnd w:id="117"/>
      <w:r w:rsidRPr="000C4ABD">
        <w:rPr>
          <w:rStyle w:val="Ttulo3Car"/>
          <w:szCs w:val="20"/>
        </w:rPr>
        <w:t xml:space="preserve"> </w:t>
      </w:r>
    </w:p>
    <w:p w:rsidR="000C4ABD" w:rsidRPr="000C4ABD" w:rsidRDefault="000C4ABD" w:rsidP="000C4ABD">
      <w:pPr>
        <w:spacing w:after="0" w:line="240" w:lineRule="auto"/>
        <w:rPr>
          <w:szCs w:val="20"/>
          <w:lang w:val="es-ES_tradnl"/>
        </w:rPr>
      </w:pPr>
    </w:p>
    <w:p w:rsidR="00D1134A" w:rsidRPr="000C4ABD" w:rsidRDefault="00C148F5" w:rsidP="000C4ABD">
      <w:pPr>
        <w:spacing w:after="0" w:line="240" w:lineRule="auto"/>
        <w:rPr>
          <w:szCs w:val="20"/>
          <w:lang w:val="es-ES_tradnl"/>
        </w:rPr>
      </w:pPr>
      <w:r w:rsidRPr="000C4ABD">
        <w:rPr>
          <w:szCs w:val="20"/>
          <w:lang w:val="es-ES_tradnl"/>
        </w:rPr>
        <w:t>E</w:t>
      </w:r>
      <w:r w:rsidR="00D1134A" w:rsidRPr="000C4ABD">
        <w:rPr>
          <w:szCs w:val="20"/>
          <w:lang w:val="es-ES_tradnl"/>
        </w:rPr>
        <w:t>l licitante podrá hacer uso de los siguientes documentos:</w:t>
      </w:r>
      <w:bookmarkEnd w:id="118"/>
      <w:bookmarkEnd w:id="119"/>
      <w:r w:rsidR="00D1134A" w:rsidRPr="000C4ABD">
        <w:rPr>
          <w:szCs w:val="20"/>
          <w:lang w:val="es-ES_tradnl"/>
        </w:rPr>
        <w:t xml:space="preserve"> </w:t>
      </w:r>
    </w:p>
    <w:p w:rsidR="000707FB" w:rsidRPr="000C4ABD" w:rsidRDefault="000707FB" w:rsidP="000C4ABD">
      <w:pPr>
        <w:spacing w:after="0" w:line="240" w:lineRule="auto"/>
        <w:rPr>
          <w:szCs w:val="20"/>
          <w:lang w:val="es-ES_tradnl"/>
        </w:rPr>
      </w:pPr>
    </w:p>
    <w:p w:rsidR="00CA43AE" w:rsidRPr="000C4ABD" w:rsidRDefault="00245A70" w:rsidP="00F355BD">
      <w:pPr>
        <w:pStyle w:val="Prrafodelista"/>
        <w:numPr>
          <w:ilvl w:val="0"/>
          <w:numId w:val="23"/>
        </w:numPr>
        <w:tabs>
          <w:tab w:val="left" w:pos="1560"/>
        </w:tabs>
        <w:ind w:left="1276" w:hanging="709"/>
        <w:jc w:val="both"/>
        <w:outlineLvl w:val="1"/>
        <w:rPr>
          <w:rFonts w:ascii="Arial" w:hAnsi="Arial" w:cs="Arial"/>
          <w:sz w:val="20"/>
          <w:szCs w:val="20"/>
          <w:lang w:val="es-ES_tradnl"/>
        </w:rPr>
      </w:pPr>
      <w:bookmarkStart w:id="120" w:name="_Toc449441614"/>
      <w:r w:rsidRPr="000C4ABD">
        <w:rPr>
          <w:rStyle w:val="Ttulo2Car1"/>
          <w:sz w:val="20"/>
          <w:szCs w:val="20"/>
        </w:rPr>
        <w:t>Escrito de facultades</w:t>
      </w:r>
      <w:r w:rsidRPr="000C4ABD">
        <w:rPr>
          <w:rStyle w:val="MMTopic4Car"/>
        </w:rPr>
        <w:t>.</w:t>
      </w:r>
      <w:bookmarkEnd w:id="120"/>
    </w:p>
    <w:p w:rsidR="00A94DAB" w:rsidRDefault="00A94DAB" w:rsidP="000C4ABD">
      <w:pPr>
        <w:spacing w:after="0" w:line="240" w:lineRule="auto"/>
        <w:ind w:left="567"/>
        <w:jc w:val="both"/>
        <w:rPr>
          <w:szCs w:val="20"/>
          <w:lang w:val="es-ES_tradnl"/>
        </w:rPr>
      </w:pPr>
      <w:r w:rsidRPr="000C4ABD">
        <w:rPr>
          <w:szCs w:val="20"/>
          <w:lang w:val="es-ES_tradnl"/>
        </w:rPr>
        <w:t xml:space="preserve">Escrito </w:t>
      </w:r>
      <w:r w:rsidRPr="00B02531">
        <w:rPr>
          <w:i/>
          <w:szCs w:val="20"/>
          <w:lang w:val="es-ES_tradnl"/>
        </w:rPr>
        <w:t>bajo protesta de decir verdad</w:t>
      </w:r>
      <w:r w:rsidRPr="000C4ABD">
        <w:rPr>
          <w:szCs w:val="20"/>
          <w:lang w:val="es-ES_tradnl"/>
        </w:rPr>
        <w:t xml:space="preserve"> que cuenta con facultades suficientes para comprometerse por sí o por su representada, de acuerdo con el </w:t>
      </w:r>
      <w:r w:rsidRPr="000C4ABD">
        <w:rPr>
          <w:b/>
          <w:szCs w:val="20"/>
          <w:lang w:val="es-ES_tradnl"/>
        </w:rPr>
        <w:t xml:space="preserve">Anexo </w:t>
      </w:r>
      <w:r w:rsidR="004B2237" w:rsidRPr="000C4ABD">
        <w:rPr>
          <w:b/>
          <w:szCs w:val="20"/>
          <w:lang w:val="es-ES_tradnl"/>
        </w:rPr>
        <w:t>3</w:t>
      </w:r>
      <w:r w:rsidRPr="000C4ABD">
        <w:rPr>
          <w:szCs w:val="20"/>
          <w:lang w:val="es-ES_tradnl"/>
        </w:rPr>
        <w:t xml:space="preserve"> de la presente </w:t>
      </w:r>
      <w:r w:rsidR="000C4ABD" w:rsidRPr="000C4ABD">
        <w:rPr>
          <w:szCs w:val="20"/>
          <w:lang w:val="es-ES_tradnl"/>
        </w:rPr>
        <w:t xml:space="preserve">convocatoria </w:t>
      </w:r>
      <w:r w:rsidRPr="000C4ABD">
        <w:rPr>
          <w:szCs w:val="20"/>
          <w:lang w:val="es-ES_tradnl"/>
        </w:rPr>
        <w:t>que se adjunta para tal efecto. Acompañándose de copia simple por ambos lados de su identificación oficial vigente con fotografía, (cartilla del servicio militar nacional, pasaporte, credencial para votar ó cédula profesional), tratándose de personas físicas, y en el caso de personas morales, de la persona que firme la propuesta.</w:t>
      </w:r>
    </w:p>
    <w:p w:rsidR="000C4ABD" w:rsidRPr="000C4ABD" w:rsidRDefault="000C4ABD" w:rsidP="000C4ABD">
      <w:pPr>
        <w:spacing w:after="0" w:line="240" w:lineRule="auto"/>
        <w:ind w:left="567"/>
        <w:jc w:val="both"/>
        <w:rPr>
          <w:szCs w:val="20"/>
          <w:lang w:val="es-ES_tradnl"/>
        </w:rPr>
      </w:pPr>
    </w:p>
    <w:p w:rsidR="00CA43AE" w:rsidRPr="000C4ABD" w:rsidRDefault="00245A70" w:rsidP="00F355BD">
      <w:pPr>
        <w:pStyle w:val="Prrafodelista"/>
        <w:numPr>
          <w:ilvl w:val="0"/>
          <w:numId w:val="23"/>
        </w:numPr>
        <w:tabs>
          <w:tab w:val="left" w:pos="1560"/>
        </w:tabs>
        <w:ind w:left="1276" w:hanging="709"/>
        <w:jc w:val="both"/>
        <w:outlineLvl w:val="1"/>
        <w:rPr>
          <w:rFonts w:ascii="Arial" w:hAnsi="Arial" w:cs="Arial"/>
          <w:sz w:val="20"/>
          <w:szCs w:val="20"/>
          <w:lang w:val="es-ES_tradnl"/>
        </w:rPr>
      </w:pPr>
      <w:bookmarkStart w:id="121" w:name="_Toc449441615"/>
      <w:r w:rsidRPr="000C4ABD">
        <w:rPr>
          <w:rFonts w:ascii="Arial" w:hAnsi="Arial" w:cs="Arial"/>
          <w:b/>
          <w:sz w:val="20"/>
          <w:szCs w:val="20"/>
          <w:lang w:val="es-ES_tradnl"/>
        </w:rPr>
        <w:lastRenderedPageBreak/>
        <w:t>Escrito de nacionalidad</w:t>
      </w:r>
      <w:r w:rsidR="00AF6F6C" w:rsidRPr="000C4ABD">
        <w:rPr>
          <w:rFonts w:ascii="Arial" w:hAnsi="Arial" w:cs="Arial"/>
          <w:b/>
          <w:sz w:val="20"/>
          <w:szCs w:val="20"/>
          <w:lang w:val="es-ES_tradnl"/>
        </w:rPr>
        <w:t xml:space="preserve"> mexicana</w:t>
      </w:r>
      <w:r w:rsidRPr="000C4ABD">
        <w:rPr>
          <w:rStyle w:val="MMTopic4Car"/>
        </w:rPr>
        <w:t>.</w:t>
      </w:r>
      <w:bookmarkEnd w:id="121"/>
      <w:r w:rsidRPr="000C4ABD">
        <w:rPr>
          <w:rFonts w:ascii="Arial" w:hAnsi="Arial" w:cs="Arial"/>
          <w:sz w:val="20"/>
          <w:szCs w:val="20"/>
          <w:lang w:val="es-ES_tradnl"/>
        </w:rPr>
        <w:t xml:space="preserve"> </w:t>
      </w:r>
    </w:p>
    <w:p w:rsidR="00A94DAB" w:rsidRDefault="00A94DAB" w:rsidP="000C4ABD">
      <w:pPr>
        <w:spacing w:after="0" w:line="240" w:lineRule="auto"/>
        <w:ind w:left="567"/>
        <w:rPr>
          <w:szCs w:val="20"/>
          <w:lang w:val="es-ES_tradnl"/>
        </w:rPr>
      </w:pPr>
      <w:r w:rsidRPr="000C4ABD">
        <w:rPr>
          <w:szCs w:val="20"/>
          <w:lang w:val="es-ES_tradnl"/>
        </w:rPr>
        <w:t xml:space="preserve">Escrito </w:t>
      </w:r>
      <w:r w:rsidRPr="00B02531">
        <w:rPr>
          <w:i/>
          <w:szCs w:val="20"/>
          <w:lang w:val="es-ES_tradnl"/>
        </w:rPr>
        <w:t>bajo protesta de decir verdad</w:t>
      </w:r>
      <w:r w:rsidRPr="000C4ABD">
        <w:rPr>
          <w:szCs w:val="20"/>
          <w:lang w:val="es-ES_tradnl"/>
        </w:rPr>
        <w:t xml:space="preserve">, que el licitante es de nacionalidad mexicana, de acuerdo con el </w:t>
      </w:r>
      <w:r w:rsidRPr="000C4ABD">
        <w:rPr>
          <w:b/>
          <w:szCs w:val="20"/>
          <w:lang w:val="es-ES_tradnl"/>
        </w:rPr>
        <w:t xml:space="preserve">Anexo </w:t>
      </w:r>
      <w:r w:rsidR="004B2237" w:rsidRPr="000C4ABD">
        <w:rPr>
          <w:b/>
          <w:szCs w:val="20"/>
          <w:lang w:val="es-ES_tradnl"/>
        </w:rPr>
        <w:t>4</w:t>
      </w:r>
      <w:r w:rsidRPr="000C4ABD">
        <w:rPr>
          <w:b/>
          <w:szCs w:val="20"/>
          <w:lang w:val="es-ES_tradnl"/>
        </w:rPr>
        <w:t xml:space="preserve"> </w:t>
      </w:r>
      <w:r w:rsidRPr="000C4ABD">
        <w:rPr>
          <w:szCs w:val="20"/>
          <w:lang w:val="es-ES_tradnl"/>
        </w:rPr>
        <w:t xml:space="preserve">de la presente </w:t>
      </w:r>
      <w:r w:rsidR="000C4ABD" w:rsidRPr="000C4ABD">
        <w:rPr>
          <w:szCs w:val="20"/>
          <w:lang w:val="es-ES_tradnl"/>
        </w:rPr>
        <w:t xml:space="preserve">convocatoria </w:t>
      </w:r>
      <w:r w:rsidRPr="000C4ABD">
        <w:rPr>
          <w:szCs w:val="20"/>
          <w:lang w:val="es-ES_tradnl"/>
        </w:rPr>
        <w:t>que se adjunta para tal efecto.</w:t>
      </w:r>
    </w:p>
    <w:p w:rsidR="000C4ABD" w:rsidRPr="000C4ABD" w:rsidRDefault="000C4ABD" w:rsidP="000C4ABD">
      <w:pPr>
        <w:spacing w:after="0" w:line="240" w:lineRule="auto"/>
        <w:ind w:left="567"/>
        <w:rPr>
          <w:szCs w:val="20"/>
          <w:lang w:val="es-ES_tradnl"/>
        </w:rPr>
      </w:pPr>
    </w:p>
    <w:p w:rsidR="00CA43AE" w:rsidRPr="000C4ABD" w:rsidRDefault="00E85B56" w:rsidP="00F355BD">
      <w:pPr>
        <w:pStyle w:val="Prrafodelista"/>
        <w:numPr>
          <w:ilvl w:val="0"/>
          <w:numId w:val="23"/>
        </w:numPr>
        <w:tabs>
          <w:tab w:val="left" w:pos="1560"/>
        </w:tabs>
        <w:ind w:left="1276" w:hanging="709"/>
        <w:jc w:val="both"/>
        <w:outlineLvl w:val="1"/>
        <w:rPr>
          <w:rFonts w:ascii="Arial" w:hAnsi="Arial" w:cs="Arial"/>
          <w:sz w:val="20"/>
          <w:szCs w:val="20"/>
          <w:lang w:val="es-ES_tradnl"/>
        </w:rPr>
      </w:pPr>
      <w:bookmarkStart w:id="122" w:name="_Toc449441616"/>
      <w:r w:rsidRPr="000C4ABD">
        <w:rPr>
          <w:rFonts w:ascii="Arial" w:hAnsi="Arial" w:cs="Arial"/>
          <w:b/>
          <w:sz w:val="20"/>
          <w:szCs w:val="20"/>
          <w:lang w:val="es-ES_tradnl"/>
        </w:rPr>
        <w:t>Escrito de normas</w:t>
      </w:r>
      <w:r w:rsidRPr="000C4ABD">
        <w:rPr>
          <w:rFonts w:ascii="Arial" w:hAnsi="Arial" w:cs="Arial"/>
          <w:sz w:val="20"/>
          <w:szCs w:val="20"/>
          <w:lang w:val="es-ES_tradnl"/>
        </w:rPr>
        <w:t>.</w:t>
      </w:r>
      <w:bookmarkEnd w:id="122"/>
      <w:r w:rsidRPr="000C4ABD">
        <w:rPr>
          <w:rFonts w:ascii="Arial" w:hAnsi="Arial" w:cs="Arial"/>
          <w:sz w:val="20"/>
          <w:szCs w:val="20"/>
          <w:lang w:val="es-ES_tradnl"/>
        </w:rPr>
        <w:t xml:space="preserve"> </w:t>
      </w:r>
    </w:p>
    <w:p w:rsidR="00A94DAB" w:rsidRDefault="00A94DAB" w:rsidP="00FC6F92">
      <w:pPr>
        <w:spacing w:after="0" w:line="240" w:lineRule="auto"/>
        <w:ind w:left="567"/>
        <w:jc w:val="both"/>
        <w:rPr>
          <w:b/>
          <w:szCs w:val="20"/>
          <w:lang w:val="es-ES_tradnl"/>
        </w:rPr>
      </w:pPr>
      <w:r w:rsidRPr="009B650C">
        <w:rPr>
          <w:szCs w:val="20"/>
          <w:lang w:val="es-ES_tradnl"/>
        </w:rPr>
        <w:t xml:space="preserve">Escrito en el que manifieste </w:t>
      </w:r>
      <w:r w:rsidR="008E087E" w:rsidRPr="009B650C">
        <w:rPr>
          <w:szCs w:val="20"/>
          <w:lang w:val="es-ES_tradnl"/>
        </w:rPr>
        <w:t>la obligación de entregar los documentos mediante los cuales acredite el cumplimiento de las normas, especificaciones o sistemas solicitados conforme a la Ley Federal sobre Metrología y Normalización y los artículos 31 y 32 del Reglamento del a Ley</w:t>
      </w:r>
      <w:r w:rsidRPr="009B650C">
        <w:rPr>
          <w:szCs w:val="20"/>
          <w:lang w:val="es-ES_tradnl"/>
        </w:rPr>
        <w:t xml:space="preserve">, de acuerdo con el </w:t>
      </w:r>
      <w:r w:rsidRPr="009B650C">
        <w:rPr>
          <w:b/>
          <w:szCs w:val="20"/>
          <w:lang w:val="es-ES_tradnl"/>
        </w:rPr>
        <w:t xml:space="preserve">Anexo </w:t>
      </w:r>
      <w:r w:rsidR="004B2237" w:rsidRPr="009B650C">
        <w:rPr>
          <w:b/>
          <w:szCs w:val="20"/>
          <w:lang w:val="es-ES_tradnl"/>
        </w:rPr>
        <w:t>5</w:t>
      </w:r>
      <w:r w:rsidRPr="009B650C">
        <w:rPr>
          <w:b/>
          <w:szCs w:val="20"/>
          <w:lang w:val="es-ES_tradnl"/>
        </w:rPr>
        <w:t xml:space="preserve"> </w:t>
      </w:r>
      <w:r w:rsidRPr="009B650C">
        <w:rPr>
          <w:szCs w:val="20"/>
          <w:lang w:val="es-ES_tradnl"/>
        </w:rPr>
        <w:t>que se adjunta para tal efecto</w:t>
      </w:r>
      <w:r w:rsidRPr="009B650C">
        <w:rPr>
          <w:b/>
          <w:szCs w:val="20"/>
          <w:lang w:val="es-ES_tradnl"/>
        </w:rPr>
        <w:t>.</w:t>
      </w:r>
    </w:p>
    <w:p w:rsidR="000C4ABD" w:rsidRDefault="000C4ABD" w:rsidP="000C4ABD">
      <w:pPr>
        <w:spacing w:after="0" w:line="240" w:lineRule="auto"/>
        <w:ind w:left="567"/>
        <w:rPr>
          <w:b/>
          <w:szCs w:val="20"/>
          <w:lang w:val="es-ES_tradnl"/>
        </w:rPr>
      </w:pPr>
    </w:p>
    <w:p w:rsidR="00CA43AE" w:rsidRPr="000C4ABD" w:rsidRDefault="0037439A" w:rsidP="00F355BD">
      <w:pPr>
        <w:pStyle w:val="Prrafodelista"/>
        <w:numPr>
          <w:ilvl w:val="0"/>
          <w:numId w:val="23"/>
        </w:numPr>
        <w:tabs>
          <w:tab w:val="left" w:pos="1560"/>
        </w:tabs>
        <w:ind w:left="1276" w:hanging="709"/>
        <w:jc w:val="both"/>
        <w:outlineLvl w:val="1"/>
        <w:rPr>
          <w:rFonts w:ascii="Arial" w:hAnsi="Arial" w:cs="Arial"/>
          <w:sz w:val="20"/>
          <w:szCs w:val="20"/>
          <w:lang w:val="es-ES_tradnl"/>
        </w:rPr>
      </w:pPr>
      <w:bookmarkStart w:id="123" w:name="_Toc449441617"/>
      <w:r w:rsidRPr="000C4ABD">
        <w:rPr>
          <w:rFonts w:ascii="Arial" w:hAnsi="Arial" w:cs="Arial"/>
          <w:b/>
          <w:sz w:val="20"/>
          <w:szCs w:val="20"/>
          <w:lang w:val="es-ES_tradnl"/>
        </w:rPr>
        <w:t>Escrito de no impedimento</w:t>
      </w:r>
      <w:r w:rsidRPr="000C4ABD">
        <w:rPr>
          <w:rFonts w:ascii="Arial" w:hAnsi="Arial" w:cs="Arial"/>
          <w:sz w:val="20"/>
          <w:szCs w:val="20"/>
          <w:lang w:val="es-ES_tradnl"/>
        </w:rPr>
        <w:t>.</w:t>
      </w:r>
      <w:bookmarkEnd w:id="123"/>
      <w:r w:rsidRPr="000C4ABD">
        <w:rPr>
          <w:rFonts w:ascii="Arial" w:hAnsi="Arial" w:cs="Arial"/>
          <w:sz w:val="20"/>
          <w:szCs w:val="20"/>
          <w:lang w:val="es-ES_tradnl"/>
        </w:rPr>
        <w:t xml:space="preserve"> </w:t>
      </w:r>
    </w:p>
    <w:p w:rsidR="00A94DAB" w:rsidRDefault="00A94DAB" w:rsidP="000C4ABD">
      <w:pPr>
        <w:spacing w:after="0" w:line="240" w:lineRule="auto"/>
        <w:ind w:left="567"/>
        <w:rPr>
          <w:szCs w:val="20"/>
          <w:lang w:val="es-ES_tradnl"/>
        </w:rPr>
      </w:pPr>
      <w:r w:rsidRPr="000C4ABD">
        <w:rPr>
          <w:szCs w:val="20"/>
          <w:lang w:val="es-ES_tradnl"/>
        </w:rPr>
        <w:t xml:space="preserve">Escrito </w:t>
      </w:r>
      <w:r w:rsidRPr="00B02531">
        <w:rPr>
          <w:i/>
          <w:szCs w:val="20"/>
          <w:lang w:val="es-ES_tradnl"/>
        </w:rPr>
        <w:t>bajo protesta de decir verdad</w:t>
      </w:r>
      <w:r w:rsidRPr="000C4ABD">
        <w:rPr>
          <w:szCs w:val="20"/>
          <w:lang w:val="es-ES_tradnl"/>
        </w:rPr>
        <w:t xml:space="preserve">, que no se ubica en los supuestos establecidos en los artículos 50 y 60 de la LAASSP, de acuerdo con el </w:t>
      </w:r>
      <w:r w:rsidRPr="000C4ABD">
        <w:rPr>
          <w:b/>
          <w:szCs w:val="20"/>
          <w:lang w:val="es-ES_tradnl"/>
        </w:rPr>
        <w:t xml:space="preserve">Anexo </w:t>
      </w:r>
      <w:r w:rsidR="004B2237" w:rsidRPr="000C4ABD">
        <w:rPr>
          <w:b/>
          <w:szCs w:val="20"/>
          <w:lang w:val="es-ES_tradnl"/>
        </w:rPr>
        <w:t>6</w:t>
      </w:r>
      <w:r w:rsidRPr="000C4ABD">
        <w:rPr>
          <w:b/>
          <w:szCs w:val="20"/>
          <w:lang w:val="es-ES_tradnl"/>
        </w:rPr>
        <w:t xml:space="preserve"> </w:t>
      </w:r>
      <w:r w:rsidRPr="000C4ABD">
        <w:rPr>
          <w:szCs w:val="20"/>
          <w:lang w:val="es-ES_tradnl"/>
        </w:rPr>
        <w:t xml:space="preserve">de la presente </w:t>
      </w:r>
      <w:r w:rsidR="000C4ABD" w:rsidRPr="000C4ABD">
        <w:rPr>
          <w:szCs w:val="20"/>
          <w:lang w:val="es-ES_tradnl"/>
        </w:rPr>
        <w:t xml:space="preserve">convocatoria </w:t>
      </w:r>
      <w:r w:rsidRPr="000C4ABD">
        <w:rPr>
          <w:szCs w:val="20"/>
          <w:lang w:val="es-ES_tradnl"/>
        </w:rPr>
        <w:t>que se adjunta para tal efecto.</w:t>
      </w:r>
    </w:p>
    <w:p w:rsidR="000C4ABD" w:rsidRPr="000C4ABD" w:rsidRDefault="000C4ABD" w:rsidP="000C4ABD">
      <w:pPr>
        <w:spacing w:after="0" w:line="240" w:lineRule="auto"/>
        <w:ind w:left="567"/>
        <w:rPr>
          <w:szCs w:val="20"/>
          <w:lang w:val="es-ES_tradnl"/>
        </w:rPr>
      </w:pPr>
    </w:p>
    <w:p w:rsidR="00CA43AE" w:rsidRPr="000C4ABD" w:rsidRDefault="00A94DAB" w:rsidP="00F355BD">
      <w:pPr>
        <w:pStyle w:val="Prrafodelista"/>
        <w:numPr>
          <w:ilvl w:val="0"/>
          <w:numId w:val="23"/>
        </w:numPr>
        <w:tabs>
          <w:tab w:val="left" w:pos="1560"/>
        </w:tabs>
        <w:ind w:left="1276" w:hanging="709"/>
        <w:jc w:val="both"/>
        <w:outlineLvl w:val="1"/>
        <w:rPr>
          <w:rFonts w:ascii="Arial" w:hAnsi="Arial" w:cs="Arial"/>
          <w:sz w:val="20"/>
          <w:szCs w:val="20"/>
          <w:lang w:val="es-ES_tradnl"/>
        </w:rPr>
      </w:pPr>
      <w:bookmarkStart w:id="124" w:name="_Toc449441618"/>
      <w:r w:rsidRPr="000C4ABD">
        <w:rPr>
          <w:rFonts w:ascii="Arial" w:hAnsi="Arial" w:cs="Arial"/>
          <w:b/>
          <w:sz w:val="20"/>
          <w:szCs w:val="20"/>
          <w:lang w:val="es-ES_tradnl"/>
        </w:rPr>
        <w:t>Declaración de integridad</w:t>
      </w:r>
      <w:r w:rsidR="0037439A" w:rsidRPr="000C4ABD">
        <w:rPr>
          <w:rFonts w:ascii="Arial" w:hAnsi="Arial" w:cs="Arial"/>
          <w:sz w:val="20"/>
          <w:szCs w:val="20"/>
          <w:lang w:val="es-ES_tradnl"/>
        </w:rPr>
        <w:t>.</w:t>
      </w:r>
      <w:bookmarkEnd w:id="124"/>
    </w:p>
    <w:p w:rsidR="00A94DAB" w:rsidRDefault="0037439A" w:rsidP="000C4ABD">
      <w:pPr>
        <w:spacing w:after="0" w:line="240" w:lineRule="auto"/>
        <w:ind w:left="567"/>
        <w:jc w:val="both"/>
        <w:rPr>
          <w:szCs w:val="20"/>
          <w:lang w:val="es-ES_tradnl"/>
        </w:rPr>
      </w:pPr>
      <w:r w:rsidRPr="000C4ABD">
        <w:rPr>
          <w:szCs w:val="20"/>
          <w:lang w:val="es-ES_tradnl"/>
        </w:rPr>
        <w:t xml:space="preserve">Escrito </w:t>
      </w:r>
      <w:r w:rsidR="00A94DAB" w:rsidRPr="000C4ABD">
        <w:rPr>
          <w:szCs w:val="20"/>
          <w:lang w:val="es-ES_tradnl"/>
        </w:rPr>
        <w:t xml:space="preserve">en </w:t>
      </w:r>
      <w:r w:rsidRPr="000C4ABD">
        <w:rPr>
          <w:szCs w:val="20"/>
          <w:lang w:val="es-ES_tradnl"/>
        </w:rPr>
        <w:t>el</w:t>
      </w:r>
      <w:r w:rsidR="00A94DAB" w:rsidRPr="000C4ABD">
        <w:rPr>
          <w:szCs w:val="20"/>
          <w:lang w:val="es-ES_tradnl"/>
        </w:rPr>
        <w:t xml:space="preserve"> que el licitante manifieste, </w:t>
      </w:r>
      <w:r w:rsidR="00A94DAB" w:rsidRPr="00B02531">
        <w:rPr>
          <w:i/>
          <w:szCs w:val="20"/>
          <w:lang w:val="es-ES_tradnl"/>
        </w:rPr>
        <w:t>bajo protesta de decir verdad</w:t>
      </w:r>
      <w:r w:rsidR="00A94DAB" w:rsidRPr="000C4ABD">
        <w:rPr>
          <w:szCs w:val="20"/>
          <w:lang w:val="es-ES_tradnl"/>
        </w:rPr>
        <w:t xml:space="preserve"> que se abstendrán de adoptar conductas, por si o a través de interpósita persona, para que los servidores públicos del IMSS induzcan o alteren las evaluaciones de las propuestas, el resultado del procedimiento u otros aspectos que otorguen condiciones más ventajosas con relación a los demás participantes, de acuerdo con el </w:t>
      </w:r>
      <w:r w:rsidR="00A94DAB" w:rsidRPr="000C4ABD">
        <w:rPr>
          <w:b/>
          <w:szCs w:val="20"/>
          <w:lang w:val="es-ES_tradnl"/>
        </w:rPr>
        <w:t xml:space="preserve">Anexo </w:t>
      </w:r>
      <w:r w:rsidR="004B2237" w:rsidRPr="000C4ABD">
        <w:rPr>
          <w:b/>
          <w:szCs w:val="20"/>
          <w:lang w:val="es-ES_tradnl"/>
        </w:rPr>
        <w:t>7</w:t>
      </w:r>
      <w:r w:rsidR="00A94DAB" w:rsidRPr="000C4ABD">
        <w:rPr>
          <w:szCs w:val="20"/>
          <w:lang w:val="es-ES_tradnl"/>
        </w:rPr>
        <w:t xml:space="preserve"> de la presente </w:t>
      </w:r>
      <w:r w:rsidR="000C4ABD" w:rsidRPr="000C4ABD">
        <w:rPr>
          <w:szCs w:val="20"/>
          <w:lang w:val="es-ES_tradnl"/>
        </w:rPr>
        <w:t xml:space="preserve">convocatoria </w:t>
      </w:r>
      <w:r w:rsidR="00A94DAB" w:rsidRPr="000C4ABD">
        <w:rPr>
          <w:szCs w:val="20"/>
          <w:lang w:val="es-ES_tradnl"/>
        </w:rPr>
        <w:t xml:space="preserve">que se adjunta para tal efecto. </w:t>
      </w:r>
    </w:p>
    <w:p w:rsidR="00B95837" w:rsidRDefault="00B95837" w:rsidP="000C4ABD">
      <w:pPr>
        <w:spacing w:after="0" w:line="240" w:lineRule="auto"/>
        <w:ind w:left="567"/>
        <w:jc w:val="both"/>
        <w:rPr>
          <w:szCs w:val="20"/>
          <w:lang w:val="es-ES_tradnl"/>
        </w:rPr>
      </w:pPr>
    </w:p>
    <w:p w:rsidR="00CA43AE" w:rsidRPr="000C4ABD" w:rsidRDefault="00AF6F6C" w:rsidP="00F355BD">
      <w:pPr>
        <w:pStyle w:val="Prrafodelista"/>
        <w:numPr>
          <w:ilvl w:val="0"/>
          <w:numId w:val="23"/>
        </w:numPr>
        <w:tabs>
          <w:tab w:val="left" w:pos="1560"/>
        </w:tabs>
        <w:ind w:left="1276" w:hanging="709"/>
        <w:jc w:val="both"/>
        <w:outlineLvl w:val="1"/>
        <w:rPr>
          <w:rFonts w:ascii="Arial" w:hAnsi="Arial" w:cs="Arial"/>
          <w:sz w:val="20"/>
          <w:szCs w:val="20"/>
          <w:lang w:val="es-ES_tradnl"/>
        </w:rPr>
      </w:pPr>
      <w:bookmarkStart w:id="125" w:name="_Toc449441619"/>
      <w:r w:rsidRPr="000C4ABD">
        <w:rPr>
          <w:rFonts w:ascii="Arial" w:hAnsi="Arial" w:cs="Arial"/>
          <w:b/>
          <w:sz w:val="20"/>
          <w:szCs w:val="20"/>
          <w:lang w:val="es-ES_tradnl"/>
        </w:rPr>
        <w:t>Escrito de estratificación</w:t>
      </w:r>
      <w:r w:rsidRPr="000C4ABD">
        <w:rPr>
          <w:rFonts w:ascii="Arial" w:hAnsi="Arial" w:cs="Arial"/>
          <w:sz w:val="20"/>
          <w:szCs w:val="20"/>
          <w:lang w:val="es-ES_tradnl"/>
        </w:rPr>
        <w:t>.</w:t>
      </w:r>
      <w:bookmarkEnd w:id="125"/>
      <w:r w:rsidRPr="000C4ABD">
        <w:rPr>
          <w:rFonts w:ascii="Arial" w:hAnsi="Arial" w:cs="Arial"/>
          <w:sz w:val="20"/>
          <w:szCs w:val="20"/>
          <w:lang w:val="es-ES_tradnl"/>
        </w:rPr>
        <w:t xml:space="preserve"> </w:t>
      </w:r>
    </w:p>
    <w:p w:rsidR="00A94DAB" w:rsidRDefault="00A94DAB" w:rsidP="000C4ABD">
      <w:pPr>
        <w:spacing w:after="0" w:line="240" w:lineRule="auto"/>
        <w:ind w:left="567"/>
        <w:jc w:val="both"/>
        <w:rPr>
          <w:szCs w:val="20"/>
          <w:lang w:val="es-ES_tradnl"/>
        </w:rPr>
      </w:pPr>
      <w:r w:rsidRPr="000C4ABD">
        <w:rPr>
          <w:szCs w:val="20"/>
          <w:lang w:val="es-ES_tradnl"/>
        </w:rPr>
        <w:t xml:space="preserve">En su caso, escrito </w:t>
      </w:r>
      <w:r w:rsidRPr="00B02531">
        <w:rPr>
          <w:i/>
          <w:szCs w:val="20"/>
          <w:lang w:val="es-ES_tradnl"/>
        </w:rPr>
        <w:t>bajo protesta de decir verdad</w:t>
      </w:r>
      <w:r w:rsidRPr="000C4ABD">
        <w:rPr>
          <w:szCs w:val="20"/>
          <w:lang w:val="es-ES_tradnl"/>
        </w:rPr>
        <w:t xml:space="preserve"> que el licitante cuenta con estratificación como micro, pequeña o mediana empresa, de acuerdo con el </w:t>
      </w:r>
      <w:r w:rsidRPr="000C4ABD">
        <w:rPr>
          <w:b/>
          <w:szCs w:val="20"/>
          <w:lang w:val="es-ES_tradnl"/>
        </w:rPr>
        <w:t xml:space="preserve">Anexo </w:t>
      </w:r>
      <w:r w:rsidR="004B2237" w:rsidRPr="000C4ABD">
        <w:rPr>
          <w:b/>
          <w:szCs w:val="20"/>
          <w:lang w:val="es-ES_tradnl"/>
        </w:rPr>
        <w:t>8</w:t>
      </w:r>
      <w:r w:rsidRPr="000C4ABD">
        <w:rPr>
          <w:b/>
          <w:szCs w:val="20"/>
          <w:lang w:val="es-ES_tradnl"/>
        </w:rPr>
        <w:t xml:space="preserve"> </w:t>
      </w:r>
      <w:r w:rsidRPr="000C4ABD">
        <w:rPr>
          <w:szCs w:val="20"/>
          <w:lang w:val="es-ES_tradnl"/>
        </w:rPr>
        <w:t xml:space="preserve">de la presente </w:t>
      </w:r>
      <w:r w:rsidR="00BE5456">
        <w:rPr>
          <w:szCs w:val="20"/>
          <w:lang w:val="es-ES_tradnl"/>
        </w:rPr>
        <w:t>c</w:t>
      </w:r>
      <w:r w:rsidR="00BE5456" w:rsidRPr="000C4ABD">
        <w:rPr>
          <w:szCs w:val="20"/>
          <w:lang w:val="es-ES_tradnl"/>
        </w:rPr>
        <w:t>onvocatoria</w:t>
      </w:r>
      <w:r w:rsidRPr="000C4ABD">
        <w:rPr>
          <w:szCs w:val="20"/>
          <w:lang w:val="es-ES_tradnl"/>
        </w:rPr>
        <w:t xml:space="preserve"> que se adjunta para tal efecto.</w:t>
      </w:r>
    </w:p>
    <w:p w:rsidR="000C4ABD" w:rsidRPr="000C4ABD" w:rsidRDefault="000C4ABD" w:rsidP="000C4ABD">
      <w:pPr>
        <w:spacing w:after="0" w:line="240" w:lineRule="auto"/>
        <w:ind w:left="567"/>
        <w:jc w:val="both"/>
        <w:rPr>
          <w:szCs w:val="20"/>
          <w:lang w:val="es-ES_tradnl"/>
        </w:rPr>
      </w:pPr>
    </w:p>
    <w:p w:rsidR="00CA43AE" w:rsidRPr="000C4ABD" w:rsidRDefault="00AF6F6C" w:rsidP="00F355BD">
      <w:pPr>
        <w:pStyle w:val="Prrafodelista"/>
        <w:numPr>
          <w:ilvl w:val="0"/>
          <w:numId w:val="23"/>
        </w:numPr>
        <w:tabs>
          <w:tab w:val="left" w:pos="1560"/>
        </w:tabs>
        <w:ind w:left="1276" w:hanging="709"/>
        <w:jc w:val="both"/>
        <w:outlineLvl w:val="1"/>
        <w:rPr>
          <w:rFonts w:ascii="Arial" w:hAnsi="Arial" w:cs="Arial"/>
          <w:sz w:val="20"/>
          <w:szCs w:val="20"/>
          <w:lang w:val="es-ES_tradnl"/>
        </w:rPr>
      </w:pPr>
      <w:bookmarkStart w:id="126" w:name="_Toc449441620"/>
      <w:r w:rsidRPr="000C4ABD">
        <w:rPr>
          <w:rFonts w:ascii="Arial" w:hAnsi="Arial" w:cs="Arial"/>
          <w:b/>
          <w:sz w:val="20"/>
          <w:szCs w:val="20"/>
          <w:lang w:val="es-ES_tradnl"/>
        </w:rPr>
        <w:t>Escrito relativo a las proposiciones vía CompraNet</w:t>
      </w:r>
      <w:r w:rsidRPr="000C4ABD">
        <w:rPr>
          <w:rFonts w:ascii="Arial" w:hAnsi="Arial" w:cs="Arial"/>
          <w:sz w:val="20"/>
          <w:szCs w:val="20"/>
          <w:lang w:val="es-ES_tradnl"/>
        </w:rPr>
        <w:t>.</w:t>
      </w:r>
      <w:bookmarkEnd w:id="126"/>
    </w:p>
    <w:p w:rsidR="00A94DAB" w:rsidRDefault="00A94DAB" w:rsidP="000C4ABD">
      <w:pPr>
        <w:spacing w:after="0" w:line="240" w:lineRule="auto"/>
        <w:ind w:left="567"/>
        <w:jc w:val="both"/>
        <w:rPr>
          <w:b/>
          <w:i/>
          <w:szCs w:val="20"/>
          <w:lang w:val="es-ES_tradnl"/>
        </w:rPr>
      </w:pPr>
      <w:r w:rsidRPr="000C4ABD">
        <w:rPr>
          <w:szCs w:val="20"/>
          <w:lang w:val="es-ES_tradnl"/>
        </w:rPr>
        <w:t>Escrito libr</w:t>
      </w:r>
      <w:r w:rsidRPr="000C4ABD">
        <w:rPr>
          <w:rFonts w:eastAsia="Heiti SC Light"/>
          <w:szCs w:val="20"/>
          <w:lang w:val="es-ES_tradnl"/>
        </w:rPr>
        <w:t>e</w:t>
      </w:r>
      <w:r w:rsidRPr="000C4ABD">
        <w:rPr>
          <w:szCs w:val="20"/>
          <w:lang w:val="es-ES_tradnl"/>
        </w:rPr>
        <w:t xml:space="preserve"> en el que manifieste su </w:t>
      </w:r>
      <w:r w:rsidRPr="000C4ABD">
        <w:rPr>
          <w:szCs w:val="20"/>
        </w:rPr>
        <w:t>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w:t>
      </w:r>
      <w:r w:rsidRPr="000C4ABD">
        <w:rPr>
          <w:szCs w:val="20"/>
          <w:lang w:val="es-ES_tradnl"/>
        </w:rPr>
        <w:t xml:space="preserve"> dispuesto por el numeral 29 del </w:t>
      </w:r>
      <w:r w:rsidRPr="000C4ABD">
        <w:rPr>
          <w:b/>
          <w:i/>
          <w:szCs w:val="20"/>
          <w:lang w:val="es-ES_tradnl"/>
        </w:rPr>
        <w:t>“Acuerdo por el que se establecen las disposiciones que deberán observar para la utilización del sistema electrónico de información pública gubernamental, denominado CompraNet”.</w:t>
      </w:r>
    </w:p>
    <w:p w:rsidR="008308FB" w:rsidRDefault="008308FB" w:rsidP="000C4ABD">
      <w:pPr>
        <w:spacing w:after="0" w:line="240" w:lineRule="auto"/>
        <w:ind w:left="567"/>
        <w:jc w:val="both"/>
        <w:rPr>
          <w:b/>
          <w:i/>
          <w:szCs w:val="20"/>
          <w:lang w:val="es-ES_tradnl"/>
        </w:rPr>
      </w:pPr>
    </w:p>
    <w:p w:rsidR="008308FB" w:rsidRPr="009B650C" w:rsidRDefault="008308FB" w:rsidP="0003610E">
      <w:pPr>
        <w:pStyle w:val="Prrafodelista"/>
        <w:ind w:hanging="141"/>
        <w:rPr>
          <w:rFonts w:ascii="Arial" w:hAnsi="Arial" w:cs="Arial"/>
          <w:b/>
          <w:sz w:val="20"/>
        </w:rPr>
      </w:pPr>
      <w:r w:rsidRPr="009B650C">
        <w:rPr>
          <w:rFonts w:ascii="Arial" w:hAnsi="Arial" w:cs="Arial"/>
          <w:b/>
          <w:sz w:val="20"/>
        </w:rPr>
        <w:t xml:space="preserve">4.1.3.8 Escrito relativo al personal con discapacidad. </w:t>
      </w:r>
    </w:p>
    <w:p w:rsidR="008308FB" w:rsidRPr="009B650C" w:rsidRDefault="008308FB" w:rsidP="000C4ABD">
      <w:pPr>
        <w:spacing w:after="0" w:line="240" w:lineRule="auto"/>
        <w:ind w:left="567"/>
        <w:jc w:val="both"/>
      </w:pPr>
      <w:r w:rsidRPr="009B650C">
        <w:rPr>
          <w:szCs w:val="20"/>
          <w:u w:val="single"/>
          <w:lang w:val="es-ES_tradnl"/>
        </w:rPr>
        <w:t>En su caso</w:t>
      </w:r>
      <w:r w:rsidRPr="009B650C">
        <w:rPr>
          <w:szCs w:val="20"/>
          <w:lang w:val="es-ES_tradnl"/>
        </w:rPr>
        <w:t xml:space="preserve">, escrito libre en el que manifiesta </w:t>
      </w:r>
      <w:r w:rsidRPr="009B650C">
        <w:rPr>
          <w:i/>
          <w:szCs w:val="20"/>
          <w:lang w:val="es-ES_tradnl"/>
        </w:rPr>
        <w:t>bajo protesta de decir verdad</w:t>
      </w:r>
      <w:r w:rsidRPr="009B650C">
        <w:rPr>
          <w:szCs w:val="20"/>
          <w:lang w:val="es-ES_tradnl"/>
        </w:rPr>
        <w:t xml:space="preserve"> </w:t>
      </w:r>
      <w:r w:rsidRPr="009B650C">
        <w:t>que es un persona física con discapacidad, o bien tratándose de empresas que cuenten con trabajadores con discapacidad en la proporción que establece el</w:t>
      </w:r>
      <w:r w:rsidR="00E4567F" w:rsidRPr="009B650C">
        <w:t xml:space="preserve"> </w:t>
      </w:r>
      <w:r w:rsidR="00E4567F" w:rsidRPr="009B650C">
        <w:rPr>
          <w:b/>
        </w:rPr>
        <w:t>Punto IV del Anexo 1</w:t>
      </w:r>
      <w:r w:rsidRPr="009B650C">
        <w:t>, el aviso de alta de tales trabajadores al régimen obligatorio del Instituto Mexicano del Seguro Social y una constancia que acredite que dichos trabajadores son personas con discapacidad en términos de lo previsto por la fracción IX del artículo 2 de la Ley General de las Personas con Discapacidad</w:t>
      </w:r>
      <w:r w:rsidR="00957E54" w:rsidRPr="009B650C">
        <w:t>.</w:t>
      </w:r>
    </w:p>
    <w:p w:rsidR="00957E54" w:rsidRPr="009B650C" w:rsidRDefault="00957E54" w:rsidP="000C4ABD">
      <w:pPr>
        <w:spacing w:after="0" w:line="240" w:lineRule="auto"/>
        <w:ind w:left="567"/>
        <w:jc w:val="both"/>
        <w:rPr>
          <w:szCs w:val="20"/>
        </w:rPr>
      </w:pPr>
    </w:p>
    <w:p w:rsidR="00957E54" w:rsidRPr="009B650C" w:rsidRDefault="00957E54" w:rsidP="0003610E">
      <w:pPr>
        <w:pStyle w:val="Prrafodelista"/>
        <w:ind w:hanging="141"/>
        <w:rPr>
          <w:rFonts w:ascii="Arial" w:hAnsi="Arial" w:cs="Arial"/>
          <w:b/>
          <w:sz w:val="20"/>
          <w:lang w:val="es-MX"/>
        </w:rPr>
      </w:pPr>
      <w:r w:rsidRPr="009B650C">
        <w:rPr>
          <w:rFonts w:ascii="Arial" w:hAnsi="Arial" w:cs="Arial"/>
          <w:b/>
          <w:sz w:val="20"/>
        </w:rPr>
        <w:t>4.1.3.9 Convenio de participación conjunta.</w:t>
      </w:r>
    </w:p>
    <w:p w:rsidR="006A18E3" w:rsidRDefault="00957E54" w:rsidP="000C4ABD">
      <w:pPr>
        <w:spacing w:after="0" w:line="240" w:lineRule="auto"/>
        <w:ind w:left="567"/>
        <w:jc w:val="both"/>
        <w:rPr>
          <w:b/>
          <w:i/>
          <w:szCs w:val="20"/>
          <w:lang w:val="es-ES_tradnl"/>
        </w:rPr>
      </w:pPr>
      <w:r w:rsidRPr="009B650C">
        <w:rPr>
          <w:u w:val="single"/>
        </w:rPr>
        <w:t>En su caso</w:t>
      </w:r>
      <w:r w:rsidRPr="009B650C">
        <w:t xml:space="preserve">, el convenio firmado por cada una de las personas que integren una proposición conjunta, indicando en el mismo las obligaciones específicas del contrato que corresponderá a cada una de ellas, así como la manera en que se exigirá su cumplimiento, </w:t>
      </w:r>
      <w:r w:rsidRPr="009B650C">
        <w:rPr>
          <w:b/>
        </w:rPr>
        <w:t>Anexo 14</w:t>
      </w:r>
      <w:r w:rsidRPr="009B650C">
        <w:t>.</w:t>
      </w:r>
    </w:p>
    <w:p w:rsidR="006A18E3" w:rsidRPr="000C4ABD" w:rsidRDefault="006A18E3" w:rsidP="000C4ABD">
      <w:pPr>
        <w:spacing w:after="0" w:line="240" w:lineRule="auto"/>
        <w:ind w:left="567"/>
        <w:jc w:val="both"/>
        <w:rPr>
          <w:szCs w:val="20"/>
          <w:lang w:val="es-ES_tradnl"/>
        </w:rPr>
      </w:pPr>
    </w:p>
    <w:p w:rsidR="000C4ABD" w:rsidRPr="000C4ABD" w:rsidRDefault="000C4ABD" w:rsidP="000C4ABD">
      <w:pPr>
        <w:pStyle w:val="Prrafodelista"/>
        <w:ind w:left="567" w:hanging="425"/>
        <w:rPr>
          <w:rFonts w:ascii="Arial" w:hAnsi="Arial" w:cs="Arial"/>
          <w:b/>
          <w:i/>
          <w:sz w:val="20"/>
          <w:szCs w:val="20"/>
          <w:lang w:val="es-ES_tradnl"/>
        </w:rPr>
      </w:pPr>
    </w:p>
    <w:p w:rsidR="00D1134A" w:rsidRPr="000C4ABD" w:rsidRDefault="00A636B6" w:rsidP="00F355BD">
      <w:pPr>
        <w:pStyle w:val="Prrafodelista"/>
        <w:numPr>
          <w:ilvl w:val="1"/>
          <w:numId w:val="22"/>
        </w:numPr>
        <w:jc w:val="both"/>
        <w:outlineLvl w:val="1"/>
        <w:rPr>
          <w:rFonts w:ascii="Arial" w:hAnsi="Arial" w:cs="Arial"/>
          <w:b/>
          <w:lang w:val="es-ES_tradnl"/>
        </w:rPr>
      </w:pPr>
      <w:bookmarkStart w:id="127" w:name="_Toc431386020"/>
      <w:bookmarkStart w:id="128" w:name="_Toc431386297"/>
      <w:r>
        <w:rPr>
          <w:rFonts w:ascii="Arial" w:hAnsi="Arial" w:cs="Arial"/>
          <w:b/>
          <w:lang w:val="es-ES_tradnl"/>
        </w:rPr>
        <w:t xml:space="preserve"> </w:t>
      </w:r>
      <w:bookmarkStart w:id="129" w:name="_Toc449441621"/>
      <w:r w:rsidR="00D1134A" w:rsidRPr="000C4ABD">
        <w:rPr>
          <w:rFonts w:ascii="Arial" w:hAnsi="Arial" w:cs="Arial"/>
          <w:b/>
          <w:lang w:val="es-ES_tradnl"/>
        </w:rPr>
        <w:t>Causales expresas de desechamiento.</w:t>
      </w:r>
      <w:bookmarkEnd w:id="127"/>
      <w:bookmarkEnd w:id="128"/>
      <w:bookmarkEnd w:id="129"/>
    </w:p>
    <w:p w:rsidR="00D1134A" w:rsidRPr="00C1110A" w:rsidRDefault="00D1134A" w:rsidP="00D1134A">
      <w:pPr>
        <w:spacing w:after="0" w:line="240" w:lineRule="auto"/>
        <w:ind w:left="-284"/>
        <w:jc w:val="both"/>
        <w:rPr>
          <w:rFonts w:cs="Arial"/>
          <w:b/>
          <w:szCs w:val="20"/>
          <w:lang w:val="es-ES_tradnl"/>
        </w:rPr>
      </w:pPr>
    </w:p>
    <w:p w:rsidR="00D1134A" w:rsidRPr="00C1110A" w:rsidRDefault="00D1134A" w:rsidP="00D1134A">
      <w:pPr>
        <w:spacing w:after="0" w:line="240" w:lineRule="auto"/>
        <w:ind w:left="-284"/>
        <w:jc w:val="both"/>
        <w:rPr>
          <w:rFonts w:cs="Arial"/>
          <w:szCs w:val="20"/>
          <w:lang w:val="es-ES_tradnl"/>
        </w:rPr>
      </w:pPr>
      <w:r w:rsidRPr="00C1110A">
        <w:rPr>
          <w:rFonts w:cs="Arial"/>
          <w:szCs w:val="20"/>
          <w:lang w:val="es-ES_tradnl"/>
        </w:rPr>
        <w:t xml:space="preserve">De conformidad con el artículo 29 fracción XV de la LAASSP, será causa de desechamiento: </w:t>
      </w:r>
    </w:p>
    <w:p w:rsidR="00D1134A" w:rsidRPr="00C14D6C" w:rsidRDefault="00D1134A" w:rsidP="00F355BD">
      <w:pPr>
        <w:pStyle w:val="Prrafodelista"/>
        <w:numPr>
          <w:ilvl w:val="0"/>
          <w:numId w:val="20"/>
        </w:numPr>
        <w:ind w:left="851" w:hanging="709"/>
        <w:jc w:val="both"/>
        <w:rPr>
          <w:rFonts w:ascii="Arial" w:hAnsi="Arial" w:cs="Arial"/>
          <w:sz w:val="20"/>
          <w:szCs w:val="20"/>
          <w:lang w:val="es-ES_tradnl"/>
        </w:rPr>
      </w:pPr>
      <w:r w:rsidRPr="00C14D6C">
        <w:rPr>
          <w:rFonts w:ascii="Arial" w:hAnsi="Arial" w:cs="Arial"/>
          <w:sz w:val="20"/>
          <w:szCs w:val="20"/>
          <w:lang w:val="es-ES_tradnl"/>
        </w:rPr>
        <w:lastRenderedPageBreak/>
        <w:t xml:space="preserve">Si se comprueba que algún licitante ha acordado con otro u otros elevar el costo de los servicios objeto de la presente </w:t>
      </w:r>
      <w:r w:rsidR="00BE5456" w:rsidRPr="0077688B">
        <w:rPr>
          <w:rFonts w:ascii="Arial" w:hAnsi="Arial" w:cs="Arial"/>
          <w:sz w:val="20"/>
          <w:szCs w:val="20"/>
          <w:lang w:val="es-ES_tradnl"/>
        </w:rPr>
        <w:t>convocatoria</w:t>
      </w:r>
      <w:r w:rsidRPr="0077688B">
        <w:rPr>
          <w:rFonts w:ascii="Arial" w:hAnsi="Arial" w:cs="Arial"/>
          <w:sz w:val="20"/>
          <w:szCs w:val="20"/>
          <w:lang w:val="es-ES_tradnl"/>
        </w:rPr>
        <w:t>,</w:t>
      </w:r>
      <w:r w:rsidRPr="00C14D6C">
        <w:rPr>
          <w:rFonts w:ascii="Arial" w:hAnsi="Arial" w:cs="Arial"/>
          <w:sz w:val="20"/>
          <w:szCs w:val="20"/>
          <w:lang w:val="es-ES_tradnl"/>
        </w:rPr>
        <w:t xml:space="preserve"> o cualquier otro acuerdo que tenga como fin obtener una ventaja sobre los</w:t>
      </w:r>
      <w:r w:rsidR="0077688B">
        <w:rPr>
          <w:rFonts w:ascii="Arial" w:hAnsi="Arial" w:cs="Arial"/>
          <w:sz w:val="20"/>
          <w:szCs w:val="20"/>
          <w:lang w:val="es-ES_tradnl"/>
        </w:rPr>
        <w:t xml:space="preserve"> demás licitantes</w:t>
      </w:r>
      <w:r w:rsidRPr="00C14D6C">
        <w:rPr>
          <w:rFonts w:ascii="Arial" w:hAnsi="Arial" w:cs="Arial"/>
          <w:sz w:val="20"/>
          <w:szCs w:val="20"/>
          <w:lang w:val="es-ES_tradnl"/>
        </w:rPr>
        <w:t xml:space="preserve">. </w:t>
      </w:r>
    </w:p>
    <w:p w:rsidR="00737BE8" w:rsidRPr="00C14D6C" w:rsidRDefault="00737BE8" w:rsidP="00512432">
      <w:pPr>
        <w:pStyle w:val="Prrafodelista"/>
        <w:ind w:left="851" w:hanging="709"/>
        <w:jc w:val="both"/>
        <w:rPr>
          <w:rFonts w:ascii="Arial" w:hAnsi="Arial" w:cs="Arial"/>
          <w:sz w:val="20"/>
          <w:szCs w:val="20"/>
          <w:lang w:val="es-ES_tradnl"/>
        </w:rPr>
      </w:pPr>
    </w:p>
    <w:p w:rsidR="00D1134A" w:rsidRPr="00C14D6C" w:rsidRDefault="00D1134A" w:rsidP="00F355BD">
      <w:pPr>
        <w:pStyle w:val="Prrafodelista"/>
        <w:numPr>
          <w:ilvl w:val="0"/>
          <w:numId w:val="20"/>
        </w:numPr>
        <w:ind w:left="851" w:hanging="709"/>
        <w:jc w:val="both"/>
        <w:rPr>
          <w:rFonts w:ascii="Arial" w:hAnsi="Arial" w:cs="Arial"/>
          <w:sz w:val="20"/>
          <w:szCs w:val="20"/>
          <w:lang w:val="es-ES_tradnl"/>
        </w:rPr>
      </w:pPr>
      <w:r w:rsidRPr="00C14D6C">
        <w:rPr>
          <w:rFonts w:ascii="Arial" w:hAnsi="Arial" w:cs="Arial"/>
          <w:noProof w:val="0"/>
          <w:sz w:val="20"/>
          <w:szCs w:val="20"/>
          <w:lang w:val="es-ES_tradnl"/>
        </w:rPr>
        <w:t>La falta de presentación de los escritos o manifestaciones bajo protesta de decir verdad</w:t>
      </w:r>
      <w:r w:rsidR="00621DF3" w:rsidRPr="00C14D6C">
        <w:rPr>
          <w:rFonts w:ascii="Arial" w:hAnsi="Arial" w:cs="Arial"/>
          <w:noProof w:val="0"/>
          <w:sz w:val="20"/>
          <w:szCs w:val="20"/>
          <w:lang w:val="es-ES_tradnl"/>
        </w:rPr>
        <w:t>,</w:t>
      </w:r>
      <w:r w:rsidR="00621DF3" w:rsidRPr="00621DF3">
        <w:rPr>
          <w:rFonts w:ascii="Arial" w:eastAsiaTheme="minorHAnsi" w:hAnsi="Arial" w:cs="Arial"/>
          <w:noProof w:val="0"/>
          <w:sz w:val="20"/>
          <w:szCs w:val="20"/>
          <w:lang w:val="es-ES_tradnl" w:eastAsia="en-US"/>
        </w:rPr>
        <w:t xml:space="preserve"> </w:t>
      </w:r>
      <w:r w:rsidR="00621DF3" w:rsidRPr="00621DF3">
        <w:rPr>
          <w:rFonts w:ascii="Arial" w:hAnsi="Arial" w:cs="Arial"/>
          <w:noProof w:val="0"/>
          <w:sz w:val="20"/>
          <w:szCs w:val="20"/>
          <w:lang w:val="es-ES_tradnl"/>
        </w:rPr>
        <w:t>previstos en la LAASSP o su Reglamento</w:t>
      </w:r>
      <w:r w:rsidR="00621DF3" w:rsidRPr="00C14D6C">
        <w:rPr>
          <w:rFonts w:ascii="Arial" w:hAnsi="Arial" w:cs="Arial"/>
          <w:noProof w:val="0"/>
          <w:sz w:val="20"/>
          <w:szCs w:val="20"/>
          <w:lang w:val="es-ES_tradnl"/>
        </w:rPr>
        <w:t xml:space="preserve"> que</w:t>
      </w:r>
      <w:r w:rsidRPr="00C14D6C">
        <w:rPr>
          <w:rFonts w:ascii="Arial" w:hAnsi="Arial" w:cs="Arial"/>
          <w:noProof w:val="0"/>
          <w:sz w:val="20"/>
          <w:szCs w:val="20"/>
          <w:lang w:val="es-ES_tradnl"/>
        </w:rPr>
        <w:t xml:space="preserve"> se soliciten como requisito d</w:t>
      </w:r>
      <w:r w:rsidR="00737BE8" w:rsidRPr="00C14D6C">
        <w:rPr>
          <w:rFonts w:ascii="Arial" w:hAnsi="Arial" w:cs="Arial"/>
          <w:noProof w:val="0"/>
          <w:sz w:val="20"/>
          <w:szCs w:val="20"/>
          <w:lang w:val="es-ES_tradnl"/>
        </w:rPr>
        <w:t xml:space="preserve">e participación en la presente </w:t>
      </w:r>
      <w:r w:rsidR="00DB666A" w:rsidRPr="00C14D6C">
        <w:rPr>
          <w:rFonts w:ascii="Arial" w:hAnsi="Arial" w:cs="Arial"/>
          <w:noProof w:val="0"/>
          <w:sz w:val="20"/>
          <w:szCs w:val="20"/>
          <w:lang w:val="es-ES_tradnl"/>
        </w:rPr>
        <w:t xml:space="preserve">convocatoria </w:t>
      </w:r>
      <w:r w:rsidRPr="00C14D6C">
        <w:rPr>
          <w:rFonts w:ascii="Arial" w:hAnsi="Arial" w:cs="Arial"/>
          <w:noProof w:val="0"/>
          <w:sz w:val="20"/>
          <w:szCs w:val="20"/>
          <w:lang w:val="es-ES_tradnl"/>
        </w:rPr>
        <w:t xml:space="preserve">será motivo de </w:t>
      </w:r>
      <w:proofErr w:type="spellStart"/>
      <w:r w:rsidRPr="00C14D6C">
        <w:rPr>
          <w:rFonts w:ascii="Arial" w:hAnsi="Arial" w:cs="Arial"/>
          <w:noProof w:val="0"/>
          <w:sz w:val="20"/>
          <w:szCs w:val="20"/>
          <w:lang w:val="es-ES_tradnl"/>
        </w:rPr>
        <w:t>desechamiento</w:t>
      </w:r>
      <w:proofErr w:type="spellEnd"/>
      <w:r w:rsidRPr="00C14D6C">
        <w:rPr>
          <w:rFonts w:ascii="Arial" w:hAnsi="Arial" w:cs="Arial"/>
          <w:noProof w:val="0"/>
          <w:sz w:val="20"/>
          <w:szCs w:val="20"/>
          <w:lang w:val="es-ES_tradnl"/>
        </w:rPr>
        <w:t>, por incumplir las disposiciones jurídicas que los establecen, conforme al artículo 39 penúltimo párrafo de la LAASSP.</w:t>
      </w:r>
    </w:p>
    <w:p w:rsidR="004A396C" w:rsidRPr="00C14D6C" w:rsidRDefault="004A396C" w:rsidP="00512432">
      <w:pPr>
        <w:pStyle w:val="Prrafodelista"/>
        <w:ind w:left="851" w:hanging="709"/>
        <w:rPr>
          <w:rFonts w:ascii="Arial" w:hAnsi="Arial" w:cs="Arial"/>
          <w:sz w:val="20"/>
          <w:szCs w:val="20"/>
          <w:lang w:val="es-ES_tradnl"/>
        </w:rPr>
      </w:pPr>
    </w:p>
    <w:p w:rsidR="00621DF3" w:rsidRPr="00621DF3" w:rsidRDefault="00621DF3" w:rsidP="00F355BD">
      <w:pPr>
        <w:numPr>
          <w:ilvl w:val="0"/>
          <w:numId w:val="20"/>
        </w:numPr>
        <w:spacing w:after="0" w:line="240" w:lineRule="auto"/>
        <w:ind w:left="851" w:hanging="709"/>
        <w:jc w:val="both"/>
        <w:rPr>
          <w:rFonts w:eastAsia="Times New Roman" w:cs="Arial"/>
          <w:szCs w:val="20"/>
          <w:lang w:val="es-ES_tradnl" w:eastAsia="es-ES"/>
        </w:rPr>
      </w:pPr>
      <w:r w:rsidRPr="00621DF3">
        <w:rPr>
          <w:rFonts w:eastAsia="Times New Roman" w:cs="Arial"/>
          <w:szCs w:val="20"/>
          <w:lang w:eastAsia="es-ES"/>
        </w:rPr>
        <w:t>Cuando no cotice la totalidad del servicio requerido.</w:t>
      </w:r>
    </w:p>
    <w:p w:rsidR="00621DF3" w:rsidRDefault="00621DF3" w:rsidP="00621DF3">
      <w:pPr>
        <w:spacing w:after="0" w:line="240" w:lineRule="auto"/>
        <w:ind w:left="851"/>
        <w:jc w:val="both"/>
        <w:rPr>
          <w:rFonts w:eastAsia="Times New Roman" w:cs="Arial"/>
          <w:szCs w:val="20"/>
          <w:lang w:val="es-ES_tradnl" w:eastAsia="es-ES"/>
        </w:rPr>
      </w:pPr>
    </w:p>
    <w:p w:rsidR="006537CD" w:rsidRPr="00C66314" w:rsidRDefault="00621DF3" w:rsidP="00F355BD">
      <w:pPr>
        <w:numPr>
          <w:ilvl w:val="0"/>
          <w:numId w:val="20"/>
        </w:numPr>
        <w:spacing w:after="0" w:line="240" w:lineRule="auto"/>
        <w:ind w:left="851" w:hanging="709"/>
        <w:jc w:val="both"/>
        <w:rPr>
          <w:rFonts w:eastAsia="Times New Roman" w:cs="Arial"/>
          <w:szCs w:val="20"/>
          <w:lang w:val="es-ES_tradnl" w:eastAsia="es-ES"/>
        </w:rPr>
      </w:pPr>
      <w:r w:rsidRPr="00621DF3">
        <w:rPr>
          <w:rFonts w:cs="Arial"/>
          <w:szCs w:val="20"/>
        </w:rPr>
        <w:t>Cuando la proposición técnica o económica no cuente con la firma electrónica del representante legal en el sistema CompraNet, establecida por la Secretaría de la Función Pública como medio de identificación electrónica, es decir, la firma electrónica avanzada que emite el SAT para el cumplimiento de obligaciones fiscales o cuando dicha firma no sea válida</w:t>
      </w:r>
      <w:r w:rsidR="00E80CB1">
        <w:rPr>
          <w:rFonts w:cs="Arial"/>
          <w:szCs w:val="20"/>
        </w:rPr>
        <w:t>.</w:t>
      </w:r>
    </w:p>
    <w:p w:rsidR="00C66314" w:rsidRDefault="00C66314" w:rsidP="00C66314">
      <w:pPr>
        <w:pStyle w:val="Prrafodelista"/>
        <w:rPr>
          <w:rFonts w:cs="Arial"/>
          <w:szCs w:val="20"/>
          <w:lang w:val="es-ES_tradnl"/>
        </w:rPr>
      </w:pPr>
    </w:p>
    <w:p w:rsidR="00DB666A" w:rsidRDefault="00DB666A" w:rsidP="00F355BD">
      <w:pPr>
        <w:numPr>
          <w:ilvl w:val="0"/>
          <w:numId w:val="20"/>
        </w:numPr>
        <w:spacing w:after="0" w:line="240" w:lineRule="auto"/>
        <w:ind w:left="851" w:hanging="709"/>
        <w:jc w:val="both"/>
        <w:rPr>
          <w:rFonts w:eastAsia="Times New Roman" w:cs="Arial"/>
          <w:szCs w:val="20"/>
          <w:lang w:val="es-ES_tradnl" w:eastAsia="es-ES"/>
        </w:rPr>
      </w:pPr>
      <w:r>
        <w:rPr>
          <w:rFonts w:eastAsia="Times New Roman" w:cs="Arial"/>
          <w:szCs w:val="20"/>
          <w:lang w:val="es-ES_tradnl" w:eastAsia="es-ES"/>
        </w:rPr>
        <w:t>Cuando se opte por participación conjunta esta deberá cumplir cabalmente con lo señalado en el numeral 3.2.1. de esta convocatoria, caso contrario se desechara la proposición.</w:t>
      </w:r>
    </w:p>
    <w:p w:rsidR="006537CD" w:rsidRDefault="006537CD" w:rsidP="006537CD">
      <w:pPr>
        <w:spacing w:after="0" w:line="240" w:lineRule="auto"/>
        <w:ind w:left="851"/>
        <w:jc w:val="both"/>
        <w:rPr>
          <w:rFonts w:eastAsia="Times New Roman" w:cs="Arial"/>
          <w:szCs w:val="20"/>
          <w:lang w:val="es-ES_tradnl" w:eastAsia="es-ES"/>
        </w:rPr>
      </w:pPr>
    </w:p>
    <w:p w:rsidR="00E80CB1" w:rsidRDefault="006537CD" w:rsidP="00F355BD">
      <w:pPr>
        <w:numPr>
          <w:ilvl w:val="0"/>
          <w:numId w:val="20"/>
        </w:numPr>
        <w:spacing w:after="0" w:line="240" w:lineRule="auto"/>
        <w:ind w:left="851" w:hanging="709"/>
        <w:jc w:val="both"/>
        <w:rPr>
          <w:rFonts w:eastAsia="Times New Roman" w:cs="Arial"/>
          <w:szCs w:val="20"/>
          <w:lang w:val="es-ES_tradnl" w:eastAsia="es-ES"/>
        </w:rPr>
      </w:pPr>
      <w:r w:rsidRPr="006537CD">
        <w:rPr>
          <w:rFonts w:eastAsia="Times New Roman" w:cs="Arial"/>
          <w:szCs w:val="20"/>
          <w:lang w:val="es-ES_tradnl" w:eastAsia="es-ES"/>
        </w:rPr>
        <w:t xml:space="preserve">No cumplir con las especificaciones técnicas </w:t>
      </w:r>
      <w:r w:rsidR="00C444D0">
        <w:rPr>
          <w:rFonts w:eastAsia="Times New Roman" w:cs="Arial"/>
          <w:szCs w:val="20"/>
          <w:lang w:val="es-ES_tradnl" w:eastAsia="es-ES"/>
        </w:rPr>
        <w:t xml:space="preserve">contenidas y señaladas en </w:t>
      </w:r>
      <w:r w:rsidR="0077688B">
        <w:rPr>
          <w:rFonts w:eastAsia="Times New Roman" w:cs="Arial"/>
          <w:szCs w:val="20"/>
          <w:lang w:val="es-ES_tradnl" w:eastAsia="es-ES"/>
        </w:rPr>
        <w:t>el</w:t>
      </w:r>
      <w:r w:rsidRPr="006537CD">
        <w:rPr>
          <w:rFonts w:eastAsia="Times New Roman" w:cs="Arial"/>
          <w:szCs w:val="20"/>
          <w:lang w:val="es-ES_tradnl" w:eastAsia="es-ES"/>
        </w:rPr>
        <w:t xml:space="preserve"> </w:t>
      </w:r>
      <w:r w:rsidR="00365E4E" w:rsidRPr="006537CD">
        <w:rPr>
          <w:rFonts w:eastAsia="Times New Roman" w:cs="Arial"/>
          <w:szCs w:val="20"/>
          <w:lang w:val="es-ES_tradnl" w:eastAsia="es-ES"/>
        </w:rPr>
        <w:t xml:space="preserve">anexo técnico, </w:t>
      </w:r>
      <w:r w:rsidR="00773D2F" w:rsidRPr="006537CD">
        <w:rPr>
          <w:rFonts w:eastAsia="Times New Roman" w:cs="Arial"/>
          <w:b/>
          <w:szCs w:val="20"/>
          <w:lang w:val="es-ES_tradnl" w:eastAsia="es-ES"/>
        </w:rPr>
        <w:t>Anexo 1</w:t>
      </w:r>
      <w:r w:rsidR="006D6317">
        <w:rPr>
          <w:rFonts w:eastAsia="Times New Roman" w:cs="Arial"/>
          <w:szCs w:val="20"/>
          <w:lang w:val="es-ES_tradnl" w:eastAsia="es-ES"/>
        </w:rPr>
        <w:t>.</w:t>
      </w:r>
    </w:p>
    <w:p w:rsidR="00D20A6D" w:rsidRDefault="00D20A6D" w:rsidP="00F355BD">
      <w:pPr>
        <w:pStyle w:val="Prrafodelista"/>
        <w:numPr>
          <w:ilvl w:val="0"/>
          <w:numId w:val="20"/>
        </w:numPr>
        <w:ind w:left="851" w:hanging="709"/>
        <w:jc w:val="both"/>
        <w:rPr>
          <w:rFonts w:ascii="Arial" w:hAnsi="Arial" w:cs="Arial"/>
          <w:sz w:val="20"/>
          <w:szCs w:val="20"/>
          <w:lang w:val="es-ES_tradnl"/>
        </w:rPr>
      </w:pPr>
      <w:r w:rsidRPr="00D20A6D">
        <w:rPr>
          <w:rFonts w:ascii="Arial" w:hAnsi="Arial" w:cs="Arial"/>
          <w:sz w:val="20"/>
          <w:szCs w:val="20"/>
          <w:lang w:val="es-ES_tradnl"/>
        </w:rPr>
        <w:t xml:space="preserve">Que la propuesta tecnica no alcance el mínimo de 45 puntos de los 60 disponibles en la evaluacion técnica. </w:t>
      </w:r>
    </w:p>
    <w:p w:rsidR="002356A9" w:rsidRPr="002356A9" w:rsidRDefault="002356A9" w:rsidP="002356A9">
      <w:pPr>
        <w:pStyle w:val="Prrafodelista"/>
        <w:rPr>
          <w:rFonts w:ascii="Arial" w:hAnsi="Arial" w:cs="Arial"/>
          <w:sz w:val="20"/>
          <w:szCs w:val="20"/>
          <w:lang w:val="es-ES_tradnl"/>
        </w:rPr>
      </w:pPr>
    </w:p>
    <w:p w:rsidR="002356A9" w:rsidRPr="00D20A6D" w:rsidRDefault="002356A9" w:rsidP="00F355BD">
      <w:pPr>
        <w:pStyle w:val="Prrafodelista"/>
        <w:numPr>
          <w:ilvl w:val="0"/>
          <w:numId w:val="20"/>
        </w:numPr>
        <w:ind w:left="851" w:hanging="709"/>
        <w:jc w:val="both"/>
        <w:rPr>
          <w:rFonts w:ascii="Arial" w:hAnsi="Arial" w:cs="Arial"/>
          <w:sz w:val="20"/>
          <w:szCs w:val="20"/>
          <w:lang w:val="es-ES_tradnl"/>
        </w:rPr>
      </w:pPr>
      <w:r>
        <w:rPr>
          <w:rFonts w:ascii="Arial" w:hAnsi="Arial" w:cs="Arial"/>
          <w:sz w:val="20"/>
          <w:szCs w:val="20"/>
          <w:lang w:val="es-ES_tradnl"/>
        </w:rPr>
        <w:t xml:space="preserve">La falta de documentación requerida en el </w:t>
      </w:r>
      <w:r>
        <w:rPr>
          <w:rFonts w:ascii="Arial" w:hAnsi="Arial" w:cs="Arial"/>
          <w:b/>
          <w:sz w:val="20"/>
          <w:szCs w:val="20"/>
          <w:lang w:val="es-ES_tradnl"/>
        </w:rPr>
        <w:t>Punto III</w:t>
      </w:r>
      <w:r>
        <w:rPr>
          <w:rFonts w:ascii="Arial" w:hAnsi="Arial" w:cs="Arial"/>
          <w:sz w:val="20"/>
          <w:szCs w:val="20"/>
          <w:lang w:val="es-ES_tradnl"/>
        </w:rPr>
        <w:t xml:space="preserve"> del </w:t>
      </w:r>
      <w:r>
        <w:rPr>
          <w:rFonts w:ascii="Arial" w:hAnsi="Arial" w:cs="Arial"/>
          <w:b/>
          <w:sz w:val="20"/>
          <w:szCs w:val="20"/>
          <w:lang w:val="es-ES_tradnl"/>
        </w:rPr>
        <w:t>Anexo Técnico.</w:t>
      </w:r>
    </w:p>
    <w:p w:rsidR="00D20A6D" w:rsidRDefault="00D20A6D" w:rsidP="00D20A6D">
      <w:pPr>
        <w:spacing w:after="0" w:line="240" w:lineRule="auto"/>
        <w:ind w:left="851"/>
        <w:jc w:val="both"/>
        <w:rPr>
          <w:rFonts w:eastAsia="Times New Roman" w:cs="Arial"/>
          <w:szCs w:val="20"/>
          <w:lang w:val="es-ES_tradnl" w:eastAsia="es-ES"/>
        </w:rPr>
      </w:pPr>
    </w:p>
    <w:p w:rsidR="00547D83" w:rsidRDefault="00547D83" w:rsidP="00547D83">
      <w:pPr>
        <w:spacing w:after="0" w:line="240" w:lineRule="auto"/>
        <w:jc w:val="both"/>
        <w:rPr>
          <w:rFonts w:eastAsia="Times New Roman" w:cs="Arial"/>
          <w:szCs w:val="20"/>
          <w:lang w:val="es-ES_tradnl" w:eastAsia="es-ES"/>
        </w:rPr>
      </w:pPr>
    </w:p>
    <w:p w:rsidR="00D1134A" w:rsidRDefault="00753B68" w:rsidP="00DF455C">
      <w:pPr>
        <w:pStyle w:val="Ttulo1"/>
      </w:pPr>
      <w:bookmarkStart w:id="130" w:name="_Toc424735343"/>
      <w:bookmarkStart w:id="131" w:name="_Toc431386021"/>
      <w:bookmarkStart w:id="132" w:name="_Toc431386298"/>
      <w:bookmarkStart w:id="133" w:name="_Toc449441622"/>
      <w:r>
        <w:t xml:space="preserve">5. </w:t>
      </w:r>
      <w:r w:rsidR="00D1134A" w:rsidRPr="0044384D">
        <w:t>C</w:t>
      </w:r>
      <w:r w:rsidR="00DB666A" w:rsidRPr="0044384D">
        <w:t>riterios específicos conforme a los cuales se evaluarán las proposiciones</w:t>
      </w:r>
      <w:bookmarkEnd w:id="130"/>
      <w:r w:rsidR="00D1134A" w:rsidRPr="0044384D">
        <w:t>.</w:t>
      </w:r>
      <w:bookmarkEnd w:id="131"/>
      <w:bookmarkEnd w:id="132"/>
      <w:bookmarkEnd w:id="133"/>
    </w:p>
    <w:p w:rsidR="00F7000B" w:rsidRPr="00F7000B" w:rsidRDefault="00F7000B" w:rsidP="00F7000B">
      <w:pPr>
        <w:rPr>
          <w:lang w:val="es-ES_tradnl" w:eastAsia="ar-SA"/>
        </w:rPr>
      </w:pPr>
    </w:p>
    <w:p w:rsidR="00D1134A" w:rsidRPr="00C1110A" w:rsidRDefault="00753B68" w:rsidP="00B437E2">
      <w:pPr>
        <w:pStyle w:val="Ttulo2"/>
      </w:pPr>
      <w:bookmarkStart w:id="134" w:name="_Toc431386022"/>
      <w:bookmarkStart w:id="135" w:name="_Toc431386299"/>
      <w:bookmarkStart w:id="136" w:name="_Toc449441623"/>
      <w:r>
        <w:t xml:space="preserve">5.1 </w:t>
      </w:r>
      <w:r w:rsidR="00D1134A">
        <w:t xml:space="preserve">Evaluación </w:t>
      </w:r>
      <w:r w:rsidR="00D1134A" w:rsidRPr="00C1110A">
        <w:t>de la propuesta técnica.</w:t>
      </w:r>
      <w:bookmarkEnd w:id="134"/>
      <w:bookmarkEnd w:id="135"/>
      <w:bookmarkEnd w:id="136"/>
      <w:r w:rsidR="00D1134A" w:rsidRPr="00C1110A">
        <w:t xml:space="preserve"> </w:t>
      </w:r>
    </w:p>
    <w:p w:rsidR="001D5EF9" w:rsidRDefault="001D5EF9" w:rsidP="00932D08">
      <w:pPr>
        <w:suppressAutoHyphens/>
        <w:spacing w:after="0" w:line="240" w:lineRule="auto"/>
        <w:ind w:left="-284"/>
        <w:jc w:val="both"/>
        <w:rPr>
          <w:rFonts w:eastAsia="Times New Roman" w:cs="Arial"/>
          <w:lang w:val="es-ES_tradnl" w:eastAsia="ar-SA"/>
        </w:rPr>
      </w:pPr>
    </w:p>
    <w:p w:rsidR="00332282" w:rsidRPr="00332282" w:rsidRDefault="00332282" w:rsidP="001D7C5E">
      <w:pPr>
        <w:spacing w:after="0" w:line="240" w:lineRule="auto"/>
        <w:ind w:left="-284"/>
        <w:jc w:val="both"/>
        <w:rPr>
          <w:rFonts w:eastAsia="Times New Roman" w:cs="Arial"/>
          <w:szCs w:val="20"/>
          <w:lang w:val="es-ES_tradnl" w:eastAsia="es-ES"/>
        </w:rPr>
      </w:pPr>
      <w:r w:rsidRPr="00332282">
        <w:rPr>
          <w:rFonts w:cs="Arial"/>
          <w:bCs/>
        </w:rPr>
        <w:t xml:space="preserve">Con fundamento en lo dispuesto por el artículo 36 de la Ley de Adquisiciones, Arrendamientos y Servicios del Sector Público (LAASSP), el criterio que se utilizará será el de puntos y porcentajes, de acuerdo al </w:t>
      </w:r>
      <w:r w:rsidR="004467CE" w:rsidRPr="004467CE">
        <w:rPr>
          <w:rFonts w:cs="Arial"/>
          <w:b/>
          <w:bCs/>
        </w:rPr>
        <w:t>numeral IV</w:t>
      </w:r>
      <w:r w:rsidRPr="00332282">
        <w:rPr>
          <w:rFonts w:cs="Arial"/>
          <w:bCs/>
        </w:rPr>
        <w:t xml:space="preserve"> del </w:t>
      </w:r>
      <w:r w:rsidRPr="00A51CF4">
        <w:rPr>
          <w:rFonts w:cs="Arial"/>
          <w:b/>
          <w:bCs/>
        </w:rPr>
        <w:t xml:space="preserve">Anexo </w:t>
      </w:r>
      <w:r w:rsidR="00EB0A3A" w:rsidRPr="00A51CF4">
        <w:rPr>
          <w:rFonts w:cs="Arial"/>
          <w:b/>
          <w:bCs/>
        </w:rPr>
        <w:t>1</w:t>
      </w:r>
      <w:r w:rsidR="004A6ED7">
        <w:rPr>
          <w:rFonts w:cs="Arial"/>
          <w:b/>
          <w:bCs/>
        </w:rPr>
        <w:t>;</w:t>
      </w:r>
      <w:r w:rsidRPr="00332282">
        <w:rPr>
          <w:rFonts w:cs="Arial"/>
        </w:rPr>
        <w:t xml:space="preserve"> el análisis y revisión correspondiente la realizará la División de Laboratorios de Vigilancia e Investigación Epidemiológica quien emitirá el dictamen de evaluación técnica correspondiente</w:t>
      </w:r>
    </w:p>
    <w:p w:rsidR="005E7564" w:rsidRDefault="005E7564" w:rsidP="001D7C5E">
      <w:pPr>
        <w:spacing w:after="0" w:line="240" w:lineRule="auto"/>
        <w:ind w:left="-284"/>
        <w:jc w:val="both"/>
        <w:rPr>
          <w:rFonts w:eastAsia="Times New Roman" w:cs="Arial"/>
          <w:szCs w:val="20"/>
          <w:lang w:val="es-ES_tradnl" w:eastAsia="es-ES"/>
        </w:rPr>
      </w:pPr>
    </w:p>
    <w:p w:rsidR="005E7564" w:rsidRDefault="005E7564" w:rsidP="001D7C5E">
      <w:pPr>
        <w:spacing w:after="0" w:line="240" w:lineRule="auto"/>
        <w:ind w:left="-284"/>
        <w:jc w:val="both"/>
        <w:rPr>
          <w:rFonts w:eastAsia="Times New Roman" w:cs="Arial"/>
          <w:szCs w:val="20"/>
          <w:lang w:val="es-ES_tradnl" w:eastAsia="es-ES"/>
        </w:rPr>
      </w:pPr>
      <w:r>
        <w:rPr>
          <w:rFonts w:eastAsia="Times New Roman" w:cs="Arial"/>
          <w:szCs w:val="20"/>
          <w:lang w:val="es-ES_tradnl" w:eastAsia="es-ES"/>
        </w:rPr>
        <w:t>La propuesta t</w:t>
      </w:r>
      <w:r w:rsidRPr="005E7564">
        <w:rPr>
          <w:rFonts w:eastAsia="Times New Roman" w:cs="Arial"/>
          <w:szCs w:val="20"/>
          <w:lang w:val="es-ES_tradnl" w:eastAsia="es-ES"/>
        </w:rPr>
        <w:t xml:space="preserve">écnica </w:t>
      </w:r>
      <w:r>
        <w:rPr>
          <w:rFonts w:eastAsia="Times New Roman" w:cs="Arial"/>
          <w:szCs w:val="20"/>
          <w:lang w:val="es-ES_tradnl" w:eastAsia="es-ES"/>
        </w:rPr>
        <w:t>deberá contemplar</w:t>
      </w:r>
      <w:r w:rsidRPr="005E7564">
        <w:rPr>
          <w:rFonts w:eastAsia="Times New Roman" w:cs="Arial"/>
          <w:szCs w:val="20"/>
          <w:lang w:val="es-ES_tradnl" w:eastAsia="es-ES"/>
        </w:rPr>
        <w:t xml:space="preserve"> los requisitos, condiciones y especificaciones técnicas establecidas en el </w:t>
      </w:r>
      <w:r w:rsidRPr="005E7564">
        <w:rPr>
          <w:rFonts w:eastAsia="Times New Roman" w:cs="Arial"/>
          <w:b/>
          <w:szCs w:val="20"/>
          <w:lang w:val="es-ES_tradnl" w:eastAsia="es-ES"/>
        </w:rPr>
        <w:t>Anexo 1</w:t>
      </w:r>
      <w:r>
        <w:rPr>
          <w:rFonts w:eastAsia="Times New Roman" w:cs="Arial"/>
          <w:b/>
          <w:szCs w:val="20"/>
          <w:lang w:val="es-ES_tradnl" w:eastAsia="es-ES"/>
        </w:rPr>
        <w:t>.</w:t>
      </w:r>
    </w:p>
    <w:p w:rsidR="005E7564" w:rsidRDefault="005E7564" w:rsidP="001D7C5E">
      <w:pPr>
        <w:spacing w:after="0" w:line="240" w:lineRule="auto"/>
        <w:ind w:left="-284"/>
        <w:jc w:val="both"/>
        <w:rPr>
          <w:rFonts w:eastAsia="Times New Roman" w:cs="Arial"/>
          <w:szCs w:val="20"/>
          <w:lang w:val="es-ES_tradnl" w:eastAsia="es-ES"/>
        </w:rPr>
      </w:pPr>
    </w:p>
    <w:p w:rsidR="005E7564" w:rsidRDefault="005E7564" w:rsidP="001D7C5E">
      <w:pPr>
        <w:spacing w:after="0" w:line="240" w:lineRule="auto"/>
        <w:ind w:left="-284"/>
        <w:jc w:val="both"/>
        <w:rPr>
          <w:rFonts w:eastAsia="Times New Roman" w:cs="Arial"/>
          <w:szCs w:val="20"/>
          <w:lang w:val="es-ES_tradnl" w:eastAsia="es-ES"/>
        </w:rPr>
      </w:pPr>
      <w:r w:rsidRPr="001D7C5E">
        <w:rPr>
          <w:rFonts w:cs="Arial"/>
          <w:szCs w:val="20"/>
          <w:lang w:val="es-ES_tradnl"/>
        </w:rPr>
        <w:t xml:space="preserve">La proposición </w:t>
      </w:r>
      <w:r>
        <w:rPr>
          <w:rFonts w:cs="Arial"/>
          <w:szCs w:val="20"/>
          <w:lang w:val="es-ES_tradnl"/>
        </w:rPr>
        <w:t>técnica</w:t>
      </w:r>
      <w:r w:rsidRPr="001D7C5E">
        <w:rPr>
          <w:rFonts w:cs="Arial"/>
          <w:szCs w:val="20"/>
          <w:lang w:val="es-ES_tradnl"/>
        </w:rPr>
        <w:t xml:space="preserve"> deberá contar con la </w:t>
      </w:r>
      <w:r w:rsidR="00547D83">
        <w:rPr>
          <w:rFonts w:cs="Arial"/>
          <w:szCs w:val="20"/>
          <w:lang w:val="es-ES_tradnl"/>
        </w:rPr>
        <w:t>f</w:t>
      </w:r>
      <w:r w:rsidR="00547D83" w:rsidRPr="001D7C5E">
        <w:rPr>
          <w:rFonts w:cs="Arial"/>
          <w:szCs w:val="20"/>
          <w:lang w:val="es-ES_tradnl"/>
        </w:rPr>
        <w:t xml:space="preserve">irma </w:t>
      </w:r>
      <w:r w:rsidRPr="001D7C5E">
        <w:rPr>
          <w:rFonts w:cs="Arial"/>
          <w:szCs w:val="20"/>
          <w:lang w:val="es-ES_tradnl"/>
        </w:rPr>
        <w:t>electrónica, de acuerdo con los medios de identificación electrónica establecidos por la Secretaría de la Función Pública</w:t>
      </w:r>
    </w:p>
    <w:p w:rsidR="007F7AB2" w:rsidRDefault="007F7AB2" w:rsidP="007F7AB2">
      <w:pPr>
        <w:spacing w:after="0" w:line="240" w:lineRule="auto"/>
        <w:ind w:left="-284"/>
        <w:jc w:val="both"/>
        <w:rPr>
          <w:rFonts w:eastAsia="Times New Roman" w:cs="Arial"/>
          <w:szCs w:val="20"/>
          <w:lang w:val="es-ES_tradnl" w:eastAsia="es-ES"/>
        </w:rPr>
      </w:pPr>
    </w:p>
    <w:p w:rsidR="00D631DA" w:rsidRDefault="00D631DA" w:rsidP="00D631DA">
      <w:pPr>
        <w:spacing w:after="0" w:line="240" w:lineRule="auto"/>
        <w:ind w:left="-284"/>
        <w:jc w:val="both"/>
        <w:rPr>
          <w:rFonts w:eastAsia="Times New Roman" w:cs="Arial"/>
          <w:szCs w:val="20"/>
          <w:lang w:val="es-ES_tradnl" w:eastAsia="es-ES"/>
        </w:rPr>
      </w:pPr>
      <w:r w:rsidRPr="00F1479A">
        <w:rPr>
          <w:rFonts w:eastAsia="Times New Roman" w:cs="Arial"/>
          <w:szCs w:val="20"/>
          <w:lang w:val="es-ES_tradnl" w:eastAsia="es-ES"/>
        </w:rPr>
        <w:t>La propuesta técnica que obtenga al menos 45 puntos de los 60 máximos, será considerada solvente</w:t>
      </w:r>
      <w:r w:rsidRPr="00407816">
        <w:rPr>
          <w:rFonts w:eastAsia="Times New Roman" w:cs="Arial"/>
          <w:szCs w:val="20"/>
          <w:lang w:val="es-ES_tradnl" w:eastAsia="es-ES"/>
        </w:rPr>
        <w:t>. Las proposiciones técnicas que no obtengan al me</w:t>
      </w:r>
      <w:r w:rsidR="00A51CF4">
        <w:rPr>
          <w:rFonts w:eastAsia="Times New Roman" w:cs="Arial"/>
          <w:szCs w:val="20"/>
          <w:lang w:val="es-ES_tradnl" w:eastAsia="es-ES"/>
        </w:rPr>
        <w:t>nos 45 puntos, serán desechadas y no serán tomadas en cuenta para su evaluación económica</w:t>
      </w:r>
    </w:p>
    <w:p w:rsidR="00D631DA" w:rsidRDefault="00D631DA" w:rsidP="00D631DA">
      <w:pPr>
        <w:spacing w:after="0" w:line="240" w:lineRule="auto"/>
        <w:ind w:left="-284"/>
        <w:jc w:val="both"/>
        <w:rPr>
          <w:rFonts w:eastAsia="Times New Roman" w:cs="Arial"/>
          <w:szCs w:val="20"/>
          <w:lang w:val="es-ES_tradnl" w:eastAsia="es-ES"/>
        </w:rPr>
      </w:pPr>
    </w:p>
    <w:p w:rsidR="00547D83" w:rsidRDefault="009275B4" w:rsidP="009275B4">
      <w:pPr>
        <w:widowControl w:val="0"/>
        <w:tabs>
          <w:tab w:val="left" w:pos="-284"/>
        </w:tabs>
        <w:suppressAutoHyphens/>
        <w:spacing w:afterLines="125" w:after="300" w:line="240" w:lineRule="auto"/>
        <w:ind w:left="-284" w:right="335"/>
        <w:jc w:val="both"/>
        <w:rPr>
          <w:rFonts w:eastAsia="Times New Roman" w:cs="Arial"/>
          <w:szCs w:val="20"/>
          <w:lang w:val="es-ES_tradnl" w:eastAsia="es-ES"/>
        </w:rPr>
      </w:pPr>
      <w:r w:rsidRPr="003769DE">
        <w:rPr>
          <w:rFonts w:eastAsia="Times New Roman" w:cs="Arial"/>
          <w:noProof w:val="0"/>
          <w:szCs w:val="24"/>
          <w:lang w:val="es-ES" w:eastAsia="ar-SA"/>
        </w:rPr>
        <w:t xml:space="preserve">Así mismo, se establece que el puntaje máximo que podrán obtener el o los licitantes en el presente requerimiento será de 100 puntos, de los cuales la capacidad y competencia técnica del licitante tendrá una ponderación máxima de 60 puntos y la propuesta económica tendrá una ponderación máxima de 40 puntos. </w:t>
      </w:r>
    </w:p>
    <w:p w:rsidR="00D1134A" w:rsidRPr="00C1110A" w:rsidRDefault="00753B68" w:rsidP="00B437E2">
      <w:pPr>
        <w:pStyle w:val="Ttulo2"/>
      </w:pPr>
      <w:bookmarkStart w:id="137" w:name="_Toc431386023"/>
      <w:bookmarkStart w:id="138" w:name="_Toc431386300"/>
      <w:bookmarkStart w:id="139" w:name="_Toc449441624"/>
      <w:r>
        <w:lastRenderedPageBreak/>
        <w:t xml:space="preserve">5.2 </w:t>
      </w:r>
      <w:r w:rsidR="00D1134A" w:rsidRPr="00C1110A">
        <w:t>Evaluación de la propuesta económica.</w:t>
      </w:r>
      <w:bookmarkEnd w:id="137"/>
      <w:bookmarkEnd w:id="138"/>
      <w:bookmarkEnd w:id="139"/>
    </w:p>
    <w:p w:rsidR="00D1134A" w:rsidRPr="00C1110A" w:rsidRDefault="00D1134A" w:rsidP="00D1134A">
      <w:pPr>
        <w:spacing w:after="0" w:line="240" w:lineRule="auto"/>
        <w:ind w:left="-284"/>
        <w:jc w:val="both"/>
        <w:rPr>
          <w:rFonts w:cs="Arial"/>
          <w:szCs w:val="20"/>
          <w:lang w:val="es-ES_tradnl"/>
        </w:rPr>
      </w:pPr>
    </w:p>
    <w:p w:rsidR="00D631DA" w:rsidRDefault="00D631DA" w:rsidP="00D631DA">
      <w:pPr>
        <w:suppressAutoHyphens/>
        <w:spacing w:after="0" w:line="240" w:lineRule="auto"/>
        <w:ind w:left="-284"/>
        <w:jc w:val="both"/>
        <w:rPr>
          <w:rFonts w:cs="Arial"/>
          <w:szCs w:val="20"/>
          <w:lang w:val="es-ES_tradnl"/>
        </w:rPr>
      </w:pPr>
      <w:r w:rsidRPr="00477BE1">
        <w:rPr>
          <w:rFonts w:cs="Arial"/>
          <w:szCs w:val="20"/>
          <w:lang w:val="es-ES_tradnl"/>
        </w:rPr>
        <w:t>Las propuestas técnicas que resulten solventes por haber obtenido una puntuación igual o superior a 45 puntos, serán consideradas para realizar la evaluación de las proposiciones económicas.</w:t>
      </w:r>
      <w:r>
        <w:rPr>
          <w:rFonts w:cs="Arial"/>
          <w:szCs w:val="20"/>
          <w:lang w:val="es-ES_tradnl"/>
        </w:rPr>
        <w:t xml:space="preserve"> </w:t>
      </w:r>
    </w:p>
    <w:p w:rsidR="001D7C5E" w:rsidRDefault="001D7C5E" w:rsidP="007F7AB2">
      <w:pPr>
        <w:suppressAutoHyphens/>
        <w:spacing w:after="0" w:line="240" w:lineRule="auto"/>
        <w:ind w:left="-284"/>
        <w:jc w:val="both"/>
        <w:rPr>
          <w:rFonts w:cs="Arial"/>
          <w:szCs w:val="20"/>
          <w:lang w:val="es-ES_tradnl"/>
        </w:rPr>
      </w:pPr>
    </w:p>
    <w:p w:rsidR="007F7AB2" w:rsidRDefault="001D7C5E" w:rsidP="007F7AB2">
      <w:pPr>
        <w:suppressAutoHyphens/>
        <w:spacing w:after="0" w:line="240" w:lineRule="auto"/>
        <w:ind w:left="-284"/>
        <w:jc w:val="both"/>
        <w:rPr>
          <w:rFonts w:cs="Arial"/>
          <w:szCs w:val="20"/>
          <w:lang w:val="es-ES_tradnl"/>
        </w:rPr>
      </w:pPr>
      <w:r w:rsidRPr="001D7C5E">
        <w:rPr>
          <w:rFonts w:cs="Arial"/>
          <w:szCs w:val="20"/>
          <w:lang w:val="es-ES_tradnl"/>
        </w:rPr>
        <w:t xml:space="preserve">La propuesta económica, deberá contener la cotización del servicio ofertado, indicando </w:t>
      </w:r>
      <w:r w:rsidR="000C2B73">
        <w:rPr>
          <w:rFonts w:cs="Arial"/>
          <w:szCs w:val="20"/>
          <w:lang w:val="es-ES_tradnl"/>
        </w:rPr>
        <w:t xml:space="preserve">precio unitario, </w:t>
      </w:r>
      <w:r w:rsidR="00B34399">
        <w:rPr>
          <w:rFonts w:cs="Arial"/>
          <w:szCs w:val="20"/>
          <w:lang w:val="es-ES_tradnl"/>
        </w:rPr>
        <w:t xml:space="preserve">precio promedio, </w:t>
      </w:r>
      <w:r w:rsidR="000C2B73">
        <w:rPr>
          <w:rFonts w:cs="Arial"/>
          <w:szCs w:val="20"/>
          <w:lang w:val="es-ES_tradnl"/>
        </w:rPr>
        <w:t>y</w:t>
      </w:r>
      <w:r w:rsidRPr="001D7C5E">
        <w:rPr>
          <w:rFonts w:cs="Arial"/>
          <w:szCs w:val="20"/>
          <w:lang w:val="es-ES_tradnl"/>
        </w:rPr>
        <w:t xml:space="preserve"> el importe total del servic</w:t>
      </w:r>
      <w:r>
        <w:rPr>
          <w:rFonts w:cs="Arial"/>
          <w:szCs w:val="20"/>
          <w:lang w:val="es-ES_tradnl"/>
        </w:rPr>
        <w:t>io ofertado, desglosando el IVA</w:t>
      </w:r>
      <w:r w:rsidR="00522A8A">
        <w:rPr>
          <w:rFonts w:cs="Arial"/>
          <w:szCs w:val="20"/>
          <w:lang w:val="es-ES_tradnl"/>
        </w:rPr>
        <w:t xml:space="preserve"> y los impuestos</w:t>
      </w:r>
      <w:r w:rsidR="00B24A6E">
        <w:rPr>
          <w:rFonts w:cs="Arial"/>
          <w:szCs w:val="20"/>
          <w:lang w:val="es-ES_tradnl"/>
        </w:rPr>
        <w:t xml:space="preserve"> aplicables</w:t>
      </w:r>
      <w:r w:rsidR="00522A8A">
        <w:rPr>
          <w:rFonts w:cs="Arial"/>
          <w:szCs w:val="20"/>
          <w:lang w:val="es-ES_tradnl"/>
        </w:rPr>
        <w:t xml:space="preserve"> que se deriven de la prestación del servicio.</w:t>
      </w:r>
      <w:r w:rsidR="007F7AB2" w:rsidRPr="00C1110A">
        <w:rPr>
          <w:rFonts w:cs="Arial"/>
          <w:szCs w:val="20"/>
          <w:lang w:val="es-ES_tradnl"/>
        </w:rPr>
        <w:t xml:space="preserve"> </w:t>
      </w:r>
      <w:r w:rsidR="00F7000B">
        <w:rPr>
          <w:rFonts w:cs="Arial"/>
          <w:szCs w:val="20"/>
          <w:lang w:val="es-ES_tradnl"/>
        </w:rPr>
        <w:t>P</w:t>
      </w:r>
      <w:r w:rsidRPr="00C1110A">
        <w:rPr>
          <w:rFonts w:cs="Arial"/>
          <w:szCs w:val="20"/>
          <w:lang w:val="es-ES_tradnl"/>
        </w:rPr>
        <w:t xml:space="preserve">ara la elaboración de la propuesta económica se adjunta el </w:t>
      </w:r>
      <w:r w:rsidRPr="00C1110A">
        <w:rPr>
          <w:rFonts w:cs="Arial"/>
          <w:b/>
          <w:szCs w:val="20"/>
          <w:lang w:val="es-ES_tradnl"/>
        </w:rPr>
        <w:t xml:space="preserve">Anexo </w:t>
      </w:r>
      <w:r>
        <w:rPr>
          <w:rFonts w:cs="Arial"/>
          <w:b/>
          <w:szCs w:val="20"/>
          <w:lang w:val="es-ES_tradnl"/>
        </w:rPr>
        <w:t>9</w:t>
      </w:r>
      <w:r w:rsidRPr="00C1110A">
        <w:rPr>
          <w:rFonts w:cs="Arial"/>
          <w:b/>
          <w:szCs w:val="20"/>
          <w:lang w:val="es-ES_tradnl"/>
        </w:rPr>
        <w:t xml:space="preserve"> </w:t>
      </w:r>
      <w:r w:rsidRPr="001D7C5E">
        <w:rPr>
          <w:rFonts w:cs="Arial"/>
          <w:szCs w:val="20"/>
          <w:lang w:val="es-ES_tradnl"/>
        </w:rPr>
        <w:t>el cual forma parte de la presente convocatoria</w:t>
      </w:r>
      <w:r w:rsidR="00F7000B">
        <w:rPr>
          <w:rFonts w:cs="Arial"/>
          <w:szCs w:val="20"/>
          <w:lang w:val="es-ES_tradnl"/>
        </w:rPr>
        <w:t xml:space="preserve">. </w:t>
      </w:r>
    </w:p>
    <w:p w:rsidR="001F29F3" w:rsidRDefault="001F29F3" w:rsidP="007F7AB2">
      <w:pPr>
        <w:suppressAutoHyphens/>
        <w:spacing w:after="0" w:line="240" w:lineRule="auto"/>
        <w:ind w:left="-284"/>
        <w:jc w:val="both"/>
        <w:rPr>
          <w:rFonts w:cs="Arial"/>
          <w:szCs w:val="20"/>
          <w:lang w:val="es-ES_tradnl"/>
        </w:rPr>
      </w:pPr>
    </w:p>
    <w:p w:rsidR="001D7C5E" w:rsidRPr="001D7C5E" w:rsidRDefault="001D7C5E" w:rsidP="001D7C5E">
      <w:pPr>
        <w:suppressAutoHyphens/>
        <w:spacing w:after="0" w:line="240" w:lineRule="auto"/>
        <w:ind w:left="-284"/>
        <w:jc w:val="both"/>
        <w:rPr>
          <w:rFonts w:cs="Arial"/>
          <w:szCs w:val="20"/>
          <w:lang w:val="es-ES_tradnl"/>
        </w:rPr>
      </w:pPr>
      <w:r w:rsidRPr="001D7C5E">
        <w:rPr>
          <w:rFonts w:cs="Arial"/>
          <w:szCs w:val="20"/>
          <w:lang w:val="es-ES_tradnl"/>
        </w:rPr>
        <w:t>En caso de que se detecte un error de cálculo en alguna propuesta, se podrá llevar a cabo su rectificación cuando la corrección no implique la modificación del precio unitario.</w:t>
      </w:r>
    </w:p>
    <w:p w:rsidR="001D7C5E" w:rsidRPr="001D7C5E" w:rsidRDefault="001D7C5E" w:rsidP="001D7C5E">
      <w:pPr>
        <w:suppressAutoHyphens/>
        <w:spacing w:after="0" w:line="240" w:lineRule="auto"/>
        <w:ind w:left="-284"/>
        <w:jc w:val="both"/>
        <w:rPr>
          <w:rFonts w:cs="Arial"/>
          <w:szCs w:val="20"/>
          <w:lang w:val="es-ES_tradnl"/>
        </w:rPr>
      </w:pPr>
    </w:p>
    <w:p w:rsidR="001D7C5E" w:rsidRDefault="001D7C5E" w:rsidP="001D7C5E">
      <w:pPr>
        <w:suppressAutoHyphens/>
        <w:spacing w:after="0" w:line="240" w:lineRule="auto"/>
        <w:ind w:left="-284"/>
        <w:jc w:val="both"/>
        <w:rPr>
          <w:rFonts w:cs="Arial"/>
          <w:szCs w:val="20"/>
          <w:lang w:val="es-ES_tradnl"/>
        </w:rPr>
      </w:pPr>
      <w:r w:rsidRPr="001D7C5E">
        <w:rPr>
          <w:rFonts w:cs="Arial"/>
          <w:szCs w:val="20"/>
          <w:lang w:val="es-ES_tradnl"/>
        </w:rPr>
        <w:t xml:space="preserve">En caso de discrepancia entre las cantidades escritas con letra y número, prevalecerá la primera, asimismo, de presentarse errores en las cantidades o volúmenes solicitados, estos podrán corregirse, en apego al artículo 55 del Reglamento de la LAASSP. </w:t>
      </w:r>
    </w:p>
    <w:p w:rsidR="001D7C5E" w:rsidRPr="001D7C5E" w:rsidRDefault="001D7C5E" w:rsidP="001D7C5E">
      <w:pPr>
        <w:suppressAutoHyphens/>
        <w:spacing w:after="0" w:line="240" w:lineRule="auto"/>
        <w:ind w:left="-284"/>
        <w:jc w:val="both"/>
        <w:rPr>
          <w:rFonts w:cs="Arial"/>
          <w:szCs w:val="20"/>
          <w:lang w:val="es-ES_tradnl"/>
        </w:rPr>
      </w:pPr>
    </w:p>
    <w:p w:rsidR="001D7C5E" w:rsidRDefault="001D7C5E" w:rsidP="001D7C5E">
      <w:pPr>
        <w:suppressAutoHyphens/>
        <w:spacing w:after="0" w:line="240" w:lineRule="auto"/>
        <w:ind w:left="-284"/>
        <w:jc w:val="both"/>
        <w:rPr>
          <w:rFonts w:cs="Arial"/>
          <w:szCs w:val="20"/>
          <w:lang w:val="es-ES_tradnl"/>
        </w:rPr>
      </w:pPr>
      <w:r w:rsidRPr="001D7C5E">
        <w:rPr>
          <w:rFonts w:cs="Arial"/>
          <w:szCs w:val="20"/>
          <w:lang w:val="es-ES_tradnl"/>
        </w:rPr>
        <w:t>El servicio objeto de este procedimiento deberá cotizarse en pesos mexicanos sin incluir el IVA a 2 (dos) decimales, sin fórmulas y truncado, es decir sin redondear</w:t>
      </w:r>
      <w:r>
        <w:rPr>
          <w:rFonts w:cs="Arial"/>
          <w:szCs w:val="20"/>
          <w:lang w:val="es-ES_tradnl"/>
        </w:rPr>
        <w:t>.</w:t>
      </w:r>
    </w:p>
    <w:p w:rsidR="001D7C5E" w:rsidRDefault="001D7C5E" w:rsidP="001D7C5E">
      <w:pPr>
        <w:suppressAutoHyphens/>
        <w:spacing w:after="0" w:line="240" w:lineRule="auto"/>
        <w:ind w:left="-284"/>
        <w:jc w:val="both"/>
        <w:rPr>
          <w:rFonts w:cs="Arial"/>
          <w:szCs w:val="20"/>
          <w:lang w:val="es-ES_tradnl"/>
        </w:rPr>
      </w:pPr>
    </w:p>
    <w:p w:rsidR="001D7C5E" w:rsidRPr="001D7C5E" w:rsidRDefault="001D7C5E" w:rsidP="001D7C5E">
      <w:pPr>
        <w:suppressAutoHyphens/>
        <w:spacing w:after="0" w:line="240" w:lineRule="auto"/>
        <w:ind w:left="-284"/>
        <w:jc w:val="both"/>
        <w:rPr>
          <w:rFonts w:cs="Arial"/>
          <w:szCs w:val="20"/>
          <w:lang w:val="es-ES_tradnl"/>
        </w:rPr>
      </w:pPr>
      <w:r w:rsidRPr="001D7C5E">
        <w:rPr>
          <w:rFonts w:cs="Arial"/>
          <w:szCs w:val="20"/>
          <w:lang w:val="es-ES_tradnl"/>
        </w:rPr>
        <w:t>No se considerarán las proposiciones, cuando no cotice la totalidad de los servicios requeridos.</w:t>
      </w:r>
    </w:p>
    <w:p w:rsidR="001D7C5E" w:rsidRPr="001D7C5E" w:rsidRDefault="001D7C5E" w:rsidP="001D7C5E">
      <w:pPr>
        <w:suppressAutoHyphens/>
        <w:spacing w:after="0" w:line="240" w:lineRule="auto"/>
        <w:ind w:left="-284"/>
        <w:jc w:val="both"/>
        <w:rPr>
          <w:rFonts w:cs="Arial"/>
          <w:szCs w:val="20"/>
          <w:lang w:val="es-ES_tradnl"/>
        </w:rPr>
      </w:pPr>
    </w:p>
    <w:p w:rsidR="001D7C5E" w:rsidRDefault="001D7C5E" w:rsidP="001D7C5E">
      <w:pPr>
        <w:suppressAutoHyphens/>
        <w:spacing w:after="0" w:line="240" w:lineRule="auto"/>
        <w:ind w:left="-284"/>
        <w:jc w:val="both"/>
        <w:rPr>
          <w:rFonts w:cs="Arial"/>
          <w:szCs w:val="20"/>
          <w:lang w:val="es-ES_tradnl"/>
        </w:rPr>
      </w:pPr>
      <w:r w:rsidRPr="001D7C5E">
        <w:rPr>
          <w:rFonts w:cs="Arial"/>
          <w:szCs w:val="20"/>
          <w:lang w:val="es-ES_tradnl"/>
        </w:rPr>
        <w:t xml:space="preserve">La proposición económica deberá contar con la </w:t>
      </w:r>
      <w:r w:rsidR="00432943" w:rsidRPr="001D7C5E">
        <w:rPr>
          <w:rFonts w:cs="Arial"/>
          <w:szCs w:val="20"/>
          <w:lang w:val="es-ES_tradnl"/>
        </w:rPr>
        <w:t xml:space="preserve">firma </w:t>
      </w:r>
      <w:r w:rsidRPr="001D7C5E">
        <w:rPr>
          <w:rFonts w:cs="Arial"/>
          <w:szCs w:val="20"/>
          <w:lang w:val="es-ES_tradnl"/>
        </w:rPr>
        <w:t>electrónica, de acuerdo con los medios de identificación electrónica establecidos por la Secretaría de la Función Pública.</w:t>
      </w:r>
    </w:p>
    <w:p w:rsidR="004D28E5" w:rsidRDefault="004D28E5" w:rsidP="001D7C5E">
      <w:pPr>
        <w:suppressAutoHyphens/>
        <w:spacing w:after="0" w:line="240" w:lineRule="auto"/>
        <w:ind w:left="-284"/>
        <w:jc w:val="both"/>
        <w:rPr>
          <w:rFonts w:cs="Arial"/>
          <w:szCs w:val="20"/>
          <w:lang w:val="es-ES_tradnl"/>
        </w:rPr>
      </w:pPr>
    </w:p>
    <w:p w:rsidR="00B82759" w:rsidRPr="00B82759" w:rsidRDefault="00B82759" w:rsidP="00B82759">
      <w:pPr>
        <w:tabs>
          <w:tab w:val="left" w:pos="2001"/>
        </w:tabs>
        <w:suppressAutoHyphens/>
        <w:spacing w:after="0" w:line="240" w:lineRule="auto"/>
        <w:jc w:val="both"/>
        <w:rPr>
          <w:rFonts w:cs="Arial"/>
          <w:szCs w:val="20"/>
          <w:lang w:val="es-ES_tradnl"/>
        </w:rPr>
      </w:pPr>
      <w:r w:rsidRPr="00B82759">
        <w:rPr>
          <w:rFonts w:cs="Arial"/>
          <w:szCs w:val="20"/>
          <w:lang w:val="es-ES_tradnl"/>
        </w:rPr>
        <w:t xml:space="preserve">Para determinar la puntuación que corresponda a la propuesta económica de cada licitante, se aplicará la siguiente formula: </w:t>
      </w:r>
    </w:p>
    <w:p w:rsidR="00B82759" w:rsidRPr="00B82759" w:rsidRDefault="00B82759" w:rsidP="00B82759">
      <w:pPr>
        <w:tabs>
          <w:tab w:val="left" w:pos="2001"/>
        </w:tabs>
        <w:suppressAutoHyphens/>
        <w:spacing w:after="0" w:line="240" w:lineRule="auto"/>
        <w:jc w:val="both"/>
        <w:rPr>
          <w:rFonts w:cs="Arial"/>
          <w:szCs w:val="20"/>
          <w:lang w:val="es-ES_tradnl"/>
        </w:rPr>
      </w:pPr>
    </w:p>
    <w:p w:rsidR="00B82759" w:rsidRPr="00B82759" w:rsidRDefault="00B82759" w:rsidP="00B82759">
      <w:pPr>
        <w:tabs>
          <w:tab w:val="left" w:pos="2001"/>
        </w:tabs>
        <w:suppressAutoHyphens/>
        <w:spacing w:after="0" w:line="240" w:lineRule="auto"/>
        <w:jc w:val="both"/>
        <w:rPr>
          <w:rFonts w:cs="Arial"/>
          <w:szCs w:val="20"/>
          <w:lang w:val="es-ES_tradnl"/>
        </w:rPr>
      </w:pPr>
      <w:r w:rsidRPr="00B82759">
        <w:rPr>
          <w:rFonts w:cs="Arial"/>
          <w:szCs w:val="20"/>
          <w:lang w:val="es-ES_tradnl"/>
        </w:rPr>
        <w:t>PPE= MPemb x 40 / MPi</w:t>
      </w:r>
    </w:p>
    <w:p w:rsidR="00B82759" w:rsidRPr="00B82759" w:rsidRDefault="00B82759" w:rsidP="00B82759">
      <w:pPr>
        <w:tabs>
          <w:tab w:val="left" w:pos="2001"/>
        </w:tabs>
        <w:suppressAutoHyphens/>
        <w:spacing w:after="0" w:line="240" w:lineRule="auto"/>
        <w:jc w:val="both"/>
        <w:rPr>
          <w:rFonts w:cs="Arial"/>
          <w:szCs w:val="20"/>
          <w:lang w:val="es-ES_tradnl"/>
        </w:rPr>
      </w:pPr>
    </w:p>
    <w:p w:rsidR="00B82759" w:rsidRPr="00B82759" w:rsidRDefault="00B82759" w:rsidP="00B82759">
      <w:pPr>
        <w:tabs>
          <w:tab w:val="left" w:pos="2001"/>
        </w:tabs>
        <w:suppressAutoHyphens/>
        <w:spacing w:after="0" w:line="240" w:lineRule="auto"/>
        <w:jc w:val="both"/>
        <w:rPr>
          <w:rFonts w:cs="Arial"/>
          <w:szCs w:val="20"/>
          <w:lang w:val="es-ES_tradnl"/>
        </w:rPr>
      </w:pPr>
      <w:r w:rsidRPr="00B82759">
        <w:rPr>
          <w:rFonts w:cs="Arial"/>
          <w:szCs w:val="20"/>
          <w:lang w:val="es-ES_tradnl"/>
        </w:rPr>
        <w:t>Donde:</w:t>
      </w:r>
    </w:p>
    <w:p w:rsidR="00B82759" w:rsidRPr="00B82759" w:rsidRDefault="00B82759" w:rsidP="00B82759">
      <w:pPr>
        <w:tabs>
          <w:tab w:val="left" w:pos="2001"/>
        </w:tabs>
        <w:suppressAutoHyphens/>
        <w:spacing w:after="0" w:line="240" w:lineRule="auto"/>
        <w:jc w:val="both"/>
        <w:rPr>
          <w:rFonts w:cs="Arial"/>
          <w:szCs w:val="20"/>
          <w:lang w:val="es-ES_tradnl"/>
        </w:rPr>
      </w:pPr>
      <w:r w:rsidRPr="00B82759">
        <w:rPr>
          <w:rFonts w:cs="Arial"/>
          <w:szCs w:val="20"/>
          <w:lang w:val="es-ES_tradnl"/>
        </w:rPr>
        <w:t>PPE= Puntuación que corresponde a la propuesta económica;</w:t>
      </w:r>
    </w:p>
    <w:p w:rsidR="00B82759" w:rsidRPr="00B82759" w:rsidRDefault="00B82759" w:rsidP="00B82759">
      <w:pPr>
        <w:tabs>
          <w:tab w:val="left" w:pos="2001"/>
        </w:tabs>
        <w:suppressAutoHyphens/>
        <w:spacing w:after="0" w:line="240" w:lineRule="auto"/>
        <w:jc w:val="both"/>
        <w:rPr>
          <w:rFonts w:cs="Arial"/>
          <w:szCs w:val="20"/>
          <w:lang w:val="es-ES_tradnl"/>
        </w:rPr>
      </w:pPr>
      <w:r w:rsidRPr="00B82759">
        <w:rPr>
          <w:rFonts w:cs="Arial"/>
          <w:szCs w:val="20"/>
          <w:lang w:val="es-ES_tradnl"/>
        </w:rPr>
        <w:t>MPemb = Monto de la propuesta económica más baja;</w:t>
      </w:r>
    </w:p>
    <w:p w:rsidR="00B82759" w:rsidRPr="00B82759" w:rsidRDefault="00B82759" w:rsidP="00B82759">
      <w:pPr>
        <w:tabs>
          <w:tab w:val="left" w:pos="2001"/>
        </w:tabs>
        <w:suppressAutoHyphens/>
        <w:spacing w:after="0" w:line="240" w:lineRule="auto"/>
        <w:jc w:val="both"/>
        <w:rPr>
          <w:rFonts w:cs="Arial"/>
          <w:szCs w:val="20"/>
          <w:lang w:val="es-ES_tradnl"/>
        </w:rPr>
      </w:pPr>
      <w:r w:rsidRPr="00B82759">
        <w:rPr>
          <w:rFonts w:cs="Arial"/>
          <w:szCs w:val="20"/>
          <w:lang w:val="es-ES_tradnl"/>
        </w:rPr>
        <w:t xml:space="preserve">MPi = Monto de la i-ésima propuesta económica. </w:t>
      </w:r>
    </w:p>
    <w:p w:rsidR="00B82759" w:rsidRPr="00B82759" w:rsidRDefault="00B82759" w:rsidP="00B82759">
      <w:pPr>
        <w:tabs>
          <w:tab w:val="left" w:pos="2001"/>
        </w:tabs>
        <w:suppressAutoHyphens/>
        <w:spacing w:after="0" w:line="240" w:lineRule="auto"/>
        <w:jc w:val="both"/>
        <w:rPr>
          <w:rFonts w:cs="Arial"/>
          <w:szCs w:val="20"/>
          <w:lang w:val="es-ES_tradnl"/>
        </w:rPr>
      </w:pPr>
    </w:p>
    <w:p w:rsidR="00B82759" w:rsidRPr="00B82759" w:rsidRDefault="00B82759" w:rsidP="00B82759">
      <w:pPr>
        <w:tabs>
          <w:tab w:val="left" w:pos="2001"/>
        </w:tabs>
        <w:suppressAutoHyphens/>
        <w:spacing w:after="0" w:line="240" w:lineRule="auto"/>
        <w:jc w:val="both"/>
        <w:rPr>
          <w:rFonts w:cs="Arial"/>
          <w:szCs w:val="20"/>
          <w:lang w:val="es-ES_tradnl"/>
        </w:rPr>
      </w:pPr>
      <w:r w:rsidRPr="00B82759">
        <w:rPr>
          <w:rFonts w:cs="Arial"/>
          <w:szCs w:val="20"/>
          <w:lang w:val="es-ES_tradnl"/>
        </w:rPr>
        <w:t>Para calcular el resultado final de los puntos o unidades porcentuales que obtuvo cada proposición, la convocante aplicará la siguiente fórmula:</w:t>
      </w:r>
    </w:p>
    <w:p w:rsidR="00B82759" w:rsidRPr="00B82759" w:rsidRDefault="00B82759" w:rsidP="00B82759">
      <w:pPr>
        <w:tabs>
          <w:tab w:val="left" w:pos="2001"/>
        </w:tabs>
        <w:suppressAutoHyphens/>
        <w:spacing w:after="0" w:line="240" w:lineRule="auto"/>
        <w:jc w:val="both"/>
        <w:rPr>
          <w:rFonts w:cs="Arial"/>
          <w:szCs w:val="20"/>
          <w:lang w:val="es-ES_tradnl"/>
        </w:rPr>
      </w:pPr>
    </w:p>
    <w:p w:rsidR="00B82759" w:rsidRPr="00B82759" w:rsidRDefault="00B82759" w:rsidP="00B82759">
      <w:pPr>
        <w:tabs>
          <w:tab w:val="left" w:pos="2001"/>
        </w:tabs>
        <w:suppressAutoHyphens/>
        <w:spacing w:after="0" w:line="240" w:lineRule="auto"/>
        <w:jc w:val="both"/>
        <w:rPr>
          <w:rFonts w:cs="Arial"/>
          <w:szCs w:val="20"/>
          <w:lang w:val="es-ES_tradnl"/>
        </w:rPr>
      </w:pPr>
      <w:r w:rsidRPr="00B82759">
        <w:rPr>
          <w:rFonts w:cs="Arial"/>
          <w:szCs w:val="20"/>
          <w:lang w:val="es-ES_tradnl"/>
        </w:rPr>
        <w:t>PTj = TPT + PPE    Para toda j= 1,2…,n</w:t>
      </w:r>
    </w:p>
    <w:p w:rsidR="00B82759" w:rsidRPr="00B82759" w:rsidRDefault="00B82759" w:rsidP="00B82759">
      <w:pPr>
        <w:tabs>
          <w:tab w:val="left" w:pos="2001"/>
        </w:tabs>
        <w:suppressAutoHyphens/>
        <w:spacing w:after="0" w:line="240" w:lineRule="auto"/>
        <w:jc w:val="both"/>
        <w:rPr>
          <w:rFonts w:cs="Arial"/>
          <w:szCs w:val="20"/>
          <w:lang w:val="es-ES_tradnl"/>
        </w:rPr>
      </w:pPr>
      <w:r w:rsidRPr="00B82759">
        <w:rPr>
          <w:rFonts w:cs="Arial"/>
          <w:szCs w:val="20"/>
          <w:lang w:val="es-ES_tradnl"/>
        </w:rPr>
        <w:t>Dónde:</w:t>
      </w:r>
    </w:p>
    <w:p w:rsidR="00B82759" w:rsidRPr="00B82759" w:rsidRDefault="00B82759" w:rsidP="00B82759">
      <w:pPr>
        <w:tabs>
          <w:tab w:val="left" w:pos="2001"/>
        </w:tabs>
        <w:suppressAutoHyphens/>
        <w:spacing w:after="0" w:line="240" w:lineRule="auto"/>
        <w:jc w:val="both"/>
        <w:rPr>
          <w:rFonts w:cs="Arial"/>
          <w:szCs w:val="20"/>
          <w:lang w:val="es-ES_tradnl"/>
        </w:rPr>
      </w:pPr>
    </w:p>
    <w:p w:rsidR="00B82759" w:rsidRPr="00B82759" w:rsidRDefault="00B82759" w:rsidP="00B82759">
      <w:pPr>
        <w:tabs>
          <w:tab w:val="left" w:pos="2001"/>
        </w:tabs>
        <w:suppressAutoHyphens/>
        <w:spacing w:after="0" w:line="240" w:lineRule="auto"/>
        <w:jc w:val="both"/>
        <w:rPr>
          <w:rFonts w:cs="Arial"/>
          <w:szCs w:val="20"/>
          <w:lang w:val="es-ES_tradnl"/>
        </w:rPr>
      </w:pPr>
      <w:r w:rsidRPr="00B82759">
        <w:rPr>
          <w:rFonts w:cs="Arial"/>
          <w:szCs w:val="20"/>
          <w:lang w:val="es-ES_tradnl"/>
        </w:rPr>
        <w:t>PTj = Puntuación o unidades porcentuales totales de la proposición</w:t>
      </w:r>
    </w:p>
    <w:p w:rsidR="00B82759" w:rsidRPr="00B82759" w:rsidRDefault="00B82759" w:rsidP="00B82759">
      <w:pPr>
        <w:tabs>
          <w:tab w:val="left" w:pos="2001"/>
        </w:tabs>
        <w:suppressAutoHyphens/>
        <w:spacing w:after="0" w:line="240" w:lineRule="auto"/>
        <w:jc w:val="both"/>
        <w:rPr>
          <w:rFonts w:cs="Arial"/>
          <w:szCs w:val="20"/>
          <w:lang w:val="es-ES_tradnl"/>
        </w:rPr>
      </w:pPr>
      <w:r w:rsidRPr="00B82759">
        <w:rPr>
          <w:rFonts w:cs="Arial"/>
          <w:szCs w:val="20"/>
          <w:lang w:val="es-ES_tradnl"/>
        </w:rPr>
        <w:t xml:space="preserve">TPT = Total de puntuación o unidades porcentuales asignadas a la Propuesta Técnica </w:t>
      </w:r>
    </w:p>
    <w:p w:rsidR="00B82759" w:rsidRPr="00B82759" w:rsidRDefault="00B82759" w:rsidP="00B82759">
      <w:pPr>
        <w:tabs>
          <w:tab w:val="left" w:pos="2001"/>
        </w:tabs>
        <w:suppressAutoHyphens/>
        <w:spacing w:after="0" w:line="240" w:lineRule="auto"/>
        <w:jc w:val="both"/>
        <w:rPr>
          <w:rFonts w:cs="Arial"/>
          <w:szCs w:val="20"/>
          <w:lang w:val="es-ES_tradnl"/>
        </w:rPr>
      </w:pPr>
      <w:r w:rsidRPr="00B82759">
        <w:rPr>
          <w:rFonts w:cs="Arial"/>
          <w:szCs w:val="20"/>
          <w:lang w:val="es-ES_tradnl"/>
        </w:rPr>
        <w:t>PPE = Puntuación o unidades porcentuales asignados a la Propuesta Económica.</w:t>
      </w:r>
    </w:p>
    <w:p w:rsidR="00B82759" w:rsidRPr="00B82759" w:rsidRDefault="00B82759" w:rsidP="00B82759">
      <w:pPr>
        <w:tabs>
          <w:tab w:val="left" w:pos="2001"/>
        </w:tabs>
        <w:suppressAutoHyphens/>
        <w:spacing w:after="0" w:line="240" w:lineRule="auto"/>
        <w:jc w:val="both"/>
        <w:rPr>
          <w:rFonts w:cs="Arial"/>
          <w:szCs w:val="20"/>
          <w:lang w:val="es-ES_tradnl"/>
        </w:rPr>
      </w:pPr>
    </w:p>
    <w:p w:rsidR="00F55798" w:rsidRPr="00B81595" w:rsidRDefault="00B82759" w:rsidP="00B82759">
      <w:pPr>
        <w:tabs>
          <w:tab w:val="left" w:pos="2001"/>
        </w:tabs>
        <w:suppressAutoHyphens/>
        <w:spacing w:after="0" w:line="240" w:lineRule="auto"/>
        <w:jc w:val="both"/>
        <w:rPr>
          <w:rFonts w:eastAsia="Times New Roman" w:cs="Arial"/>
          <w:sz w:val="8"/>
          <w:szCs w:val="20"/>
          <w:lang w:val="es-ES_tradnl" w:eastAsia="ar-SA"/>
        </w:rPr>
      </w:pPr>
      <w:r w:rsidRPr="00B82759">
        <w:rPr>
          <w:rFonts w:cs="Arial"/>
          <w:szCs w:val="20"/>
          <w:lang w:val="es-ES_tradnl"/>
        </w:rPr>
        <w:t>El subíndice “j” representa a las demás proposiciones determinadas como solventes como resultado de la evaluación.</w:t>
      </w:r>
    </w:p>
    <w:p w:rsidR="006D3D9D" w:rsidRDefault="006D3D9D" w:rsidP="00F55798">
      <w:pPr>
        <w:tabs>
          <w:tab w:val="left" w:pos="2001"/>
        </w:tabs>
        <w:suppressAutoHyphens/>
        <w:spacing w:after="0" w:line="240" w:lineRule="auto"/>
        <w:jc w:val="both"/>
        <w:rPr>
          <w:rFonts w:eastAsia="Times New Roman" w:cs="Arial"/>
          <w:szCs w:val="20"/>
          <w:lang w:val="es-ES_tradnl" w:eastAsia="ar-SA"/>
        </w:rPr>
      </w:pPr>
    </w:p>
    <w:p w:rsidR="00F15A80" w:rsidRDefault="00F15A80" w:rsidP="00F55798">
      <w:pPr>
        <w:tabs>
          <w:tab w:val="left" w:pos="2001"/>
        </w:tabs>
        <w:suppressAutoHyphens/>
        <w:spacing w:after="0" w:line="240" w:lineRule="auto"/>
        <w:jc w:val="both"/>
        <w:rPr>
          <w:rFonts w:eastAsia="Times New Roman" w:cs="Arial"/>
          <w:szCs w:val="20"/>
          <w:lang w:val="es-ES_tradnl" w:eastAsia="ar-SA"/>
        </w:rPr>
      </w:pPr>
    </w:p>
    <w:p w:rsidR="00D1134A" w:rsidRPr="00432943" w:rsidRDefault="00D1134A" w:rsidP="00F355BD">
      <w:pPr>
        <w:pStyle w:val="Prrafodelista"/>
        <w:numPr>
          <w:ilvl w:val="1"/>
          <w:numId w:val="19"/>
        </w:numPr>
        <w:suppressAutoHyphens/>
        <w:jc w:val="both"/>
        <w:outlineLvl w:val="1"/>
        <w:rPr>
          <w:rFonts w:ascii="Arial" w:hAnsi="Arial" w:cs="Arial"/>
          <w:b/>
          <w:lang w:val="es-ES_tradnl"/>
        </w:rPr>
      </w:pPr>
      <w:bookmarkStart w:id="140" w:name="_Toc431386024"/>
      <w:bookmarkStart w:id="141" w:name="_Toc431386301"/>
      <w:bookmarkStart w:id="142" w:name="_Toc449441625"/>
      <w:r w:rsidRPr="00432943">
        <w:rPr>
          <w:rFonts w:ascii="Arial" w:hAnsi="Arial" w:cs="Arial"/>
          <w:b/>
          <w:lang w:val="es-ES_tradnl"/>
        </w:rPr>
        <w:t>Adjudicación de contrato.</w:t>
      </w:r>
      <w:bookmarkEnd w:id="140"/>
      <w:bookmarkEnd w:id="141"/>
      <w:bookmarkEnd w:id="142"/>
    </w:p>
    <w:p w:rsidR="00D1134A" w:rsidRDefault="00D1134A" w:rsidP="00D1134A">
      <w:pPr>
        <w:suppressAutoHyphens/>
        <w:spacing w:after="0" w:line="240" w:lineRule="auto"/>
        <w:ind w:left="-284"/>
        <w:jc w:val="both"/>
        <w:rPr>
          <w:rFonts w:cs="Arial"/>
          <w:szCs w:val="20"/>
          <w:lang w:val="es-ES_tradnl"/>
        </w:rPr>
      </w:pPr>
    </w:p>
    <w:p w:rsidR="007F7AB2" w:rsidRPr="00C1110A" w:rsidRDefault="00005956" w:rsidP="007F7AB2">
      <w:pPr>
        <w:suppressAutoHyphens/>
        <w:spacing w:after="0" w:line="240" w:lineRule="auto"/>
        <w:ind w:left="-284"/>
        <w:jc w:val="both"/>
        <w:rPr>
          <w:rFonts w:cs="Arial"/>
          <w:szCs w:val="20"/>
          <w:lang w:val="es-ES_tradnl"/>
        </w:rPr>
      </w:pPr>
      <w:r w:rsidRPr="00005956">
        <w:rPr>
          <w:rFonts w:cs="Arial"/>
          <w:szCs w:val="20"/>
          <w:lang w:val="es-ES_tradnl"/>
        </w:rPr>
        <w:t xml:space="preserve">El contrato será adjudicado al licitante cuya oferta resulte solvente porque cumple, conforme a los criterios de evaluación establecidos, con los requisitos legales, técnicos y económicos de las presentes bases y que </w:t>
      </w:r>
      <w:r w:rsidRPr="00005956">
        <w:rPr>
          <w:rFonts w:cs="Arial"/>
          <w:szCs w:val="20"/>
          <w:lang w:val="es-ES_tradnl"/>
        </w:rPr>
        <w:lastRenderedPageBreak/>
        <w:t>garanticen el cumplimiento de las obligaciones respectivas</w:t>
      </w:r>
      <w:r w:rsidR="007F7AB2">
        <w:rPr>
          <w:rFonts w:cs="Arial"/>
          <w:szCs w:val="20"/>
          <w:lang w:val="es-ES_tradnl"/>
        </w:rPr>
        <w:t xml:space="preserve">, conforme al artículo 36 Bis fracción </w:t>
      </w:r>
      <w:r>
        <w:rPr>
          <w:rFonts w:cs="Arial"/>
          <w:szCs w:val="20"/>
          <w:lang w:val="es-ES_tradnl"/>
        </w:rPr>
        <w:t>I</w:t>
      </w:r>
      <w:r w:rsidR="007F7AB2">
        <w:rPr>
          <w:rFonts w:cs="Arial"/>
          <w:szCs w:val="20"/>
          <w:lang w:val="es-ES_tradnl"/>
        </w:rPr>
        <w:t xml:space="preserve"> de la LAASSP. </w:t>
      </w:r>
    </w:p>
    <w:p w:rsidR="007F7AB2" w:rsidRPr="00C1110A" w:rsidRDefault="007F7AB2" w:rsidP="007F7AB2">
      <w:pPr>
        <w:suppressAutoHyphens/>
        <w:spacing w:after="0" w:line="240" w:lineRule="auto"/>
        <w:ind w:left="-284"/>
        <w:jc w:val="both"/>
        <w:rPr>
          <w:rFonts w:cs="Arial"/>
          <w:szCs w:val="20"/>
          <w:lang w:val="es-ES_tradnl"/>
        </w:rPr>
      </w:pPr>
    </w:p>
    <w:p w:rsidR="007F7AB2" w:rsidRPr="00C1110A" w:rsidRDefault="007F7AB2" w:rsidP="007F7AB2">
      <w:pPr>
        <w:suppressAutoHyphens/>
        <w:spacing w:after="0" w:line="240" w:lineRule="auto"/>
        <w:ind w:left="-284"/>
        <w:jc w:val="both"/>
        <w:rPr>
          <w:rFonts w:cs="Arial"/>
          <w:szCs w:val="20"/>
          <w:lang w:val="es-ES_tradnl"/>
        </w:rPr>
      </w:pPr>
      <w:r w:rsidRPr="00C1110A">
        <w:rPr>
          <w:rFonts w:cs="Arial"/>
          <w:szCs w:val="20"/>
          <w:lang w:val="es-ES_tradnl"/>
        </w:rPr>
        <w:t>En caso de existir empate en dos o más proposiciones, se dará preferencia en primer término a las micro empresas, a continuación se considerará a las pequeñas empresas y en caso de no contarse con alguna de las anteriores empresas, la adjudicación se efectuará a favor del licitante que tenga el carácter de mediana empresa.</w:t>
      </w:r>
    </w:p>
    <w:p w:rsidR="007F7AB2" w:rsidRPr="00C1110A" w:rsidRDefault="007F7AB2" w:rsidP="007F7AB2">
      <w:pPr>
        <w:suppressAutoHyphens/>
        <w:spacing w:after="0" w:line="240" w:lineRule="auto"/>
        <w:ind w:left="-284"/>
        <w:jc w:val="both"/>
        <w:rPr>
          <w:rFonts w:cs="Arial"/>
          <w:szCs w:val="20"/>
          <w:lang w:val="es-ES_tradnl"/>
        </w:rPr>
      </w:pPr>
    </w:p>
    <w:p w:rsidR="007F7AB2" w:rsidRDefault="007F7AB2" w:rsidP="007F7AB2">
      <w:pPr>
        <w:suppressAutoHyphens/>
        <w:spacing w:after="0" w:line="240" w:lineRule="auto"/>
        <w:ind w:left="-284"/>
        <w:jc w:val="both"/>
        <w:rPr>
          <w:rFonts w:cs="Arial"/>
          <w:szCs w:val="20"/>
          <w:lang w:val="es-ES_tradnl"/>
        </w:rPr>
      </w:pPr>
      <w:r w:rsidRPr="00C1110A">
        <w:rPr>
          <w:rFonts w:cs="Arial"/>
          <w:szCs w:val="20"/>
          <w:lang w:val="es-ES_tradnl"/>
        </w:rPr>
        <w:t xml:space="preserve">De no actualizarse el supuesto anterior se realizará la adjudicación del contrato a favor del licitante que resulte ganador del sorteo por insaculación que realice la </w:t>
      </w:r>
      <w:r w:rsidR="00365E4E">
        <w:rPr>
          <w:rFonts w:cs="Arial"/>
          <w:szCs w:val="20"/>
          <w:lang w:val="es-ES_tradnl"/>
        </w:rPr>
        <w:t>c</w:t>
      </w:r>
      <w:r w:rsidRPr="00C1110A">
        <w:rPr>
          <w:rFonts w:cs="Arial"/>
          <w:szCs w:val="20"/>
          <w:lang w:val="es-ES_tradnl"/>
        </w:rPr>
        <w:t xml:space="preserve">onvocante, </w:t>
      </w:r>
      <w:r w:rsidR="000E01A2">
        <w:rPr>
          <w:rFonts w:cs="Arial"/>
          <w:szCs w:val="20"/>
          <w:lang w:val="es-ES_tradnl"/>
        </w:rPr>
        <w:t xml:space="preserve">de ser posible </w:t>
      </w:r>
      <w:r w:rsidRPr="00C1110A">
        <w:rPr>
          <w:rFonts w:cs="Arial"/>
          <w:szCs w:val="20"/>
          <w:lang w:val="es-ES_tradnl"/>
        </w:rPr>
        <w:t>en presencia del OIC</w:t>
      </w:r>
      <w:r w:rsidR="00FB4029">
        <w:rPr>
          <w:rFonts w:cs="Arial"/>
          <w:szCs w:val="20"/>
          <w:lang w:val="es-ES_tradnl"/>
        </w:rPr>
        <w:t>,</w:t>
      </w:r>
      <w:r>
        <w:rPr>
          <w:rFonts w:cs="Arial"/>
          <w:szCs w:val="20"/>
          <w:lang w:val="es-ES_tradnl"/>
        </w:rPr>
        <w:t xml:space="preserve"> conforme al artículo 54 del RLAASSP.</w:t>
      </w:r>
      <w:r w:rsidRPr="00C1110A">
        <w:rPr>
          <w:rFonts w:cs="Arial"/>
          <w:szCs w:val="20"/>
          <w:lang w:val="es-ES_tradnl"/>
        </w:rPr>
        <w:t xml:space="preserve"> </w:t>
      </w:r>
    </w:p>
    <w:p w:rsidR="00DA5875" w:rsidRPr="00B81595" w:rsidRDefault="00DA5875" w:rsidP="007F7AB2">
      <w:pPr>
        <w:suppressAutoHyphens/>
        <w:spacing w:after="0" w:line="240" w:lineRule="auto"/>
        <w:ind w:left="-284"/>
        <w:jc w:val="both"/>
        <w:rPr>
          <w:rFonts w:cs="Arial"/>
          <w:sz w:val="6"/>
          <w:szCs w:val="20"/>
          <w:lang w:val="es-ES_tradnl"/>
        </w:rPr>
      </w:pPr>
    </w:p>
    <w:p w:rsidR="00432943" w:rsidRPr="00C1110A" w:rsidRDefault="00432943" w:rsidP="007F7AB2">
      <w:pPr>
        <w:suppressAutoHyphens/>
        <w:spacing w:after="0" w:line="240" w:lineRule="auto"/>
        <w:ind w:left="-284"/>
        <w:jc w:val="both"/>
        <w:rPr>
          <w:rFonts w:cs="Arial"/>
          <w:szCs w:val="20"/>
          <w:lang w:val="es-ES_tradnl"/>
        </w:rPr>
      </w:pPr>
    </w:p>
    <w:p w:rsidR="00D1134A" w:rsidRPr="00753B68" w:rsidRDefault="00753B68" w:rsidP="00DF455C">
      <w:pPr>
        <w:pStyle w:val="Ttulo1"/>
        <w:rPr>
          <w:rFonts w:eastAsia="Arial Unicode MS"/>
        </w:rPr>
      </w:pPr>
      <w:bookmarkStart w:id="143" w:name="_Toc431386025"/>
      <w:bookmarkStart w:id="144" w:name="_Toc431386302"/>
      <w:bookmarkStart w:id="145" w:name="_Toc449441626"/>
      <w:r w:rsidRPr="00753B68">
        <w:t xml:space="preserve">6. </w:t>
      </w:r>
      <w:r w:rsidR="00D1134A" w:rsidRPr="00753B68">
        <w:t xml:space="preserve"> R</w:t>
      </w:r>
      <w:r w:rsidR="00432943" w:rsidRPr="00753B68">
        <w:t>elación de documentos que debe presentar el licitante.</w:t>
      </w:r>
      <w:bookmarkEnd w:id="143"/>
      <w:bookmarkEnd w:id="144"/>
      <w:bookmarkEnd w:id="145"/>
    </w:p>
    <w:p w:rsidR="00D1134A" w:rsidRPr="00C1110A" w:rsidRDefault="00D1134A" w:rsidP="00D1134A">
      <w:pPr>
        <w:suppressAutoHyphens/>
        <w:spacing w:after="0" w:line="240" w:lineRule="auto"/>
        <w:ind w:left="-284"/>
        <w:jc w:val="both"/>
        <w:rPr>
          <w:rFonts w:eastAsia="Arial Unicode MS" w:cs="Arial"/>
          <w:b/>
          <w:szCs w:val="20"/>
          <w:lang w:val="es-ES_tradnl"/>
        </w:rPr>
      </w:pPr>
    </w:p>
    <w:p w:rsidR="00D1134A" w:rsidRDefault="00D1134A" w:rsidP="00D1134A">
      <w:pPr>
        <w:suppressAutoHyphens/>
        <w:spacing w:after="0" w:line="240" w:lineRule="auto"/>
        <w:ind w:left="-284"/>
        <w:jc w:val="both"/>
        <w:rPr>
          <w:rFonts w:cs="Arial"/>
          <w:szCs w:val="20"/>
          <w:lang w:val="es-ES_tradnl"/>
        </w:rPr>
      </w:pPr>
      <w:r w:rsidRPr="00C1110A">
        <w:rPr>
          <w:rFonts w:cs="Arial"/>
          <w:szCs w:val="20"/>
          <w:lang w:val="es-ES_tradnl"/>
        </w:rPr>
        <w:t xml:space="preserve">En el </w:t>
      </w:r>
      <w:r w:rsidRPr="00C1110A">
        <w:rPr>
          <w:rFonts w:cs="Arial"/>
          <w:b/>
          <w:szCs w:val="20"/>
          <w:lang w:val="es-ES_tradnl"/>
        </w:rPr>
        <w:t xml:space="preserve">Anexo </w:t>
      </w:r>
      <w:r w:rsidR="00693878">
        <w:rPr>
          <w:rFonts w:cs="Arial"/>
          <w:b/>
          <w:szCs w:val="20"/>
          <w:lang w:val="es-ES_tradnl"/>
        </w:rPr>
        <w:t>10</w:t>
      </w:r>
      <w:r w:rsidRPr="00C1110A">
        <w:rPr>
          <w:rFonts w:cs="Arial"/>
          <w:b/>
          <w:szCs w:val="20"/>
          <w:lang w:val="es-ES_tradnl"/>
        </w:rPr>
        <w:t xml:space="preserve"> </w:t>
      </w:r>
      <w:r w:rsidRPr="00C1110A">
        <w:rPr>
          <w:rFonts w:cs="Arial"/>
          <w:szCs w:val="20"/>
          <w:lang w:val="es-ES_tradnl"/>
        </w:rPr>
        <w:t xml:space="preserve">de la presente </w:t>
      </w:r>
      <w:r w:rsidR="00432943" w:rsidRPr="00C1110A">
        <w:rPr>
          <w:rFonts w:cs="Arial"/>
          <w:szCs w:val="20"/>
          <w:lang w:val="es-ES_tradnl"/>
        </w:rPr>
        <w:t xml:space="preserve">convocatoria </w:t>
      </w:r>
      <w:r w:rsidRPr="00C1110A">
        <w:rPr>
          <w:rFonts w:cs="Arial"/>
          <w:szCs w:val="20"/>
          <w:lang w:val="es-ES_tradnl"/>
        </w:rPr>
        <w:t xml:space="preserve">se relacionan los documentos que debe presentar cada licitante. </w:t>
      </w:r>
    </w:p>
    <w:p w:rsidR="00DA5875" w:rsidRPr="00B81595" w:rsidRDefault="00DA5875" w:rsidP="00D1134A">
      <w:pPr>
        <w:suppressAutoHyphens/>
        <w:spacing w:after="0" w:line="240" w:lineRule="auto"/>
        <w:ind w:left="-284"/>
        <w:jc w:val="both"/>
        <w:rPr>
          <w:rFonts w:eastAsia="Arial Unicode MS" w:cs="Arial"/>
          <w:b/>
          <w:sz w:val="4"/>
          <w:szCs w:val="20"/>
          <w:lang w:val="es-ES_tradnl"/>
        </w:rPr>
      </w:pPr>
    </w:p>
    <w:p w:rsidR="00432943" w:rsidRPr="00C1110A" w:rsidRDefault="00432943" w:rsidP="00D1134A">
      <w:pPr>
        <w:suppressAutoHyphens/>
        <w:spacing w:after="0" w:line="240" w:lineRule="auto"/>
        <w:ind w:left="-284"/>
        <w:jc w:val="both"/>
        <w:rPr>
          <w:rFonts w:eastAsia="Arial Unicode MS" w:cs="Arial"/>
          <w:b/>
          <w:szCs w:val="20"/>
          <w:lang w:val="es-ES_tradnl"/>
        </w:rPr>
      </w:pPr>
    </w:p>
    <w:p w:rsidR="009841F6" w:rsidRDefault="00753B68" w:rsidP="00432943">
      <w:pPr>
        <w:pStyle w:val="Ttulo1"/>
      </w:pPr>
      <w:bookmarkStart w:id="146" w:name="_Toc367205802"/>
      <w:bookmarkStart w:id="147" w:name="_Toc431386026"/>
      <w:bookmarkStart w:id="148" w:name="_Toc431386303"/>
      <w:bookmarkStart w:id="149" w:name="_Toc449441627"/>
      <w:r>
        <w:t xml:space="preserve">7. </w:t>
      </w:r>
      <w:r w:rsidR="00432943" w:rsidRPr="0044384D">
        <w:t>Inconformidades</w:t>
      </w:r>
      <w:r w:rsidR="00D1134A" w:rsidRPr="0044384D">
        <w:t>.</w:t>
      </w:r>
      <w:bookmarkEnd w:id="146"/>
      <w:bookmarkEnd w:id="147"/>
      <w:bookmarkEnd w:id="148"/>
      <w:bookmarkEnd w:id="149"/>
    </w:p>
    <w:p w:rsidR="00D1134A" w:rsidRDefault="00D1134A" w:rsidP="00432943">
      <w:pPr>
        <w:spacing w:after="0" w:line="240" w:lineRule="auto"/>
        <w:ind w:left="-284"/>
        <w:jc w:val="both"/>
        <w:rPr>
          <w:rFonts w:cs="Arial"/>
          <w:i/>
          <w:szCs w:val="20"/>
          <w:lang w:val="es-ES_tradnl"/>
        </w:rPr>
      </w:pPr>
    </w:p>
    <w:p w:rsidR="00077733" w:rsidRPr="007C5ED8" w:rsidRDefault="00077733" w:rsidP="00432943">
      <w:pPr>
        <w:spacing w:after="0" w:line="240" w:lineRule="auto"/>
        <w:ind w:left="-284"/>
        <w:jc w:val="both"/>
        <w:rPr>
          <w:rFonts w:cs="Arial"/>
          <w:i/>
          <w:vanish/>
          <w:szCs w:val="20"/>
          <w:lang w:val="es-ES_tradnl"/>
        </w:rPr>
      </w:pPr>
    </w:p>
    <w:p w:rsidR="00D1134A" w:rsidRPr="007C5ED8" w:rsidRDefault="00D1134A" w:rsidP="00432943">
      <w:pPr>
        <w:spacing w:after="0" w:line="240" w:lineRule="auto"/>
        <w:ind w:left="-284"/>
        <w:jc w:val="both"/>
        <w:rPr>
          <w:rFonts w:cs="Arial"/>
          <w:vanish/>
          <w:szCs w:val="20"/>
          <w:lang w:val="es-ES_tradnl"/>
        </w:rPr>
      </w:pPr>
      <w:r w:rsidRPr="007C5ED8">
        <w:rPr>
          <w:rFonts w:cs="Arial"/>
          <w:szCs w:val="20"/>
          <w:lang w:val="es-ES_tradnl"/>
        </w:rPr>
        <w:t xml:space="preserve">De acuerdo con lo dispuesto en artículo 66 de la LAASSP, los licitantes podrán interponer inconformidad en las oficinas de la SFP ubicadas en Avenida de los Insurgentes Sur </w:t>
      </w:r>
      <w:r w:rsidR="00BA11F7">
        <w:rPr>
          <w:rFonts w:cs="Arial"/>
          <w:szCs w:val="20"/>
          <w:lang w:val="es-ES_tradnl"/>
        </w:rPr>
        <w:t xml:space="preserve">número </w:t>
      </w:r>
      <w:r w:rsidRPr="007C5ED8">
        <w:rPr>
          <w:rFonts w:cs="Arial"/>
          <w:szCs w:val="20"/>
          <w:lang w:val="es-ES_tradnl"/>
        </w:rPr>
        <w:t xml:space="preserve">1735, Colonia Guadalupe Inn, Delegación Álvaro Obregón, </w:t>
      </w:r>
      <w:r w:rsidR="00BA11F7" w:rsidRPr="007C5ED8">
        <w:rPr>
          <w:rFonts w:cs="Arial"/>
          <w:szCs w:val="20"/>
          <w:lang w:val="es-ES_tradnl"/>
        </w:rPr>
        <w:t>Código Postal 01020,</w:t>
      </w:r>
      <w:r w:rsidR="00BA11F7">
        <w:rPr>
          <w:rFonts w:cs="Arial"/>
          <w:szCs w:val="20"/>
          <w:lang w:val="es-ES_tradnl"/>
        </w:rPr>
        <w:t xml:space="preserve"> </w:t>
      </w:r>
      <w:r w:rsidR="008F38B0" w:rsidRPr="008F38B0">
        <w:rPr>
          <w:rFonts w:cs="Arial"/>
          <w:szCs w:val="20"/>
          <w:lang w:val="es-ES_tradnl"/>
        </w:rPr>
        <w:t xml:space="preserve">Ciudad de México, México </w:t>
      </w:r>
      <w:r w:rsidRPr="007C5ED8">
        <w:rPr>
          <w:rFonts w:cs="Arial"/>
          <w:szCs w:val="20"/>
          <w:lang w:val="es-ES_tradnl"/>
        </w:rPr>
        <w:t xml:space="preserve">o ante el OIC en el IMSS ubicado en. </w:t>
      </w:r>
    </w:p>
    <w:p w:rsidR="00D1134A" w:rsidRPr="007C5ED8" w:rsidRDefault="00D1134A" w:rsidP="00432943">
      <w:pPr>
        <w:spacing w:after="0" w:line="240" w:lineRule="auto"/>
        <w:ind w:left="-284"/>
        <w:jc w:val="both"/>
        <w:rPr>
          <w:rFonts w:cs="Arial"/>
          <w:vanish/>
          <w:szCs w:val="20"/>
          <w:lang w:val="es-ES_tradnl"/>
        </w:rPr>
      </w:pPr>
    </w:p>
    <w:p w:rsidR="00D1134A" w:rsidRPr="007C5ED8" w:rsidRDefault="00D1134A" w:rsidP="00432943">
      <w:pPr>
        <w:spacing w:after="0" w:line="240" w:lineRule="auto"/>
        <w:ind w:left="-284"/>
        <w:jc w:val="both"/>
        <w:rPr>
          <w:rFonts w:cs="Arial"/>
          <w:color w:val="000000"/>
          <w:szCs w:val="20"/>
          <w:lang w:val="es-ES_tradnl"/>
        </w:rPr>
      </w:pPr>
      <w:r w:rsidRPr="007C5ED8">
        <w:rPr>
          <w:rFonts w:cs="Arial"/>
          <w:color w:val="000000"/>
          <w:szCs w:val="20"/>
          <w:lang w:val="es-ES_tradnl"/>
        </w:rPr>
        <w:t>Av</w:t>
      </w:r>
      <w:r w:rsidR="00BA11F7">
        <w:rPr>
          <w:rFonts w:cs="Arial"/>
          <w:color w:val="000000"/>
          <w:szCs w:val="20"/>
          <w:lang w:val="es-ES_tradnl"/>
        </w:rPr>
        <w:t>enida</w:t>
      </w:r>
      <w:r w:rsidRPr="007C5ED8">
        <w:rPr>
          <w:rFonts w:cs="Arial"/>
          <w:color w:val="000000"/>
          <w:szCs w:val="20"/>
          <w:lang w:val="es-ES_tradnl"/>
        </w:rPr>
        <w:t xml:space="preserve"> Revolución número 1586, Colonia San Ángel, Delegación Álvaro Obregón, C</w:t>
      </w:r>
      <w:r w:rsidR="00EF3443">
        <w:rPr>
          <w:rFonts w:cs="Arial"/>
          <w:color w:val="000000"/>
          <w:szCs w:val="20"/>
          <w:lang w:val="es-ES_tradnl"/>
        </w:rPr>
        <w:t xml:space="preserve">ódigo Postal </w:t>
      </w:r>
      <w:r w:rsidRPr="007C5ED8">
        <w:rPr>
          <w:rFonts w:cs="Arial"/>
          <w:color w:val="000000"/>
          <w:szCs w:val="20"/>
          <w:lang w:val="es-ES_tradnl"/>
        </w:rPr>
        <w:t xml:space="preserve">01000, </w:t>
      </w:r>
      <w:r w:rsidR="00EF3443">
        <w:rPr>
          <w:rFonts w:cs="Arial"/>
          <w:color w:val="000000"/>
          <w:szCs w:val="20"/>
          <w:lang w:val="es-ES_tradnl"/>
        </w:rPr>
        <w:t xml:space="preserve">Ciudad de </w:t>
      </w:r>
      <w:r w:rsidRPr="007C5ED8">
        <w:rPr>
          <w:rFonts w:cs="Arial"/>
          <w:color w:val="000000"/>
          <w:szCs w:val="20"/>
          <w:lang w:val="es-ES_tradnl"/>
        </w:rPr>
        <w:t xml:space="preserve">México, </w:t>
      </w:r>
      <w:r w:rsidR="00EF3443">
        <w:rPr>
          <w:rFonts w:cs="Arial"/>
          <w:color w:val="000000"/>
          <w:szCs w:val="20"/>
          <w:lang w:val="es-ES_tradnl"/>
        </w:rPr>
        <w:t>México.</w:t>
      </w:r>
    </w:p>
    <w:p w:rsidR="00D1134A" w:rsidRPr="007C5ED8" w:rsidRDefault="00D1134A" w:rsidP="00432943">
      <w:pPr>
        <w:spacing w:after="0" w:line="240" w:lineRule="auto"/>
        <w:ind w:left="-284"/>
        <w:jc w:val="both"/>
        <w:rPr>
          <w:rFonts w:cs="Arial"/>
          <w:szCs w:val="20"/>
          <w:lang w:val="es-ES_tradnl"/>
        </w:rPr>
      </w:pPr>
    </w:p>
    <w:p w:rsidR="00D1134A" w:rsidRDefault="00D1134A" w:rsidP="008F3449">
      <w:pPr>
        <w:spacing w:after="0" w:line="240" w:lineRule="auto"/>
        <w:ind w:left="-284"/>
        <w:jc w:val="both"/>
        <w:rPr>
          <w:rFonts w:cs="Arial"/>
          <w:szCs w:val="20"/>
          <w:lang w:val="es-ES_tradnl"/>
        </w:rPr>
      </w:pPr>
      <w:r w:rsidRPr="007C5ED8">
        <w:rPr>
          <w:rFonts w:cs="Arial"/>
          <w:szCs w:val="20"/>
          <w:lang w:val="es-ES_tradnl"/>
        </w:rPr>
        <w:t xml:space="preserve">Asimismo, se señala que tales inconformidades podrán presentarse mediante el sistema CompraNet en la dirección electrónica </w:t>
      </w:r>
      <w:hyperlink r:id="rId11" w:history="1">
        <w:r w:rsidRPr="007C5ED8">
          <w:rPr>
            <w:rStyle w:val="Hipervnculo"/>
            <w:rFonts w:cs="Arial"/>
            <w:szCs w:val="20"/>
            <w:lang w:val="es-ES_tradnl"/>
          </w:rPr>
          <w:t>www.compranet.gob.mx</w:t>
        </w:r>
      </w:hyperlink>
      <w:r w:rsidRPr="007C5ED8">
        <w:rPr>
          <w:rFonts w:cs="Arial"/>
          <w:szCs w:val="20"/>
          <w:lang w:val="es-ES_tradnl"/>
        </w:rPr>
        <w:t xml:space="preserve">. Lo anterior, contra actos del procedimiento de contratación que contravengan las disposiciones que rigen las materias objeto del mencionado ordenamiento. </w:t>
      </w:r>
    </w:p>
    <w:p w:rsidR="003D1E8C" w:rsidRDefault="003D1E8C" w:rsidP="008F3449">
      <w:pPr>
        <w:spacing w:after="0" w:line="240" w:lineRule="auto"/>
        <w:ind w:left="-284"/>
        <w:jc w:val="both"/>
        <w:rPr>
          <w:rFonts w:cs="Arial"/>
          <w:szCs w:val="20"/>
          <w:lang w:val="es-ES_tradnl"/>
        </w:rPr>
      </w:pPr>
    </w:p>
    <w:p w:rsidR="00EF3443" w:rsidRDefault="00EF3443" w:rsidP="008F3449">
      <w:pPr>
        <w:spacing w:after="0" w:line="240" w:lineRule="auto"/>
        <w:ind w:left="-284"/>
        <w:jc w:val="both"/>
        <w:rPr>
          <w:rFonts w:cs="Arial"/>
          <w:szCs w:val="20"/>
          <w:lang w:val="es-ES_tradnl"/>
        </w:rPr>
      </w:pPr>
    </w:p>
    <w:p w:rsidR="00B069B0" w:rsidRDefault="00B069B0" w:rsidP="008F3449">
      <w:pPr>
        <w:pStyle w:val="Ttulo2"/>
      </w:pPr>
      <w:bookmarkStart w:id="150" w:name="_Toc429479291"/>
      <w:bookmarkStart w:id="151" w:name="_Toc431386027"/>
      <w:bookmarkStart w:id="152" w:name="_Toc431386304"/>
      <w:bookmarkStart w:id="153" w:name="_Toc449441628"/>
      <w:r w:rsidRPr="00B069B0">
        <w:t>7.1 Operación de CompraNet.</w:t>
      </w:r>
      <w:bookmarkEnd w:id="150"/>
      <w:bookmarkEnd w:id="151"/>
      <w:bookmarkEnd w:id="152"/>
      <w:bookmarkEnd w:id="153"/>
    </w:p>
    <w:p w:rsidR="009841F6" w:rsidRPr="009841F6" w:rsidRDefault="009841F6" w:rsidP="008F3449">
      <w:pPr>
        <w:spacing w:after="0" w:line="240" w:lineRule="auto"/>
        <w:rPr>
          <w:lang w:val="es-ES_tradnl" w:eastAsia="ar-SA"/>
        </w:rPr>
      </w:pPr>
    </w:p>
    <w:p w:rsidR="00F15A80" w:rsidRDefault="00B069B0" w:rsidP="00116193">
      <w:pPr>
        <w:spacing w:after="0" w:line="240" w:lineRule="auto"/>
        <w:ind w:left="-284"/>
        <w:jc w:val="both"/>
        <w:rPr>
          <w:rFonts w:eastAsia="Calibri" w:cs="Arial"/>
          <w:szCs w:val="20"/>
          <w:lang w:val="es-ES"/>
        </w:rPr>
      </w:pPr>
      <w:r w:rsidRPr="00B069B0">
        <w:rPr>
          <w:rFonts w:eastAsia="Calibri" w:cs="Arial"/>
          <w:szCs w:val="20"/>
          <w:lang w:val="es-ES"/>
        </w:rPr>
        <w:t xml:space="preserve">Para aclarar dudas en relación a la operación de </w:t>
      </w:r>
      <w:r w:rsidRPr="00B069B0">
        <w:rPr>
          <w:rFonts w:eastAsia="Calibri" w:cs="Arial"/>
          <w:szCs w:val="20"/>
        </w:rPr>
        <w:t>CompraNet</w:t>
      </w:r>
      <w:r w:rsidRPr="00B069B0">
        <w:rPr>
          <w:rFonts w:eastAsia="Calibri" w:cs="Arial"/>
          <w:szCs w:val="20"/>
          <w:lang w:val="es-ES"/>
        </w:rPr>
        <w:t xml:space="preserve"> (Presentación de solicitudes de aclaración, envío y firma electrónica de proposiciones, consulta de actas y documentos publicados por la Unidad Compradora, etc.), los licitantes podrán dirigirse a la Secretaría de la Función Pública, ubicada en</w:t>
      </w:r>
      <w:r w:rsidR="008F3449">
        <w:rPr>
          <w:rFonts w:eastAsia="Calibri" w:cs="Arial"/>
          <w:szCs w:val="20"/>
          <w:lang w:val="es-ES"/>
        </w:rPr>
        <w:t xml:space="preserve"> la </w:t>
      </w:r>
      <w:r w:rsidR="008F3449" w:rsidRPr="007C5ED8">
        <w:rPr>
          <w:rFonts w:cs="Arial"/>
          <w:szCs w:val="20"/>
          <w:lang w:val="es-ES_tradnl"/>
        </w:rPr>
        <w:t xml:space="preserve">Avenida de los Insurgentes Sur </w:t>
      </w:r>
      <w:r w:rsidR="008F3449">
        <w:rPr>
          <w:rFonts w:cs="Arial"/>
          <w:szCs w:val="20"/>
          <w:lang w:val="es-ES_tradnl"/>
        </w:rPr>
        <w:t xml:space="preserve">número </w:t>
      </w:r>
      <w:r w:rsidR="008F3449" w:rsidRPr="007C5ED8">
        <w:rPr>
          <w:rFonts w:cs="Arial"/>
          <w:szCs w:val="20"/>
          <w:lang w:val="es-ES_tradnl"/>
        </w:rPr>
        <w:t>1735, Colonia Guadalupe Inn, Delegación Álvaro Obregón, Código Postal 01020,</w:t>
      </w:r>
      <w:r w:rsidR="008F3449">
        <w:rPr>
          <w:rFonts w:cs="Arial"/>
          <w:szCs w:val="20"/>
          <w:lang w:val="es-ES_tradnl"/>
        </w:rPr>
        <w:t xml:space="preserve"> </w:t>
      </w:r>
      <w:r w:rsidR="008F3449" w:rsidRPr="008F38B0">
        <w:rPr>
          <w:rFonts w:cs="Arial"/>
          <w:szCs w:val="20"/>
          <w:lang w:val="es-ES_tradnl"/>
        </w:rPr>
        <w:t>Ciudad de México, México</w:t>
      </w:r>
      <w:r w:rsidR="008F3449">
        <w:rPr>
          <w:rFonts w:cs="Arial"/>
          <w:szCs w:val="20"/>
          <w:lang w:val="es-ES_tradnl"/>
        </w:rPr>
        <w:t>,</w:t>
      </w:r>
      <w:r w:rsidRPr="00B069B0">
        <w:rPr>
          <w:rFonts w:eastAsia="Calibri" w:cs="Arial"/>
          <w:szCs w:val="20"/>
          <w:lang w:val="es-ES"/>
        </w:rPr>
        <w:t xml:space="preserve"> o al correo rupc@funcionpublica.gob.mx o al Centro de Atención Telefónico (CAT): (0155) 2000-4400 de lunes a viernes de 9:00 AM a 6:00 PM (Ciudad de México).</w:t>
      </w:r>
    </w:p>
    <w:p w:rsidR="00F15A80" w:rsidRDefault="00F15A80" w:rsidP="00116193">
      <w:pPr>
        <w:spacing w:after="0" w:line="240" w:lineRule="auto"/>
        <w:ind w:left="-284"/>
        <w:jc w:val="both"/>
        <w:rPr>
          <w:rFonts w:eastAsia="Calibri" w:cs="Arial"/>
          <w:szCs w:val="20"/>
          <w:lang w:val="es-ES"/>
        </w:rPr>
      </w:pPr>
    </w:p>
    <w:p w:rsidR="000E2EA6" w:rsidRPr="00F15A80" w:rsidRDefault="00753B68" w:rsidP="000E2EA6">
      <w:pPr>
        <w:pStyle w:val="Ttulo1"/>
      </w:pPr>
      <w:bookmarkStart w:id="154" w:name="_Toc431386028"/>
      <w:bookmarkStart w:id="155" w:name="_Toc431386305"/>
      <w:bookmarkStart w:id="156" w:name="_Toc449441629"/>
      <w:r>
        <w:t xml:space="preserve">8. </w:t>
      </w:r>
      <w:r w:rsidR="00D1134A" w:rsidRPr="0044384D">
        <w:t xml:space="preserve"> F</w:t>
      </w:r>
      <w:r w:rsidR="00EF3443" w:rsidRPr="0044384D">
        <w:t>ormatos que facilitarán y agilizarán la presentación y recepción de las proposiciones</w:t>
      </w:r>
      <w:r w:rsidR="00D1134A" w:rsidRPr="0044384D">
        <w:t>.</w:t>
      </w:r>
      <w:bookmarkEnd w:id="154"/>
      <w:bookmarkEnd w:id="155"/>
      <w:bookmarkEnd w:id="156"/>
    </w:p>
    <w:tbl>
      <w:tblPr>
        <w:tblStyle w:val="Tablaconcuadrcula"/>
        <w:tblpPr w:leftFromText="141" w:rightFromText="141" w:vertAnchor="text" w:horzAnchor="margin" w:tblpX="-213" w:tblpY="365"/>
        <w:tblW w:w="9897" w:type="dxa"/>
        <w:tblLook w:val="04A0" w:firstRow="1" w:lastRow="0" w:firstColumn="1" w:lastColumn="0" w:noHBand="0" w:noVBand="1"/>
      </w:tblPr>
      <w:tblGrid>
        <w:gridCol w:w="1384"/>
        <w:gridCol w:w="8503"/>
        <w:gridCol w:w="10"/>
      </w:tblGrid>
      <w:tr w:rsidR="00FB4029" w:rsidRPr="00C1110A" w:rsidTr="00471190">
        <w:trPr>
          <w:gridAfter w:val="1"/>
          <w:wAfter w:w="10" w:type="dxa"/>
        </w:trPr>
        <w:tc>
          <w:tcPr>
            <w:tcW w:w="1384" w:type="dxa"/>
            <w:shd w:val="pct15" w:color="auto" w:fill="auto"/>
            <w:vAlign w:val="center"/>
          </w:tcPr>
          <w:p w:rsidR="00FB4029" w:rsidRPr="00C1110A" w:rsidRDefault="00FB4029" w:rsidP="000E2EA6">
            <w:pPr>
              <w:ind w:left="-284"/>
              <w:jc w:val="center"/>
              <w:rPr>
                <w:rFonts w:cs="Arial"/>
                <w:b/>
                <w:lang w:val="es-ES_tradnl"/>
              </w:rPr>
            </w:pPr>
            <w:r w:rsidRPr="00C1110A">
              <w:rPr>
                <w:rFonts w:cs="Arial"/>
                <w:b/>
                <w:lang w:val="es-ES_tradnl"/>
              </w:rPr>
              <w:t>Número</w:t>
            </w:r>
          </w:p>
        </w:tc>
        <w:tc>
          <w:tcPr>
            <w:tcW w:w="8503" w:type="dxa"/>
            <w:shd w:val="pct15" w:color="auto" w:fill="auto"/>
            <w:vAlign w:val="center"/>
          </w:tcPr>
          <w:p w:rsidR="00FB4029" w:rsidRPr="00C1110A" w:rsidRDefault="00FB4029" w:rsidP="000E2EA6">
            <w:pPr>
              <w:ind w:left="-284"/>
              <w:jc w:val="center"/>
              <w:rPr>
                <w:rFonts w:cs="Arial"/>
                <w:b/>
                <w:lang w:val="es-ES_tradnl"/>
              </w:rPr>
            </w:pPr>
            <w:r w:rsidRPr="00C1110A">
              <w:rPr>
                <w:rFonts w:cs="Arial"/>
                <w:b/>
                <w:lang w:val="es-ES_tradnl"/>
              </w:rPr>
              <w:t>Descripción</w:t>
            </w:r>
          </w:p>
        </w:tc>
      </w:tr>
      <w:tr w:rsidR="00FB4029" w:rsidRPr="00C1110A" w:rsidTr="00471190">
        <w:tc>
          <w:tcPr>
            <w:tcW w:w="1384" w:type="dxa"/>
            <w:shd w:val="clear" w:color="auto" w:fill="auto"/>
            <w:vAlign w:val="center"/>
          </w:tcPr>
          <w:p w:rsidR="00FB4029" w:rsidRPr="00C82244" w:rsidRDefault="00FB4029" w:rsidP="000E2EA6">
            <w:pPr>
              <w:rPr>
                <w:rFonts w:cs="Arial"/>
                <w:lang w:val="es-ES_tradnl"/>
              </w:rPr>
            </w:pPr>
            <w:r>
              <w:rPr>
                <w:rFonts w:cs="Arial"/>
                <w:lang w:val="es-ES_tradnl"/>
              </w:rPr>
              <w:t>Anexo 1</w:t>
            </w:r>
          </w:p>
        </w:tc>
        <w:tc>
          <w:tcPr>
            <w:tcW w:w="8513" w:type="dxa"/>
            <w:gridSpan w:val="2"/>
            <w:shd w:val="clear" w:color="auto" w:fill="auto"/>
            <w:vAlign w:val="center"/>
          </w:tcPr>
          <w:p w:rsidR="00FB4029" w:rsidRPr="00C82244" w:rsidRDefault="00FB4029" w:rsidP="000E2EA6">
            <w:pPr>
              <w:pStyle w:val="Cuerpo"/>
              <w:pBdr>
                <w:top w:val="none" w:sz="0" w:space="0" w:color="auto"/>
                <w:left w:val="none" w:sz="0" w:space="0" w:color="auto"/>
                <w:bottom w:val="none" w:sz="0" w:space="0" w:color="auto"/>
                <w:right w:val="none" w:sz="0" w:space="0" w:color="auto"/>
                <w:between w:val="none" w:sz="0" w:space="0" w:color="auto"/>
                <w:bar w:val="none" w:sz="0" w:color="auto"/>
              </w:pBdr>
              <w:tabs>
                <w:tab w:val="left" w:pos="2268"/>
              </w:tabs>
              <w:suppressAutoHyphens/>
              <w:ind w:left="34"/>
              <w:rPr>
                <w:rFonts w:ascii="Arial" w:hAnsi="Arial" w:cs="Arial"/>
                <w:noProof/>
              </w:rPr>
            </w:pPr>
            <w:r>
              <w:rPr>
                <w:rFonts w:ascii="Arial" w:hAnsi="Arial" w:cs="Arial"/>
                <w:noProof/>
              </w:rPr>
              <w:t xml:space="preserve">Anexo </w:t>
            </w:r>
            <w:r w:rsidRPr="00C82244">
              <w:rPr>
                <w:rFonts w:ascii="Arial" w:hAnsi="Arial" w:cs="Arial"/>
                <w:noProof/>
              </w:rPr>
              <w:t>Técnic</w:t>
            </w:r>
            <w:r>
              <w:rPr>
                <w:rFonts w:ascii="Arial" w:hAnsi="Arial" w:cs="Arial"/>
                <w:noProof/>
              </w:rPr>
              <w:t>o</w:t>
            </w:r>
            <w:r w:rsidR="009841F6">
              <w:rPr>
                <w:rFonts w:ascii="Arial" w:hAnsi="Arial" w:cs="Arial"/>
                <w:noProof/>
              </w:rPr>
              <w:t xml:space="preserve"> </w:t>
            </w:r>
          </w:p>
        </w:tc>
      </w:tr>
      <w:tr w:rsidR="009841F6" w:rsidRPr="00C1110A" w:rsidTr="009841F6">
        <w:tc>
          <w:tcPr>
            <w:tcW w:w="1384" w:type="dxa"/>
            <w:shd w:val="clear" w:color="auto" w:fill="auto"/>
            <w:vAlign w:val="center"/>
          </w:tcPr>
          <w:p w:rsidR="009841F6" w:rsidRPr="00C82244" w:rsidRDefault="009841F6" w:rsidP="000E2EA6">
            <w:pPr>
              <w:rPr>
                <w:rFonts w:cs="Arial"/>
                <w:lang w:val="es-ES_tradnl"/>
              </w:rPr>
            </w:pPr>
            <w:r>
              <w:rPr>
                <w:rFonts w:cs="Arial"/>
                <w:lang w:val="es-ES_tradnl"/>
              </w:rPr>
              <w:t>Anexo 2</w:t>
            </w:r>
          </w:p>
        </w:tc>
        <w:tc>
          <w:tcPr>
            <w:tcW w:w="8513" w:type="dxa"/>
            <w:gridSpan w:val="2"/>
            <w:shd w:val="clear" w:color="auto" w:fill="auto"/>
          </w:tcPr>
          <w:p w:rsidR="009841F6" w:rsidRPr="008C0C15" w:rsidRDefault="006B0290" w:rsidP="000E2EA6">
            <w:r w:rsidRPr="009841F6">
              <w:rPr>
                <w:rFonts w:cs="Arial"/>
              </w:rPr>
              <w:t>Términos y Condiciones</w:t>
            </w:r>
            <w:r w:rsidR="009841F6" w:rsidRPr="008C0C15">
              <w:t>.</w:t>
            </w:r>
          </w:p>
        </w:tc>
      </w:tr>
      <w:tr w:rsidR="006B0290" w:rsidRPr="00C1110A" w:rsidTr="009841F6">
        <w:tc>
          <w:tcPr>
            <w:tcW w:w="1384" w:type="dxa"/>
            <w:shd w:val="clear" w:color="auto" w:fill="auto"/>
            <w:vAlign w:val="center"/>
          </w:tcPr>
          <w:p w:rsidR="006B0290" w:rsidRPr="00C82244" w:rsidRDefault="006B0290" w:rsidP="000E2EA6">
            <w:pPr>
              <w:rPr>
                <w:rFonts w:cs="Arial"/>
                <w:lang w:val="es-ES_tradnl"/>
              </w:rPr>
            </w:pPr>
            <w:r>
              <w:rPr>
                <w:rFonts w:cs="Arial"/>
                <w:lang w:val="es-ES_tradnl"/>
              </w:rPr>
              <w:t>Anexo 3</w:t>
            </w:r>
          </w:p>
        </w:tc>
        <w:tc>
          <w:tcPr>
            <w:tcW w:w="8513" w:type="dxa"/>
            <w:gridSpan w:val="2"/>
            <w:shd w:val="clear" w:color="auto" w:fill="auto"/>
          </w:tcPr>
          <w:p w:rsidR="006B0290" w:rsidRPr="008C0C15" w:rsidRDefault="006B0290" w:rsidP="000E2EA6">
            <w:r w:rsidRPr="008C0C15">
              <w:t>Escrito de acreditación legal y personalidad jurídica del licitante para comprometerse y suscribir propuestas.</w:t>
            </w:r>
          </w:p>
        </w:tc>
      </w:tr>
      <w:tr w:rsidR="006B0290" w:rsidRPr="00C1110A" w:rsidTr="009841F6">
        <w:tc>
          <w:tcPr>
            <w:tcW w:w="1384" w:type="dxa"/>
            <w:shd w:val="clear" w:color="auto" w:fill="auto"/>
            <w:vAlign w:val="center"/>
          </w:tcPr>
          <w:p w:rsidR="006B0290" w:rsidRDefault="006B0290" w:rsidP="000E2EA6">
            <w:pPr>
              <w:rPr>
                <w:rFonts w:cs="Arial"/>
                <w:lang w:val="es-ES_tradnl"/>
              </w:rPr>
            </w:pPr>
            <w:r w:rsidRPr="00C4172A">
              <w:rPr>
                <w:rFonts w:cs="Arial"/>
                <w:lang w:val="es-ES_tradnl"/>
              </w:rPr>
              <w:t xml:space="preserve">Anexo </w:t>
            </w:r>
            <w:r>
              <w:rPr>
                <w:rFonts w:cs="Arial"/>
                <w:lang w:val="es-ES_tradnl"/>
              </w:rPr>
              <w:t>4</w:t>
            </w:r>
          </w:p>
        </w:tc>
        <w:tc>
          <w:tcPr>
            <w:tcW w:w="8513" w:type="dxa"/>
            <w:gridSpan w:val="2"/>
            <w:shd w:val="clear" w:color="auto" w:fill="auto"/>
          </w:tcPr>
          <w:p w:rsidR="006B0290" w:rsidRPr="008C0C15" w:rsidRDefault="006B0290" w:rsidP="000E2EA6">
            <w:r w:rsidRPr="008C0C15">
              <w:t>Escrito de nacionalidad mexicana.</w:t>
            </w:r>
          </w:p>
        </w:tc>
      </w:tr>
      <w:tr w:rsidR="006B0290" w:rsidRPr="00C1110A" w:rsidTr="009841F6">
        <w:tc>
          <w:tcPr>
            <w:tcW w:w="1384" w:type="dxa"/>
            <w:shd w:val="clear" w:color="auto" w:fill="auto"/>
            <w:vAlign w:val="center"/>
          </w:tcPr>
          <w:p w:rsidR="006B0290" w:rsidRPr="00C82244" w:rsidRDefault="006B0290" w:rsidP="000E2EA6">
            <w:pPr>
              <w:rPr>
                <w:rFonts w:cs="Arial"/>
                <w:lang w:val="es-ES_tradnl"/>
              </w:rPr>
            </w:pPr>
            <w:r>
              <w:rPr>
                <w:rFonts w:cs="Arial"/>
                <w:lang w:val="es-ES_tradnl"/>
              </w:rPr>
              <w:t>Anexo 5</w:t>
            </w:r>
          </w:p>
        </w:tc>
        <w:tc>
          <w:tcPr>
            <w:tcW w:w="8513" w:type="dxa"/>
            <w:gridSpan w:val="2"/>
            <w:shd w:val="clear" w:color="auto" w:fill="auto"/>
          </w:tcPr>
          <w:p w:rsidR="006B0290" w:rsidRPr="008C0C15" w:rsidRDefault="006B0290" w:rsidP="000E2EA6">
            <w:r w:rsidRPr="008C0C15">
              <w:t xml:space="preserve">Escrito de cumplimiento de Normas. </w:t>
            </w:r>
          </w:p>
        </w:tc>
      </w:tr>
      <w:tr w:rsidR="006B0290" w:rsidRPr="00C1110A" w:rsidTr="00471190">
        <w:tc>
          <w:tcPr>
            <w:tcW w:w="1384" w:type="dxa"/>
            <w:shd w:val="clear" w:color="auto" w:fill="auto"/>
            <w:vAlign w:val="center"/>
          </w:tcPr>
          <w:p w:rsidR="006B0290" w:rsidRPr="00C82244" w:rsidRDefault="006B0290" w:rsidP="000E2EA6">
            <w:pPr>
              <w:rPr>
                <w:rFonts w:cs="Arial"/>
                <w:lang w:val="es-ES_tradnl"/>
              </w:rPr>
            </w:pPr>
            <w:r>
              <w:rPr>
                <w:rFonts w:cs="Arial"/>
                <w:lang w:val="es-ES_tradnl"/>
              </w:rPr>
              <w:t>Anexo 6</w:t>
            </w:r>
          </w:p>
        </w:tc>
        <w:tc>
          <w:tcPr>
            <w:tcW w:w="8513" w:type="dxa"/>
            <w:gridSpan w:val="2"/>
            <w:shd w:val="clear" w:color="auto" w:fill="auto"/>
          </w:tcPr>
          <w:p w:rsidR="006B0290" w:rsidRPr="008C0C15" w:rsidRDefault="006B0290" w:rsidP="000E2EA6">
            <w:r w:rsidRPr="008C0C15">
              <w:t xml:space="preserve">Escrito de no encontrarse en los supuestos de los artículos 50 y 60 de la LAASSP. </w:t>
            </w:r>
          </w:p>
        </w:tc>
      </w:tr>
      <w:tr w:rsidR="006B0290" w:rsidRPr="00C1110A" w:rsidTr="00471190">
        <w:tc>
          <w:tcPr>
            <w:tcW w:w="1384" w:type="dxa"/>
            <w:shd w:val="clear" w:color="auto" w:fill="auto"/>
            <w:vAlign w:val="center"/>
          </w:tcPr>
          <w:p w:rsidR="006B0290" w:rsidRPr="00C82244" w:rsidRDefault="006B0290" w:rsidP="000E2EA6">
            <w:pPr>
              <w:rPr>
                <w:rFonts w:cs="Arial"/>
                <w:lang w:val="es-ES_tradnl"/>
              </w:rPr>
            </w:pPr>
            <w:r>
              <w:rPr>
                <w:rFonts w:cs="Arial"/>
                <w:lang w:val="es-ES_tradnl"/>
              </w:rPr>
              <w:t>Anexo 7</w:t>
            </w:r>
            <w:r w:rsidRPr="00C82244">
              <w:rPr>
                <w:rFonts w:cs="Arial"/>
                <w:lang w:val="es-ES_tradnl"/>
              </w:rPr>
              <w:t xml:space="preserve"> </w:t>
            </w:r>
          </w:p>
        </w:tc>
        <w:tc>
          <w:tcPr>
            <w:tcW w:w="8513" w:type="dxa"/>
            <w:gridSpan w:val="2"/>
            <w:shd w:val="clear" w:color="auto" w:fill="auto"/>
          </w:tcPr>
          <w:p w:rsidR="006B0290" w:rsidRPr="008C0C15" w:rsidRDefault="006B0290" w:rsidP="000E2EA6">
            <w:r w:rsidRPr="008C0C15">
              <w:t>Declaración de integridad.</w:t>
            </w:r>
          </w:p>
        </w:tc>
      </w:tr>
      <w:tr w:rsidR="006B0290" w:rsidRPr="00C1110A" w:rsidTr="00471190">
        <w:tc>
          <w:tcPr>
            <w:tcW w:w="1384" w:type="dxa"/>
            <w:shd w:val="clear" w:color="auto" w:fill="auto"/>
            <w:vAlign w:val="center"/>
          </w:tcPr>
          <w:p w:rsidR="006B0290" w:rsidRPr="00C82244" w:rsidRDefault="006B0290" w:rsidP="000E2EA6">
            <w:pPr>
              <w:rPr>
                <w:rFonts w:cs="Arial"/>
                <w:lang w:val="es-ES_tradnl"/>
              </w:rPr>
            </w:pPr>
            <w:r>
              <w:rPr>
                <w:rFonts w:cs="Arial"/>
                <w:lang w:val="es-ES_tradnl"/>
              </w:rPr>
              <w:lastRenderedPageBreak/>
              <w:t xml:space="preserve">Anexo 8 </w:t>
            </w:r>
          </w:p>
        </w:tc>
        <w:tc>
          <w:tcPr>
            <w:tcW w:w="8513" w:type="dxa"/>
            <w:gridSpan w:val="2"/>
            <w:shd w:val="clear" w:color="auto" w:fill="auto"/>
          </w:tcPr>
          <w:p w:rsidR="006B0290" w:rsidRPr="008C0C15" w:rsidRDefault="006B0290" w:rsidP="000E2EA6">
            <w:r w:rsidRPr="008C0C15">
              <w:t>Escrito de estratificación de MIPYME.</w:t>
            </w:r>
          </w:p>
        </w:tc>
      </w:tr>
      <w:tr w:rsidR="006B0290" w:rsidRPr="00C1110A" w:rsidTr="00471190">
        <w:tc>
          <w:tcPr>
            <w:tcW w:w="1384" w:type="dxa"/>
            <w:shd w:val="clear" w:color="auto" w:fill="auto"/>
            <w:vAlign w:val="center"/>
          </w:tcPr>
          <w:p w:rsidR="006B0290" w:rsidRDefault="006B0290" w:rsidP="000E2EA6">
            <w:pPr>
              <w:rPr>
                <w:rFonts w:cs="Arial"/>
                <w:lang w:val="es-ES_tradnl"/>
              </w:rPr>
            </w:pPr>
            <w:r>
              <w:rPr>
                <w:rFonts w:cs="Arial"/>
                <w:lang w:val="es-ES_tradnl"/>
              </w:rPr>
              <w:t xml:space="preserve">Anexo 8 </w:t>
            </w:r>
            <w:r w:rsidRPr="009841F6">
              <w:rPr>
                <w:rFonts w:cs="Arial"/>
                <w:lang w:val="es-ES_tradnl"/>
              </w:rPr>
              <w:t>Bis.</w:t>
            </w:r>
          </w:p>
        </w:tc>
        <w:tc>
          <w:tcPr>
            <w:tcW w:w="8513" w:type="dxa"/>
            <w:gridSpan w:val="2"/>
            <w:shd w:val="clear" w:color="auto" w:fill="auto"/>
          </w:tcPr>
          <w:p w:rsidR="006B0290" w:rsidRPr="008C0C15" w:rsidRDefault="006B0290" w:rsidP="000E2EA6">
            <w:r w:rsidRPr="008C0C15">
              <w:t>Instructivo de llenado Estratificación de micro, pequeña o mediana empresa (MIPYMES).</w:t>
            </w:r>
          </w:p>
        </w:tc>
      </w:tr>
      <w:tr w:rsidR="006B0290" w:rsidRPr="00C1110A" w:rsidTr="009841F6">
        <w:tc>
          <w:tcPr>
            <w:tcW w:w="1384" w:type="dxa"/>
            <w:shd w:val="clear" w:color="auto" w:fill="auto"/>
            <w:vAlign w:val="center"/>
          </w:tcPr>
          <w:p w:rsidR="006B0290" w:rsidRPr="00C82244" w:rsidRDefault="006B0290" w:rsidP="000E2EA6">
            <w:pPr>
              <w:rPr>
                <w:rFonts w:cs="Arial"/>
                <w:lang w:val="es-ES_tradnl"/>
              </w:rPr>
            </w:pPr>
            <w:r w:rsidRPr="00C4172A">
              <w:rPr>
                <w:rFonts w:cs="Arial"/>
                <w:lang w:val="es-ES_tradnl"/>
              </w:rPr>
              <w:t xml:space="preserve">Anexo </w:t>
            </w:r>
            <w:r>
              <w:rPr>
                <w:rFonts w:cs="Arial"/>
                <w:lang w:val="es-ES_tradnl"/>
              </w:rPr>
              <w:t>9</w:t>
            </w:r>
          </w:p>
        </w:tc>
        <w:tc>
          <w:tcPr>
            <w:tcW w:w="8513" w:type="dxa"/>
            <w:gridSpan w:val="2"/>
            <w:shd w:val="clear" w:color="auto" w:fill="auto"/>
          </w:tcPr>
          <w:p w:rsidR="006B0290" w:rsidRPr="008C0C15" w:rsidRDefault="006B0290" w:rsidP="000E2EA6">
            <w:r w:rsidRPr="008C0C15">
              <w:t>Propuesta Económica</w:t>
            </w:r>
          </w:p>
        </w:tc>
      </w:tr>
      <w:tr w:rsidR="00A167DA" w:rsidRPr="00C1110A" w:rsidTr="005E4C54">
        <w:tc>
          <w:tcPr>
            <w:tcW w:w="1384" w:type="dxa"/>
            <w:shd w:val="clear" w:color="auto" w:fill="auto"/>
            <w:vAlign w:val="center"/>
          </w:tcPr>
          <w:p w:rsidR="00A167DA" w:rsidRPr="00C82244" w:rsidRDefault="00A167DA" w:rsidP="000E2EA6">
            <w:pPr>
              <w:rPr>
                <w:rFonts w:cs="Arial"/>
                <w:lang w:val="es-ES_tradnl"/>
              </w:rPr>
            </w:pPr>
            <w:r>
              <w:rPr>
                <w:rFonts w:cs="Arial"/>
                <w:lang w:val="es-ES_tradnl"/>
              </w:rPr>
              <w:t>Anexo 10</w:t>
            </w:r>
            <w:r w:rsidRPr="00C82244">
              <w:rPr>
                <w:rFonts w:cs="Arial"/>
                <w:lang w:val="es-ES_tradnl"/>
              </w:rPr>
              <w:t xml:space="preserve"> </w:t>
            </w:r>
          </w:p>
        </w:tc>
        <w:tc>
          <w:tcPr>
            <w:tcW w:w="8513" w:type="dxa"/>
            <w:gridSpan w:val="2"/>
            <w:shd w:val="clear" w:color="auto" w:fill="auto"/>
          </w:tcPr>
          <w:p w:rsidR="00A167DA" w:rsidRPr="008C0C15" w:rsidRDefault="00A167DA" w:rsidP="000E2EA6">
            <w:r w:rsidRPr="008C0C15">
              <w:t xml:space="preserve">Relación de documentos a presentar. </w:t>
            </w:r>
          </w:p>
        </w:tc>
      </w:tr>
      <w:tr w:rsidR="00A167DA" w:rsidRPr="00C1110A" w:rsidTr="005E4C54">
        <w:tc>
          <w:tcPr>
            <w:tcW w:w="1384" w:type="dxa"/>
            <w:shd w:val="clear" w:color="auto" w:fill="auto"/>
            <w:vAlign w:val="center"/>
          </w:tcPr>
          <w:p w:rsidR="00A167DA" w:rsidRDefault="00A167DA" w:rsidP="000E2EA6">
            <w:pPr>
              <w:rPr>
                <w:rFonts w:cs="Arial"/>
                <w:lang w:val="es-ES_tradnl"/>
              </w:rPr>
            </w:pPr>
            <w:r>
              <w:rPr>
                <w:rFonts w:cs="Arial"/>
                <w:lang w:val="es-ES_tradnl"/>
              </w:rPr>
              <w:t>Anexo 11</w:t>
            </w:r>
          </w:p>
        </w:tc>
        <w:tc>
          <w:tcPr>
            <w:tcW w:w="8513" w:type="dxa"/>
            <w:gridSpan w:val="2"/>
            <w:shd w:val="clear" w:color="auto" w:fill="auto"/>
          </w:tcPr>
          <w:p w:rsidR="00A167DA" w:rsidRDefault="00A167DA" w:rsidP="000E2EA6">
            <w:r w:rsidRPr="008C0C15">
              <w:t xml:space="preserve">Escrito para solicitar la clasificación de la información entregada por el licitante. </w:t>
            </w:r>
          </w:p>
        </w:tc>
      </w:tr>
    </w:tbl>
    <w:p w:rsidR="000E2EA6" w:rsidRDefault="000E2EA6" w:rsidP="000E2EA6">
      <w:pPr>
        <w:spacing w:after="0" w:line="240" w:lineRule="auto"/>
        <w:jc w:val="both"/>
        <w:rPr>
          <w:rFonts w:cs="Arial"/>
          <w:szCs w:val="20"/>
          <w:lang w:eastAsia="ar-SA"/>
        </w:rPr>
      </w:pPr>
    </w:p>
    <w:p w:rsidR="00F15A80" w:rsidRDefault="00F15A80" w:rsidP="000E2EA6">
      <w:pPr>
        <w:pStyle w:val="Ttulo2"/>
      </w:pPr>
      <w:bookmarkStart w:id="157" w:name="_Toc429479293"/>
      <w:bookmarkStart w:id="158" w:name="_Toc431386029"/>
      <w:bookmarkStart w:id="159" w:name="_Toc431386306"/>
      <w:bookmarkStart w:id="160" w:name="_Toc449441630"/>
    </w:p>
    <w:p w:rsidR="00FB4029" w:rsidRDefault="00FB4029" w:rsidP="000E2EA6">
      <w:pPr>
        <w:pStyle w:val="Ttulo2"/>
      </w:pPr>
      <w:r>
        <w:t>8.1. Anexos adicionales.</w:t>
      </w:r>
      <w:bookmarkEnd w:id="157"/>
      <w:bookmarkEnd w:id="158"/>
      <w:bookmarkEnd w:id="159"/>
      <w:bookmarkEnd w:id="160"/>
    </w:p>
    <w:tbl>
      <w:tblPr>
        <w:tblStyle w:val="Tablaconcuadrcula"/>
        <w:tblpPr w:leftFromText="141" w:rightFromText="141" w:vertAnchor="text" w:horzAnchor="margin" w:tblpX="-213" w:tblpY="365"/>
        <w:tblW w:w="9897" w:type="dxa"/>
        <w:tblLook w:val="04A0" w:firstRow="1" w:lastRow="0" w:firstColumn="1" w:lastColumn="0" w:noHBand="0" w:noVBand="1"/>
      </w:tblPr>
      <w:tblGrid>
        <w:gridCol w:w="1384"/>
        <w:gridCol w:w="8503"/>
        <w:gridCol w:w="10"/>
      </w:tblGrid>
      <w:tr w:rsidR="00FB4029" w:rsidRPr="00C1110A" w:rsidTr="00471190">
        <w:trPr>
          <w:gridAfter w:val="1"/>
          <w:wAfter w:w="10" w:type="dxa"/>
        </w:trPr>
        <w:tc>
          <w:tcPr>
            <w:tcW w:w="1384" w:type="dxa"/>
            <w:shd w:val="pct15" w:color="auto" w:fill="auto"/>
            <w:vAlign w:val="center"/>
          </w:tcPr>
          <w:p w:rsidR="00FB4029" w:rsidRPr="00C1110A" w:rsidRDefault="00FB4029" w:rsidP="000E2EA6">
            <w:pPr>
              <w:ind w:left="-284"/>
              <w:jc w:val="center"/>
              <w:rPr>
                <w:rFonts w:cs="Arial"/>
                <w:b/>
                <w:lang w:val="es-ES_tradnl"/>
              </w:rPr>
            </w:pPr>
            <w:r w:rsidRPr="00C1110A">
              <w:rPr>
                <w:rFonts w:cs="Arial"/>
                <w:b/>
                <w:lang w:val="es-ES_tradnl"/>
              </w:rPr>
              <w:t>Número</w:t>
            </w:r>
          </w:p>
        </w:tc>
        <w:tc>
          <w:tcPr>
            <w:tcW w:w="8503" w:type="dxa"/>
            <w:shd w:val="pct15" w:color="auto" w:fill="auto"/>
            <w:vAlign w:val="center"/>
          </w:tcPr>
          <w:p w:rsidR="00FB4029" w:rsidRPr="00C1110A" w:rsidRDefault="00FB4029" w:rsidP="000E2EA6">
            <w:pPr>
              <w:ind w:left="-284"/>
              <w:jc w:val="center"/>
              <w:rPr>
                <w:rFonts w:cs="Arial"/>
                <w:b/>
                <w:lang w:val="es-ES_tradnl"/>
              </w:rPr>
            </w:pPr>
            <w:r w:rsidRPr="00C1110A">
              <w:rPr>
                <w:rFonts w:cs="Arial"/>
                <w:b/>
                <w:lang w:val="es-ES_tradnl"/>
              </w:rPr>
              <w:t>Descripción</w:t>
            </w:r>
          </w:p>
        </w:tc>
      </w:tr>
      <w:tr w:rsidR="00FB4029" w:rsidRPr="00C1110A" w:rsidTr="00471190">
        <w:tc>
          <w:tcPr>
            <w:tcW w:w="1384" w:type="dxa"/>
            <w:shd w:val="clear" w:color="auto" w:fill="auto"/>
            <w:vAlign w:val="center"/>
          </w:tcPr>
          <w:p w:rsidR="00FB4029" w:rsidRPr="00C82244" w:rsidRDefault="00FB4029" w:rsidP="000E2EA6">
            <w:pPr>
              <w:rPr>
                <w:rFonts w:cs="Arial"/>
                <w:lang w:val="es-ES_tradnl"/>
              </w:rPr>
            </w:pPr>
            <w:r>
              <w:rPr>
                <w:rFonts w:cs="Arial"/>
                <w:lang w:val="es-ES_tradnl"/>
              </w:rPr>
              <w:t xml:space="preserve">Anexo </w:t>
            </w:r>
            <w:r w:rsidR="00B0545D">
              <w:rPr>
                <w:rFonts w:cs="Arial"/>
                <w:lang w:val="es-ES_tradnl"/>
              </w:rPr>
              <w:t>12</w:t>
            </w:r>
          </w:p>
        </w:tc>
        <w:tc>
          <w:tcPr>
            <w:tcW w:w="8513" w:type="dxa"/>
            <w:gridSpan w:val="2"/>
            <w:shd w:val="clear" w:color="auto" w:fill="auto"/>
            <w:vAlign w:val="center"/>
          </w:tcPr>
          <w:p w:rsidR="00FB4029" w:rsidRPr="00C82244" w:rsidRDefault="00B85683" w:rsidP="000E2EA6">
            <w:pPr>
              <w:pStyle w:val="Cuerpo"/>
              <w:pBdr>
                <w:top w:val="none" w:sz="0" w:space="0" w:color="auto"/>
                <w:left w:val="none" w:sz="0" w:space="0" w:color="auto"/>
                <w:bottom w:val="none" w:sz="0" w:space="0" w:color="auto"/>
                <w:right w:val="none" w:sz="0" w:space="0" w:color="auto"/>
                <w:between w:val="none" w:sz="0" w:space="0" w:color="auto"/>
                <w:bar w:val="none" w:sz="0" w:color="auto"/>
              </w:pBdr>
              <w:tabs>
                <w:tab w:val="left" w:pos="2268"/>
              </w:tabs>
              <w:suppressAutoHyphens/>
              <w:ind w:left="34"/>
              <w:rPr>
                <w:rFonts w:ascii="Arial" w:hAnsi="Arial" w:cs="Arial"/>
                <w:noProof/>
              </w:rPr>
            </w:pPr>
            <w:r>
              <w:rPr>
                <w:rFonts w:ascii="Arial" w:hAnsi="Arial" w:cs="Arial"/>
                <w:noProof/>
              </w:rPr>
              <w:t>Inter</w:t>
            </w:r>
            <w:r w:rsidR="000E2EA6">
              <w:rPr>
                <w:rFonts w:ascii="Arial" w:hAnsi="Arial" w:cs="Arial"/>
                <w:noProof/>
              </w:rPr>
              <w:t>é</w:t>
            </w:r>
            <w:r>
              <w:rPr>
                <w:rFonts w:ascii="Arial" w:hAnsi="Arial" w:cs="Arial"/>
                <w:noProof/>
              </w:rPr>
              <w:t>s en participar en la licitación pública y f</w:t>
            </w:r>
            <w:r w:rsidR="00FB4029">
              <w:rPr>
                <w:rFonts w:ascii="Arial" w:hAnsi="Arial" w:cs="Arial"/>
                <w:noProof/>
              </w:rPr>
              <w:t>ormato</w:t>
            </w:r>
            <w:r w:rsidR="00FB3F1A">
              <w:rPr>
                <w:rFonts w:ascii="Arial" w:hAnsi="Arial" w:cs="Arial"/>
                <w:noProof/>
              </w:rPr>
              <w:t xml:space="preserve"> de solicitud de aclaraciones</w:t>
            </w:r>
            <w:r w:rsidR="00CC2C90">
              <w:rPr>
                <w:rFonts w:ascii="Arial" w:hAnsi="Arial" w:cs="Arial"/>
                <w:noProof/>
              </w:rPr>
              <w:t>.</w:t>
            </w:r>
          </w:p>
        </w:tc>
      </w:tr>
      <w:tr w:rsidR="00FB4029" w:rsidTr="00471190">
        <w:tblPrEx>
          <w:tblLook w:val="0000" w:firstRow="0" w:lastRow="0" w:firstColumn="0" w:lastColumn="0" w:noHBand="0" w:noVBand="0"/>
        </w:tblPrEx>
        <w:trPr>
          <w:trHeight w:val="266"/>
        </w:trPr>
        <w:tc>
          <w:tcPr>
            <w:tcW w:w="1384" w:type="dxa"/>
            <w:shd w:val="clear" w:color="auto" w:fill="auto"/>
          </w:tcPr>
          <w:p w:rsidR="00FB4029" w:rsidRDefault="00FB4029" w:rsidP="000E2EA6">
            <w:pPr>
              <w:rPr>
                <w:rFonts w:cs="Arial"/>
                <w:lang w:val="es-ES_tradnl"/>
              </w:rPr>
            </w:pPr>
            <w:r w:rsidRPr="000E70E9">
              <w:rPr>
                <w:rFonts w:cs="Arial"/>
                <w:lang w:val="es-ES_tradnl"/>
              </w:rPr>
              <w:t xml:space="preserve">Anexo </w:t>
            </w:r>
            <w:r w:rsidR="00B0545D">
              <w:rPr>
                <w:rFonts w:cs="Arial"/>
                <w:lang w:val="es-ES_tradnl"/>
              </w:rPr>
              <w:t>13</w:t>
            </w:r>
          </w:p>
        </w:tc>
        <w:tc>
          <w:tcPr>
            <w:tcW w:w="8513" w:type="dxa"/>
            <w:gridSpan w:val="2"/>
            <w:shd w:val="clear" w:color="auto" w:fill="auto"/>
          </w:tcPr>
          <w:p w:rsidR="00FB4029" w:rsidRPr="00C82244" w:rsidRDefault="00FB4029" w:rsidP="000E2EA6">
            <w:pPr>
              <w:ind w:left="34"/>
              <w:rPr>
                <w:rFonts w:cs="Arial"/>
                <w:lang w:val="es-ES_tradnl"/>
              </w:rPr>
            </w:pPr>
            <w:r>
              <w:rPr>
                <w:rFonts w:cs="Arial"/>
                <w:lang w:val="es-ES_tradnl"/>
              </w:rPr>
              <w:t>Modelo de Contrato.</w:t>
            </w:r>
          </w:p>
        </w:tc>
      </w:tr>
      <w:tr w:rsidR="00FB4029" w:rsidTr="00471190">
        <w:tblPrEx>
          <w:tblLook w:val="0000" w:firstRow="0" w:lastRow="0" w:firstColumn="0" w:lastColumn="0" w:noHBand="0" w:noVBand="0"/>
        </w:tblPrEx>
        <w:trPr>
          <w:trHeight w:val="266"/>
        </w:trPr>
        <w:tc>
          <w:tcPr>
            <w:tcW w:w="1384" w:type="dxa"/>
            <w:shd w:val="clear" w:color="auto" w:fill="auto"/>
          </w:tcPr>
          <w:p w:rsidR="00FB4029" w:rsidRPr="00C82244" w:rsidRDefault="00FB4029" w:rsidP="000E2EA6">
            <w:pPr>
              <w:rPr>
                <w:rFonts w:cs="Arial"/>
                <w:lang w:val="es-ES_tradnl"/>
              </w:rPr>
            </w:pPr>
            <w:r>
              <w:rPr>
                <w:rFonts w:cs="Arial"/>
                <w:lang w:val="es-ES_tradnl"/>
              </w:rPr>
              <w:t xml:space="preserve">Anexo </w:t>
            </w:r>
            <w:r w:rsidR="00B0545D">
              <w:rPr>
                <w:rFonts w:cs="Arial"/>
                <w:lang w:val="es-ES_tradnl"/>
              </w:rPr>
              <w:t>14</w:t>
            </w:r>
          </w:p>
        </w:tc>
        <w:tc>
          <w:tcPr>
            <w:tcW w:w="8513" w:type="dxa"/>
            <w:gridSpan w:val="2"/>
            <w:shd w:val="clear" w:color="auto" w:fill="auto"/>
          </w:tcPr>
          <w:p w:rsidR="00FB4029" w:rsidRPr="00C82244" w:rsidRDefault="00F33D01" w:rsidP="000E2EA6">
            <w:pPr>
              <w:ind w:left="34"/>
              <w:rPr>
                <w:rFonts w:cs="Arial"/>
                <w:lang w:val="es-ES_tradnl"/>
              </w:rPr>
            </w:pPr>
            <w:r>
              <w:rPr>
                <w:rFonts w:cs="Arial"/>
                <w:lang w:val="es-ES_tradnl"/>
              </w:rPr>
              <w:t>Modelo de participación conjunta</w:t>
            </w:r>
            <w:r w:rsidR="00FB4029" w:rsidRPr="00C82244">
              <w:rPr>
                <w:rFonts w:cs="Arial"/>
                <w:lang w:val="es-ES_tradnl"/>
              </w:rPr>
              <w:t>.</w:t>
            </w:r>
          </w:p>
        </w:tc>
      </w:tr>
      <w:tr w:rsidR="00F33D01" w:rsidTr="00471190">
        <w:tblPrEx>
          <w:tblLook w:val="0000" w:firstRow="0" w:lastRow="0" w:firstColumn="0" w:lastColumn="0" w:noHBand="0" w:noVBand="0"/>
        </w:tblPrEx>
        <w:trPr>
          <w:trHeight w:val="266"/>
        </w:trPr>
        <w:tc>
          <w:tcPr>
            <w:tcW w:w="1384" w:type="dxa"/>
            <w:shd w:val="clear" w:color="auto" w:fill="auto"/>
          </w:tcPr>
          <w:p w:rsidR="00F33D01" w:rsidRDefault="00F33D01" w:rsidP="000E2EA6">
            <w:pPr>
              <w:rPr>
                <w:rFonts w:cs="Arial"/>
                <w:lang w:val="es-ES_tradnl"/>
              </w:rPr>
            </w:pPr>
            <w:r>
              <w:rPr>
                <w:rFonts w:cs="Arial"/>
                <w:lang w:val="es-ES_tradnl"/>
              </w:rPr>
              <w:t>Anexo 15</w:t>
            </w:r>
          </w:p>
        </w:tc>
        <w:tc>
          <w:tcPr>
            <w:tcW w:w="8513" w:type="dxa"/>
            <w:gridSpan w:val="2"/>
            <w:shd w:val="clear" w:color="auto" w:fill="auto"/>
          </w:tcPr>
          <w:p w:rsidR="00F33D01" w:rsidRPr="00C82244" w:rsidRDefault="00F33D01" w:rsidP="000E2EA6">
            <w:pPr>
              <w:ind w:left="34"/>
              <w:rPr>
                <w:rFonts w:cs="Arial"/>
                <w:lang w:val="es-ES_tradnl"/>
              </w:rPr>
            </w:pPr>
            <w:r>
              <w:rPr>
                <w:rFonts w:cs="Arial"/>
                <w:lang w:val="es-ES_tradnl"/>
              </w:rPr>
              <w:t>Glosario.</w:t>
            </w:r>
          </w:p>
        </w:tc>
      </w:tr>
    </w:tbl>
    <w:p w:rsidR="000E2EA6" w:rsidRDefault="000E2EA6" w:rsidP="000E2EA6">
      <w:pPr>
        <w:spacing w:after="0" w:line="240" w:lineRule="auto"/>
        <w:jc w:val="both"/>
        <w:rPr>
          <w:rFonts w:cs="Arial"/>
          <w:szCs w:val="20"/>
          <w:lang w:eastAsia="ar-SA"/>
        </w:rPr>
      </w:pPr>
    </w:p>
    <w:p w:rsidR="000E2EA6" w:rsidRPr="00FB4029" w:rsidRDefault="000E2EA6" w:rsidP="000E2EA6">
      <w:pPr>
        <w:spacing w:after="0" w:line="240" w:lineRule="auto"/>
        <w:jc w:val="both"/>
        <w:rPr>
          <w:rFonts w:cs="Arial"/>
          <w:szCs w:val="20"/>
          <w:lang w:eastAsia="ar-SA"/>
        </w:rPr>
      </w:pPr>
    </w:p>
    <w:p w:rsidR="00D1134A" w:rsidRDefault="002D6323" w:rsidP="000E2EA6">
      <w:pPr>
        <w:pStyle w:val="Ttulo1"/>
      </w:pPr>
      <w:bookmarkStart w:id="161" w:name="_Toc431386030"/>
      <w:bookmarkStart w:id="162" w:name="_Toc431386307"/>
      <w:bookmarkStart w:id="163" w:name="_Toc449441631"/>
      <w:r>
        <w:t xml:space="preserve">9. </w:t>
      </w:r>
      <w:r w:rsidRPr="00CF25D6">
        <w:t>I</w:t>
      </w:r>
      <w:r w:rsidR="00EF3443" w:rsidRPr="00CF25D6">
        <w:t>nformación</w:t>
      </w:r>
      <w:r w:rsidR="00EF3443" w:rsidRPr="0044384D">
        <w:t xml:space="preserve"> reservada y confidencial.</w:t>
      </w:r>
      <w:bookmarkEnd w:id="161"/>
      <w:bookmarkEnd w:id="162"/>
      <w:bookmarkEnd w:id="163"/>
    </w:p>
    <w:p w:rsidR="002D6323" w:rsidRPr="002D6323" w:rsidRDefault="002D6323" w:rsidP="000E2EA6">
      <w:pPr>
        <w:spacing w:after="0" w:line="240" w:lineRule="auto"/>
        <w:rPr>
          <w:lang w:val="es-ES_tradnl" w:eastAsia="ar-SA"/>
        </w:rPr>
      </w:pPr>
    </w:p>
    <w:p w:rsidR="00D1134A" w:rsidRDefault="00D1134A" w:rsidP="000E2EA6">
      <w:pPr>
        <w:suppressAutoHyphens/>
        <w:spacing w:after="0" w:line="240" w:lineRule="auto"/>
        <w:ind w:left="-284"/>
        <w:jc w:val="both"/>
        <w:rPr>
          <w:rFonts w:cs="Arial"/>
          <w:szCs w:val="20"/>
          <w:lang w:val="es-ES_tradnl"/>
        </w:rPr>
      </w:pPr>
      <w:r w:rsidRPr="00C1110A">
        <w:rPr>
          <w:rFonts w:cs="Arial"/>
          <w:szCs w:val="20"/>
          <w:lang w:val="es-ES_tradnl"/>
        </w:rPr>
        <w:t xml:space="preserve">Se hace del conocimiento del licitante, que en términos de lo dispuesto por los artículos 14 fracciones I y II, 18 fracciones I y II, y 19 de la Ley Federal de Transparencia y Acceso a la Información Pública Gubernamental y 38 de su Reglamento, deberán indicar si en los documentos que proporcionan al IMSS se contiene información de carácter confidencial o comercial reservada, señalando los documentos o las secciones de éstos que la contengan, así como el fundamento por el cual considera que tengan ese carácter, para lo cual se anexa el formato </w:t>
      </w:r>
      <w:r w:rsidR="009F69AD">
        <w:rPr>
          <w:rFonts w:cs="Arial"/>
          <w:b/>
          <w:szCs w:val="20"/>
          <w:lang w:val="es-ES_tradnl"/>
        </w:rPr>
        <w:t xml:space="preserve">Anexo </w:t>
      </w:r>
      <w:r w:rsidR="009841F6">
        <w:rPr>
          <w:rFonts w:cs="Arial"/>
          <w:b/>
          <w:szCs w:val="20"/>
          <w:lang w:val="es-ES_tradnl"/>
        </w:rPr>
        <w:t>1</w:t>
      </w:r>
      <w:r w:rsidR="00223FF9">
        <w:rPr>
          <w:rFonts w:cs="Arial"/>
          <w:b/>
          <w:szCs w:val="20"/>
          <w:lang w:val="es-ES_tradnl"/>
        </w:rPr>
        <w:t>1</w:t>
      </w:r>
      <w:r w:rsidRPr="00C1110A">
        <w:rPr>
          <w:rFonts w:cs="Arial"/>
          <w:szCs w:val="20"/>
          <w:lang w:val="es-ES_tradnl"/>
        </w:rPr>
        <w:t>.</w:t>
      </w:r>
    </w:p>
    <w:p w:rsidR="00B069B0" w:rsidRDefault="00B069B0" w:rsidP="000E2EA6">
      <w:pPr>
        <w:suppressAutoHyphens/>
        <w:spacing w:after="0" w:line="240" w:lineRule="auto"/>
        <w:ind w:left="-284"/>
        <w:jc w:val="both"/>
        <w:rPr>
          <w:rFonts w:cs="Arial"/>
          <w:szCs w:val="20"/>
          <w:lang w:val="es-ES_tradnl"/>
        </w:rPr>
      </w:pPr>
    </w:p>
    <w:p w:rsidR="00C148F5" w:rsidRDefault="00C148F5" w:rsidP="000E2EA6">
      <w:pPr>
        <w:suppressAutoHyphens/>
        <w:spacing w:after="0" w:line="240" w:lineRule="auto"/>
        <w:ind w:left="-284"/>
        <w:jc w:val="both"/>
        <w:rPr>
          <w:rFonts w:cs="Arial"/>
          <w:szCs w:val="20"/>
          <w:lang w:val="es-ES_tradnl"/>
        </w:rPr>
      </w:pPr>
    </w:p>
    <w:p w:rsidR="00D1134A" w:rsidRDefault="00D1134A" w:rsidP="000E2EA6">
      <w:pPr>
        <w:spacing w:after="0" w:line="240" w:lineRule="auto"/>
        <w:ind w:left="-284"/>
        <w:jc w:val="both"/>
        <w:rPr>
          <w:rFonts w:eastAsia="Times New Roman" w:cs="Arial"/>
          <w:b/>
          <w:bCs/>
          <w:szCs w:val="20"/>
          <w:lang w:val="es-ES_tradnl" w:eastAsia="ar-SA"/>
        </w:rPr>
      </w:pPr>
    </w:p>
    <w:p w:rsidR="00802A22" w:rsidRDefault="00820473" w:rsidP="000E2EA6">
      <w:pPr>
        <w:spacing w:after="0" w:line="240" w:lineRule="auto"/>
        <w:rPr>
          <w:rFonts w:eastAsia="Times New Roman" w:cs="Arial"/>
          <w:b/>
          <w:bCs/>
          <w:szCs w:val="20"/>
          <w:lang w:val="es-ES_tradnl" w:eastAsia="ar-SA"/>
        </w:rPr>
      </w:pPr>
      <w:r>
        <w:rPr>
          <w:rFonts w:eastAsia="Times New Roman" w:cs="Arial"/>
          <w:b/>
          <w:bCs/>
          <w:szCs w:val="20"/>
          <w:lang w:val="es-ES_tradnl" w:eastAsia="ar-SA"/>
        </w:rPr>
        <w:br w:type="page"/>
      </w:r>
      <w:bookmarkStart w:id="164" w:name="_Toc431386031"/>
      <w:bookmarkStart w:id="165" w:name="_Toc431386308"/>
    </w:p>
    <w:p w:rsidR="00AA4A61" w:rsidRDefault="00AA4A61" w:rsidP="00EF3443">
      <w:pPr>
        <w:pStyle w:val="Ttulo1"/>
        <w:sectPr w:rsidR="00AA4A61" w:rsidSect="009A061B">
          <w:footerReference w:type="default" r:id="rId12"/>
          <w:pgSz w:w="12240" w:h="15840"/>
          <w:pgMar w:top="864" w:right="1325" w:bottom="1134" w:left="1418" w:header="284" w:footer="494" w:gutter="0"/>
          <w:cols w:space="708"/>
          <w:docGrid w:linePitch="360"/>
        </w:sectPr>
      </w:pPr>
    </w:p>
    <w:p w:rsidR="00EF3443" w:rsidRDefault="00EF3443" w:rsidP="00EF3443">
      <w:pPr>
        <w:pStyle w:val="Ttulo1"/>
      </w:pPr>
      <w:bookmarkStart w:id="166" w:name="_Toc449441632"/>
      <w:r>
        <w:lastRenderedPageBreak/>
        <w:t>Anexo 1.- Anexo técnico.</w:t>
      </w:r>
      <w:bookmarkEnd w:id="166"/>
    </w:p>
    <w:p w:rsidR="00AA4A61" w:rsidRPr="00AA4A61" w:rsidRDefault="00AA4A61" w:rsidP="00AA4A61">
      <w:pPr>
        <w:tabs>
          <w:tab w:val="left" w:pos="3828"/>
        </w:tabs>
        <w:suppressAutoHyphens/>
        <w:spacing w:after="0" w:line="240" w:lineRule="auto"/>
        <w:jc w:val="both"/>
        <w:rPr>
          <w:rFonts w:eastAsia="Times New Roman" w:cs="Arial"/>
          <w:b/>
          <w:noProof w:val="0"/>
          <w:sz w:val="18"/>
          <w:lang w:eastAsia="ar-SA"/>
        </w:rPr>
      </w:pPr>
    </w:p>
    <w:p w:rsidR="00077733" w:rsidRPr="00077733" w:rsidRDefault="00077733" w:rsidP="00077733">
      <w:pPr>
        <w:tabs>
          <w:tab w:val="left" w:pos="3828"/>
        </w:tabs>
        <w:spacing w:after="0" w:line="240" w:lineRule="auto"/>
        <w:ind w:right="566"/>
        <w:jc w:val="both"/>
        <w:rPr>
          <w:rFonts w:eastAsia="Calibri" w:cs="Arial"/>
          <w:b/>
          <w:noProof w:val="0"/>
          <w:sz w:val="22"/>
          <w:lang w:bidi="en-US"/>
        </w:rPr>
      </w:pPr>
      <w:r w:rsidRPr="00077733">
        <w:rPr>
          <w:rFonts w:eastAsia="Calibri" w:cs="Arial"/>
          <w:b/>
          <w:noProof w:val="0"/>
          <w:sz w:val="22"/>
          <w:lang w:bidi="en-US"/>
        </w:rPr>
        <w:t>ANEXO TÉCNICO PARA LA CONTRATACIÓN DEL SERVICIO DE TRANSPORTE Y RESGUARDO DE MUESTRAS BIOLÓGICAS PARA LOS LABORATORIOS DE VIGILANCIA EPIDEMIOLÓGICA PARA EL EJERCICIO 2017.</w:t>
      </w:r>
    </w:p>
    <w:p w:rsidR="00077733" w:rsidRPr="00077733" w:rsidRDefault="00077733" w:rsidP="00077733">
      <w:pPr>
        <w:tabs>
          <w:tab w:val="left" w:pos="3828"/>
        </w:tabs>
        <w:spacing w:after="0" w:line="240" w:lineRule="auto"/>
        <w:ind w:right="566"/>
        <w:jc w:val="both"/>
        <w:rPr>
          <w:rFonts w:eastAsia="Calibri" w:cs="Arial"/>
          <w:b/>
          <w:noProof w:val="0"/>
          <w:sz w:val="22"/>
          <w:lang w:bidi="en-US"/>
        </w:rPr>
      </w:pPr>
    </w:p>
    <w:p w:rsidR="00077733" w:rsidRPr="00077733" w:rsidRDefault="00077733" w:rsidP="00F355BD">
      <w:pPr>
        <w:keepNext/>
        <w:numPr>
          <w:ilvl w:val="0"/>
          <w:numId w:val="36"/>
        </w:numPr>
        <w:tabs>
          <w:tab w:val="left" w:pos="284"/>
        </w:tabs>
        <w:spacing w:after="0" w:line="240" w:lineRule="auto"/>
        <w:ind w:left="0" w:right="566" w:firstLine="0"/>
        <w:jc w:val="both"/>
        <w:outlineLvl w:val="0"/>
        <w:rPr>
          <w:rFonts w:eastAsia="Times New Roman" w:cs="Arial"/>
          <w:b/>
          <w:noProof w:val="0"/>
          <w:sz w:val="22"/>
          <w:lang w:val="x-none" w:eastAsia="x-none"/>
        </w:rPr>
      </w:pPr>
      <w:bookmarkStart w:id="167" w:name="_Toc462078976"/>
      <w:r w:rsidRPr="00077733">
        <w:rPr>
          <w:rFonts w:eastAsia="Times New Roman" w:cs="Arial"/>
          <w:b/>
          <w:noProof w:val="0"/>
          <w:sz w:val="22"/>
          <w:lang w:val="x-none" w:eastAsia="x-none"/>
        </w:rPr>
        <w:t>OBJETO</w:t>
      </w:r>
      <w:bookmarkStart w:id="168" w:name="_Toc462054707"/>
      <w:bookmarkStart w:id="169" w:name="_Toc462054726"/>
      <w:bookmarkEnd w:id="167"/>
      <w:bookmarkEnd w:id="168"/>
      <w:bookmarkEnd w:id="169"/>
    </w:p>
    <w:p w:rsidR="00077733" w:rsidRPr="00077733" w:rsidRDefault="00077733" w:rsidP="00077733">
      <w:pPr>
        <w:spacing w:after="0" w:line="240" w:lineRule="auto"/>
        <w:ind w:right="566"/>
        <w:jc w:val="both"/>
        <w:rPr>
          <w:rFonts w:eastAsia="Calibri" w:cs="Arial"/>
          <w:noProof w:val="0"/>
          <w:sz w:val="22"/>
          <w:lang w:bidi="en-US"/>
        </w:rPr>
      </w:pPr>
      <w:r w:rsidRPr="00077733">
        <w:rPr>
          <w:rFonts w:eastAsia="Calibri" w:cs="Arial"/>
          <w:noProof w:val="0"/>
          <w:sz w:val="22"/>
          <w:lang w:bidi="en-US"/>
        </w:rPr>
        <w:t xml:space="preserve">Contratación del “Servicio de Transporte y Resguardo de Muestras Biológicas para los Laboratorios de Vigilancia Epidemiológica”, a fin de operar un sistema trazable de suministro de insumos para la toma, registro, traslado, resguardo y entrega de muestras biológicas necesarias para la Vigilancia Epidemiológica en el Instituto Mexicano del Seguro Social (IMSS), desde y a los Laboratorios de Apoyo a la Vigilancia Epidemiológica (LAVE) y Unidades Médicas de Resguardo de Muestras Biológicas (UMRMB), con el que se garantice la confirmación oportuna de los casos de enfermedades sujetas a vigilancia epidemiológica, de interés para la Salud Pública, tales como influenza, dengue, fiebre </w:t>
      </w:r>
      <w:proofErr w:type="spellStart"/>
      <w:r w:rsidRPr="00077733">
        <w:rPr>
          <w:rFonts w:eastAsia="Calibri" w:cs="Arial"/>
          <w:noProof w:val="0"/>
          <w:sz w:val="22"/>
          <w:lang w:bidi="en-US"/>
        </w:rPr>
        <w:t>chikungunya</w:t>
      </w:r>
      <w:proofErr w:type="spellEnd"/>
      <w:r w:rsidRPr="00077733">
        <w:rPr>
          <w:rFonts w:eastAsia="Calibri" w:cs="Arial"/>
          <w:noProof w:val="0"/>
          <w:sz w:val="22"/>
          <w:lang w:bidi="en-US"/>
        </w:rPr>
        <w:t xml:space="preserve">, infección por el virus </w:t>
      </w:r>
      <w:proofErr w:type="spellStart"/>
      <w:r w:rsidRPr="00077733">
        <w:rPr>
          <w:rFonts w:eastAsia="Calibri" w:cs="Arial"/>
          <w:noProof w:val="0"/>
          <w:sz w:val="22"/>
          <w:lang w:bidi="en-US"/>
        </w:rPr>
        <w:t>zika</w:t>
      </w:r>
      <w:proofErr w:type="spellEnd"/>
      <w:r w:rsidRPr="00077733">
        <w:rPr>
          <w:rFonts w:eastAsia="Calibri" w:cs="Arial"/>
          <w:noProof w:val="0"/>
          <w:sz w:val="22"/>
          <w:lang w:bidi="en-US"/>
        </w:rPr>
        <w:t xml:space="preserve">, leptospirosis, </w:t>
      </w:r>
      <w:proofErr w:type="spellStart"/>
      <w:r w:rsidRPr="00077733">
        <w:rPr>
          <w:rFonts w:eastAsia="Calibri" w:cs="Arial"/>
          <w:noProof w:val="0"/>
          <w:sz w:val="22"/>
          <w:lang w:bidi="en-US"/>
        </w:rPr>
        <w:t>rickettsiosis</w:t>
      </w:r>
      <w:proofErr w:type="spellEnd"/>
      <w:r w:rsidRPr="00077733">
        <w:rPr>
          <w:rFonts w:eastAsia="Calibri" w:cs="Arial"/>
          <w:noProof w:val="0"/>
          <w:sz w:val="22"/>
          <w:lang w:bidi="en-US"/>
        </w:rPr>
        <w:t xml:space="preserve">, cólera y diarrea por otras </w:t>
      </w:r>
      <w:proofErr w:type="spellStart"/>
      <w:r w:rsidRPr="00077733">
        <w:rPr>
          <w:rFonts w:eastAsia="Calibri" w:cs="Arial"/>
          <w:noProof w:val="0"/>
          <w:sz w:val="22"/>
          <w:lang w:bidi="en-US"/>
        </w:rPr>
        <w:t>enterobacterias</w:t>
      </w:r>
      <w:proofErr w:type="spellEnd"/>
      <w:r w:rsidRPr="00077733">
        <w:rPr>
          <w:rFonts w:eastAsia="Calibri" w:cs="Arial"/>
          <w:noProof w:val="0"/>
          <w:sz w:val="22"/>
          <w:lang w:bidi="en-US"/>
        </w:rPr>
        <w:t xml:space="preserve"> y virus, sarampión, rubéola, infección por VIH, tosferina, infección respiratoria aguda bacteriana, tuberculosis, síndrome de </w:t>
      </w:r>
      <w:proofErr w:type="spellStart"/>
      <w:r w:rsidRPr="00077733">
        <w:rPr>
          <w:rFonts w:eastAsia="Calibri" w:cs="Arial"/>
          <w:noProof w:val="0"/>
          <w:sz w:val="22"/>
          <w:lang w:bidi="en-US"/>
        </w:rPr>
        <w:t>Guillain</w:t>
      </w:r>
      <w:proofErr w:type="spellEnd"/>
      <w:r w:rsidRPr="00077733">
        <w:rPr>
          <w:rFonts w:eastAsia="Calibri" w:cs="Arial"/>
          <w:noProof w:val="0"/>
          <w:sz w:val="22"/>
          <w:lang w:bidi="en-US"/>
        </w:rPr>
        <w:t xml:space="preserve">-Barré, leucemias, cáncer </w:t>
      </w:r>
      <w:proofErr w:type="spellStart"/>
      <w:r w:rsidRPr="00077733">
        <w:rPr>
          <w:rFonts w:eastAsia="Calibri" w:cs="Arial"/>
          <w:noProof w:val="0"/>
          <w:sz w:val="22"/>
          <w:lang w:bidi="en-US"/>
        </w:rPr>
        <w:t>cérvico</w:t>
      </w:r>
      <w:proofErr w:type="spellEnd"/>
      <w:r w:rsidRPr="00077733">
        <w:rPr>
          <w:rFonts w:eastAsia="Calibri" w:cs="Arial"/>
          <w:noProof w:val="0"/>
          <w:sz w:val="22"/>
          <w:lang w:bidi="en-US"/>
        </w:rPr>
        <w:t xml:space="preserve"> uterino así como otros padecimientos emergentes y reemergentes que constituyan riesgo epidemiológico para los derechohabientes del IMSS.</w:t>
      </w:r>
    </w:p>
    <w:p w:rsidR="00077733" w:rsidRPr="00077733" w:rsidRDefault="00077733" w:rsidP="00077733">
      <w:pPr>
        <w:tabs>
          <w:tab w:val="left" w:pos="426"/>
        </w:tabs>
        <w:spacing w:after="0" w:line="240" w:lineRule="auto"/>
        <w:ind w:right="566"/>
        <w:jc w:val="both"/>
        <w:rPr>
          <w:rFonts w:eastAsia="Calibri" w:cs="Arial"/>
          <w:noProof w:val="0"/>
          <w:sz w:val="22"/>
          <w:lang w:bidi="en-US"/>
        </w:rPr>
      </w:pPr>
    </w:p>
    <w:p w:rsidR="00077733" w:rsidRPr="00077733" w:rsidRDefault="00077733" w:rsidP="00F355BD">
      <w:pPr>
        <w:keepNext/>
        <w:numPr>
          <w:ilvl w:val="0"/>
          <w:numId w:val="36"/>
        </w:numPr>
        <w:spacing w:after="0" w:line="240" w:lineRule="auto"/>
        <w:ind w:left="284" w:right="566" w:hanging="284"/>
        <w:jc w:val="both"/>
        <w:outlineLvl w:val="0"/>
        <w:rPr>
          <w:rFonts w:eastAsia="Times New Roman" w:cs="Arial"/>
          <w:b/>
          <w:noProof w:val="0"/>
          <w:sz w:val="22"/>
          <w:lang w:val="x-none" w:eastAsia="x-none"/>
        </w:rPr>
      </w:pPr>
      <w:bookmarkStart w:id="170" w:name="_Toc462078977"/>
      <w:r w:rsidRPr="00077733">
        <w:rPr>
          <w:rFonts w:eastAsia="Times New Roman" w:cs="Arial"/>
          <w:b/>
          <w:noProof w:val="0"/>
          <w:sz w:val="22"/>
          <w:lang w:val="x-none" w:eastAsia="x-none"/>
        </w:rPr>
        <w:t>DEFINICIONES</w:t>
      </w:r>
      <w:bookmarkEnd w:id="170"/>
    </w:p>
    <w:p w:rsidR="00077733" w:rsidRPr="00077733" w:rsidRDefault="00077733" w:rsidP="00077733">
      <w:pPr>
        <w:keepNext/>
        <w:spacing w:after="0" w:line="240" w:lineRule="auto"/>
        <w:ind w:left="284" w:right="566"/>
        <w:jc w:val="both"/>
        <w:outlineLvl w:val="0"/>
        <w:rPr>
          <w:rFonts w:eastAsia="Times New Roman" w:cs="Arial"/>
          <w:b/>
          <w:noProof w:val="0"/>
          <w:sz w:val="22"/>
          <w:lang w:val="x-none" w:eastAsia="x-none"/>
        </w:rPr>
      </w:pPr>
    </w:p>
    <w:p w:rsidR="00077733" w:rsidRPr="00077733" w:rsidRDefault="00077733" w:rsidP="00077733">
      <w:pPr>
        <w:spacing w:after="0" w:line="240" w:lineRule="auto"/>
        <w:ind w:right="566"/>
        <w:jc w:val="both"/>
        <w:rPr>
          <w:rFonts w:eastAsia="Calibri" w:cs="Arial"/>
          <w:b/>
          <w:noProof w:val="0"/>
          <w:sz w:val="22"/>
          <w:lang w:bidi="en-US"/>
        </w:rPr>
      </w:pPr>
      <w:r w:rsidRPr="00077733">
        <w:rPr>
          <w:rFonts w:eastAsia="Calibri" w:cs="Arial"/>
          <w:b/>
          <w:noProof w:val="0"/>
          <w:sz w:val="22"/>
          <w:lang w:bidi="en-US"/>
        </w:rPr>
        <w:t xml:space="preserve">Instituto. </w:t>
      </w:r>
      <w:r w:rsidRPr="00077733">
        <w:rPr>
          <w:rFonts w:eastAsia="Calibri" w:cs="Arial"/>
          <w:noProof w:val="0"/>
          <w:sz w:val="22"/>
          <w:lang w:bidi="en-US"/>
        </w:rPr>
        <w:t>Instituto Mexicano del Seguro Social</w:t>
      </w:r>
    </w:p>
    <w:p w:rsidR="00077733" w:rsidRPr="00077733" w:rsidRDefault="00077733" w:rsidP="00077733">
      <w:pPr>
        <w:spacing w:after="0" w:line="240" w:lineRule="auto"/>
        <w:ind w:right="566"/>
        <w:jc w:val="both"/>
        <w:rPr>
          <w:rFonts w:eastAsia="Calibri" w:cs="Arial"/>
          <w:noProof w:val="0"/>
          <w:sz w:val="22"/>
          <w:lang w:bidi="en-US"/>
        </w:rPr>
      </w:pPr>
      <w:r w:rsidRPr="00077733">
        <w:rPr>
          <w:rFonts w:eastAsia="Calibri" w:cs="Arial"/>
          <w:b/>
          <w:noProof w:val="0"/>
          <w:sz w:val="22"/>
          <w:lang w:bidi="en-US"/>
        </w:rPr>
        <w:t xml:space="preserve">Administrador. </w:t>
      </w:r>
      <w:r w:rsidRPr="00077733">
        <w:rPr>
          <w:rFonts w:eastAsia="Calibri" w:cs="Arial"/>
          <w:noProof w:val="0"/>
          <w:sz w:val="22"/>
          <w:lang w:bidi="en-US"/>
        </w:rPr>
        <w:t>La Coordinación de Vigilancia Epidemiológica (CVE) es la administradora de la prestación de este servicio ante el Instituto.</w:t>
      </w:r>
    </w:p>
    <w:p w:rsidR="00077733" w:rsidRPr="00077733" w:rsidRDefault="00077733" w:rsidP="00077733">
      <w:pPr>
        <w:tabs>
          <w:tab w:val="left" w:pos="1560"/>
        </w:tabs>
        <w:spacing w:after="0" w:line="240" w:lineRule="auto"/>
        <w:ind w:right="566"/>
        <w:jc w:val="both"/>
        <w:rPr>
          <w:rFonts w:eastAsia="Calibri" w:cs="Arial"/>
          <w:noProof w:val="0"/>
          <w:sz w:val="22"/>
          <w:lang w:bidi="en-US"/>
        </w:rPr>
      </w:pPr>
      <w:r w:rsidRPr="00077733">
        <w:rPr>
          <w:rFonts w:eastAsia="Calibri" w:cs="Arial"/>
          <w:b/>
          <w:noProof w:val="0"/>
          <w:sz w:val="22"/>
          <w:lang w:bidi="en-US"/>
        </w:rPr>
        <w:t xml:space="preserve">Proveedor. </w:t>
      </w:r>
      <w:r w:rsidRPr="00077733">
        <w:rPr>
          <w:rFonts w:eastAsia="Calibri" w:cs="Arial"/>
          <w:noProof w:val="0"/>
          <w:sz w:val="22"/>
          <w:lang w:bidi="en-US"/>
        </w:rPr>
        <w:t>Persona física o moral quien mediante licitación pública  resulte adjudicado para la prestación</w:t>
      </w:r>
      <w:r w:rsidRPr="00077733">
        <w:rPr>
          <w:rFonts w:eastAsia="Calibri" w:cs="Arial"/>
          <w:b/>
          <w:noProof w:val="0"/>
          <w:sz w:val="22"/>
          <w:lang w:bidi="en-US"/>
        </w:rPr>
        <w:t xml:space="preserve"> </w:t>
      </w:r>
      <w:r w:rsidRPr="00077733">
        <w:rPr>
          <w:rFonts w:eastAsia="Calibri" w:cs="Arial"/>
          <w:noProof w:val="0"/>
          <w:sz w:val="22"/>
          <w:lang w:bidi="en-US"/>
        </w:rPr>
        <w:t xml:space="preserve"> del servicio integral de “Transporte y Resguardo de Muestras Biológicas para los Laboratorios de Vigilancia Epidemiológica”</w:t>
      </w:r>
    </w:p>
    <w:p w:rsidR="00077733" w:rsidRPr="00077733" w:rsidRDefault="00077733" w:rsidP="00077733">
      <w:pPr>
        <w:tabs>
          <w:tab w:val="left" w:pos="1560"/>
        </w:tabs>
        <w:spacing w:after="0" w:line="240" w:lineRule="auto"/>
        <w:ind w:right="566"/>
        <w:jc w:val="both"/>
        <w:rPr>
          <w:rFonts w:eastAsia="Calibri" w:cs="Arial"/>
          <w:noProof w:val="0"/>
          <w:sz w:val="22"/>
          <w:lang w:bidi="en-US"/>
        </w:rPr>
      </w:pPr>
      <w:r w:rsidRPr="00077733">
        <w:rPr>
          <w:rFonts w:eastAsia="Calibri" w:cs="Arial"/>
          <w:b/>
          <w:noProof w:val="0"/>
          <w:sz w:val="22"/>
          <w:lang w:bidi="en-US"/>
        </w:rPr>
        <w:t>CVE.</w:t>
      </w:r>
      <w:r w:rsidRPr="00077733">
        <w:rPr>
          <w:rFonts w:eastAsia="Calibri" w:cs="Arial"/>
          <w:noProof w:val="0"/>
          <w:sz w:val="22"/>
          <w:lang w:bidi="en-US"/>
        </w:rPr>
        <w:t xml:space="preserve"> Coordinación de Vigilancia Epidemiológica.</w:t>
      </w:r>
    </w:p>
    <w:p w:rsidR="00077733" w:rsidRPr="00077733" w:rsidRDefault="00077733" w:rsidP="00077733">
      <w:pPr>
        <w:tabs>
          <w:tab w:val="left" w:pos="1560"/>
        </w:tabs>
        <w:spacing w:after="0" w:line="240" w:lineRule="auto"/>
        <w:ind w:right="566"/>
        <w:jc w:val="both"/>
        <w:rPr>
          <w:rFonts w:eastAsia="Calibri" w:cs="Arial"/>
          <w:noProof w:val="0"/>
          <w:sz w:val="22"/>
          <w:lang w:bidi="en-US"/>
        </w:rPr>
      </w:pPr>
      <w:r w:rsidRPr="00077733">
        <w:rPr>
          <w:rFonts w:eastAsia="Calibri" w:cs="Arial"/>
          <w:b/>
          <w:noProof w:val="0"/>
          <w:sz w:val="22"/>
          <w:lang w:bidi="en-US"/>
        </w:rPr>
        <w:t>DLVIE.</w:t>
      </w:r>
      <w:r w:rsidRPr="00077733">
        <w:rPr>
          <w:rFonts w:eastAsia="Calibri" w:cs="Arial"/>
          <w:noProof w:val="0"/>
          <w:sz w:val="22"/>
          <w:lang w:bidi="en-US"/>
        </w:rPr>
        <w:t xml:space="preserve"> División de Laboratorios de Vigilancia Investigación Epidemiológica.</w:t>
      </w:r>
    </w:p>
    <w:p w:rsidR="00077733" w:rsidRPr="00077733" w:rsidRDefault="00077733" w:rsidP="00077733">
      <w:pPr>
        <w:spacing w:after="0" w:line="240" w:lineRule="auto"/>
        <w:ind w:right="566"/>
        <w:jc w:val="both"/>
        <w:rPr>
          <w:rFonts w:eastAsia="Calibri" w:cs="Arial"/>
          <w:b/>
          <w:noProof w:val="0"/>
          <w:sz w:val="22"/>
          <w:lang w:bidi="en-US"/>
        </w:rPr>
      </w:pPr>
      <w:r w:rsidRPr="00077733">
        <w:rPr>
          <w:rFonts w:eastAsia="Calibri" w:cs="Arial"/>
          <w:b/>
          <w:noProof w:val="0"/>
          <w:sz w:val="22"/>
          <w:lang w:bidi="en-US"/>
        </w:rPr>
        <w:t xml:space="preserve">LAVE.  </w:t>
      </w:r>
      <w:r w:rsidRPr="00077733">
        <w:rPr>
          <w:rFonts w:eastAsia="Calibri" w:cs="Arial"/>
          <w:noProof w:val="0"/>
          <w:sz w:val="22"/>
          <w:lang w:bidi="en-US"/>
        </w:rPr>
        <w:t>Laboratorio de Apoyo a la Vigilancia Epidemiológica.</w:t>
      </w:r>
    </w:p>
    <w:p w:rsidR="00077733" w:rsidRPr="00077733" w:rsidRDefault="00077733" w:rsidP="00077733">
      <w:pPr>
        <w:spacing w:after="0" w:line="240" w:lineRule="auto"/>
        <w:ind w:right="566"/>
        <w:jc w:val="both"/>
        <w:rPr>
          <w:rFonts w:eastAsia="Calibri" w:cs="Arial"/>
          <w:b/>
          <w:noProof w:val="0"/>
          <w:sz w:val="22"/>
          <w:lang w:bidi="en-US"/>
        </w:rPr>
      </w:pPr>
      <w:r w:rsidRPr="00077733">
        <w:rPr>
          <w:rFonts w:eastAsia="Calibri" w:cs="Arial"/>
          <w:b/>
          <w:noProof w:val="0"/>
          <w:sz w:val="22"/>
          <w:lang w:bidi="en-US"/>
        </w:rPr>
        <w:t>UMRMB.</w:t>
      </w:r>
      <w:r w:rsidRPr="00077733">
        <w:rPr>
          <w:rFonts w:eastAsia="Calibri" w:cs="Arial"/>
          <w:noProof w:val="0"/>
          <w:sz w:val="22"/>
          <w:lang w:bidi="en-US"/>
        </w:rPr>
        <w:t xml:space="preserve"> Unidades Médicas de Resguardo de Muestras Biológicas. </w:t>
      </w:r>
    </w:p>
    <w:p w:rsidR="00077733" w:rsidRPr="00077733" w:rsidRDefault="00077733" w:rsidP="00077733">
      <w:pPr>
        <w:spacing w:after="0" w:line="240" w:lineRule="auto"/>
        <w:ind w:right="566"/>
        <w:jc w:val="both"/>
        <w:rPr>
          <w:rFonts w:eastAsia="Calibri" w:cs="Arial"/>
          <w:b/>
          <w:noProof w:val="0"/>
          <w:sz w:val="22"/>
          <w:lang w:bidi="en-US"/>
        </w:rPr>
      </w:pPr>
      <w:r w:rsidRPr="00077733">
        <w:rPr>
          <w:rFonts w:eastAsia="Calibri" w:cs="Arial"/>
          <w:b/>
          <w:noProof w:val="0"/>
          <w:sz w:val="22"/>
          <w:lang w:bidi="en-US"/>
        </w:rPr>
        <w:t xml:space="preserve">LCE. </w:t>
      </w:r>
      <w:r w:rsidRPr="00077733">
        <w:rPr>
          <w:rFonts w:eastAsia="Calibri" w:cs="Arial"/>
          <w:noProof w:val="0"/>
          <w:sz w:val="22"/>
          <w:lang w:bidi="en-US"/>
        </w:rPr>
        <w:t>Laboratorio Central de Epidemiología.</w:t>
      </w:r>
    </w:p>
    <w:p w:rsidR="00077733" w:rsidRPr="00077733" w:rsidRDefault="00077733" w:rsidP="00077733">
      <w:pPr>
        <w:spacing w:after="0" w:line="240" w:lineRule="auto"/>
        <w:ind w:right="566"/>
        <w:jc w:val="both"/>
        <w:rPr>
          <w:rFonts w:eastAsia="Calibri" w:cs="Arial"/>
          <w:noProof w:val="0"/>
          <w:sz w:val="22"/>
          <w:lang w:bidi="en-US"/>
        </w:rPr>
      </w:pPr>
      <w:r w:rsidRPr="00077733">
        <w:rPr>
          <w:rFonts w:eastAsia="Calibri" w:cs="Arial"/>
          <w:b/>
          <w:noProof w:val="0"/>
          <w:sz w:val="22"/>
          <w:lang w:val="es-ES_tradnl" w:bidi="en-US"/>
        </w:rPr>
        <w:t>CIAE.</w:t>
      </w:r>
      <w:r w:rsidRPr="00077733">
        <w:rPr>
          <w:rFonts w:eastAsia="Calibri" w:cs="Arial"/>
          <w:noProof w:val="0"/>
          <w:sz w:val="22"/>
          <w:lang w:val="es-ES_tradnl" w:bidi="en-US"/>
        </w:rPr>
        <w:t xml:space="preserve"> Coordinador de Información y Análisis Estratégico </w:t>
      </w:r>
    </w:p>
    <w:p w:rsidR="00077733" w:rsidRPr="00077733" w:rsidRDefault="00077733" w:rsidP="00077733">
      <w:pPr>
        <w:spacing w:after="0" w:line="240" w:lineRule="auto"/>
        <w:ind w:right="566"/>
        <w:jc w:val="both"/>
        <w:rPr>
          <w:rFonts w:eastAsia="Calibri" w:cs="Arial"/>
          <w:noProof w:val="0"/>
          <w:sz w:val="22"/>
          <w:lang w:bidi="en-US"/>
        </w:rPr>
      </w:pPr>
    </w:p>
    <w:p w:rsidR="00077733" w:rsidRPr="00077733" w:rsidRDefault="00077733" w:rsidP="00F355BD">
      <w:pPr>
        <w:keepNext/>
        <w:numPr>
          <w:ilvl w:val="0"/>
          <w:numId w:val="36"/>
        </w:numPr>
        <w:spacing w:after="0" w:line="240" w:lineRule="auto"/>
        <w:ind w:left="426" w:right="566" w:hanging="426"/>
        <w:jc w:val="both"/>
        <w:outlineLvl w:val="0"/>
        <w:rPr>
          <w:rFonts w:eastAsia="Times New Roman" w:cs="Arial"/>
          <w:b/>
          <w:noProof w:val="0"/>
          <w:sz w:val="22"/>
          <w:lang w:val="x-none" w:eastAsia="x-none"/>
        </w:rPr>
      </w:pPr>
      <w:bookmarkStart w:id="171" w:name="_Toc462078978"/>
      <w:r w:rsidRPr="00077733">
        <w:rPr>
          <w:rFonts w:eastAsia="Times New Roman" w:cs="Arial"/>
          <w:b/>
          <w:noProof w:val="0"/>
          <w:sz w:val="22"/>
          <w:lang w:val="x-none" w:eastAsia="x-none"/>
        </w:rPr>
        <w:lastRenderedPageBreak/>
        <w:t>DESCRIPCIÓN DEL SERVICIO</w:t>
      </w:r>
      <w:bookmarkEnd w:id="171"/>
    </w:p>
    <w:p w:rsidR="00077733" w:rsidRPr="00077733" w:rsidRDefault="00077733" w:rsidP="00077733">
      <w:pPr>
        <w:keepNext/>
        <w:spacing w:after="0" w:line="240" w:lineRule="auto"/>
        <w:ind w:left="426" w:right="566"/>
        <w:jc w:val="both"/>
        <w:outlineLvl w:val="0"/>
        <w:rPr>
          <w:rFonts w:eastAsia="Times New Roman" w:cs="Arial"/>
          <w:b/>
          <w:noProof w:val="0"/>
          <w:sz w:val="22"/>
          <w:lang w:val="x-none" w:eastAsia="x-none"/>
        </w:rPr>
      </w:pPr>
    </w:p>
    <w:p w:rsidR="00077733" w:rsidRPr="00077733" w:rsidRDefault="00077733" w:rsidP="00F355BD">
      <w:pPr>
        <w:keepNext/>
        <w:numPr>
          <w:ilvl w:val="0"/>
          <w:numId w:val="37"/>
        </w:numPr>
        <w:spacing w:after="0" w:line="240" w:lineRule="auto"/>
        <w:ind w:right="566"/>
        <w:jc w:val="both"/>
        <w:outlineLvl w:val="1"/>
        <w:rPr>
          <w:rFonts w:eastAsiaTheme="majorEastAsia" w:cs="Arial"/>
          <w:b/>
          <w:bCs/>
          <w:noProof w:val="0"/>
          <w:sz w:val="22"/>
          <w:lang w:bidi="en-US"/>
        </w:rPr>
      </w:pPr>
      <w:bookmarkStart w:id="172" w:name="_Ref462075500"/>
      <w:bookmarkStart w:id="173" w:name="_Toc462078979"/>
      <w:r w:rsidRPr="00077733">
        <w:rPr>
          <w:rFonts w:eastAsiaTheme="majorEastAsia" w:cs="Arial"/>
          <w:b/>
          <w:bCs/>
          <w:noProof w:val="0"/>
          <w:sz w:val="22"/>
          <w:lang w:bidi="en-US"/>
        </w:rPr>
        <w:t>DEFINICIÓN</w:t>
      </w:r>
      <w:bookmarkEnd w:id="172"/>
      <w:bookmarkEnd w:id="173"/>
      <w:r w:rsidRPr="00077733">
        <w:rPr>
          <w:rFonts w:eastAsiaTheme="majorEastAsia" w:cs="Arial"/>
          <w:b/>
          <w:bCs/>
          <w:noProof w:val="0"/>
          <w:sz w:val="22"/>
          <w:lang w:bidi="en-US"/>
        </w:rPr>
        <w:t xml:space="preserve"> </w:t>
      </w:r>
    </w:p>
    <w:p w:rsidR="00077733" w:rsidRPr="00077733" w:rsidRDefault="00077733" w:rsidP="00077733">
      <w:pPr>
        <w:spacing w:after="0" w:line="240" w:lineRule="auto"/>
        <w:ind w:right="566"/>
        <w:jc w:val="both"/>
        <w:rPr>
          <w:rFonts w:eastAsia="Calibri" w:cs="Arial"/>
          <w:noProof w:val="0"/>
          <w:sz w:val="22"/>
          <w:lang w:bidi="en-US"/>
        </w:rPr>
      </w:pPr>
      <w:r w:rsidRPr="00077733">
        <w:rPr>
          <w:rFonts w:eastAsia="Calibri" w:cs="Arial"/>
          <w:noProof w:val="0"/>
          <w:sz w:val="22"/>
          <w:lang w:bidi="en-US"/>
        </w:rPr>
        <w:t xml:space="preserve">El servicio integral de “Transporte y Resguardo de Muestras Biológicas para los Laboratorios de Vigilancia Epidemiológica” es un sistema trazable de suministro de insumos para la toma de muestras biológicas, registro para su traslado, traslado, resguardo y entrega de envíos conteniendo muestras biológicas necesarias para la Vigilancia Epidemiológica en el IMSS, desde y a los LAVE y UMRMB, con el que se garantice, el uso racional de los recursos para la confirmación oportuna de los casos de enfermedades sujetas a vigilancia epidemiológica de acuerdo a la Norma Oficial Mexicana para la Vigilancia Epidemiológica NOM-017-SSA2-2012 o de interés para el IMSS, tales como, influenza, dengue, fiebre </w:t>
      </w:r>
      <w:proofErr w:type="spellStart"/>
      <w:r w:rsidRPr="00077733">
        <w:rPr>
          <w:rFonts w:eastAsia="Calibri" w:cs="Arial"/>
          <w:noProof w:val="0"/>
          <w:sz w:val="22"/>
          <w:lang w:bidi="en-US"/>
        </w:rPr>
        <w:t>chikungunya</w:t>
      </w:r>
      <w:proofErr w:type="spellEnd"/>
      <w:r w:rsidRPr="00077733">
        <w:rPr>
          <w:rFonts w:eastAsia="Calibri" w:cs="Arial"/>
          <w:noProof w:val="0"/>
          <w:sz w:val="22"/>
          <w:lang w:bidi="en-US"/>
        </w:rPr>
        <w:t xml:space="preserve">, infección por el virus </w:t>
      </w:r>
      <w:proofErr w:type="spellStart"/>
      <w:r w:rsidRPr="00077733">
        <w:rPr>
          <w:rFonts w:eastAsia="Calibri" w:cs="Arial"/>
          <w:noProof w:val="0"/>
          <w:sz w:val="22"/>
          <w:lang w:bidi="en-US"/>
        </w:rPr>
        <w:t>zika</w:t>
      </w:r>
      <w:proofErr w:type="spellEnd"/>
      <w:r w:rsidRPr="00077733">
        <w:rPr>
          <w:rFonts w:eastAsia="Calibri" w:cs="Arial"/>
          <w:noProof w:val="0"/>
          <w:sz w:val="22"/>
          <w:lang w:bidi="en-US"/>
        </w:rPr>
        <w:t xml:space="preserve">, leptospirosis, </w:t>
      </w:r>
      <w:proofErr w:type="spellStart"/>
      <w:r w:rsidRPr="00077733">
        <w:rPr>
          <w:rFonts w:eastAsia="Calibri" w:cs="Arial"/>
          <w:noProof w:val="0"/>
          <w:sz w:val="22"/>
          <w:lang w:bidi="en-US"/>
        </w:rPr>
        <w:t>rickettsiosis</w:t>
      </w:r>
      <w:proofErr w:type="spellEnd"/>
      <w:r w:rsidRPr="00077733">
        <w:rPr>
          <w:rFonts w:eastAsia="Calibri" w:cs="Arial"/>
          <w:noProof w:val="0"/>
          <w:sz w:val="22"/>
          <w:lang w:bidi="en-US"/>
        </w:rPr>
        <w:t xml:space="preserve">, cólera y diarrea por otras </w:t>
      </w:r>
      <w:proofErr w:type="spellStart"/>
      <w:r w:rsidRPr="00077733">
        <w:rPr>
          <w:rFonts w:eastAsia="Calibri" w:cs="Arial"/>
          <w:noProof w:val="0"/>
          <w:sz w:val="22"/>
          <w:lang w:bidi="en-US"/>
        </w:rPr>
        <w:t>enterobacterias</w:t>
      </w:r>
      <w:proofErr w:type="spellEnd"/>
      <w:r w:rsidRPr="00077733">
        <w:rPr>
          <w:rFonts w:eastAsia="Calibri" w:cs="Arial"/>
          <w:noProof w:val="0"/>
          <w:sz w:val="22"/>
          <w:lang w:bidi="en-US"/>
        </w:rPr>
        <w:t xml:space="preserve"> y virus, sarampión, rubéola, infección por VIH, tosferina, infección respiratoria aguda bacteriana, tuberculosis, síndrome de </w:t>
      </w:r>
      <w:proofErr w:type="spellStart"/>
      <w:r w:rsidRPr="00077733">
        <w:rPr>
          <w:rFonts w:eastAsia="Calibri" w:cs="Arial"/>
          <w:noProof w:val="0"/>
          <w:sz w:val="22"/>
          <w:lang w:bidi="en-US"/>
        </w:rPr>
        <w:t>Guillain</w:t>
      </w:r>
      <w:proofErr w:type="spellEnd"/>
      <w:r w:rsidRPr="00077733">
        <w:rPr>
          <w:rFonts w:eastAsia="Calibri" w:cs="Arial"/>
          <w:noProof w:val="0"/>
          <w:sz w:val="22"/>
          <w:lang w:bidi="en-US"/>
        </w:rPr>
        <w:t xml:space="preserve">-Barré, leucemia y cáncer </w:t>
      </w:r>
      <w:proofErr w:type="spellStart"/>
      <w:r w:rsidRPr="00077733">
        <w:rPr>
          <w:rFonts w:eastAsia="Calibri" w:cs="Arial"/>
          <w:noProof w:val="0"/>
          <w:sz w:val="22"/>
          <w:lang w:bidi="en-US"/>
        </w:rPr>
        <w:t>cérvico</w:t>
      </w:r>
      <w:proofErr w:type="spellEnd"/>
      <w:r w:rsidRPr="00077733">
        <w:rPr>
          <w:rFonts w:eastAsia="Calibri" w:cs="Arial"/>
          <w:noProof w:val="0"/>
          <w:sz w:val="22"/>
          <w:lang w:bidi="en-US"/>
        </w:rPr>
        <w:t xml:space="preserve"> uterino así como otros padecimientos emergentes y reemergentes que constituyan riesgo epidemiológico para los derechohabientes del IMSS.</w:t>
      </w:r>
    </w:p>
    <w:p w:rsidR="00077733" w:rsidRPr="00077733" w:rsidRDefault="00077733" w:rsidP="00077733">
      <w:pPr>
        <w:spacing w:after="0" w:line="240" w:lineRule="auto"/>
        <w:ind w:right="566"/>
        <w:jc w:val="both"/>
        <w:rPr>
          <w:rFonts w:eastAsia="Calibri" w:cs="Arial"/>
          <w:noProof w:val="0"/>
          <w:sz w:val="22"/>
          <w:lang w:bidi="en-US"/>
        </w:rPr>
      </w:pPr>
    </w:p>
    <w:p w:rsidR="00077733" w:rsidRDefault="00077733" w:rsidP="00F355BD">
      <w:pPr>
        <w:keepNext/>
        <w:numPr>
          <w:ilvl w:val="0"/>
          <w:numId w:val="37"/>
        </w:numPr>
        <w:spacing w:after="0" w:line="240" w:lineRule="auto"/>
        <w:ind w:right="566"/>
        <w:jc w:val="both"/>
        <w:outlineLvl w:val="1"/>
        <w:rPr>
          <w:rFonts w:eastAsiaTheme="majorEastAsia" w:cs="Arial"/>
          <w:b/>
          <w:bCs/>
          <w:noProof w:val="0"/>
          <w:sz w:val="22"/>
          <w:lang w:bidi="en-US"/>
        </w:rPr>
      </w:pPr>
      <w:bookmarkStart w:id="174" w:name="_Toc462078981"/>
      <w:r w:rsidRPr="00077733">
        <w:rPr>
          <w:rFonts w:eastAsiaTheme="majorEastAsia" w:cs="Arial"/>
          <w:b/>
          <w:bCs/>
          <w:noProof w:val="0"/>
          <w:sz w:val="22"/>
          <w:lang w:bidi="en-US"/>
        </w:rPr>
        <w:t>ELEMENTOS</w:t>
      </w:r>
      <w:bookmarkEnd w:id="174"/>
    </w:p>
    <w:p w:rsidR="00077733" w:rsidRPr="00077733" w:rsidRDefault="00077733" w:rsidP="00077733">
      <w:pPr>
        <w:keepNext/>
        <w:spacing w:after="0" w:line="240" w:lineRule="auto"/>
        <w:ind w:left="720" w:right="566"/>
        <w:jc w:val="both"/>
        <w:outlineLvl w:val="1"/>
        <w:rPr>
          <w:rFonts w:eastAsiaTheme="majorEastAsia" w:cs="Arial"/>
          <w:b/>
          <w:bCs/>
          <w:noProof w:val="0"/>
          <w:sz w:val="22"/>
          <w:lang w:bidi="en-US"/>
        </w:rPr>
      </w:pPr>
      <w:r w:rsidRPr="00077733">
        <w:rPr>
          <w:rFonts w:eastAsiaTheme="majorEastAsia" w:cs="Arial"/>
          <w:b/>
          <w:bCs/>
          <w:noProof w:val="0"/>
          <w:sz w:val="22"/>
          <w:lang w:bidi="en-US"/>
        </w:rPr>
        <w:t xml:space="preserve"> </w:t>
      </w:r>
    </w:p>
    <w:p w:rsidR="00077733" w:rsidRPr="00077733" w:rsidRDefault="00077733" w:rsidP="00F355BD">
      <w:pPr>
        <w:numPr>
          <w:ilvl w:val="0"/>
          <w:numId w:val="44"/>
        </w:numPr>
        <w:spacing w:after="0" w:line="240" w:lineRule="auto"/>
        <w:ind w:right="566"/>
        <w:contextualSpacing/>
        <w:jc w:val="both"/>
        <w:rPr>
          <w:rFonts w:eastAsia="Calibri" w:cs="Arial"/>
          <w:noProof w:val="0"/>
          <w:sz w:val="22"/>
          <w:lang w:bidi="en-US"/>
        </w:rPr>
      </w:pPr>
      <w:bookmarkStart w:id="175" w:name="_Toc462078982"/>
      <w:r w:rsidRPr="00077733">
        <w:rPr>
          <w:rFonts w:eastAsiaTheme="majorEastAsia" w:cs="Arial"/>
          <w:b/>
          <w:bCs/>
          <w:noProof w:val="0"/>
          <w:sz w:val="22"/>
          <w:lang w:bidi="en-US"/>
        </w:rPr>
        <w:t>Suministro y distribución de Insumos para la toma de muestras biológicas</w:t>
      </w:r>
      <w:bookmarkEnd w:id="175"/>
      <w:r w:rsidRPr="00077733">
        <w:rPr>
          <w:rFonts w:eastAsia="Calibri" w:cs="Arial"/>
          <w:noProof w:val="0"/>
          <w:sz w:val="22"/>
          <w:lang w:bidi="en-US"/>
        </w:rPr>
        <w:t xml:space="preserve"> </w:t>
      </w:r>
    </w:p>
    <w:p w:rsidR="00077733" w:rsidRPr="00077733" w:rsidRDefault="00077733" w:rsidP="00077733">
      <w:pPr>
        <w:tabs>
          <w:tab w:val="left" w:pos="0"/>
        </w:tabs>
        <w:spacing w:after="0" w:line="240" w:lineRule="auto"/>
        <w:ind w:right="566"/>
        <w:jc w:val="both"/>
        <w:rPr>
          <w:rFonts w:eastAsia="Calibri" w:cs="Arial"/>
          <w:noProof w:val="0"/>
          <w:sz w:val="22"/>
          <w:lang w:bidi="en-US"/>
        </w:rPr>
      </w:pPr>
      <w:r w:rsidRPr="00077733">
        <w:rPr>
          <w:rFonts w:eastAsia="Calibri" w:cs="Arial"/>
          <w:noProof w:val="0"/>
          <w:sz w:val="22"/>
          <w:lang w:bidi="en-US"/>
        </w:rPr>
        <w:t xml:space="preserve">Incluye el suministro y la distribución completos, oportunos, de acuerdo a los criterios de calidad especificados, de los insumos necesarios para la toma de muestras biológicas que se detallan en los Cuadros 2A y 2B. </w:t>
      </w:r>
    </w:p>
    <w:p w:rsidR="00077733" w:rsidRPr="00077733" w:rsidRDefault="00077733" w:rsidP="00077733">
      <w:pPr>
        <w:spacing w:after="0" w:line="240" w:lineRule="auto"/>
        <w:ind w:right="566"/>
        <w:jc w:val="both"/>
        <w:rPr>
          <w:rFonts w:eastAsia="Calibri" w:cs="Arial"/>
          <w:noProof w:val="0"/>
          <w:sz w:val="22"/>
          <w:lang w:bidi="en-US"/>
        </w:rPr>
      </w:pPr>
    </w:p>
    <w:p w:rsidR="00077733" w:rsidRPr="00077733" w:rsidRDefault="00077733" w:rsidP="00F355BD">
      <w:pPr>
        <w:keepNext/>
        <w:numPr>
          <w:ilvl w:val="0"/>
          <w:numId w:val="44"/>
        </w:numPr>
        <w:spacing w:after="0" w:line="240" w:lineRule="auto"/>
        <w:ind w:right="566"/>
        <w:jc w:val="both"/>
        <w:outlineLvl w:val="2"/>
        <w:rPr>
          <w:rFonts w:eastAsiaTheme="majorEastAsia" w:cs="Arial"/>
          <w:b/>
          <w:bCs/>
          <w:noProof w:val="0"/>
          <w:sz w:val="22"/>
          <w:lang w:bidi="en-US"/>
        </w:rPr>
      </w:pPr>
      <w:bookmarkStart w:id="176" w:name="_Toc462078983"/>
      <w:r w:rsidRPr="00077733">
        <w:rPr>
          <w:rFonts w:eastAsiaTheme="majorEastAsia" w:cs="Arial"/>
          <w:b/>
          <w:bCs/>
          <w:noProof w:val="0"/>
          <w:sz w:val="22"/>
          <w:lang w:bidi="en-US"/>
        </w:rPr>
        <w:t>Suministro y recolección de paquetes de envío de muestras biológicas</w:t>
      </w:r>
      <w:bookmarkEnd w:id="176"/>
      <w:r w:rsidRPr="00077733">
        <w:rPr>
          <w:rFonts w:eastAsiaTheme="majorEastAsia" w:cs="Arial"/>
          <w:b/>
          <w:bCs/>
          <w:noProof w:val="0"/>
          <w:sz w:val="22"/>
          <w:lang w:bidi="en-US"/>
        </w:rPr>
        <w:t xml:space="preserve"> </w:t>
      </w:r>
    </w:p>
    <w:p w:rsidR="00077733" w:rsidRPr="00077733" w:rsidRDefault="00077733" w:rsidP="00077733">
      <w:pPr>
        <w:spacing w:after="0" w:line="240" w:lineRule="auto"/>
        <w:ind w:right="566"/>
        <w:jc w:val="both"/>
        <w:rPr>
          <w:rFonts w:eastAsia="Calibri" w:cs="Arial"/>
          <w:noProof w:val="0"/>
          <w:sz w:val="22"/>
          <w:lang w:bidi="en-US"/>
        </w:rPr>
      </w:pPr>
      <w:r w:rsidRPr="00077733">
        <w:rPr>
          <w:rFonts w:eastAsia="Calibri" w:cs="Arial"/>
          <w:noProof w:val="0"/>
          <w:sz w:val="22"/>
          <w:lang w:bidi="en-US"/>
        </w:rPr>
        <w:t>Incluye el suministro completo, oportuno, de acuerdo a los criterios de calidad especificados, de los insumos necesarios para la integrar los Embalajes y los Paquetes de Envío descritos en este documento, así como la recolección de</w:t>
      </w:r>
      <w:r w:rsidRPr="00077733">
        <w:rPr>
          <w:rFonts w:eastAsia="Calibri" w:cs="Arial"/>
          <w:b/>
          <w:noProof w:val="0"/>
          <w:sz w:val="22"/>
          <w:lang w:bidi="en-US"/>
        </w:rPr>
        <w:t xml:space="preserve"> </w:t>
      </w:r>
      <w:r w:rsidRPr="00077733">
        <w:rPr>
          <w:rFonts w:eastAsia="Calibri" w:cs="Arial"/>
          <w:noProof w:val="0"/>
          <w:sz w:val="22"/>
          <w:lang w:bidi="en-US"/>
        </w:rPr>
        <w:t>las muestras biológicas que el Instituto tome, concentre y embale en los LAVE, UMRMB descritas en los Cuadros 6 y 7. La CVE es la única autorizada para realizar cambios en la logística de los envíos y modificar los LAVE y UMRMB</w:t>
      </w:r>
    </w:p>
    <w:p w:rsidR="00077733" w:rsidRPr="00077733" w:rsidRDefault="00077733" w:rsidP="00077733">
      <w:pPr>
        <w:spacing w:after="0" w:line="240" w:lineRule="auto"/>
        <w:ind w:right="566"/>
        <w:jc w:val="both"/>
        <w:rPr>
          <w:rFonts w:eastAsia="Calibri" w:cs="Arial"/>
          <w:noProof w:val="0"/>
          <w:sz w:val="22"/>
          <w:lang w:bidi="en-US"/>
        </w:rPr>
      </w:pPr>
    </w:p>
    <w:p w:rsidR="00077733" w:rsidRPr="00077733" w:rsidRDefault="00077733" w:rsidP="00F355BD">
      <w:pPr>
        <w:numPr>
          <w:ilvl w:val="0"/>
          <w:numId w:val="44"/>
        </w:numPr>
        <w:spacing w:after="0" w:line="240" w:lineRule="auto"/>
        <w:ind w:right="566"/>
        <w:contextualSpacing/>
        <w:jc w:val="both"/>
        <w:rPr>
          <w:rFonts w:eastAsia="Calibri" w:cs="Arial"/>
          <w:noProof w:val="0"/>
          <w:sz w:val="22"/>
          <w:lang w:bidi="en-US"/>
        </w:rPr>
      </w:pPr>
      <w:bookmarkStart w:id="177" w:name="_Toc462078984"/>
      <w:r w:rsidRPr="00077733">
        <w:rPr>
          <w:rFonts w:eastAsiaTheme="majorEastAsia" w:cs="Arial"/>
          <w:b/>
          <w:bCs/>
          <w:noProof w:val="0"/>
          <w:sz w:val="22"/>
          <w:lang w:bidi="en-US"/>
        </w:rPr>
        <w:t>Traslado y resguardo paquetes de envío de muestras</w:t>
      </w:r>
      <w:bookmarkEnd w:id="177"/>
      <w:r w:rsidRPr="00077733">
        <w:rPr>
          <w:rFonts w:eastAsia="Calibri" w:cs="Arial"/>
          <w:b/>
          <w:noProof w:val="0"/>
          <w:sz w:val="22"/>
          <w:lang w:bidi="en-US"/>
        </w:rPr>
        <w:t xml:space="preserve"> </w:t>
      </w:r>
    </w:p>
    <w:p w:rsidR="00077733" w:rsidRPr="00077733" w:rsidRDefault="00077733" w:rsidP="00077733">
      <w:pPr>
        <w:spacing w:after="0" w:line="240" w:lineRule="auto"/>
        <w:ind w:right="566"/>
        <w:jc w:val="both"/>
        <w:rPr>
          <w:rFonts w:eastAsia="Calibri" w:cs="Arial"/>
          <w:noProof w:val="0"/>
          <w:sz w:val="22"/>
          <w:lang w:bidi="en-US"/>
        </w:rPr>
      </w:pPr>
      <w:r w:rsidRPr="00077733">
        <w:rPr>
          <w:rFonts w:eastAsia="Calibri" w:cs="Arial"/>
          <w:noProof w:val="0"/>
          <w:sz w:val="22"/>
          <w:lang w:bidi="en-US"/>
        </w:rPr>
        <w:t>Se define como envío e incluye el</w:t>
      </w:r>
      <w:r w:rsidRPr="00077733">
        <w:rPr>
          <w:rFonts w:eastAsia="Calibri" w:cs="Arial"/>
          <w:b/>
          <w:noProof w:val="0"/>
          <w:sz w:val="22"/>
          <w:lang w:bidi="en-US"/>
        </w:rPr>
        <w:t xml:space="preserve"> </w:t>
      </w:r>
      <w:r w:rsidRPr="00077733">
        <w:rPr>
          <w:rFonts w:eastAsia="Calibri" w:cs="Arial"/>
          <w:noProof w:val="0"/>
          <w:sz w:val="22"/>
          <w:lang w:bidi="en-US"/>
        </w:rPr>
        <w:t xml:space="preserve"> trasladado y resguardo de muestras biológicas de acuerdo a las condiciones de oportunidad y calidad descritas en el inciso G) ENVIO de este apartado.</w:t>
      </w:r>
    </w:p>
    <w:p w:rsidR="00077733" w:rsidRPr="00077733" w:rsidRDefault="00077733" w:rsidP="00077733">
      <w:pPr>
        <w:spacing w:after="0" w:line="240" w:lineRule="auto"/>
        <w:ind w:right="566"/>
        <w:jc w:val="both"/>
        <w:rPr>
          <w:rFonts w:eastAsia="Calibri" w:cs="Arial"/>
          <w:noProof w:val="0"/>
          <w:sz w:val="22"/>
          <w:lang w:bidi="en-US"/>
        </w:rPr>
      </w:pPr>
    </w:p>
    <w:p w:rsidR="00077733" w:rsidRPr="00077733" w:rsidRDefault="00077733" w:rsidP="00F355BD">
      <w:pPr>
        <w:numPr>
          <w:ilvl w:val="0"/>
          <w:numId w:val="44"/>
        </w:numPr>
        <w:spacing w:after="0" w:line="240" w:lineRule="auto"/>
        <w:ind w:right="566"/>
        <w:contextualSpacing/>
        <w:jc w:val="both"/>
        <w:rPr>
          <w:rFonts w:eastAsia="Calibri" w:cs="Arial"/>
          <w:noProof w:val="0"/>
          <w:sz w:val="22"/>
          <w:lang w:bidi="en-US"/>
        </w:rPr>
      </w:pPr>
      <w:bookmarkStart w:id="178" w:name="_Toc462078985"/>
      <w:r w:rsidRPr="00077733">
        <w:rPr>
          <w:rFonts w:eastAsiaTheme="majorEastAsia" w:cs="Arial"/>
          <w:b/>
          <w:bCs/>
          <w:noProof w:val="0"/>
          <w:sz w:val="22"/>
          <w:lang w:bidi="en-US"/>
        </w:rPr>
        <w:t>Entrega de Paquetes de Envío de muestras biológicas</w:t>
      </w:r>
      <w:bookmarkEnd w:id="178"/>
    </w:p>
    <w:p w:rsidR="00077733" w:rsidRPr="00077733" w:rsidRDefault="00077733" w:rsidP="00077733">
      <w:pPr>
        <w:spacing w:after="0" w:line="240" w:lineRule="auto"/>
        <w:ind w:right="566"/>
        <w:jc w:val="both"/>
        <w:rPr>
          <w:rFonts w:eastAsia="Calibri" w:cs="Arial"/>
          <w:noProof w:val="0"/>
          <w:sz w:val="22"/>
          <w:lang w:bidi="en-US"/>
        </w:rPr>
      </w:pPr>
      <w:r w:rsidRPr="00077733">
        <w:rPr>
          <w:rFonts w:eastAsia="Calibri" w:cs="Arial"/>
          <w:noProof w:val="0"/>
          <w:sz w:val="22"/>
          <w:lang w:bidi="en-US"/>
        </w:rPr>
        <w:t>Incluye la entrega oportuna, completa y de acuerdo a las condiciones de calidad especificadas, de los Paquetes de Envío</w:t>
      </w:r>
      <w:r w:rsidRPr="00077733">
        <w:rPr>
          <w:rFonts w:eastAsia="Calibri" w:cs="Arial"/>
          <w:b/>
          <w:noProof w:val="0"/>
          <w:sz w:val="22"/>
          <w:lang w:bidi="en-US"/>
        </w:rPr>
        <w:t xml:space="preserve"> </w:t>
      </w:r>
      <w:r w:rsidRPr="00077733">
        <w:rPr>
          <w:rFonts w:eastAsia="Calibri" w:cs="Arial"/>
          <w:noProof w:val="0"/>
          <w:sz w:val="22"/>
          <w:lang w:bidi="en-US"/>
        </w:rPr>
        <w:t xml:space="preserve">en los LAVE, UMRMB y en otras unidades médicas o laboratorios nacionales (Cuadro 6 y 7) o en el extranjero (Cuadro 5) designadas por la CVE. Incluye el retiro de los insumos deteriorados, inservibles o sobrantes, que integran los Paquetes de Envío descritos en este documento. </w:t>
      </w:r>
    </w:p>
    <w:p w:rsidR="00077733" w:rsidRPr="00077733" w:rsidRDefault="00077733" w:rsidP="00077733">
      <w:pPr>
        <w:spacing w:after="0" w:line="240" w:lineRule="auto"/>
        <w:ind w:right="566"/>
        <w:jc w:val="both"/>
        <w:rPr>
          <w:rFonts w:eastAsia="Calibri" w:cs="Arial"/>
          <w:noProof w:val="0"/>
          <w:sz w:val="22"/>
          <w:lang w:bidi="en-US"/>
        </w:rPr>
      </w:pPr>
    </w:p>
    <w:p w:rsidR="00077733" w:rsidRDefault="00077733" w:rsidP="00F355BD">
      <w:pPr>
        <w:keepNext/>
        <w:numPr>
          <w:ilvl w:val="0"/>
          <w:numId w:val="37"/>
        </w:numPr>
        <w:spacing w:after="0" w:line="240" w:lineRule="auto"/>
        <w:ind w:right="566"/>
        <w:jc w:val="both"/>
        <w:outlineLvl w:val="1"/>
        <w:rPr>
          <w:rFonts w:eastAsiaTheme="majorEastAsia" w:cs="Arial"/>
          <w:b/>
          <w:bCs/>
          <w:noProof w:val="0"/>
          <w:sz w:val="22"/>
          <w:lang w:bidi="en-US"/>
        </w:rPr>
      </w:pPr>
      <w:bookmarkStart w:id="179" w:name="_Ref462058960"/>
      <w:bookmarkStart w:id="180" w:name="_Ref462058965"/>
      <w:bookmarkStart w:id="181" w:name="_Toc462078986"/>
      <w:r w:rsidRPr="00077733">
        <w:rPr>
          <w:rFonts w:eastAsiaTheme="majorEastAsia" w:cs="Arial"/>
          <w:b/>
          <w:bCs/>
          <w:noProof w:val="0"/>
          <w:sz w:val="22"/>
          <w:lang w:bidi="en-US"/>
        </w:rPr>
        <w:lastRenderedPageBreak/>
        <w:t>TIPO DE MUESTRAS BIOLÓGICAS</w:t>
      </w:r>
      <w:bookmarkEnd w:id="179"/>
      <w:bookmarkEnd w:id="180"/>
      <w:bookmarkEnd w:id="181"/>
    </w:p>
    <w:p w:rsidR="00077733" w:rsidRPr="00077733" w:rsidRDefault="00077733" w:rsidP="00077733">
      <w:pPr>
        <w:keepNext/>
        <w:spacing w:after="0" w:line="240" w:lineRule="auto"/>
        <w:ind w:left="720" w:right="566"/>
        <w:jc w:val="both"/>
        <w:outlineLvl w:val="1"/>
        <w:rPr>
          <w:rFonts w:eastAsiaTheme="majorEastAsia" w:cs="Arial"/>
          <w:b/>
          <w:bCs/>
          <w:noProof w:val="0"/>
          <w:sz w:val="22"/>
          <w:lang w:bidi="en-US"/>
        </w:rPr>
      </w:pPr>
      <w:r w:rsidRPr="00077733">
        <w:rPr>
          <w:rFonts w:eastAsiaTheme="majorEastAsia" w:cs="Arial"/>
          <w:b/>
          <w:bCs/>
          <w:noProof w:val="0"/>
          <w:sz w:val="22"/>
          <w:lang w:bidi="en-US"/>
        </w:rPr>
        <w:t xml:space="preserve"> </w:t>
      </w:r>
    </w:p>
    <w:p w:rsidR="00077733" w:rsidRPr="00077733" w:rsidRDefault="00077733" w:rsidP="00077733">
      <w:pPr>
        <w:spacing w:after="0" w:line="240" w:lineRule="auto"/>
        <w:ind w:right="566"/>
        <w:jc w:val="both"/>
        <w:rPr>
          <w:rFonts w:eastAsia="Calibri" w:cs="Arial"/>
          <w:noProof w:val="0"/>
          <w:sz w:val="22"/>
          <w:lang w:bidi="en-US"/>
        </w:rPr>
      </w:pPr>
      <w:r w:rsidRPr="00077733">
        <w:rPr>
          <w:rFonts w:eastAsia="Calibri" w:cs="Arial"/>
          <w:noProof w:val="0"/>
          <w:sz w:val="22"/>
          <w:lang w:bidi="en-US"/>
        </w:rPr>
        <w:t xml:space="preserve">El </w:t>
      </w:r>
      <w:r w:rsidRPr="00077733">
        <w:rPr>
          <w:rFonts w:eastAsia="Calibri" w:cs="Arial"/>
          <w:b/>
          <w:noProof w:val="0"/>
          <w:sz w:val="22"/>
          <w:lang w:bidi="en-US"/>
        </w:rPr>
        <w:t>Proveedor</w:t>
      </w:r>
      <w:r w:rsidRPr="00077733">
        <w:rPr>
          <w:rFonts w:eastAsia="Calibri" w:cs="Arial"/>
          <w:noProof w:val="0"/>
          <w:sz w:val="22"/>
          <w:lang w:bidi="en-US"/>
        </w:rPr>
        <w:t xml:space="preserve"> debe garantizar capacidad para transportar muestras biológicas de las siguientes características: </w:t>
      </w:r>
    </w:p>
    <w:p w:rsidR="00077733" w:rsidRPr="00077733" w:rsidRDefault="00077733" w:rsidP="00077733">
      <w:pPr>
        <w:spacing w:after="0" w:line="240" w:lineRule="auto"/>
        <w:ind w:right="566"/>
        <w:jc w:val="both"/>
        <w:rPr>
          <w:rFonts w:eastAsia="Calibri" w:cs="Arial"/>
          <w:noProof w:val="0"/>
          <w:sz w:val="22"/>
          <w:lang w:bidi="en-US"/>
        </w:rPr>
      </w:pPr>
    </w:p>
    <w:p w:rsidR="00077733" w:rsidRPr="00077733" w:rsidRDefault="00077733" w:rsidP="00F355BD">
      <w:pPr>
        <w:keepNext/>
        <w:numPr>
          <w:ilvl w:val="0"/>
          <w:numId w:val="38"/>
        </w:numPr>
        <w:spacing w:after="0" w:line="240" w:lineRule="auto"/>
        <w:ind w:left="284" w:right="566" w:hanging="284"/>
        <w:jc w:val="both"/>
        <w:outlineLvl w:val="2"/>
        <w:rPr>
          <w:rFonts w:eastAsiaTheme="majorEastAsia" w:cs="Arial"/>
          <w:b/>
          <w:bCs/>
          <w:noProof w:val="0"/>
          <w:sz w:val="22"/>
          <w:lang w:bidi="en-US"/>
        </w:rPr>
      </w:pPr>
      <w:bookmarkStart w:id="182" w:name="_Toc462078987"/>
      <w:r w:rsidRPr="00077733">
        <w:rPr>
          <w:rFonts w:eastAsiaTheme="majorEastAsia" w:cs="Arial"/>
          <w:b/>
          <w:bCs/>
          <w:noProof w:val="0"/>
          <w:sz w:val="22"/>
          <w:lang w:bidi="en-US"/>
        </w:rPr>
        <w:t>Muestras de origen clínico</w:t>
      </w:r>
      <w:bookmarkEnd w:id="182"/>
    </w:p>
    <w:p w:rsidR="00077733" w:rsidRPr="00077733" w:rsidRDefault="00077733" w:rsidP="00077733">
      <w:pPr>
        <w:spacing w:after="0" w:line="240" w:lineRule="auto"/>
        <w:ind w:right="566"/>
        <w:jc w:val="both"/>
        <w:rPr>
          <w:rFonts w:eastAsia="Calibri" w:cs="Arial"/>
          <w:noProof w:val="0"/>
          <w:sz w:val="22"/>
          <w:lang w:bidi="en-US"/>
        </w:rPr>
      </w:pPr>
      <w:r w:rsidRPr="00077733">
        <w:rPr>
          <w:rFonts w:eastAsia="Calibri" w:cs="Arial"/>
          <w:noProof w:val="0"/>
          <w:sz w:val="22"/>
          <w:lang w:bidi="en-US"/>
        </w:rPr>
        <w:t xml:space="preserve">Substancias infecciosas incluidas en la </w:t>
      </w:r>
      <w:r w:rsidRPr="00077733">
        <w:rPr>
          <w:rFonts w:eastAsia="Calibri" w:cs="Arial"/>
          <w:b/>
          <w:noProof w:val="0"/>
          <w:sz w:val="22"/>
          <w:lang w:bidi="en-US"/>
        </w:rPr>
        <w:t>Categoría A</w:t>
      </w:r>
      <w:r w:rsidRPr="00077733">
        <w:rPr>
          <w:rFonts w:eastAsia="Calibri" w:cs="Arial"/>
          <w:noProof w:val="0"/>
          <w:sz w:val="22"/>
          <w:lang w:bidi="en-US"/>
        </w:rPr>
        <w:t xml:space="preserve">, de acuerdo a la </w:t>
      </w:r>
      <w:r w:rsidRPr="00077733">
        <w:rPr>
          <w:rFonts w:eastAsia="Calibri" w:cs="Arial"/>
          <w:noProof w:val="0"/>
          <w:sz w:val="22"/>
          <w:lang w:eastAsia="es-MX" w:bidi="en-US"/>
        </w:rPr>
        <w:t>NOM-051-SCT2/2011</w:t>
      </w:r>
      <w:r w:rsidRPr="00077733">
        <w:rPr>
          <w:rFonts w:eastAsia="Calibri" w:cs="Arial"/>
          <w:noProof w:val="0"/>
          <w:sz w:val="22"/>
          <w:lang w:bidi="en-US"/>
        </w:rPr>
        <w:t xml:space="preserve">, las cuales incluyen </w:t>
      </w:r>
      <w:r w:rsidRPr="00077733">
        <w:rPr>
          <w:rFonts w:eastAsia="Calibri" w:cs="Arial"/>
          <w:noProof w:val="0"/>
          <w:sz w:val="22"/>
          <w:lang w:eastAsia="es-MX" w:bidi="en-US"/>
        </w:rPr>
        <w:t xml:space="preserve">substancias infecciosas cuya exposición es capaz de causar incapacidad permanente, poner en peligro la vida o constituir enfermedad mortal para seres humanos o animales, hasta entonces con buena salud. Así como las muestras de pacientes con padecimientos </w:t>
      </w:r>
      <w:r w:rsidRPr="00077733">
        <w:rPr>
          <w:rFonts w:eastAsia="Calibri" w:cs="Arial"/>
          <w:noProof w:val="0"/>
          <w:sz w:val="22"/>
          <w:lang w:bidi="en-US"/>
        </w:rPr>
        <w:t xml:space="preserve">emergentes o reemergentes y aquellos en los que no se tiene conocimiento de su nivel de patogenicidad o virulencia. El 0.5% de las muestras a transportar corresponden a la </w:t>
      </w:r>
      <w:r w:rsidRPr="00077733">
        <w:rPr>
          <w:rFonts w:eastAsia="Calibri" w:cs="Arial"/>
          <w:b/>
          <w:noProof w:val="0"/>
          <w:sz w:val="22"/>
          <w:lang w:bidi="en-US"/>
        </w:rPr>
        <w:t>Categoría A</w:t>
      </w:r>
      <w:r w:rsidRPr="00077733">
        <w:rPr>
          <w:rFonts w:eastAsia="Calibri" w:cs="Arial"/>
          <w:noProof w:val="0"/>
          <w:sz w:val="22"/>
          <w:lang w:bidi="en-US"/>
        </w:rPr>
        <w:t xml:space="preserve">. </w:t>
      </w:r>
    </w:p>
    <w:p w:rsidR="00077733" w:rsidRPr="00077733" w:rsidRDefault="00077733" w:rsidP="00077733">
      <w:pPr>
        <w:spacing w:after="0" w:line="240" w:lineRule="auto"/>
        <w:ind w:right="566"/>
        <w:jc w:val="both"/>
        <w:rPr>
          <w:rFonts w:eastAsia="Calibri" w:cs="Arial"/>
          <w:noProof w:val="0"/>
          <w:sz w:val="22"/>
          <w:lang w:eastAsia="es-MX" w:bidi="en-US"/>
        </w:rPr>
      </w:pPr>
    </w:p>
    <w:p w:rsidR="00077733" w:rsidRPr="00077733" w:rsidRDefault="00077733" w:rsidP="00077733">
      <w:pPr>
        <w:spacing w:after="0" w:line="240" w:lineRule="auto"/>
        <w:ind w:right="566"/>
        <w:jc w:val="both"/>
        <w:rPr>
          <w:rFonts w:eastAsia="Calibri" w:cs="Arial"/>
          <w:noProof w:val="0"/>
          <w:sz w:val="22"/>
          <w:lang w:bidi="en-US"/>
        </w:rPr>
      </w:pPr>
      <w:r w:rsidRPr="00077733">
        <w:rPr>
          <w:rFonts w:eastAsia="Calibri" w:cs="Arial"/>
          <w:noProof w:val="0"/>
          <w:sz w:val="22"/>
          <w:lang w:bidi="en-US"/>
        </w:rPr>
        <w:t xml:space="preserve">Substancias infecciosas incluidas en la </w:t>
      </w:r>
      <w:r w:rsidRPr="00077733">
        <w:rPr>
          <w:rFonts w:eastAsia="Calibri" w:cs="Arial"/>
          <w:b/>
          <w:noProof w:val="0"/>
          <w:sz w:val="22"/>
          <w:lang w:bidi="en-US"/>
        </w:rPr>
        <w:t>Categoría B</w:t>
      </w:r>
      <w:r w:rsidRPr="00077733">
        <w:rPr>
          <w:rFonts w:eastAsia="Calibri" w:cs="Arial"/>
          <w:noProof w:val="0"/>
          <w:sz w:val="22"/>
          <w:lang w:bidi="en-US"/>
        </w:rPr>
        <w:t xml:space="preserve">, de acuerdo a la NOM-051-SCT2/2011, las cuales son substancias infecciosas que no cumplen los criterios para su inclusión en la </w:t>
      </w:r>
      <w:r w:rsidRPr="00077733">
        <w:rPr>
          <w:rFonts w:eastAsia="Calibri" w:cs="Arial"/>
          <w:b/>
          <w:noProof w:val="0"/>
          <w:sz w:val="22"/>
          <w:lang w:bidi="en-US"/>
        </w:rPr>
        <w:t xml:space="preserve">Categoría A </w:t>
      </w:r>
      <w:r w:rsidRPr="00077733">
        <w:rPr>
          <w:rFonts w:eastAsia="Calibri" w:cs="Arial"/>
          <w:noProof w:val="0"/>
          <w:sz w:val="22"/>
          <w:lang w:bidi="en-US"/>
        </w:rPr>
        <w:t xml:space="preserve">y se detallan en el Cuadro 1. El 98% de las muestras a transportar corresponden a la </w:t>
      </w:r>
      <w:r w:rsidRPr="00077733">
        <w:rPr>
          <w:rFonts w:eastAsia="Calibri" w:cs="Arial"/>
          <w:b/>
          <w:noProof w:val="0"/>
          <w:sz w:val="22"/>
          <w:lang w:bidi="en-US"/>
        </w:rPr>
        <w:t>Categoría B</w:t>
      </w:r>
      <w:r w:rsidRPr="00077733">
        <w:rPr>
          <w:rFonts w:eastAsia="Calibri" w:cs="Arial"/>
          <w:noProof w:val="0"/>
          <w:sz w:val="22"/>
          <w:lang w:bidi="en-US"/>
        </w:rPr>
        <w:t xml:space="preserve">. </w:t>
      </w:r>
    </w:p>
    <w:p w:rsidR="00077733" w:rsidRPr="00077733" w:rsidRDefault="00077733" w:rsidP="00077733">
      <w:pPr>
        <w:spacing w:after="0" w:line="240" w:lineRule="auto"/>
        <w:ind w:right="566"/>
        <w:jc w:val="both"/>
        <w:rPr>
          <w:rFonts w:eastAsia="Calibri" w:cs="Arial"/>
          <w:noProof w:val="0"/>
          <w:sz w:val="22"/>
          <w:lang w:bidi="en-US"/>
        </w:rPr>
      </w:pPr>
    </w:p>
    <w:p w:rsidR="00077733" w:rsidRDefault="00077733" w:rsidP="00F355BD">
      <w:pPr>
        <w:keepNext/>
        <w:numPr>
          <w:ilvl w:val="0"/>
          <w:numId w:val="38"/>
        </w:numPr>
        <w:spacing w:after="0" w:line="240" w:lineRule="auto"/>
        <w:ind w:left="284" w:right="566" w:hanging="284"/>
        <w:jc w:val="both"/>
        <w:outlineLvl w:val="2"/>
        <w:rPr>
          <w:rFonts w:eastAsiaTheme="majorEastAsia" w:cs="Arial"/>
          <w:bCs/>
          <w:noProof w:val="0"/>
          <w:sz w:val="22"/>
          <w:lang w:bidi="en-US"/>
        </w:rPr>
      </w:pPr>
      <w:bookmarkStart w:id="183" w:name="_Toc462078988"/>
      <w:r w:rsidRPr="00077733">
        <w:rPr>
          <w:rFonts w:eastAsiaTheme="majorEastAsia" w:cs="Arial"/>
          <w:b/>
          <w:bCs/>
          <w:noProof w:val="0"/>
          <w:sz w:val="22"/>
          <w:lang w:bidi="en-US"/>
        </w:rPr>
        <w:t>Cepas y muestras para paneles de evaluación</w:t>
      </w:r>
      <w:r w:rsidRPr="00077733">
        <w:rPr>
          <w:rFonts w:eastAsiaTheme="majorEastAsia" w:cs="Arial"/>
          <w:bCs/>
          <w:noProof w:val="0"/>
          <w:sz w:val="22"/>
          <w:lang w:bidi="en-US"/>
        </w:rPr>
        <w:t>.</w:t>
      </w:r>
      <w:bookmarkEnd w:id="183"/>
    </w:p>
    <w:p w:rsidR="00077733" w:rsidRPr="00077733" w:rsidRDefault="00077733" w:rsidP="00077733">
      <w:pPr>
        <w:keepNext/>
        <w:spacing w:after="0" w:line="240" w:lineRule="auto"/>
        <w:ind w:left="284" w:right="566"/>
        <w:jc w:val="both"/>
        <w:outlineLvl w:val="2"/>
        <w:rPr>
          <w:rFonts w:eastAsiaTheme="majorEastAsia" w:cs="Arial"/>
          <w:bCs/>
          <w:noProof w:val="0"/>
          <w:sz w:val="22"/>
          <w:lang w:bidi="en-US"/>
        </w:rPr>
      </w:pPr>
      <w:r w:rsidRPr="00077733">
        <w:rPr>
          <w:rFonts w:eastAsiaTheme="majorEastAsia" w:cs="Arial"/>
          <w:bCs/>
          <w:noProof w:val="0"/>
          <w:sz w:val="22"/>
          <w:lang w:bidi="en-US"/>
        </w:rPr>
        <w:t xml:space="preserve"> </w:t>
      </w:r>
    </w:p>
    <w:p w:rsidR="00077733" w:rsidRPr="00077733" w:rsidRDefault="00077733" w:rsidP="00077733">
      <w:pPr>
        <w:spacing w:after="0" w:line="240" w:lineRule="auto"/>
        <w:ind w:right="566"/>
        <w:jc w:val="both"/>
        <w:rPr>
          <w:rFonts w:eastAsia="Calibri" w:cs="Arial"/>
          <w:noProof w:val="0"/>
          <w:sz w:val="22"/>
          <w:lang w:bidi="en-US"/>
        </w:rPr>
      </w:pPr>
      <w:r w:rsidRPr="00077733">
        <w:rPr>
          <w:rFonts w:eastAsia="Calibri" w:cs="Arial"/>
          <w:noProof w:val="0"/>
          <w:sz w:val="22"/>
          <w:lang w:bidi="en-US"/>
        </w:rPr>
        <w:t xml:space="preserve">La CVE, podrá solicitar el traslado de muestras biológicas que no se encuentren en estas categorías como: líneas celulares, cepas bacterianas, cultivos virales otras muestras biológicas que constituyan reactivos de referencia para el funcionamiento de los LAVE previa notificación al </w:t>
      </w:r>
      <w:r w:rsidRPr="00077733">
        <w:rPr>
          <w:rFonts w:eastAsia="Calibri" w:cs="Arial"/>
          <w:b/>
          <w:noProof w:val="0"/>
          <w:sz w:val="22"/>
          <w:lang w:bidi="en-US"/>
        </w:rPr>
        <w:t>Proveedor</w:t>
      </w:r>
      <w:r w:rsidRPr="00077733">
        <w:rPr>
          <w:rFonts w:eastAsia="Calibri" w:cs="Arial"/>
          <w:noProof w:val="0"/>
          <w:sz w:val="22"/>
          <w:lang w:bidi="en-US"/>
        </w:rPr>
        <w:t xml:space="preserve"> con por lo menos 24 horas de anticipación</w:t>
      </w:r>
      <w:proofErr w:type="gramStart"/>
      <w:r w:rsidRPr="00077733">
        <w:rPr>
          <w:rFonts w:eastAsia="Calibri" w:cs="Arial"/>
          <w:noProof w:val="0"/>
          <w:sz w:val="22"/>
          <w:lang w:bidi="en-US"/>
        </w:rPr>
        <w:t>..</w:t>
      </w:r>
      <w:proofErr w:type="gramEnd"/>
      <w:r w:rsidRPr="00077733">
        <w:rPr>
          <w:rFonts w:eastAsia="Calibri" w:cs="Arial"/>
          <w:noProof w:val="0"/>
          <w:sz w:val="22"/>
          <w:lang w:bidi="en-US"/>
        </w:rPr>
        <w:t xml:space="preserve"> El 1% de las muestras a transportar corresponden a </w:t>
      </w:r>
      <w:r w:rsidRPr="00077733">
        <w:rPr>
          <w:rFonts w:eastAsia="Calibri" w:cs="Arial"/>
          <w:b/>
          <w:noProof w:val="0"/>
          <w:sz w:val="22"/>
          <w:lang w:bidi="en-US"/>
        </w:rPr>
        <w:t>Paneles de Evaluación</w:t>
      </w:r>
      <w:r w:rsidRPr="00077733">
        <w:rPr>
          <w:rFonts w:eastAsia="Calibri" w:cs="Arial"/>
          <w:noProof w:val="0"/>
          <w:sz w:val="22"/>
          <w:lang w:bidi="en-US"/>
        </w:rPr>
        <w:t xml:space="preserve">. </w:t>
      </w:r>
    </w:p>
    <w:p w:rsidR="00077733" w:rsidRPr="00077733" w:rsidRDefault="00077733" w:rsidP="00077733">
      <w:pPr>
        <w:spacing w:after="0" w:line="240" w:lineRule="auto"/>
        <w:ind w:right="566"/>
        <w:jc w:val="both"/>
        <w:rPr>
          <w:rFonts w:eastAsia="Calibri" w:cs="Arial"/>
          <w:noProof w:val="0"/>
          <w:sz w:val="22"/>
          <w:lang w:bidi="en-US"/>
        </w:rPr>
      </w:pPr>
    </w:p>
    <w:p w:rsidR="00077733" w:rsidRDefault="00077733" w:rsidP="00F355BD">
      <w:pPr>
        <w:keepNext/>
        <w:numPr>
          <w:ilvl w:val="0"/>
          <w:numId w:val="38"/>
        </w:numPr>
        <w:spacing w:after="0" w:line="240" w:lineRule="auto"/>
        <w:ind w:left="284" w:right="566" w:hanging="284"/>
        <w:jc w:val="both"/>
        <w:outlineLvl w:val="2"/>
        <w:rPr>
          <w:rFonts w:eastAsiaTheme="majorEastAsia" w:cs="Arial"/>
          <w:b/>
          <w:bCs/>
          <w:noProof w:val="0"/>
          <w:sz w:val="22"/>
          <w:lang w:bidi="en-US"/>
        </w:rPr>
      </w:pPr>
      <w:bookmarkStart w:id="184" w:name="_Toc462078989"/>
      <w:r w:rsidRPr="00077733">
        <w:rPr>
          <w:rFonts w:eastAsiaTheme="majorEastAsia" w:cs="Arial"/>
          <w:b/>
          <w:bCs/>
          <w:noProof w:val="0"/>
          <w:sz w:val="22"/>
          <w:lang w:bidi="en-US"/>
        </w:rPr>
        <w:t>Muestras de origen ambiental</w:t>
      </w:r>
      <w:bookmarkEnd w:id="184"/>
    </w:p>
    <w:p w:rsidR="00077733" w:rsidRPr="00077733" w:rsidRDefault="00077733" w:rsidP="00077733">
      <w:pPr>
        <w:keepNext/>
        <w:spacing w:after="0" w:line="240" w:lineRule="auto"/>
        <w:ind w:left="284" w:right="566"/>
        <w:jc w:val="both"/>
        <w:outlineLvl w:val="2"/>
        <w:rPr>
          <w:rFonts w:eastAsiaTheme="majorEastAsia" w:cs="Arial"/>
          <w:b/>
          <w:bCs/>
          <w:noProof w:val="0"/>
          <w:sz w:val="22"/>
          <w:lang w:bidi="en-US"/>
        </w:rPr>
      </w:pPr>
      <w:r w:rsidRPr="00077733">
        <w:rPr>
          <w:rFonts w:eastAsiaTheme="majorEastAsia" w:cs="Arial"/>
          <w:b/>
          <w:bCs/>
          <w:noProof w:val="0"/>
          <w:sz w:val="22"/>
          <w:lang w:bidi="en-US"/>
        </w:rPr>
        <w:t xml:space="preserve"> </w:t>
      </w:r>
    </w:p>
    <w:p w:rsidR="00077733" w:rsidRPr="00077733" w:rsidRDefault="00077733" w:rsidP="00077733">
      <w:pPr>
        <w:spacing w:after="0" w:line="240" w:lineRule="auto"/>
        <w:ind w:right="566"/>
        <w:jc w:val="both"/>
        <w:rPr>
          <w:rFonts w:eastAsia="Calibri" w:cs="Arial"/>
          <w:noProof w:val="0"/>
          <w:sz w:val="22"/>
          <w:lang w:bidi="en-US"/>
        </w:rPr>
      </w:pPr>
      <w:r w:rsidRPr="00077733">
        <w:rPr>
          <w:rFonts w:eastAsia="Calibri" w:cs="Arial"/>
          <w:noProof w:val="0"/>
          <w:sz w:val="22"/>
          <w:lang w:bidi="en-US"/>
        </w:rPr>
        <w:t xml:space="preserve">Agua o alimentos en contenedores primarios que serán proporcionados por el Instituto. El 0.5 % de las muestras a transportar corresponden a la </w:t>
      </w:r>
      <w:r w:rsidRPr="00077733">
        <w:rPr>
          <w:rFonts w:eastAsia="Calibri" w:cs="Arial"/>
          <w:b/>
          <w:noProof w:val="0"/>
          <w:sz w:val="22"/>
          <w:lang w:bidi="en-US"/>
        </w:rPr>
        <w:t>Muestras de Origen Ambiental</w:t>
      </w:r>
      <w:r w:rsidRPr="00077733">
        <w:rPr>
          <w:rFonts w:eastAsia="Calibri" w:cs="Arial"/>
          <w:noProof w:val="0"/>
          <w:sz w:val="22"/>
          <w:lang w:bidi="en-US"/>
        </w:rPr>
        <w:t xml:space="preserve">. </w:t>
      </w:r>
    </w:p>
    <w:p w:rsidR="00077733" w:rsidRPr="00077733" w:rsidRDefault="00077733" w:rsidP="00077733">
      <w:pPr>
        <w:spacing w:after="0" w:line="240" w:lineRule="auto"/>
        <w:ind w:right="566"/>
        <w:contextualSpacing/>
        <w:jc w:val="both"/>
        <w:rPr>
          <w:rFonts w:eastAsia="Calibri" w:cs="Arial"/>
          <w:noProof w:val="0"/>
          <w:sz w:val="22"/>
          <w:lang w:bidi="en-US"/>
        </w:rPr>
      </w:pPr>
    </w:p>
    <w:p w:rsidR="00077733" w:rsidRPr="00077733" w:rsidRDefault="00077733" w:rsidP="00F355BD">
      <w:pPr>
        <w:keepNext/>
        <w:numPr>
          <w:ilvl w:val="0"/>
          <w:numId w:val="37"/>
        </w:numPr>
        <w:spacing w:after="0" w:line="240" w:lineRule="auto"/>
        <w:ind w:right="566"/>
        <w:jc w:val="both"/>
        <w:outlineLvl w:val="1"/>
        <w:rPr>
          <w:rFonts w:eastAsiaTheme="majorEastAsia" w:cs="Arial"/>
          <w:bCs/>
          <w:noProof w:val="0"/>
          <w:sz w:val="22"/>
          <w:lang w:bidi="en-US"/>
        </w:rPr>
      </w:pPr>
      <w:r w:rsidRPr="00077733">
        <w:rPr>
          <w:rFonts w:eastAsiaTheme="majorEastAsia" w:cs="Arial"/>
          <w:b/>
          <w:noProof w:val="0"/>
          <w:sz w:val="22"/>
          <w:lang w:bidi="en-US"/>
        </w:rPr>
        <w:t>INSUMOS PARA LA TOMA DE MUESTRAS</w:t>
      </w:r>
    </w:p>
    <w:p w:rsidR="00077733" w:rsidRPr="00077733" w:rsidRDefault="00077733" w:rsidP="00077733">
      <w:pPr>
        <w:keepNext/>
        <w:spacing w:after="0" w:line="240" w:lineRule="auto"/>
        <w:ind w:left="720" w:right="566"/>
        <w:jc w:val="both"/>
        <w:outlineLvl w:val="1"/>
        <w:rPr>
          <w:rFonts w:eastAsiaTheme="majorEastAsia" w:cs="Arial"/>
          <w:bCs/>
          <w:noProof w:val="0"/>
          <w:sz w:val="22"/>
          <w:lang w:bidi="en-US"/>
        </w:rPr>
      </w:pPr>
    </w:p>
    <w:p w:rsidR="00077733" w:rsidRPr="00077733" w:rsidRDefault="00077733" w:rsidP="00077733">
      <w:pPr>
        <w:suppressAutoHyphens/>
        <w:spacing w:after="0" w:line="240" w:lineRule="auto"/>
        <w:ind w:right="566"/>
        <w:jc w:val="both"/>
        <w:rPr>
          <w:rFonts w:eastAsia="Calibri" w:cs="Arial"/>
          <w:b/>
          <w:noProof w:val="0"/>
          <w:sz w:val="22"/>
          <w:lang w:bidi="en-US"/>
        </w:rPr>
      </w:pPr>
      <w:r w:rsidRPr="00077733">
        <w:rPr>
          <w:rFonts w:eastAsia="Calibri" w:cs="Arial"/>
          <w:noProof w:val="0"/>
          <w:sz w:val="22"/>
          <w:lang w:bidi="en-US"/>
        </w:rPr>
        <w:t xml:space="preserve">El </w:t>
      </w:r>
      <w:r w:rsidRPr="00077733">
        <w:rPr>
          <w:rFonts w:eastAsia="Calibri" w:cs="Arial"/>
          <w:b/>
          <w:noProof w:val="0"/>
          <w:sz w:val="22"/>
          <w:lang w:bidi="en-US"/>
        </w:rPr>
        <w:t>Proveedor</w:t>
      </w:r>
      <w:r w:rsidRPr="00077733">
        <w:rPr>
          <w:rFonts w:eastAsia="Calibri" w:cs="Arial"/>
          <w:noProof w:val="0"/>
          <w:sz w:val="22"/>
          <w:lang w:bidi="en-US"/>
        </w:rPr>
        <w:t xml:space="preserve"> debe asegurar la entrega inicial de los insumos para la toma de las muestras de acuerdo a los Cuadros 2A y 2B, así como la existencia continua de una reserva (stock) en los LAVE y UMRMB de acuerdo a lo descrito en este documento. </w:t>
      </w:r>
    </w:p>
    <w:p w:rsidR="00077733" w:rsidRPr="00077733" w:rsidRDefault="00077733" w:rsidP="00077733">
      <w:pPr>
        <w:suppressAutoHyphens/>
        <w:spacing w:after="0" w:line="240" w:lineRule="auto"/>
        <w:ind w:right="566"/>
        <w:jc w:val="both"/>
        <w:rPr>
          <w:rFonts w:eastAsia="Calibri" w:cs="Arial"/>
          <w:b/>
          <w:noProof w:val="0"/>
          <w:sz w:val="22"/>
          <w:lang w:bidi="en-US"/>
        </w:rPr>
      </w:pPr>
    </w:p>
    <w:p w:rsidR="00077733" w:rsidRPr="00077733" w:rsidRDefault="00077733" w:rsidP="00F355BD">
      <w:pPr>
        <w:numPr>
          <w:ilvl w:val="0"/>
          <w:numId w:val="39"/>
        </w:numPr>
        <w:spacing w:after="0" w:line="240" w:lineRule="auto"/>
        <w:ind w:right="566"/>
        <w:contextualSpacing/>
        <w:jc w:val="both"/>
        <w:rPr>
          <w:rFonts w:eastAsia="Calibri" w:cs="Arial"/>
          <w:b/>
          <w:noProof w:val="0"/>
          <w:sz w:val="22"/>
          <w:lang w:bidi="en-US"/>
        </w:rPr>
      </w:pPr>
      <w:r w:rsidRPr="00077733">
        <w:rPr>
          <w:rFonts w:eastAsia="Calibri" w:cs="Arial"/>
          <w:b/>
          <w:noProof w:val="0"/>
          <w:sz w:val="22"/>
          <w:lang w:bidi="en-US"/>
        </w:rPr>
        <w:t>Reserva de insumos</w:t>
      </w:r>
    </w:p>
    <w:p w:rsidR="00077733" w:rsidRPr="00077733" w:rsidRDefault="00077733" w:rsidP="00077733">
      <w:pPr>
        <w:spacing w:after="0" w:line="240" w:lineRule="auto"/>
        <w:ind w:right="566"/>
        <w:jc w:val="both"/>
        <w:rPr>
          <w:rFonts w:eastAsia="Calibri" w:cs="Arial"/>
          <w:noProof w:val="0"/>
          <w:sz w:val="22"/>
          <w:lang w:bidi="en-US"/>
        </w:rPr>
      </w:pPr>
      <w:r w:rsidRPr="00077733">
        <w:rPr>
          <w:rFonts w:eastAsia="Calibri" w:cs="Arial"/>
          <w:noProof w:val="0"/>
          <w:sz w:val="22"/>
          <w:lang w:bidi="en-US"/>
        </w:rPr>
        <w:lastRenderedPageBreak/>
        <w:t xml:space="preserve">El </w:t>
      </w:r>
      <w:r w:rsidRPr="00077733">
        <w:rPr>
          <w:rFonts w:eastAsia="Calibri" w:cs="Arial"/>
          <w:b/>
          <w:noProof w:val="0"/>
          <w:sz w:val="22"/>
          <w:lang w:bidi="en-US"/>
        </w:rPr>
        <w:t>Proveedor</w:t>
      </w:r>
      <w:r w:rsidRPr="00077733">
        <w:rPr>
          <w:rFonts w:eastAsia="Calibri" w:cs="Arial"/>
          <w:noProof w:val="0"/>
          <w:sz w:val="22"/>
          <w:lang w:bidi="en-US"/>
        </w:rPr>
        <w:t xml:space="preserve"> deberá contar con disponibilidad inmediata, que garantice </w:t>
      </w:r>
      <w:proofErr w:type="gramStart"/>
      <w:r w:rsidRPr="00077733">
        <w:rPr>
          <w:rFonts w:eastAsia="Calibri" w:cs="Arial"/>
          <w:noProof w:val="0"/>
          <w:sz w:val="22"/>
          <w:lang w:bidi="en-US"/>
        </w:rPr>
        <w:t>el abastecimiento continuo de insumos y reserva (stock) necesarios</w:t>
      </w:r>
      <w:proofErr w:type="gramEnd"/>
      <w:r w:rsidRPr="00077733">
        <w:rPr>
          <w:rFonts w:eastAsia="Calibri" w:cs="Arial"/>
          <w:noProof w:val="0"/>
          <w:sz w:val="22"/>
          <w:lang w:bidi="en-US"/>
        </w:rPr>
        <w:t xml:space="preserve"> para la toma de muestras en las UMRMB y los LAVE, de acuerdo a las piezas descritas en los Cuadros 2A y 2B.</w:t>
      </w:r>
    </w:p>
    <w:p w:rsidR="00077733" w:rsidRPr="00077733" w:rsidRDefault="00077733" w:rsidP="00077733">
      <w:pPr>
        <w:spacing w:after="0" w:line="240" w:lineRule="auto"/>
        <w:ind w:right="566"/>
        <w:jc w:val="both"/>
        <w:rPr>
          <w:rFonts w:eastAsia="Calibri" w:cs="Arial"/>
          <w:b/>
          <w:noProof w:val="0"/>
          <w:sz w:val="22"/>
          <w:lang w:bidi="en-US"/>
        </w:rPr>
      </w:pPr>
    </w:p>
    <w:p w:rsidR="00077733" w:rsidRDefault="00077733" w:rsidP="00F355BD">
      <w:pPr>
        <w:keepNext/>
        <w:numPr>
          <w:ilvl w:val="0"/>
          <w:numId w:val="37"/>
        </w:numPr>
        <w:spacing w:after="0" w:line="240" w:lineRule="auto"/>
        <w:ind w:right="566"/>
        <w:jc w:val="both"/>
        <w:outlineLvl w:val="1"/>
        <w:rPr>
          <w:rFonts w:eastAsiaTheme="majorEastAsia" w:cs="Arial"/>
          <w:b/>
          <w:bCs/>
          <w:noProof w:val="0"/>
          <w:sz w:val="22"/>
          <w:lang w:bidi="en-US"/>
        </w:rPr>
      </w:pPr>
      <w:bookmarkStart w:id="185" w:name="_Ref462075321"/>
      <w:bookmarkStart w:id="186" w:name="_Ref462075605"/>
      <w:bookmarkStart w:id="187" w:name="_Toc462078991"/>
      <w:r w:rsidRPr="00077733">
        <w:rPr>
          <w:rFonts w:eastAsiaTheme="majorEastAsia" w:cs="Arial"/>
          <w:b/>
          <w:bCs/>
          <w:noProof w:val="0"/>
          <w:sz w:val="22"/>
          <w:lang w:bidi="en-US"/>
        </w:rPr>
        <w:t>EMBALAJE</w:t>
      </w:r>
      <w:bookmarkEnd w:id="185"/>
      <w:bookmarkEnd w:id="186"/>
      <w:bookmarkEnd w:id="187"/>
    </w:p>
    <w:p w:rsidR="00077733" w:rsidRPr="00077733" w:rsidRDefault="00077733" w:rsidP="00077733">
      <w:pPr>
        <w:keepNext/>
        <w:spacing w:after="0" w:line="240" w:lineRule="auto"/>
        <w:ind w:left="720" w:right="566"/>
        <w:jc w:val="both"/>
        <w:outlineLvl w:val="1"/>
        <w:rPr>
          <w:rFonts w:eastAsiaTheme="majorEastAsia" w:cs="Arial"/>
          <w:b/>
          <w:bCs/>
          <w:noProof w:val="0"/>
          <w:sz w:val="22"/>
          <w:lang w:bidi="en-US"/>
        </w:rPr>
      </w:pPr>
    </w:p>
    <w:p w:rsidR="00077733" w:rsidRPr="00077733" w:rsidRDefault="00077733" w:rsidP="00077733">
      <w:pPr>
        <w:spacing w:after="0" w:line="240" w:lineRule="auto"/>
        <w:ind w:right="566"/>
        <w:jc w:val="both"/>
        <w:rPr>
          <w:rFonts w:eastAsia="Calibri" w:cs="Arial"/>
          <w:noProof w:val="0"/>
          <w:sz w:val="22"/>
          <w:lang w:bidi="en-US"/>
        </w:rPr>
      </w:pPr>
      <w:r w:rsidRPr="00077733">
        <w:rPr>
          <w:rFonts w:eastAsia="Calibri" w:cs="Arial"/>
          <w:noProof w:val="0"/>
          <w:sz w:val="22"/>
          <w:lang w:bidi="en-US"/>
        </w:rPr>
        <w:t xml:space="preserve">El </w:t>
      </w:r>
      <w:r w:rsidRPr="00077733">
        <w:rPr>
          <w:rFonts w:eastAsia="Calibri" w:cs="Arial"/>
          <w:b/>
          <w:noProof w:val="0"/>
          <w:sz w:val="22"/>
          <w:lang w:bidi="en-US"/>
        </w:rPr>
        <w:t>Proveedor</w:t>
      </w:r>
      <w:r w:rsidRPr="00077733">
        <w:rPr>
          <w:rFonts w:eastAsia="Calibri" w:cs="Arial"/>
          <w:noProof w:val="0"/>
          <w:sz w:val="22"/>
          <w:lang w:bidi="en-US"/>
        </w:rPr>
        <w:t xml:space="preserve"> debe proporcionar un sistema de triple embalaje para transportar muestras de categoría A </w:t>
      </w:r>
      <w:proofErr w:type="spellStart"/>
      <w:r w:rsidRPr="00077733">
        <w:rPr>
          <w:rFonts w:eastAsia="Calibri" w:cs="Arial"/>
          <w:noProof w:val="0"/>
          <w:sz w:val="22"/>
          <w:lang w:bidi="en-US"/>
        </w:rPr>
        <w:t>ó</w:t>
      </w:r>
      <w:proofErr w:type="spellEnd"/>
      <w:r w:rsidRPr="00077733">
        <w:rPr>
          <w:rFonts w:eastAsia="Calibri" w:cs="Arial"/>
          <w:noProof w:val="0"/>
          <w:sz w:val="22"/>
          <w:lang w:bidi="en-US"/>
        </w:rPr>
        <w:t xml:space="preserve"> B de acuerdo a lo establecido en la “Guía sobre la reglamentación relativa al transporte de sustancias infecciosas” vigente emitida por la Organización Mundial de la Salud y que se sintetizan en el Cuadro 4. Para asegurar el registro de los paquetes de envío, trazabilidad, transporte, resguardo y entrega de las muestras, el </w:t>
      </w:r>
      <w:r w:rsidRPr="00077733">
        <w:rPr>
          <w:rFonts w:eastAsia="Calibri" w:cs="Arial"/>
          <w:b/>
          <w:noProof w:val="0"/>
          <w:sz w:val="22"/>
          <w:lang w:bidi="en-US"/>
        </w:rPr>
        <w:t>Proveedor</w:t>
      </w:r>
      <w:r w:rsidRPr="00077733">
        <w:rPr>
          <w:rFonts w:eastAsia="Calibri" w:cs="Arial"/>
          <w:noProof w:val="0"/>
          <w:sz w:val="22"/>
          <w:lang w:bidi="en-US"/>
        </w:rPr>
        <w:t xml:space="preserve"> debe proporcionar los insumos para cumplir con la normativa establecida en el numeral II del documento denominado “Términos y Condiciones”, de acuerdo a las siguientes características:</w:t>
      </w:r>
    </w:p>
    <w:p w:rsidR="00077733" w:rsidRPr="00077733" w:rsidRDefault="00077733" w:rsidP="00077733">
      <w:pPr>
        <w:spacing w:after="0" w:line="240" w:lineRule="auto"/>
        <w:ind w:right="566"/>
        <w:jc w:val="both"/>
        <w:rPr>
          <w:rFonts w:eastAsia="Calibri" w:cs="Arial"/>
          <w:b/>
          <w:noProof w:val="0"/>
          <w:sz w:val="22"/>
          <w:lang w:bidi="en-US"/>
        </w:rPr>
      </w:pPr>
    </w:p>
    <w:p w:rsidR="00077733" w:rsidRDefault="00077733" w:rsidP="00F355BD">
      <w:pPr>
        <w:keepNext/>
        <w:numPr>
          <w:ilvl w:val="0"/>
          <w:numId w:val="41"/>
        </w:numPr>
        <w:spacing w:after="0" w:line="240" w:lineRule="auto"/>
        <w:ind w:left="284" w:right="566" w:hanging="284"/>
        <w:jc w:val="both"/>
        <w:outlineLvl w:val="2"/>
        <w:rPr>
          <w:rFonts w:eastAsiaTheme="majorEastAsia" w:cs="Arial"/>
          <w:b/>
          <w:bCs/>
          <w:noProof w:val="0"/>
          <w:sz w:val="22"/>
          <w:lang w:bidi="en-US"/>
        </w:rPr>
      </w:pPr>
      <w:bookmarkStart w:id="188" w:name="_Toc462078992"/>
      <w:r w:rsidRPr="00077733">
        <w:rPr>
          <w:rFonts w:eastAsiaTheme="majorEastAsia" w:cs="Arial"/>
          <w:b/>
          <w:bCs/>
          <w:noProof w:val="0"/>
          <w:sz w:val="22"/>
          <w:lang w:bidi="en-US"/>
        </w:rPr>
        <w:t>Contenedor primario</w:t>
      </w:r>
      <w:bookmarkEnd w:id="188"/>
    </w:p>
    <w:p w:rsidR="00077733" w:rsidRPr="00077733" w:rsidRDefault="00077733" w:rsidP="00077733">
      <w:pPr>
        <w:keepNext/>
        <w:spacing w:after="0" w:line="240" w:lineRule="auto"/>
        <w:ind w:left="284" w:right="566"/>
        <w:jc w:val="both"/>
        <w:outlineLvl w:val="2"/>
        <w:rPr>
          <w:rFonts w:eastAsiaTheme="majorEastAsia" w:cs="Arial"/>
          <w:b/>
          <w:bCs/>
          <w:noProof w:val="0"/>
          <w:sz w:val="22"/>
          <w:lang w:bidi="en-US"/>
        </w:rPr>
      </w:pPr>
    </w:p>
    <w:p w:rsidR="00077733" w:rsidRPr="00077733" w:rsidRDefault="00077733" w:rsidP="00077733">
      <w:pPr>
        <w:suppressAutoHyphens/>
        <w:spacing w:after="0" w:line="240" w:lineRule="auto"/>
        <w:ind w:right="566"/>
        <w:contextualSpacing/>
        <w:jc w:val="both"/>
        <w:rPr>
          <w:rFonts w:eastAsia="Calibri" w:cs="Arial"/>
          <w:noProof w:val="0"/>
          <w:sz w:val="22"/>
          <w:lang w:bidi="en-US"/>
        </w:rPr>
      </w:pPr>
      <w:r w:rsidRPr="00077733">
        <w:rPr>
          <w:rFonts w:eastAsia="Calibri" w:cs="Arial"/>
          <w:noProof w:val="0"/>
          <w:sz w:val="22"/>
          <w:lang w:bidi="en-US"/>
        </w:rPr>
        <w:t xml:space="preserve">Tubo, frasco, laminilla u otro tipo de recipiente donde se coloca directamente la muestra biológica recolectada por el personal de salud del Instituto. </w:t>
      </w:r>
      <w:r w:rsidRPr="00077733">
        <w:rPr>
          <w:rFonts w:eastAsia="Calibri" w:cs="Arial"/>
          <w:b/>
          <w:noProof w:val="0"/>
          <w:sz w:val="22"/>
          <w:lang w:bidi="en-US"/>
        </w:rPr>
        <w:t>El Proveedor</w:t>
      </w:r>
      <w:r w:rsidRPr="00077733">
        <w:rPr>
          <w:rFonts w:eastAsia="Calibri" w:cs="Arial"/>
          <w:noProof w:val="0"/>
          <w:sz w:val="22"/>
          <w:lang w:bidi="en-US"/>
        </w:rPr>
        <w:t>, debe garantizar  que el contenedor primario sea un recipiente rígido (estanco, de acuerdo a la OMS), a prueba de filtraciones, etiquetado y adecuado para cada tipo de contenedor primario enlistado en el Cuadro 1 (no ser de vidrio):</w:t>
      </w:r>
    </w:p>
    <w:p w:rsidR="00077733" w:rsidRPr="00077733" w:rsidRDefault="00077733" w:rsidP="00077733">
      <w:pPr>
        <w:suppressAutoHyphens/>
        <w:spacing w:after="0" w:line="240" w:lineRule="auto"/>
        <w:ind w:right="566"/>
        <w:contextualSpacing/>
        <w:jc w:val="both"/>
        <w:rPr>
          <w:rFonts w:eastAsia="Calibri" w:cs="Arial"/>
          <w:noProof w:val="0"/>
          <w:sz w:val="22"/>
          <w:lang w:bidi="en-US"/>
        </w:rPr>
      </w:pPr>
      <w:r w:rsidRPr="00077733">
        <w:rPr>
          <w:rFonts w:eastAsia="Calibri" w:cs="Arial"/>
          <w:noProof w:val="0"/>
          <w:sz w:val="22"/>
          <w:lang w:bidi="en-US"/>
        </w:rPr>
        <w:t>Tipos de contenedores primarios:</w:t>
      </w:r>
    </w:p>
    <w:p w:rsidR="00077733" w:rsidRPr="00077733" w:rsidRDefault="00077733" w:rsidP="00077733">
      <w:pPr>
        <w:spacing w:after="0" w:line="240" w:lineRule="auto"/>
        <w:ind w:left="709" w:right="566" w:hanging="142"/>
        <w:jc w:val="both"/>
        <w:rPr>
          <w:rFonts w:eastAsia="Calibri" w:cs="Arial"/>
          <w:noProof w:val="0"/>
          <w:sz w:val="22"/>
          <w:lang w:bidi="en-US"/>
        </w:rPr>
      </w:pPr>
      <w:r w:rsidRPr="00077733">
        <w:rPr>
          <w:rFonts w:eastAsia="Calibri" w:cs="Arial"/>
          <w:noProof w:val="0"/>
          <w:sz w:val="22"/>
          <w:lang w:bidi="en-US"/>
        </w:rPr>
        <w:t>•</w:t>
      </w:r>
      <w:r w:rsidRPr="00077733">
        <w:rPr>
          <w:rFonts w:eastAsia="Calibri" w:cs="Arial"/>
          <w:noProof w:val="0"/>
          <w:sz w:val="22"/>
          <w:lang w:bidi="en-US"/>
        </w:rPr>
        <w:tab/>
        <w:t>Tubo para sangre.</w:t>
      </w:r>
    </w:p>
    <w:p w:rsidR="00077733" w:rsidRPr="00077733" w:rsidRDefault="00077733" w:rsidP="00077733">
      <w:pPr>
        <w:spacing w:after="0" w:line="240" w:lineRule="auto"/>
        <w:ind w:left="709" w:right="566" w:hanging="142"/>
        <w:jc w:val="both"/>
        <w:rPr>
          <w:rFonts w:eastAsia="Calibri" w:cs="Arial"/>
          <w:noProof w:val="0"/>
          <w:sz w:val="22"/>
          <w:lang w:bidi="en-US"/>
        </w:rPr>
      </w:pPr>
      <w:r w:rsidRPr="00077733">
        <w:rPr>
          <w:rFonts w:eastAsia="Calibri" w:cs="Arial"/>
          <w:noProof w:val="0"/>
          <w:sz w:val="22"/>
          <w:lang w:bidi="en-US"/>
        </w:rPr>
        <w:t>•</w:t>
      </w:r>
      <w:r w:rsidRPr="00077733">
        <w:rPr>
          <w:rFonts w:eastAsia="Calibri" w:cs="Arial"/>
          <w:noProof w:val="0"/>
          <w:sz w:val="22"/>
          <w:lang w:bidi="en-US"/>
        </w:rPr>
        <w:tab/>
        <w:t>Tubo para suero.</w:t>
      </w:r>
    </w:p>
    <w:p w:rsidR="00077733" w:rsidRPr="00077733" w:rsidRDefault="00077733" w:rsidP="00077733">
      <w:pPr>
        <w:spacing w:after="0" w:line="240" w:lineRule="auto"/>
        <w:ind w:left="709" w:right="566" w:hanging="142"/>
        <w:jc w:val="both"/>
        <w:rPr>
          <w:rFonts w:eastAsia="Calibri" w:cs="Arial"/>
          <w:noProof w:val="0"/>
          <w:sz w:val="22"/>
          <w:lang w:bidi="en-US"/>
        </w:rPr>
      </w:pPr>
      <w:r w:rsidRPr="00077733">
        <w:rPr>
          <w:rFonts w:eastAsia="Calibri" w:cs="Arial"/>
          <w:noProof w:val="0"/>
          <w:sz w:val="22"/>
          <w:lang w:bidi="en-US"/>
        </w:rPr>
        <w:t>•</w:t>
      </w:r>
      <w:r w:rsidRPr="00077733">
        <w:rPr>
          <w:rFonts w:eastAsia="Calibri" w:cs="Arial"/>
          <w:noProof w:val="0"/>
          <w:sz w:val="22"/>
          <w:lang w:bidi="en-US"/>
        </w:rPr>
        <w:tab/>
        <w:t xml:space="preserve">Hisopo de rayón o </w:t>
      </w:r>
      <w:proofErr w:type="spellStart"/>
      <w:r w:rsidRPr="00077733">
        <w:rPr>
          <w:rFonts w:eastAsia="Calibri" w:cs="Arial"/>
          <w:noProof w:val="0"/>
          <w:sz w:val="22"/>
          <w:lang w:bidi="en-US"/>
        </w:rPr>
        <w:t>dacrón</w:t>
      </w:r>
      <w:proofErr w:type="spellEnd"/>
      <w:r w:rsidRPr="00077733">
        <w:rPr>
          <w:rFonts w:eastAsia="Calibri" w:cs="Arial"/>
          <w:noProof w:val="0"/>
          <w:sz w:val="22"/>
          <w:lang w:bidi="en-US"/>
        </w:rPr>
        <w:t xml:space="preserve"> con mango de plástico con punto de rompimiento.</w:t>
      </w:r>
    </w:p>
    <w:p w:rsidR="00077733" w:rsidRPr="00077733" w:rsidRDefault="00077733" w:rsidP="00077733">
      <w:pPr>
        <w:spacing w:after="0" w:line="240" w:lineRule="auto"/>
        <w:ind w:left="709" w:right="566" w:hanging="142"/>
        <w:jc w:val="both"/>
        <w:rPr>
          <w:rFonts w:eastAsia="Calibri" w:cs="Arial"/>
          <w:noProof w:val="0"/>
          <w:sz w:val="22"/>
          <w:lang w:bidi="en-US"/>
        </w:rPr>
      </w:pPr>
      <w:r w:rsidRPr="00077733">
        <w:rPr>
          <w:rFonts w:eastAsia="Calibri" w:cs="Arial"/>
          <w:noProof w:val="0"/>
          <w:sz w:val="22"/>
          <w:lang w:bidi="en-US"/>
        </w:rPr>
        <w:t>•</w:t>
      </w:r>
      <w:r w:rsidRPr="00077733">
        <w:rPr>
          <w:rFonts w:eastAsia="Calibri" w:cs="Arial"/>
          <w:noProof w:val="0"/>
          <w:sz w:val="22"/>
          <w:lang w:bidi="en-US"/>
        </w:rPr>
        <w:tab/>
        <w:t xml:space="preserve">Hisopo sencillo recomendado para muestras de garganta, vaginales y heridas pH 7.2 </w:t>
      </w:r>
      <w:proofErr w:type="spellStart"/>
      <w:r w:rsidRPr="00077733">
        <w:rPr>
          <w:rFonts w:eastAsia="Calibri" w:cs="Arial"/>
          <w:noProof w:val="0"/>
          <w:sz w:val="22"/>
          <w:lang w:bidi="en-US"/>
        </w:rPr>
        <w:t>ó</w:t>
      </w:r>
      <w:proofErr w:type="spellEnd"/>
      <w:r w:rsidRPr="00077733">
        <w:rPr>
          <w:rFonts w:eastAsia="Calibri" w:cs="Arial"/>
          <w:noProof w:val="0"/>
          <w:sz w:val="22"/>
          <w:lang w:bidi="en-US"/>
        </w:rPr>
        <w:t xml:space="preserve"> 7.3.</w:t>
      </w:r>
    </w:p>
    <w:p w:rsidR="00077733" w:rsidRPr="00077733" w:rsidRDefault="00077733" w:rsidP="00077733">
      <w:pPr>
        <w:spacing w:after="0" w:line="240" w:lineRule="auto"/>
        <w:ind w:left="709" w:right="566" w:hanging="142"/>
        <w:jc w:val="both"/>
        <w:rPr>
          <w:rFonts w:eastAsia="Calibri" w:cs="Arial"/>
          <w:noProof w:val="0"/>
          <w:sz w:val="22"/>
          <w:lang w:bidi="en-US"/>
        </w:rPr>
      </w:pPr>
      <w:r w:rsidRPr="00077733">
        <w:rPr>
          <w:rFonts w:eastAsia="Calibri" w:cs="Arial"/>
          <w:noProof w:val="0"/>
          <w:sz w:val="22"/>
          <w:lang w:bidi="en-US"/>
        </w:rPr>
        <w:t>•</w:t>
      </w:r>
      <w:r w:rsidRPr="00077733">
        <w:rPr>
          <w:rFonts w:eastAsia="Calibri" w:cs="Arial"/>
          <w:noProof w:val="0"/>
          <w:sz w:val="22"/>
          <w:lang w:bidi="en-US"/>
        </w:rPr>
        <w:tab/>
        <w:t>Hisopo de aluminio flexible para áreas de difícil acceso. Recomendados para ojos, oídos, nariz, tracto urogenital masculino, garganta, vaginales y muestras pediátricas. Con carbón y sin carbón.</w:t>
      </w:r>
    </w:p>
    <w:p w:rsidR="00077733" w:rsidRPr="00077733" w:rsidRDefault="00077733" w:rsidP="00077733">
      <w:pPr>
        <w:spacing w:after="0" w:line="240" w:lineRule="auto"/>
        <w:ind w:left="709" w:right="566" w:hanging="142"/>
        <w:jc w:val="both"/>
        <w:rPr>
          <w:rFonts w:eastAsia="Calibri" w:cs="Arial"/>
          <w:noProof w:val="0"/>
          <w:sz w:val="22"/>
          <w:lang w:bidi="en-US"/>
        </w:rPr>
      </w:pPr>
      <w:r w:rsidRPr="00077733">
        <w:rPr>
          <w:rFonts w:eastAsia="Calibri" w:cs="Arial"/>
          <w:noProof w:val="0"/>
          <w:sz w:val="22"/>
          <w:lang w:bidi="en-US"/>
        </w:rPr>
        <w:t>•</w:t>
      </w:r>
      <w:r w:rsidRPr="00077733">
        <w:rPr>
          <w:rFonts w:eastAsia="Calibri" w:cs="Arial"/>
          <w:noProof w:val="0"/>
          <w:sz w:val="22"/>
          <w:lang w:bidi="en-US"/>
        </w:rPr>
        <w:tab/>
        <w:t xml:space="preserve">Hisopo sencillo con punta de esponja de poliuretano para toma de muestras en seco, para microorganismos aerobios, anaerobios, facultativos, especialmente </w:t>
      </w:r>
      <w:proofErr w:type="spellStart"/>
      <w:r w:rsidRPr="00077733">
        <w:rPr>
          <w:rFonts w:eastAsia="Calibri" w:cs="Arial"/>
          <w:i/>
          <w:noProof w:val="0"/>
          <w:sz w:val="22"/>
          <w:lang w:bidi="en-US"/>
        </w:rPr>
        <w:t>Haemophilus</w:t>
      </w:r>
      <w:proofErr w:type="spellEnd"/>
      <w:r w:rsidRPr="00077733">
        <w:rPr>
          <w:rFonts w:eastAsia="Calibri" w:cs="Arial"/>
          <w:i/>
          <w:noProof w:val="0"/>
          <w:sz w:val="22"/>
          <w:lang w:bidi="en-US"/>
        </w:rPr>
        <w:t xml:space="preserve"> </w:t>
      </w:r>
      <w:proofErr w:type="spellStart"/>
      <w:r w:rsidRPr="00077733">
        <w:rPr>
          <w:rFonts w:eastAsia="Calibri" w:cs="Arial"/>
          <w:noProof w:val="0"/>
          <w:sz w:val="22"/>
          <w:lang w:bidi="en-US"/>
        </w:rPr>
        <w:t>spp</w:t>
      </w:r>
      <w:proofErr w:type="spellEnd"/>
      <w:r w:rsidRPr="00077733">
        <w:rPr>
          <w:rFonts w:eastAsia="Calibri" w:cs="Arial"/>
          <w:i/>
          <w:noProof w:val="0"/>
          <w:sz w:val="22"/>
          <w:lang w:bidi="en-US"/>
        </w:rPr>
        <w:t xml:space="preserve"> </w:t>
      </w:r>
      <w:r w:rsidRPr="00077733">
        <w:rPr>
          <w:rFonts w:eastAsia="Calibri" w:cs="Arial"/>
          <w:noProof w:val="0"/>
          <w:sz w:val="22"/>
          <w:lang w:bidi="en-US"/>
        </w:rPr>
        <w:t>y</w:t>
      </w:r>
      <w:r w:rsidRPr="00077733">
        <w:rPr>
          <w:rFonts w:eastAsia="Calibri" w:cs="Arial"/>
          <w:i/>
          <w:noProof w:val="0"/>
          <w:sz w:val="22"/>
          <w:lang w:bidi="en-US"/>
        </w:rPr>
        <w:t xml:space="preserve"> </w:t>
      </w:r>
      <w:proofErr w:type="spellStart"/>
      <w:r w:rsidRPr="00077733">
        <w:rPr>
          <w:rFonts w:eastAsia="Calibri" w:cs="Arial"/>
          <w:i/>
          <w:noProof w:val="0"/>
          <w:sz w:val="22"/>
          <w:lang w:bidi="en-US"/>
        </w:rPr>
        <w:t>Neisseria</w:t>
      </w:r>
      <w:proofErr w:type="spellEnd"/>
      <w:r w:rsidRPr="00077733">
        <w:rPr>
          <w:rFonts w:eastAsia="Calibri" w:cs="Arial"/>
          <w:i/>
          <w:noProof w:val="0"/>
          <w:sz w:val="22"/>
          <w:lang w:bidi="en-US"/>
        </w:rPr>
        <w:t xml:space="preserve"> </w:t>
      </w:r>
      <w:proofErr w:type="spellStart"/>
      <w:r w:rsidRPr="00077733">
        <w:rPr>
          <w:rFonts w:eastAsia="Calibri" w:cs="Arial"/>
          <w:noProof w:val="0"/>
          <w:sz w:val="22"/>
          <w:lang w:bidi="en-US"/>
        </w:rPr>
        <w:t>spp</w:t>
      </w:r>
      <w:proofErr w:type="spellEnd"/>
      <w:r w:rsidRPr="00077733">
        <w:rPr>
          <w:rFonts w:eastAsia="Calibri" w:cs="Arial"/>
          <w:noProof w:val="0"/>
          <w:sz w:val="22"/>
          <w:lang w:bidi="en-US"/>
        </w:rPr>
        <w:t>.</w:t>
      </w:r>
    </w:p>
    <w:p w:rsidR="00077733" w:rsidRPr="00077733" w:rsidRDefault="00077733" w:rsidP="00077733">
      <w:pPr>
        <w:spacing w:after="0" w:line="240" w:lineRule="auto"/>
        <w:ind w:left="709" w:right="566" w:hanging="142"/>
        <w:jc w:val="both"/>
        <w:rPr>
          <w:rFonts w:eastAsia="Calibri" w:cs="Arial"/>
          <w:noProof w:val="0"/>
          <w:sz w:val="22"/>
          <w:lang w:bidi="en-US"/>
        </w:rPr>
      </w:pPr>
      <w:r w:rsidRPr="00077733">
        <w:rPr>
          <w:rFonts w:eastAsia="Calibri" w:cs="Arial"/>
          <w:noProof w:val="0"/>
          <w:sz w:val="22"/>
          <w:lang w:bidi="en-US"/>
        </w:rPr>
        <w:t>•</w:t>
      </w:r>
      <w:r w:rsidRPr="00077733">
        <w:rPr>
          <w:rFonts w:eastAsia="Calibri" w:cs="Arial"/>
          <w:noProof w:val="0"/>
          <w:sz w:val="22"/>
          <w:lang w:bidi="en-US"/>
        </w:rPr>
        <w:tab/>
        <w:t xml:space="preserve">Medio de transporte AMIES líquido en tubo.  </w:t>
      </w:r>
    </w:p>
    <w:p w:rsidR="00077733" w:rsidRPr="00077733" w:rsidRDefault="00077733" w:rsidP="00077733">
      <w:pPr>
        <w:spacing w:after="0" w:line="240" w:lineRule="auto"/>
        <w:ind w:left="709" w:right="566" w:hanging="142"/>
        <w:jc w:val="both"/>
        <w:rPr>
          <w:rFonts w:eastAsia="Calibri" w:cs="Arial"/>
          <w:noProof w:val="0"/>
          <w:sz w:val="22"/>
          <w:lang w:bidi="en-US"/>
        </w:rPr>
      </w:pPr>
      <w:r w:rsidRPr="00077733">
        <w:rPr>
          <w:rFonts w:eastAsia="Calibri" w:cs="Arial"/>
          <w:noProof w:val="0"/>
          <w:sz w:val="22"/>
          <w:lang w:bidi="en-US"/>
        </w:rPr>
        <w:t>•</w:t>
      </w:r>
      <w:r w:rsidRPr="00077733">
        <w:rPr>
          <w:rFonts w:eastAsia="Calibri" w:cs="Arial"/>
          <w:noProof w:val="0"/>
          <w:sz w:val="22"/>
          <w:lang w:bidi="en-US"/>
        </w:rPr>
        <w:tab/>
        <w:t>Medio de transporte Reagan-</w:t>
      </w:r>
      <w:proofErr w:type="spellStart"/>
      <w:r w:rsidRPr="00077733">
        <w:rPr>
          <w:rFonts w:eastAsia="Calibri" w:cs="Arial"/>
          <w:noProof w:val="0"/>
          <w:sz w:val="22"/>
          <w:lang w:bidi="en-US"/>
        </w:rPr>
        <w:t>Lowe</w:t>
      </w:r>
      <w:proofErr w:type="spellEnd"/>
      <w:r w:rsidRPr="00077733">
        <w:rPr>
          <w:rFonts w:eastAsia="Calibri" w:cs="Arial"/>
          <w:noProof w:val="0"/>
          <w:sz w:val="22"/>
          <w:lang w:bidi="en-US"/>
        </w:rPr>
        <w:t xml:space="preserve">  (para </w:t>
      </w:r>
      <w:proofErr w:type="spellStart"/>
      <w:r w:rsidRPr="00077733">
        <w:rPr>
          <w:rFonts w:eastAsia="Calibri" w:cs="Arial"/>
          <w:i/>
          <w:noProof w:val="0"/>
          <w:sz w:val="22"/>
          <w:lang w:bidi="en-US"/>
        </w:rPr>
        <w:t>Bordetella</w:t>
      </w:r>
      <w:proofErr w:type="spellEnd"/>
      <w:r w:rsidRPr="00077733">
        <w:rPr>
          <w:rFonts w:eastAsia="Calibri" w:cs="Arial"/>
          <w:i/>
          <w:noProof w:val="0"/>
          <w:sz w:val="22"/>
          <w:lang w:bidi="en-US"/>
        </w:rPr>
        <w:t xml:space="preserve"> </w:t>
      </w:r>
      <w:proofErr w:type="spellStart"/>
      <w:r w:rsidRPr="00077733">
        <w:rPr>
          <w:rFonts w:eastAsia="Calibri" w:cs="Arial"/>
          <w:i/>
          <w:noProof w:val="0"/>
          <w:sz w:val="22"/>
          <w:lang w:bidi="en-US"/>
        </w:rPr>
        <w:t>pertussis</w:t>
      </w:r>
      <w:proofErr w:type="spellEnd"/>
      <w:r w:rsidRPr="00077733">
        <w:rPr>
          <w:rFonts w:eastAsia="Calibri" w:cs="Arial"/>
          <w:noProof w:val="0"/>
          <w:sz w:val="22"/>
          <w:lang w:bidi="en-US"/>
        </w:rPr>
        <w:t>).</w:t>
      </w:r>
    </w:p>
    <w:p w:rsidR="00077733" w:rsidRPr="00077733" w:rsidRDefault="00077733" w:rsidP="00077733">
      <w:pPr>
        <w:spacing w:after="0" w:line="240" w:lineRule="auto"/>
        <w:ind w:left="709" w:right="566" w:hanging="142"/>
        <w:jc w:val="both"/>
        <w:rPr>
          <w:rFonts w:eastAsia="Calibri" w:cs="Arial"/>
          <w:noProof w:val="0"/>
          <w:sz w:val="22"/>
          <w:lang w:bidi="en-US"/>
        </w:rPr>
      </w:pPr>
      <w:r w:rsidRPr="00077733">
        <w:rPr>
          <w:rFonts w:eastAsia="Calibri" w:cs="Arial"/>
          <w:noProof w:val="0"/>
          <w:sz w:val="22"/>
          <w:lang w:bidi="en-US"/>
        </w:rPr>
        <w:t>•</w:t>
      </w:r>
      <w:r w:rsidRPr="00077733">
        <w:rPr>
          <w:rFonts w:eastAsia="Calibri" w:cs="Arial"/>
          <w:noProof w:val="0"/>
          <w:sz w:val="22"/>
          <w:lang w:bidi="en-US"/>
        </w:rPr>
        <w:tab/>
        <w:t xml:space="preserve">Medio de trasporte </w:t>
      </w:r>
      <w:proofErr w:type="spellStart"/>
      <w:r w:rsidRPr="00077733">
        <w:rPr>
          <w:rFonts w:eastAsia="Calibri" w:cs="Arial"/>
          <w:noProof w:val="0"/>
          <w:sz w:val="22"/>
          <w:lang w:bidi="en-US"/>
        </w:rPr>
        <w:t>Cary</w:t>
      </w:r>
      <w:proofErr w:type="spellEnd"/>
      <w:r w:rsidRPr="00077733">
        <w:rPr>
          <w:rFonts w:eastAsia="Calibri" w:cs="Arial"/>
          <w:noProof w:val="0"/>
          <w:sz w:val="22"/>
          <w:lang w:bidi="en-US"/>
        </w:rPr>
        <w:t xml:space="preserve"> Blair con hisopo sencillo con punta de rayón para muestras fecales y </w:t>
      </w:r>
      <w:r w:rsidRPr="00077733">
        <w:rPr>
          <w:rFonts w:eastAsia="Calibri" w:cs="Arial"/>
          <w:i/>
          <w:noProof w:val="0"/>
          <w:sz w:val="22"/>
          <w:lang w:bidi="en-US"/>
        </w:rPr>
        <w:t xml:space="preserve">Vibrio </w:t>
      </w:r>
      <w:proofErr w:type="spellStart"/>
      <w:r w:rsidRPr="00077733">
        <w:rPr>
          <w:rFonts w:eastAsia="Calibri" w:cs="Arial"/>
          <w:i/>
          <w:noProof w:val="0"/>
          <w:sz w:val="22"/>
          <w:lang w:bidi="en-US"/>
        </w:rPr>
        <w:t>cholerae</w:t>
      </w:r>
      <w:proofErr w:type="spellEnd"/>
      <w:r w:rsidRPr="00077733">
        <w:rPr>
          <w:rFonts w:eastAsia="Calibri" w:cs="Arial"/>
          <w:noProof w:val="0"/>
          <w:sz w:val="22"/>
          <w:lang w:bidi="en-US"/>
        </w:rPr>
        <w:t>.</w:t>
      </w:r>
    </w:p>
    <w:p w:rsidR="00077733" w:rsidRPr="00077733" w:rsidRDefault="00077733" w:rsidP="00077733">
      <w:pPr>
        <w:spacing w:after="0" w:line="240" w:lineRule="auto"/>
        <w:ind w:left="709" w:right="566" w:hanging="142"/>
        <w:jc w:val="both"/>
        <w:rPr>
          <w:rFonts w:eastAsia="Calibri" w:cs="Arial"/>
          <w:noProof w:val="0"/>
          <w:sz w:val="22"/>
          <w:lang w:bidi="en-US"/>
        </w:rPr>
      </w:pPr>
      <w:r w:rsidRPr="00077733">
        <w:rPr>
          <w:rFonts w:eastAsia="Calibri" w:cs="Arial"/>
          <w:noProof w:val="0"/>
          <w:sz w:val="22"/>
          <w:lang w:bidi="en-US"/>
        </w:rPr>
        <w:t>•</w:t>
      </w:r>
      <w:r w:rsidRPr="00077733">
        <w:rPr>
          <w:rFonts w:eastAsia="Calibri" w:cs="Arial"/>
          <w:noProof w:val="0"/>
          <w:sz w:val="22"/>
          <w:lang w:bidi="en-US"/>
        </w:rPr>
        <w:tab/>
        <w:t xml:space="preserve">Sistema de transporte viral universal en vial de polipropileno con tapa de rosca de polietileno (estéril), con cierre hermético con 3 </w:t>
      </w:r>
      <w:proofErr w:type="spellStart"/>
      <w:r w:rsidRPr="00077733">
        <w:rPr>
          <w:rFonts w:eastAsia="Calibri" w:cs="Arial"/>
          <w:noProof w:val="0"/>
          <w:sz w:val="22"/>
          <w:lang w:bidi="en-US"/>
        </w:rPr>
        <w:t>mL</w:t>
      </w:r>
      <w:proofErr w:type="spellEnd"/>
      <w:r w:rsidRPr="00077733">
        <w:rPr>
          <w:rFonts w:eastAsia="Calibri" w:cs="Arial"/>
          <w:noProof w:val="0"/>
          <w:sz w:val="22"/>
          <w:lang w:bidi="en-US"/>
        </w:rPr>
        <w:t xml:space="preserve">. </w:t>
      </w:r>
    </w:p>
    <w:p w:rsidR="00077733" w:rsidRPr="00077733" w:rsidRDefault="00077733" w:rsidP="00077733">
      <w:pPr>
        <w:spacing w:after="0" w:line="240" w:lineRule="auto"/>
        <w:ind w:left="709" w:right="566" w:hanging="142"/>
        <w:jc w:val="both"/>
        <w:rPr>
          <w:rFonts w:eastAsia="Calibri" w:cs="Arial"/>
          <w:noProof w:val="0"/>
          <w:sz w:val="22"/>
          <w:lang w:bidi="en-US"/>
        </w:rPr>
      </w:pPr>
      <w:r w:rsidRPr="00077733">
        <w:rPr>
          <w:rFonts w:eastAsia="Calibri" w:cs="Arial"/>
          <w:noProof w:val="0"/>
          <w:sz w:val="22"/>
          <w:lang w:bidi="en-US"/>
        </w:rPr>
        <w:t>•</w:t>
      </w:r>
      <w:r w:rsidRPr="00077733">
        <w:rPr>
          <w:rFonts w:eastAsia="Calibri" w:cs="Arial"/>
          <w:noProof w:val="0"/>
          <w:sz w:val="22"/>
          <w:lang w:bidi="en-US"/>
        </w:rPr>
        <w:tab/>
        <w:t>Sistema de trasporte líquido y / o sólido sin carbón para albergan una amplia gama de bacterias, aerobias y anaerobias.</w:t>
      </w:r>
    </w:p>
    <w:p w:rsidR="00077733" w:rsidRPr="00077733" w:rsidRDefault="00077733" w:rsidP="00077733">
      <w:pPr>
        <w:spacing w:after="0" w:line="240" w:lineRule="auto"/>
        <w:ind w:left="709" w:right="566" w:hanging="142"/>
        <w:jc w:val="both"/>
        <w:rPr>
          <w:rFonts w:eastAsia="Calibri" w:cs="Arial"/>
          <w:noProof w:val="0"/>
          <w:sz w:val="22"/>
          <w:lang w:bidi="en-US"/>
        </w:rPr>
      </w:pPr>
    </w:p>
    <w:p w:rsidR="00077733" w:rsidRPr="00077733" w:rsidRDefault="00077733" w:rsidP="00077733">
      <w:pPr>
        <w:spacing w:after="0" w:line="240" w:lineRule="auto"/>
        <w:ind w:right="566"/>
        <w:jc w:val="both"/>
        <w:rPr>
          <w:rFonts w:eastAsia="Calibri" w:cs="Arial"/>
          <w:noProof w:val="0"/>
          <w:sz w:val="22"/>
          <w:lang w:bidi="en-US"/>
        </w:rPr>
      </w:pPr>
      <w:r w:rsidRPr="00077733">
        <w:rPr>
          <w:rFonts w:eastAsia="Calibri" w:cs="Arial"/>
          <w:noProof w:val="0"/>
          <w:sz w:val="22"/>
          <w:lang w:bidi="en-US"/>
        </w:rPr>
        <w:t>Otros tipos de contenedores primarios no enlistadas en el Cuadro 1</w:t>
      </w:r>
    </w:p>
    <w:p w:rsidR="00077733" w:rsidRPr="00077733" w:rsidRDefault="00077733" w:rsidP="00077733">
      <w:pPr>
        <w:spacing w:after="0" w:line="240" w:lineRule="auto"/>
        <w:ind w:left="709" w:right="566" w:hanging="142"/>
        <w:jc w:val="both"/>
        <w:rPr>
          <w:rFonts w:eastAsia="Calibri" w:cs="Arial"/>
          <w:noProof w:val="0"/>
          <w:sz w:val="22"/>
          <w:lang w:bidi="en-US"/>
        </w:rPr>
      </w:pPr>
      <w:r w:rsidRPr="00077733">
        <w:rPr>
          <w:rFonts w:eastAsia="Calibri" w:cs="Arial"/>
          <w:noProof w:val="0"/>
          <w:sz w:val="22"/>
          <w:lang w:bidi="en-US"/>
        </w:rPr>
        <w:t>•</w:t>
      </w:r>
      <w:r w:rsidRPr="00077733">
        <w:rPr>
          <w:rFonts w:eastAsia="Calibri" w:cs="Arial"/>
          <w:noProof w:val="0"/>
          <w:sz w:val="22"/>
          <w:lang w:bidi="en-US"/>
        </w:rPr>
        <w:tab/>
        <w:t xml:space="preserve">Cajas de Petri, placas preparadas o sistema de </w:t>
      </w:r>
      <w:proofErr w:type="spellStart"/>
      <w:r w:rsidRPr="00077733">
        <w:rPr>
          <w:rFonts w:eastAsia="Calibri" w:cs="Arial"/>
          <w:noProof w:val="0"/>
          <w:sz w:val="22"/>
          <w:lang w:bidi="en-US"/>
        </w:rPr>
        <w:t>crioperlas</w:t>
      </w:r>
      <w:proofErr w:type="spellEnd"/>
      <w:r w:rsidRPr="00077733">
        <w:rPr>
          <w:rFonts w:eastAsia="Calibri" w:cs="Arial"/>
          <w:noProof w:val="0"/>
          <w:sz w:val="22"/>
          <w:lang w:bidi="en-US"/>
        </w:rPr>
        <w:t xml:space="preserve"> para la conservación y envío de cepas.</w:t>
      </w:r>
    </w:p>
    <w:p w:rsidR="00077733" w:rsidRPr="00077733" w:rsidRDefault="00077733" w:rsidP="00077733">
      <w:pPr>
        <w:spacing w:after="0" w:line="240" w:lineRule="auto"/>
        <w:ind w:left="709" w:right="566" w:hanging="142"/>
        <w:jc w:val="both"/>
        <w:rPr>
          <w:rFonts w:eastAsia="Calibri" w:cs="Arial"/>
          <w:noProof w:val="0"/>
          <w:sz w:val="22"/>
          <w:lang w:bidi="en-US"/>
        </w:rPr>
      </w:pPr>
      <w:r w:rsidRPr="00077733">
        <w:rPr>
          <w:rFonts w:eastAsia="Calibri" w:cs="Arial"/>
          <w:noProof w:val="0"/>
          <w:sz w:val="22"/>
          <w:lang w:bidi="en-US"/>
        </w:rPr>
        <w:lastRenderedPageBreak/>
        <w:t>•</w:t>
      </w:r>
      <w:r w:rsidRPr="00077733">
        <w:rPr>
          <w:rFonts w:eastAsia="Calibri" w:cs="Arial"/>
          <w:noProof w:val="0"/>
          <w:sz w:val="22"/>
          <w:lang w:bidi="en-US"/>
        </w:rPr>
        <w:tab/>
        <w:t>Laminillas.</w:t>
      </w:r>
    </w:p>
    <w:p w:rsidR="00077733" w:rsidRPr="00077733" w:rsidRDefault="00077733" w:rsidP="00077733">
      <w:pPr>
        <w:spacing w:after="0" w:line="240" w:lineRule="auto"/>
        <w:ind w:left="709" w:right="566" w:hanging="142"/>
        <w:jc w:val="both"/>
        <w:rPr>
          <w:rFonts w:eastAsia="Calibri" w:cs="Arial"/>
          <w:noProof w:val="0"/>
          <w:sz w:val="22"/>
          <w:lang w:bidi="en-US"/>
        </w:rPr>
      </w:pPr>
      <w:r w:rsidRPr="00077733">
        <w:rPr>
          <w:rFonts w:eastAsia="Calibri" w:cs="Arial"/>
          <w:noProof w:val="0"/>
          <w:sz w:val="22"/>
          <w:lang w:bidi="en-US"/>
        </w:rPr>
        <w:t>•</w:t>
      </w:r>
      <w:r w:rsidRPr="00077733">
        <w:rPr>
          <w:rFonts w:eastAsia="Calibri" w:cs="Arial"/>
          <w:noProof w:val="0"/>
          <w:sz w:val="22"/>
          <w:lang w:bidi="en-US"/>
        </w:rPr>
        <w:tab/>
        <w:t>Papel filtro conteniendo muestras de suero o sangre secas.</w:t>
      </w:r>
    </w:p>
    <w:p w:rsidR="00077733" w:rsidRPr="00077733" w:rsidRDefault="00077733" w:rsidP="00077733">
      <w:pPr>
        <w:spacing w:after="0" w:line="240" w:lineRule="auto"/>
        <w:ind w:left="709" w:right="566" w:hanging="142"/>
        <w:jc w:val="both"/>
        <w:rPr>
          <w:rFonts w:eastAsia="Calibri" w:cs="Arial"/>
          <w:noProof w:val="0"/>
          <w:sz w:val="22"/>
          <w:lang w:bidi="en-US"/>
        </w:rPr>
      </w:pPr>
      <w:r w:rsidRPr="00077733">
        <w:rPr>
          <w:rFonts w:eastAsia="Calibri" w:cs="Arial"/>
          <w:noProof w:val="0"/>
          <w:sz w:val="22"/>
          <w:lang w:bidi="en-US"/>
        </w:rPr>
        <w:t>•</w:t>
      </w:r>
      <w:r w:rsidRPr="00077733">
        <w:rPr>
          <w:rFonts w:eastAsia="Calibri" w:cs="Arial"/>
          <w:noProof w:val="0"/>
          <w:sz w:val="22"/>
          <w:lang w:bidi="en-US"/>
        </w:rPr>
        <w:tab/>
        <w:t>Bloque de parafina conteniendo tejidos.</w:t>
      </w:r>
    </w:p>
    <w:p w:rsidR="00077733" w:rsidRPr="00077733" w:rsidRDefault="00077733" w:rsidP="00077733">
      <w:pPr>
        <w:spacing w:after="0" w:line="240" w:lineRule="auto"/>
        <w:ind w:left="709" w:right="566" w:hanging="142"/>
        <w:jc w:val="both"/>
        <w:rPr>
          <w:rFonts w:eastAsia="Calibri" w:cs="Arial"/>
          <w:noProof w:val="0"/>
          <w:sz w:val="22"/>
          <w:lang w:bidi="en-US"/>
        </w:rPr>
      </w:pPr>
    </w:p>
    <w:p w:rsidR="00077733" w:rsidRDefault="00077733" w:rsidP="00F355BD">
      <w:pPr>
        <w:keepNext/>
        <w:numPr>
          <w:ilvl w:val="0"/>
          <w:numId w:val="41"/>
        </w:numPr>
        <w:spacing w:after="0" w:line="240" w:lineRule="auto"/>
        <w:ind w:left="284" w:right="566" w:hanging="284"/>
        <w:jc w:val="both"/>
        <w:outlineLvl w:val="2"/>
        <w:rPr>
          <w:rFonts w:eastAsiaTheme="majorEastAsia" w:cs="Arial"/>
          <w:b/>
          <w:bCs/>
          <w:noProof w:val="0"/>
          <w:sz w:val="22"/>
          <w:lang w:bidi="en-US"/>
        </w:rPr>
      </w:pPr>
      <w:bookmarkStart w:id="189" w:name="_Toc462078993"/>
      <w:r w:rsidRPr="00077733">
        <w:rPr>
          <w:rFonts w:eastAsiaTheme="majorEastAsia" w:cs="Arial"/>
          <w:b/>
          <w:bCs/>
          <w:noProof w:val="0"/>
          <w:sz w:val="22"/>
          <w:lang w:bidi="en-US"/>
        </w:rPr>
        <w:t>Contenedor secundario</w:t>
      </w:r>
      <w:bookmarkEnd w:id="189"/>
    </w:p>
    <w:p w:rsidR="00077733" w:rsidRPr="00077733" w:rsidRDefault="00077733" w:rsidP="00077733">
      <w:pPr>
        <w:keepNext/>
        <w:spacing w:after="0" w:line="240" w:lineRule="auto"/>
        <w:ind w:left="284" w:right="566"/>
        <w:jc w:val="both"/>
        <w:outlineLvl w:val="2"/>
        <w:rPr>
          <w:rFonts w:eastAsiaTheme="majorEastAsia" w:cs="Arial"/>
          <w:b/>
          <w:bCs/>
          <w:noProof w:val="0"/>
          <w:sz w:val="22"/>
          <w:lang w:bidi="en-US"/>
        </w:rPr>
      </w:pPr>
    </w:p>
    <w:p w:rsidR="00077733" w:rsidRPr="00077733" w:rsidRDefault="00077733" w:rsidP="00077733">
      <w:pPr>
        <w:suppressAutoHyphens/>
        <w:spacing w:after="0" w:line="240" w:lineRule="auto"/>
        <w:ind w:right="566"/>
        <w:contextualSpacing/>
        <w:jc w:val="both"/>
        <w:rPr>
          <w:rFonts w:eastAsia="Calibri" w:cs="Arial"/>
          <w:b/>
          <w:noProof w:val="0"/>
          <w:sz w:val="22"/>
          <w:lang w:bidi="en-US"/>
        </w:rPr>
      </w:pPr>
      <w:r w:rsidRPr="00077733">
        <w:rPr>
          <w:rFonts w:eastAsia="Calibri" w:cs="Arial"/>
          <w:noProof w:val="0"/>
          <w:sz w:val="22"/>
          <w:lang w:bidi="en-US"/>
        </w:rPr>
        <w:t>Recipiente hermético rígido o flexible (estanco, de acuerdo a la OMS) de acuerdo a la categoría A o B de la muestra, a prueba de filtraciones que encierra y protege el (los) contenedor (es) primario(s). Se podrán colocar varios recipientes primarios dentro de un recipiente secundario. El contenedor secundario deberá incluir material absorbente suficiente para retener los fluidos en caso de derrame. Las paredes del contenedor secundario deben permitir la conducción de la temperatura para asegurar que la muestra se conserve a temperatura ambiente de15 a 25°C, refrigeración de 4 a 8°C y/o congelación de -20°C, según corresponda al tipo de contenedor primario y diagnóstico solicitado, de acuerdo a los Cuadros 1 y 4. Se deberá proporcionar suficiente material refrigerante para garantizar que la temperatura de la muestra permanezca en el rango requerido durante el trayecto.</w:t>
      </w:r>
    </w:p>
    <w:p w:rsidR="00077733" w:rsidRPr="00077733" w:rsidRDefault="00077733" w:rsidP="00077733">
      <w:pPr>
        <w:spacing w:after="0" w:line="240" w:lineRule="auto"/>
        <w:ind w:right="566"/>
        <w:jc w:val="both"/>
        <w:rPr>
          <w:rFonts w:eastAsia="Calibri" w:cs="Arial"/>
          <w:noProof w:val="0"/>
          <w:sz w:val="22"/>
          <w:lang w:bidi="en-US"/>
        </w:rPr>
      </w:pPr>
    </w:p>
    <w:p w:rsidR="00077733" w:rsidRDefault="00077733" w:rsidP="00F355BD">
      <w:pPr>
        <w:keepNext/>
        <w:numPr>
          <w:ilvl w:val="0"/>
          <w:numId w:val="41"/>
        </w:numPr>
        <w:spacing w:after="0" w:line="240" w:lineRule="auto"/>
        <w:ind w:left="284" w:right="566" w:hanging="284"/>
        <w:jc w:val="both"/>
        <w:outlineLvl w:val="2"/>
        <w:rPr>
          <w:rFonts w:eastAsiaTheme="majorEastAsia" w:cs="Arial"/>
          <w:b/>
          <w:bCs/>
          <w:noProof w:val="0"/>
          <w:sz w:val="22"/>
          <w:lang w:bidi="en-US"/>
        </w:rPr>
      </w:pPr>
      <w:bookmarkStart w:id="190" w:name="_Toc462078994"/>
      <w:r w:rsidRPr="00077733">
        <w:rPr>
          <w:rFonts w:eastAsiaTheme="majorEastAsia" w:cs="Arial"/>
          <w:b/>
          <w:bCs/>
          <w:noProof w:val="0"/>
          <w:sz w:val="22"/>
          <w:lang w:bidi="en-US"/>
        </w:rPr>
        <w:t>Contenedor terciario</w:t>
      </w:r>
      <w:bookmarkEnd w:id="190"/>
    </w:p>
    <w:p w:rsidR="00077733" w:rsidRPr="00077733" w:rsidRDefault="00077733" w:rsidP="00077733">
      <w:pPr>
        <w:keepNext/>
        <w:spacing w:after="0" w:line="240" w:lineRule="auto"/>
        <w:ind w:left="284" w:right="566"/>
        <w:jc w:val="both"/>
        <w:outlineLvl w:val="2"/>
        <w:rPr>
          <w:rFonts w:eastAsiaTheme="majorEastAsia" w:cs="Arial"/>
          <w:b/>
          <w:bCs/>
          <w:noProof w:val="0"/>
          <w:sz w:val="22"/>
          <w:lang w:bidi="en-US"/>
        </w:rPr>
      </w:pPr>
    </w:p>
    <w:p w:rsidR="00077733" w:rsidRPr="00077733" w:rsidRDefault="00077733" w:rsidP="00077733">
      <w:pPr>
        <w:suppressAutoHyphens/>
        <w:spacing w:after="0" w:line="240" w:lineRule="auto"/>
        <w:ind w:right="566"/>
        <w:contextualSpacing/>
        <w:jc w:val="both"/>
        <w:rPr>
          <w:rFonts w:eastAsia="Calibri" w:cs="Arial"/>
          <w:noProof w:val="0"/>
          <w:sz w:val="22"/>
          <w:lang w:bidi="en-US"/>
        </w:rPr>
      </w:pPr>
      <w:r w:rsidRPr="00077733">
        <w:rPr>
          <w:rFonts w:eastAsia="Calibri" w:cs="Arial"/>
          <w:noProof w:val="0"/>
          <w:sz w:val="22"/>
          <w:lang w:bidi="en-US"/>
        </w:rPr>
        <w:t xml:space="preserve">Recipiente en cuyo interior se encuentran los contenedores primario y secundario; su función es proteger el contenedor secundario y su contenido de los elementos físicos externos mientras se encuentra en tránsito. Debe ser una caja rígida termo-aislante y resistente que permita mantener firme el contenedor secundario Debe incluir material </w:t>
      </w:r>
      <w:proofErr w:type="spellStart"/>
      <w:r w:rsidRPr="00077733">
        <w:rPr>
          <w:rFonts w:eastAsia="Calibri" w:cs="Arial"/>
          <w:noProof w:val="0"/>
          <w:sz w:val="22"/>
          <w:lang w:bidi="en-US"/>
        </w:rPr>
        <w:t>amortiguante</w:t>
      </w:r>
      <w:proofErr w:type="spellEnd"/>
      <w:r w:rsidRPr="00077733">
        <w:rPr>
          <w:rFonts w:eastAsia="Calibri" w:cs="Arial"/>
          <w:noProof w:val="0"/>
          <w:sz w:val="22"/>
          <w:lang w:bidi="en-US"/>
        </w:rPr>
        <w:t xml:space="preserve"> para proteger a los contenedores secundarios y evitar los choques entre ellos.</w:t>
      </w:r>
    </w:p>
    <w:p w:rsidR="00077733" w:rsidRPr="00077733" w:rsidRDefault="00077733" w:rsidP="00077733">
      <w:pPr>
        <w:suppressAutoHyphens/>
        <w:spacing w:after="0" w:line="240" w:lineRule="auto"/>
        <w:ind w:right="566"/>
        <w:contextualSpacing/>
        <w:jc w:val="both"/>
        <w:rPr>
          <w:rFonts w:eastAsia="Calibri" w:cs="Arial"/>
          <w:noProof w:val="0"/>
          <w:sz w:val="22"/>
          <w:lang w:bidi="en-US"/>
        </w:rPr>
      </w:pPr>
    </w:p>
    <w:p w:rsidR="00077733" w:rsidRDefault="00077733" w:rsidP="00F355BD">
      <w:pPr>
        <w:keepNext/>
        <w:numPr>
          <w:ilvl w:val="0"/>
          <w:numId w:val="37"/>
        </w:numPr>
        <w:spacing w:after="0" w:line="240" w:lineRule="auto"/>
        <w:ind w:right="566"/>
        <w:jc w:val="both"/>
        <w:outlineLvl w:val="1"/>
        <w:rPr>
          <w:rFonts w:eastAsiaTheme="majorEastAsia" w:cs="Arial"/>
          <w:b/>
          <w:bCs/>
          <w:noProof w:val="0"/>
          <w:sz w:val="22"/>
          <w:lang w:bidi="en-US"/>
        </w:rPr>
      </w:pPr>
      <w:bookmarkStart w:id="191" w:name="_Ref462075337"/>
      <w:bookmarkStart w:id="192" w:name="_Ref462075729"/>
      <w:bookmarkStart w:id="193" w:name="_Toc462078996"/>
      <w:r w:rsidRPr="00077733">
        <w:rPr>
          <w:rFonts w:eastAsiaTheme="majorEastAsia" w:cs="Arial"/>
          <w:b/>
          <w:bCs/>
          <w:noProof w:val="0"/>
          <w:sz w:val="22"/>
          <w:lang w:bidi="en-US"/>
        </w:rPr>
        <w:t>PAQUETE DE ENVÍO</w:t>
      </w:r>
      <w:bookmarkEnd w:id="191"/>
      <w:bookmarkEnd w:id="192"/>
      <w:bookmarkEnd w:id="193"/>
    </w:p>
    <w:p w:rsidR="00077733" w:rsidRPr="00077733" w:rsidRDefault="00077733" w:rsidP="00077733">
      <w:pPr>
        <w:keepNext/>
        <w:spacing w:after="0" w:line="240" w:lineRule="auto"/>
        <w:ind w:left="720" w:right="566"/>
        <w:jc w:val="both"/>
        <w:outlineLvl w:val="1"/>
        <w:rPr>
          <w:rFonts w:eastAsiaTheme="majorEastAsia" w:cs="Arial"/>
          <w:b/>
          <w:bCs/>
          <w:noProof w:val="0"/>
          <w:sz w:val="22"/>
          <w:lang w:bidi="en-US"/>
        </w:rPr>
      </w:pPr>
    </w:p>
    <w:p w:rsidR="00077733" w:rsidRDefault="00077733" w:rsidP="00F355BD">
      <w:pPr>
        <w:keepNext/>
        <w:numPr>
          <w:ilvl w:val="0"/>
          <w:numId w:val="42"/>
        </w:numPr>
        <w:spacing w:after="0" w:line="240" w:lineRule="auto"/>
        <w:ind w:left="284" w:right="566" w:hanging="284"/>
        <w:jc w:val="both"/>
        <w:outlineLvl w:val="2"/>
        <w:rPr>
          <w:rFonts w:eastAsiaTheme="majorEastAsia" w:cs="Arial"/>
          <w:b/>
          <w:bCs/>
          <w:noProof w:val="0"/>
          <w:sz w:val="22"/>
          <w:lang w:bidi="en-US"/>
        </w:rPr>
      </w:pPr>
      <w:bookmarkStart w:id="194" w:name="_Toc462078997"/>
      <w:r w:rsidRPr="00077733">
        <w:rPr>
          <w:rFonts w:eastAsiaTheme="majorEastAsia" w:cs="Arial"/>
          <w:b/>
          <w:bCs/>
          <w:noProof w:val="0"/>
          <w:sz w:val="22"/>
          <w:lang w:bidi="en-US"/>
        </w:rPr>
        <w:t>Contenedor cuaternario</w:t>
      </w:r>
      <w:bookmarkEnd w:id="194"/>
    </w:p>
    <w:p w:rsidR="00077733" w:rsidRPr="00077733" w:rsidRDefault="00077733" w:rsidP="00077733">
      <w:pPr>
        <w:keepNext/>
        <w:spacing w:after="0" w:line="240" w:lineRule="auto"/>
        <w:ind w:left="284" w:right="566"/>
        <w:jc w:val="both"/>
        <w:outlineLvl w:val="2"/>
        <w:rPr>
          <w:rFonts w:eastAsiaTheme="majorEastAsia" w:cs="Arial"/>
          <w:b/>
          <w:bCs/>
          <w:noProof w:val="0"/>
          <w:sz w:val="22"/>
          <w:lang w:bidi="en-US"/>
        </w:rPr>
      </w:pPr>
    </w:p>
    <w:p w:rsidR="00077733" w:rsidRPr="00077733" w:rsidRDefault="00077733" w:rsidP="00077733">
      <w:pPr>
        <w:suppressAutoHyphens/>
        <w:spacing w:after="0" w:line="240" w:lineRule="auto"/>
        <w:ind w:right="566"/>
        <w:contextualSpacing/>
        <w:jc w:val="both"/>
        <w:rPr>
          <w:rFonts w:eastAsia="Calibri" w:cs="Arial"/>
          <w:noProof w:val="0"/>
          <w:sz w:val="22"/>
          <w:lang w:bidi="en-US"/>
        </w:rPr>
      </w:pPr>
      <w:r w:rsidRPr="00077733">
        <w:rPr>
          <w:rFonts w:eastAsia="Calibri" w:cs="Arial"/>
          <w:noProof w:val="0"/>
          <w:sz w:val="22"/>
          <w:lang w:bidi="en-US"/>
        </w:rPr>
        <w:t xml:space="preserve">En caso de que el contenedor terciario sea una caja de polipropileno, el </w:t>
      </w:r>
      <w:r w:rsidRPr="00077733">
        <w:rPr>
          <w:rFonts w:eastAsia="Calibri" w:cs="Arial"/>
          <w:b/>
          <w:noProof w:val="0"/>
          <w:sz w:val="22"/>
          <w:lang w:bidi="en-US"/>
        </w:rPr>
        <w:t>Proveedor</w:t>
      </w:r>
      <w:r w:rsidRPr="00077733">
        <w:rPr>
          <w:rFonts w:eastAsia="Calibri" w:cs="Arial"/>
          <w:noProof w:val="0"/>
          <w:sz w:val="22"/>
          <w:lang w:bidi="en-US"/>
        </w:rPr>
        <w:t xml:space="preserve"> deberá incluir una caja de cartón corrugado que constituye un contenedor cuaternario, resistente para incluir el contenedor terciario. El paquete de envío deberá tener dimensiones mínimas de 20 cm por 35 cm por 31 cm y máximas de 28 cm por 42.5 cm por 33.5 cm.</w:t>
      </w:r>
    </w:p>
    <w:p w:rsidR="00077733" w:rsidRPr="00077733" w:rsidRDefault="00077733" w:rsidP="00077733">
      <w:pPr>
        <w:suppressAutoHyphens/>
        <w:spacing w:after="0" w:line="240" w:lineRule="auto"/>
        <w:ind w:right="566"/>
        <w:contextualSpacing/>
        <w:jc w:val="both"/>
        <w:rPr>
          <w:rFonts w:eastAsia="Calibri" w:cs="Arial"/>
          <w:noProof w:val="0"/>
          <w:sz w:val="22"/>
          <w:lang w:bidi="en-US"/>
        </w:rPr>
      </w:pPr>
    </w:p>
    <w:p w:rsidR="00077733" w:rsidRPr="00077733" w:rsidRDefault="00077733" w:rsidP="00F355BD">
      <w:pPr>
        <w:keepNext/>
        <w:numPr>
          <w:ilvl w:val="0"/>
          <w:numId w:val="42"/>
        </w:numPr>
        <w:spacing w:after="0" w:line="240" w:lineRule="auto"/>
        <w:ind w:left="284" w:right="566" w:hanging="284"/>
        <w:jc w:val="both"/>
        <w:outlineLvl w:val="2"/>
        <w:rPr>
          <w:rFonts w:eastAsiaTheme="majorEastAsia" w:cs="Arial"/>
          <w:b/>
          <w:bCs/>
          <w:noProof w:val="0"/>
          <w:sz w:val="22"/>
          <w:lang w:bidi="en-US"/>
        </w:rPr>
      </w:pPr>
      <w:bookmarkStart w:id="195" w:name="_Toc462078998"/>
      <w:r w:rsidRPr="00077733">
        <w:rPr>
          <w:rFonts w:eastAsiaTheme="majorEastAsia" w:cs="Arial"/>
          <w:b/>
          <w:bCs/>
          <w:noProof w:val="0"/>
          <w:sz w:val="22"/>
          <w:lang w:bidi="en-US"/>
        </w:rPr>
        <w:t>Señalamientos</w:t>
      </w:r>
      <w:bookmarkEnd w:id="195"/>
    </w:p>
    <w:p w:rsidR="00077733" w:rsidRPr="00077733" w:rsidRDefault="00077733" w:rsidP="00077733">
      <w:pPr>
        <w:suppressAutoHyphens/>
        <w:spacing w:after="0" w:line="240" w:lineRule="auto"/>
        <w:ind w:right="566"/>
        <w:contextualSpacing/>
        <w:jc w:val="both"/>
        <w:rPr>
          <w:rFonts w:eastAsia="Calibri" w:cs="Arial"/>
          <w:noProof w:val="0"/>
          <w:sz w:val="22"/>
          <w:lang w:bidi="en-US"/>
        </w:rPr>
      </w:pPr>
      <w:r w:rsidRPr="00077733">
        <w:rPr>
          <w:rFonts w:eastAsia="Calibri" w:cs="Arial"/>
          <w:noProof w:val="0"/>
          <w:sz w:val="22"/>
          <w:lang w:bidi="en-US"/>
        </w:rPr>
        <w:t>El Paquete de Envío debe incluir la identificación de la categoría de las muestras que se están transportando de acuerdo a la guía sobre la reglamentación relativa al transporte de sustancias infecciosas vigente, las flechas de dirección, material frágil, etiquetas de peligro y en caso de ser requerido etiqueta de hielo seco.</w:t>
      </w:r>
    </w:p>
    <w:p w:rsidR="00077733" w:rsidRPr="00077733" w:rsidRDefault="00077733" w:rsidP="00077733">
      <w:pPr>
        <w:suppressAutoHyphens/>
        <w:spacing w:after="0" w:line="240" w:lineRule="auto"/>
        <w:ind w:right="566"/>
        <w:contextualSpacing/>
        <w:jc w:val="both"/>
        <w:rPr>
          <w:rFonts w:eastAsia="Calibri" w:cs="Arial"/>
          <w:b/>
          <w:noProof w:val="0"/>
          <w:sz w:val="22"/>
          <w:lang w:bidi="en-US"/>
        </w:rPr>
      </w:pPr>
    </w:p>
    <w:p w:rsidR="00077733" w:rsidRDefault="00077733" w:rsidP="00F355BD">
      <w:pPr>
        <w:keepNext/>
        <w:numPr>
          <w:ilvl w:val="0"/>
          <w:numId w:val="42"/>
        </w:numPr>
        <w:spacing w:after="0" w:line="240" w:lineRule="auto"/>
        <w:ind w:left="284" w:right="566" w:hanging="284"/>
        <w:jc w:val="both"/>
        <w:outlineLvl w:val="2"/>
        <w:rPr>
          <w:rFonts w:eastAsiaTheme="majorEastAsia" w:cs="Arial"/>
          <w:b/>
          <w:bCs/>
          <w:noProof w:val="0"/>
          <w:sz w:val="22"/>
          <w:lang w:bidi="en-US"/>
        </w:rPr>
      </w:pPr>
      <w:bookmarkStart w:id="196" w:name="_Toc462078999"/>
      <w:r w:rsidRPr="00077733">
        <w:rPr>
          <w:rFonts w:eastAsiaTheme="majorEastAsia" w:cs="Arial"/>
          <w:b/>
          <w:bCs/>
          <w:noProof w:val="0"/>
          <w:sz w:val="22"/>
          <w:lang w:bidi="en-US"/>
        </w:rPr>
        <w:lastRenderedPageBreak/>
        <w:t>Documentación</w:t>
      </w:r>
      <w:bookmarkEnd w:id="196"/>
    </w:p>
    <w:p w:rsidR="00077733" w:rsidRPr="00077733" w:rsidRDefault="00077733" w:rsidP="00077733">
      <w:pPr>
        <w:keepNext/>
        <w:spacing w:after="0" w:line="240" w:lineRule="auto"/>
        <w:ind w:left="284" w:right="566"/>
        <w:jc w:val="both"/>
        <w:outlineLvl w:val="2"/>
        <w:rPr>
          <w:rFonts w:eastAsiaTheme="majorEastAsia" w:cs="Arial"/>
          <w:b/>
          <w:bCs/>
          <w:noProof w:val="0"/>
          <w:sz w:val="22"/>
          <w:lang w:bidi="en-US"/>
        </w:rPr>
      </w:pPr>
    </w:p>
    <w:p w:rsidR="00077733" w:rsidRPr="00077733" w:rsidRDefault="00077733" w:rsidP="00077733">
      <w:pPr>
        <w:spacing w:after="0" w:line="240" w:lineRule="auto"/>
        <w:ind w:right="566"/>
        <w:jc w:val="both"/>
        <w:rPr>
          <w:rFonts w:eastAsia="Calibri" w:cs="Arial"/>
          <w:noProof w:val="0"/>
          <w:sz w:val="22"/>
          <w:lang w:bidi="en-US"/>
        </w:rPr>
      </w:pPr>
      <w:r w:rsidRPr="00077733">
        <w:rPr>
          <w:rFonts w:eastAsia="Calibri" w:cs="Arial"/>
          <w:noProof w:val="0"/>
          <w:sz w:val="22"/>
          <w:lang w:bidi="en-US"/>
        </w:rPr>
        <w:t xml:space="preserve">El Paquete de Envío debe incluir la documentación que identifica las muestras y los oficios de envío elaborados por el personal del Instituto, así como las guías de envío y colocarse en un sobre cerrado, y debe posicionarse entre el contenedor terciario y la caja de cartón. Las guías de envío que proporcione el </w:t>
      </w:r>
      <w:r w:rsidRPr="00077733">
        <w:rPr>
          <w:rFonts w:eastAsia="Calibri" w:cs="Arial"/>
          <w:b/>
          <w:noProof w:val="0"/>
          <w:sz w:val="22"/>
          <w:lang w:bidi="en-US"/>
        </w:rPr>
        <w:t>Proveedor</w:t>
      </w:r>
      <w:r w:rsidRPr="00077733">
        <w:rPr>
          <w:rFonts w:eastAsia="Calibri" w:cs="Arial"/>
          <w:noProof w:val="0"/>
          <w:sz w:val="22"/>
          <w:lang w:bidi="en-US"/>
        </w:rPr>
        <w:t xml:space="preserve"> para los envíos deberán contener la siguiente información:</w:t>
      </w:r>
    </w:p>
    <w:p w:rsidR="00077733" w:rsidRPr="00077733" w:rsidRDefault="00077733" w:rsidP="00F355BD">
      <w:pPr>
        <w:numPr>
          <w:ilvl w:val="0"/>
          <w:numId w:val="45"/>
        </w:numPr>
        <w:spacing w:after="0" w:line="240" w:lineRule="auto"/>
        <w:ind w:right="566"/>
        <w:contextualSpacing/>
        <w:jc w:val="both"/>
        <w:rPr>
          <w:rFonts w:eastAsia="Calibri" w:cs="Arial"/>
          <w:noProof w:val="0"/>
          <w:sz w:val="22"/>
          <w:lang w:bidi="en-US"/>
        </w:rPr>
      </w:pPr>
      <w:r w:rsidRPr="00077733">
        <w:rPr>
          <w:rFonts w:eastAsia="Calibri" w:cs="Arial"/>
          <w:noProof w:val="0"/>
          <w:sz w:val="22"/>
          <w:lang w:bidi="en-US"/>
        </w:rPr>
        <w:t>Nombre del que entrega las muestras</w:t>
      </w:r>
    </w:p>
    <w:p w:rsidR="00077733" w:rsidRPr="00077733" w:rsidRDefault="00077733" w:rsidP="00F355BD">
      <w:pPr>
        <w:numPr>
          <w:ilvl w:val="0"/>
          <w:numId w:val="45"/>
        </w:numPr>
        <w:spacing w:after="0" w:line="240" w:lineRule="auto"/>
        <w:ind w:right="566"/>
        <w:contextualSpacing/>
        <w:jc w:val="both"/>
        <w:rPr>
          <w:rFonts w:eastAsia="Calibri" w:cs="Arial"/>
          <w:noProof w:val="0"/>
          <w:sz w:val="22"/>
          <w:lang w:bidi="en-US"/>
        </w:rPr>
      </w:pPr>
      <w:r w:rsidRPr="00077733">
        <w:rPr>
          <w:rFonts w:eastAsia="Calibri" w:cs="Arial"/>
          <w:noProof w:val="0"/>
          <w:sz w:val="22"/>
          <w:lang w:bidi="en-US"/>
        </w:rPr>
        <w:t>Número de matrícula y firma del trabajador IMSS que entrega las muestras</w:t>
      </w:r>
    </w:p>
    <w:p w:rsidR="00077733" w:rsidRPr="00077733" w:rsidRDefault="00077733" w:rsidP="00F355BD">
      <w:pPr>
        <w:numPr>
          <w:ilvl w:val="0"/>
          <w:numId w:val="45"/>
        </w:numPr>
        <w:spacing w:after="0" w:line="240" w:lineRule="auto"/>
        <w:ind w:right="566"/>
        <w:contextualSpacing/>
        <w:jc w:val="both"/>
        <w:rPr>
          <w:rFonts w:eastAsia="Calibri" w:cs="Arial"/>
          <w:noProof w:val="0"/>
          <w:sz w:val="22"/>
          <w:lang w:bidi="en-US"/>
        </w:rPr>
      </w:pPr>
      <w:r w:rsidRPr="00077733">
        <w:rPr>
          <w:rFonts w:eastAsia="Calibri" w:cs="Arial"/>
          <w:noProof w:val="0"/>
          <w:sz w:val="22"/>
          <w:lang w:bidi="en-US"/>
        </w:rPr>
        <w:t>Fecha y hora de entrega de las muestras</w:t>
      </w:r>
    </w:p>
    <w:p w:rsidR="00077733" w:rsidRPr="00077733" w:rsidRDefault="00077733" w:rsidP="00F355BD">
      <w:pPr>
        <w:numPr>
          <w:ilvl w:val="0"/>
          <w:numId w:val="45"/>
        </w:numPr>
        <w:spacing w:after="0" w:line="240" w:lineRule="auto"/>
        <w:ind w:right="566"/>
        <w:contextualSpacing/>
        <w:jc w:val="both"/>
        <w:rPr>
          <w:rFonts w:eastAsia="Calibri" w:cs="Arial"/>
          <w:noProof w:val="0"/>
          <w:sz w:val="22"/>
          <w:lang w:bidi="en-US"/>
        </w:rPr>
      </w:pPr>
      <w:r w:rsidRPr="00077733">
        <w:rPr>
          <w:rFonts w:eastAsia="Calibri" w:cs="Arial"/>
          <w:noProof w:val="0"/>
          <w:sz w:val="22"/>
          <w:lang w:bidi="en-US"/>
        </w:rPr>
        <w:t>Número de muestras entregadas</w:t>
      </w:r>
    </w:p>
    <w:p w:rsidR="00077733" w:rsidRPr="00077733" w:rsidRDefault="00077733" w:rsidP="00F355BD">
      <w:pPr>
        <w:numPr>
          <w:ilvl w:val="0"/>
          <w:numId w:val="45"/>
        </w:numPr>
        <w:spacing w:after="0" w:line="240" w:lineRule="auto"/>
        <w:ind w:right="566"/>
        <w:contextualSpacing/>
        <w:jc w:val="both"/>
        <w:rPr>
          <w:rFonts w:eastAsia="Calibri" w:cs="Arial"/>
          <w:noProof w:val="0"/>
          <w:sz w:val="22"/>
          <w:lang w:bidi="en-US"/>
        </w:rPr>
      </w:pPr>
      <w:r w:rsidRPr="00077733">
        <w:rPr>
          <w:rFonts w:eastAsia="Calibri" w:cs="Arial"/>
          <w:noProof w:val="0"/>
          <w:sz w:val="22"/>
          <w:lang w:bidi="en-US"/>
        </w:rPr>
        <w:t>Unidad Médica que entrega las muestras</w:t>
      </w:r>
    </w:p>
    <w:p w:rsidR="00077733" w:rsidRDefault="00077733" w:rsidP="00F355BD">
      <w:pPr>
        <w:numPr>
          <w:ilvl w:val="0"/>
          <w:numId w:val="45"/>
        </w:numPr>
        <w:spacing w:after="0" w:line="240" w:lineRule="auto"/>
        <w:ind w:right="566"/>
        <w:contextualSpacing/>
        <w:jc w:val="both"/>
        <w:rPr>
          <w:rFonts w:eastAsia="Calibri" w:cs="Arial"/>
          <w:noProof w:val="0"/>
          <w:sz w:val="22"/>
          <w:lang w:bidi="en-US"/>
        </w:rPr>
      </w:pPr>
      <w:r w:rsidRPr="00077733">
        <w:rPr>
          <w:rFonts w:eastAsia="Calibri" w:cs="Arial"/>
          <w:noProof w:val="0"/>
          <w:sz w:val="22"/>
          <w:lang w:bidi="en-US"/>
        </w:rPr>
        <w:t>Laboratorio de destino</w:t>
      </w:r>
    </w:p>
    <w:p w:rsidR="00077733" w:rsidRPr="00077733" w:rsidRDefault="00077733" w:rsidP="00077733">
      <w:pPr>
        <w:spacing w:after="0" w:line="240" w:lineRule="auto"/>
        <w:ind w:left="720" w:right="566"/>
        <w:contextualSpacing/>
        <w:jc w:val="both"/>
        <w:rPr>
          <w:rFonts w:eastAsia="Calibri" w:cs="Arial"/>
          <w:noProof w:val="0"/>
          <w:sz w:val="22"/>
          <w:lang w:bidi="en-US"/>
        </w:rPr>
      </w:pPr>
    </w:p>
    <w:p w:rsidR="00077733" w:rsidRDefault="00077733" w:rsidP="00F355BD">
      <w:pPr>
        <w:keepNext/>
        <w:numPr>
          <w:ilvl w:val="0"/>
          <w:numId w:val="42"/>
        </w:numPr>
        <w:spacing w:after="0" w:line="240" w:lineRule="auto"/>
        <w:ind w:left="284" w:right="566" w:hanging="284"/>
        <w:jc w:val="both"/>
        <w:outlineLvl w:val="2"/>
        <w:rPr>
          <w:rFonts w:eastAsiaTheme="majorEastAsia" w:cs="Arial"/>
          <w:b/>
          <w:bCs/>
          <w:noProof w:val="0"/>
          <w:sz w:val="22"/>
          <w:lang w:bidi="en-US"/>
        </w:rPr>
      </w:pPr>
      <w:bookmarkStart w:id="197" w:name="_Toc462079000"/>
      <w:r w:rsidRPr="00077733">
        <w:rPr>
          <w:rFonts w:eastAsiaTheme="majorEastAsia" w:cs="Arial"/>
          <w:b/>
          <w:bCs/>
          <w:noProof w:val="0"/>
          <w:sz w:val="22"/>
          <w:lang w:bidi="en-US"/>
        </w:rPr>
        <w:t>Número de muestras</w:t>
      </w:r>
      <w:bookmarkEnd w:id="197"/>
    </w:p>
    <w:p w:rsidR="00077733" w:rsidRPr="00077733" w:rsidRDefault="00077733" w:rsidP="00077733">
      <w:pPr>
        <w:keepNext/>
        <w:spacing w:after="0" w:line="240" w:lineRule="auto"/>
        <w:ind w:left="284" w:right="566"/>
        <w:jc w:val="both"/>
        <w:outlineLvl w:val="2"/>
        <w:rPr>
          <w:rFonts w:eastAsiaTheme="majorEastAsia" w:cs="Arial"/>
          <w:b/>
          <w:bCs/>
          <w:noProof w:val="0"/>
          <w:sz w:val="22"/>
          <w:lang w:bidi="en-US"/>
        </w:rPr>
      </w:pPr>
    </w:p>
    <w:p w:rsidR="00077733" w:rsidRPr="00077733" w:rsidRDefault="00077733" w:rsidP="00077733">
      <w:pPr>
        <w:suppressAutoHyphens/>
        <w:spacing w:after="0" w:line="240" w:lineRule="auto"/>
        <w:ind w:right="566"/>
        <w:contextualSpacing/>
        <w:jc w:val="both"/>
        <w:rPr>
          <w:rFonts w:eastAsia="Calibri" w:cs="Arial"/>
          <w:noProof w:val="0"/>
          <w:sz w:val="22"/>
          <w:lang w:bidi="en-US"/>
        </w:rPr>
      </w:pPr>
      <w:r w:rsidRPr="00077733">
        <w:rPr>
          <w:rFonts w:eastAsia="Calibri" w:cs="Arial"/>
          <w:noProof w:val="0"/>
          <w:sz w:val="22"/>
          <w:lang w:bidi="en-US"/>
        </w:rPr>
        <w:t xml:space="preserve">El </w:t>
      </w:r>
      <w:r w:rsidRPr="00077733">
        <w:rPr>
          <w:rFonts w:eastAsia="Calibri" w:cs="Arial"/>
          <w:b/>
          <w:noProof w:val="0"/>
          <w:sz w:val="22"/>
          <w:lang w:bidi="en-US"/>
        </w:rPr>
        <w:t>Proveedor</w:t>
      </w:r>
      <w:r w:rsidRPr="00077733">
        <w:rPr>
          <w:rFonts w:eastAsia="Calibri" w:cs="Arial"/>
          <w:noProof w:val="0"/>
          <w:sz w:val="22"/>
          <w:lang w:bidi="en-US"/>
        </w:rPr>
        <w:t xml:space="preserve"> se compromete a presentar una propuesta con capacidad para transportar hasta 50 (cincuenta) muestras por Paquete de Envío en función del contenedor primario que se utilice.</w:t>
      </w:r>
    </w:p>
    <w:p w:rsidR="00077733" w:rsidRPr="00077733" w:rsidRDefault="00077733" w:rsidP="00077733">
      <w:pPr>
        <w:spacing w:after="0" w:line="240" w:lineRule="auto"/>
        <w:ind w:right="566"/>
        <w:jc w:val="both"/>
        <w:rPr>
          <w:rFonts w:eastAsia="Calibri" w:cs="Arial"/>
          <w:noProof w:val="0"/>
          <w:sz w:val="22"/>
          <w:lang w:bidi="en-US"/>
        </w:rPr>
      </w:pPr>
    </w:p>
    <w:p w:rsidR="00077733" w:rsidRPr="00077733" w:rsidRDefault="00077733" w:rsidP="00077733">
      <w:pPr>
        <w:spacing w:after="0" w:line="240" w:lineRule="auto"/>
        <w:ind w:right="566"/>
        <w:jc w:val="both"/>
        <w:rPr>
          <w:rFonts w:eastAsia="Calibri" w:cs="Arial"/>
          <w:noProof w:val="0"/>
          <w:sz w:val="22"/>
          <w:lang w:bidi="en-US"/>
        </w:rPr>
      </w:pPr>
      <w:r w:rsidRPr="00077733">
        <w:rPr>
          <w:rFonts w:eastAsia="Calibri" w:cs="Arial"/>
          <w:noProof w:val="0"/>
          <w:sz w:val="22"/>
          <w:lang w:bidi="en-US"/>
        </w:rPr>
        <w:t xml:space="preserve">Para el transporte terrestre de las muestras categoría B, cada Paquete de Envío deberá contener entre una y 50 (cincuenta) muestras que corresponden a un máximo de 150 </w:t>
      </w:r>
      <w:proofErr w:type="spellStart"/>
      <w:r w:rsidRPr="00077733">
        <w:rPr>
          <w:rFonts w:eastAsia="Calibri" w:cs="Arial"/>
          <w:noProof w:val="0"/>
          <w:sz w:val="22"/>
          <w:lang w:bidi="en-US"/>
        </w:rPr>
        <w:t>mL</w:t>
      </w:r>
      <w:proofErr w:type="spellEnd"/>
      <w:r w:rsidRPr="00077733">
        <w:rPr>
          <w:rFonts w:eastAsia="Calibri" w:cs="Arial"/>
          <w:noProof w:val="0"/>
          <w:sz w:val="22"/>
          <w:lang w:bidi="en-US"/>
        </w:rPr>
        <w:t xml:space="preserve"> o 150 g, y que el peso de muestra en recipiente primario, en caso de ser líquido no debe exceder 1 L. En el caso de transporte aéreo, el </w:t>
      </w:r>
      <w:r w:rsidRPr="00077733">
        <w:rPr>
          <w:rFonts w:eastAsia="Calibri" w:cs="Arial"/>
          <w:b/>
          <w:noProof w:val="0"/>
          <w:sz w:val="22"/>
          <w:lang w:bidi="en-US"/>
        </w:rPr>
        <w:t>Proveedor</w:t>
      </w:r>
      <w:r w:rsidRPr="00077733">
        <w:rPr>
          <w:rFonts w:eastAsia="Calibri" w:cs="Arial"/>
          <w:noProof w:val="0"/>
          <w:sz w:val="22"/>
          <w:lang w:bidi="en-US"/>
        </w:rPr>
        <w:t xml:space="preserve"> se deberá ajustar a  la cantidad máxima permitida de acuerdo al tipo de avión que utilice (pasajeros o de carga). El transporte de muestras de categoría A se realizará previa petición de la CVE por correo electrónico con 24 horas de anticipación y deberá ajustarse a la cantidad máxima permitida de acuerdo al tipo de avión  que utilice (pasajeros o de carga). </w:t>
      </w:r>
    </w:p>
    <w:p w:rsidR="00077733" w:rsidRPr="00077733" w:rsidRDefault="00077733" w:rsidP="00077733">
      <w:pPr>
        <w:spacing w:after="0" w:line="240" w:lineRule="auto"/>
        <w:ind w:right="566"/>
        <w:jc w:val="both"/>
        <w:rPr>
          <w:rFonts w:eastAsia="Calibri" w:cs="Arial"/>
          <w:noProof w:val="0"/>
          <w:sz w:val="22"/>
          <w:lang w:bidi="en-US"/>
        </w:rPr>
      </w:pPr>
    </w:p>
    <w:p w:rsidR="00077733" w:rsidRDefault="00077733" w:rsidP="00F355BD">
      <w:pPr>
        <w:keepNext/>
        <w:numPr>
          <w:ilvl w:val="0"/>
          <w:numId w:val="42"/>
        </w:numPr>
        <w:spacing w:after="0" w:line="240" w:lineRule="auto"/>
        <w:ind w:left="284" w:right="566" w:hanging="284"/>
        <w:jc w:val="both"/>
        <w:outlineLvl w:val="2"/>
        <w:rPr>
          <w:rFonts w:eastAsiaTheme="majorEastAsia" w:cs="Arial"/>
          <w:b/>
          <w:bCs/>
          <w:noProof w:val="0"/>
          <w:sz w:val="22"/>
          <w:lang w:bidi="en-US"/>
        </w:rPr>
      </w:pPr>
      <w:bookmarkStart w:id="198" w:name="_Toc462079001"/>
      <w:r w:rsidRPr="00077733">
        <w:rPr>
          <w:rFonts w:eastAsiaTheme="majorEastAsia" w:cs="Arial"/>
          <w:b/>
          <w:bCs/>
          <w:noProof w:val="0"/>
          <w:sz w:val="22"/>
          <w:lang w:bidi="en-US"/>
        </w:rPr>
        <w:t>Custodia</w:t>
      </w:r>
      <w:bookmarkEnd w:id="198"/>
    </w:p>
    <w:p w:rsidR="00077733" w:rsidRPr="00077733" w:rsidRDefault="00077733" w:rsidP="00077733">
      <w:pPr>
        <w:keepNext/>
        <w:spacing w:after="0" w:line="240" w:lineRule="auto"/>
        <w:ind w:left="284" w:right="566"/>
        <w:jc w:val="both"/>
        <w:outlineLvl w:val="2"/>
        <w:rPr>
          <w:rFonts w:eastAsiaTheme="majorEastAsia" w:cs="Arial"/>
          <w:b/>
          <w:bCs/>
          <w:noProof w:val="0"/>
          <w:sz w:val="22"/>
          <w:lang w:bidi="en-US"/>
        </w:rPr>
      </w:pPr>
    </w:p>
    <w:p w:rsidR="00077733" w:rsidRPr="00077733" w:rsidRDefault="00077733" w:rsidP="00077733">
      <w:pPr>
        <w:suppressAutoHyphens/>
        <w:spacing w:after="0" w:line="240" w:lineRule="auto"/>
        <w:ind w:right="566"/>
        <w:contextualSpacing/>
        <w:jc w:val="both"/>
        <w:rPr>
          <w:rFonts w:eastAsia="Calibri" w:cs="Arial"/>
          <w:noProof w:val="0"/>
          <w:sz w:val="22"/>
          <w:lang w:bidi="en-US"/>
        </w:rPr>
      </w:pPr>
      <w:r w:rsidRPr="00077733">
        <w:rPr>
          <w:rFonts w:eastAsia="Calibri" w:cs="Arial"/>
          <w:noProof w:val="0"/>
          <w:sz w:val="22"/>
          <w:lang w:bidi="en-US"/>
        </w:rPr>
        <w:t xml:space="preserve">El </w:t>
      </w:r>
      <w:r w:rsidRPr="00077733">
        <w:rPr>
          <w:rFonts w:eastAsia="Calibri" w:cs="Arial"/>
          <w:b/>
          <w:noProof w:val="0"/>
          <w:sz w:val="22"/>
          <w:lang w:bidi="en-US"/>
        </w:rPr>
        <w:t>Proveedor</w:t>
      </w:r>
      <w:r w:rsidRPr="00077733">
        <w:rPr>
          <w:rFonts w:eastAsia="Calibri" w:cs="Arial"/>
          <w:noProof w:val="0"/>
          <w:sz w:val="22"/>
          <w:lang w:bidi="en-US"/>
        </w:rPr>
        <w:t xml:space="preserve"> debe garantizar el sellado de los Paquetes de Envío y la no introducción de elementos ajenos a los que embale el personal del Instituto. El </w:t>
      </w:r>
      <w:r w:rsidRPr="00077733">
        <w:rPr>
          <w:rFonts w:eastAsia="Calibri" w:cs="Arial"/>
          <w:b/>
          <w:noProof w:val="0"/>
          <w:sz w:val="22"/>
          <w:lang w:bidi="en-US"/>
        </w:rPr>
        <w:t>Proveedor</w:t>
      </w:r>
      <w:r w:rsidRPr="00077733">
        <w:rPr>
          <w:rFonts w:eastAsia="Calibri" w:cs="Arial"/>
          <w:noProof w:val="0"/>
          <w:sz w:val="22"/>
          <w:lang w:bidi="en-US"/>
        </w:rPr>
        <w:t xml:space="preserve"> deberá verificar antes de sellar los Paquetes de Envío que el contenido corresponde a muestras biológicas. </w:t>
      </w:r>
    </w:p>
    <w:p w:rsidR="00077733" w:rsidRPr="00077733" w:rsidRDefault="00077733" w:rsidP="00077733">
      <w:pPr>
        <w:suppressAutoHyphens/>
        <w:spacing w:after="0" w:line="240" w:lineRule="auto"/>
        <w:ind w:right="566"/>
        <w:contextualSpacing/>
        <w:jc w:val="both"/>
        <w:rPr>
          <w:rFonts w:eastAsia="Calibri" w:cs="Arial"/>
          <w:noProof w:val="0"/>
          <w:sz w:val="22"/>
          <w:lang w:bidi="en-US"/>
        </w:rPr>
      </w:pPr>
    </w:p>
    <w:p w:rsidR="00077733" w:rsidRDefault="00077733" w:rsidP="00F355BD">
      <w:pPr>
        <w:keepNext/>
        <w:numPr>
          <w:ilvl w:val="0"/>
          <w:numId w:val="42"/>
        </w:numPr>
        <w:spacing w:after="0" w:line="240" w:lineRule="auto"/>
        <w:ind w:left="284" w:right="566" w:hanging="284"/>
        <w:jc w:val="both"/>
        <w:outlineLvl w:val="2"/>
        <w:rPr>
          <w:rFonts w:eastAsiaTheme="majorEastAsia" w:cs="Arial"/>
          <w:b/>
          <w:bCs/>
          <w:noProof w:val="0"/>
          <w:sz w:val="22"/>
          <w:lang w:bidi="en-US"/>
        </w:rPr>
      </w:pPr>
      <w:bookmarkStart w:id="199" w:name="_Toc462079002"/>
      <w:r w:rsidRPr="00077733">
        <w:rPr>
          <w:rFonts w:eastAsiaTheme="majorEastAsia" w:cs="Arial"/>
          <w:b/>
          <w:bCs/>
          <w:noProof w:val="0"/>
          <w:sz w:val="22"/>
          <w:lang w:bidi="en-US"/>
        </w:rPr>
        <w:t>Reserva</w:t>
      </w:r>
      <w:bookmarkEnd w:id="199"/>
    </w:p>
    <w:p w:rsidR="00077733" w:rsidRPr="00077733" w:rsidRDefault="00077733" w:rsidP="00077733">
      <w:pPr>
        <w:keepNext/>
        <w:spacing w:after="0" w:line="240" w:lineRule="auto"/>
        <w:ind w:left="284" w:right="566"/>
        <w:jc w:val="both"/>
        <w:outlineLvl w:val="2"/>
        <w:rPr>
          <w:rFonts w:eastAsiaTheme="majorEastAsia" w:cs="Arial"/>
          <w:b/>
          <w:bCs/>
          <w:noProof w:val="0"/>
          <w:sz w:val="22"/>
          <w:lang w:bidi="en-US"/>
        </w:rPr>
      </w:pPr>
    </w:p>
    <w:p w:rsidR="00077733" w:rsidRPr="00077733" w:rsidRDefault="00077733" w:rsidP="00077733">
      <w:pPr>
        <w:suppressAutoHyphens/>
        <w:spacing w:after="0" w:line="240" w:lineRule="auto"/>
        <w:ind w:right="566"/>
        <w:contextualSpacing/>
        <w:jc w:val="both"/>
        <w:rPr>
          <w:rFonts w:eastAsia="Calibri" w:cs="Arial"/>
          <w:noProof w:val="0"/>
          <w:sz w:val="22"/>
          <w:lang w:bidi="en-US"/>
        </w:rPr>
      </w:pPr>
      <w:r w:rsidRPr="00077733">
        <w:rPr>
          <w:rFonts w:eastAsia="Calibri" w:cs="Arial"/>
          <w:noProof w:val="0"/>
          <w:sz w:val="22"/>
          <w:lang w:bidi="en-US"/>
        </w:rPr>
        <w:t xml:space="preserve">El </w:t>
      </w:r>
      <w:r w:rsidRPr="00077733">
        <w:rPr>
          <w:rFonts w:eastAsia="Calibri" w:cs="Arial"/>
          <w:b/>
          <w:noProof w:val="0"/>
          <w:sz w:val="22"/>
          <w:lang w:bidi="en-US"/>
        </w:rPr>
        <w:t>Proveedor</w:t>
      </w:r>
      <w:r w:rsidRPr="00077733">
        <w:rPr>
          <w:rFonts w:eastAsia="Calibri" w:cs="Arial"/>
          <w:noProof w:val="0"/>
          <w:sz w:val="22"/>
          <w:lang w:bidi="en-US"/>
        </w:rPr>
        <w:t xml:space="preserve"> deberá suministrar y mantener una reserva de 5 (cinco) Paquetes de Envío en cada Punto de Recolección.</w:t>
      </w:r>
    </w:p>
    <w:p w:rsidR="00077733" w:rsidRPr="00077733" w:rsidRDefault="00077733" w:rsidP="00077733">
      <w:pPr>
        <w:suppressAutoHyphens/>
        <w:spacing w:after="0" w:line="240" w:lineRule="auto"/>
        <w:ind w:right="566"/>
        <w:contextualSpacing/>
        <w:jc w:val="both"/>
        <w:rPr>
          <w:rFonts w:eastAsia="Calibri" w:cs="Arial"/>
          <w:noProof w:val="0"/>
          <w:sz w:val="22"/>
          <w:lang w:bidi="en-US"/>
        </w:rPr>
      </w:pPr>
    </w:p>
    <w:p w:rsidR="00077733" w:rsidRDefault="00077733" w:rsidP="00F355BD">
      <w:pPr>
        <w:keepNext/>
        <w:numPr>
          <w:ilvl w:val="0"/>
          <w:numId w:val="42"/>
        </w:numPr>
        <w:spacing w:after="0" w:line="240" w:lineRule="auto"/>
        <w:ind w:left="284" w:right="566" w:hanging="284"/>
        <w:jc w:val="both"/>
        <w:outlineLvl w:val="2"/>
        <w:rPr>
          <w:rFonts w:eastAsiaTheme="majorEastAsia" w:cs="Arial"/>
          <w:b/>
          <w:bCs/>
          <w:noProof w:val="0"/>
          <w:sz w:val="22"/>
          <w:lang w:bidi="en-US"/>
        </w:rPr>
      </w:pPr>
      <w:bookmarkStart w:id="200" w:name="_Toc462079003"/>
      <w:r w:rsidRPr="00077733">
        <w:rPr>
          <w:rFonts w:eastAsiaTheme="majorEastAsia" w:cs="Arial"/>
          <w:b/>
          <w:bCs/>
          <w:noProof w:val="0"/>
          <w:sz w:val="22"/>
          <w:lang w:bidi="en-US"/>
        </w:rPr>
        <w:lastRenderedPageBreak/>
        <w:t>Reutilización y desecho de las cajas</w:t>
      </w:r>
      <w:bookmarkEnd w:id="200"/>
    </w:p>
    <w:p w:rsidR="00077733" w:rsidRPr="00077733" w:rsidRDefault="00077733" w:rsidP="00077733">
      <w:pPr>
        <w:keepNext/>
        <w:spacing w:after="0" w:line="240" w:lineRule="auto"/>
        <w:ind w:left="284" w:right="566"/>
        <w:jc w:val="both"/>
        <w:outlineLvl w:val="2"/>
        <w:rPr>
          <w:rFonts w:eastAsiaTheme="majorEastAsia" w:cs="Arial"/>
          <w:b/>
          <w:bCs/>
          <w:noProof w:val="0"/>
          <w:sz w:val="22"/>
          <w:lang w:bidi="en-US"/>
        </w:rPr>
      </w:pPr>
    </w:p>
    <w:p w:rsidR="00077733" w:rsidRPr="00077733" w:rsidRDefault="00077733" w:rsidP="00077733">
      <w:pPr>
        <w:suppressAutoHyphens/>
        <w:spacing w:after="0" w:line="240" w:lineRule="auto"/>
        <w:ind w:right="566"/>
        <w:contextualSpacing/>
        <w:jc w:val="both"/>
        <w:rPr>
          <w:rFonts w:eastAsia="Calibri" w:cs="Arial"/>
          <w:noProof w:val="0"/>
          <w:sz w:val="22"/>
          <w:lang w:bidi="en-US"/>
        </w:rPr>
      </w:pPr>
      <w:r w:rsidRPr="00077733">
        <w:rPr>
          <w:rFonts w:eastAsia="Calibri" w:cs="Arial"/>
          <w:noProof w:val="0"/>
          <w:sz w:val="22"/>
          <w:lang w:bidi="en-US"/>
        </w:rPr>
        <w:t xml:space="preserve">El personal del Instituto determinará las cajas (contenedores cuaternarios) y elementos del Paquete de Envío que, por su uso y deterioro, deben ser retirados y desechados por el </w:t>
      </w:r>
      <w:r w:rsidRPr="00077733">
        <w:rPr>
          <w:rFonts w:eastAsia="Calibri" w:cs="Arial"/>
          <w:b/>
          <w:noProof w:val="0"/>
          <w:sz w:val="22"/>
          <w:lang w:bidi="en-US"/>
        </w:rPr>
        <w:t>Proveedor</w:t>
      </w:r>
      <w:r w:rsidRPr="00077733">
        <w:rPr>
          <w:rFonts w:eastAsia="Calibri" w:cs="Arial"/>
          <w:noProof w:val="0"/>
          <w:sz w:val="22"/>
          <w:lang w:bidi="en-US"/>
        </w:rPr>
        <w:t xml:space="preserve">, previa notificación por escrito del usuario. A solicitud del responsable de los LAVE, UMRMB o de la CVE, el </w:t>
      </w:r>
      <w:r w:rsidRPr="00077733">
        <w:rPr>
          <w:rFonts w:eastAsia="Calibri" w:cs="Arial"/>
          <w:b/>
          <w:noProof w:val="0"/>
          <w:sz w:val="22"/>
          <w:lang w:bidi="en-US"/>
        </w:rPr>
        <w:t>Proveedor</w:t>
      </w:r>
      <w:r w:rsidRPr="00077733">
        <w:rPr>
          <w:rFonts w:eastAsia="Calibri" w:cs="Arial"/>
          <w:noProof w:val="0"/>
          <w:sz w:val="22"/>
          <w:lang w:bidi="en-US"/>
        </w:rPr>
        <w:t xml:space="preserve"> debe retirar de las instalaciones del IMSS las cajas que no estén en uso sin costo adicional para el Instituto.</w:t>
      </w:r>
    </w:p>
    <w:p w:rsidR="00077733" w:rsidRPr="00077733" w:rsidRDefault="00077733" w:rsidP="00077733">
      <w:pPr>
        <w:spacing w:after="0" w:line="240" w:lineRule="auto"/>
        <w:ind w:right="566"/>
        <w:jc w:val="both"/>
        <w:rPr>
          <w:rFonts w:eastAsia="Calibri" w:cs="Arial"/>
          <w:noProof w:val="0"/>
          <w:sz w:val="22"/>
          <w:lang w:bidi="en-US"/>
        </w:rPr>
      </w:pPr>
    </w:p>
    <w:p w:rsidR="00077733" w:rsidRDefault="00077733" w:rsidP="00F355BD">
      <w:pPr>
        <w:keepNext/>
        <w:numPr>
          <w:ilvl w:val="0"/>
          <w:numId w:val="37"/>
        </w:numPr>
        <w:spacing w:after="0" w:line="240" w:lineRule="auto"/>
        <w:ind w:right="566"/>
        <w:jc w:val="both"/>
        <w:outlineLvl w:val="1"/>
        <w:rPr>
          <w:rFonts w:eastAsiaTheme="majorEastAsia" w:cs="Arial"/>
          <w:b/>
          <w:bCs/>
          <w:noProof w:val="0"/>
          <w:sz w:val="22"/>
          <w:lang w:bidi="en-US"/>
        </w:rPr>
      </w:pPr>
      <w:bookmarkStart w:id="201" w:name="_Ref462075671"/>
      <w:bookmarkStart w:id="202" w:name="_Ref462075784"/>
      <w:bookmarkStart w:id="203" w:name="_Toc462079004"/>
      <w:r w:rsidRPr="00077733">
        <w:rPr>
          <w:rFonts w:eastAsiaTheme="majorEastAsia" w:cs="Arial"/>
          <w:b/>
          <w:bCs/>
          <w:noProof w:val="0"/>
          <w:sz w:val="22"/>
          <w:lang w:bidi="en-US"/>
        </w:rPr>
        <w:t>ENVÍO</w:t>
      </w:r>
      <w:bookmarkEnd w:id="201"/>
      <w:bookmarkEnd w:id="202"/>
      <w:bookmarkEnd w:id="203"/>
    </w:p>
    <w:p w:rsidR="00077733" w:rsidRPr="00077733" w:rsidRDefault="00077733" w:rsidP="00077733">
      <w:pPr>
        <w:keepNext/>
        <w:spacing w:after="0" w:line="240" w:lineRule="auto"/>
        <w:ind w:left="720" w:right="566"/>
        <w:jc w:val="both"/>
        <w:outlineLvl w:val="1"/>
        <w:rPr>
          <w:rFonts w:eastAsiaTheme="majorEastAsia" w:cs="Arial"/>
          <w:b/>
          <w:bCs/>
          <w:noProof w:val="0"/>
          <w:sz w:val="22"/>
          <w:lang w:bidi="en-US"/>
        </w:rPr>
      </w:pPr>
    </w:p>
    <w:p w:rsidR="00077733" w:rsidRPr="00077733" w:rsidRDefault="00077733" w:rsidP="00077733">
      <w:pPr>
        <w:spacing w:after="0" w:line="240" w:lineRule="auto"/>
        <w:ind w:right="566"/>
        <w:contextualSpacing/>
        <w:jc w:val="both"/>
        <w:rPr>
          <w:rFonts w:eastAsia="Calibri" w:cs="Arial"/>
          <w:noProof w:val="0"/>
          <w:sz w:val="22"/>
          <w:lang w:bidi="en-US"/>
        </w:rPr>
      </w:pPr>
      <w:r w:rsidRPr="00077733">
        <w:rPr>
          <w:rFonts w:eastAsia="Calibri" w:cs="Arial"/>
          <w:noProof w:val="0"/>
          <w:sz w:val="22"/>
          <w:lang w:bidi="en-US"/>
        </w:rPr>
        <w:t xml:space="preserve">Consiste en el viaje necesario para transportar hasta 3 (tres) Paquetes de Envío resultantes del mismo proceso de recolección en una jornada de trabajo de los LAVE y UMRMB, independientemente del número de muestras de cada Paquete de Envío, hasta 150 muestras. En caso de superar 150 muestras contenidas en 3 (tres) Paquetes de Envío se considerará como otro Envío a partir de la muestra 151. Así, se considerará un Envío cada 150 muestras, excepto para las muestras </w:t>
      </w:r>
      <w:r w:rsidRPr="00077733">
        <w:rPr>
          <w:rFonts w:eastAsia="Calibri" w:cs="Arial"/>
          <w:b/>
          <w:noProof w:val="0"/>
          <w:sz w:val="22"/>
          <w:lang w:bidi="en-US"/>
        </w:rPr>
        <w:t xml:space="preserve">Categoría A </w:t>
      </w:r>
      <w:r w:rsidRPr="00077733">
        <w:rPr>
          <w:rFonts w:eastAsia="Calibri" w:cs="Arial"/>
          <w:noProof w:val="0"/>
          <w:sz w:val="22"/>
          <w:lang w:bidi="en-US"/>
        </w:rPr>
        <w:t>que deberán manejarse de manera independiente a este parámetro.</w:t>
      </w:r>
    </w:p>
    <w:p w:rsidR="00077733" w:rsidRPr="00077733" w:rsidRDefault="00077733" w:rsidP="00077733">
      <w:pPr>
        <w:spacing w:after="0" w:line="240" w:lineRule="auto"/>
        <w:ind w:right="566"/>
        <w:contextualSpacing/>
        <w:jc w:val="both"/>
        <w:rPr>
          <w:rFonts w:eastAsia="Calibri" w:cs="Arial"/>
          <w:noProof w:val="0"/>
          <w:sz w:val="22"/>
          <w:lang w:bidi="en-US"/>
        </w:rPr>
      </w:pPr>
    </w:p>
    <w:p w:rsidR="00077733" w:rsidRDefault="00077733" w:rsidP="00F355BD">
      <w:pPr>
        <w:numPr>
          <w:ilvl w:val="0"/>
          <w:numId w:val="40"/>
        </w:numPr>
        <w:tabs>
          <w:tab w:val="left" w:pos="284"/>
        </w:tabs>
        <w:suppressAutoHyphens/>
        <w:spacing w:after="0" w:line="240" w:lineRule="auto"/>
        <w:ind w:left="0" w:right="566" w:firstLine="0"/>
        <w:contextualSpacing/>
        <w:jc w:val="both"/>
        <w:rPr>
          <w:rFonts w:eastAsia="Calibri" w:cs="Arial"/>
          <w:b/>
          <w:noProof w:val="0"/>
          <w:sz w:val="22"/>
          <w:lang w:bidi="en-US"/>
        </w:rPr>
      </w:pPr>
      <w:r w:rsidRPr="00077733">
        <w:rPr>
          <w:rFonts w:eastAsia="Calibri" w:cs="Arial"/>
          <w:b/>
          <w:noProof w:val="0"/>
          <w:sz w:val="22"/>
          <w:lang w:bidi="en-US"/>
        </w:rPr>
        <w:t>Tiempo de respuesta</w:t>
      </w:r>
    </w:p>
    <w:p w:rsidR="00077733" w:rsidRPr="00077733" w:rsidRDefault="00077733" w:rsidP="00077733">
      <w:pPr>
        <w:tabs>
          <w:tab w:val="left" w:pos="284"/>
        </w:tabs>
        <w:suppressAutoHyphens/>
        <w:spacing w:after="0" w:line="240" w:lineRule="auto"/>
        <w:ind w:right="566"/>
        <w:contextualSpacing/>
        <w:jc w:val="both"/>
        <w:rPr>
          <w:rFonts w:eastAsia="Calibri" w:cs="Arial"/>
          <w:b/>
          <w:noProof w:val="0"/>
          <w:sz w:val="22"/>
          <w:lang w:bidi="en-US"/>
        </w:rPr>
      </w:pPr>
    </w:p>
    <w:p w:rsidR="00077733" w:rsidRPr="00077733" w:rsidRDefault="00077733" w:rsidP="00077733">
      <w:pPr>
        <w:suppressAutoHyphens/>
        <w:spacing w:after="0" w:line="240" w:lineRule="auto"/>
        <w:ind w:right="566"/>
        <w:contextualSpacing/>
        <w:jc w:val="both"/>
        <w:rPr>
          <w:rFonts w:eastAsia="Calibri" w:cs="Arial"/>
          <w:noProof w:val="0"/>
          <w:sz w:val="22"/>
          <w:lang w:bidi="en-US"/>
        </w:rPr>
      </w:pPr>
      <w:r w:rsidRPr="00077733">
        <w:rPr>
          <w:rFonts w:eastAsia="Calibri" w:cs="Arial"/>
          <w:noProof w:val="0"/>
          <w:sz w:val="22"/>
          <w:lang w:bidi="en-US"/>
        </w:rPr>
        <w:t xml:space="preserve">El </w:t>
      </w:r>
      <w:r w:rsidRPr="00077733">
        <w:rPr>
          <w:rFonts w:eastAsia="Calibri" w:cs="Arial"/>
          <w:b/>
          <w:noProof w:val="0"/>
          <w:sz w:val="22"/>
          <w:lang w:bidi="en-US"/>
        </w:rPr>
        <w:t>Proveedor</w:t>
      </w:r>
      <w:r w:rsidRPr="00077733">
        <w:rPr>
          <w:rFonts w:eastAsia="Calibri" w:cs="Arial"/>
          <w:noProof w:val="0"/>
          <w:sz w:val="22"/>
          <w:lang w:bidi="en-US"/>
        </w:rPr>
        <w:t xml:space="preserve"> debe garantizar un tiempo de respuesta mínimo de 12 horas y máximo de 48 horas desde la solicitud de Envío hasta la entrega del Paquete de Envío a su destino final. </w:t>
      </w:r>
    </w:p>
    <w:p w:rsidR="00077733" w:rsidRPr="00077733" w:rsidRDefault="00077733" w:rsidP="00077733">
      <w:pPr>
        <w:suppressAutoHyphens/>
        <w:spacing w:after="0" w:line="240" w:lineRule="auto"/>
        <w:ind w:right="566"/>
        <w:contextualSpacing/>
        <w:jc w:val="both"/>
        <w:rPr>
          <w:rFonts w:eastAsia="Calibri" w:cs="Arial"/>
          <w:noProof w:val="0"/>
          <w:sz w:val="22"/>
          <w:lang w:bidi="en-US"/>
        </w:rPr>
      </w:pPr>
    </w:p>
    <w:p w:rsidR="00077733" w:rsidRPr="00077733" w:rsidRDefault="00077733" w:rsidP="00F355BD">
      <w:pPr>
        <w:numPr>
          <w:ilvl w:val="0"/>
          <w:numId w:val="40"/>
        </w:numPr>
        <w:tabs>
          <w:tab w:val="left" w:pos="284"/>
        </w:tabs>
        <w:suppressAutoHyphens/>
        <w:spacing w:after="0" w:line="240" w:lineRule="auto"/>
        <w:ind w:left="0" w:right="566" w:firstLine="0"/>
        <w:contextualSpacing/>
        <w:jc w:val="both"/>
        <w:rPr>
          <w:rFonts w:eastAsia="Calibri" w:cs="Arial"/>
          <w:noProof w:val="0"/>
          <w:sz w:val="22"/>
          <w:lang w:bidi="en-US"/>
        </w:rPr>
      </w:pPr>
      <w:r w:rsidRPr="00077733">
        <w:rPr>
          <w:rFonts w:eastAsia="Calibri" w:cs="Arial"/>
          <w:b/>
          <w:noProof w:val="0"/>
          <w:sz w:val="22"/>
          <w:lang w:bidi="en-US"/>
        </w:rPr>
        <w:t>Puntos de recolección</w:t>
      </w:r>
    </w:p>
    <w:p w:rsidR="00077733" w:rsidRPr="00077733" w:rsidRDefault="00077733" w:rsidP="00077733">
      <w:pPr>
        <w:tabs>
          <w:tab w:val="left" w:pos="284"/>
        </w:tabs>
        <w:suppressAutoHyphens/>
        <w:spacing w:after="0" w:line="240" w:lineRule="auto"/>
        <w:ind w:right="566"/>
        <w:contextualSpacing/>
        <w:jc w:val="both"/>
        <w:rPr>
          <w:rFonts w:eastAsia="Calibri" w:cs="Arial"/>
          <w:noProof w:val="0"/>
          <w:sz w:val="22"/>
          <w:lang w:bidi="en-US"/>
        </w:rPr>
      </w:pPr>
    </w:p>
    <w:p w:rsidR="00077733" w:rsidRPr="00077733" w:rsidRDefault="00077733" w:rsidP="00077733">
      <w:pPr>
        <w:suppressAutoHyphens/>
        <w:spacing w:after="0" w:line="240" w:lineRule="auto"/>
        <w:ind w:right="566"/>
        <w:contextualSpacing/>
        <w:jc w:val="both"/>
        <w:rPr>
          <w:rFonts w:eastAsia="Calibri" w:cs="Arial"/>
          <w:noProof w:val="0"/>
          <w:sz w:val="22"/>
          <w:lang w:val="es-ES_tradnl" w:bidi="en-US"/>
        </w:rPr>
      </w:pPr>
      <w:r w:rsidRPr="00077733">
        <w:rPr>
          <w:rFonts w:eastAsia="Calibri" w:cs="Arial"/>
          <w:noProof w:val="0"/>
          <w:sz w:val="22"/>
          <w:lang w:bidi="en-US"/>
        </w:rPr>
        <w:t xml:space="preserve">UMRMB, LAVE o unidades del Instituto designadas para el embalaje de muestras y conformación de los Paquetes de Envío. La solicitud de la recolección de los Paquetes de Envío la realizará directamente la UMRMB, LAVE u otra unidad designada por la CVE, mediante correo electrónico u otra forma de comunicación con el </w:t>
      </w:r>
      <w:r w:rsidRPr="00077733">
        <w:rPr>
          <w:rFonts w:eastAsia="Calibri" w:cs="Arial"/>
          <w:b/>
          <w:noProof w:val="0"/>
          <w:sz w:val="22"/>
          <w:lang w:bidi="en-US"/>
        </w:rPr>
        <w:t>Proveedor</w:t>
      </w:r>
      <w:r w:rsidRPr="00077733">
        <w:rPr>
          <w:rFonts w:eastAsia="Calibri" w:cs="Arial"/>
          <w:noProof w:val="0"/>
          <w:sz w:val="22"/>
          <w:lang w:bidi="en-US"/>
        </w:rPr>
        <w:t xml:space="preserve"> en cualquier momento de la jornada laboral. Las </w:t>
      </w:r>
      <w:r w:rsidRPr="00077733">
        <w:rPr>
          <w:rFonts w:eastAsia="Calibri" w:cs="Arial"/>
          <w:noProof w:val="0"/>
          <w:sz w:val="22"/>
          <w:lang w:val="es-ES_tradnl" w:bidi="en-US"/>
        </w:rPr>
        <w:t xml:space="preserve">UMRMB tendrán el resguardo de las muestras biológicas hasta el momento en que sean entregadas dentro del Paquete de Envío al </w:t>
      </w:r>
      <w:r w:rsidRPr="00077733">
        <w:rPr>
          <w:rFonts w:eastAsia="Calibri" w:cs="Arial"/>
          <w:b/>
          <w:noProof w:val="0"/>
          <w:sz w:val="22"/>
          <w:lang w:val="es-ES_tradnl" w:bidi="en-US"/>
        </w:rPr>
        <w:t>Proveedor</w:t>
      </w:r>
      <w:r w:rsidRPr="00077733">
        <w:rPr>
          <w:rFonts w:eastAsia="Calibri" w:cs="Arial"/>
          <w:noProof w:val="0"/>
          <w:sz w:val="22"/>
          <w:lang w:val="es-ES_tradnl" w:bidi="en-US"/>
        </w:rPr>
        <w:t xml:space="preserve"> para su traslado a los LAVE, </w:t>
      </w:r>
      <w:r w:rsidRPr="00077733">
        <w:rPr>
          <w:rFonts w:eastAsia="Calibri" w:cs="Arial"/>
          <w:noProof w:val="0"/>
          <w:sz w:val="22"/>
          <w:lang w:bidi="en-US"/>
        </w:rPr>
        <w:t>UMRMB (Cuadros 6, 7 y 8) u otras unidades del Instituto o laboratorios en el extranjero (Cuadro 5).</w:t>
      </w:r>
      <w:r w:rsidRPr="00077733">
        <w:rPr>
          <w:rFonts w:eastAsia="Calibri" w:cs="Arial"/>
          <w:noProof w:val="0"/>
          <w:sz w:val="22"/>
          <w:lang w:val="es-ES_tradnl" w:bidi="en-US"/>
        </w:rPr>
        <w:t xml:space="preserve"> Para tal efecto, el </w:t>
      </w:r>
      <w:r w:rsidRPr="00077733">
        <w:rPr>
          <w:rFonts w:eastAsia="Calibri" w:cs="Arial"/>
          <w:b/>
          <w:noProof w:val="0"/>
          <w:sz w:val="22"/>
          <w:lang w:val="es-ES_tradnl" w:bidi="en-US"/>
        </w:rPr>
        <w:t>Proveedor</w:t>
      </w:r>
      <w:r w:rsidRPr="00077733">
        <w:rPr>
          <w:rFonts w:eastAsia="Calibri" w:cs="Arial"/>
          <w:noProof w:val="0"/>
          <w:sz w:val="22"/>
          <w:lang w:val="es-ES_tradnl" w:bidi="en-US"/>
        </w:rPr>
        <w:t xml:space="preserve"> deberá ser contactado vía correo electrónico o en su defecto vía telefónica por el responsable de cada por los LAVE, </w:t>
      </w:r>
      <w:r w:rsidRPr="00077733">
        <w:rPr>
          <w:rFonts w:eastAsia="Calibri" w:cs="Arial"/>
          <w:noProof w:val="0"/>
          <w:sz w:val="22"/>
          <w:lang w:bidi="en-US"/>
        </w:rPr>
        <w:t>UMRMB</w:t>
      </w:r>
      <w:r w:rsidRPr="00077733">
        <w:rPr>
          <w:rFonts w:eastAsia="Calibri" w:cs="Arial"/>
          <w:noProof w:val="0"/>
          <w:sz w:val="22"/>
          <w:lang w:val="es-ES_tradnl" w:bidi="en-US"/>
        </w:rPr>
        <w:t xml:space="preserve"> o por la CVE de acuerdo a sus necesidades particulares, solicitando el servicio de traslado de muestras, los cuales no deben de superar los tiempos establecidos en el presente documento. Las direcciones de correo electrónico de los responsables en los LAVE y </w:t>
      </w:r>
      <w:r w:rsidRPr="00077733">
        <w:rPr>
          <w:rFonts w:eastAsia="Calibri" w:cs="Arial"/>
          <w:noProof w:val="0"/>
          <w:sz w:val="22"/>
          <w:lang w:bidi="en-US"/>
        </w:rPr>
        <w:t>UMRMB</w:t>
      </w:r>
      <w:r w:rsidRPr="00077733">
        <w:rPr>
          <w:rFonts w:eastAsia="Calibri" w:cs="Arial"/>
          <w:noProof w:val="0"/>
          <w:sz w:val="22"/>
          <w:lang w:val="es-ES_tradnl" w:bidi="en-US"/>
        </w:rPr>
        <w:t xml:space="preserve"> serán proporcionadas por la CVE una vez determinado el licitante adjudicado.</w:t>
      </w:r>
    </w:p>
    <w:p w:rsidR="00077733" w:rsidRDefault="00077733" w:rsidP="00077733">
      <w:pPr>
        <w:suppressAutoHyphens/>
        <w:spacing w:after="0" w:line="240" w:lineRule="auto"/>
        <w:ind w:right="566"/>
        <w:contextualSpacing/>
        <w:jc w:val="both"/>
        <w:rPr>
          <w:rFonts w:eastAsia="Calibri" w:cs="Arial"/>
          <w:noProof w:val="0"/>
          <w:sz w:val="22"/>
          <w:lang w:bidi="en-US"/>
        </w:rPr>
      </w:pPr>
    </w:p>
    <w:p w:rsidR="00077733" w:rsidRDefault="00077733" w:rsidP="00077733">
      <w:pPr>
        <w:suppressAutoHyphens/>
        <w:spacing w:after="0" w:line="240" w:lineRule="auto"/>
        <w:ind w:right="566"/>
        <w:contextualSpacing/>
        <w:jc w:val="both"/>
        <w:rPr>
          <w:rFonts w:eastAsia="Calibri" w:cs="Arial"/>
          <w:noProof w:val="0"/>
          <w:sz w:val="22"/>
          <w:lang w:bidi="en-US"/>
        </w:rPr>
      </w:pPr>
    </w:p>
    <w:p w:rsidR="00077733" w:rsidRPr="00077733" w:rsidRDefault="00077733" w:rsidP="00077733">
      <w:pPr>
        <w:suppressAutoHyphens/>
        <w:spacing w:after="0" w:line="240" w:lineRule="auto"/>
        <w:ind w:right="566"/>
        <w:contextualSpacing/>
        <w:jc w:val="both"/>
        <w:rPr>
          <w:rFonts w:eastAsia="Calibri" w:cs="Arial"/>
          <w:noProof w:val="0"/>
          <w:sz w:val="22"/>
          <w:lang w:bidi="en-US"/>
        </w:rPr>
      </w:pPr>
    </w:p>
    <w:p w:rsidR="00077733" w:rsidRPr="00077733" w:rsidRDefault="00077733" w:rsidP="00F355BD">
      <w:pPr>
        <w:numPr>
          <w:ilvl w:val="0"/>
          <w:numId w:val="40"/>
        </w:numPr>
        <w:tabs>
          <w:tab w:val="left" w:pos="284"/>
        </w:tabs>
        <w:suppressAutoHyphens/>
        <w:spacing w:after="0" w:line="240" w:lineRule="auto"/>
        <w:ind w:left="0" w:right="566" w:firstLine="0"/>
        <w:contextualSpacing/>
        <w:jc w:val="both"/>
        <w:rPr>
          <w:rFonts w:eastAsia="Calibri" w:cs="Arial"/>
          <w:noProof w:val="0"/>
          <w:sz w:val="22"/>
          <w:lang w:bidi="en-US"/>
        </w:rPr>
      </w:pPr>
      <w:r w:rsidRPr="00077733">
        <w:rPr>
          <w:rFonts w:eastAsia="Calibri" w:cs="Arial"/>
          <w:b/>
          <w:noProof w:val="0"/>
          <w:sz w:val="22"/>
          <w:lang w:bidi="en-US"/>
        </w:rPr>
        <w:lastRenderedPageBreak/>
        <w:t>Periodicidad de la recolección</w:t>
      </w:r>
    </w:p>
    <w:p w:rsidR="00077733" w:rsidRPr="00077733" w:rsidRDefault="00077733" w:rsidP="00077733">
      <w:pPr>
        <w:tabs>
          <w:tab w:val="left" w:pos="284"/>
        </w:tabs>
        <w:suppressAutoHyphens/>
        <w:spacing w:after="0" w:line="240" w:lineRule="auto"/>
        <w:ind w:right="566"/>
        <w:contextualSpacing/>
        <w:jc w:val="both"/>
        <w:rPr>
          <w:rFonts w:eastAsia="Calibri" w:cs="Arial"/>
          <w:noProof w:val="0"/>
          <w:sz w:val="22"/>
          <w:lang w:bidi="en-US"/>
        </w:rPr>
      </w:pPr>
    </w:p>
    <w:p w:rsidR="00077733" w:rsidRPr="00077733" w:rsidRDefault="00077733" w:rsidP="00077733">
      <w:pPr>
        <w:suppressAutoHyphens/>
        <w:spacing w:after="0" w:line="240" w:lineRule="auto"/>
        <w:ind w:right="566"/>
        <w:contextualSpacing/>
        <w:jc w:val="both"/>
        <w:rPr>
          <w:rFonts w:eastAsia="Calibri" w:cs="Arial"/>
          <w:noProof w:val="0"/>
          <w:sz w:val="22"/>
          <w:lang w:bidi="en-US"/>
        </w:rPr>
      </w:pPr>
      <w:r w:rsidRPr="00077733">
        <w:rPr>
          <w:rFonts w:eastAsia="Calibri" w:cs="Arial"/>
          <w:noProof w:val="0"/>
          <w:sz w:val="22"/>
          <w:lang w:bidi="en-US"/>
        </w:rPr>
        <w:t xml:space="preserve">El servicio deberá prestarse todos los días hábiles y no hábiles durante la vigencia del contrato. El </w:t>
      </w:r>
      <w:r w:rsidRPr="00077733">
        <w:rPr>
          <w:rFonts w:eastAsia="Calibri" w:cs="Arial"/>
          <w:b/>
          <w:noProof w:val="0"/>
          <w:sz w:val="22"/>
          <w:lang w:bidi="en-US"/>
        </w:rPr>
        <w:t>Proveedor</w:t>
      </w:r>
      <w:r w:rsidRPr="00077733">
        <w:rPr>
          <w:rFonts w:eastAsia="Calibri" w:cs="Arial"/>
          <w:noProof w:val="0"/>
          <w:sz w:val="22"/>
          <w:lang w:bidi="en-US"/>
        </w:rPr>
        <w:t xml:space="preserve"> deberá garantizar un mínimo de 2 (dos) Envíos semanales por Punto de Recolección, El </w:t>
      </w:r>
      <w:r w:rsidRPr="00077733">
        <w:rPr>
          <w:rFonts w:eastAsia="Calibri" w:cs="Arial"/>
          <w:b/>
          <w:noProof w:val="0"/>
          <w:sz w:val="22"/>
          <w:lang w:bidi="en-US"/>
        </w:rPr>
        <w:t>Proveedor</w:t>
      </w:r>
      <w:r w:rsidRPr="00077733">
        <w:rPr>
          <w:rFonts w:eastAsia="Calibri" w:cs="Arial"/>
          <w:noProof w:val="0"/>
          <w:sz w:val="22"/>
          <w:lang w:bidi="en-US"/>
        </w:rPr>
        <w:t xml:space="preserve"> deberá acordar y cumplir la calendarización de la recolección directamente con el Punto de Recolección. </w:t>
      </w:r>
    </w:p>
    <w:p w:rsidR="00077733" w:rsidRPr="00077733" w:rsidRDefault="00077733" w:rsidP="00077733">
      <w:pPr>
        <w:suppressAutoHyphens/>
        <w:spacing w:after="0" w:line="240" w:lineRule="auto"/>
        <w:ind w:right="566"/>
        <w:contextualSpacing/>
        <w:jc w:val="both"/>
        <w:rPr>
          <w:rFonts w:eastAsia="Calibri" w:cs="Arial"/>
          <w:noProof w:val="0"/>
          <w:sz w:val="22"/>
          <w:lang w:bidi="en-US"/>
        </w:rPr>
      </w:pPr>
    </w:p>
    <w:p w:rsidR="00077733" w:rsidRPr="00077733" w:rsidRDefault="00077733" w:rsidP="00F355BD">
      <w:pPr>
        <w:numPr>
          <w:ilvl w:val="0"/>
          <w:numId w:val="40"/>
        </w:numPr>
        <w:tabs>
          <w:tab w:val="left" w:pos="284"/>
        </w:tabs>
        <w:suppressAutoHyphens/>
        <w:spacing w:after="0" w:line="240" w:lineRule="auto"/>
        <w:ind w:left="0" w:right="566" w:firstLine="0"/>
        <w:contextualSpacing/>
        <w:jc w:val="both"/>
        <w:rPr>
          <w:rFonts w:eastAsia="Calibri" w:cs="Arial"/>
          <w:noProof w:val="0"/>
          <w:sz w:val="22"/>
          <w:lang w:bidi="en-US"/>
        </w:rPr>
      </w:pPr>
      <w:r w:rsidRPr="00077733">
        <w:rPr>
          <w:rFonts w:eastAsia="Calibri" w:cs="Arial"/>
          <w:b/>
          <w:noProof w:val="0"/>
          <w:sz w:val="22"/>
          <w:lang w:bidi="en-US"/>
        </w:rPr>
        <w:t>Condiciones de envío</w:t>
      </w:r>
    </w:p>
    <w:p w:rsidR="00077733" w:rsidRPr="00077733" w:rsidRDefault="00077733" w:rsidP="00077733">
      <w:pPr>
        <w:tabs>
          <w:tab w:val="left" w:pos="284"/>
        </w:tabs>
        <w:suppressAutoHyphens/>
        <w:spacing w:after="0" w:line="240" w:lineRule="auto"/>
        <w:ind w:right="566"/>
        <w:contextualSpacing/>
        <w:jc w:val="both"/>
        <w:rPr>
          <w:rFonts w:eastAsia="Calibri" w:cs="Arial"/>
          <w:noProof w:val="0"/>
          <w:sz w:val="22"/>
          <w:lang w:bidi="en-US"/>
        </w:rPr>
      </w:pPr>
    </w:p>
    <w:p w:rsidR="00077733" w:rsidRPr="00077733" w:rsidRDefault="00077733" w:rsidP="00077733">
      <w:pPr>
        <w:suppressAutoHyphens/>
        <w:spacing w:after="0" w:line="240" w:lineRule="auto"/>
        <w:ind w:right="566"/>
        <w:contextualSpacing/>
        <w:jc w:val="both"/>
        <w:rPr>
          <w:rFonts w:eastAsia="Calibri" w:cs="Arial"/>
          <w:noProof w:val="0"/>
          <w:sz w:val="22"/>
          <w:lang w:bidi="en-US"/>
        </w:rPr>
      </w:pPr>
      <w:r w:rsidRPr="00077733">
        <w:rPr>
          <w:rFonts w:eastAsia="Calibri" w:cs="Arial"/>
          <w:noProof w:val="0"/>
          <w:sz w:val="22"/>
          <w:lang w:bidi="en-US"/>
        </w:rPr>
        <w:t xml:space="preserve">El </w:t>
      </w:r>
      <w:r w:rsidRPr="00077733">
        <w:rPr>
          <w:rFonts w:eastAsia="Calibri" w:cs="Arial"/>
          <w:b/>
          <w:noProof w:val="0"/>
          <w:sz w:val="22"/>
          <w:lang w:bidi="en-US"/>
        </w:rPr>
        <w:t>Proveedor</w:t>
      </w:r>
      <w:r w:rsidRPr="00077733">
        <w:rPr>
          <w:rFonts w:eastAsia="Calibri" w:cs="Arial"/>
          <w:noProof w:val="0"/>
          <w:sz w:val="22"/>
          <w:lang w:bidi="en-US"/>
        </w:rPr>
        <w:t xml:space="preserve"> debe garantizar el registro, traslado, resguardo y trazabilidad de los del Paquetes de Envío para que las muestras biológicas se conserven a temperatura ambiente de 15 a 25°C, refrigeración de 4 a 8°C y/o congelación de -20°C, según corresponda, de acuerdo a las instrucciones de la CVE y las especificaciones del Cuadro 1, así como garantizar la bioseguridad y </w:t>
      </w:r>
      <w:proofErr w:type="spellStart"/>
      <w:r w:rsidRPr="00077733">
        <w:rPr>
          <w:rFonts w:eastAsia="Calibri" w:cs="Arial"/>
          <w:noProof w:val="0"/>
          <w:sz w:val="22"/>
          <w:lang w:bidi="en-US"/>
        </w:rPr>
        <w:t>biocustodia</w:t>
      </w:r>
      <w:proofErr w:type="spellEnd"/>
      <w:r w:rsidRPr="00077733">
        <w:rPr>
          <w:rFonts w:eastAsia="Calibri" w:cs="Arial"/>
          <w:noProof w:val="0"/>
          <w:sz w:val="22"/>
          <w:lang w:bidi="en-US"/>
        </w:rPr>
        <w:t xml:space="preserve"> hasta su entrega en el destino final.</w:t>
      </w:r>
    </w:p>
    <w:p w:rsidR="00077733" w:rsidRPr="00077733" w:rsidRDefault="00077733" w:rsidP="00077733">
      <w:pPr>
        <w:suppressAutoHyphens/>
        <w:spacing w:after="0" w:line="240" w:lineRule="auto"/>
        <w:ind w:right="566"/>
        <w:contextualSpacing/>
        <w:jc w:val="both"/>
        <w:rPr>
          <w:rFonts w:eastAsia="Calibri" w:cs="Arial"/>
          <w:noProof w:val="0"/>
          <w:sz w:val="22"/>
          <w:lang w:bidi="en-US"/>
        </w:rPr>
      </w:pPr>
    </w:p>
    <w:p w:rsidR="00077733" w:rsidRPr="00077733" w:rsidRDefault="00077733" w:rsidP="00F355BD">
      <w:pPr>
        <w:numPr>
          <w:ilvl w:val="0"/>
          <w:numId w:val="40"/>
        </w:numPr>
        <w:tabs>
          <w:tab w:val="left" w:pos="284"/>
        </w:tabs>
        <w:suppressAutoHyphens/>
        <w:spacing w:after="0" w:line="240" w:lineRule="auto"/>
        <w:ind w:left="0" w:right="566" w:firstLine="0"/>
        <w:contextualSpacing/>
        <w:jc w:val="both"/>
        <w:rPr>
          <w:rFonts w:eastAsia="Calibri" w:cs="Arial"/>
          <w:noProof w:val="0"/>
          <w:sz w:val="22"/>
          <w:lang w:bidi="en-US"/>
        </w:rPr>
      </w:pPr>
      <w:r w:rsidRPr="00077733">
        <w:rPr>
          <w:rFonts w:eastAsia="Calibri" w:cs="Arial"/>
          <w:b/>
          <w:noProof w:val="0"/>
          <w:sz w:val="22"/>
          <w:lang w:bidi="en-US"/>
        </w:rPr>
        <w:t>Destinos</w:t>
      </w:r>
    </w:p>
    <w:p w:rsidR="00077733" w:rsidRPr="00077733" w:rsidRDefault="00077733" w:rsidP="00077733">
      <w:pPr>
        <w:tabs>
          <w:tab w:val="left" w:pos="284"/>
        </w:tabs>
        <w:suppressAutoHyphens/>
        <w:spacing w:after="0" w:line="240" w:lineRule="auto"/>
        <w:ind w:right="566"/>
        <w:contextualSpacing/>
        <w:jc w:val="both"/>
        <w:rPr>
          <w:rFonts w:eastAsia="Calibri" w:cs="Arial"/>
          <w:noProof w:val="0"/>
          <w:sz w:val="22"/>
          <w:lang w:bidi="en-US"/>
        </w:rPr>
      </w:pPr>
    </w:p>
    <w:p w:rsidR="00077733" w:rsidRPr="00077733" w:rsidRDefault="00077733" w:rsidP="00077733">
      <w:pPr>
        <w:suppressAutoHyphens/>
        <w:spacing w:after="0" w:line="240" w:lineRule="auto"/>
        <w:ind w:right="566"/>
        <w:contextualSpacing/>
        <w:jc w:val="both"/>
        <w:rPr>
          <w:rFonts w:eastAsia="Calibri" w:cs="Arial"/>
          <w:noProof w:val="0"/>
          <w:sz w:val="22"/>
          <w:lang w:bidi="en-US"/>
        </w:rPr>
      </w:pPr>
      <w:r w:rsidRPr="00077733">
        <w:rPr>
          <w:rFonts w:eastAsia="Calibri" w:cs="Arial"/>
          <w:noProof w:val="0"/>
          <w:sz w:val="22"/>
          <w:lang w:bidi="en-US"/>
        </w:rPr>
        <w:t xml:space="preserve">El </w:t>
      </w:r>
      <w:r w:rsidRPr="00077733">
        <w:rPr>
          <w:rFonts w:eastAsia="Calibri" w:cs="Arial"/>
          <w:b/>
          <w:noProof w:val="0"/>
          <w:sz w:val="22"/>
          <w:lang w:bidi="en-US"/>
        </w:rPr>
        <w:t>Proveedor</w:t>
      </w:r>
      <w:r w:rsidRPr="00077733">
        <w:rPr>
          <w:rFonts w:eastAsia="Calibri" w:cs="Arial"/>
          <w:noProof w:val="0"/>
          <w:sz w:val="22"/>
          <w:lang w:bidi="en-US"/>
        </w:rPr>
        <w:t xml:space="preserve"> debe garantizar dos tipos de envío para destinos Nacional e Internacional de acuerdo a lo especificado en los Cuadros 5, 6 y 7. Los Envíos Internacionales solo serán solicitados por la CVE, mediante notificación al </w:t>
      </w:r>
      <w:r w:rsidRPr="00077733">
        <w:rPr>
          <w:rFonts w:eastAsia="Calibri" w:cs="Arial"/>
          <w:b/>
          <w:noProof w:val="0"/>
          <w:sz w:val="22"/>
          <w:lang w:bidi="en-US"/>
        </w:rPr>
        <w:t>Proveedor</w:t>
      </w:r>
      <w:r w:rsidRPr="00077733">
        <w:rPr>
          <w:rFonts w:eastAsia="Calibri" w:cs="Arial"/>
          <w:noProof w:val="0"/>
          <w:sz w:val="22"/>
          <w:lang w:bidi="en-US"/>
        </w:rPr>
        <w:t xml:space="preserve"> vía correo electrónico, proporcionando la ubicación y condiciones para el transporte.</w:t>
      </w:r>
    </w:p>
    <w:p w:rsidR="00077733" w:rsidRPr="00077733" w:rsidRDefault="00077733" w:rsidP="00077733">
      <w:pPr>
        <w:suppressAutoHyphens/>
        <w:spacing w:after="0" w:line="240" w:lineRule="auto"/>
        <w:ind w:right="566"/>
        <w:contextualSpacing/>
        <w:jc w:val="both"/>
        <w:rPr>
          <w:rFonts w:eastAsia="Calibri" w:cs="Arial"/>
          <w:noProof w:val="0"/>
          <w:sz w:val="22"/>
          <w:lang w:bidi="en-US"/>
        </w:rPr>
      </w:pPr>
    </w:p>
    <w:p w:rsidR="00077733" w:rsidRPr="00077733" w:rsidRDefault="00077733" w:rsidP="00F355BD">
      <w:pPr>
        <w:numPr>
          <w:ilvl w:val="0"/>
          <w:numId w:val="40"/>
        </w:numPr>
        <w:tabs>
          <w:tab w:val="left" w:pos="284"/>
        </w:tabs>
        <w:suppressAutoHyphens/>
        <w:spacing w:after="0" w:line="240" w:lineRule="auto"/>
        <w:ind w:left="0" w:right="566" w:firstLine="0"/>
        <w:contextualSpacing/>
        <w:jc w:val="both"/>
        <w:rPr>
          <w:rFonts w:eastAsia="Calibri" w:cs="Arial"/>
          <w:noProof w:val="0"/>
          <w:sz w:val="22"/>
          <w:lang w:bidi="en-US"/>
        </w:rPr>
      </w:pPr>
      <w:r w:rsidRPr="00077733">
        <w:rPr>
          <w:rFonts w:eastAsia="Calibri" w:cs="Arial"/>
          <w:b/>
          <w:noProof w:val="0"/>
          <w:sz w:val="22"/>
          <w:lang w:bidi="en-US"/>
        </w:rPr>
        <w:t>Envíos Urgentes</w:t>
      </w:r>
    </w:p>
    <w:p w:rsidR="00077733" w:rsidRPr="00077733" w:rsidRDefault="00077733" w:rsidP="00077733">
      <w:pPr>
        <w:tabs>
          <w:tab w:val="left" w:pos="284"/>
        </w:tabs>
        <w:suppressAutoHyphens/>
        <w:spacing w:after="0" w:line="240" w:lineRule="auto"/>
        <w:ind w:right="566"/>
        <w:contextualSpacing/>
        <w:jc w:val="both"/>
        <w:rPr>
          <w:rFonts w:eastAsia="Calibri" w:cs="Arial"/>
          <w:noProof w:val="0"/>
          <w:sz w:val="22"/>
          <w:lang w:bidi="en-US"/>
        </w:rPr>
      </w:pPr>
    </w:p>
    <w:p w:rsidR="00077733" w:rsidRPr="00077733" w:rsidRDefault="00077733" w:rsidP="00077733">
      <w:pPr>
        <w:tabs>
          <w:tab w:val="left" w:pos="284"/>
        </w:tabs>
        <w:suppressAutoHyphens/>
        <w:spacing w:after="0" w:line="240" w:lineRule="auto"/>
        <w:ind w:right="566"/>
        <w:contextualSpacing/>
        <w:jc w:val="both"/>
        <w:rPr>
          <w:rFonts w:eastAsia="Calibri" w:cs="Arial"/>
          <w:noProof w:val="0"/>
          <w:sz w:val="22"/>
          <w:lang w:bidi="en-US"/>
        </w:rPr>
      </w:pPr>
      <w:r w:rsidRPr="00077733">
        <w:rPr>
          <w:rFonts w:eastAsia="Calibri" w:cs="Arial"/>
          <w:noProof w:val="0"/>
          <w:sz w:val="22"/>
          <w:lang w:bidi="en-US"/>
        </w:rPr>
        <w:t xml:space="preserve">Los servicios urgentes se realizarán a petición de la CVE vía correo electrónico al </w:t>
      </w:r>
      <w:r w:rsidRPr="00077733">
        <w:rPr>
          <w:rFonts w:eastAsia="Calibri" w:cs="Arial"/>
          <w:b/>
          <w:noProof w:val="0"/>
          <w:sz w:val="22"/>
          <w:lang w:bidi="en-US"/>
        </w:rPr>
        <w:t>Proveedor,</w:t>
      </w:r>
      <w:r w:rsidRPr="00077733">
        <w:rPr>
          <w:rFonts w:eastAsia="Calibri" w:cs="Arial"/>
          <w:noProof w:val="0"/>
          <w:sz w:val="22"/>
          <w:lang w:bidi="en-US"/>
        </w:rPr>
        <w:t xml:space="preserve"> quien se compromete a realizar el traslado y entrega en un tiempo máximo de respuesta de 12 (doce) horas desde su recepción hasta su entrega en el destino final señalado por la CVE. Los servicios urgentes no excederán el 0.5% del total de Envíos.</w:t>
      </w:r>
    </w:p>
    <w:p w:rsidR="00077733" w:rsidRPr="00077733" w:rsidRDefault="00077733" w:rsidP="00077733">
      <w:pPr>
        <w:tabs>
          <w:tab w:val="left" w:pos="284"/>
        </w:tabs>
        <w:suppressAutoHyphens/>
        <w:spacing w:after="0" w:line="240" w:lineRule="auto"/>
        <w:ind w:right="566"/>
        <w:contextualSpacing/>
        <w:jc w:val="both"/>
        <w:rPr>
          <w:rFonts w:eastAsia="Calibri" w:cs="Arial"/>
          <w:noProof w:val="0"/>
          <w:sz w:val="22"/>
          <w:lang w:bidi="en-US"/>
        </w:rPr>
      </w:pPr>
    </w:p>
    <w:p w:rsidR="00077733" w:rsidRDefault="00077733" w:rsidP="00F355BD">
      <w:pPr>
        <w:numPr>
          <w:ilvl w:val="0"/>
          <w:numId w:val="40"/>
        </w:numPr>
        <w:tabs>
          <w:tab w:val="left" w:pos="284"/>
        </w:tabs>
        <w:suppressAutoHyphens/>
        <w:spacing w:after="0" w:line="240" w:lineRule="auto"/>
        <w:ind w:left="0" w:right="566" w:firstLine="0"/>
        <w:contextualSpacing/>
        <w:jc w:val="both"/>
        <w:rPr>
          <w:rFonts w:eastAsia="Calibri" w:cs="Arial"/>
          <w:b/>
          <w:noProof w:val="0"/>
          <w:sz w:val="22"/>
          <w:lang w:bidi="en-US"/>
        </w:rPr>
      </w:pPr>
      <w:r w:rsidRPr="00077733">
        <w:rPr>
          <w:rFonts w:eastAsia="Calibri" w:cs="Arial"/>
          <w:b/>
          <w:noProof w:val="0"/>
          <w:sz w:val="22"/>
          <w:lang w:bidi="en-US"/>
        </w:rPr>
        <w:t>Custodia y almacenamiento temporal</w:t>
      </w:r>
    </w:p>
    <w:p w:rsidR="00077733" w:rsidRPr="00077733" w:rsidRDefault="00077733" w:rsidP="00077733">
      <w:pPr>
        <w:tabs>
          <w:tab w:val="left" w:pos="284"/>
        </w:tabs>
        <w:suppressAutoHyphens/>
        <w:spacing w:after="0" w:line="240" w:lineRule="auto"/>
        <w:ind w:right="566"/>
        <w:contextualSpacing/>
        <w:jc w:val="both"/>
        <w:rPr>
          <w:rFonts w:eastAsia="Calibri" w:cs="Arial"/>
          <w:b/>
          <w:noProof w:val="0"/>
          <w:sz w:val="22"/>
          <w:lang w:bidi="en-US"/>
        </w:rPr>
      </w:pPr>
    </w:p>
    <w:p w:rsidR="00077733" w:rsidRPr="00077733" w:rsidRDefault="00077733" w:rsidP="00077733">
      <w:pPr>
        <w:suppressAutoHyphens/>
        <w:spacing w:after="0" w:line="240" w:lineRule="auto"/>
        <w:ind w:right="566"/>
        <w:contextualSpacing/>
        <w:jc w:val="both"/>
        <w:rPr>
          <w:rFonts w:eastAsia="Calibri" w:cs="Arial"/>
          <w:b/>
          <w:noProof w:val="0"/>
          <w:sz w:val="22"/>
          <w:lang w:bidi="en-US"/>
        </w:rPr>
      </w:pPr>
      <w:r w:rsidRPr="00077733">
        <w:rPr>
          <w:rFonts w:eastAsia="Calibri" w:cs="Arial"/>
          <w:noProof w:val="0"/>
          <w:sz w:val="22"/>
          <w:lang w:bidi="en-US"/>
        </w:rPr>
        <w:t>En el caso de que los LAVE y/</w:t>
      </w:r>
      <w:proofErr w:type="spellStart"/>
      <w:r w:rsidRPr="00077733">
        <w:rPr>
          <w:rFonts w:eastAsia="Calibri" w:cs="Arial"/>
          <w:noProof w:val="0"/>
          <w:sz w:val="22"/>
          <w:lang w:bidi="en-US"/>
        </w:rPr>
        <w:t>ó</w:t>
      </w:r>
      <w:proofErr w:type="spellEnd"/>
      <w:r w:rsidRPr="00077733">
        <w:rPr>
          <w:rFonts w:eastAsia="Calibri" w:cs="Arial"/>
          <w:noProof w:val="0"/>
          <w:sz w:val="22"/>
          <w:lang w:bidi="en-US"/>
        </w:rPr>
        <w:t xml:space="preserve"> UMRMB no puedan recibir muestras biológicas por cualquier motivo, el </w:t>
      </w:r>
      <w:r w:rsidRPr="00077733">
        <w:rPr>
          <w:rFonts w:eastAsia="Calibri" w:cs="Arial"/>
          <w:b/>
          <w:noProof w:val="0"/>
          <w:sz w:val="22"/>
          <w:lang w:bidi="en-US"/>
        </w:rPr>
        <w:t>Proveedor</w:t>
      </w:r>
      <w:r w:rsidRPr="00077733">
        <w:rPr>
          <w:rFonts w:eastAsia="Calibri" w:cs="Arial"/>
          <w:noProof w:val="0"/>
          <w:sz w:val="22"/>
          <w:lang w:bidi="en-US"/>
        </w:rPr>
        <w:t xml:space="preserve"> debe garantizar un sitio adecuado con por lo menos un gabinete de bioseguridad para la apertura de cajas, así como personal certificado en el manejo de estas muestras, así como un almacén para asegurar el resguardo de las muestras biológicas a temperatura ambiente de 5 a 25°C, refrigeración de 4 a 8 °C o congelación de -20°C, según corresponda al tipo de muestra de acuerdo al Cuadro 1,. El </w:t>
      </w:r>
      <w:r w:rsidRPr="00077733">
        <w:rPr>
          <w:rFonts w:eastAsia="Calibri" w:cs="Arial"/>
          <w:b/>
          <w:noProof w:val="0"/>
          <w:sz w:val="22"/>
          <w:lang w:bidi="en-US"/>
        </w:rPr>
        <w:t>Proveedor</w:t>
      </w:r>
      <w:r w:rsidRPr="00077733">
        <w:rPr>
          <w:rFonts w:eastAsia="Calibri" w:cs="Arial"/>
          <w:noProof w:val="0"/>
          <w:sz w:val="22"/>
          <w:lang w:bidi="en-US"/>
        </w:rPr>
        <w:t xml:space="preserve"> debe notificar a la CVE vía correo electrónico, el estado de los Paquetes de Envío de forma diaria y garantizar las condiciones de bioseguridad y </w:t>
      </w:r>
      <w:proofErr w:type="spellStart"/>
      <w:r w:rsidRPr="00077733">
        <w:rPr>
          <w:rFonts w:eastAsia="Calibri" w:cs="Arial"/>
          <w:noProof w:val="0"/>
          <w:sz w:val="22"/>
          <w:lang w:bidi="en-US"/>
        </w:rPr>
        <w:t>biocustodia</w:t>
      </w:r>
      <w:proofErr w:type="spellEnd"/>
      <w:r w:rsidRPr="00077733">
        <w:rPr>
          <w:rFonts w:eastAsia="Calibri" w:cs="Arial"/>
          <w:noProof w:val="0"/>
          <w:sz w:val="22"/>
          <w:lang w:bidi="en-US"/>
        </w:rPr>
        <w:t xml:space="preserve"> requeridas hasta su entrega.</w:t>
      </w:r>
      <w:r w:rsidRPr="00077733">
        <w:rPr>
          <w:rFonts w:eastAsia="Calibri" w:cs="Arial"/>
          <w:b/>
          <w:noProof w:val="0"/>
          <w:sz w:val="22"/>
          <w:lang w:bidi="en-US"/>
        </w:rPr>
        <w:t xml:space="preserve"> </w:t>
      </w:r>
    </w:p>
    <w:p w:rsidR="00077733" w:rsidRPr="00077733" w:rsidRDefault="00077733" w:rsidP="00077733">
      <w:pPr>
        <w:suppressAutoHyphens/>
        <w:spacing w:after="0" w:line="240" w:lineRule="auto"/>
        <w:ind w:right="566"/>
        <w:contextualSpacing/>
        <w:jc w:val="both"/>
        <w:rPr>
          <w:rFonts w:eastAsia="Calibri" w:cs="Arial"/>
          <w:b/>
          <w:noProof w:val="0"/>
          <w:sz w:val="22"/>
          <w:lang w:bidi="en-US"/>
        </w:rPr>
      </w:pPr>
    </w:p>
    <w:p w:rsidR="00077733" w:rsidRPr="00077733" w:rsidRDefault="00077733" w:rsidP="00F355BD">
      <w:pPr>
        <w:numPr>
          <w:ilvl w:val="0"/>
          <w:numId w:val="40"/>
        </w:numPr>
        <w:tabs>
          <w:tab w:val="left" w:pos="284"/>
        </w:tabs>
        <w:suppressAutoHyphens/>
        <w:spacing w:after="0" w:line="240" w:lineRule="auto"/>
        <w:ind w:left="0" w:right="566" w:firstLine="0"/>
        <w:contextualSpacing/>
        <w:jc w:val="both"/>
        <w:rPr>
          <w:rFonts w:eastAsia="Calibri" w:cs="Arial"/>
          <w:noProof w:val="0"/>
          <w:sz w:val="22"/>
          <w:lang w:bidi="en-US"/>
        </w:rPr>
      </w:pPr>
      <w:r w:rsidRPr="00077733">
        <w:rPr>
          <w:rFonts w:eastAsia="Calibri" w:cs="Arial"/>
          <w:b/>
          <w:noProof w:val="0"/>
          <w:sz w:val="22"/>
          <w:lang w:bidi="en-US"/>
        </w:rPr>
        <w:lastRenderedPageBreak/>
        <w:t>Trámites aduanales</w:t>
      </w:r>
    </w:p>
    <w:p w:rsidR="00077733" w:rsidRPr="00077733" w:rsidRDefault="00077733" w:rsidP="00077733">
      <w:pPr>
        <w:tabs>
          <w:tab w:val="left" w:pos="284"/>
        </w:tabs>
        <w:suppressAutoHyphens/>
        <w:spacing w:after="0" w:line="240" w:lineRule="auto"/>
        <w:ind w:right="566"/>
        <w:contextualSpacing/>
        <w:jc w:val="both"/>
        <w:rPr>
          <w:rFonts w:eastAsia="Calibri" w:cs="Arial"/>
          <w:noProof w:val="0"/>
          <w:sz w:val="22"/>
          <w:lang w:bidi="en-US"/>
        </w:rPr>
      </w:pPr>
    </w:p>
    <w:p w:rsidR="00077733" w:rsidRPr="00077733" w:rsidRDefault="00077733" w:rsidP="00077733">
      <w:pPr>
        <w:suppressAutoHyphens/>
        <w:spacing w:after="0" w:line="240" w:lineRule="auto"/>
        <w:ind w:right="566"/>
        <w:contextualSpacing/>
        <w:jc w:val="both"/>
        <w:rPr>
          <w:rFonts w:eastAsia="Calibri" w:cs="Arial"/>
          <w:noProof w:val="0"/>
          <w:sz w:val="22"/>
          <w:lang w:bidi="en-US"/>
        </w:rPr>
      </w:pPr>
      <w:r w:rsidRPr="00077733">
        <w:rPr>
          <w:rFonts w:eastAsia="Calibri" w:cs="Arial"/>
          <w:noProof w:val="0"/>
          <w:sz w:val="22"/>
          <w:lang w:bidi="en-US"/>
        </w:rPr>
        <w:t xml:space="preserve">El </w:t>
      </w:r>
      <w:r w:rsidRPr="00077733">
        <w:rPr>
          <w:rFonts w:eastAsia="Calibri" w:cs="Arial"/>
          <w:b/>
          <w:noProof w:val="0"/>
          <w:sz w:val="22"/>
          <w:lang w:bidi="en-US"/>
        </w:rPr>
        <w:t>Proveedor</w:t>
      </w:r>
      <w:r w:rsidRPr="00077733">
        <w:rPr>
          <w:rFonts w:eastAsia="Calibri" w:cs="Arial"/>
          <w:noProof w:val="0"/>
          <w:sz w:val="22"/>
          <w:lang w:bidi="en-US"/>
        </w:rPr>
        <w:t xml:space="preserve"> se encargará de los trámites aduanales y ante las instancias gubernamentales nacionales correspondientes para el transporte y liberación de las muestras biológicas en el extranjero, así mismo cubrirá todos los gastos que se deriven de este proceso.</w:t>
      </w:r>
    </w:p>
    <w:p w:rsidR="00077733" w:rsidRPr="00077733" w:rsidRDefault="00077733" w:rsidP="00077733">
      <w:pPr>
        <w:suppressAutoHyphens/>
        <w:spacing w:after="0" w:line="240" w:lineRule="auto"/>
        <w:ind w:right="566"/>
        <w:contextualSpacing/>
        <w:jc w:val="both"/>
        <w:rPr>
          <w:rFonts w:eastAsia="Calibri" w:cs="Arial"/>
          <w:noProof w:val="0"/>
          <w:sz w:val="22"/>
          <w:lang w:bidi="en-US"/>
        </w:rPr>
      </w:pPr>
    </w:p>
    <w:p w:rsidR="00077733" w:rsidRPr="00077733" w:rsidRDefault="00077733" w:rsidP="00F355BD">
      <w:pPr>
        <w:keepNext/>
        <w:numPr>
          <w:ilvl w:val="0"/>
          <w:numId w:val="37"/>
        </w:numPr>
        <w:spacing w:after="0" w:line="240" w:lineRule="auto"/>
        <w:ind w:right="566"/>
        <w:jc w:val="both"/>
        <w:outlineLvl w:val="1"/>
        <w:rPr>
          <w:rFonts w:eastAsiaTheme="majorEastAsia" w:cs="Arial"/>
          <w:b/>
          <w:bCs/>
          <w:noProof w:val="0"/>
          <w:sz w:val="22"/>
          <w:lang w:bidi="en-US"/>
        </w:rPr>
      </w:pPr>
      <w:bookmarkStart w:id="204" w:name="_Toc462079005"/>
      <w:r w:rsidRPr="00077733">
        <w:rPr>
          <w:rFonts w:eastAsiaTheme="majorEastAsia" w:cs="Arial"/>
          <w:b/>
          <w:bCs/>
          <w:noProof w:val="0"/>
          <w:sz w:val="22"/>
          <w:lang w:bidi="en-US"/>
        </w:rPr>
        <w:t xml:space="preserve">RECOLECCIÒN Y </w:t>
      </w:r>
      <w:bookmarkEnd w:id="204"/>
      <w:r w:rsidRPr="00077733">
        <w:rPr>
          <w:rFonts w:eastAsiaTheme="majorEastAsia" w:cs="Arial"/>
          <w:b/>
          <w:bCs/>
          <w:noProof w:val="0"/>
          <w:sz w:val="22"/>
          <w:lang w:bidi="en-US"/>
        </w:rPr>
        <w:t>ENTREGA DE PAQUETES</w:t>
      </w:r>
    </w:p>
    <w:p w:rsidR="00077733" w:rsidRPr="00077733" w:rsidRDefault="00077733" w:rsidP="00077733">
      <w:pPr>
        <w:spacing w:after="0" w:line="240" w:lineRule="auto"/>
        <w:rPr>
          <w:rFonts w:eastAsia="Calibri" w:cs="Arial"/>
          <w:noProof w:val="0"/>
          <w:sz w:val="22"/>
          <w:lang w:bidi="en-US"/>
        </w:rPr>
      </w:pPr>
    </w:p>
    <w:p w:rsidR="00077733" w:rsidRPr="00077733" w:rsidRDefault="00077733" w:rsidP="00077733">
      <w:pPr>
        <w:spacing w:after="0" w:line="240" w:lineRule="auto"/>
        <w:ind w:right="566"/>
        <w:jc w:val="both"/>
        <w:rPr>
          <w:rFonts w:eastAsia="Calibri" w:cs="Arial"/>
          <w:noProof w:val="0"/>
          <w:sz w:val="22"/>
          <w:lang w:bidi="en-US"/>
        </w:rPr>
      </w:pPr>
      <w:r w:rsidRPr="00077733">
        <w:rPr>
          <w:rFonts w:eastAsia="Calibri" w:cs="Arial"/>
          <w:noProof w:val="0"/>
          <w:sz w:val="22"/>
        </w:rPr>
        <w:t xml:space="preserve">Consiste en el acto que realiza el </w:t>
      </w:r>
      <w:r w:rsidRPr="00077733">
        <w:rPr>
          <w:rFonts w:eastAsia="Calibri" w:cs="Arial"/>
          <w:b/>
          <w:noProof w:val="0"/>
          <w:sz w:val="22"/>
        </w:rPr>
        <w:t>Proveedor</w:t>
      </w:r>
      <w:r w:rsidRPr="00077733">
        <w:rPr>
          <w:rFonts w:eastAsia="Calibri" w:cs="Arial"/>
          <w:noProof w:val="0"/>
          <w:sz w:val="22"/>
        </w:rPr>
        <w:t xml:space="preserve"> para recolectar, recibir, transportar y entregar los paquetes de Envío que contienen  las muestras biológicas, desde los Puntos de recolección hasta los sitos de entrega de paquetes, </w:t>
      </w:r>
      <w:r w:rsidRPr="00077733">
        <w:rPr>
          <w:rFonts w:eastAsia="Calibri" w:cs="Arial"/>
          <w:noProof w:val="0"/>
          <w:sz w:val="22"/>
          <w:lang w:bidi="en-US"/>
        </w:rPr>
        <w:t>UMRMB, LAVE u otra unidad que haya sido designada por la CVE,</w:t>
      </w:r>
    </w:p>
    <w:p w:rsidR="00077733" w:rsidRPr="00077733" w:rsidRDefault="00077733" w:rsidP="00077733">
      <w:pPr>
        <w:spacing w:after="0" w:line="240" w:lineRule="auto"/>
        <w:ind w:right="566"/>
        <w:jc w:val="both"/>
        <w:rPr>
          <w:rFonts w:eastAsia="Calibri" w:cs="Arial"/>
          <w:noProof w:val="0"/>
          <w:sz w:val="22"/>
          <w:lang w:bidi="en-US"/>
        </w:rPr>
      </w:pPr>
    </w:p>
    <w:p w:rsidR="00077733" w:rsidRDefault="00077733" w:rsidP="00F355BD">
      <w:pPr>
        <w:keepNext/>
        <w:numPr>
          <w:ilvl w:val="0"/>
          <w:numId w:val="43"/>
        </w:numPr>
        <w:spacing w:after="0" w:line="240" w:lineRule="auto"/>
        <w:ind w:left="284" w:right="566" w:hanging="284"/>
        <w:jc w:val="both"/>
        <w:outlineLvl w:val="2"/>
        <w:rPr>
          <w:rFonts w:eastAsiaTheme="majorEastAsia" w:cs="Arial"/>
          <w:b/>
          <w:bCs/>
          <w:noProof w:val="0"/>
          <w:sz w:val="22"/>
          <w:lang w:bidi="en-US"/>
        </w:rPr>
      </w:pPr>
      <w:bookmarkStart w:id="205" w:name="_Toc462079006"/>
      <w:r w:rsidRPr="00077733">
        <w:rPr>
          <w:rFonts w:eastAsiaTheme="majorEastAsia" w:cs="Arial"/>
          <w:b/>
          <w:bCs/>
          <w:noProof w:val="0"/>
          <w:sz w:val="22"/>
          <w:lang w:bidi="en-US"/>
        </w:rPr>
        <w:t xml:space="preserve">Puntos de </w:t>
      </w:r>
      <w:bookmarkEnd w:id="205"/>
      <w:r w:rsidRPr="00077733">
        <w:rPr>
          <w:rFonts w:eastAsiaTheme="majorEastAsia" w:cs="Arial"/>
          <w:b/>
          <w:bCs/>
          <w:noProof w:val="0"/>
          <w:sz w:val="22"/>
          <w:lang w:bidi="en-US"/>
        </w:rPr>
        <w:t>Recolección de Paquetes de Envío</w:t>
      </w:r>
    </w:p>
    <w:p w:rsidR="00077733" w:rsidRPr="00077733" w:rsidRDefault="00077733" w:rsidP="00077733">
      <w:pPr>
        <w:keepNext/>
        <w:spacing w:after="0" w:line="240" w:lineRule="auto"/>
        <w:ind w:left="284" w:right="566"/>
        <w:jc w:val="both"/>
        <w:outlineLvl w:val="2"/>
        <w:rPr>
          <w:rFonts w:eastAsiaTheme="majorEastAsia" w:cs="Arial"/>
          <w:b/>
          <w:bCs/>
          <w:noProof w:val="0"/>
          <w:sz w:val="22"/>
          <w:lang w:bidi="en-US"/>
        </w:rPr>
      </w:pPr>
    </w:p>
    <w:p w:rsidR="00077733" w:rsidRPr="00077733" w:rsidRDefault="00077733" w:rsidP="00077733">
      <w:pPr>
        <w:tabs>
          <w:tab w:val="left" w:pos="0"/>
        </w:tabs>
        <w:spacing w:after="0" w:line="240" w:lineRule="auto"/>
        <w:ind w:right="566"/>
        <w:jc w:val="both"/>
        <w:rPr>
          <w:rFonts w:eastAsia="Calibri" w:cs="Arial"/>
          <w:noProof w:val="0"/>
          <w:sz w:val="22"/>
        </w:rPr>
      </w:pPr>
      <w:r w:rsidRPr="00077733">
        <w:rPr>
          <w:rFonts w:eastAsia="Calibri" w:cs="Arial"/>
          <w:noProof w:val="0"/>
          <w:sz w:val="22"/>
        </w:rPr>
        <w:t xml:space="preserve">Se define el en punto G, inciso b. Las Unidades Médicas autorizadas para el solicitar el traslado de paquetes de envío conteniendo muestras biológicas se describen en el Cuadro 6. La CVE, puede modificar los puntos de recolección en función de las necesidades de diagnóstico del Instituto, notificando por escrito al </w:t>
      </w:r>
      <w:r w:rsidRPr="00077733">
        <w:rPr>
          <w:rFonts w:eastAsia="Calibri" w:cs="Arial"/>
          <w:b/>
          <w:noProof w:val="0"/>
          <w:sz w:val="22"/>
        </w:rPr>
        <w:t>Proveedor</w:t>
      </w:r>
      <w:r w:rsidRPr="00077733">
        <w:rPr>
          <w:rFonts w:eastAsia="Calibri" w:cs="Arial"/>
          <w:noProof w:val="0"/>
          <w:sz w:val="22"/>
        </w:rPr>
        <w:t xml:space="preserve"> mediante correo electrónico con 48 </w:t>
      </w:r>
      <w:proofErr w:type="spellStart"/>
      <w:r w:rsidRPr="00077733">
        <w:rPr>
          <w:rFonts w:eastAsia="Calibri" w:cs="Arial"/>
          <w:noProof w:val="0"/>
          <w:sz w:val="22"/>
        </w:rPr>
        <w:t>hrs</w:t>
      </w:r>
      <w:proofErr w:type="spellEnd"/>
      <w:r w:rsidRPr="00077733">
        <w:rPr>
          <w:rFonts w:eastAsia="Calibri" w:cs="Arial"/>
          <w:noProof w:val="0"/>
          <w:sz w:val="22"/>
        </w:rPr>
        <w:t>. de anticipación.</w:t>
      </w:r>
    </w:p>
    <w:p w:rsidR="00077733" w:rsidRPr="00077733" w:rsidRDefault="00077733" w:rsidP="00077733">
      <w:pPr>
        <w:spacing w:after="0" w:line="240" w:lineRule="auto"/>
        <w:ind w:left="284" w:right="566" w:hanging="284"/>
        <w:jc w:val="both"/>
        <w:rPr>
          <w:rFonts w:eastAsia="Calibri" w:cs="Arial"/>
          <w:noProof w:val="0"/>
          <w:sz w:val="22"/>
        </w:rPr>
      </w:pPr>
    </w:p>
    <w:p w:rsidR="00077733" w:rsidRPr="00077733" w:rsidRDefault="00077733" w:rsidP="00F355BD">
      <w:pPr>
        <w:numPr>
          <w:ilvl w:val="0"/>
          <w:numId w:val="43"/>
        </w:numPr>
        <w:suppressAutoHyphens/>
        <w:spacing w:after="0" w:line="240" w:lineRule="auto"/>
        <w:ind w:left="284" w:right="566" w:hanging="284"/>
        <w:contextualSpacing/>
        <w:jc w:val="both"/>
        <w:rPr>
          <w:rFonts w:eastAsia="Calibri" w:cs="Arial"/>
          <w:noProof w:val="0"/>
          <w:sz w:val="22"/>
          <w:lang w:bidi="en-US"/>
        </w:rPr>
      </w:pPr>
      <w:r w:rsidRPr="00077733">
        <w:rPr>
          <w:rFonts w:eastAsia="Calibri" w:cs="Arial"/>
          <w:b/>
          <w:noProof w:val="0"/>
          <w:sz w:val="22"/>
          <w:lang w:bidi="en-US"/>
        </w:rPr>
        <w:t>Sitios de Entrega de Paquetes de Envío</w:t>
      </w:r>
    </w:p>
    <w:p w:rsidR="00077733" w:rsidRPr="00077733" w:rsidRDefault="00077733" w:rsidP="00077733">
      <w:pPr>
        <w:suppressAutoHyphens/>
        <w:spacing w:after="0" w:line="240" w:lineRule="auto"/>
        <w:ind w:left="284" w:right="566"/>
        <w:contextualSpacing/>
        <w:jc w:val="both"/>
        <w:rPr>
          <w:rFonts w:eastAsia="Calibri" w:cs="Arial"/>
          <w:noProof w:val="0"/>
          <w:sz w:val="22"/>
          <w:lang w:bidi="en-US"/>
        </w:rPr>
      </w:pPr>
    </w:p>
    <w:p w:rsidR="00077733" w:rsidRPr="00077733" w:rsidRDefault="00077733" w:rsidP="00077733">
      <w:pPr>
        <w:tabs>
          <w:tab w:val="left" w:pos="0"/>
        </w:tabs>
        <w:spacing w:after="0" w:line="240" w:lineRule="auto"/>
        <w:ind w:right="566"/>
        <w:jc w:val="both"/>
        <w:rPr>
          <w:rFonts w:eastAsia="Calibri" w:cs="Arial"/>
          <w:noProof w:val="0"/>
          <w:sz w:val="22"/>
        </w:rPr>
      </w:pPr>
      <w:r w:rsidRPr="00077733">
        <w:rPr>
          <w:rFonts w:eastAsia="Calibri" w:cs="Arial"/>
          <w:noProof w:val="0"/>
          <w:sz w:val="22"/>
          <w:lang w:bidi="en-US"/>
        </w:rPr>
        <w:t>Para la entrega de Paquetes de Envío se seguirá la regionalización establecida en el Cuadro 8.</w:t>
      </w:r>
      <w:r w:rsidRPr="00077733">
        <w:rPr>
          <w:rFonts w:eastAsia="Calibri" w:cs="Arial"/>
          <w:noProof w:val="0"/>
          <w:sz w:val="22"/>
        </w:rPr>
        <w:t xml:space="preserve"> La CVE, puede modificar los Puntos de Recolección y Sitios de Entrega de Paquetes en función de las necesidades de diagnóstico del Instituto, notificando por escrito al </w:t>
      </w:r>
      <w:r w:rsidRPr="00077733">
        <w:rPr>
          <w:rFonts w:eastAsia="Calibri" w:cs="Arial"/>
          <w:b/>
          <w:noProof w:val="0"/>
          <w:sz w:val="22"/>
        </w:rPr>
        <w:t>Proveedor</w:t>
      </w:r>
      <w:r w:rsidRPr="00077733">
        <w:rPr>
          <w:rFonts w:eastAsia="Calibri" w:cs="Arial"/>
          <w:noProof w:val="0"/>
          <w:sz w:val="22"/>
        </w:rPr>
        <w:t xml:space="preserve"> mediante correo electrónico con 3 (tres) días de anticipación</w:t>
      </w:r>
    </w:p>
    <w:p w:rsidR="00077733" w:rsidRPr="00077733" w:rsidRDefault="00077733" w:rsidP="00077733">
      <w:pPr>
        <w:spacing w:after="0" w:line="240" w:lineRule="auto"/>
        <w:ind w:left="284" w:right="566" w:hanging="284"/>
        <w:jc w:val="both"/>
        <w:rPr>
          <w:rFonts w:eastAsia="Calibri" w:cs="Arial"/>
          <w:noProof w:val="0"/>
          <w:sz w:val="22"/>
          <w:lang w:bidi="en-US"/>
        </w:rPr>
      </w:pPr>
    </w:p>
    <w:p w:rsidR="00077733" w:rsidRDefault="00077733" w:rsidP="00F355BD">
      <w:pPr>
        <w:keepNext/>
        <w:numPr>
          <w:ilvl w:val="0"/>
          <w:numId w:val="37"/>
        </w:numPr>
        <w:spacing w:after="0" w:line="240" w:lineRule="auto"/>
        <w:ind w:right="566" w:hanging="294"/>
        <w:jc w:val="both"/>
        <w:outlineLvl w:val="1"/>
        <w:rPr>
          <w:rFonts w:eastAsiaTheme="majorEastAsia" w:cs="Arial"/>
          <w:b/>
          <w:bCs/>
          <w:noProof w:val="0"/>
          <w:sz w:val="22"/>
          <w:lang w:bidi="en-US"/>
        </w:rPr>
      </w:pPr>
      <w:bookmarkStart w:id="206" w:name="_Toc462079007"/>
      <w:r w:rsidRPr="00077733">
        <w:rPr>
          <w:rFonts w:eastAsiaTheme="majorEastAsia" w:cs="Arial"/>
          <w:b/>
          <w:bCs/>
          <w:noProof w:val="0"/>
          <w:sz w:val="22"/>
          <w:lang w:bidi="en-US"/>
        </w:rPr>
        <w:t>CONDICIONES DE BIOSEGURIDAD Y BIOCUSTODIA</w:t>
      </w:r>
      <w:bookmarkEnd w:id="206"/>
    </w:p>
    <w:p w:rsidR="00077733" w:rsidRPr="00077733" w:rsidRDefault="00077733" w:rsidP="00077733">
      <w:pPr>
        <w:keepNext/>
        <w:spacing w:after="0" w:line="240" w:lineRule="auto"/>
        <w:ind w:left="720" w:right="566"/>
        <w:jc w:val="both"/>
        <w:outlineLvl w:val="1"/>
        <w:rPr>
          <w:rFonts w:eastAsiaTheme="majorEastAsia" w:cs="Arial"/>
          <w:b/>
          <w:bCs/>
          <w:noProof w:val="0"/>
          <w:sz w:val="22"/>
          <w:lang w:bidi="en-US"/>
        </w:rPr>
      </w:pPr>
    </w:p>
    <w:p w:rsidR="00077733" w:rsidRPr="00077733" w:rsidRDefault="00077733" w:rsidP="00077733">
      <w:pPr>
        <w:spacing w:after="0" w:line="240" w:lineRule="auto"/>
        <w:ind w:right="566"/>
        <w:jc w:val="both"/>
        <w:rPr>
          <w:rFonts w:eastAsia="Calibri" w:cs="Arial"/>
          <w:noProof w:val="0"/>
          <w:sz w:val="22"/>
          <w:lang w:val="es-ES_tradnl" w:bidi="en-US"/>
        </w:rPr>
      </w:pPr>
      <w:r w:rsidRPr="00077733">
        <w:rPr>
          <w:rFonts w:eastAsia="Calibri" w:cs="Arial"/>
          <w:noProof w:val="0"/>
          <w:sz w:val="22"/>
          <w:lang w:val="es-ES_tradnl" w:bidi="en-US"/>
        </w:rPr>
        <w:t xml:space="preserve">Para asegurar que las condiciones de bioseguridad y </w:t>
      </w:r>
      <w:proofErr w:type="spellStart"/>
      <w:r w:rsidRPr="00077733">
        <w:rPr>
          <w:rFonts w:eastAsia="Calibri" w:cs="Arial"/>
          <w:noProof w:val="0"/>
          <w:sz w:val="22"/>
          <w:lang w:val="es-ES_tradnl" w:bidi="en-US"/>
        </w:rPr>
        <w:t>biocustodia</w:t>
      </w:r>
      <w:proofErr w:type="spellEnd"/>
      <w:r w:rsidRPr="00077733">
        <w:rPr>
          <w:rFonts w:eastAsia="Calibri" w:cs="Arial"/>
          <w:noProof w:val="0"/>
          <w:sz w:val="22"/>
          <w:lang w:val="es-ES_tradnl" w:bidi="en-US"/>
        </w:rPr>
        <w:t xml:space="preserve"> en el servicio de trasporte de muestras biológicas, el </w:t>
      </w:r>
      <w:r w:rsidRPr="00077733">
        <w:rPr>
          <w:rFonts w:eastAsia="Calibri" w:cs="Arial"/>
          <w:b/>
          <w:noProof w:val="0"/>
          <w:sz w:val="22"/>
          <w:lang w:val="es-ES_tradnl" w:bidi="en-US"/>
        </w:rPr>
        <w:t>Proveedor</w:t>
      </w:r>
      <w:r w:rsidRPr="00077733">
        <w:rPr>
          <w:rFonts w:eastAsia="Calibri" w:cs="Arial"/>
          <w:noProof w:val="0"/>
          <w:sz w:val="22"/>
          <w:lang w:val="es-ES_tradnl" w:bidi="en-US"/>
        </w:rPr>
        <w:t xml:space="preserve"> deberá cumplir la normativa establecida en el numeral II del documento denominado “Términos y Condiciones”.</w:t>
      </w:r>
    </w:p>
    <w:p w:rsidR="00077733" w:rsidRPr="00077733" w:rsidRDefault="00077733" w:rsidP="00077733">
      <w:pPr>
        <w:suppressAutoHyphens/>
        <w:spacing w:after="0" w:line="240" w:lineRule="auto"/>
        <w:ind w:right="566"/>
        <w:jc w:val="both"/>
        <w:rPr>
          <w:rFonts w:eastAsia="Calibri" w:cs="Arial"/>
          <w:noProof w:val="0"/>
          <w:sz w:val="22"/>
          <w:lang w:val="es-ES_tradnl" w:bidi="en-US"/>
        </w:rPr>
      </w:pPr>
    </w:p>
    <w:p w:rsidR="00077733" w:rsidRPr="00077733" w:rsidRDefault="00077733" w:rsidP="00F355BD">
      <w:pPr>
        <w:keepNext/>
        <w:numPr>
          <w:ilvl w:val="0"/>
          <w:numId w:val="37"/>
        </w:numPr>
        <w:spacing w:after="0" w:line="240" w:lineRule="auto"/>
        <w:ind w:right="566"/>
        <w:jc w:val="both"/>
        <w:outlineLvl w:val="1"/>
        <w:rPr>
          <w:rFonts w:eastAsiaTheme="majorEastAsia" w:cs="Arial"/>
          <w:bCs/>
          <w:noProof w:val="0"/>
          <w:sz w:val="22"/>
          <w:lang w:bidi="en-US"/>
        </w:rPr>
      </w:pPr>
      <w:bookmarkStart w:id="207" w:name="_Toc462079008"/>
      <w:r w:rsidRPr="00077733">
        <w:rPr>
          <w:rFonts w:eastAsiaTheme="majorEastAsia" w:cs="Arial"/>
          <w:b/>
          <w:bCs/>
          <w:noProof w:val="0"/>
          <w:sz w:val="22"/>
          <w:lang w:bidi="en-US"/>
        </w:rPr>
        <w:t xml:space="preserve">CONTROL Y MONITOREO DE </w:t>
      </w:r>
      <w:bookmarkEnd w:id="207"/>
      <w:r w:rsidRPr="00077733">
        <w:rPr>
          <w:rFonts w:eastAsiaTheme="majorEastAsia" w:cs="Arial"/>
          <w:b/>
          <w:bCs/>
          <w:noProof w:val="0"/>
          <w:sz w:val="22"/>
          <w:lang w:bidi="en-US"/>
        </w:rPr>
        <w:t>PAQUETES CON MUESTRAS BIOLÓGICAS</w:t>
      </w:r>
    </w:p>
    <w:p w:rsidR="00077733" w:rsidRPr="00077733" w:rsidRDefault="00077733" w:rsidP="00077733">
      <w:pPr>
        <w:keepNext/>
        <w:spacing w:after="0" w:line="240" w:lineRule="auto"/>
        <w:ind w:left="720" w:right="566"/>
        <w:jc w:val="both"/>
        <w:outlineLvl w:val="1"/>
        <w:rPr>
          <w:rFonts w:eastAsiaTheme="majorEastAsia" w:cs="Arial"/>
          <w:bCs/>
          <w:noProof w:val="0"/>
          <w:sz w:val="22"/>
          <w:lang w:bidi="en-US"/>
        </w:rPr>
      </w:pPr>
    </w:p>
    <w:p w:rsidR="00077733" w:rsidRPr="00077733" w:rsidRDefault="00077733" w:rsidP="00077733">
      <w:pPr>
        <w:spacing w:after="0" w:line="240" w:lineRule="auto"/>
        <w:ind w:right="566"/>
        <w:jc w:val="both"/>
        <w:rPr>
          <w:rFonts w:eastAsia="Calibri" w:cs="Arial"/>
          <w:noProof w:val="0"/>
          <w:sz w:val="22"/>
          <w:lang w:val="es-ES_tradnl" w:bidi="en-US"/>
        </w:rPr>
      </w:pPr>
      <w:r w:rsidRPr="00077733">
        <w:rPr>
          <w:rFonts w:eastAsia="Calibri" w:cs="Arial"/>
          <w:noProof w:val="0"/>
          <w:sz w:val="22"/>
          <w:lang w:val="es-ES_tradnl" w:bidi="en-US"/>
        </w:rPr>
        <w:t xml:space="preserve">El servicio prestado, debe contemplar a una persona de apoyo técnico de forma permanente para la recepción de los Paquetes de Envío en los LAVE, con el fin de registrar y verificar de manera oportuna la recepción de Paquetes de Envío conteniendo muestras biológicas, el registro de las guías, así como de las condiciones de bioseguridad y </w:t>
      </w:r>
      <w:proofErr w:type="spellStart"/>
      <w:r w:rsidRPr="00077733">
        <w:rPr>
          <w:rFonts w:eastAsia="Calibri" w:cs="Arial"/>
          <w:noProof w:val="0"/>
          <w:sz w:val="22"/>
          <w:lang w:val="es-ES_tradnl" w:bidi="en-US"/>
        </w:rPr>
        <w:t>biocustodia</w:t>
      </w:r>
      <w:proofErr w:type="spellEnd"/>
      <w:r w:rsidRPr="00077733">
        <w:rPr>
          <w:rFonts w:eastAsia="Calibri" w:cs="Arial"/>
          <w:noProof w:val="0"/>
          <w:sz w:val="22"/>
          <w:lang w:val="es-ES_tradnl" w:bidi="en-US"/>
        </w:rPr>
        <w:t>. De la misma manera, apoyarán en el control de las muestras y del material dispuesto en las UMRMB para correcto funcionamiento del presente servicio.</w:t>
      </w:r>
    </w:p>
    <w:p w:rsidR="00077733" w:rsidRPr="00077733" w:rsidRDefault="00077733" w:rsidP="00077733">
      <w:pPr>
        <w:spacing w:after="0" w:line="240" w:lineRule="auto"/>
        <w:ind w:right="566"/>
        <w:jc w:val="both"/>
        <w:rPr>
          <w:rFonts w:eastAsia="Calibri" w:cs="Arial"/>
          <w:noProof w:val="0"/>
          <w:sz w:val="22"/>
          <w:lang w:val="es-ES_tradnl" w:bidi="en-US"/>
        </w:rPr>
      </w:pPr>
      <w:r w:rsidRPr="00077733">
        <w:rPr>
          <w:rFonts w:eastAsia="Calibri" w:cs="Arial"/>
          <w:noProof w:val="0"/>
          <w:sz w:val="22"/>
          <w:lang w:val="es-ES_tradnl" w:bidi="en-US"/>
        </w:rPr>
        <w:lastRenderedPageBreak/>
        <w:t xml:space="preserve">Para el control y monitoreo de los Paquetes de Envío que contengan muestras biológicas, el </w:t>
      </w:r>
      <w:r w:rsidRPr="00077733">
        <w:rPr>
          <w:rFonts w:eastAsia="Calibri" w:cs="Arial"/>
          <w:b/>
          <w:noProof w:val="0"/>
          <w:sz w:val="22"/>
          <w:lang w:val="es-ES_tradnl" w:bidi="en-US"/>
        </w:rPr>
        <w:t>Proveedor</w:t>
      </w:r>
      <w:r w:rsidRPr="00077733">
        <w:rPr>
          <w:rFonts w:eastAsia="Calibri" w:cs="Arial"/>
          <w:noProof w:val="0"/>
          <w:sz w:val="22"/>
          <w:lang w:val="es-ES_tradnl" w:bidi="en-US"/>
        </w:rPr>
        <w:t xml:space="preserve"> debe proporcionar un sistema electrónico que permita a la CVE dar el seguimiento oportuno, así como definir la ubicación de los Envíos solicitados, en tránsito y realizados, mediante el cual se garantice la trazabilidad de los Paquetes de Envío desde las </w:t>
      </w:r>
      <w:r w:rsidRPr="00077733">
        <w:rPr>
          <w:rFonts w:eastAsia="Calibri" w:cs="Arial"/>
          <w:noProof w:val="0"/>
          <w:sz w:val="22"/>
          <w:lang w:bidi="en-US"/>
        </w:rPr>
        <w:t>UMRMB</w:t>
      </w:r>
      <w:r w:rsidRPr="00077733">
        <w:rPr>
          <w:rFonts w:eastAsia="Calibri" w:cs="Arial"/>
          <w:noProof w:val="0"/>
          <w:sz w:val="22"/>
          <w:lang w:val="es-ES_tradnl" w:bidi="en-US"/>
        </w:rPr>
        <w:t xml:space="preserve"> hasta su destino final a los LAVE. Así mismo debe permitir una cuantificación exacta de los viajes realizados por Delegación y las condiciones de traslado de las muestras, para identificar las muestras enviadas recibidas en cualquiera de los LAVE. Este sistema deberá contar con niveles de acceso  que defina la CVE, quien será la administradora de la información.</w:t>
      </w:r>
    </w:p>
    <w:p w:rsidR="00077733" w:rsidRPr="00077733" w:rsidRDefault="00077733" w:rsidP="00077733">
      <w:pPr>
        <w:spacing w:after="0" w:line="240" w:lineRule="auto"/>
        <w:ind w:right="566"/>
        <w:jc w:val="both"/>
        <w:rPr>
          <w:rFonts w:eastAsia="Calibri" w:cs="Arial"/>
          <w:noProof w:val="0"/>
          <w:sz w:val="22"/>
          <w:lang w:val="es-ES_tradnl" w:bidi="en-US"/>
        </w:rPr>
      </w:pPr>
    </w:p>
    <w:p w:rsidR="00077733" w:rsidRPr="00077733" w:rsidRDefault="00077733" w:rsidP="00077733">
      <w:pPr>
        <w:spacing w:after="0" w:line="240" w:lineRule="auto"/>
        <w:ind w:right="566"/>
        <w:jc w:val="both"/>
        <w:rPr>
          <w:rFonts w:eastAsia="Calibri" w:cs="Arial"/>
          <w:noProof w:val="0"/>
          <w:sz w:val="22"/>
          <w:lang w:val="es-ES_tradnl" w:bidi="en-US"/>
        </w:rPr>
      </w:pPr>
      <w:r w:rsidRPr="00077733">
        <w:rPr>
          <w:rFonts w:eastAsia="Calibri" w:cs="Arial"/>
          <w:noProof w:val="0"/>
          <w:sz w:val="22"/>
          <w:lang w:val="es-ES_tradnl" w:bidi="en-US"/>
        </w:rPr>
        <w:t xml:space="preserve">El </w:t>
      </w:r>
      <w:r w:rsidRPr="00077733">
        <w:rPr>
          <w:rFonts w:eastAsia="Calibri" w:cs="Arial"/>
          <w:b/>
          <w:noProof w:val="0"/>
          <w:sz w:val="22"/>
          <w:lang w:val="es-ES_tradnl" w:bidi="en-US"/>
        </w:rPr>
        <w:t>Proveedor</w:t>
      </w:r>
      <w:r w:rsidRPr="00077733">
        <w:rPr>
          <w:rFonts w:eastAsia="Calibri" w:cs="Arial"/>
          <w:noProof w:val="0"/>
          <w:sz w:val="22"/>
          <w:lang w:val="es-ES_tradnl" w:bidi="en-US"/>
        </w:rPr>
        <w:t xml:space="preserve"> deberá proporcionar un informe semanal del estado de cuenta de los Envíos realizados por Delegación. </w:t>
      </w:r>
    </w:p>
    <w:p w:rsidR="00077733" w:rsidRPr="00077733" w:rsidRDefault="00077733" w:rsidP="00077733">
      <w:pPr>
        <w:spacing w:after="0" w:line="240" w:lineRule="auto"/>
        <w:ind w:right="566"/>
        <w:jc w:val="both"/>
        <w:rPr>
          <w:rFonts w:eastAsia="Calibri" w:cs="Arial"/>
          <w:noProof w:val="0"/>
          <w:sz w:val="22"/>
          <w:lang w:bidi="en-US"/>
        </w:rPr>
      </w:pPr>
    </w:p>
    <w:p w:rsidR="00077733" w:rsidRPr="00077733" w:rsidRDefault="00077733" w:rsidP="00077733">
      <w:pPr>
        <w:spacing w:after="0" w:line="240" w:lineRule="auto"/>
        <w:ind w:right="566"/>
        <w:jc w:val="both"/>
        <w:rPr>
          <w:rFonts w:eastAsia="Calibri" w:cs="Arial"/>
          <w:noProof w:val="0"/>
          <w:sz w:val="22"/>
          <w:lang w:bidi="en-US"/>
        </w:rPr>
      </w:pPr>
    </w:p>
    <w:p w:rsidR="00077733" w:rsidRPr="00077733" w:rsidRDefault="00077733" w:rsidP="00F355BD">
      <w:pPr>
        <w:keepNext/>
        <w:numPr>
          <w:ilvl w:val="0"/>
          <w:numId w:val="36"/>
        </w:numPr>
        <w:spacing w:after="0" w:line="240" w:lineRule="auto"/>
        <w:ind w:left="284" w:right="566" w:hanging="284"/>
        <w:jc w:val="both"/>
        <w:outlineLvl w:val="0"/>
        <w:rPr>
          <w:rFonts w:eastAsia="Times New Roman" w:cs="Arial"/>
          <w:b/>
          <w:noProof w:val="0"/>
          <w:sz w:val="22"/>
          <w:lang w:val="x-none" w:eastAsia="x-none"/>
        </w:rPr>
      </w:pPr>
      <w:bookmarkStart w:id="208" w:name="_Toc462079010"/>
      <w:r w:rsidRPr="00077733">
        <w:rPr>
          <w:rFonts w:eastAsia="Times New Roman" w:cs="Arial"/>
          <w:b/>
          <w:noProof w:val="0"/>
          <w:sz w:val="22"/>
          <w:lang w:val="x-none" w:eastAsia="x-none"/>
        </w:rPr>
        <w:t>VERIFICACIONES FÍSICAS Y/O DOCUMENTALES, QUE REALIZARÁ EL ÁREA TÉCNICA EN LA EVALUACIÓN DE LAS PROPUESTAS</w:t>
      </w:r>
      <w:bookmarkEnd w:id="208"/>
    </w:p>
    <w:p w:rsidR="00077733" w:rsidRPr="00077733" w:rsidRDefault="00077733" w:rsidP="00077733">
      <w:pPr>
        <w:spacing w:after="0" w:line="240" w:lineRule="auto"/>
        <w:ind w:right="566"/>
        <w:jc w:val="both"/>
        <w:rPr>
          <w:rFonts w:eastAsia="Calibri" w:cs="Arial"/>
          <w:noProof w:val="0"/>
          <w:sz w:val="22"/>
          <w:lang w:bidi="en-US"/>
        </w:rPr>
      </w:pPr>
      <w:r w:rsidRPr="00077733">
        <w:rPr>
          <w:rFonts w:eastAsia="Calibri" w:cs="Arial"/>
          <w:noProof w:val="0"/>
          <w:sz w:val="22"/>
          <w:lang w:bidi="en-US"/>
        </w:rPr>
        <w:t>Para verificar la competencia técnica del licitante la CVE utilizará el criterio de evaluación de puntos y porcentajes de acuerdo a la “</w:t>
      </w:r>
      <w:r w:rsidRPr="00077733">
        <w:rPr>
          <w:rFonts w:eastAsia="Calibri" w:cs="Arial"/>
          <w:i/>
          <w:noProof w:val="0"/>
          <w:sz w:val="22"/>
          <w:lang w:bidi="en-US"/>
        </w:rPr>
        <w:t>Ley de Adquisiciones, Arrendamientos y Servicios del Sector Público</w:t>
      </w:r>
      <w:r w:rsidRPr="00077733">
        <w:rPr>
          <w:rFonts w:eastAsia="Calibri" w:cs="Arial"/>
          <w:noProof w:val="0"/>
          <w:sz w:val="22"/>
          <w:lang w:bidi="en-US"/>
        </w:rPr>
        <w:t>” en su Artículo 36 y el Artículo 52 de su Reglamento, teniendo como referencia el “Acuerdo por el que se emiten diversos lineamientos en materia de adquisiciones, arrendamientos y servicios y de obras públicas y servicios relacionados con las mismas”. La ponderación de los rubros a evaluar (capacidad del licitante, experiencia y especialidad del licitante, propuesta de trabajo, cumplimiento de los contratos) y sub-rubros (capacidad de recursos humanos, capacidad de los recursos económicos y de equipamiento, participación de discapacitados, participación de MIPYMES, certificación de políticas y prácticas de igualdad de género, experiencia, especialidad, metodología para la prestación del servicio, plan de trabajo propuesto por el licitante, esquema estructural de la organización de los recursos humanos) se realizará conforme a la siguiente cédula:</w:t>
      </w:r>
    </w:p>
    <w:p w:rsidR="00077733" w:rsidRPr="00077733" w:rsidRDefault="00077733" w:rsidP="00077733">
      <w:pPr>
        <w:spacing w:after="0" w:line="240" w:lineRule="auto"/>
        <w:ind w:right="566"/>
        <w:jc w:val="both"/>
        <w:rPr>
          <w:rFonts w:eastAsia="Calibri" w:cs="Arial"/>
          <w:noProof w:val="0"/>
          <w:sz w:val="22"/>
          <w:lang w:bidi="en-US"/>
        </w:rPr>
      </w:pPr>
    </w:p>
    <w:p w:rsidR="00077733" w:rsidRPr="00077733" w:rsidRDefault="00077733" w:rsidP="00077733">
      <w:pPr>
        <w:spacing w:after="0" w:line="240" w:lineRule="auto"/>
        <w:ind w:right="566"/>
        <w:jc w:val="both"/>
        <w:rPr>
          <w:rFonts w:eastAsia="Calibri" w:cs="Arial"/>
          <w:noProof w:val="0"/>
          <w:sz w:val="24"/>
          <w:szCs w:val="24"/>
          <w:lang w:bidi="en-US"/>
        </w:rPr>
      </w:pPr>
    </w:p>
    <w:p w:rsidR="00077733" w:rsidRPr="00077733" w:rsidRDefault="00077733" w:rsidP="00077733">
      <w:pPr>
        <w:spacing w:after="0" w:line="240" w:lineRule="auto"/>
        <w:ind w:right="566"/>
        <w:jc w:val="both"/>
        <w:rPr>
          <w:rFonts w:eastAsia="Calibri" w:cs="Arial"/>
          <w:noProof w:val="0"/>
          <w:sz w:val="24"/>
          <w:szCs w:val="24"/>
          <w:lang w:bidi="en-US"/>
        </w:rPr>
      </w:pPr>
    </w:p>
    <w:p w:rsidR="00077733" w:rsidRPr="00077733" w:rsidRDefault="00077733" w:rsidP="00077733">
      <w:pPr>
        <w:spacing w:after="0" w:line="240" w:lineRule="auto"/>
        <w:ind w:right="566"/>
        <w:jc w:val="both"/>
        <w:rPr>
          <w:rFonts w:eastAsia="Calibri" w:cs="Arial"/>
          <w:noProof w:val="0"/>
          <w:sz w:val="24"/>
          <w:szCs w:val="24"/>
          <w:lang w:bidi="en-US"/>
        </w:rPr>
      </w:pPr>
    </w:p>
    <w:p w:rsidR="00077733" w:rsidRPr="00077733" w:rsidRDefault="00077733" w:rsidP="00077733">
      <w:pPr>
        <w:spacing w:after="0" w:line="240" w:lineRule="auto"/>
        <w:ind w:right="566"/>
        <w:jc w:val="both"/>
        <w:rPr>
          <w:rFonts w:eastAsia="Calibri" w:cs="Arial"/>
          <w:noProof w:val="0"/>
          <w:sz w:val="24"/>
          <w:szCs w:val="24"/>
          <w:lang w:bidi="en-US"/>
        </w:rPr>
      </w:pPr>
    </w:p>
    <w:p w:rsidR="00077733" w:rsidRPr="00077733" w:rsidRDefault="00077733" w:rsidP="00077733">
      <w:pPr>
        <w:spacing w:after="0" w:line="240" w:lineRule="auto"/>
        <w:ind w:right="566"/>
        <w:jc w:val="both"/>
        <w:rPr>
          <w:rFonts w:eastAsia="Calibri" w:cs="Arial"/>
          <w:noProof w:val="0"/>
          <w:sz w:val="24"/>
          <w:szCs w:val="24"/>
          <w:lang w:bidi="en-US"/>
        </w:rPr>
      </w:pPr>
    </w:p>
    <w:p w:rsidR="00077733" w:rsidRPr="00077733" w:rsidRDefault="00077733" w:rsidP="00077733">
      <w:pPr>
        <w:spacing w:after="0" w:line="240" w:lineRule="auto"/>
        <w:ind w:right="566"/>
        <w:jc w:val="both"/>
        <w:rPr>
          <w:rFonts w:eastAsia="Calibri" w:cs="Arial"/>
          <w:noProof w:val="0"/>
          <w:sz w:val="24"/>
          <w:szCs w:val="24"/>
          <w:lang w:bidi="en-US"/>
        </w:rPr>
      </w:pPr>
    </w:p>
    <w:p w:rsidR="00077733" w:rsidRPr="00077733" w:rsidRDefault="00077733" w:rsidP="00077733">
      <w:pPr>
        <w:spacing w:after="0" w:line="240" w:lineRule="auto"/>
        <w:ind w:right="566"/>
        <w:jc w:val="both"/>
        <w:rPr>
          <w:rFonts w:eastAsia="Calibri" w:cs="Arial"/>
          <w:noProof w:val="0"/>
          <w:sz w:val="24"/>
          <w:szCs w:val="24"/>
          <w:lang w:bidi="en-US"/>
        </w:rPr>
      </w:pPr>
    </w:p>
    <w:p w:rsidR="00077733" w:rsidRPr="00077733" w:rsidRDefault="00077733" w:rsidP="00077733">
      <w:pPr>
        <w:spacing w:after="0" w:line="240" w:lineRule="auto"/>
        <w:ind w:right="566"/>
        <w:jc w:val="both"/>
        <w:rPr>
          <w:rFonts w:eastAsia="Calibri" w:cs="Arial"/>
          <w:noProof w:val="0"/>
          <w:sz w:val="24"/>
          <w:szCs w:val="24"/>
          <w:lang w:bidi="en-US"/>
        </w:rPr>
      </w:pPr>
    </w:p>
    <w:p w:rsidR="00077733" w:rsidRPr="00077733" w:rsidRDefault="00077733" w:rsidP="00077733">
      <w:pPr>
        <w:spacing w:after="0" w:line="240" w:lineRule="auto"/>
        <w:ind w:right="566"/>
        <w:jc w:val="both"/>
        <w:rPr>
          <w:rFonts w:eastAsia="Calibri" w:cs="Arial"/>
          <w:noProof w:val="0"/>
          <w:sz w:val="24"/>
          <w:szCs w:val="24"/>
          <w:lang w:bidi="en-US"/>
        </w:rPr>
      </w:pPr>
    </w:p>
    <w:p w:rsidR="00077733" w:rsidRPr="00077733" w:rsidRDefault="00077733" w:rsidP="00077733">
      <w:pPr>
        <w:spacing w:after="0" w:line="240" w:lineRule="auto"/>
        <w:ind w:right="566"/>
        <w:jc w:val="both"/>
        <w:rPr>
          <w:rFonts w:eastAsia="Calibri" w:cs="Arial"/>
          <w:noProof w:val="0"/>
          <w:sz w:val="24"/>
          <w:szCs w:val="24"/>
          <w:lang w:bidi="en-US"/>
        </w:rPr>
      </w:pPr>
    </w:p>
    <w:p w:rsidR="00077733" w:rsidRPr="00077733" w:rsidRDefault="00077733" w:rsidP="00077733">
      <w:pPr>
        <w:spacing w:after="0" w:line="240" w:lineRule="auto"/>
        <w:ind w:right="566"/>
        <w:jc w:val="both"/>
        <w:rPr>
          <w:rFonts w:eastAsia="Calibri" w:cs="Arial"/>
          <w:noProof w:val="0"/>
          <w:sz w:val="24"/>
          <w:szCs w:val="24"/>
          <w:lang w:bidi="en-US"/>
        </w:rPr>
      </w:pPr>
    </w:p>
    <w:p w:rsidR="00077733" w:rsidRPr="00077733" w:rsidRDefault="00077733" w:rsidP="00077733">
      <w:pPr>
        <w:spacing w:after="0" w:line="240" w:lineRule="auto"/>
        <w:ind w:right="566"/>
        <w:jc w:val="both"/>
        <w:rPr>
          <w:rFonts w:eastAsia="Calibri" w:cs="Arial"/>
          <w:noProof w:val="0"/>
          <w:sz w:val="24"/>
          <w:szCs w:val="24"/>
          <w:lang w:bidi="en-US"/>
        </w:rPr>
      </w:pPr>
    </w:p>
    <w:p w:rsidR="00077733" w:rsidRPr="00077733" w:rsidRDefault="00077733" w:rsidP="00077733">
      <w:pPr>
        <w:spacing w:after="0" w:line="240" w:lineRule="auto"/>
        <w:ind w:right="566"/>
        <w:jc w:val="both"/>
        <w:rPr>
          <w:rFonts w:eastAsia="Calibri" w:cs="Arial"/>
          <w:noProof w:val="0"/>
          <w:sz w:val="24"/>
          <w:szCs w:val="24"/>
          <w:lang w:bidi="en-US"/>
        </w:rPr>
      </w:pPr>
    </w:p>
    <w:tbl>
      <w:tblPr>
        <w:tblW w:w="50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426"/>
        <w:gridCol w:w="2171"/>
        <w:gridCol w:w="1903"/>
        <w:gridCol w:w="1903"/>
        <w:gridCol w:w="3667"/>
        <w:gridCol w:w="3155"/>
      </w:tblGrid>
      <w:tr w:rsidR="00077733" w:rsidRPr="00077733" w:rsidTr="008D318B">
        <w:trPr>
          <w:trHeight w:val="737"/>
          <w:tblHeader/>
        </w:trPr>
        <w:tc>
          <w:tcPr>
            <w:tcW w:w="501" w:type="pct"/>
            <w:shd w:val="clear" w:color="auto" w:fill="D9D9D9" w:themeFill="background1" w:themeFillShade="D9"/>
            <w:vAlign w:val="center"/>
          </w:tcPr>
          <w:p w:rsidR="00077733" w:rsidRPr="00077733" w:rsidRDefault="00077733" w:rsidP="00077733">
            <w:pPr>
              <w:spacing w:after="0" w:line="240" w:lineRule="auto"/>
              <w:ind w:right="-69"/>
              <w:jc w:val="center"/>
              <w:rPr>
                <w:rFonts w:eastAsia="Calibri" w:cs="Arial"/>
                <w:b/>
                <w:noProof w:val="0"/>
                <w:color w:val="000000"/>
                <w:sz w:val="16"/>
                <w:szCs w:val="16"/>
                <w:lang w:eastAsia="es-MX" w:bidi="en-US"/>
              </w:rPr>
            </w:pPr>
            <w:r w:rsidRPr="00077733">
              <w:rPr>
                <w:rFonts w:eastAsia="Calibri" w:cs="Arial"/>
                <w:b/>
                <w:noProof w:val="0"/>
                <w:color w:val="000000"/>
                <w:sz w:val="16"/>
                <w:szCs w:val="16"/>
                <w:lang w:eastAsia="es-MX" w:bidi="en-US"/>
              </w:rPr>
              <w:t>RUBRO</w:t>
            </w:r>
          </w:p>
        </w:tc>
        <w:tc>
          <w:tcPr>
            <w:tcW w:w="763" w:type="pct"/>
            <w:shd w:val="clear" w:color="auto" w:fill="D9D9D9" w:themeFill="background1" w:themeFillShade="D9"/>
            <w:noWrap/>
            <w:vAlign w:val="center"/>
          </w:tcPr>
          <w:p w:rsidR="00077733" w:rsidRPr="00077733" w:rsidRDefault="00077733" w:rsidP="00077733">
            <w:pPr>
              <w:spacing w:after="0" w:line="240" w:lineRule="auto"/>
              <w:ind w:right="-71"/>
              <w:jc w:val="center"/>
              <w:rPr>
                <w:rFonts w:eastAsia="Calibri" w:cs="Arial"/>
                <w:b/>
                <w:noProof w:val="0"/>
                <w:color w:val="000000"/>
                <w:sz w:val="16"/>
                <w:szCs w:val="16"/>
                <w:lang w:eastAsia="es-MX" w:bidi="en-US"/>
              </w:rPr>
            </w:pPr>
            <w:r w:rsidRPr="00077733">
              <w:rPr>
                <w:rFonts w:eastAsia="Calibri" w:cs="Arial"/>
                <w:b/>
                <w:noProof w:val="0"/>
                <w:color w:val="000000"/>
                <w:sz w:val="16"/>
                <w:szCs w:val="16"/>
                <w:lang w:eastAsia="es-MX" w:bidi="en-US"/>
              </w:rPr>
              <w:t>SUBRUBRO</w:t>
            </w:r>
          </w:p>
        </w:tc>
        <w:tc>
          <w:tcPr>
            <w:tcW w:w="669" w:type="pct"/>
            <w:shd w:val="clear" w:color="auto" w:fill="D9D9D9" w:themeFill="background1" w:themeFillShade="D9"/>
            <w:vAlign w:val="center"/>
          </w:tcPr>
          <w:p w:rsidR="00077733" w:rsidRPr="00077733" w:rsidRDefault="00077733" w:rsidP="00077733">
            <w:pPr>
              <w:tabs>
                <w:tab w:val="left" w:pos="1702"/>
              </w:tabs>
              <w:spacing w:after="0" w:line="240" w:lineRule="auto"/>
              <w:ind w:right="-71"/>
              <w:jc w:val="center"/>
              <w:rPr>
                <w:rFonts w:eastAsia="Calibri" w:cs="Arial"/>
                <w:b/>
                <w:noProof w:val="0"/>
                <w:color w:val="000000"/>
                <w:sz w:val="16"/>
                <w:szCs w:val="16"/>
                <w:lang w:eastAsia="es-MX" w:bidi="en-US"/>
              </w:rPr>
            </w:pPr>
            <w:r w:rsidRPr="00077733">
              <w:rPr>
                <w:rFonts w:eastAsia="Calibri" w:cs="Arial"/>
                <w:b/>
                <w:noProof w:val="0"/>
                <w:color w:val="000000"/>
                <w:sz w:val="16"/>
                <w:szCs w:val="16"/>
                <w:lang w:eastAsia="es-MX" w:bidi="en-US"/>
              </w:rPr>
              <w:t>ESPCIFICACIÓN DEL SUBRUBRO</w:t>
            </w:r>
          </w:p>
        </w:tc>
        <w:tc>
          <w:tcPr>
            <w:tcW w:w="669" w:type="pct"/>
            <w:shd w:val="clear" w:color="auto" w:fill="D9D9D9" w:themeFill="background1" w:themeFillShade="D9"/>
            <w:vAlign w:val="center"/>
          </w:tcPr>
          <w:p w:rsidR="00077733" w:rsidRPr="00077733" w:rsidRDefault="00077733" w:rsidP="00077733">
            <w:pPr>
              <w:spacing w:after="0" w:line="240" w:lineRule="auto"/>
              <w:ind w:right="-24"/>
              <w:jc w:val="center"/>
              <w:rPr>
                <w:rFonts w:eastAsia="Calibri" w:cs="Arial"/>
                <w:b/>
                <w:noProof w:val="0"/>
                <w:color w:val="000000"/>
                <w:sz w:val="16"/>
                <w:szCs w:val="16"/>
                <w:lang w:eastAsia="es-MX" w:bidi="en-US"/>
              </w:rPr>
            </w:pPr>
            <w:r w:rsidRPr="00077733">
              <w:rPr>
                <w:rFonts w:eastAsia="Calibri" w:cs="Arial"/>
                <w:b/>
                <w:noProof w:val="0"/>
                <w:color w:val="000000"/>
                <w:sz w:val="16"/>
                <w:szCs w:val="16"/>
                <w:lang w:eastAsia="es-MX" w:bidi="en-US"/>
              </w:rPr>
              <w:t>PUNTOS MÁXIMOS A OTORGAR</w:t>
            </w:r>
          </w:p>
        </w:tc>
        <w:tc>
          <w:tcPr>
            <w:tcW w:w="1289" w:type="pct"/>
            <w:shd w:val="clear" w:color="auto" w:fill="D9D9D9" w:themeFill="background1" w:themeFillShade="D9"/>
            <w:vAlign w:val="center"/>
          </w:tcPr>
          <w:p w:rsidR="00077733" w:rsidRPr="00077733" w:rsidRDefault="00077733" w:rsidP="00077733">
            <w:pPr>
              <w:spacing w:after="0" w:line="240" w:lineRule="auto"/>
              <w:ind w:right="-1"/>
              <w:jc w:val="center"/>
              <w:rPr>
                <w:rFonts w:eastAsia="Calibri" w:cs="Arial"/>
                <w:b/>
                <w:noProof w:val="0"/>
                <w:color w:val="000000"/>
                <w:sz w:val="16"/>
                <w:szCs w:val="16"/>
                <w:lang w:eastAsia="es-MX" w:bidi="en-US"/>
              </w:rPr>
            </w:pPr>
            <w:r w:rsidRPr="00077733">
              <w:rPr>
                <w:rFonts w:eastAsia="Calibri" w:cs="Arial"/>
                <w:b/>
                <w:noProof w:val="0"/>
                <w:color w:val="000000"/>
                <w:sz w:val="16"/>
                <w:szCs w:val="16"/>
                <w:lang w:eastAsia="es-MX" w:bidi="en-US"/>
              </w:rPr>
              <w:t>ESPECIFICACIÓN DEL CONCEPTO</w:t>
            </w:r>
          </w:p>
        </w:tc>
        <w:tc>
          <w:tcPr>
            <w:tcW w:w="1109" w:type="pct"/>
            <w:shd w:val="clear" w:color="auto" w:fill="D9D9D9" w:themeFill="background1" w:themeFillShade="D9"/>
            <w:vAlign w:val="center"/>
          </w:tcPr>
          <w:p w:rsidR="00077733" w:rsidRPr="00077733" w:rsidRDefault="00077733" w:rsidP="00077733">
            <w:pPr>
              <w:spacing w:after="0" w:line="240" w:lineRule="auto"/>
              <w:ind w:right="72"/>
              <w:jc w:val="center"/>
              <w:rPr>
                <w:rFonts w:eastAsia="Calibri" w:cs="Arial"/>
                <w:b/>
                <w:noProof w:val="0"/>
                <w:color w:val="000000"/>
                <w:sz w:val="16"/>
                <w:szCs w:val="16"/>
                <w:lang w:eastAsia="es-MX" w:bidi="en-US"/>
              </w:rPr>
            </w:pPr>
            <w:r w:rsidRPr="00077733">
              <w:rPr>
                <w:rFonts w:eastAsia="Calibri" w:cs="Arial"/>
                <w:b/>
                <w:noProof w:val="0"/>
                <w:color w:val="000000"/>
                <w:sz w:val="16"/>
                <w:szCs w:val="16"/>
                <w:lang w:eastAsia="es-MX" w:bidi="en-US"/>
              </w:rPr>
              <w:t>CRITERIO DE EVALUACIÓN</w:t>
            </w:r>
          </w:p>
        </w:tc>
      </w:tr>
      <w:tr w:rsidR="00077733" w:rsidRPr="00077733" w:rsidTr="008D318B">
        <w:trPr>
          <w:trHeight w:val="737"/>
        </w:trPr>
        <w:tc>
          <w:tcPr>
            <w:tcW w:w="501" w:type="pct"/>
            <w:vMerge w:val="restart"/>
            <w:vAlign w:val="center"/>
          </w:tcPr>
          <w:p w:rsidR="00077733" w:rsidRPr="00077733" w:rsidRDefault="00077733" w:rsidP="00F355BD">
            <w:pPr>
              <w:numPr>
                <w:ilvl w:val="0"/>
                <w:numId w:val="46"/>
              </w:numPr>
              <w:tabs>
                <w:tab w:val="left" w:pos="284"/>
              </w:tabs>
              <w:spacing w:after="0" w:line="240" w:lineRule="auto"/>
              <w:ind w:left="0" w:right="-69" w:firstLine="0"/>
              <w:contextualSpacing/>
              <w:jc w:val="both"/>
              <w:rPr>
                <w:rFonts w:eastAsia="Times New Roman" w:cs="Arial"/>
                <w:noProof w:val="0"/>
                <w:color w:val="000000"/>
                <w:sz w:val="16"/>
                <w:szCs w:val="16"/>
                <w:lang w:bidi="en-US"/>
              </w:rPr>
            </w:pPr>
            <w:r w:rsidRPr="00077733">
              <w:rPr>
                <w:rFonts w:eastAsia="Times New Roman" w:cs="Arial"/>
                <w:noProof w:val="0"/>
                <w:color w:val="000000"/>
                <w:sz w:val="16"/>
                <w:szCs w:val="16"/>
                <w:lang w:bidi="en-US"/>
              </w:rPr>
              <w:t xml:space="preserve">Capacidad del licitante. </w:t>
            </w:r>
          </w:p>
          <w:p w:rsidR="00077733" w:rsidRPr="00077733" w:rsidRDefault="00077733" w:rsidP="00077733">
            <w:pPr>
              <w:spacing w:after="0" w:line="240" w:lineRule="auto"/>
              <w:ind w:right="-69"/>
              <w:jc w:val="both"/>
              <w:rPr>
                <w:rFonts w:eastAsia="Calibri" w:cs="Arial"/>
                <w:i/>
                <w:noProof w:val="0"/>
                <w:color w:val="000000"/>
                <w:sz w:val="16"/>
                <w:szCs w:val="16"/>
                <w:lang w:eastAsia="es-MX" w:bidi="en-US"/>
              </w:rPr>
            </w:pPr>
            <w:r w:rsidRPr="00077733">
              <w:rPr>
                <w:rFonts w:eastAsia="Times New Roman" w:cs="Arial"/>
                <w:b/>
                <w:bCs/>
                <w:i/>
                <w:noProof w:val="0"/>
                <w:color w:val="000000"/>
                <w:sz w:val="16"/>
                <w:szCs w:val="16"/>
                <w:lang w:bidi="en-US"/>
              </w:rPr>
              <w:t>21 puntos máximos totales a otorgar en este rubro</w:t>
            </w:r>
          </w:p>
        </w:tc>
        <w:tc>
          <w:tcPr>
            <w:tcW w:w="763" w:type="pct"/>
            <w:vMerge w:val="restart"/>
            <w:shd w:val="clear" w:color="auto" w:fill="auto"/>
            <w:noWrap/>
            <w:vAlign w:val="center"/>
          </w:tcPr>
          <w:p w:rsidR="00077733" w:rsidRPr="00077733" w:rsidRDefault="00077733" w:rsidP="00077733">
            <w:pPr>
              <w:spacing w:after="0" w:line="240" w:lineRule="auto"/>
              <w:ind w:right="95"/>
              <w:jc w:val="both"/>
              <w:rPr>
                <w:rFonts w:eastAsia="Times New Roman" w:cs="Arial"/>
                <w:noProof w:val="0"/>
                <w:color w:val="000000"/>
                <w:sz w:val="16"/>
                <w:szCs w:val="16"/>
                <w:lang w:bidi="en-US"/>
              </w:rPr>
            </w:pPr>
            <w:r w:rsidRPr="00077733">
              <w:rPr>
                <w:rFonts w:eastAsia="Times New Roman" w:cs="Arial"/>
                <w:noProof w:val="0"/>
                <w:color w:val="000000"/>
                <w:sz w:val="16"/>
                <w:szCs w:val="16"/>
                <w:lang w:bidi="en-US"/>
              </w:rPr>
              <w:t xml:space="preserve">1.1 Capacidad de Recursos Humanos. El licitante deberá demostrar que cuenta con la capacidad operativa y los recursos humanos necesarios para la prestación total del servicio  tal y como se describe en este documento (suministrar insumos para toma de muestras, así como insumos para conformar Embalajes y Paquetes de Envío, capacidad para Recolectar, Transportar, Resguardar y Entregar Paquetes conteniendo muestras biológicas,). Asimismo, deberá remitir la documentación técnico-administrativo que evidencie las especificaciones descritas en este documento. </w:t>
            </w:r>
          </w:p>
          <w:p w:rsidR="00077733" w:rsidRPr="00077733" w:rsidRDefault="00077733" w:rsidP="00077733">
            <w:pPr>
              <w:spacing w:after="0" w:line="240" w:lineRule="auto"/>
              <w:ind w:right="95"/>
              <w:jc w:val="both"/>
              <w:rPr>
                <w:rFonts w:eastAsia="Times New Roman" w:cs="Arial"/>
                <w:noProof w:val="0"/>
                <w:color w:val="000000"/>
                <w:sz w:val="16"/>
                <w:szCs w:val="16"/>
                <w:lang w:bidi="en-US"/>
              </w:rPr>
            </w:pPr>
            <w:r w:rsidRPr="00077733">
              <w:rPr>
                <w:rFonts w:eastAsia="Times New Roman" w:cs="Arial"/>
                <w:noProof w:val="0"/>
                <w:color w:val="000000"/>
                <w:sz w:val="16"/>
                <w:szCs w:val="16"/>
                <w:lang w:bidi="en-US"/>
              </w:rPr>
              <w:t xml:space="preserve">9.6 puntos totales máximos a otorgar en este </w:t>
            </w:r>
            <w:proofErr w:type="spellStart"/>
            <w:r w:rsidRPr="00077733">
              <w:rPr>
                <w:rFonts w:eastAsia="Times New Roman" w:cs="Arial"/>
                <w:noProof w:val="0"/>
                <w:color w:val="000000"/>
                <w:sz w:val="16"/>
                <w:szCs w:val="16"/>
                <w:lang w:bidi="en-US"/>
              </w:rPr>
              <w:t>subrubro</w:t>
            </w:r>
            <w:proofErr w:type="spellEnd"/>
            <w:r w:rsidRPr="00077733">
              <w:rPr>
                <w:rFonts w:eastAsia="Times New Roman" w:cs="Arial"/>
                <w:noProof w:val="0"/>
                <w:color w:val="000000"/>
                <w:sz w:val="16"/>
                <w:szCs w:val="16"/>
                <w:lang w:bidi="en-US"/>
              </w:rPr>
              <w:t xml:space="preserve"> que incluye: 1.1.1. Experiencia Laboral, 1.1.1.2 Competencia o habilidad y 1.1.3 Dominio de herramientas.</w:t>
            </w:r>
          </w:p>
        </w:tc>
        <w:tc>
          <w:tcPr>
            <w:tcW w:w="669" w:type="pct"/>
            <w:shd w:val="clear" w:color="auto" w:fill="auto"/>
            <w:vAlign w:val="center"/>
          </w:tcPr>
          <w:p w:rsidR="00077733" w:rsidRPr="00077733" w:rsidRDefault="00077733" w:rsidP="00077733">
            <w:pPr>
              <w:spacing w:after="0" w:line="240" w:lineRule="auto"/>
              <w:ind w:right="35"/>
              <w:jc w:val="both"/>
              <w:rPr>
                <w:rFonts w:eastAsia="Times New Roman" w:cs="Arial"/>
                <w:noProof w:val="0"/>
                <w:color w:val="000000"/>
                <w:sz w:val="16"/>
                <w:szCs w:val="16"/>
                <w:lang w:bidi="en-US"/>
              </w:rPr>
            </w:pPr>
            <w:r w:rsidRPr="00077733">
              <w:rPr>
                <w:rFonts w:eastAsia="Times New Roman" w:cs="Arial"/>
                <w:noProof w:val="0"/>
                <w:color w:val="000000"/>
                <w:sz w:val="16"/>
                <w:szCs w:val="16"/>
                <w:lang w:bidi="en-US"/>
              </w:rPr>
              <w:t>1.1.1 Experiencia Laboral</w:t>
            </w:r>
          </w:p>
        </w:tc>
        <w:tc>
          <w:tcPr>
            <w:tcW w:w="669" w:type="pct"/>
            <w:vAlign w:val="center"/>
          </w:tcPr>
          <w:p w:rsidR="00077733" w:rsidRPr="00077733" w:rsidRDefault="00077733" w:rsidP="00077733">
            <w:pPr>
              <w:tabs>
                <w:tab w:val="left" w:pos="1846"/>
              </w:tabs>
              <w:spacing w:after="0" w:line="240" w:lineRule="auto"/>
              <w:ind w:right="-24"/>
              <w:jc w:val="both"/>
              <w:rPr>
                <w:rFonts w:eastAsia="Times New Roman" w:cs="Arial"/>
                <w:noProof w:val="0"/>
                <w:color w:val="000000"/>
                <w:sz w:val="16"/>
                <w:szCs w:val="16"/>
                <w:lang w:bidi="en-US"/>
              </w:rPr>
            </w:pPr>
            <w:r w:rsidRPr="00077733">
              <w:rPr>
                <w:rFonts w:eastAsia="Times New Roman" w:cs="Arial"/>
                <w:b/>
                <w:i/>
                <w:noProof w:val="0"/>
                <w:color w:val="000000"/>
                <w:sz w:val="16"/>
                <w:szCs w:val="16"/>
                <w:lang w:bidi="en-US"/>
              </w:rPr>
              <w:t>2.88 puntos máximos</w:t>
            </w:r>
          </w:p>
        </w:tc>
        <w:tc>
          <w:tcPr>
            <w:tcW w:w="1289" w:type="pct"/>
            <w:vAlign w:val="center"/>
          </w:tcPr>
          <w:p w:rsidR="00077733" w:rsidRPr="00077733" w:rsidRDefault="00077733" w:rsidP="00077733">
            <w:pPr>
              <w:tabs>
                <w:tab w:val="left" w:pos="3899"/>
              </w:tabs>
              <w:spacing w:after="0" w:line="240" w:lineRule="auto"/>
              <w:ind w:right="-1"/>
              <w:jc w:val="both"/>
              <w:rPr>
                <w:rFonts w:eastAsia="Times New Roman" w:cs="Arial"/>
                <w:noProof w:val="0"/>
                <w:color w:val="000000"/>
                <w:sz w:val="16"/>
                <w:szCs w:val="16"/>
                <w:lang w:bidi="en-US"/>
              </w:rPr>
            </w:pPr>
            <w:r w:rsidRPr="00077733">
              <w:rPr>
                <w:rFonts w:eastAsia="Times New Roman" w:cs="Arial"/>
                <w:noProof w:val="0"/>
                <w:color w:val="000000"/>
                <w:sz w:val="16"/>
                <w:szCs w:val="16"/>
                <w:lang w:bidi="en-US"/>
              </w:rPr>
              <w:t xml:space="preserve">3 carta de recomendación de clientes a quienes se les haya prestado un servicio de transporte de muestras y 3 cartas de recomendación de clientes a quienes se les haya prestado un dotación de insumos, durante los últimos 3 años deben describir el tiempo y la duración del servicio prestado. </w:t>
            </w:r>
          </w:p>
        </w:tc>
        <w:tc>
          <w:tcPr>
            <w:tcW w:w="1109" w:type="pct"/>
            <w:shd w:val="clear" w:color="auto" w:fill="auto"/>
            <w:vAlign w:val="center"/>
          </w:tcPr>
          <w:p w:rsidR="00077733" w:rsidRPr="00077733" w:rsidRDefault="00077733" w:rsidP="00077733">
            <w:pPr>
              <w:spacing w:after="0" w:line="240" w:lineRule="auto"/>
              <w:ind w:right="72"/>
              <w:jc w:val="both"/>
              <w:rPr>
                <w:rFonts w:eastAsia="Times New Roman" w:cs="Arial"/>
                <w:noProof w:val="0"/>
                <w:color w:val="000000"/>
                <w:sz w:val="16"/>
                <w:szCs w:val="16"/>
                <w:lang w:bidi="en-US"/>
              </w:rPr>
            </w:pPr>
            <w:r w:rsidRPr="00077733">
              <w:rPr>
                <w:rFonts w:eastAsia="Times New Roman" w:cs="Arial"/>
                <w:noProof w:val="0"/>
                <w:color w:val="000000"/>
                <w:sz w:val="16"/>
                <w:szCs w:val="16"/>
                <w:lang w:bidi="en-US"/>
              </w:rPr>
              <w:t>En caso de presentar más documentos de los solicitados, sólo se evaluarán los  primeros en la lista hasta alcanzar el número requerido.</w:t>
            </w:r>
          </w:p>
          <w:p w:rsidR="00077733" w:rsidRPr="00077733" w:rsidRDefault="00077733" w:rsidP="00077733">
            <w:pPr>
              <w:spacing w:after="0" w:line="240" w:lineRule="auto"/>
              <w:ind w:right="72"/>
              <w:jc w:val="both"/>
              <w:rPr>
                <w:rFonts w:eastAsia="Times New Roman" w:cs="Arial"/>
                <w:noProof w:val="0"/>
                <w:color w:val="000000"/>
                <w:sz w:val="16"/>
                <w:szCs w:val="16"/>
                <w:lang w:bidi="en-US"/>
              </w:rPr>
            </w:pPr>
          </w:p>
          <w:p w:rsidR="00077733" w:rsidRPr="00077733" w:rsidRDefault="00077733" w:rsidP="00077733">
            <w:pPr>
              <w:spacing w:after="0" w:line="240" w:lineRule="auto"/>
              <w:ind w:right="72"/>
              <w:jc w:val="both"/>
              <w:rPr>
                <w:rFonts w:eastAsia="Times New Roman" w:cs="Arial"/>
                <w:noProof w:val="0"/>
                <w:color w:val="000000"/>
                <w:sz w:val="16"/>
                <w:szCs w:val="16"/>
                <w:lang w:bidi="en-US"/>
              </w:rPr>
            </w:pPr>
            <w:r w:rsidRPr="00077733">
              <w:rPr>
                <w:rFonts w:eastAsia="Times New Roman" w:cs="Arial"/>
                <w:noProof w:val="0"/>
                <w:color w:val="000000"/>
                <w:sz w:val="16"/>
                <w:szCs w:val="16"/>
                <w:lang w:bidi="en-US"/>
              </w:rPr>
              <w:t>Puntuación</w:t>
            </w:r>
          </w:p>
          <w:p w:rsidR="00077733" w:rsidRPr="00077733" w:rsidRDefault="00077733" w:rsidP="00077733">
            <w:pPr>
              <w:spacing w:after="0" w:line="240" w:lineRule="auto"/>
              <w:ind w:right="72"/>
              <w:jc w:val="both"/>
              <w:rPr>
                <w:rFonts w:eastAsia="Times New Roman" w:cs="Arial"/>
                <w:noProof w:val="0"/>
                <w:color w:val="000000"/>
                <w:sz w:val="16"/>
                <w:szCs w:val="16"/>
                <w:lang w:bidi="en-US"/>
              </w:rPr>
            </w:pPr>
            <w:r w:rsidRPr="00077733">
              <w:rPr>
                <w:rFonts w:eastAsia="Times New Roman" w:cs="Arial"/>
                <w:noProof w:val="0"/>
                <w:color w:val="000000"/>
                <w:sz w:val="16"/>
                <w:szCs w:val="16"/>
                <w:lang w:bidi="en-US"/>
              </w:rPr>
              <w:t>1 carta = 0.48</w:t>
            </w:r>
          </w:p>
          <w:p w:rsidR="00077733" w:rsidRPr="00077733" w:rsidRDefault="00077733" w:rsidP="00077733">
            <w:pPr>
              <w:spacing w:after="0" w:line="240" w:lineRule="auto"/>
              <w:ind w:right="72"/>
              <w:jc w:val="both"/>
              <w:rPr>
                <w:rFonts w:eastAsia="Times New Roman" w:cs="Arial"/>
                <w:noProof w:val="0"/>
                <w:color w:val="000000"/>
                <w:sz w:val="16"/>
                <w:szCs w:val="16"/>
                <w:lang w:bidi="en-US"/>
              </w:rPr>
            </w:pPr>
            <w:r w:rsidRPr="00077733">
              <w:rPr>
                <w:rFonts w:eastAsia="Times New Roman" w:cs="Arial"/>
                <w:noProof w:val="0"/>
                <w:color w:val="000000"/>
                <w:sz w:val="16"/>
                <w:szCs w:val="16"/>
                <w:lang w:bidi="en-US"/>
              </w:rPr>
              <w:t>2 cartas = 0.96</w:t>
            </w:r>
          </w:p>
          <w:p w:rsidR="00077733" w:rsidRPr="00077733" w:rsidRDefault="00077733" w:rsidP="00077733">
            <w:pPr>
              <w:spacing w:after="0" w:line="240" w:lineRule="auto"/>
              <w:ind w:right="72"/>
              <w:jc w:val="both"/>
              <w:rPr>
                <w:rFonts w:eastAsia="Times New Roman" w:cs="Arial"/>
                <w:noProof w:val="0"/>
                <w:color w:val="000000"/>
                <w:sz w:val="16"/>
                <w:szCs w:val="16"/>
                <w:lang w:bidi="en-US"/>
              </w:rPr>
            </w:pPr>
            <w:r w:rsidRPr="00077733">
              <w:rPr>
                <w:rFonts w:eastAsia="Times New Roman" w:cs="Arial"/>
                <w:noProof w:val="0"/>
                <w:color w:val="000000"/>
                <w:sz w:val="16"/>
                <w:szCs w:val="16"/>
                <w:lang w:bidi="en-US"/>
              </w:rPr>
              <w:t xml:space="preserve">3 cartas = 1.44 </w:t>
            </w:r>
          </w:p>
          <w:p w:rsidR="00077733" w:rsidRPr="00077733" w:rsidRDefault="00077733" w:rsidP="00077733">
            <w:pPr>
              <w:spacing w:after="0" w:line="240" w:lineRule="auto"/>
              <w:ind w:right="72"/>
              <w:jc w:val="both"/>
              <w:rPr>
                <w:rFonts w:eastAsia="Times New Roman" w:cs="Arial"/>
                <w:noProof w:val="0"/>
                <w:color w:val="000000"/>
                <w:sz w:val="16"/>
                <w:szCs w:val="16"/>
                <w:lang w:bidi="en-US"/>
              </w:rPr>
            </w:pPr>
            <w:r w:rsidRPr="00077733">
              <w:rPr>
                <w:rFonts w:eastAsia="Times New Roman" w:cs="Arial"/>
                <w:noProof w:val="0"/>
                <w:color w:val="000000"/>
                <w:sz w:val="16"/>
                <w:szCs w:val="16"/>
                <w:lang w:bidi="en-US"/>
              </w:rPr>
              <w:t>4 cartas = 1.92</w:t>
            </w:r>
          </w:p>
          <w:p w:rsidR="00077733" w:rsidRPr="00077733" w:rsidRDefault="00077733" w:rsidP="00077733">
            <w:pPr>
              <w:spacing w:after="0" w:line="240" w:lineRule="auto"/>
              <w:ind w:right="72"/>
              <w:jc w:val="both"/>
              <w:rPr>
                <w:rFonts w:eastAsia="Times New Roman" w:cs="Arial"/>
                <w:noProof w:val="0"/>
                <w:color w:val="000000"/>
                <w:sz w:val="16"/>
                <w:szCs w:val="16"/>
                <w:lang w:bidi="en-US"/>
              </w:rPr>
            </w:pPr>
            <w:r w:rsidRPr="00077733">
              <w:rPr>
                <w:rFonts w:eastAsia="Times New Roman" w:cs="Arial"/>
                <w:noProof w:val="0"/>
                <w:color w:val="000000"/>
                <w:sz w:val="16"/>
                <w:szCs w:val="16"/>
                <w:lang w:bidi="en-US"/>
              </w:rPr>
              <w:t>5 cartas = 2.40</w:t>
            </w:r>
          </w:p>
          <w:p w:rsidR="00077733" w:rsidRPr="00077733" w:rsidRDefault="00077733" w:rsidP="00077733">
            <w:pPr>
              <w:spacing w:after="0" w:line="240" w:lineRule="auto"/>
              <w:ind w:right="72"/>
              <w:jc w:val="both"/>
              <w:rPr>
                <w:rFonts w:eastAsia="Times New Roman" w:cs="Arial"/>
                <w:noProof w:val="0"/>
                <w:color w:val="000000"/>
                <w:sz w:val="16"/>
                <w:szCs w:val="16"/>
                <w:lang w:bidi="en-US"/>
              </w:rPr>
            </w:pPr>
            <w:r w:rsidRPr="00077733">
              <w:rPr>
                <w:rFonts w:eastAsia="Times New Roman" w:cs="Arial"/>
                <w:noProof w:val="0"/>
                <w:color w:val="000000"/>
                <w:sz w:val="16"/>
                <w:szCs w:val="16"/>
                <w:lang w:bidi="en-US"/>
              </w:rPr>
              <w:t>6 cartas = 2.88</w:t>
            </w:r>
          </w:p>
          <w:p w:rsidR="00077733" w:rsidRPr="00077733" w:rsidRDefault="00077733" w:rsidP="00077733">
            <w:pPr>
              <w:spacing w:after="0" w:line="240" w:lineRule="auto"/>
              <w:ind w:right="72"/>
              <w:jc w:val="both"/>
              <w:rPr>
                <w:rFonts w:eastAsia="Times New Roman" w:cs="Arial"/>
                <w:b/>
                <w:noProof w:val="0"/>
                <w:color w:val="000000"/>
                <w:sz w:val="16"/>
                <w:szCs w:val="16"/>
                <w:lang w:bidi="en-US"/>
              </w:rPr>
            </w:pPr>
            <w:r w:rsidRPr="00077733">
              <w:rPr>
                <w:rFonts w:eastAsia="Times New Roman" w:cs="Arial"/>
                <w:noProof w:val="0"/>
                <w:color w:val="000000"/>
                <w:sz w:val="16"/>
                <w:szCs w:val="16"/>
                <w:lang w:bidi="en-US"/>
              </w:rPr>
              <w:t xml:space="preserve"> </w:t>
            </w:r>
            <w:r w:rsidRPr="00077733">
              <w:rPr>
                <w:rFonts w:eastAsia="Times New Roman" w:cs="Arial"/>
                <w:b/>
                <w:noProof w:val="0"/>
                <w:color w:val="000000"/>
                <w:sz w:val="16"/>
                <w:szCs w:val="16"/>
                <w:lang w:bidi="en-US"/>
              </w:rPr>
              <w:t xml:space="preserve">2.88 Puntos máximos posibles. </w:t>
            </w:r>
          </w:p>
        </w:tc>
      </w:tr>
      <w:tr w:rsidR="00077733" w:rsidRPr="00077733" w:rsidTr="008D318B">
        <w:trPr>
          <w:trHeight w:val="737"/>
        </w:trPr>
        <w:tc>
          <w:tcPr>
            <w:tcW w:w="501" w:type="pct"/>
            <w:vMerge/>
            <w:vAlign w:val="center"/>
          </w:tcPr>
          <w:p w:rsidR="00077733" w:rsidRPr="00077733" w:rsidRDefault="00077733" w:rsidP="00F355BD">
            <w:pPr>
              <w:numPr>
                <w:ilvl w:val="0"/>
                <w:numId w:val="46"/>
              </w:numPr>
              <w:tabs>
                <w:tab w:val="left" w:pos="284"/>
              </w:tabs>
              <w:spacing w:after="0" w:line="240" w:lineRule="auto"/>
              <w:ind w:left="0" w:right="-69" w:firstLine="0"/>
              <w:contextualSpacing/>
              <w:jc w:val="both"/>
              <w:rPr>
                <w:rFonts w:eastAsia="Times New Roman" w:cs="Arial"/>
                <w:noProof w:val="0"/>
                <w:color w:val="000000"/>
                <w:sz w:val="16"/>
                <w:szCs w:val="16"/>
                <w:lang w:bidi="en-US"/>
              </w:rPr>
            </w:pPr>
          </w:p>
        </w:tc>
        <w:tc>
          <w:tcPr>
            <w:tcW w:w="763" w:type="pct"/>
            <w:vMerge/>
            <w:shd w:val="clear" w:color="auto" w:fill="auto"/>
            <w:noWrap/>
            <w:vAlign w:val="center"/>
          </w:tcPr>
          <w:p w:rsidR="00077733" w:rsidRPr="00077733" w:rsidRDefault="00077733" w:rsidP="00077733">
            <w:pPr>
              <w:spacing w:after="0" w:line="240" w:lineRule="auto"/>
              <w:ind w:right="-71"/>
              <w:jc w:val="both"/>
              <w:rPr>
                <w:rFonts w:eastAsia="Times New Roman" w:cs="Arial"/>
                <w:noProof w:val="0"/>
                <w:color w:val="000000"/>
                <w:sz w:val="16"/>
                <w:szCs w:val="16"/>
                <w:lang w:bidi="en-US"/>
              </w:rPr>
            </w:pPr>
          </w:p>
        </w:tc>
        <w:tc>
          <w:tcPr>
            <w:tcW w:w="669" w:type="pct"/>
            <w:shd w:val="clear" w:color="auto" w:fill="auto"/>
            <w:vAlign w:val="center"/>
          </w:tcPr>
          <w:p w:rsidR="00077733" w:rsidRPr="00077733" w:rsidRDefault="00077733" w:rsidP="00077733">
            <w:pPr>
              <w:spacing w:after="0" w:line="240" w:lineRule="auto"/>
              <w:ind w:right="35"/>
              <w:jc w:val="both"/>
              <w:rPr>
                <w:rFonts w:eastAsia="Times New Roman" w:cs="Arial"/>
                <w:noProof w:val="0"/>
                <w:color w:val="000000"/>
                <w:sz w:val="16"/>
                <w:szCs w:val="16"/>
                <w:lang w:bidi="en-US"/>
              </w:rPr>
            </w:pPr>
            <w:r w:rsidRPr="00077733">
              <w:rPr>
                <w:rFonts w:eastAsia="Times New Roman" w:cs="Arial"/>
                <w:noProof w:val="0"/>
                <w:color w:val="000000"/>
                <w:sz w:val="16"/>
                <w:szCs w:val="16"/>
                <w:lang w:bidi="en-US"/>
              </w:rPr>
              <w:t>1.1.2 Competencia o habilidad</w:t>
            </w:r>
          </w:p>
        </w:tc>
        <w:tc>
          <w:tcPr>
            <w:tcW w:w="669" w:type="pct"/>
            <w:vAlign w:val="center"/>
          </w:tcPr>
          <w:p w:rsidR="00077733" w:rsidRPr="00077733" w:rsidRDefault="00077733" w:rsidP="00077733">
            <w:pPr>
              <w:tabs>
                <w:tab w:val="left" w:pos="1846"/>
              </w:tabs>
              <w:spacing w:after="0" w:line="240" w:lineRule="auto"/>
              <w:ind w:right="-24"/>
              <w:jc w:val="both"/>
              <w:rPr>
                <w:rFonts w:eastAsia="Times New Roman" w:cs="Arial"/>
                <w:noProof w:val="0"/>
                <w:color w:val="000000"/>
                <w:sz w:val="16"/>
                <w:szCs w:val="16"/>
                <w:lang w:bidi="en-US"/>
              </w:rPr>
            </w:pPr>
            <w:r w:rsidRPr="00077733">
              <w:rPr>
                <w:rFonts w:eastAsia="Times New Roman" w:cs="Arial"/>
                <w:b/>
                <w:i/>
                <w:noProof w:val="0"/>
                <w:color w:val="000000"/>
                <w:sz w:val="16"/>
                <w:szCs w:val="16"/>
                <w:lang w:bidi="en-US"/>
              </w:rPr>
              <w:t>4.8 puntos máximos</w:t>
            </w:r>
            <w:r w:rsidRPr="00077733">
              <w:rPr>
                <w:rFonts w:eastAsia="Times New Roman" w:cs="Arial"/>
                <w:noProof w:val="0"/>
                <w:color w:val="000000"/>
                <w:sz w:val="16"/>
                <w:szCs w:val="16"/>
                <w:lang w:bidi="en-US"/>
              </w:rPr>
              <w:t xml:space="preserve">  </w:t>
            </w:r>
          </w:p>
        </w:tc>
        <w:tc>
          <w:tcPr>
            <w:tcW w:w="1289" w:type="pct"/>
            <w:vAlign w:val="center"/>
          </w:tcPr>
          <w:p w:rsidR="00077733" w:rsidRPr="00077733" w:rsidRDefault="00077733" w:rsidP="00077733">
            <w:pPr>
              <w:tabs>
                <w:tab w:val="left" w:pos="3899"/>
              </w:tabs>
              <w:spacing w:after="0" w:line="240" w:lineRule="auto"/>
              <w:ind w:right="-1"/>
              <w:jc w:val="both"/>
              <w:rPr>
                <w:rFonts w:eastAsia="Times New Roman" w:cs="Arial"/>
                <w:noProof w:val="0"/>
                <w:color w:val="000000"/>
                <w:sz w:val="16"/>
                <w:szCs w:val="16"/>
                <w:lang w:bidi="en-US"/>
              </w:rPr>
            </w:pPr>
            <w:r w:rsidRPr="00077733">
              <w:rPr>
                <w:rFonts w:eastAsia="Times New Roman" w:cs="Arial"/>
                <w:noProof w:val="0"/>
                <w:color w:val="000000"/>
                <w:sz w:val="16"/>
                <w:szCs w:val="16"/>
                <w:lang w:bidi="en-US"/>
              </w:rPr>
              <w:t>Deberá presentar  certificación  vigente en el manejo de Mercancías Peligrosas de 3 (tres) personas diferentes; diploma, certificado o carta con validez ante la Asociación Internacional de Transporte Aéreo (IATA), Asociación Mexicana de Bioseguridad (AMEXBIO),  OMS, OPS u otra Institución de reconocido prestigio o con capacidad de acreditación.</w:t>
            </w:r>
          </w:p>
        </w:tc>
        <w:tc>
          <w:tcPr>
            <w:tcW w:w="1109" w:type="pct"/>
            <w:shd w:val="clear" w:color="auto" w:fill="auto"/>
            <w:vAlign w:val="center"/>
          </w:tcPr>
          <w:p w:rsidR="00077733" w:rsidRPr="00077733" w:rsidRDefault="00077733" w:rsidP="00077733">
            <w:pPr>
              <w:spacing w:after="0" w:line="240" w:lineRule="auto"/>
              <w:ind w:right="72"/>
              <w:jc w:val="both"/>
              <w:rPr>
                <w:rFonts w:eastAsia="Times New Roman" w:cs="Arial"/>
                <w:noProof w:val="0"/>
                <w:color w:val="000000"/>
                <w:sz w:val="16"/>
                <w:szCs w:val="16"/>
                <w:lang w:bidi="en-US"/>
              </w:rPr>
            </w:pPr>
            <w:r w:rsidRPr="00077733">
              <w:rPr>
                <w:rFonts w:eastAsia="Times New Roman" w:cs="Arial"/>
                <w:noProof w:val="0"/>
                <w:color w:val="000000"/>
                <w:sz w:val="16"/>
                <w:szCs w:val="16"/>
                <w:lang w:bidi="en-US"/>
              </w:rPr>
              <w:t>En caso de presentar más documentos de los solicitados, sólo se evaluarán los  primeros en la lista hasta alcanzar el número requerido.</w:t>
            </w:r>
          </w:p>
          <w:p w:rsidR="00077733" w:rsidRPr="00077733" w:rsidRDefault="00077733" w:rsidP="00077733">
            <w:pPr>
              <w:spacing w:after="0" w:line="240" w:lineRule="auto"/>
              <w:ind w:right="72"/>
              <w:jc w:val="both"/>
              <w:rPr>
                <w:rFonts w:eastAsia="Times New Roman" w:cs="Arial"/>
                <w:noProof w:val="0"/>
                <w:color w:val="000000"/>
                <w:sz w:val="16"/>
                <w:szCs w:val="16"/>
                <w:lang w:bidi="en-US"/>
              </w:rPr>
            </w:pPr>
          </w:p>
          <w:p w:rsidR="00077733" w:rsidRPr="00077733" w:rsidRDefault="00077733" w:rsidP="00077733">
            <w:pPr>
              <w:spacing w:after="0" w:line="240" w:lineRule="auto"/>
              <w:ind w:right="72"/>
              <w:jc w:val="both"/>
              <w:rPr>
                <w:rFonts w:eastAsia="Times New Roman" w:cs="Arial"/>
                <w:noProof w:val="0"/>
                <w:color w:val="000000"/>
                <w:sz w:val="16"/>
                <w:szCs w:val="16"/>
                <w:lang w:bidi="en-US"/>
              </w:rPr>
            </w:pPr>
            <w:r w:rsidRPr="00077733">
              <w:rPr>
                <w:rFonts w:eastAsia="Times New Roman" w:cs="Arial"/>
                <w:noProof w:val="0"/>
                <w:color w:val="000000"/>
                <w:sz w:val="16"/>
                <w:szCs w:val="16"/>
                <w:lang w:bidi="en-US"/>
              </w:rPr>
              <w:t>Puntuación</w:t>
            </w:r>
          </w:p>
          <w:p w:rsidR="00077733" w:rsidRPr="00077733" w:rsidRDefault="00077733" w:rsidP="00077733">
            <w:pPr>
              <w:spacing w:after="0" w:line="240" w:lineRule="auto"/>
              <w:ind w:right="72"/>
              <w:jc w:val="both"/>
              <w:rPr>
                <w:rFonts w:eastAsia="Times New Roman" w:cs="Arial"/>
                <w:noProof w:val="0"/>
                <w:color w:val="000000"/>
                <w:sz w:val="16"/>
                <w:szCs w:val="16"/>
                <w:lang w:bidi="en-US"/>
              </w:rPr>
            </w:pPr>
            <w:r w:rsidRPr="00077733">
              <w:rPr>
                <w:rFonts w:eastAsia="Times New Roman" w:cs="Arial"/>
                <w:noProof w:val="0"/>
                <w:color w:val="000000"/>
                <w:sz w:val="16"/>
                <w:szCs w:val="16"/>
                <w:lang w:bidi="en-US"/>
              </w:rPr>
              <w:t>1 certificado = 1.6</w:t>
            </w:r>
          </w:p>
          <w:p w:rsidR="00077733" w:rsidRPr="00077733" w:rsidRDefault="00077733" w:rsidP="00077733">
            <w:pPr>
              <w:spacing w:after="0" w:line="240" w:lineRule="auto"/>
              <w:ind w:right="72"/>
              <w:jc w:val="both"/>
              <w:rPr>
                <w:rFonts w:eastAsia="Times New Roman" w:cs="Arial"/>
                <w:noProof w:val="0"/>
                <w:color w:val="000000"/>
                <w:sz w:val="16"/>
                <w:szCs w:val="16"/>
                <w:lang w:bidi="en-US"/>
              </w:rPr>
            </w:pPr>
            <w:r w:rsidRPr="00077733">
              <w:rPr>
                <w:rFonts w:eastAsia="Times New Roman" w:cs="Arial"/>
                <w:noProof w:val="0"/>
                <w:color w:val="000000"/>
                <w:sz w:val="16"/>
                <w:szCs w:val="16"/>
                <w:lang w:bidi="en-US"/>
              </w:rPr>
              <w:t>2 certificado = 3.2</w:t>
            </w:r>
          </w:p>
          <w:p w:rsidR="00077733" w:rsidRPr="00077733" w:rsidRDefault="00077733" w:rsidP="00077733">
            <w:pPr>
              <w:spacing w:after="0" w:line="240" w:lineRule="auto"/>
              <w:ind w:right="72"/>
              <w:jc w:val="both"/>
              <w:rPr>
                <w:rFonts w:eastAsia="Times New Roman" w:cs="Arial"/>
                <w:noProof w:val="0"/>
                <w:color w:val="000000"/>
                <w:sz w:val="16"/>
                <w:szCs w:val="16"/>
                <w:lang w:bidi="en-US"/>
              </w:rPr>
            </w:pPr>
            <w:r w:rsidRPr="00077733">
              <w:rPr>
                <w:rFonts w:eastAsia="Times New Roman" w:cs="Arial"/>
                <w:noProof w:val="0"/>
                <w:color w:val="000000"/>
                <w:sz w:val="16"/>
                <w:szCs w:val="16"/>
                <w:lang w:bidi="en-US"/>
              </w:rPr>
              <w:t>3 certificado = 4.8</w:t>
            </w:r>
          </w:p>
          <w:p w:rsidR="00077733" w:rsidRPr="00077733" w:rsidRDefault="00077733" w:rsidP="00077733">
            <w:pPr>
              <w:spacing w:after="0" w:line="240" w:lineRule="auto"/>
              <w:ind w:right="72"/>
              <w:jc w:val="both"/>
              <w:rPr>
                <w:rFonts w:eastAsia="Times New Roman" w:cs="Arial"/>
                <w:noProof w:val="0"/>
                <w:color w:val="000000"/>
                <w:sz w:val="16"/>
                <w:szCs w:val="16"/>
                <w:lang w:bidi="en-US"/>
              </w:rPr>
            </w:pPr>
            <w:r w:rsidRPr="00077733">
              <w:rPr>
                <w:rFonts w:eastAsia="Times New Roman" w:cs="Arial"/>
                <w:b/>
                <w:noProof w:val="0"/>
                <w:color w:val="000000"/>
                <w:sz w:val="16"/>
                <w:szCs w:val="16"/>
                <w:lang w:bidi="en-US"/>
              </w:rPr>
              <w:t>4.8 Puntos máximos posibles.</w:t>
            </w:r>
            <w:r w:rsidRPr="00077733">
              <w:rPr>
                <w:rFonts w:eastAsia="Times New Roman" w:cs="Arial"/>
                <w:noProof w:val="0"/>
                <w:color w:val="000000"/>
                <w:sz w:val="16"/>
                <w:szCs w:val="16"/>
                <w:lang w:bidi="en-US"/>
              </w:rPr>
              <w:t xml:space="preserve"> </w:t>
            </w:r>
          </w:p>
        </w:tc>
      </w:tr>
      <w:tr w:rsidR="00077733" w:rsidRPr="00077733" w:rsidTr="008D318B">
        <w:trPr>
          <w:trHeight w:val="2936"/>
        </w:trPr>
        <w:tc>
          <w:tcPr>
            <w:tcW w:w="501" w:type="pct"/>
            <w:vMerge/>
            <w:vAlign w:val="center"/>
          </w:tcPr>
          <w:p w:rsidR="00077733" w:rsidRPr="00077733" w:rsidRDefault="00077733" w:rsidP="00F355BD">
            <w:pPr>
              <w:numPr>
                <w:ilvl w:val="0"/>
                <w:numId w:val="46"/>
              </w:numPr>
              <w:tabs>
                <w:tab w:val="left" w:pos="284"/>
              </w:tabs>
              <w:spacing w:after="0" w:line="240" w:lineRule="auto"/>
              <w:ind w:left="0" w:right="-69" w:firstLine="0"/>
              <w:contextualSpacing/>
              <w:jc w:val="both"/>
              <w:rPr>
                <w:rFonts w:eastAsia="Times New Roman" w:cs="Arial"/>
                <w:noProof w:val="0"/>
                <w:color w:val="000000"/>
                <w:sz w:val="16"/>
                <w:szCs w:val="16"/>
                <w:lang w:bidi="en-US"/>
              </w:rPr>
            </w:pPr>
          </w:p>
        </w:tc>
        <w:tc>
          <w:tcPr>
            <w:tcW w:w="763" w:type="pct"/>
            <w:vMerge/>
            <w:shd w:val="clear" w:color="auto" w:fill="auto"/>
            <w:noWrap/>
            <w:vAlign w:val="center"/>
          </w:tcPr>
          <w:p w:rsidR="00077733" w:rsidRPr="00077733" w:rsidRDefault="00077733" w:rsidP="00077733">
            <w:pPr>
              <w:spacing w:after="0" w:line="240" w:lineRule="auto"/>
              <w:ind w:right="-71"/>
              <w:jc w:val="both"/>
              <w:rPr>
                <w:rFonts w:eastAsia="Times New Roman" w:cs="Arial"/>
                <w:noProof w:val="0"/>
                <w:color w:val="000000"/>
                <w:sz w:val="16"/>
                <w:szCs w:val="16"/>
                <w:lang w:bidi="en-US"/>
              </w:rPr>
            </w:pPr>
          </w:p>
        </w:tc>
        <w:tc>
          <w:tcPr>
            <w:tcW w:w="669" w:type="pct"/>
            <w:shd w:val="clear" w:color="auto" w:fill="auto"/>
            <w:vAlign w:val="center"/>
          </w:tcPr>
          <w:p w:rsidR="00077733" w:rsidRPr="00077733" w:rsidRDefault="00077733" w:rsidP="00077733">
            <w:pPr>
              <w:spacing w:after="0" w:line="240" w:lineRule="auto"/>
              <w:ind w:right="35"/>
              <w:jc w:val="both"/>
              <w:rPr>
                <w:rFonts w:eastAsia="Times New Roman" w:cs="Arial"/>
                <w:noProof w:val="0"/>
                <w:color w:val="000000"/>
                <w:sz w:val="16"/>
                <w:szCs w:val="16"/>
                <w:lang w:bidi="en-US"/>
              </w:rPr>
            </w:pPr>
            <w:r w:rsidRPr="00077733">
              <w:rPr>
                <w:rFonts w:eastAsia="Times New Roman" w:cs="Arial"/>
                <w:noProof w:val="0"/>
                <w:color w:val="000000"/>
                <w:sz w:val="16"/>
                <w:szCs w:val="16"/>
                <w:lang w:bidi="en-US"/>
              </w:rPr>
              <w:t>1.1.3. Dominio de herramientas</w:t>
            </w:r>
          </w:p>
        </w:tc>
        <w:tc>
          <w:tcPr>
            <w:tcW w:w="669" w:type="pct"/>
            <w:vAlign w:val="center"/>
          </w:tcPr>
          <w:p w:rsidR="00077733" w:rsidRPr="00077733" w:rsidRDefault="00077733" w:rsidP="00077733">
            <w:pPr>
              <w:tabs>
                <w:tab w:val="left" w:pos="1846"/>
              </w:tabs>
              <w:spacing w:after="0" w:line="240" w:lineRule="auto"/>
              <w:ind w:right="-24"/>
              <w:jc w:val="both"/>
              <w:rPr>
                <w:rFonts w:eastAsia="Times New Roman" w:cs="Arial"/>
                <w:b/>
                <w:i/>
                <w:noProof w:val="0"/>
                <w:color w:val="000000"/>
                <w:sz w:val="16"/>
                <w:szCs w:val="16"/>
                <w:lang w:bidi="en-US"/>
              </w:rPr>
            </w:pPr>
            <w:r w:rsidRPr="00077733">
              <w:rPr>
                <w:rFonts w:eastAsia="Times New Roman" w:cs="Arial"/>
                <w:b/>
                <w:i/>
                <w:noProof w:val="0"/>
                <w:color w:val="000000"/>
                <w:sz w:val="16"/>
                <w:szCs w:val="16"/>
                <w:lang w:bidi="en-US"/>
              </w:rPr>
              <w:t xml:space="preserve">1.92 puntos máximos </w:t>
            </w:r>
          </w:p>
        </w:tc>
        <w:tc>
          <w:tcPr>
            <w:tcW w:w="1289" w:type="pct"/>
            <w:vAlign w:val="center"/>
          </w:tcPr>
          <w:p w:rsidR="00077733" w:rsidRPr="00077733" w:rsidRDefault="00077733" w:rsidP="00077733">
            <w:pPr>
              <w:spacing w:after="0" w:line="240" w:lineRule="auto"/>
              <w:ind w:right="-1"/>
              <w:jc w:val="both"/>
              <w:rPr>
                <w:rFonts w:eastAsia="Times New Roman" w:cs="Arial"/>
                <w:noProof w:val="0"/>
                <w:color w:val="000000"/>
                <w:sz w:val="16"/>
                <w:szCs w:val="16"/>
                <w:lang w:bidi="en-US"/>
              </w:rPr>
            </w:pPr>
            <w:r w:rsidRPr="00077733">
              <w:rPr>
                <w:rFonts w:eastAsia="Times New Roman" w:cs="Arial"/>
                <w:noProof w:val="0"/>
                <w:color w:val="000000"/>
                <w:sz w:val="16"/>
                <w:szCs w:val="16"/>
                <w:lang w:bidi="en-US"/>
              </w:rPr>
              <w:t xml:space="preserve">Deberá presentar evidencia documental (diploma o constancia) de las capacitaciones internas realizadas a cinco personas del área operativa en el manejo de Mercancías Peligrosas en el periodo de 2015 a 2016 (certificados, diplomas o carta membretada por la empresa). </w:t>
            </w:r>
          </w:p>
        </w:tc>
        <w:tc>
          <w:tcPr>
            <w:tcW w:w="1109" w:type="pct"/>
            <w:shd w:val="clear" w:color="auto" w:fill="auto"/>
            <w:vAlign w:val="center"/>
          </w:tcPr>
          <w:p w:rsidR="00077733" w:rsidRPr="00077733" w:rsidRDefault="00077733" w:rsidP="00077733">
            <w:pPr>
              <w:spacing w:after="0" w:line="240" w:lineRule="auto"/>
              <w:ind w:right="72"/>
              <w:jc w:val="both"/>
              <w:rPr>
                <w:rFonts w:eastAsia="Times New Roman" w:cs="Arial"/>
                <w:noProof w:val="0"/>
                <w:color w:val="000000"/>
                <w:sz w:val="16"/>
                <w:szCs w:val="16"/>
                <w:lang w:bidi="en-US"/>
              </w:rPr>
            </w:pPr>
            <w:r w:rsidRPr="00077733">
              <w:rPr>
                <w:rFonts w:eastAsia="Times New Roman" w:cs="Arial"/>
                <w:noProof w:val="0"/>
                <w:color w:val="000000"/>
                <w:sz w:val="16"/>
                <w:szCs w:val="16"/>
                <w:lang w:bidi="en-US"/>
              </w:rPr>
              <w:t>En caso de presentar más documentos de los solicitados, sólo se evaluarán los  primeros en la lista hasta alcanzar el número requerido.</w:t>
            </w:r>
          </w:p>
          <w:p w:rsidR="00077733" w:rsidRPr="00077733" w:rsidRDefault="00077733" w:rsidP="00077733">
            <w:pPr>
              <w:spacing w:after="0" w:line="240" w:lineRule="auto"/>
              <w:ind w:right="72"/>
              <w:jc w:val="both"/>
              <w:rPr>
                <w:rFonts w:eastAsia="Times New Roman" w:cs="Arial"/>
                <w:noProof w:val="0"/>
                <w:color w:val="000000"/>
                <w:sz w:val="16"/>
                <w:szCs w:val="16"/>
                <w:lang w:bidi="en-US"/>
              </w:rPr>
            </w:pPr>
          </w:p>
          <w:p w:rsidR="00077733" w:rsidRPr="00077733" w:rsidRDefault="00077733" w:rsidP="00077733">
            <w:pPr>
              <w:spacing w:after="0" w:line="240" w:lineRule="auto"/>
              <w:ind w:right="72"/>
              <w:jc w:val="both"/>
              <w:rPr>
                <w:rFonts w:eastAsia="Times New Roman" w:cs="Arial"/>
                <w:noProof w:val="0"/>
                <w:color w:val="000000"/>
                <w:sz w:val="16"/>
                <w:szCs w:val="16"/>
                <w:lang w:bidi="en-US"/>
              </w:rPr>
            </w:pPr>
            <w:r w:rsidRPr="00077733">
              <w:rPr>
                <w:rFonts w:eastAsia="Times New Roman" w:cs="Arial"/>
                <w:noProof w:val="0"/>
                <w:color w:val="000000"/>
                <w:sz w:val="16"/>
                <w:szCs w:val="16"/>
                <w:lang w:bidi="en-US"/>
              </w:rPr>
              <w:t>Puntuación</w:t>
            </w:r>
          </w:p>
          <w:p w:rsidR="00077733" w:rsidRPr="00077733" w:rsidRDefault="00077733" w:rsidP="00077733">
            <w:pPr>
              <w:spacing w:after="0" w:line="240" w:lineRule="auto"/>
              <w:ind w:right="72"/>
              <w:jc w:val="both"/>
              <w:rPr>
                <w:rFonts w:eastAsia="Times New Roman" w:cs="Arial"/>
                <w:noProof w:val="0"/>
                <w:color w:val="000000"/>
                <w:sz w:val="16"/>
                <w:szCs w:val="16"/>
                <w:lang w:bidi="en-US"/>
              </w:rPr>
            </w:pPr>
            <w:r w:rsidRPr="00077733">
              <w:rPr>
                <w:rFonts w:eastAsia="Times New Roman" w:cs="Arial"/>
                <w:noProof w:val="0"/>
                <w:color w:val="000000"/>
                <w:sz w:val="16"/>
                <w:szCs w:val="16"/>
                <w:lang w:bidi="en-US"/>
              </w:rPr>
              <w:t>1 Diploma o constancia/persona = 0.384</w:t>
            </w:r>
          </w:p>
          <w:p w:rsidR="00077733" w:rsidRPr="00077733" w:rsidRDefault="00077733" w:rsidP="00077733">
            <w:pPr>
              <w:spacing w:after="0" w:line="240" w:lineRule="auto"/>
              <w:ind w:right="72"/>
              <w:jc w:val="both"/>
              <w:rPr>
                <w:rFonts w:eastAsia="Times New Roman" w:cs="Arial"/>
                <w:noProof w:val="0"/>
                <w:color w:val="000000"/>
                <w:sz w:val="16"/>
                <w:szCs w:val="16"/>
                <w:lang w:bidi="en-US"/>
              </w:rPr>
            </w:pPr>
            <w:r w:rsidRPr="00077733">
              <w:rPr>
                <w:rFonts w:eastAsia="Times New Roman" w:cs="Arial"/>
                <w:noProof w:val="0"/>
                <w:color w:val="000000"/>
                <w:sz w:val="16"/>
                <w:szCs w:val="16"/>
                <w:lang w:bidi="en-US"/>
              </w:rPr>
              <w:t>2 Diploma o constancia/persona = 0.768</w:t>
            </w:r>
          </w:p>
          <w:p w:rsidR="00077733" w:rsidRPr="00077733" w:rsidRDefault="00077733" w:rsidP="00077733">
            <w:pPr>
              <w:spacing w:after="0" w:line="240" w:lineRule="auto"/>
              <w:ind w:right="72"/>
              <w:jc w:val="both"/>
              <w:rPr>
                <w:rFonts w:eastAsia="Times New Roman" w:cs="Arial"/>
                <w:noProof w:val="0"/>
                <w:color w:val="000000"/>
                <w:sz w:val="16"/>
                <w:szCs w:val="16"/>
                <w:lang w:bidi="en-US"/>
              </w:rPr>
            </w:pPr>
            <w:r w:rsidRPr="00077733">
              <w:rPr>
                <w:rFonts w:eastAsia="Times New Roman" w:cs="Arial"/>
                <w:noProof w:val="0"/>
                <w:color w:val="000000"/>
                <w:sz w:val="16"/>
                <w:szCs w:val="16"/>
                <w:lang w:bidi="en-US"/>
              </w:rPr>
              <w:t>3 Diploma o constancia/persona = 1.152</w:t>
            </w:r>
          </w:p>
          <w:p w:rsidR="00077733" w:rsidRPr="00077733" w:rsidRDefault="00077733" w:rsidP="00077733">
            <w:pPr>
              <w:spacing w:after="0" w:line="240" w:lineRule="auto"/>
              <w:ind w:right="72"/>
              <w:jc w:val="both"/>
              <w:rPr>
                <w:rFonts w:eastAsia="Times New Roman" w:cs="Arial"/>
                <w:noProof w:val="0"/>
                <w:color w:val="000000"/>
                <w:sz w:val="16"/>
                <w:szCs w:val="16"/>
                <w:lang w:bidi="en-US"/>
              </w:rPr>
            </w:pPr>
            <w:r w:rsidRPr="00077733">
              <w:rPr>
                <w:rFonts w:eastAsia="Times New Roman" w:cs="Arial"/>
                <w:noProof w:val="0"/>
                <w:color w:val="000000"/>
                <w:sz w:val="16"/>
                <w:szCs w:val="16"/>
                <w:lang w:bidi="en-US"/>
              </w:rPr>
              <w:t>4 Diploma o constancia/persona = 1.536</w:t>
            </w:r>
          </w:p>
          <w:p w:rsidR="00077733" w:rsidRPr="00077733" w:rsidRDefault="00077733" w:rsidP="00077733">
            <w:pPr>
              <w:spacing w:after="0" w:line="240" w:lineRule="auto"/>
              <w:ind w:right="72"/>
              <w:jc w:val="both"/>
              <w:rPr>
                <w:rFonts w:eastAsia="Times New Roman" w:cs="Arial"/>
                <w:noProof w:val="0"/>
                <w:color w:val="000000"/>
                <w:sz w:val="16"/>
                <w:szCs w:val="16"/>
                <w:lang w:bidi="en-US"/>
              </w:rPr>
            </w:pPr>
            <w:r w:rsidRPr="00077733">
              <w:rPr>
                <w:rFonts w:eastAsia="Times New Roman" w:cs="Arial"/>
                <w:noProof w:val="0"/>
                <w:color w:val="000000"/>
                <w:sz w:val="16"/>
                <w:szCs w:val="16"/>
                <w:lang w:bidi="en-US"/>
              </w:rPr>
              <w:t>5 Diploma o constancia/persona = 1.92</w:t>
            </w:r>
          </w:p>
          <w:p w:rsidR="00077733" w:rsidRPr="00077733" w:rsidRDefault="00077733" w:rsidP="00077733">
            <w:pPr>
              <w:spacing w:after="0" w:line="240" w:lineRule="auto"/>
              <w:ind w:right="72"/>
              <w:jc w:val="both"/>
              <w:rPr>
                <w:rFonts w:eastAsia="Times New Roman" w:cs="Arial"/>
                <w:b/>
                <w:noProof w:val="0"/>
                <w:color w:val="000000"/>
                <w:sz w:val="16"/>
                <w:szCs w:val="16"/>
                <w:lang w:bidi="en-US"/>
              </w:rPr>
            </w:pPr>
            <w:r w:rsidRPr="00077733">
              <w:rPr>
                <w:rFonts w:eastAsia="Times New Roman" w:cs="Arial"/>
                <w:b/>
                <w:noProof w:val="0"/>
                <w:color w:val="000000"/>
                <w:sz w:val="16"/>
                <w:szCs w:val="16"/>
                <w:lang w:bidi="en-US"/>
              </w:rPr>
              <w:t>1.92 Puntos máximos posibles.</w:t>
            </w:r>
          </w:p>
        </w:tc>
      </w:tr>
      <w:tr w:rsidR="00077733" w:rsidRPr="00077733" w:rsidTr="008D318B">
        <w:trPr>
          <w:trHeight w:val="737"/>
        </w:trPr>
        <w:tc>
          <w:tcPr>
            <w:tcW w:w="501" w:type="pct"/>
            <w:vMerge/>
            <w:vAlign w:val="center"/>
          </w:tcPr>
          <w:p w:rsidR="00077733" w:rsidRPr="00077733" w:rsidRDefault="00077733" w:rsidP="00077733">
            <w:pPr>
              <w:spacing w:after="0" w:line="240" w:lineRule="auto"/>
              <w:ind w:right="-69"/>
              <w:jc w:val="both"/>
              <w:rPr>
                <w:rFonts w:eastAsia="Calibri" w:cs="Arial"/>
                <w:noProof w:val="0"/>
                <w:color w:val="000000"/>
                <w:sz w:val="16"/>
                <w:szCs w:val="16"/>
                <w:lang w:eastAsia="es-MX" w:bidi="en-US"/>
              </w:rPr>
            </w:pPr>
          </w:p>
        </w:tc>
        <w:tc>
          <w:tcPr>
            <w:tcW w:w="763" w:type="pct"/>
            <w:vMerge w:val="restart"/>
            <w:shd w:val="clear" w:color="auto" w:fill="auto"/>
            <w:noWrap/>
            <w:vAlign w:val="center"/>
          </w:tcPr>
          <w:p w:rsidR="00077733" w:rsidRPr="00077733" w:rsidRDefault="00077733" w:rsidP="00077733">
            <w:pPr>
              <w:spacing w:after="0" w:line="240" w:lineRule="auto"/>
              <w:ind w:right="95"/>
              <w:jc w:val="both"/>
              <w:rPr>
                <w:rFonts w:eastAsia="Times New Roman" w:cs="Arial"/>
                <w:noProof w:val="0"/>
                <w:color w:val="000000"/>
                <w:sz w:val="16"/>
                <w:szCs w:val="16"/>
                <w:lang w:bidi="en-US"/>
              </w:rPr>
            </w:pPr>
            <w:r w:rsidRPr="00077733">
              <w:rPr>
                <w:rFonts w:eastAsia="Times New Roman" w:cs="Arial"/>
                <w:noProof w:val="0"/>
                <w:color w:val="000000"/>
                <w:sz w:val="16"/>
                <w:szCs w:val="16"/>
                <w:lang w:bidi="en-US"/>
              </w:rPr>
              <w:t xml:space="preserve">1.2 Capacidad de los Recursos Económicos y de Equipamiento. 9.6 puntos totales máximos a otorgar en este </w:t>
            </w:r>
            <w:proofErr w:type="spellStart"/>
            <w:r w:rsidRPr="00077733">
              <w:rPr>
                <w:rFonts w:eastAsia="Times New Roman" w:cs="Arial"/>
                <w:noProof w:val="0"/>
                <w:color w:val="000000"/>
                <w:sz w:val="16"/>
                <w:szCs w:val="16"/>
                <w:lang w:bidi="en-US"/>
              </w:rPr>
              <w:t>subrubro</w:t>
            </w:r>
            <w:proofErr w:type="spellEnd"/>
            <w:r w:rsidRPr="00077733">
              <w:rPr>
                <w:rFonts w:eastAsia="Times New Roman" w:cs="Arial"/>
                <w:noProof w:val="0"/>
                <w:color w:val="000000"/>
                <w:sz w:val="16"/>
                <w:szCs w:val="16"/>
                <w:lang w:bidi="en-US"/>
              </w:rPr>
              <w:t xml:space="preserve"> que incluye: 1.2.1 Recursos Económicos y 1.2.2 Equipamiento. </w:t>
            </w:r>
          </w:p>
        </w:tc>
        <w:tc>
          <w:tcPr>
            <w:tcW w:w="669" w:type="pct"/>
            <w:shd w:val="clear" w:color="auto" w:fill="auto"/>
            <w:vAlign w:val="center"/>
          </w:tcPr>
          <w:p w:rsidR="00077733" w:rsidRPr="00077733" w:rsidRDefault="00077733" w:rsidP="00077733">
            <w:pPr>
              <w:spacing w:after="0" w:line="240" w:lineRule="auto"/>
              <w:ind w:right="35"/>
              <w:jc w:val="both"/>
              <w:rPr>
                <w:rFonts w:eastAsia="Times New Roman" w:cs="Arial"/>
                <w:noProof w:val="0"/>
                <w:color w:val="000000"/>
                <w:sz w:val="16"/>
                <w:szCs w:val="18"/>
                <w:lang w:bidi="en-US"/>
              </w:rPr>
            </w:pPr>
            <w:r w:rsidRPr="00077733">
              <w:rPr>
                <w:rFonts w:eastAsia="Times New Roman" w:cs="Arial"/>
                <w:noProof w:val="0"/>
                <w:color w:val="000000"/>
                <w:sz w:val="16"/>
                <w:szCs w:val="18"/>
                <w:lang w:bidi="en-US"/>
              </w:rPr>
              <w:t>1.2.1. Recursos Económicos</w:t>
            </w:r>
          </w:p>
        </w:tc>
        <w:tc>
          <w:tcPr>
            <w:tcW w:w="669" w:type="pct"/>
            <w:vAlign w:val="center"/>
          </w:tcPr>
          <w:p w:rsidR="00077733" w:rsidRPr="00077733" w:rsidRDefault="00077733" w:rsidP="00077733">
            <w:pPr>
              <w:tabs>
                <w:tab w:val="left" w:pos="1846"/>
              </w:tabs>
              <w:spacing w:after="0" w:line="240" w:lineRule="auto"/>
              <w:ind w:right="-24"/>
              <w:jc w:val="center"/>
              <w:rPr>
                <w:rFonts w:eastAsia="Times New Roman" w:cs="Arial"/>
                <w:noProof w:val="0"/>
                <w:color w:val="000000"/>
                <w:sz w:val="16"/>
                <w:szCs w:val="18"/>
                <w:lang w:bidi="en-US"/>
              </w:rPr>
            </w:pPr>
            <w:r w:rsidRPr="00077733">
              <w:rPr>
                <w:rFonts w:eastAsia="Times New Roman" w:cs="Arial"/>
                <w:b/>
                <w:noProof w:val="0"/>
                <w:color w:val="000000"/>
                <w:sz w:val="16"/>
                <w:szCs w:val="18"/>
                <w:lang w:bidi="en-US"/>
              </w:rPr>
              <w:t>3.84 puntos máximos</w:t>
            </w:r>
          </w:p>
        </w:tc>
        <w:tc>
          <w:tcPr>
            <w:tcW w:w="1289" w:type="pct"/>
            <w:vAlign w:val="center"/>
          </w:tcPr>
          <w:p w:rsidR="00077733" w:rsidRPr="00077733" w:rsidRDefault="00077733" w:rsidP="00077733">
            <w:pPr>
              <w:spacing w:after="0" w:line="240" w:lineRule="auto"/>
              <w:ind w:right="-1"/>
              <w:jc w:val="both"/>
              <w:rPr>
                <w:rFonts w:eastAsia="Times New Roman" w:cs="Arial"/>
                <w:noProof w:val="0"/>
                <w:color w:val="000000"/>
                <w:sz w:val="16"/>
                <w:szCs w:val="18"/>
                <w:lang w:bidi="en-US"/>
              </w:rPr>
            </w:pPr>
            <w:r w:rsidRPr="00077733">
              <w:rPr>
                <w:rFonts w:eastAsia="Times New Roman" w:cs="Arial"/>
                <w:noProof w:val="0"/>
                <w:color w:val="000000"/>
                <w:sz w:val="16"/>
                <w:szCs w:val="18"/>
                <w:lang w:bidi="en-US"/>
              </w:rPr>
              <w:t>Deberá presentar copia de la declaración fiscal anual de los dos últimos años.</w:t>
            </w:r>
          </w:p>
        </w:tc>
        <w:tc>
          <w:tcPr>
            <w:tcW w:w="1109" w:type="pct"/>
            <w:shd w:val="clear" w:color="auto" w:fill="auto"/>
            <w:vAlign w:val="center"/>
          </w:tcPr>
          <w:p w:rsidR="00077733" w:rsidRPr="00077733" w:rsidRDefault="00077733" w:rsidP="00077733">
            <w:pPr>
              <w:spacing w:after="0" w:line="240" w:lineRule="auto"/>
              <w:ind w:right="72"/>
              <w:jc w:val="both"/>
              <w:rPr>
                <w:rFonts w:eastAsia="Times New Roman" w:cs="Arial"/>
                <w:noProof w:val="0"/>
                <w:color w:val="000000"/>
                <w:sz w:val="16"/>
                <w:szCs w:val="16"/>
                <w:lang w:bidi="en-US"/>
              </w:rPr>
            </w:pPr>
            <w:r w:rsidRPr="00077733">
              <w:rPr>
                <w:rFonts w:eastAsia="Times New Roman" w:cs="Arial"/>
                <w:noProof w:val="0"/>
                <w:color w:val="000000"/>
                <w:sz w:val="16"/>
                <w:szCs w:val="16"/>
                <w:lang w:bidi="en-US"/>
              </w:rPr>
              <w:t>En caso de presentar más documentos de los solicitados, sólo se evaluarán los  primeros en la lista hasta alcanzar el número requerido.</w:t>
            </w:r>
          </w:p>
          <w:p w:rsidR="00077733" w:rsidRPr="00077733" w:rsidRDefault="00077733" w:rsidP="00077733">
            <w:pPr>
              <w:spacing w:after="0" w:line="240" w:lineRule="auto"/>
              <w:ind w:right="72"/>
              <w:jc w:val="both"/>
              <w:rPr>
                <w:rFonts w:eastAsia="Times New Roman" w:cs="Arial"/>
                <w:noProof w:val="0"/>
                <w:color w:val="000000"/>
                <w:sz w:val="16"/>
                <w:szCs w:val="18"/>
                <w:lang w:bidi="en-US"/>
              </w:rPr>
            </w:pPr>
          </w:p>
          <w:p w:rsidR="00077733" w:rsidRPr="00077733" w:rsidRDefault="00077733" w:rsidP="00077733">
            <w:pPr>
              <w:spacing w:after="0" w:line="240" w:lineRule="auto"/>
              <w:ind w:right="72"/>
              <w:jc w:val="both"/>
              <w:rPr>
                <w:rFonts w:eastAsia="Times New Roman" w:cs="Arial"/>
                <w:noProof w:val="0"/>
                <w:color w:val="000000"/>
                <w:sz w:val="16"/>
                <w:szCs w:val="18"/>
                <w:lang w:bidi="en-US"/>
              </w:rPr>
            </w:pPr>
            <w:r w:rsidRPr="00077733">
              <w:rPr>
                <w:rFonts w:eastAsia="Times New Roman" w:cs="Arial"/>
                <w:noProof w:val="0"/>
                <w:color w:val="000000"/>
                <w:sz w:val="16"/>
                <w:szCs w:val="18"/>
                <w:lang w:bidi="en-US"/>
              </w:rPr>
              <w:t>Puntuación</w:t>
            </w:r>
          </w:p>
          <w:p w:rsidR="00077733" w:rsidRPr="00077733" w:rsidRDefault="00077733" w:rsidP="00077733">
            <w:pPr>
              <w:spacing w:after="0" w:line="240" w:lineRule="auto"/>
              <w:ind w:right="72"/>
              <w:jc w:val="both"/>
              <w:rPr>
                <w:rFonts w:eastAsia="Times New Roman" w:cs="Arial"/>
                <w:noProof w:val="0"/>
                <w:color w:val="000000"/>
                <w:sz w:val="16"/>
                <w:szCs w:val="18"/>
                <w:lang w:bidi="en-US"/>
              </w:rPr>
            </w:pPr>
            <w:r w:rsidRPr="00077733">
              <w:rPr>
                <w:rFonts w:eastAsia="Times New Roman" w:cs="Arial"/>
                <w:noProof w:val="0"/>
                <w:color w:val="000000"/>
                <w:sz w:val="16"/>
                <w:szCs w:val="18"/>
                <w:lang w:bidi="en-US"/>
              </w:rPr>
              <w:t>1 Copia de declaración fiscal anual = 1.92</w:t>
            </w:r>
          </w:p>
          <w:p w:rsidR="00077733" w:rsidRPr="00077733" w:rsidRDefault="00077733" w:rsidP="00077733">
            <w:pPr>
              <w:spacing w:after="0" w:line="240" w:lineRule="auto"/>
              <w:ind w:right="72"/>
              <w:jc w:val="both"/>
              <w:rPr>
                <w:rFonts w:eastAsia="Times New Roman" w:cs="Arial"/>
                <w:noProof w:val="0"/>
                <w:color w:val="000000"/>
                <w:sz w:val="16"/>
                <w:szCs w:val="18"/>
                <w:lang w:bidi="en-US"/>
              </w:rPr>
            </w:pPr>
            <w:r w:rsidRPr="00077733">
              <w:rPr>
                <w:rFonts w:eastAsia="Times New Roman" w:cs="Arial"/>
                <w:noProof w:val="0"/>
                <w:color w:val="000000"/>
                <w:sz w:val="16"/>
                <w:szCs w:val="18"/>
                <w:lang w:bidi="en-US"/>
              </w:rPr>
              <w:t>2 Copia de declaración fiscal anual = 3.84</w:t>
            </w:r>
          </w:p>
          <w:p w:rsidR="00077733" w:rsidRPr="00077733" w:rsidRDefault="00077733" w:rsidP="00077733">
            <w:pPr>
              <w:spacing w:after="0" w:line="240" w:lineRule="auto"/>
              <w:ind w:right="72"/>
              <w:jc w:val="both"/>
              <w:rPr>
                <w:rFonts w:eastAsia="Times New Roman" w:cs="Arial"/>
                <w:b/>
                <w:noProof w:val="0"/>
                <w:color w:val="000000"/>
                <w:sz w:val="16"/>
                <w:szCs w:val="18"/>
                <w:lang w:bidi="en-US"/>
              </w:rPr>
            </w:pPr>
            <w:r w:rsidRPr="00077733">
              <w:rPr>
                <w:rFonts w:eastAsia="Times New Roman" w:cs="Arial"/>
                <w:b/>
                <w:noProof w:val="0"/>
                <w:color w:val="000000"/>
                <w:sz w:val="16"/>
                <w:szCs w:val="18"/>
                <w:lang w:bidi="en-US"/>
              </w:rPr>
              <w:t>3.84 Puntos máximos posibles.</w:t>
            </w:r>
          </w:p>
        </w:tc>
      </w:tr>
      <w:tr w:rsidR="00077733" w:rsidRPr="00077733" w:rsidTr="008D318B">
        <w:trPr>
          <w:trHeight w:val="737"/>
        </w:trPr>
        <w:tc>
          <w:tcPr>
            <w:tcW w:w="501" w:type="pct"/>
            <w:vMerge/>
            <w:vAlign w:val="center"/>
          </w:tcPr>
          <w:p w:rsidR="00077733" w:rsidRPr="00077733" w:rsidRDefault="00077733" w:rsidP="00077733">
            <w:pPr>
              <w:spacing w:after="0" w:line="240" w:lineRule="auto"/>
              <w:ind w:right="-69"/>
              <w:jc w:val="both"/>
              <w:rPr>
                <w:rFonts w:eastAsia="Calibri" w:cs="Arial"/>
                <w:noProof w:val="0"/>
                <w:color w:val="000000"/>
                <w:sz w:val="16"/>
                <w:szCs w:val="16"/>
                <w:lang w:eastAsia="es-MX" w:bidi="en-US"/>
              </w:rPr>
            </w:pPr>
          </w:p>
        </w:tc>
        <w:tc>
          <w:tcPr>
            <w:tcW w:w="763" w:type="pct"/>
            <w:vMerge/>
            <w:shd w:val="clear" w:color="auto" w:fill="auto"/>
            <w:noWrap/>
            <w:vAlign w:val="center"/>
          </w:tcPr>
          <w:p w:rsidR="00077733" w:rsidRPr="00077733" w:rsidRDefault="00077733" w:rsidP="00077733">
            <w:pPr>
              <w:spacing w:after="0" w:line="240" w:lineRule="auto"/>
              <w:ind w:right="-71"/>
              <w:jc w:val="both"/>
              <w:rPr>
                <w:rFonts w:eastAsia="Times New Roman" w:cs="Arial"/>
                <w:noProof w:val="0"/>
                <w:color w:val="000000"/>
                <w:sz w:val="16"/>
                <w:szCs w:val="16"/>
                <w:lang w:bidi="en-US"/>
              </w:rPr>
            </w:pPr>
          </w:p>
        </w:tc>
        <w:tc>
          <w:tcPr>
            <w:tcW w:w="669" w:type="pct"/>
            <w:vMerge w:val="restart"/>
            <w:shd w:val="clear" w:color="auto" w:fill="auto"/>
            <w:vAlign w:val="center"/>
          </w:tcPr>
          <w:p w:rsidR="00077733" w:rsidRPr="00077733" w:rsidRDefault="00077733" w:rsidP="00077733">
            <w:pPr>
              <w:spacing w:after="0" w:line="240" w:lineRule="auto"/>
              <w:ind w:right="35"/>
              <w:jc w:val="both"/>
              <w:rPr>
                <w:rFonts w:eastAsia="Times New Roman" w:cs="Arial"/>
                <w:noProof w:val="0"/>
                <w:color w:val="000000"/>
                <w:sz w:val="16"/>
                <w:szCs w:val="18"/>
                <w:lang w:bidi="en-US"/>
              </w:rPr>
            </w:pPr>
            <w:r w:rsidRPr="00077733">
              <w:rPr>
                <w:rFonts w:eastAsia="Times New Roman" w:cs="Arial"/>
                <w:noProof w:val="0"/>
                <w:color w:val="000000"/>
                <w:sz w:val="16"/>
                <w:szCs w:val="18"/>
                <w:lang w:bidi="en-US"/>
              </w:rPr>
              <w:t>1.2.2 Equipamiento</w:t>
            </w:r>
          </w:p>
        </w:tc>
        <w:tc>
          <w:tcPr>
            <w:tcW w:w="669" w:type="pct"/>
            <w:vAlign w:val="center"/>
          </w:tcPr>
          <w:p w:rsidR="00077733" w:rsidRPr="00077733" w:rsidRDefault="00077733" w:rsidP="00077733">
            <w:pPr>
              <w:tabs>
                <w:tab w:val="left" w:pos="1846"/>
              </w:tabs>
              <w:spacing w:after="0" w:line="240" w:lineRule="auto"/>
              <w:ind w:right="-24"/>
              <w:jc w:val="center"/>
              <w:rPr>
                <w:rFonts w:eastAsia="Times New Roman" w:cs="Arial"/>
                <w:b/>
                <w:i/>
                <w:noProof w:val="0"/>
                <w:color w:val="000000"/>
                <w:sz w:val="16"/>
                <w:szCs w:val="18"/>
                <w:lang w:bidi="en-US"/>
              </w:rPr>
            </w:pPr>
            <w:r w:rsidRPr="00077733">
              <w:rPr>
                <w:rFonts w:eastAsia="Times New Roman" w:cs="Arial"/>
                <w:b/>
                <w:i/>
                <w:noProof w:val="0"/>
                <w:color w:val="000000"/>
                <w:sz w:val="16"/>
                <w:szCs w:val="18"/>
                <w:lang w:bidi="en-US"/>
              </w:rPr>
              <w:t>2.0 punto máximo</w:t>
            </w:r>
          </w:p>
        </w:tc>
        <w:tc>
          <w:tcPr>
            <w:tcW w:w="1289" w:type="pct"/>
            <w:vAlign w:val="center"/>
          </w:tcPr>
          <w:p w:rsidR="00077733" w:rsidRPr="00077733" w:rsidRDefault="00077733" w:rsidP="00077733">
            <w:pPr>
              <w:spacing w:after="0" w:line="240" w:lineRule="auto"/>
              <w:ind w:right="-1"/>
              <w:jc w:val="both"/>
              <w:rPr>
                <w:rFonts w:eastAsia="Times New Roman" w:cs="Arial"/>
                <w:noProof w:val="0"/>
                <w:color w:val="000000"/>
                <w:sz w:val="16"/>
                <w:szCs w:val="18"/>
                <w:lang w:bidi="en-US"/>
              </w:rPr>
            </w:pPr>
            <w:r w:rsidRPr="00077733">
              <w:rPr>
                <w:rFonts w:eastAsia="Times New Roman" w:cs="Arial"/>
                <w:noProof w:val="0"/>
                <w:color w:val="000000"/>
                <w:sz w:val="16"/>
                <w:szCs w:val="18"/>
                <w:lang w:bidi="en-US"/>
              </w:rPr>
              <w:t>Facturas o contratos vigentes de arrendamiento en donde se evidencie que se tiene acceso a los recursos para prestar el servicio de transporte y almacenamiento de muestras biológicas (motocicletas, camionetas, aviones).</w:t>
            </w:r>
          </w:p>
        </w:tc>
        <w:tc>
          <w:tcPr>
            <w:tcW w:w="1109" w:type="pct"/>
            <w:shd w:val="clear" w:color="auto" w:fill="auto"/>
            <w:vAlign w:val="center"/>
          </w:tcPr>
          <w:p w:rsidR="00077733" w:rsidRPr="00077733" w:rsidRDefault="00077733" w:rsidP="00077733">
            <w:pPr>
              <w:spacing w:after="0" w:line="240" w:lineRule="auto"/>
              <w:ind w:right="72"/>
              <w:jc w:val="both"/>
              <w:rPr>
                <w:rFonts w:eastAsia="Times New Roman" w:cs="Arial"/>
                <w:noProof w:val="0"/>
                <w:color w:val="000000"/>
                <w:sz w:val="16"/>
                <w:szCs w:val="18"/>
                <w:lang w:bidi="en-US"/>
              </w:rPr>
            </w:pPr>
            <w:r w:rsidRPr="00077733">
              <w:rPr>
                <w:rFonts w:eastAsia="Times New Roman" w:cs="Arial"/>
                <w:noProof w:val="0"/>
                <w:color w:val="000000"/>
                <w:sz w:val="16"/>
                <w:szCs w:val="18"/>
                <w:lang w:bidi="en-US"/>
              </w:rPr>
              <w:t>Puntuación = 2 puntos por facturas o contratos vigentes de arrendamiento en donde se evidencie que se tiene acceso a los recursos para prestar el servicio de transporte y almacenamiento de muestras biológicas (motocicletas, camionetas, aviones) validado por el equipo evaluador)</w:t>
            </w:r>
          </w:p>
          <w:p w:rsidR="00077733" w:rsidRPr="00077733" w:rsidRDefault="00077733" w:rsidP="00077733">
            <w:pPr>
              <w:spacing w:after="0" w:line="240" w:lineRule="auto"/>
              <w:ind w:right="72"/>
              <w:jc w:val="both"/>
              <w:rPr>
                <w:rFonts w:eastAsia="Times New Roman" w:cs="Arial"/>
                <w:b/>
                <w:noProof w:val="0"/>
                <w:color w:val="000000"/>
                <w:sz w:val="16"/>
                <w:szCs w:val="18"/>
                <w:lang w:bidi="en-US"/>
              </w:rPr>
            </w:pPr>
            <w:r w:rsidRPr="00077733">
              <w:rPr>
                <w:rFonts w:eastAsia="Times New Roman" w:cs="Arial"/>
                <w:b/>
                <w:noProof w:val="0"/>
                <w:color w:val="000000"/>
                <w:sz w:val="16"/>
                <w:szCs w:val="18"/>
                <w:lang w:bidi="en-US"/>
              </w:rPr>
              <w:t xml:space="preserve">2.0 Puntos máximos posibles. </w:t>
            </w:r>
          </w:p>
        </w:tc>
      </w:tr>
      <w:tr w:rsidR="00077733" w:rsidRPr="00077733" w:rsidTr="008D318B">
        <w:trPr>
          <w:trHeight w:val="368"/>
        </w:trPr>
        <w:tc>
          <w:tcPr>
            <w:tcW w:w="501" w:type="pct"/>
            <w:vMerge/>
            <w:vAlign w:val="center"/>
          </w:tcPr>
          <w:p w:rsidR="00077733" w:rsidRPr="00077733" w:rsidRDefault="00077733" w:rsidP="00077733">
            <w:pPr>
              <w:spacing w:after="0" w:line="240" w:lineRule="auto"/>
              <w:ind w:right="-69"/>
              <w:jc w:val="both"/>
              <w:rPr>
                <w:rFonts w:eastAsia="Calibri" w:cs="Arial"/>
                <w:noProof w:val="0"/>
                <w:color w:val="000000"/>
                <w:sz w:val="16"/>
                <w:szCs w:val="16"/>
                <w:lang w:eastAsia="es-MX" w:bidi="en-US"/>
              </w:rPr>
            </w:pPr>
          </w:p>
        </w:tc>
        <w:tc>
          <w:tcPr>
            <w:tcW w:w="763" w:type="pct"/>
            <w:vMerge/>
            <w:shd w:val="clear" w:color="auto" w:fill="auto"/>
            <w:noWrap/>
            <w:vAlign w:val="center"/>
          </w:tcPr>
          <w:p w:rsidR="00077733" w:rsidRPr="00077733" w:rsidRDefault="00077733" w:rsidP="00077733">
            <w:pPr>
              <w:spacing w:after="0" w:line="240" w:lineRule="auto"/>
              <w:ind w:right="-71"/>
              <w:jc w:val="both"/>
              <w:rPr>
                <w:rFonts w:eastAsia="Times New Roman" w:cs="Arial"/>
                <w:noProof w:val="0"/>
                <w:color w:val="000000"/>
                <w:sz w:val="16"/>
                <w:szCs w:val="16"/>
                <w:lang w:bidi="en-US"/>
              </w:rPr>
            </w:pPr>
          </w:p>
        </w:tc>
        <w:tc>
          <w:tcPr>
            <w:tcW w:w="669" w:type="pct"/>
            <w:vMerge/>
            <w:shd w:val="clear" w:color="auto" w:fill="auto"/>
            <w:vAlign w:val="center"/>
          </w:tcPr>
          <w:p w:rsidR="00077733" w:rsidRPr="00077733" w:rsidRDefault="00077733" w:rsidP="00077733">
            <w:pPr>
              <w:spacing w:after="0" w:line="240" w:lineRule="auto"/>
              <w:ind w:right="-71"/>
              <w:jc w:val="both"/>
              <w:rPr>
                <w:rFonts w:eastAsia="Times New Roman" w:cs="Arial"/>
                <w:noProof w:val="0"/>
                <w:color w:val="000000"/>
                <w:sz w:val="16"/>
                <w:szCs w:val="18"/>
                <w:lang w:bidi="en-US"/>
              </w:rPr>
            </w:pPr>
          </w:p>
        </w:tc>
        <w:tc>
          <w:tcPr>
            <w:tcW w:w="669" w:type="pct"/>
            <w:vAlign w:val="center"/>
          </w:tcPr>
          <w:p w:rsidR="00077733" w:rsidRPr="00077733" w:rsidRDefault="00077733" w:rsidP="00077733">
            <w:pPr>
              <w:tabs>
                <w:tab w:val="left" w:pos="1846"/>
              </w:tabs>
              <w:spacing w:after="0" w:line="240" w:lineRule="auto"/>
              <w:ind w:right="-24"/>
              <w:jc w:val="center"/>
              <w:rPr>
                <w:rFonts w:eastAsia="Times New Roman" w:cs="Arial"/>
                <w:b/>
                <w:i/>
                <w:noProof w:val="0"/>
                <w:color w:val="000000"/>
                <w:sz w:val="16"/>
                <w:szCs w:val="18"/>
                <w:lang w:bidi="en-US"/>
              </w:rPr>
            </w:pPr>
            <w:r w:rsidRPr="00077733">
              <w:rPr>
                <w:rFonts w:eastAsia="Times New Roman" w:cs="Arial"/>
                <w:b/>
                <w:i/>
                <w:noProof w:val="0"/>
                <w:color w:val="000000"/>
                <w:sz w:val="16"/>
                <w:szCs w:val="18"/>
                <w:lang w:bidi="en-US"/>
              </w:rPr>
              <w:t>2.0 puntos máximos</w:t>
            </w:r>
          </w:p>
        </w:tc>
        <w:tc>
          <w:tcPr>
            <w:tcW w:w="1289" w:type="pct"/>
            <w:vAlign w:val="center"/>
          </w:tcPr>
          <w:p w:rsidR="00077733" w:rsidRPr="00077733" w:rsidRDefault="00077733" w:rsidP="00077733">
            <w:pPr>
              <w:spacing w:after="0" w:line="240" w:lineRule="auto"/>
              <w:ind w:right="-1"/>
              <w:jc w:val="both"/>
              <w:rPr>
                <w:rFonts w:eastAsia="Times New Roman" w:cs="Arial"/>
                <w:noProof w:val="0"/>
                <w:color w:val="000000"/>
                <w:sz w:val="16"/>
                <w:szCs w:val="18"/>
                <w:lang w:bidi="en-US"/>
              </w:rPr>
            </w:pPr>
            <w:r w:rsidRPr="00077733">
              <w:rPr>
                <w:rFonts w:eastAsia="Times New Roman" w:cs="Arial"/>
                <w:noProof w:val="0"/>
                <w:color w:val="000000"/>
                <w:sz w:val="16"/>
                <w:szCs w:val="18"/>
                <w:lang w:bidi="en-US"/>
              </w:rPr>
              <w:t>Escritura o contratos vigentes de arrendamiento en donde se evidencie que se tiene acceso a un almacén y cámaras frías).</w:t>
            </w:r>
          </w:p>
        </w:tc>
        <w:tc>
          <w:tcPr>
            <w:tcW w:w="1109" w:type="pct"/>
            <w:shd w:val="clear" w:color="auto" w:fill="auto"/>
            <w:vAlign w:val="center"/>
          </w:tcPr>
          <w:p w:rsidR="00077733" w:rsidRPr="00077733" w:rsidRDefault="00077733" w:rsidP="00077733">
            <w:pPr>
              <w:spacing w:after="0" w:line="240" w:lineRule="auto"/>
              <w:ind w:right="72"/>
              <w:jc w:val="both"/>
              <w:rPr>
                <w:rFonts w:eastAsia="Times New Roman" w:cs="Arial"/>
                <w:noProof w:val="0"/>
                <w:color w:val="000000"/>
                <w:sz w:val="16"/>
                <w:szCs w:val="18"/>
                <w:lang w:bidi="en-US"/>
              </w:rPr>
            </w:pPr>
            <w:r w:rsidRPr="00077733">
              <w:rPr>
                <w:rFonts w:eastAsia="Times New Roman" w:cs="Arial"/>
                <w:noProof w:val="0"/>
                <w:color w:val="000000"/>
                <w:sz w:val="16"/>
                <w:szCs w:val="18"/>
                <w:lang w:bidi="en-US"/>
              </w:rPr>
              <w:t>Puntuación = 1 punto por Escritura o contratos vigentes de arrendamiento en donde se evidencie que se tiene acceso a un almacén y 1 punto por escritura o contratos vigentes de arrendamiento en donde se evidencie que se tiene acceso a un almacén y cámara fría.</w:t>
            </w:r>
          </w:p>
          <w:p w:rsidR="00077733" w:rsidRPr="00077733" w:rsidRDefault="00077733" w:rsidP="00077733">
            <w:pPr>
              <w:spacing w:after="0" w:line="240" w:lineRule="auto"/>
              <w:ind w:right="72"/>
              <w:jc w:val="both"/>
              <w:rPr>
                <w:rFonts w:eastAsia="Times New Roman" w:cs="Arial"/>
                <w:b/>
                <w:noProof w:val="0"/>
                <w:color w:val="000000"/>
                <w:sz w:val="16"/>
                <w:szCs w:val="18"/>
                <w:lang w:bidi="en-US"/>
              </w:rPr>
            </w:pPr>
            <w:r w:rsidRPr="00077733">
              <w:rPr>
                <w:rFonts w:eastAsia="Times New Roman" w:cs="Arial"/>
                <w:b/>
                <w:noProof w:val="0"/>
                <w:color w:val="000000"/>
                <w:sz w:val="16"/>
                <w:szCs w:val="18"/>
                <w:lang w:bidi="en-US"/>
              </w:rPr>
              <w:t xml:space="preserve">2.0 Puntos máximos posibles. </w:t>
            </w:r>
          </w:p>
        </w:tc>
      </w:tr>
      <w:tr w:rsidR="00077733" w:rsidRPr="00077733" w:rsidTr="008D318B">
        <w:trPr>
          <w:trHeight w:val="737"/>
        </w:trPr>
        <w:tc>
          <w:tcPr>
            <w:tcW w:w="501" w:type="pct"/>
            <w:vMerge/>
            <w:vAlign w:val="center"/>
          </w:tcPr>
          <w:p w:rsidR="00077733" w:rsidRPr="00077733" w:rsidRDefault="00077733" w:rsidP="00077733">
            <w:pPr>
              <w:spacing w:after="0" w:line="240" w:lineRule="auto"/>
              <w:ind w:right="-69"/>
              <w:jc w:val="both"/>
              <w:rPr>
                <w:rFonts w:eastAsia="Calibri" w:cs="Arial"/>
                <w:noProof w:val="0"/>
                <w:color w:val="000000"/>
                <w:sz w:val="16"/>
                <w:szCs w:val="16"/>
                <w:lang w:eastAsia="es-MX" w:bidi="en-US"/>
              </w:rPr>
            </w:pPr>
          </w:p>
        </w:tc>
        <w:tc>
          <w:tcPr>
            <w:tcW w:w="763" w:type="pct"/>
            <w:vMerge/>
            <w:shd w:val="clear" w:color="auto" w:fill="auto"/>
            <w:noWrap/>
            <w:vAlign w:val="center"/>
          </w:tcPr>
          <w:p w:rsidR="00077733" w:rsidRPr="00077733" w:rsidRDefault="00077733" w:rsidP="00077733">
            <w:pPr>
              <w:spacing w:after="0" w:line="240" w:lineRule="auto"/>
              <w:ind w:right="-71"/>
              <w:jc w:val="both"/>
              <w:rPr>
                <w:rFonts w:eastAsia="Times New Roman" w:cs="Arial"/>
                <w:noProof w:val="0"/>
                <w:color w:val="000000"/>
                <w:sz w:val="16"/>
                <w:szCs w:val="16"/>
                <w:lang w:bidi="en-US"/>
              </w:rPr>
            </w:pPr>
          </w:p>
        </w:tc>
        <w:tc>
          <w:tcPr>
            <w:tcW w:w="669" w:type="pct"/>
            <w:vMerge/>
            <w:shd w:val="clear" w:color="auto" w:fill="auto"/>
            <w:vAlign w:val="center"/>
          </w:tcPr>
          <w:p w:rsidR="00077733" w:rsidRPr="00077733" w:rsidRDefault="00077733" w:rsidP="00077733">
            <w:pPr>
              <w:spacing w:after="0" w:line="240" w:lineRule="auto"/>
              <w:ind w:right="-71"/>
              <w:jc w:val="both"/>
              <w:rPr>
                <w:rFonts w:eastAsia="Times New Roman" w:cs="Arial"/>
                <w:noProof w:val="0"/>
                <w:color w:val="000000"/>
                <w:sz w:val="16"/>
                <w:szCs w:val="18"/>
                <w:lang w:bidi="en-US"/>
              </w:rPr>
            </w:pPr>
          </w:p>
        </w:tc>
        <w:tc>
          <w:tcPr>
            <w:tcW w:w="669" w:type="pct"/>
            <w:vAlign w:val="center"/>
          </w:tcPr>
          <w:p w:rsidR="00077733" w:rsidRPr="00077733" w:rsidRDefault="00077733" w:rsidP="00077733">
            <w:pPr>
              <w:tabs>
                <w:tab w:val="left" w:pos="1774"/>
              </w:tabs>
              <w:spacing w:after="0" w:line="240" w:lineRule="auto"/>
              <w:ind w:right="-24"/>
              <w:jc w:val="center"/>
              <w:rPr>
                <w:rFonts w:eastAsia="Times New Roman" w:cs="Arial"/>
                <w:b/>
                <w:i/>
                <w:noProof w:val="0"/>
                <w:color w:val="000000"/>
                <w:sz w:val="16"/>
                <w:szCs w:val="18"/>
                <w:lang w:bidi="en-US"/>
              </w:rPr>
            </w:pPr>
            <w:r w:rsidRPr="00077733">
              <w:rPr>
                <w:rFonts w:eastAsia="Times New Roman" w:cs="Arial"/>
                <w:b/>
                <w:i/>
                <w:noProof w:val="0"/>
                <w:color w:val="000000"/>
                <w:sz w:val="16"/>
                <w:szCs w:val="18"/>
                <w:lang w:bidi="en-US"/>
              </w:rPr>
              <w:t>1.76 puntos máximos</w:t>
            </w:r>
          </w:p>
        </w:tc>
        <w:tc>
          <w:tcPr>
            <w:tcW w:w="1289" w:type="pct"/>
            <w:vAlign w:val="center"/>
          </w:tcPr>
          <w:p w:rsidR="00077733" w:rsidRPr="00077733" w:rsidRDefault="00077733" w:rsidP="00077733">
            <w:pPr>
              <w:spacing w:after="0" w:line="240" w:lineRule="auto"/>
              <w:ind w:right="-1"/>
              <w:jc w:val="both"/>
              <w:rPr>
                <w:rFonts w:eastAsia="Times New Roman" w:cs="Arial"/>
                <w:noProof w:val="0"/>
                <w:color w:val="000000"/>
                <w:sz w:val="16"/>
                <w:szCs w:val="18"/>
                <w:lang w:bidi="en-US"/>
              </w:rPr>
            </w:pPr>
            <w:r w:rsidRPr="00077733">
              <w:rPr>
                <w:rFonts w:eastAsia="Times New Roman" w:cs="Arial"/>
                <w:noProof w:val="0"/>
                <w:color w:val="000000"/>
                <w:sz w:val="16"/>
                <w:szCs w:val="18"/>
                <w:lang w:bidi="en-US"/>
              </w:rPr>
              <w:t xml:space="preserve">Deberán entregar folletos comerciales, insertos, catálogos, que describan las características de los productos listados en el numeral III correspondiente a la Cédula de Evaluación del documento denominado “Anexo Técnico”, en el acto de la presentación de las propuestas técnico-económicas. </w:t>
            </w:r>
          </w:p>
        </w:tc>
        <w:tc>
          <w:tcPr>
            <w:tcW w:w="1109" w:type="pct"/>
            <w:shd w:val="clear" w:color="auto" w:fill="auto"/>
            <w:vAlign w:val="center"/>
          </w:tcPr>
          <w:p w:rsidR="00077733" w:rsidRPr="00077733" w:rsidRDefault="00077733" w:rsidP="00077733">
            <w:pPr>
              <w:spacing w:after="0" w:line="240" w:lineRule="auto"/>
              <w:ind w:right="72"/>
              <w:jc w:val="both"/>
              <w:rPr>
                <w:rFonts w:eastAsia="Times New Roman" w:cs="Arial"/>
                <w:noProof w:val="0"/>
                <w:color w:val="000000"/>
                <w:sz w:val="16"/>
                <w:szCs w:val="16"/>
                <w:lang w:bidi="en-US"/>
              </w:rPr>
            </w:pPr>
            <w:r w:rsidRPr="00077733">
              <w:rPr>
                <w:rFonts w:eastAsia="Times New Roman" w:cs="Arial"/>
                <w:noProof w:val="0"/>
                <w:color w:val="000000"/>
                <w:sz w:val="16"/>
                <w:szCs w:val="16"/>
                <w:lang w:bidi="en-US"/>
              </w:rPr>
              <w:t>En caso de presentar más documentos de los solicitados, sólo se evaluarán los  primeros en la lista hasta alcanzar el número requerido.</w:t>
            </w:r>
          </w:p>
          <w:p w:rsidR="00077733" w:rsidRPr="00077733" w:rsidRDefault="00077733" w:rsidP="00077733">
            <w:pPr>
              <w:spacing w:after="0" w:line="240" w:lineRule="auto"/>
              <w:ind w:right="72"/>
              <w:jc w:val="both"/>
              <w:rPr>
                <w:rFonts w:eastAsia="Times New Roman" w:cs="Arial"/>
                <w:noProof w:val="0"/>
                <w:color w:val="000000"/>
                <w:sz w:val="16"/>
                <w:szCs w:val="18"/>
                <w:lang w:bidi="en-US"/>
              </w:rPr>
            </w:pPr>
          </w:p>
          <w:p w:rsidR="00077733" w:rsidRPr="00077733" w:rsidRDefault="00077733" w:rsidP="00077733">
            <w:pPr>
              <w:spacing w:after="0" w:line="240" w:lineRule="auto"/>
              <w:ind w:right="72"/>
              <w:jc w:val="both"/>
              <w:rPr>
                <w:rFonts w:eastAsia="Times New Roman" w:cs="Arial"/>
                <w:noProof w:val="0"/>
                <w:color w:val="000000"/>
                <w:sz w:val="16"/>
                <w:szCs w:val="18"/>
                <w:lang w:bidi="en-US"/>
              </w:rPr>
            </w:pPr>
            <w:r w:rsidRPr="00077733">
              <w:rPr>
                <w:rFonts w:eastAsia="Times New Roman" w:cs="Arial"/>
                <w:noProof w:val="0"/>
                <w:color w:val="000000"/>
                <w:sz w:val="16"/>
                <w:szCs w:val="18"/>
                <w:lang w:bidi="en-US"/>
              </w:rPr>
              <w:t xml:space="preserve">Puntuación = 1.76 puntos por documentos completos que describan las especificaciones del concepto. </w:t>
            </w:r>
          </w:p>
          <w:p w:rsidR="00077733" w:rsidRPr="00077733" w:rsidRDefault="00077733" w:rsidP="00077733">
            <w:pPr>
              <w:spacing w:after="0" w:line="240" w:lineRule="auto"/>
              <w:ind w:right="72"/>
              <w:jc w:val="both"/>
              <w:rPr>
                <w:rFonts w:eastAsia="Times New Roman" w:cs="Arial"/>
                <w:b/>
                <w:noProof w:val="0"/>
                <w:color w:val="000000"/>
                <w:sz w:val="16"/>
                <w:szCs w:val="18"/>
                <w:lang w:bidi="en-US"/>
              </w:rPr>
            </w:pPr>
            <w:r w:rsidRPr="00077733">
              <w:rPr>
                <w:rFonts w:eastAsia="Times New Roman" w:cs="Arial"/>
                <w:b/>
                <w:noProof w:val="0"/>
                <w:color w:val="000000"/>
                <w:sz w:val="16"/>
                <w:szCs w:val="18"/>
                <w:lang w:bidi="en-US"/>
              </w:rPr>
              <w:t>1.76 Puntos máximos posibles.</w:t>
            </w:r>
          </w:p>
        </w:tc>
      </w:tr>
      <w:tr w:rsidR="00077733" w:rsidRPr="00077733" w:rsidTr="008D318B">
        <w:trPr>
          <w:trHeight w:val="737"/>
        </w:trPr>
        <w:tc>
          <w:tcPr>
            <w:tcW w:w="501" w:type="pct"/>
            <w:vMerge/>
            <w:vAlign w:val="center"/>
          </w:tcPr>
          <w:p w:rsidR="00077733" w:rsidRPr="00077733" w:rsidRDefault="00077733" w:rsidP="00077733">
            <w:pPr>
              <w:spacing w:after="0" w:line="240" w:lineRule="auto"/>
              <w:ind w:right="-69"/>
              <w:jc w:val="both"/>
              <w:rPr>
                <w:rFonts w:eastAsia="Calibri" w:cs="Arial"/>
                <w:noProof w:val="0"/>
                <w:color w:val="000000"/>
                <w:sz w:val="16"/>
                <w:szCs w:val="16"/>
                <w:lang w:eastAsia="es-MX" w:bidi="en-US"/>
              </w:rPr>
            </w:pPr>
          </w:p>
        </w:tc>
        <w:tc>
          <w:tcPr>
            <w:tcW w:w="1432" w:type="pct"/>
            <w:gridSpan w:val="2"/>
            <w:shd w:val="clear" w:color="auto" w:fill="auto"/>
            <w:noWrap/>
            <w:vAlign w:val="center"/>
          </w:tcPr>
          <w:p w:rsidR="00077733" w:rsidRPr="00077733" w:rsidRDefault="00077733" w:rsidP="00077733">
            <w:pPr>
              <w:spacing w:after="0" w:line="240" w:lineRule="auto"/>
              <w:ind w:right="177"/>
              <w:jc w:val="both"/>
              <w:rPr>
                <w:rFonts w:eastAsia="Times New Roman" w:cs="Arial"/>
                <w:noProof w:val="0"/>
                <w:color w:val="000000"/>
                <w:sz w:val="16"/>
                <w:szCs w:val="18"/>
                <w:lang w:bidi="en-US"/>
              </w:rPr>
            </w:pPr>
            <w:r w:rsidRPr="00077733">
              <w:rPr>
                <w:rFonts w:eastAsia="Times New Roman" w:cs="Arial"/>
                <w:noProof w:val="0"/>
                <w:color w:val="000000"/>
                <w:sz w:val="16"/>
                <w:szCs w:val="16"/>
                <w:lang w:bidi="en-US"/>
              </w:rPr>
              <w:t xml:space="preserve">1.3 Participación de Discapacitados. 0.5 puntos totales máximos a otorgar en este </w:t>
            </w:r>
            <w:proofErr w:type="spellStart"/>
            <w:r w:rsidRPr="00077733">
              <w:rPr>
                <w:rFonts w:eastAsia="Times New Roman" w:cs="Arial"/>
                <w:noProof w:val="0"/>
                <w:color w:val="000000"/>
                <w:sz w:val="16"/>
                <w:szCs w:val="16"/>
                <w:lang w:bidi="en-US"/>
              </w:rPr>
              <w:t>subrubro</w:t>
            </w:r>
            <w:proofErr w:type="spellEnd"/>
            <w:r w:rsidRPr="00077733">
              <w:rPr>
                <w:rFonts w:eastAsia="Times New Roman" w:cs="Arial"/>
                <w:noProof w:val="0"/>
                <w:color w:val="000000"/>
                <w:sz w:val="16"/>
                <w:szCs w:val="16"/>
                <w:lang w:bidi="en-US"/>
              </w:rPr>
              <w:t>.</w:t>
            </w:r>
          </w:p>
        </w:tc>
        <w:tc>
          <w:tcPr>
            <w:tcW w:w="669" w:type="pct"/>
            <w:vAlign w:val="center"/>
          </w:tcPr>
          <w:p w:rsidR="00077733" w:rsidRPr="00077733" w:rsidRDefault="00077733" w:rsidP="00077733">
            <w:pPr>
              <w:spacing w:after="0" w:line="240" w:lineRule="auto"/>
              <w:ind w:right="-24"/>
              <w:jc w:val="both"/>
              <w:rPr>
                <w:rFonts w:eastAsia="Times New Roman" w:cs="Arial"/>
                <w:b/>
                <w:i/>
                <w:noProof w:val="0"/>
                <w:color w:val="000000"/>
                <w:sz w:val="16"/>
                <w:szCs w:val="18"/>
                <w:lang w:bidi="en-US"/>
              </w:rPr>
            </w:pPr>
            <w:r w:rsidRPr="00077733">
              <w:rPr>
                <w:rFonts w:eastAsia="Times New Roman" w:cs="Arial"/>
                <w:b/>
                <w:i/>
                <w:noProof w:val="0"/>
                <w:color w:val="000000"/>
                <w:sz w:val="16"/>
                <w:szCs w:val="18"/>
                <w:lang w:bidi="en-US"/>
              </w:rPr>
              <w:t>0.5 puntos máximos</w:t>
            </w:r>
          </w:p>
        </w:tc>
        <w:tc>
          <w:tcPr>
            <w:tcW w:w="1289" w:type="pct"/>
            <w:vAlign w:val="center"/>
          </w:tcPr>
          <w:p w:rsidR="00077733" w:rsidRPr="00077733" w:rsidRDefault="00077733" w:rsidP="00077733">
            <w:pPr>
              <w:spacing w:after="0" w:line="240" w:lineRule="auto"/>
              <w:ind w:right="-1"/>
              <w:jc w:val="both"/>
              <w:rPr>
                <w:rFonts w:eastAsia="Times New Roman" w:cs="Arial"/>
                <w:noProof w:val="0"/>
                <w:color w:val="000000"/>
                <w:sz w:val="16"/>
                <w:szCs w:val="18"/>
                <w:lang w:bidi="en-US"/>
              </w:rPr>
            </w:pPr>
            <w:r w:rsidRPr="00077733">
              <w:rPr>
                <w:rFonts w:eastAsia="Times New Roman" w:cs="Arial"/>
                <w:noProof w:val="0"/>
                <w:color w:val="000000"/>
                <w:sz w:val="16"/>
                <w:szCs w:val="18"/>
                <w:lang w:bidi="en-US"/>
              </w:rPr>
              <w:t xml:space="preserve">Personas morales que cuenten con personal discapacitado, lo que se acredita en términos del segundo párrafo del artículo 14 de la LAASSP. (En una proporción del 5% cuando menos de la totalidad de su planta de empleados se le otorgará 0.5 puntos), y con una antigüedad no </w:t>
            </w:r>
            <w:r w:rsidRPr="00077733">
              <w:rPr>
                <w:rFonts w:eastAsia="Times New Roman" w:cs="Arial"/>
                <w:noProof w:val="0"/>
                <w:color w:val="000000"/>
                <w:sz w:val="16"/>
                <w:szCs w:val="18"/>
                <w:lang w:bidi="en-US"/>
              </w:rPr>
              <w:lastRenderedPageBreak/>
              <w:t>menor a seis meses.</w:t>
            </w:r>
          </w:p>
        </w:tc>
        <w:tc>
          <w:tcPr>
            <w:tcW w:w="1109" w:type="pct"/>
            <w:shd w:val="clear" w:color="auto" w:fill="auto"/>
            <w:vAlign w:val="center"/>
          </w:tcPr>
          <w:p w:rsidR="00077733" w:rsidRPr="00077733" w:rsidRDefault="00077733" w:rsidP="00077733">
            <w:pPr>
              <w:spacing w:after="0" w:line="240" w:lineRule="auto"/>
              <w:ind w:right="72"/>
              <w:jc w:val="both"/>
              <w:rPr>
                <w:rFonts w:eastAsia="Times New Roman" w:cs="Arial"/>
                <w:noProof w:val="0"/>
                <w:color w:val="000000"/>
                <w:sz w:val="16"/>
                <w:szCs w:val="18"/>
                <w:lang w:bidi="en-US"/>
              </w:rPr>
            </w:pPr>
            <w:r w:rsidRPr="00077733">
              <w:rPr>
                <w:rFonts w:eastAsia="Times New Roman" w:cs="Arial"/>
                <w:noProof w:val="0"/>
                <w:color w:val="000000"/>
                <w:sz w:val="16"/>
                <w:szCs w:val="18"/>
                <w:lang w:bidi="en-US"/>
              </w:rPr>
              <w:lastRenderedPageBreak/>
              <w:t xml:space="preserve">Puntuación = (Documento que describa que cuenta con personal discapacitado en una proporción de al menos el 5% de la totalidad de su planta de empleados, presentado y validado por el equipo evaluador) * 0.5. </w:t>
            </w:r>
          </w:p>
          <w:p w:rsidR="00077733" w:rsidRPr="00077733" w:rsidRDefault="00077733" w:rsidP="00077733">
            <w:pPr>
              <w:spacing w:after="0" w:line="240" w:lineRule="auto"/>
              <w:ind w:right="72"/>
              <w:jc w:val="both"/>
              <w:rPr>
                <w:rFonts w:eastAsia="Times New Roman" w:cs="Arial"/>
                <w:b/>
                <w:noProof w:val="0"/>
                <w:color w:val="000000"/>
                <w:sz w:val="16"/>
                <w:szCs w:val="18"/>
                <w:lang w:bidi="en-US"/>
              </w:rPr>
            </w:pPr>
            <w:r w:rsidRPr="00077733">
              <w:rPr>
                <w:rFonts w:eastAsia="Times New Roman" w:cs="Arial"/>
                <w:noProof w:val="0"/>
                <w:color w:val="000000"/>
                <w:sz w:val="16"/>
                <w:szCs w:val="18"/>
                <w:lang w:bidi="en-US"/>
              </w:rPr>
              <w:lastRenderedPageBreak/>
              <w:t xml:space="preserve"> </w:t>
            </w:r>
            <w:r w:rsidRPr="00077733">
              <w:rPr>
                <w:rFonts w:eastAsia="Times New Roman" w:cs="Arial"/>
                <w:b/>
                <w:noProof w:val="0"/>
                <w:color w:val="000000"/>
                <w:sz w:val="16"/>
                <w:szCs w:val="18"/>
                <w:lang w:bidi="en-US"/>
              </w:rPr>
              <w:t xml:space="preserve">0.5 Puntos máximos posibles. </w:t>
            </w:r>
          </w:p>
        </w:tc>
      </w:tr>
      <w:tr w:rsidR="00077733" w:rsidRPr="00077733" w:rsidTr="008D318B">
        <w:trPr>
          <w:trHeight w:val="737"/>
        </w:trPr>
        <w:tc>
          <w:tcPr>
            <w:tcW w:w="501" w:type="pct"/>
            <w:vMerge/>
            <w:vAlign w:val="center"/>
          </w:tcPr>
          <w:p w:rsidR="00077733" w:rsidRPr="00077733" w:rsidRDefault="00077733" w:rsidP="00077733">
            <w:pPr>
              <w:spacing w:after="0" w:line="240" w:lineRule="auto"/>
              <w:ind w:right="-69"/>
              <w:jc w:val="both"/>
              <w:rPr>
                <w:rFonts w:eastAsia="Calibri" w:cs="Arial"/>
                <w:noProof w:val="0"/>
                <w:color w:val="000000"/>
                <w:sz w:val="16"/>
                <w:szCs w:val="16"/>
                <w:lang w:eastAsia="es-MX" w:bidi="en-US"/>
              </w:rPr>
            </w:pPr>
          </w:p>
        </w:tc>
        <w:tc>
          <w:tcPr>
            <w:tcW w:w="1432" w:type="pct"/>
            <w:gridSpan w:val="2"/>
            <w:shd w:val="clear" w:color="auto" w:fill="auto"/>
            <w:noWrap/>
            <w:vAlign w:val="center"/>
          </w:tcPr>
          <w:p w:rsidR="00077733" w:rsidRPr="00077733" w:rsidRDefault="00077733" w:rsidP="00077733">
            <w:pPr>
              <w:spacing w:after="0" w:line="240" w:lineRule="auto"/>
              <w:ind w:right="177"/>
              <w:jc w:val="both"/>
              <w:rPr>
                <w:rFonts w:eastAsia="Calibri" w:cs="Arial"/>
                <w:noProof w:val="0"/>
                <w:color w:val="000000"/>
                <w:sz w:val="16"/>
                <w:szCs w:val="16"/>
                <w:lang w:eastAsia="es-MX" w:bidi="en-US"/>
              </w:rPr>
            </w:pPr>
            <w:r w:rsidRPr="00077733">
              <w:rPr>
                <w:rFonts w:eastAsia="Times New Roman" w:cs="Arial"/>
                <w:noProof w:val="0"/>
                <w:color w:val="000000"/>
                <w:sz w:val="16"/>
                <w:szCs w:val="16"/>
                <w:lang w:bidi="en-US"/>
              </w:rPr>
              <w:t xml:space="preserve">1.4 Participación de MIPYMES. 0.8 puntos totales máximos a otorgar en este </w:t>
            </w:r>
            <w:proofErr w:type="spellStart"/>
            <w:r w:rsidRPr="00077733">
              <w:rPr>
                <w:rFonts w:eastAsia="Times New Roman" w:cs="Arial"/>
                <w:noProof w:val="0"/>
                <w:color w:val="000000"/>
                <w:sz w:val="16"/>
                <w:szCs w:val="16"/>
                <w:lang w:bidi="en-US"/>
              </w:rPr>
              <w:t>subrubro</w:t>
            </w:r>
            <w:proofErr w:type="spellEnd"/>
            <w:r w:rsidRPr="00077733">
              <w:rPr>
                <w:rFonts w:eastAsia="Times New Roman" w:cs="Arial"/>
                <w:noProof w:val="0"/>
                <w:color w:val="000000"/>
                <w:sz w:val="16"/>
                <w:szCs w:val="16"/>
                <w:lang w:bidi="en-US"/>
              </w:rPr>
              <w:t>.</w:t>
            </w:r>
          </w:p>
        </w:tc>
        <w:tc>
          <w:tcPr>
            <w:tcW w:w="669" w:type="pct"/>
            <w:vAlign w:val="center"/>
          </w:tcPr>
          <w:p w:rsidR="00077733" w:rsidRPr="00077733" w:rsidRDefault="00077733" w:rsidP="00077733">
            <w:pPr>
              <w:spacing w:after="0" w:line="240" w:lineRule="auto"/>
              <w:ind w:right="-24"/>
              <w:jc w:val="both"/>
              <w:rPr>
                <w:rFonts w:eastAsia="Times New Roman" w:cs="Arial"/>
                <w:b/>
                <w:i/>
                <w:noProof w:val="0"/>
                <w:color w:val="000000"/>
                <w:sz w:val="16"/>
                <w:szCs w:val="18"/>
                <w:lang w:bidi="en-US"/>
              </w:rPr>
            </w:pPr>
            <w:r w:rsidRPr="00077733">
              <w:rPr>
                <w:rFonts w:eastAsia="Times New Roman" w:cs="Arial"/>
                <w:b/>
                <w:i/>
                <w:noProof w:val="0"/>
                <w:color w:val="000000"/>
                <w:sz w:val="16"/>
                <w:szCs w:val="18"/>
                <w:lang w:bidi="en-US"/>
              </w:rPr>
              <w:t>0.8 puntos máximos</w:t>
            </w:r>
          </w:p>
        </w:tc>
        <w:tc>
          <w:tcPr>
            <w:tcW w:w="1289" w:type="pct"/>
            <w:vAlign w:val="center"/>
          </w:tcPr>
          <w:p w:rsidR="00077733" w:rsidRPr="00077733" w:rsidRDefault="00077733" w:rsidP="00077733">
            <w:pPr>
              <w:spacing w:after="0" w:line="240" w:lineRule="auto"/>
              <w:ind w:right="-1"/>
              <w:jc w:val="both"/>
              <w:rPr>
                <w:rFonts w:eastAsia="Times New Roman" w:cs="Arial"/>
                <w:noProof w:val="0"/>
                <w:color w:val="000000"/>
                <w:sz w:val="16"/>
                <w:szCs w:val="18"/>
                <w:lang w:bidi="en-US"/>
              </w:rPr>
            </w:pPr>
            <w:r w:rsidRPr="00077733">
              <w:rPr>
                <w:rFonts w:eastAsia="Times New Roman" w:cs="Arial"/>
                <w:noProof w:val="0"/>
                <w:color w:val="000000"/>
                <w:sz w:val="16"/>
                <w:szCs w:val="18"/>
                <w:lang w:bidi="en-US"/>
              </w:rPr>
              <w:t>En caso de que se acredite que el licitante es MIPYME y desarrolle bienes con innovación tecnológica, en términos de lo dispuesto por el segundo párrafo del artículo 14 de la LAASSP, se le otorgará 0.8 puntos.</w:t>
            </w:r>
          </w:p>
        </w:tc>
        <w:tc>
          <w:tcPr>
            <w:tcW w:w="1109" w:type="pct"/>
            <w:shd w:val="clear" w:color="auto" w:fill="auto"/>
            <w:vAlign w:val="center"/>
          </w:tcPr>
          <w:p w:rsidR="00077733" w:rsidRPr="00077733" w:rsidRDefault="00077733" w:rsidP="00077733">
            <w:pPr>
              <w:spacing w:after="0" w:line="240" w:lineRule="auto"/>
              <w:ind w:right="72"/>
              <w:jc w:val="both"/>
              <w:rPr>
                <w:rFonts w:eastAsia="Times New Roman" w:cs="Arial"/>
                <w:noProof w:val="0"/>
                <w:color w:val="000000"/>
                <w:sz w:val="16"/>
                <w:szCs w:val="16"/>
                <w:lang w:bidi="en-US"/>
              </w:rPr>
            </w:pPr>
            <w:r w:rsidRPr="00077733">
              <w:rPr>
                <w:rFonts w:eastAsia="Times New Roman" w:cs="Arial"/>
                <w:noProof w:val="0"/>
                <w:color w:val="000000"/>
                <w:sz w:val="16"/>
                <w:szCs w:val="16"/>
                <w:lang w:bidi="en-US"/>
              </w:rPr>
              <w:t>En caso de presentar más documentos de los solicitados, sólo se evaluarán los  primeros en la lista hasta alcanzar el número requerido.</w:t>
            </w:r>
          </w:p>
          <w:p w:rsidR="00077733" w:rsidRPr="00077733" w:rsidRDefault="00077733" w:rsidP="00077733">
            <w:pPr>
              <w:spacing w:after="0" w:line="240" w:lineRule="auto"/>
              <w:ind w:right="72"/>
              <w:jc w:val="both"/>
              <w:rPr>
                <w:rFonts w:eastAsia="Times New Roman" w:cs="Arial"/>
                <w:noProof w:val="0"/>
                <w:color w:val="000000"/>
                <w:sz w:val="16"/>
                <w:szCs w:val="18"/>
                <w:lang w:bidi="en-US"/>
              </w:rPr>
            </w:pPr>
          </w:p>
          <w:p w:rsidR="00077733" w:rsidRPr="00077733" w:rsidRDefault="00077733" w:rsidP="00077733">
            <w:pPr>
              <w:spacing w:after="0" w:line="240" w:lineRule="auto"/>
              <w:ind w:right="72"/>
              <w:jc w:val="both"/>
              <w:rPr>
                <w:rFonts w:eastAsia="Times New Roman" w:cs="Arial"/>
                <w:noProof w:val="0"/>
                <w:color w:val="000000"/>
                <w:sz w:val="16"/>
                <w:szCs w:val="18"/>
                <w:lang w:bidi="en-US"/>
              </w:rPr>
            </w:pPr>
            <w:r w:rsidRPr="00077733">
              <w:rPr>
                <w:rFonts w:eastAsia="Times New Roman" w:cs="Arial"/>
                <w:noProof w:val="0"/>
                <w:color w:val="000000"/>
                <w:sz w:val="16"/>
                <w:szCs w:val="18"/>
                <w:lang w:bidi="en-US"/>
              </w:rPr>
              <w:t xml:space="preserve">Puntuación = (Documento que describa que la acreditación del licitante como MIPYME, presentado y validado por el equipo evaluador) * 0.8.  </w:t>
            </w:r>
          </w:p>
          <w:p w:rsidR="00077733" w:rsidRPr="00077733" w:rsidRDefault="00077733" w:rsidP="00077733">
            <w:pPr>
              <w:spacing w:after="0" w:line="240" w:lineRule="auto"/>
              <w:ind w:right="72"/>
              <w:jc w:val="both"/>
              <w:rPr>
                <w:rFonts w:eastAsia="Times New Roman" w:cs="Arial"/>
                <w:b/>
                <w:noProof w:val="0"/>
                <w:color w:val="000000"/>
                <w:sz w:val="16"/>
                <w:szCs w:val="18"/>
                <w:lang w:bidi="en-US"/>
              </w:rPr>
            </w:pPr>
            <w:r w:rsidRPr="00077733">
              <w:rPr>
                <w:rFonts w:eastAsia="Times New Roman" w:cs="Arial"/>
                <w:b/>
                <w:noProof w:val="0"/>
                <w:color w:val="000000"/>
                <w:sz w:val="16"/>
                <w:szCs w:val="18"/>
                <w:lang w:bidi="en-US"/>
              </w:rPr>
              <w:t xml:space="preserve">0.8 Puntos máximos posibles. </w:t>
            </w:r>
          </w:p>
        </w:tc>
      </w:tr>
      <w:tr w:rsidR="00077733" w:rsidRPr="00077733" w:rsidTr="008D318B">
        <w:trPr>
          <w:trHeight w:val="737"/>
        </w:trPr>
        <w:tc>
          <w:tcPr>
            <w:tcW w:w="501" w:type="pct"/>
            <w:vMerge/>
            <w:vAlign w:val="center"/>
          </w:tcPr>
          <w:p w:rsidR="00077733" w:rsidRPr="00077733" w:rsidRDefault="00077733" w:rsidP="00077733">
            <w:pPr>
              <w:spacing w:after="0" w:line="240" w:lineRule="auto"/>
              <w:ind w:right="-69"/>
              <w:jc w:val="both"/>
              <w:rPr>
                <w:rFonts w:eastAsia="Calibri" w:cs="Arial"/>
                <w:noProof w:val="0"/>
                <w:color w:val="000000"/>
                <w:sz w:val="16"/>
                <w:szCs w:val="16"/>
                <w:lang w:eastAsia="es-MX" w:bidi="en-US"/>
              </w:rPr>
            </w:pPr>
          </w:p>
        </w:tc>
        <w:tc>
          <w:tcPr>
            <w:tcW w:w="1432" w:type="pct"/>
            <w:gridSpan w:val="2"/>
            <w:shd w:val="clear" w:color="auto" w:fill="auto"/>
            <w:noWrap/>
            <w:vAlign w:val="center"/>
          </w:tcPr>
          <w:p w:rsidR="00077733" w:rsidRPr="00077733" w:rsidRDefault="00077733" w:rsidP="00077733">
            <w:pPr>
              <w:spacing w:after="0" w:line="240" w:lineRule="auto"/>
              <w:ind w:right="177"/>
              <w:jc w:val="both"/>
              <w:rPr>
                <w:rFonts w:eastAsia="Calibri" w:cs="Arial"/>
                <w:noProof w:val="0"/>
                <w:color w:val="000000"/>
                <w:sz w:val="16"/>
                <w:szCs w:val="16"/>
                <w:lang w:eastAsia="es-MX" w:bidi="en-US"/>
              </w:rPr>
            </w:pPr>
            <w:r w:rsidRPr="00077733">
              <w:rPr>
                <w:rFonts w:eastAsia="Times New Roman" w:cs="Arial"/>
                <w:noProof w:val="0"/>
                <w:color w:val="000000"/>
                <w:sz w:val="16"/>
                <w:szCs w:val="16"/>
                <w:lang w:bidi="en-US"/>
              </w:rPr>
              <w:t xml:space="preserve">1.5 Certificación de políticas y prácticas de igualdad de género. 0.5 puntos totales máximos a otorgar en este </w:t>
            </w:r>
            <w:proofErr w:type="spellStart"/>
            <w:r w:rsidRPr="00077733">
              <w:rPr>
                <w:rFonts w:eastAsia="Times New Roman" w:cs="Arial"/>
                <w:noProof w:val="0"/>
                <w:color w:val="000000"/>
                <w:sz w:val="16"/>
                <w:szCs w:val="16"/>
                <w:lang w:bidi="en-US"/>
              </w:rPr>
              <w:t>subrubro</w:t>
            </w:r>
            <w:proofErr w:type="spellEnd"/>
            <w:r w:rsidRPr="00077733">
              <w:rPr>
                <w:rFonts w:eastAsia="Times New Roman" w:cs="Arial"/>
                <w:noProof w:val="0"/>
                <w:color w:val="000000"/>
                <w:sz w:val="16"/>
                <w:szCs w:val="16"/>
                <w:lang w:bidi="en-US"/>
              </w:rPr>
              <w:t>.</w:t>
            </w:r>
          </w:p>
        </w:tc>
        <w:tc>
          <w:tcPr>
            <w:tcW w:w="669" w:type="pct"/>
            <w:vAlign w:val="center"/>
          </w:tcPr>
          <w:p w:rsidR="00077733" w:rsidRPr="00077733" w:rsidRDefault="00077733" w:rsidP="00077733">
            <w:pPr>
              <w:spacing w:after="0" w:line="240" w:lineRule="auto"/>
              <w:ind w:right="-24"/>
              <w:jc w:val="both"/>
              <w:rPr>
                <w:rFonts w:eastAsia="Times New Roman" w:cs="Arial"/>
                <w:b/>
                <w:i/>
                <w:noProof w:val="0"/>
                <w:color w:val="000000"/>
                <w:sz w:val="16"/>
                <w:szCs w:val="18"/>
                <w:lang w:bidi="en-US"/>
              </w:rPr>
            </w:pPr>
            <w:r w:rsidRPr="00077733">
              <w:rPr>
                <w:rFonts w:eastAsia="Times New Roman" w:cs="Arial"/>
                <w:b/>
                <w:i/>
                <w:noProof w:val="0"/>
                <w:color w:val="000000"/>
                <w:sz w:val="16"/>
                <w:szCs w:val="18"/>
                <w:lang w:bidi="en-US"/>
              </w:rPr>
              <w:t>0.5 puntos máximos</w:t>
            </w:r>
          </w:p>
        </w:tc>
        <w:tc>
          <w:tcPr>
            <w:tcW w:w="1289" w:type="pct"/>
            <w:vAlign w:val="center"/>
          </w:tcPr>
          <w:p w:rsidR="00077733" w:rsidRPr="00077733" w:rsidRDefault="00077733" w:rsidP="00077733">
            <w:pPr>
              <w:spacing w:after="0" w:line="240" w:lineRule="auto"/>
              <w:ind w:right="-1"/>
              <w:jc w:val="both"/>
              <w:rPr>
                <w:rFonts w:eastAsia="Times New Roman" w:cs="Arial"/>
                <w:noProof w:val="0"/>
                <w:color w:val="000000"/>
                <w:sz w:val="16"/>
                <w:szCs w:val="18"/>
                <w:lang w:bidi="en-US"/>
              </w:rPr>
            </w:pPr>
            <w:r w:rsidRPr="00077733">
              <w:rPr>
                <w:rFonts w:eastAsia="Times New Roman" w:cs="Arial"/>
                <w:noProof w:val="0"/>
                <w:color w:val="000000"/>
                <w:sz w:val="16"/>
                <w:szCs w:val="18"/>
                <w:lang w:bidi="en-US"/>
              </w:rPr>
              <w:t xml:space="preserve">En su caso, presentación de copia simple del certificado emitido por las autoridades y organismos facultados para ello, de haber aplicado políticas y prácticas de igualdad de género. Se asignarán 0.5 puntos si se acredita este </w:t>
            </w:r>
            <w:proofErr w:type="spellStart"/>
            <w:r w:rsidRPr="00077733">
              <w:rPr>
                <w:rFonts w:eastAsia="Times New Roman" w:cs="Arial"/>
                <w:noProof w:val="0"/>
                <w:color w:val="000000"/>
                <w:sz w:val="16"/>
                <w:szCs w:val="18"/>
                <w:lang w:bidi="en-US"/>
              </w:rPr>
              <w:t>subrubro</w:t>
            </w:r>
            <w:proofErr w:type="spellEnd"/>
            <w:r w:rsidRPr="00077733">
              <w:rPr>
                <w:rFonts w:eastAsia="Times New Roman" w:cs="Arial"/>
                <w:noProof w:val="0"/>
                <w:color w:val="000000"/>
                <w:sz w:val="16"/>
                <w:szCs w:val="18"/>
                <w:lang w:bidi="en-US"/>
              </w:rPr>
              <w:t>.</w:t>
            </w:r>
          </w:p>
        </w:tc>
        <w:tc>
          <w:tcPr>
            <w:tcW w:w="1109" w:type="pct"/>
            <w:shd w:val="clear" w:color="auto" w:fill="auto"/>
            <w:vAlign w:val="center"/>
          </w:tcPr>
          <w:p w:rsidR="00077733" w:rsidRPr="00077733" w:rsidRDefault="00077733" w:rsidP="00077733">
            <w:pPr>
              <w:spacing w:after="0" w:line="240" w:lineRule="auto"/>
              <w:ind w:right="72"/>
              <w:jc w:val="both"/>
              <w:rPr>
                <w:rFonts w:eastAsia="Times New Roman" w:cs="Arial"/>
                <w:noProof w:val="0"/>
                <w:color w:val="000000"/>
                <w:sz w:val="16"/>
                <w:szCs w:val="16"/>
                <w:lang w:bidi="en-US"/>
              </w:rPr>
            </w:pPr>
            <w:r w:rsidRPr="00077733">
              <w:rPr>
                <w:rFonts w:eastAsia="Times New Roman" w:cs="Arial"/>
                <w:noProof w:val="0"/>
                <w:color w:val="000000"/>
                <w:sz w:val="16"/>
                <w:szCs w:val="16"/>
                <w:lang w:bidi="en-US"/>
              </w:rPr>
              <w:t>En caso de presentar más documentos de los solicitados, sólo se evaluarán los  primeros en la lista hasta alcanzar el número requerido.</w:t>
            </w:r>
          </w:p>
          <w:p w:rsidR="00077733" w:rsidRPr="00077733" w:rsidRDefault="00077733" w:rsidP="00077733">
            <w:pPr>
              <w:spacing w:after="0" w:line="240" w:lineRule="auto"/>
              <w:ind w:right="72"/>
              <w:jc w:val="both"/>
              <w:rPr>
                <w:rFonts w:eastAsia="Times New Roman" w:cs="Arial"/>
                <w:noProof w:val="0"/>
                <w:color w:val="000000"/>
                <w:sz w:val="16"/>
                <w:szCs w:val="18"/>
                <w:lang w:bidi="en-US"/>
              </w:rPr>
            </w:pPr>
          </w:p>
          <w:p w:rsidR="00077733" w:rsidRPr="00077733" w:rsidRDefault="00077733" w:rsidP="00077733">
            <w:pPr>
              <w:spacing w:after="0" w:line="240" w:lineRule="auto"/>
              <w:ind w:right="72"/>
              <w:jc w:val="both"/>
              <w:rPr>
                <w:rFonts w:eastAsia="Times New Roman" w:cs="Arial"/>
                <w:noProof w:val="0"/>
                <w:color w:val="000000"/>
                <w:sz w:val="16"/>
                <w:szCs w:val="18"/>
                <w:lang w:bidi="en-US"/>
              </w:rPr>
            </w:pPr>
            <w:r w:rsidRPr="00077733">
              <w:rPr>
                <w:rFonts w:eastAsia="Times New Roman" w:cs="Arial"/>
                <w:noProof w:val="0"/>
                <w:color w:val="000000"/>
                <w:sz w:val="16"/>
                <w:szCs w:val="18"/>
                <w:lang w:bidi="en-US"/>
              </w:rPr>
              <w:t xml:space="preserve">Puntuación = (Copia simple del certificado, presentado y validado por el equipo evaluador) * 0.5.  </w:t>
            </w:r>
          </w:p>
          <w:p w:rsidR="00077733" w:rsidRPr="00077733" w:rsidRDefault="00077733" w:rsidP="00077733">
            <w:pPr>
              <w:spacing w:after="0" w:line="240" w:lineRule="auto"/>
              <w:ind w:right="72"/>
              <w:jc w:val="both"/>
              <w:rPr>
                <w:rFonts w:eastAsia="Times New Roman" w:cs="Arial"/>
                <w:b/>
                <w:noProof w:val="0"/>
                <w:color w:val="000000"/>
                <w:sz w:val="16"/>
                <w:szCs w:val="18"/>
                <w:lang w:bidi="en-US"/>
              </w:rPr>
            </w:pPr>
            <w:r w:rsidRPr="00077733">
              <w:rPr>
                <w:rFonts w:eastAsia="Times New Roman" w:cs="Arial"/>
                <w:b/>
                <w:noProof w:val="0"/>
                <w:color w:val="000000"/>
                <w:sz w:val="16"/>
                <w:szCs w:val="18"/>
                <w:lang w:bidi="en-US"/>
              </w:rPr>
              <w:t>0.5 Puntos máximos posibles.</w:t>
            </w:r>
          </w:p>
        </w:tc>
      </w:tr>
      <w:tr w:rsidR="00077733" w:rsidRPr="00077733" w:rsidTr="008D318B">
        <w:trPr>
          <w:trHeight w:val="393"/>
        </w:trPr>
        <w:tc>
          <w:tcPr>
            <w:tcW w:w="5000" w:type="pct"/>
            <w:gridSpan w:val="6"/>
            <w:vAlign w:val="center"/>
          </w:tcPr>
          <w:p w:rsidR="00077733" w:rsidRPr="00077733" w:rsidRDefault="00077733" w:rsidP="00077733">
            <w:pPr>
              <w:spacing w:after="0" w:line="240" w:lineRule="auto"/>
              <w:ind w:right="-24"/>
              <w:jc w:val="right"/>
              <w:rPr>
                <w:rFonts w:eastAsia="Times New Roman" w:cs="Arial"/>
                <w:noProof w:val="0"/>
                <w:color w:val="000000"/>
                <w:sz w:val="16"/>
                <w:szCs w:val="18"/>
                <w:lang w:bidi="en-US"/>
              </w:rPr>
            </w:pPr>
            <w:r w:rsidRPr="00077733">
              <w:rPr>
                <w:rFonts w:eastAsia="Times New Roman" w:cs="Arial"/>
                <w:b/>
                <w:bCs/>
                <w:noProof w:val="0"/>
                <w:color w:val="000000"/>
                <w:sz w:val="16"/>
                <w:szCs w:val="18"/>
                <w:lang w:bidi="en-US"/>
              </w:rPr>
              <w:t>TOTAL MÁXIMO DE PUNTOS POR LA  CAPACIDAD DEL LICITANTE: 21</w:t>
            </w:r>
          </w:p>
        </w:tc>
      </w:tr>
    </w:tbl>
    <w:p w:rsidR="00077733" w:rsidRPr="00077733" w:rsidRDefault="00077733" w:rsidP="00077733">
      <w:pPr>
        <w:spacing w:after="0" w:line="240" w:lineRule="auto"/>
        <w:ind w:right="566"/>
        <w:jc w:val="both"/>
        <w:rPr>
          <w:rFonts w:eastAsia="Calibri" w:cs="Arial"/>
          <w:noProof w:val="0"/>
          <w:sz w:val="24"/>
          <w:szCs w:val="24"/>
          <w:lang w:bidi="en-US"/>
        </w:rPr>
      </w:pPr>
    </w:p>
    <w:tbl>
      <w:tblPr>
        <w:tblW w:w="50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6"/>
        <w:gridCol w:w="2345"/>
        <w:gridCol w:w="1794"/>
        <w:gridCol w:w="1934"/>
        <w:gridCol w:w="3728"/>
        <w:gridCol w:w="2975"/>
      </w:tblGrid>
      <w:tr w:rsidR="00077733" w:rsidRPr="00077733" w:rsidTr="008D318B">
        <w:trPr>
          <w:trHeight w:val="850"/>
          <w:tblHeader/>
        </w:trPr>
        <w:tc>
          <w:tcPr>
            <w:tcW w:w="521" w:type="pct"/>
            <w:shd w:val="clear" w:color="auto" w:fill="D9D9D9" w:themeFill="background1" w:themeFillShade="D9"/>
            <w:vAlign w:val="center"/>
            <w:hideMark/>
          </w:tcPr>
          <w:p w:rsidR="00077733" w:rsidRPr="00077733" w:rsidRDefault="00077733" w:rsidP="00077733">
            <w:pPr>
              <w:spacing w:after="0" w:line="240" w:lineRule="auto"/>
              <w:ind w:right="-110"/>
              <w:jc w:val="center"/>
              <w:rPr>
                <w:rFonts w:eastAsia="Calibri" w:cs="Arial"/>
                <w:b/>
                <w:noProof w:val="0"/>
                <w:color w:val="000000"/>
                <w:sz w:val="16"/>
                <w:szCs w:val="16"/>
                <w:lang w:eastAsia="es-MX" w:bidi="en-US"/>
              </w:rPr>
            </w:pPr>
            <w:r w:rsidRPr="00077733">
              <w:rPr>
                <w:rFonts w:eastAsia="Calibri" w:cs="Arial"/>
                <w:b/>
                <w:noProof w:val="0"/>
                <w:color w:val="000000"/>
                <w:sz w:val="16"/>
                <w:szCs w:val="16"/>
                <w:lang w:eastAsia="es-MX" w:bidi="en-US"/>
              </w:rPr>
              <w:t>RUBRO</w:t>
            </w:r>
          </w:p>
        </w:tc>
        <w:tc>
          <w:tcPr>
            <w:tcW w:w="822" w:type="pct"/>
            <w:shd w:val="clear" w:color="auto" w:fill="D9D9D9" w:themeFill="background1" w:themeFillShade="D9"/>
            <w:vAlign w:val="center"/>
            <w:hideMark/>
          </w:tcPr>
          <w:p w:rsidR="00077733" w:rsidRPr="00077733" w:rsidRDefault="00077733" w:rsidP="00077733">
            <w:pPr>
              <w:tabs>
                <w:tab w:val="left" w:pos="2337"/>
              </w:tabs>
              <w:spacing w:after="0" w:line="240" w:lineRule="auto"/>
              <w:ind w:right="-109"/>
              <w:jc w:val="center"/>
              <w:rPr>
                <w:rFonts w:eastAsia="Calibri" w:cs="Arial"/>
                <w:b/>
                <w:noProof w:val="0"/>
                <w:color w:val="000000"/>
                <w:sz w:val="16"/>
                <w:szCs w:val="16"/>
                <w:lang w:eastAsia="es-MX" w:bidi="en-US"/>
              </w:rPr>
            </w:pPr>
            <w:r w:rsidRPr="00077733">
              <w:rPr>
                <w:rFonts w:eastAsia="Calibri" w:cs="Arial"/>
                <w:b/>
                <w:noProof w:val="0"/>
                <w:color w:val="000000"/>
                <w:sz w:val="16"/>
                <w:szCs w:val="16"/>
                <w:lang w:eastAsia="es-MX" w:bidi="en-US"/>
              </w:rPr>
              <w:t>SUBRUBRO</w:t>
            </w:r>
          </w:p>
        </w:tc>
        <w:tc>
          <w:tcPr>
            <w:tcW w:w="629" w:type="pct"/>
            <w:shd w:val="clear" w:color="auto" w:fill="D9D9D9" w:themeFill="background1" w:themeFillShade="D9"/>
            <w:vAlign w:val="center"/>
          </w:tcPr>
          <w:p w:rsidR="00077733" w:rsidRPr="00077733" w:rsidRDefault="00077733" w:rsidP="00077733">
            <w:pPr>
              <w:spacing w:after="0" w:line="240" w:lineRule="auto"/>
              <w:ind w:right="-111"/>
              <w:jc w:val="center"/>
              <w:rPr>
                <w:rFonts w:eastAsia="Calibri" w:cs="Arial"/>
                <w:b/>
                <w:noProof w:val="0"/>
                <w:color w:val="000000"/>
                <w:sz w:val="16"/>
                <w:szCs w:val="16"/>
                <w:lang w:eastAsia="es-MX" w:bidi="en-US"/>
              </w:rPr>
            </w:pPr>
            <w:r w:rsidRPr="00077733">
              <w:rPr>
                <w:rFonts w:eastAsia="Calibri" w:cs="Arial"/>
                <w:b/>
                <w:noProof w:val="0"/>
                <w:color w:val="000000"/>
                <w:sz w:val="16"/>
                <w:szCs w:val="16"/>
                <w:lang w:eastAsia="es-MX" w:bidi="en-US"/>
              </w:rPr>
              <w:t>ESPCIFICACIÓN DEL SUBRUBRO</w:t>
            </w:r>
          </w:p>
        </w:tc>
        <w:tc>
          <w:tcPr>
            <w:tcW w:w="678" w:type="pct"/>
            <w:shd w:val="clear" w:color="auto" w:fill="D9D9D9" w:themeFill="background1" w:themeFillShade="D9"/>
            <w:vAlign w:val="center"/>
            <w:hideMark/>
          </w:tcPr>
          <w:p w:rsidR="00077733" w:rsidRPr="00077733" w:rsidRDefault="00077733" w:rsidP="00077733">
            <w:pPr>
              <w:spacing w:after="0" w:line="240" w:lineRule="auto"/>
              <w:ind w:right="-84"/>
              <w:jc w:val="center"/>
              <w:rPr>
                <w:rFonts w:eastAsia="Calibri" w:cs="Arial"/>
                <w:b/>
                <w:noProof w:val="0"/>
                <w:color w:val="000000"/>
                <w:sz w:val="16"/>
                <w:szCs w:val="16"/>
                <w:lang w:eastAsia="es-MX" w:bidi="en-US"/>
              </w:rPr>
            </w:pPr>
            <w:r w:rsidRPr="00077733">
              <w:rPr>
                <w:rFonts w:eastAsia="Calibri" w:cs="Arial"/>
                <w:b/>
                <w:noProof w:val="0"/>
                <w:color w:val="000000"/>
                <w:sz w:val="16"/>
                <w:szCs w:val="16"/>
                <w:lang w:eastAsia="es-MX" w:bidi="en-US"/>
              </w:rPr>
              <w:t>PONDERACIÓN Y PUNTOS MÁXIMOS A OTORGAR</w:t>
            </w:r>
          </w:p>
        </w:tc>
        <w:tc>
          <w:tcPr>
            <w:tcW w:w="1307" w:type="pct"/>
            <w:shd w:val="clear" w:color="auto" w:fill="D9D9D9" w:themeFill="background1" w:themeFillShade="D9"/>
            <w:vAlign w:val="center"/>
            <w:hideMark/>
          </w:tcPr>
          <w:p w:rsidR="00077733" w:rsidRPr="00077733" w:rsidRDefault="00077733" w:rsidP="00077733">
            <w:pPr>
              <w:spacing w:after="0" w:line="240" w:lineRule="auto"/>
              <w:jc w:val="center"/>
              <w:rPr>
                <w:rFonts w:eastAsia="Calibri" w:cs="Arial"/>
                <w:b/>
                <w:noProof w:val="0"/>
                <w:color w:val="000000"/>
                <w:sz w:val="16"/>
                <w:szCs w:val="16"/>
                <w:lang w:eastAsia="es-MX" w:bidi="en-US"/>
              </w:rPr>
            </w:pPr>
            <w:r w:rsidRPr="00077733">
              <w:rPr>
                <w:rFonts w:eastAsia="Calibri" w:cs="Arial"/>
                <w:b/>
                <w:noProof w:val="0"/>
                <w:color w:val="000000"/>
                <w:sz w:val="16"/>
                <w:szCs w:val="16"/>
                <w:lang w:eastAsia="es-MX" w:bidi="en-US"/>
              </w:rPr>
              <w:t>ESPECIFICACIÓN DEL CONCEPTO</w:t>
            </w:r>
          </w:p>
        </w:tc>
        <w:tc>
          <w:tcPr>
            <w:tcW w:w="1043" w:type="pct"/>
            <w:shd w:val="clear" w:color="auto" w:fill="D9D9D9" w:themeFill="background1" w:themeFillShade="D9"/>
            <w:vAlign w:val="center"/>
            <w:hideMark/>
          </w:tcPr>
          <w:p w:rsidR="00077733" w:rsidRPr="00077733" w:rsidRDefault="00077733" w:rsidP="00077733">
            <w:pPr>
              <w:spacing w:after="0" w:line="240" w:lineRule="auto"/>
              <w:jc w:val="center"/>
              <w:rPr>
                <w:rFonts w:eastAsia="Calibri" w:cs="Arial"/>
                <w:b/>
                <w:noProof w:val="0"/>
                <w:color w:val="000000"/>
                <w:sz w:val="16"/>
                <w:szCs w:val="16"/>
                <w:lang w:eastAsia="es-MX" w:bidi="en-US"/>
              </w:rPr>
            </w:pPr>
            <w:r w:rsidRPr="00077733">
              <w:rPr>
                <w:rFonts w:eastAsia="Calibri" w:cs="Arial"/>
                <w:b/>
                <w:noProof w:val="0"/>
                <w:color w:val="000000"/>
                <w:sz w:val="16"/>
                <w:szCs w:val="16"/>
                <w:lang w:eastAsia="es-MX" w:bidi="en-US"/>
              </w:rPr>
              <w:t>CRITERIO DE EVALUACIÓN</w:t>
            </w:r>
          </w:p>
        </w:tc>
      </w:tr>
      <w:tr w:rsidR="00077733" w:rsidRPr="00077733" w:rsidTr="008D318B">
        <w:trPr>
          <w:trHeight w:val="850"/>
        </w:trPr>
        <w:tc>
          <w:tcPr>
            <w:tcW w:w="521" w:type="pct"/>
            <w:vMerge w:val="restart"/>
            <w:shd w:val="clear" w:color="000000" w:fill="FFFFFF"/>
            <w:vAlign w:val="center"/>
            <w:hideMark/>
          </w:tcPr>
          <w:p w:rsidR="00077733" w:rsidRPr="00077733" w:rsidRDefault="00077733" w:rsidP="00077733">
            <w:pPr>
              <w:spacing w:after="0" w:line="240" w:lineRule="auto"/>
              <w:ind w:right="153"/>
              <w:jc w:val="both"/>
              <w:rPr>
                <w:rFonts w:eastAsia="Times New Roman" w:cs="Arial"/>
                <w:noProof w:val="0"/>
                <w:color w:val="000000"/>
                <w:sz w:val="16"/>
                <w:szCs w:val="18"/>
                <w:lang w:bidi="en-US"/>
              </w:rPr>
            </w:pPr>
            <w:r w:rsidRPr="00077733">
              <w:rPr>
                <w:rFonts w:eastAsia="Times New Roman" w:cs="Arial"/>
                <w:noProof w:val="0"/>
                <w:color w:val="000000"/>
                <w:sz w:val="16"/>
                <w:szCs w:val="18"/>
                <w:lang w:bidi="en-US"/>
              </w:rPr>
              <w:t xml:space="preserve">2. Experiencia y Especialidad del Licitante. </w:t>
            </w:r>
          </w:p>
          <w:p w:rsidR="00077733" w:rsidRPr="00077733" w:rsidRDefault="00077733" w:rsidP="00077733">
            <w:pPr>
              <w:spacing w:after="0" w:line="240" w:lineRule="auto"/>
              <w:ind w:right="153"/>
              <w:jc w:val="both"/>
              <w:rPr>
                <w:rFonts w:eastAsia="Times New Roman" w:cs="Arial"/>
                <w:noProof w:val="0"/>
                <w:color w:val="000000"/>
                <w:sz w:val="16"/>
                <w:szCs w:val="18"/>
                <w:lang w:bidi="en-US"/>
              </w:rPr>
            </w:pPr>
            <w:r w:rsidRPr="00077733">
              <w:rPr>
                <w:rFonts w:eastAsia="Times New Roman" w:cs="Arial"/>
                <w:b/>
                <w:bCs/>
                <w:i/>
                <w:noProof w:val="0"/>
                <w:color w:val="000000"/>
                <w:sz w:val="16"/>
                <w:szCs w:val="18"/>
                <w:lang w:bidi="en-US"/>
              </w:rPr>
              <w:t xml:space="preserve">18 </w:t>
            </w:r>
            <w:r w:rsidRPr="00077733">
              <w:rPr>
                <w:rFonts w:eastAsia="Times New Roman" w:cs="Arial"/>
                <w:b/>
                <w:bCs/>
                <w:i/>
                <w:noProof w:val="0"/>
                <w:color w:val="000000"/>
                <w:sz w:val="16"/>
                <w:szCs w:val="16"/>
                <w:lang w:bidi="en-US"/>
              </w:rPr>
              <w:t>puntos máximos totales a otorgar en este rubro</w:t>
            </w:r>
          </w:p>
        </w:tc>
        <w:tc>
          <w:tcPr>
            <w:tcW w:w="1451" w:type="pct"/>
            <w:gridSpan w:val="2"/>
            <w:shd w:val="clear" w:color="000000" w:fill="FFFFFF"/>
            <w:vAlign w:val="center"/>
            <w:hideMark/>
          </w:tcPr>
          <w:p w:rsidR="00077733" w:rsidRPr="00077733" w:rsidRDefault="00077733" w:rsidP="00077733">
            <w:pPr>
              <w:spacing w:after="0" w:line="240" w:lineRule="auto"/>
              <w:ind w:right="-111"/>
              <w:jc w:val="both"/>
              <w:rPr>
                <w:rFonts w:eastAsia="Times New Roman" w:cs="Arial"/>
                <w:noProof w:val="0"/>
                <w:color w:val="000000"/>
                <w:sz w:val="16"/>
                <w:szCs w:val="18"/>
                <w:lang w:bidi="en-US"/>
              </w:rPr>
            </w:pPr>
            <w:r w:rsidRPr="00077733">
              <w:rPr>
                <w:rFonts w:eastAsia="Times New Roman" w:cs="Arial"/>
                <w:noProof w:val="0"/>
                <w:color w:val="000000"/>
                <w:sz w:val="16"/>
                <w:szCs w:val="18"/>
                <w:lang w:bidi="en-US"/>
              </w:rPr>
              <w:t>2.1 Experiencia</w:t>
            </w:r>
          </w:p>
        </w:tc>
        <w:tc>
          <w:tcPr>
            <w:tcW w:w="678" w:type="pct"/>
            <w:shd w:val="clear" w:color="000000" w:fill="FFFFFF"/>
            <w:vAlign w:val="center"/>
            <w:hideMark/>
          </w:tcPr>
          <w:p w:rsidR="00077733" w:rsidRPr="00077733" w:rsidRDefault="00077733" w:rsidP="00077733">
            <w:pPr>
              <w:spacing w:after="0" w:line="240" w:lineRule="auto"/>
              <w:ind w:right="-109"/>
              <w:jc w:val="both"/>
              <w:rPr>
                <w:rFonts w:eastAsia="Times New Roman" w:cs="Arial"/>
                <w:noProof w:val="0"/>
                <w:color w:val="000000"/>
                <w:sz w:val="16"/>
                <w:szCs w:val="18"/>
                <w:lang w:bidi="en-US"/>
              </w:rPr>
            </w:pPr>
            <w:r w:rsidRPr="00077733">
              <w:rPr>
                <w:rFonts w:eastAsia="Times New Roman" w:cs="Arial"/>
                <w:b/>
                <w:i/>
                <w:noProof w:val="0"/>
                <w:color w:val="000000"/>
                <w:sz w:val="16"/>
                <w:szCs w:val="18"/>
                <w:lang w:bidi="en-US"/>
              </w:rPr>
              <w:t>9.0 puntos máximos</w:t>
            </w:r>
          </w:p>
        </w:tc>
        <w:tc>
          <w:tcPr>
            <w:tcW w:w="1307" w:type="pct"/>
            <w:shd w:val="clear" w:color="000000" w:fill="FFFFFF"/>
            <w:vAlign w:val="center"/>
            <w:hideMark/>
          </w:tcPr>
          <w:p w:rsidR="00077733" w:rsidRPr="00077733" w:rsidRDefault="00077733" w:rsidP="00077733">
            <w:pPr>
              <w:spacing w:after="0" w:line="240" w:lineRule="auto"/>
              <w:jc w:val="both"/>
              <w:rPr>
                <w:rFonts w:eastAsia="Times New Roman" w:cs="Arial"/>
                <w:noProof w:val="0"/>
                <w:color w:val="000000"/>
                <w:sz w:val="16"/>
                <w:szCs w:val="18"/>
                <w:lang w:bidi="en-US"/>
              </w:rPr>
            </w:pPr>
            <w:r w:rsidRPr="00077733">
              <w:rPr>
                <w:rFonts w:eastAsia="Times New Roman" w:cs="Arial"/>
                <w:noProof w:val="0"/>
                <w:color w:val="000000"/>
                <w:sz w:val="16"/>
                <w:szCs w:val="18"/>
                <w:lang w:bidi="en-US"/>
              </w:rPr>
              <w:t xml:space="preserve">El licitante deberá presentar el aviso de funcionamiento y/o acta constitutiva de la empresa así como en </w:t>
            </w:r>
            <w:proofErr w:type="spellStart"/>
            <w:r w:rsidRPr="00077733">
              <w:rPr>
                <w:rFonts w:eastAsia="Times New Roman" w:cs="Arial"/>
                <w:noProof w:val="0"/>
                <w:color w:val="000000"/>
                <w:sz w:val="16"/>
                <w:szCs w:val="18"/>
                <w:lang w:bidi="en-US"/>
              </w:rPr>
              <w:t>Curriculum</w:t>
            </w:r>
            <w:proofErr w:type="spellEnd"/>
            <w:r w:rsidRPr="00077733">
              <w:rPr>
                <w:rFonts w:eastAsia="Times New Roman" w:cs="Arial"/>
                <w:noProof w:val="0"/>
                <w:color w:val="000000"/>
                <w:sz w:val="16"/>
                <w:szCs w:val="18"/>
                <w:lang w:bidi="en-US"/>
              </w:rPr>
              <w:t xml:space="preserve"> Vitae de la empresa, el cual deberá contar cuando menos con 2 (dos) años realizando </w:t>
            </w:r>
            <w:r w:rsidRPr="00077733">
              <w:rPr>
                <w:rFonts w:eastAsia="Times New Roman" w:cs="Arial"/>
                <w:noProof w:val="0"/>
                <w:sz w:val="16"/>
                <w:szCs w:val="18"/>
                <w:lang w:bidi="en-US"/>
              </w:rPr>
              <w:t xml:space="preserve">el servicio relacionado a lo licitado, así como </w:t>
            </w:r>
            <w:r w:rsidRPr="00077733">
              <w:rPr>
                <w:rFonts w:eastAsia="Times New Roman" w:cs="Arial"/>
                <w:noProof w:val="0"/>
                <w:color w:val="000000"/>
                <w:sz w:val="16"/>
                <w:szCs w:val="18"/>
                <w:lang w:bidi="en-US"/>
              </w:rPr>
              <w:t>un listado de por lo menos tres Clientes con dirección y teléfono,</w:t>
            </w:r>
          </w:p>
        </w:tc>
        <w:tc>
          <w:tcPr>
            <w:tcW w:w="1043" w:type="pct"/>
            <w:shd w:val="clear" w:color="000000" w:fill="FFFFFF"/>
            <w:vAlign w:val="center"/>
            <w:hideMark/>
          </w:tcPr>
          <w:p w:rsidR="00077733" w:rsidRPr="00077733" w:rsidRDefault="00077733" w:rsidP="00077733">
            <w:pPr>
              <w:spacing w:after="0" w:line="240" w:lineRule="auto"/>
              <w:jc w:val="both"/>
              <w:rPr>
                <w:rFonts w:eastAsia="Times New Roman" w:cs="Arial"/>
                <w:noProof w:val="0"/>
                <w:color w:val="000000"/>
                <w:sz w:val="16"/>
                <w:szCs w:val="18"/>
                <w:lang w:bidi="en-US"/>
              </w:rPr>
            </w:pPr>
            <w:r w:rsidRPr="00077733">
              <w:rPr>
                <w:rFonts w:eastAsia="Times New Roman" w:cs="Arial"/>
                <w:noProof w:val="0"/>
                <w:color w:val="000000"/>
                <w:sz w:val="16"/>
                <w:szCs w:val="18"/>
                <w:lang w:bidi="en-US"/>
              </w:rPr>
              <w:t>Los puntos se otorgarán de la siguiente manera</w:t>
            </w:r>
            <w:proofErr w:type="gramStart"/>
            <w:r w:rsidRPr="00077733">
              <w:rPr>
                <w:rFonts w:eastAsia="Times New Roman" w:cs="Arial"/>
                <w:noProof w:val="0"/>
                <w:color w:val="000000"/>
                <w:sz w:val="16"/>
                <w:szCs w:val="18"/>
                <w:lang w:bidi="en-US"/>
              </w:rPr>
              <w:t>:  2</w:t>
            </w:r>
            <w:proofErr w:type="gramEnd"/>
            <w:r w:rsidRPr="00077733">
              <w:rPr>
                <w:rFonts w:eastAsia="Times New Roman" w:cs="Arial"/>
                <w:noProof w:val="0"/>
                <w:color w:val="000000"/>
                <w:sz w:val="16"/>
                <w:szCs w:val="18"/>
                <w:lang w:bidi="en-US"/>
              </w:rPr>
              <w:t xml:space="preserve"> puntos (aviso de funcionamiento y/o acta constitutiva). 5 puntos (</w:t>
            </w:r>
            <w:proofErr w:type="spellStart"/>
            <w:r w:rsidRPr="00077733">
              <w:rPr>
                <w:rFonts w:eastAsia="Times New Roman" w:cs="Arial"/>
                <w:noProof w:val="0"/>
                <w:color w:val="000000"/>
                <w:sz w:val="16"/>
                <w:szCs w:val="18"/>
                <w:lang w:bidi="en-US"/>
              </w:rPr>
              <w:t>Curriculum</w:t>
            </w:r>
            <w:proofErr w:type="spellEnd"/>
            <w:r w:rsidRPr="00077733">
              <w:rPr>
                <w:rFonts w:eastAsia="Times New Roman" w:cs="Arial"/>
                <w:noProof w:val="0"/>
                <w:color w:val="000000"/>
                <w:sz w:val="16"/>
                <w:szCs w:val="18"/>
                <w:lang w:bidi="en-US"/>
              </w:rPr>
              <w:t xml:space="preserve"> Vitae de la empresa el cual deberá contar cuando menos con dos años realizando el servicio relacionado a lo licitado). 2 puntos (Listado de por lo menos tres Clientes con dirección y teléfono).</w:t>
            </w:r>
          </w:p>
          <w:p w:rsidR="00077733" w:rsidRPr="00077733" w:rsidRDefault="00077733" w:rsidP="00077733">
            <w:pPr>
              <w:spacing w:after="0" w:line="240" w:lineRule="auto"/>
              <w:jc w:val="both"/>
              <w:rPr>
                <w:rFonts w:eastAsia="Times New Roman" w:cs="Arial"/>
                <w:b/>
                <w:noProof w:val="0"/>
                <w:color w:val="000000"/>
                <w:sz w:val="16"/>
                <w:szCs w:val="18"/>
                <w:lang w:bidi="en-US"/>
              </w:rPr>
            </w:pPr>
            <w:r w:rsidRPr="00077733">
              <w:rPr>
                <w:rFonts w:eastAsia="Times New Roman" w:cs="Arial"/>
                <w:b/>
                <w:noProof w:val="0"/>
                <w:color w:val="000000"/>
                <w:sz w:val="16"/>
                <w:szCs w:val="18"/>
                <w:lang w:bidi="en-US"/>
              </w:rPr>
              <w:t>9.0 Puntos máximos posibles.</w:t>
            </w:r>
          </w:p>
        </w:tc>
      </w:tr>
      <w:tr w:rsidR="00077733" w:rsidRPr="00077733" w:rsidTr="008D318B">
        <w:trPr>
          <w:trHeight w:val="850"/>
        </w:trPr>
        <w:tc>
          <w:tcPr>
            <w:tcW w:w="521" w:type="pct"/>
            <w:vMerge/>
            <w:shd w:val="clear" w:color="000000" w:fill="FFFFFF"/>
            <w:noWrap/>
            <w:vAlign w:val="center"/>
            <w:hideMark/>
          </w:tcPr>
          <w:p w:rsidR="00077733" w:rsidRPr="00077733" w:rsidRDefault="00077733" w:rsidP="00077733">
            <w:pPr>
              <w:spacing w:after="0" w:line="240" w:lineRule="auto"/>
              <w:ind w:right="566"/>
              <w:jc w:val="both"/>
              <w:rPr>
                <w:rFonts w:eastAsia="Times New Roman" w:cs="Arial"/>
                <w:noProof w:val="0"/>
                <w:color w:val="000000"/>
                <w:sz w:val="16"/>
                <w:szCs w:val="18"/>
                <w:lang w:bidi="en-US"/>
              </w:rPr>
            </w:pPr>
          </w:p>
        </w:tc>
        <w:tc>
          <w:tcPr>
            <w:tcW w:w="1451" w:type="pct"/>
            <w:gridSpan w:val="2"/>
            <w:shd w:val="clear" w:color="000000" w:fill="FFFFFF"/>
            <w:vAlign w:val="center"/>
            <w:hideMark/>
          </w:tcPr>
          <w:p w:rsidR="00077733" w:rsidRPr="00077733" w:rsidRDefault="00077733" w:rsidP="00077733">
            <w:pPr>
              <w:spacing w:after="0" w:line="240" w:lineRule="auto"/>
              <w:ind w:right="-111"/>
              <w:jc w:val="both"/>
              <w:rPr>
                <w:rFonts w:eastAsia="Times New Roman" w:cs="Arial"/>
                <w:noProof w:val="0"/>
                <w:color w:val="000000"/>
                <w:sz w:val="16"/>
                <w:szCs w:val="18"/>
                <w:lang w:bidi="en-US"/>
              </w:rPr>
            </w:pPr>
            <w:r w:rsidRPr="00077733">
              <w:rPr>
                <w:rFonts w:eastAsia="Times New Roman" w:cs="Arial"/>
                <w:noProof w:val="0"/>
                <w:color w:val="000000"/>
                <w:sz w:val="16"/>
                <w:szCs w:val="18"/>
                <w:lang w:bidi="en-US"/>
              </w:rPr>
              <w:t>2.2 Especialidad</w:t>
            </w:r>
          </w:p>
        </w:tc>
        <w:tc>
          <w:tcPr>
            <w:tcW w:w="678" w:type="pct"/>
            <w:shd w:val="clear" w:color="000000" w:fill="FFFFFF"/>
            <w:vAlign w:val="center"/>
            <w:hideMark/>
          </w:tcPr>
          <w:p w:rsidR="00077733" w:rsidRPr="00077733" w:rsidRDefault="00077733" w:rsidP="00077733">
            <w:pPr>
              <w:spacing w:after="0" w:line="240" w:lineRule="auto"/>
              <w:ind w:right="-109"/>
              <w:jc w:val="both"/>
              <w:rPr>
                <w:rFonts w:eastAsia="Times New Roman" w:cs="Arial"/>
                <w:noProof w:val="0"/>
                <w:color w:val="000000"/>
                <w:sz w:val="16"/>
                <w:szCs w:val="18"/>
                <w:lang w:bidi="en-US"/>
              </w:rPr>
            </w:pPr>
            <w:r w:rsidRPr="00077733">
              <w:rPr>
                <w:rFonts w:eastAsia="Times New Roman" w:cs="Arial"/>
                <w:b/>
                <w:i/>
                <w:noProof w:val="0"/>
                <w:color w:val="000000"/>
                <w:sz w:val="16"/>
                <w:szCs w:val="18"/>
                <w:lang w:bidi="en-US"/>
              </w:rPr>
              <w:t>9.0 puntos máximos</w:t>
            </w:r>
          </w:p>
        </w:tc>
        <w:tc>
          <w:tcPr>
            <w:tcW w:w="1307" w:type="pct"/>
            <w:shd w:val="clear" w:color="000000" w:fill="FFFFFF"/>
            <w:vAlign w:val="center"/>
            <w:hideMark/>
          </w:tcPr>
          <w:p w:rsidR="00077733" w:rsidRPr="00077733" w:rsidRDefault="00077733" w:rsidP="00077733">
            <w:pPr>
              <w:spacing w:after="0" w:line="240" w:lineRule="auto"/>
              <w:ind w:right="143"/>
              <w:jc w:val="both"/>
              <w:rPr>
                <w:rFonts w:eastAsia="Times New Roman" w:cs="Arial"/>
                <w:noProof w:val="0"/>
                <w:color w:val="000000"/>
                <w:sz w:val="16"/>
                <w:szCs w:val="18"/>
                <w:lang w:bidi="en-US"/>
              </w:rPr>
            </w:pPr>
            <w:r w:rsidRPr="00077733">
              <w:rPr>
                <w:rFonts w:eastAsia="Times New Roman" w:cs="Arial"/>
                <w:noProof w:val="0"/>
                <w:color w:val="000000"/>
                <w:sz w:val="16"/>
                <w:szCs w:val="18"/>
                <w:lang w:bidi="en-US"/>
              </w:rPr>
              <w:t>Copia simple de 3 (tres) contratos o instrumentos jurídicos del periodo 2014 a 2016 que acrediten la prestación del servicio solicitado en el presente documento.</w:t>
            </w:r>
          </w:p>
        </w:tc>
        <w:tc>
          <w:tcPr>
            <w:tcW w:w="1043" w:type="pct"/>
            <w:shd w:val="clear" w:color="000000" w:fill="FFFFFF"/>
            <w:vAlign w:val="center"/>
            <w:hideMark/>
          </w:tcPr>
          <w:p w:rsidR="00077733" w:rsidRPr="00077733" w:rsidRDefault="00077733" w:rsidP="00077733">
            <w:pPr>
              <w:spacing w:after="0" w:line="240" w:lineRule="auto"/>
              <w:jc w:val="both"/>
              <w:rPr>
                <w:rFonts w:eastAsia="Times New Roman" w:cs="Arial"/>
                <w:noProof w:val="0"/>
                <w:color w:val="000000"/>
                <w:sz w:val="16"/>
                <w:szCs w:val="18"/>
                <w:lang w:bidi="en-US"/>
              </w:rPr>
            </w:pPr>
            <w:r w:rsidRPr="00077733">
              <w:rPr>
                <w:rFonts w:eastAsia="Times New Roman" w:cs="Arial"/>
                <w:noProof w:val="0"/>
                <w:color w:val="000000"/>
                <w:sz w:val="16"/>
                <w:szCs w:val="18"/>
                <w:lang w:bidi="en-US"/>
              </w:rPr>
              <w:t>Puntuación</w:t>
            </w:r>
          </w:p>
          <w:p w:rsidR="00077733" w:rsidRPr="00077733" w:rsidRDefault="00077733" w:rsidP="00077733">
            <w:pPr>
              <w:spacing w:after="0" w:line="240" w:lineRule="auto"/>
              <w:jc w:val="both"/>
              <w:rPr>
                <w:rFonts w:eastAsia="Times New Roman" w:cs="Arial"/>
                <w:noProof w:val="0"/>
                <w:color w:val="000000"/>
                <w:sz w:val="16"/>
                <w:szCs w:val="18"/>
                <w:lang w:bidi="en-US"/>
              </w:rPr>
            </w:pPr>
            <w:r w:rsidRPr="00077733">
              <w:rPr>
                <w:rFonts w:eastAsia="Times New Roman" w:cs="Arial"/>
                <w:noProof w:val="0"/>
                <w:color w:val="000000"/>
                <w:sz w:val="16"/>
                <w:szCs w:val="18"/>
                <w:lang w:bidi="en-US"/>
              </w:rPr>
              <w:t>1 contrato = 3</w:t>
            </w:r>
          </w:p>
          <w:p w:rsidR="00077733" w:rsidRPr="00077733" w:rsidRDefault="00077733" w:rsidP="00077733">
            <w:pPr>
              <w:spacing w:after="0" w:line="240" w:lineRule="auto"/>
              <w:jc w:val="both"/>
              <w:rPr>
                <w:rFonts w:eastAsia="Times New Roman" w:cs="Arial"/>
                <w:noProof w:val="0"/>
                <w:color w:val="000000"/>
                <w:sz w:val="16"/>
                <w:szCs w:val="18"/>
                <w:lang w:bidi="en-US"/>
              </w:rPr>
            </w:pPr>
            <w:r w:rsidRPr="00077733">
              <w:rPr>
                <w:rFonts w:eastAsia="Times New Roman" w:cs="Arial"/>
                <w:noProof w:val="0"/>
                <w:color w:val="000000"/>
                <w:sz w:val="16"/>
                <w:szCs w:val="18"/>
                <w:lang w:bidi="en-US"/>
              </w:rPr>
              <w:t>2 contratos = 6</w:t>
            </w:r>
          </w:p>
          <w:p w:rsidR="00077733" w:rsidRPr="00077733" w:rsidRDefault="00077733" w:rsidP="00077733">
            <w:pPr>
              <w:spacing w:after="0" w:line="240" w:lineRule="auto"/>
              <w:jc w:val="both"/>
              <w:rPr>
                <w:rFonts w:eastAsia="Times New Roman" w:cs="Arial"/>
                <w:noProof w:val="0"/>
                <w:color w:val="000000"/>
                <w:sz w:val="16"/>
                <w:szCs w:val="18"/>
                <w:lang w:bidi="en-US"/>
              </w:rPr>
            </w:pPr>
            <w:r w:rsidRPr="00077733">
              <w:rPr>
                <w:rFonts w:eastAsia="Times New Roman" w:cs="Arial"/>
                <w:noProof w:val="0"/>
                <w:color w:val="000000"/>
                <w:sz w:val="16"/>
                <w:szCs w:val="18"/>
                <w:lang w:bidi="en-US"/>
              </w:rPr>
              <w:t xml:space="preserve">3 contratos = 9 </w:t>
            </w:r>
          </w:p>
          <w:p w:rsidR="00077733" w:rsidRPr="00077733" w:rsidRDefault="00077733" w:rsidP="00077733">
            <w:pPr>
              <w:spacing w:after="0" w:line="240" w:lineRule="auto"/>
              <w:jc w:val="both"/>
              <w:rPr>
                <w:rFonts w:eastAsia="Times New Roman" w:cs="Arial"/>
                <w:b/>
                <w:noProof w:val="0"/>
                <w:color w:val="000000"/>
                <w:sz w:val="16"/>
                <w:szCs w:val="18"/>
                <w:lang w:bidi="en-US"/>
              </w:rPr>
            </w:pPr>
            <w:r w:rsidRPr="00077733">
              <w:rPr>
                <w:rFonts w:eastAsia="Times New Roman" w:cs="Arial"/>
                <w:b/>
                <w:noProof w:val="0"/>
                <w:color w:val="000000"/>
                <w:sz w:val="16"/>
                <w:szCs w:val="18"/>
                <w:lang w:bidi="en-US"/>
              </w:rPr>
              <w:t xml:space="preserve">9.0 Puntos máximos posibles. </w:t>
            </w:r>
          </w:p>
        </w:tc>
      </w:tr>
      <w:tr w:rsidR="00077733" w:rsidRPr="00077733" w:rsidTr="008D318B">
        <w:trPr>
          <w:trHeight w:val="464"/>
        </w:trPr>
        <w:tc>
          <w:tcPr>
            <w:tcW w:w="5000" w:type="pct"/>
            <w:gridSpan w:val="6"/>
            <w:shd w:val="clear" w:color="000000" w:fill="FFFFFF"/>
            <w:vAlign w:val="center"/>
            <w:hideMark/>
          </w:tcPr>
          <w:p w:rsidR="00077733" w:rsidRPr="00077733" w:rsidRDefault="00077733" w:rsidP="00077733">
            <w:pPr>
              <w:spacing w:after="0" w:line="240" w:lineRule="auto"/>
              <w:ind w:right="143"/>
              <w:jc w:val="right"/>
              <w:rPr>
                <w:rFonts w:eastAsia="Times New Roman" w:cs="Arial"/>
                <w:b/>
                <w:bCs/>
                <w:noProof w:val="0"/>
                <w:color w:val="000000"/>
                <w:sz w:val="16"/>
                <w:szCs w:val="18"/>
                <w:lang w:bidi="en-US"/>
              </w:rPr>
            </w:pPr>
            <w:r w:rsidRPr="00077733">
              <w:rPr>
                <w:rFonts w:eastAsia="Times New Roman" w:cs="Arial"/>
                <w:b/>
                <w:bCs/>
                <w:noProof w:val="0"/>
                <w:color w:val="000000"/>
                <w:sz w:val="16"/>
                <w:szCs w:val="18"/>
                <w:lang w:bidi="en-US"/>
              </w:rPr>
              <w:t>TOTAL MÁXIMO DE PUNTOS POR LA  EXPERIENCIA Y ESPECIALIDAD DEL LICITANTE: 18</w:t>
            </w:r>
          </w:p>
        </w:tc>
      </w:tr>
    </w:tbl>
    <w:p w:rsidR="00077733" w:rsidRPr="00077733" w:rsidRDefault="00077733" w:rsidP="00077733">
      <w:pPr>
        <w:spacing w:after="0" w:line="240" w:lineRule="auto"/>
        <w:ind w:right="566"/>
        <w:jc w:val="both"/>
        <w:rPr>
          <w:rFonts w:eastAsia="Calibri" w:cs="Arial"/>
          <w:noProof w:val="0"/>
          <w:sz w:val="24"/>
          <w:szCs w:val="24"/>
          <w:lang w:bidi="en-US"/>
        </w:rPr>
      </w:pPr>
    </w:p>
    <w:p w:rsidR="00077733" w:rsidRPr="00077733" w:rsidRDefault="00077733" w:rsidP="00077733">
      <w:pPr>
        <w:tabs>
          <w:tab w:val="left" w:pos="5280"/>
        </w:tabs>
        <w:spacing w:after="0" w:line="240" w:lineRule="auto"/>
        <w:ind w:right="566"/>
        <w:jc w:val="both"/>
        <w:rPr>
          <w:rFonts w:eastAsia="Calibri" w:cs="Arial"/>
          <w:noProof w:val="0"/>
          <w:sz w:val="24"/>
          <w:szCs w:val="24"/>
          <w:lang w:bidi="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26"/>
        <w:gridCol w:w="2307"/>
        <w:gridCol w:w="1902"/>
        <w:gridCol w:w="1899"/>
        <w:gridCol w:w="3804"/>
        <w:gridCol w:w="2646"/>
      </w:tblGrid>
      <w:tr w:rsidR="00077733" w:rsidRPr="00077733" w:rsidTr="008D318B">
        <w:trPr>
          <w:trHeight w:val="20"/>
          <w:tblHeader/>
        </w:trPr>
        <w:tc>
          <w:tcPr>
            <w:tcW w:w="510" w:type="pct"/>
            <w:shd w:val="clear" w:color="000000" w:fill="D9D9D9"/>
            <w:vAlign w:val="center"/>
            <w:hideMark/>
          </w:tcPr>
          <w:p w:rsidR="00077733" w:rsidRPr="00077733" w:rsidRDefault="00077733" w:rsidP="00077733">
            <w:pPr>
              <w:spacing w:after="0" w:line="240" w:lineRule="auto"/>
              <w:jc w:val="center"/>
              <w:rPr>
                <w:rFonts w:eastAsia="Times New Roman" w:cs="Arial"/>
                <w:b/>
                <w:bCs/>
                <w:noProof w:val="0"/>
                <w:color w:val="000000"/>
                <w:sz w:val="16"/>
                <w:szCs w:val="16"/>
                <w:lang w:eastAsia="es-MX"/>
              </w:rPr>
            </w:pPr>
            <w:r w:rsidRPr="00077733">
              <w:rPr>
                <w:rFonts w:eastAsia="Times New Roman" w:cs="Arial"/>
                <w:b/>
                <w:bCs/>
                <w:noProof w:val="0"/>
                <w:color w:val="000000"/>
                <w:sz w:val="16"/>
                <w:szCs w:val="16"/>
                <w:lang w:eastAsia="es-MX"/>
              </w:rPr>
              <w:t>RUBRO</w:t>
            </w:r>
          </w:p>
        </w:tc>
        <w:tc>
          <w:tcPr>
            <w:tcW w:w="825" w:type="pct"/>
            <w:shd w:val="clear" w:color="000000" w:fill="D9D9D9"/>
            <w:vAlign w:val="center"/>
            <w:hideMark/>
          </w:tcPr>
          <w:p w:rsidR="00077733" w:rsidRPr="00077733" w:rsidRDefault="00077733" w:rsidP="00077733">
            <w:pPr>
              <w:spacing w:after="0" w:line="240" w:lineRule="auto"/>
              <w:jc w:val="center"/>
              <w:rPr>
                <w:rFonts w:eastAsia="Times New Roman" w:cs="Arial"/>
                <w:b/>
                <w:bCs/>
                <w:noProof w:val="0"/>
                <w:color w:val="000000"/>
                <w:sz w:val="16"/>
                <w:szCs w:val="16"/>
                <w:lang w:eastAsia="es-MX"/>
              </w:rPr>
            </w:pPr>
            <w:r w:rsidRPr="00077733">
              <w:rPr>
                <w:rFonts w:eastAsia="Times New Roman" w:cs="Arial"/>
                <w:b/>
                <w:bCs/>
                <w:noProof w:val="0"/>
                <w:color w:val="000000"/>
                <w:sz w:val="16"/>
                <w:szCs w:val="16"/>
                <w:lang w:eastAsia="es-MX"/>
              </w:rPr>
              <w:t>SUBRUBRO</w:t>
            </w:r>
          </w:p>
        </w:tc>
        <w:tc>
          <w:tcPr>
            <w:tcW w:w="680" w:type="pct"/>
            <w:shd w:val="clear" w:color="000000" w:fill="D9D9D9"/>
            <w:vAlign w:val="center"/>
            <w:hideMark/>
          </w:tcPr>
          <w:p w:rsidR="00077733" w:rsidRPr="00077733" w:rsidRDefault="00077733" w:rsidP="00077733">
            <w:pPr>
              <w:spacing w:after="0" w:line="240" w:lineRule="auto"/>
              <w:jc w:val="center"/>
              <w:rPr>
                <w:rFonts w:eastAsia="Times New Roman" w:cs="Arial"/>
                <w:b/>
                <w:bCs/>
                <w:noProof w:val="0"/>
                <w:color w:val="000000"/>
                <w:sz w:val="16"/>
                <w:szCs w:val="16"/>
                <w:lang w:eastAsia="es-MX"/>
              </w:rPr>
            </w:pPr>
            <w:r w:rsidRPr="00077733">
              <w:rPr>
                <w:rFonts w:eastAsia="Times New Roman" w:cs="Arial"/>
                <w:b/>
                <w:bCs/>
                <w:noProof w:val="0"/>
                <w:color w:val="000000"/>
                <w:sz w:val="16"/>
                <w:szCs w:val="16"/>
                <w:lang w:eastAsia="es-MX"/>
              </w:rPr>
              <w:t>ESPCIFICACIÓN DEL SUBRUBRO</w:t>
            </w:r>
          </w:p>
        </w:tc>
        <w:tc>
          <w:tcPr>
            <w:tcW w:w="679" w:type="pct"/>
            <w:shd w:val="clear" w:color="000000" w:fill="D9D9D9"/>
            <w:vAlign w:val="center"/>
            <w:hideMark/>
          </w:tcPr>
          <w:p w:rsidR="00077733" w:rsidRPr="00077733" w:rsidRDefault="00077733" w:rsidP="00077733">
            <w:pPr>
              <w:spacing w:after="0" w:line="240" w:lineRule="auto"/>
              <w:jc w:val="center"/>
              <w:rPr>
                <w:rFonts w:eastAsia="Times New Roman" w:cs="Arial"/>
                <w:b/>
                <w:bCs/>
                <w:noProof w:val="0"/>
                <w:color w:val="000000"/>
                <w:sz w:val="16"/>
                <w:szCs w:val="16"/>
                <w:lang w:eastAsia="es-MX"/>
              </w:rPr>
            </w:pPr>
            <w:r w:rsidRPr="00077733">
              <w:rPr>
                <w:rFonts w:eastAsia="Times New Roman" w:cs="Arial"/>
                <w:b/>
                <w:bCs/>
                <w:noProof w:val="0"/>
                <w:color w:val="000000"/>
                <w:sz w:val="16"/>
                <w:szCs w:val="16"/>
                <w:lang w:eastAsia="es-MX"/>
              </w:rPr>
              <w:t>PONDERACIÓN Y PUNTOS MÁXIMOS A OTORGAR</w:t>
            </w:r>
          </w:p>
        </w:tc>
        <w:tc>
          <w:tcPr>
            <w:tcW w:w="1360" w:type="pct"/>
            <w:shd w:val="clear" w:color="000000" w:fill="D9D9D9"/>
            <w:vAlign w:val="center"/>
            <w:hideMark/>
          </w:tcPr>
          <w:p w:rsidR="00077733" w:rsidRPr="00077733" w:rsidRDefault="00077733" w:rsidP="00077733">
            <w:pPr>
              <w:spacing w:after="0" w:line="240" w:lineRule="auto"/>
              <w:jc w:val="center"/>
              <w:rPr>
                <w:rFonts w:eastAsia="Times New Roman" w:cs="Arial"/>
                <w:b/>
                <w:bCs/>
                <w:noProof w:val="0"/>
                <w:color w:val="000000"/>
                <w:sz w:val="16"/>
                <w:szCs w:val="16"/>
                <w:lang w:eastAsia="es-MX"/>
              </w:rPr>
            </w:pPr>
            <w:r w:rsidRPr="00077733">
              <w:rPr>
                <w:rFonts w:eastAsia="Times New Roman" w:cs="Arial"/>
                <w:b/>
                <w:bCs/>
                <w:noProof w:val="0"/>
                <w:color w:val="000000"/>
                <w:sz w:val="16"/>
                <w:szCs w:val="16"/>
                <w:lang w:eastAsia="es-MX"/>
              </w:rPr>
              <w:t>ESPECIFICACIÓN DEL CONCEPTO</w:t>
            </w:r>
          </w:p>
        </w:tc>
        <w:tc>
          <w:tcPr>
            <w:tcW w:w="946" w:type="pct"/>
            <w:shd w:val="clear" w:color="000000" w:fill="D9D9D9"/>
            <w:vAlign w:val="center"/>
            <w:hideMark/>
          </w:tcPr>
          <w:p w:rsidR="00077733" w:rsidRPr="00077733" w:rsidRDefault="00077733" w:rsidP="00077733">
            <w:pPr>
              <w:spacing w:after="0" w:line="240" w:lineRule="auto"/>
              <w:jc w:val="center"/>
              <w:rPr>
                <w:rFonts w:eastAsia="Times New Roman" w:cs="Arial"/>
                <w:b/>
                <w:bCs/>
                <w:noProof w:val="0"/>
                <w:color w:val="000000"/>
                <w:sz w:val="16"/>
                <w:szCs w:val="16"/>
                <w:lang w:eastAsia="es-MX"/>
              </w:rPr>
            </w:pPr>
            <w:r w:rsidRPr="00077733">
              <w:rPr>
                <w:rFonts w:eastAsia="Times New Roman" w:cs="Arial"/>
                <w:b/>
                <w:bCs/>
                <w:noProof w:val="0"/>
                <w:color w:val="000000"/>
                <w:sz w:val="16"/>
                <w:szCs w:val="16"/>
                <w:lang w:eastAsia="es-MX"/>
              </w:rPr>
              <w:t>CRITERIO DE EVALUACIÓN</w:t>
            </w:r>
          </w:p>
        </w:tc>
      </w:tr>
      <w:tr w:rsidR="00077733" w:rsidRPr="00077733" w:rsidTr="008D318B">
        <w:trPr>
          <w:trHeight w:val="20"/>
        </w:trPr>
        <w:tc>
          <w:tcPr>
            <w:tcW w:w="510" w:type="pct"/>
            <w:vMerge w:val="restart"/>
            <w:shd w:val="clear" w:color="000000" w:fill="FFFFFF"/>
            <w:vAlign w:val="center"/>
            <w:hideMark/>
          </w:tcPr>
          <w:p w:rsidR="00077733" w:rsidRPr="00077733" w:rsidRDefault="00077733" w:rsidP="00077733">
            <w:pPr>
              <w:spacing w:after="0" w:line="240" w:lineRule="auto"/>
              <w:jc w:val="center"/>
              <w:rPr>
                <w:rFonts w:eastAsia="Times New Roman" w:cs="Arial"/>
                <w:noProof w:val="0"/>
                <w:color w:val="000000"/>
                <w:sz w:val="16"/>
                <w:szCs w:val="16"/>
                <w:lang w:eastAsia="es-MX"/>
              </w:rPr>
            </w:pPr>
            <w:r w:rsidRPr="00077733">
              <w:rPr>
                <w:rFonts w:eastAsia="Times New Roman" w:cs="Arial"/>
                <w:noProof w:val="0"/>
                <w:color w:val="000000"/>
                <w:sz w:val="16"/>
                <w:szCs w:val="16"/>
                <w:lang w:eastAsia="es-MX"/>
              </w:rPr>
              <w:t>3. Propuesta de Trabajo.</w:t>
            </w:r>
          </w:p>
          <w:p w:rsidR="00077733" w:rsidRPr="00077733" w:rsidRDefault="00077733" w:rsidP="00077733">
            <w:pPr>
              <w:spacing w:after="0" w:line="240" w:lineRule="auto"/>
              <w:jc w:val="center"/>
              <w:rPr>
                <w:rFonts w:eastAsia="Times New Roman" w:cs="Arial"/>
                <w:noProof w:val="0"/>
                <w:color w:val="000000"/>
                <w:sz w:val="16"/>
                <w:szCs w:val="16"/>
                <w:lang w:eastAsia="es-MX"/>
              </w:rPr>
            </w:pPr>
            <w:r w:rsidRPr="00077733">
              <w:rPr>
                <w:rFonts w:eastAsia="Times New Roman" w:cs="Arial"/>
                <w:noProof w:val="0"/>
                <w:color w:val="000000"/>
                <w:sz w:val="16"/>
                <w:szCs w:val="16"/>
                <w:lang w:eastAsia="es-MX"/>
              </w:rPr>
              <w:t>Esta propuesta deberá ser presentada en papel membretado de la empresa licitante, conteniendo de manera detallada la metodología, el Plan de Trabajo y el  organigrama del licitante.</w:t>
            </w:r>
          </w:p>
          <w:p w:rsidR="00077733" w:rsidRPr="00077733" w:rsidRDefault="00077733" w:rsidP="00077733">
            <w:pPr>
              <w:spacing w:after="0" w:line="240" w:lineRule="auto"/>
              <w:jc w:val="center"/>
              <w:rPr>
                <w:rFonts w:eastAsia="Times New Roman" w:cs="Arial"/>
                <w:noProof w:val="0"/>
                <w:color w:val="000000"/>
                <w:sz w:val="16"/>
                <w:szCs w:val="16"/>
                <w:lang w:eastAsia="es-MX"/>
              </w:rPr>
            </w:pPr>
            <w:r w:rsidRPr="00077733">
              <w:rPr>
                <w:rFonts w:eastAsia="Times New Roman" w:cs="Arial"/>
                <w:b/>
                <w:bCs/>
                <w:i/>
                <w:iCs/>
                <w:noProof w:val="0"/>
                <w:color w:val="000000"/>
                <w:sz w:val="16"/>
                <w:szCs w:val="16"/>
                <w:lang w:eastAsia="es-MX"/>
              </w:rPr>
              <w:t>12 puntos máximos totales a otorgar en este rubro</w:t>
            </w:r>
          </w:p>
          <w:p w:rsidR="00077733" w:rsidRPr="00077733" w:rsidRDefault="00077733" w:rsidP="00077733">
            <w:pPr>
              <w:spacing w:after="0" w:line="240" w:lineRule="auto"/>
              <w:jc w:val="center"/>
              <w:rPr>
                <w:rFonts w:ascii="Calibri" w:eastAsia="Times New Roman" w:hAnsi="Calibri" w:cs="Times New Roman"/>
                <w:noProof w:val="0"/>
                <w:color w:val="000000"/>
                <w:sz w:val="24"/>
                <w:szCs w:val="24"/>
                <w:lang w:eastAsia="es-MX"/>
              </w:rPr>
            </w:pPr>
          </w:p>
          <w:p w:rsidR="00077733" w:rsidRPr="00077733" w:rsidRDefault="00077733" w:rsidP="00077733">
            <w:pPr>
              <w:spacing w:after="0" w:line="240" w:lineRule="auto"/>
              <w:jc w:val="center"/>
              <w:rPr>
                <w:rFonts w:eastAsia="Times New Roman" w:cs="Arial"/>
                <w:noProof w:val="0"/>
                <w:color w:val="000000"/>
                <w:sz w:val="16"/>
                <w:szCs w:val="16"/>
                <w:lang w:eastAsia="es-MX"/>
              </w:rPr>
            </w:pPr>
          </w:p>
          <w:p w:rsidR="00077733" w:rsidRPr="00077733" w:rsidRDefault="00077733" w:rsidP="00077733">
            <w:pPr>
              <w:spacing w:after="0" w:line="240" w:lineRule="auto"/>
              <w:jc w:val="center"/>
              <w:rPr>
                <w:rFonts w:eastAsia="Times New Roman" w:cs="Arial"/>
                <w:noProof w:val="0"/>
                <w:color w:val="000000"/>
                <w:sz w:val="16"/>
                <w:szCs w:val="16"/>
                <w:lang w:eastAsia="es-MX"/>
              </w:rPr>
            </w:pPr>
          </w:p>
        </w:tc>
        <w:tc>
          <w:tcPr>
            <w:tcW w:w="1505" w:type="pct"/>
            <w:gridSpan w:val="2"/>
            <w:tcBorders>
              <w:bottom w:val="single" w:sz="4" w:space="0" w:color="auto"/>
            </w:tcBorders>
            <w:shd w:val="clear" w:color="000000" w:fill="FFFFFF"/>
            <w:vAlign w:val="center"/>
            <w:hideMark/>
          </w:tcPr>
          <w:p w:rsidR="00077733" w:rsidRPr="00077733" w:rsidRDefault="00077733" w:rsidP="00077733">
            <w:pPr>
              <w:spacing w:after="0" w:line="240" w:lineRule="auto"/>
              <w:jc w:val="both"/>
              <w:rPr>
                <w:rFonts w:eastAsia="Times New Roman" w:cs="Arial"/>
                <w:noProof w:val="0"/>
                <w:color w:val="000000"/>
                <w:sz w:val="16"/>
                <w:szCs w:val="16"/>
                <w:lang w:eastAsia="es-MX"/>
              </w:rPr>
            </w:pPr>
            <w:r w:rsidRPr="00077733">
              <w:rPr>
                <w:rFonts w:eastAsia="Times New Roman" w:cs="Arial"/>
                <w:noProof w:val="0"/>
                <w:color w:val="000000"/>
                <w:sz w:val="16"/>
                <w:szCs w:val="16"/>
                <w:lang w:eastAsia="es-MX"/>
              </w:rPr>
              <w:t>3.1 Metodología para la prestación del servicio.</w:t>
            </w:r>
          </w:p>
        </w:tc>
        <w:tc>
          <w:tcPr>
            <w:tcW w:w="679" w:type="pct"/>
            <w:tcBorders>
              <w:bottom w:val="single" w:sz="4" w:space="0" w:color="auto"/>
            </w:tcBorders>
            <w:shd w:val="clear" w:color="000000" w:fill="FFFFFF"/>
            <w:vAlign w:val="center"/>
            <w:hideMark/>
          </w:tcPr>
          <w:p w:rsidR="00077733" w:rsidRPr="00077733" w:rsidRDefault="00077733" w:rsidP="00077733">
            <w:pPr>
              <w:spacing w:after="0" w:line="240" w:lineRule="auto"/>
              <w:jc w:val="center"/>
              <w:rPr>
                <w:rFonts w:eastAsia="Times New Roman" w:cs="Arial"/>
                <w:b/>
                <w:bCs/>
                <w:i/>
                <w:iCs/>
                <w:noProof w:val="0"/>
                <w:color w:val="000000"/>
                <w:sz w:val="16"/>
                <w:szCs w:val="16"/>
                <w:lang w:eastAsia="es-MX"/>
              </w:rPr>
            </w:pPr>
            <w:r w:rsidRPr="00077733">
              <w:rPr>
                <w:rFonts w:eastAsia="Times New Roman" w:cs="Arial"/>
                <w:b/>
                <w:bCs/>
                <w:i/>
                <w:iCs/>
                <w:noProof w:val="0"/>
                <w:color w:val="000000"/>
                <w:sz w:val="16"/>
                <w:szCs w:val="16"/>
                <w:lang w:eastAsia="es-MX"/>
              </w:rPr>
              <w:t>4 puntos máximos</w:t>
            </w:r>
          </w:p>
        </w:tc>
        <w:tc>
          <w:tcPr>
            <w:tcW w:w="1360" w:type="pct"/>
            <w:tcBorders>
              <w:bottom w:val="single" w:sz="4" w:space="0" w:color="auto"/>
            </w:tcBorders>
            <w:shd w:val="clear" w:color="000000" w:fill="FFFFFF"/>
            <w:vAlign w:val="center"/>
            <w:hideMark/>
          </w:tcPr>
          <w:p w:rsidR="00077733" w:rsidRPr="00077733" w:rsidRDefault="00077733" w:rsidP="00077733">
            <w:pPr>
              <w:spacing w:after="0" w:line="240" w:lineRule="auto"/>
              <w:jc w:val="both"/>
              <w:rPr>
                <w:rFonts w:eastAsia="Times New Roman" w:cs="Arial"/>
                <w:noProof w:val="0"/>
                <w:color w:val="000000"/>
                <w:sz w:val="16"/>
                <w:szCs w:val="16"/>
                <w:lang w:eastAsia="es-MX"/>
              </w:rPr>
            </w:pPr>
            <w:r w:rsidRPr="00077733">
              <w:rPr>
                <w:rFonts w:eastAsia="Times New Roman" w:cs="Arial"/>
                <w:noProof w:val="0"/>
                <w:color w:val="000000"/>
                <w:sz w:val="16"/>
                <w:szCs w:val="16"/>
                <w:lang w:eastAsia="es-MX"/>
              </w:rPr>
              <w:t>Documento de máximo diez cuartillas, incluyendo diagramas de flujo y cronograma de actividades, que describa el plan general para cumplir cada uno de los incisos del servicio solicitado en este documento</w:t>
            </w:r>
          </w:p>
        </w:tc>
        <w:tc>
          <w:tcPr>
            <w:tcW w:w="946" w:type="pct"/>
            <w:tcBorders>
              <w:bottom w:val="single" w:sz="4" w:space="0" w:color="auto"/>
            </w:tcBorders>
            <w:shd w:val="clear" w:color="000000" w:fill="FFFFFF"/>
            <w:vAlign w:val="center"/>
            <w:hideMark/>
          </w:tcPr>
          <w:p w:rsidR="00077733" w:rsidRPr="00077733" w:rsidRDefault="00077733" w:rsidP="00077733">
            <w:pPr>
              <w:spacing w:after="0" w:line="240" w:lineRule="auto"/>
              <w:jc w:val="both"/>
              <w:rPr>
                <w:rFonts w:eastAsia="Times New Roman" w:cs="Arial"/>
                <w:noProof w:val="0"/>
                <w:color w:val="000000"/>
                <w:sz w:val="16"/>
                <w:szCs w:val="16"/>
                <w:lang w:eastAsia="es-MX"/>
              </w:rPr>
            </w:pPr>
            <w:r w:rsidRPr="00077733">
              <w:rPr>
                <w:rFonts w:eastAsia="Times New Roman" w:cs="Arial"/>
                <w:noProof w:val="0"/>
                <w:color w:val="000000"/>
                <w:sz w:val="16"/>
                <w:szCs w:val="16"/>
                <w:lang w:eastAsia="es-MX"/>
              </w:rPr>
              <w:t>Puntuación = 4 puntos por documento que incluya las especificación del concepto de metodología para la prestación del servicio.</w:t>
            </w:r>
          </w:p>
          <w:p w:rsidR="00077733" w:rsidRPr="00077733" w:rsidRDefault="00077733" w:rsidP="00077733">
            <w:pPr>
              <w:spacing w:after="0" w:line="240" w:lineRule="auto"/>
              <w:jc w:val="both"/>
              <w:rPr>
                <w:rFonts w:eastAsia="Times New Roman" w:cs="Arial"/>
                <w:noProof w:val="0"/>
                <w:color w:val="000000"/>
                <w:sz w:val="16"/>
                <w:szCs w:val="16"/>
                <w:lang w:eastAsia="es-MX"/>
              </w:rPr>
            </w:pPr>
            <w:r w:rsidRPr="00077733">
              <w:rPr>
                <w:rFonts w:eastAsia="Times New Roman" w:cs="Arial"/>
                <w:b/>
                <w:bCs/>
                <w:noProof w:val="0"/>
                <w:color w:val="000000"/>
                <w:sz w:val="16"/>
                <w:szCs w:val="16"/>
                <w:lang w:eastAsia="es-MX"/>
              </w:rPr>
              <w:t>4.0 Puntos máximos posibles.</w:t>
            </w:r>
          </w:p>
        </w:tc>
      </w:tr>
      <w:tr w:rsidR="00077733" w:rsidRPr="00077733" w:rsidTr="008D318B">
        <w:trPr>
          <w:trHeight w:val="20"/>
        </w:trPr>
        <w:tc>
          <w:tcPr>
            <w:tcW w:w="510" w:type="pct"/>
            <w:vMerge/>
            <w:shd w:val="clear" w:color="000000" w:fill="FFFFFF"/>
            <w:vAlign w:val="bottom"/>
            <w:hideMark/>
          </w:tcPr>
          <w:p w:rsidR="00077733" w:rsidRPr="00077733" w:rsidRDefault="00077733" w:rsidP="00077733">
            <w:pPr>
              <w:spacing w:after="0" w:line="240" w:lineRule="auto"/>
              <w:rPr>
                <w:rFonts w:eastAsia="Times New Roman" w:cs="Arial"/>
                <w:b/>
                <w:bCs/>
                <w:i/>
                <w:iCs/>
                <w:noProof w:val="0"/>
                <w:color w:val="000000"/>
                <w:sz w:val="16"/>
                <w:szCs w:val="16"/>
                <w:lang w:eastAsia="es-MX"/>
              </w:rPr>
            </w:pPr>
          </w:p>
        </w:tc>
        <w:tc>
          <w:tcPr>
            <w:tcW w:w="1505" w:type="pct"/>
            <w:gridSpan w:val="2"/>
            <w:tcBorders>
              <w:bottom w:val="single" w:sz="4" w:space="0" w:color="auto"/>
            </w:tcBorders>
            <w:shd w:val="clear" w:color="000000" w:fill="FFFFFF"/>
            <w:vAlign w:val="center"/>
            <w:hideMark/>
          </w:tcPr>
          <w:p w:rsidR="00077733" w:rsidRPr="00077733" w:rsidRDefault="00077733" w:rsidP="00077733">
            <w:pPr>
              <w:spacing w:after="0" w:line="240" w:lineRule="auto"/>
              <w:jc w:val="both"/>
              <w:rPr>
                <w:rFonts w:eastAsia="Times New Roman" w:cs="Arial"/>
                <w:noProof w:val="0"/>
                <w:color w:val="000000"/>
                <w:sz w:val="16"/>
                <w:szCs w:val="16"/>
                <w:lang w:eastAsia="es-MX"/>
              </w:rPr>
            </w:pPr>
            <w:r w:rsidRPr="00077733">
              <w:rPr>
                <w:rFonts w:eastAsia="Times New Roman" w:cs="Arial"/>
                <w:noProof w:val="0"/>
                <w:color w:val="000000"/>
                <w:sz w:val="16"/>
                <w:szCs w:val="16"/>
                <w:lang w:eastAsia="es-MX"/>
              </w:rPr>
              <w:t>3.2 Plan de trabajo propuesto por el licitante.</w:t>
            </w:r>
          </w:p>
        </w:tc>
        <w:tc>
          <w:tcPr>
            <w:tcW w:w="679" w:type="pct"/>
            <w:tcBorders>
              <w:bottom w:val="single" w:sz="4" w:space="0" w:color="auto"/>
            </w:tcBorders>
            <w:shd w:val="clear" w:color="000000" w:fill="FFFFFF"/>
            <w:vAlign w:val="center"/>
            <w:hideMark/>
          </w:tcPr>
          <w:p w:rsidR="00077733" w:rsidRPr="00077733" w:rsidRDefault="00077733" w:rsidP="00077733">
            <w:pPr>
              <w:spacing w:after="0" w:line="240" w:lineRule="auto"/>
              <w:jc w:val="center"/>
              <w:rPr>
                <w:rFonts w:eastAsia="Times New Roman" w:cs="Arial"/>
                <w:b/>
                <w:bCs/>
                <w:i/>
                <w:iCs/>
                <w:noProof w:val="0"/>
                <w:color w:val="000000"/>
                <w:sz w:val="16"/>
                <w:szCs w:val="16"/>
                <w:lang w:eastAsia="es-MX"/>
              </w:rPr>
            </w:pPr>
            <w:r w:rsidRPr="00077733">
              <w:rPr>
                <w:rFonts w:eastAsia="Times New Roman" w:cs="Arial"/>
                <w:b/>
                <w:bCs/>
                <w:i/>
                <w:iCs/>
                <w:noProof w:val="0"/>
                <w:color w:val="000000"/>
                <w:sz w:val="16"/>
                <w:szCs w:val="16"/>
                <w:lang w:eastAsia="es-MX"/>
              </w:rPr>
              <w:t>4 puntos máximos</w:t>
            </w:r>
          </w:p>
        </w:tc>
        <w:tc>
          <w:tcPr>
            <w:tcW w:w="1360" w:type="pct"/>
            <w:tcBorders>
              <w:bottom w:val="single" w:sz="4" w:space="0" w:color="auto"/>
            </w:tcBorders>
            <w:shd w:val="clear" w:color="000000" w:fill="FFFFFF"/>
            <w:vAlign w:val="center"/>
            <w:hideMark/>
          </w:tcPr>
          <w:p w:rsidR="00077733" w:rsidRPr="00077733" w:rsidRDefault="00077733" w:rsidP="00077733">
            <w:pPr>
              <w:spacing w:after="0" w:line="240" w:lineRule="auto"/>
              <w:jc w:val="both"/>
              <w:rPr>
                <w:rFonts w:eastAsia="Times New Roman" w:cs="Arial"/>
                <w:noProof w:val="0"/>
                <w:color w:val="000000"/>
                <w:sz w:val="16"/>
                <w:szCs w:val="16"/>
                <w:lang w:eastAsia="es-MX"/>
              </w:rPr>
            </w:pPr>
            <w:r w:rsidRPr="00077733">
              <w:rPr>
                <w:rFonts w:eastAsia="Times New Roman" w:cs="Arial"/>
                <w:noProof w:val="0"/>
                <w:color w:val="000000"/>
                <w:sz w:val="16"/>
                <w:szCs w:val="16"/>
                <w:lang w:eastAsia="es-MX"/>
              </w:rPr>
              <w:t>El licitante deberá calendarizar las fechas de entrega de insumos (contenedor primario, secundario y terciario) y de recolección y entrega de muestras de acuerdo a las necesidades descritas en el documento denominado Anexo Técnico a cada una de las Unidades Médicas de Resguardo de Muestras Biológicas para la Vigilancia Epidemiológica, lo cual deberá ser presentado mediante una gráfica de Gantt.</w:t>
            </w:r>
          </w:p>
        </w:tc>
        <w:tc>
          <w:tcPr>
            <w:tcW w:w="946" w:type="pct"/>
            <w:tcBorders>
              <w:bottom w:val="single" w:sz="4" w:space="0" w:color="auto"/>
            </w:tcBorders>
            <w:shd w:val="clear" w:color="000000" w:fill="FFFFFF"/>
            <w:vAlign w:val="center"/>
            <w:hideMark/>
          </w:tcPr>
          <w:p w:rsidR="00077733" w:rsidRPr="00077733" w:rsidRDefault="00077733" w:rsidP="00077733">
            <w:pPr>
              <w:spacing w:after="0" w:line="240" w:lineRule="auto"/>
              <w:jc w:val="both"/>
              <w:rPr>
                <w:rFonts w:eastAsia="Times New Roman" w:cs="Arial"/>
                <w:noProof w:val="0"/>
                <w:color w:val="000000"/>
                <w:sz w:val="16"/>
                <w:szCs w:val="16"/>
                <w:lang w:eastAsia="es-MX"/>
              </w:rPr>
            </w:pPr>
            <w:r w:rsidRPr="00077733">
              <w:rPr>
                <w:rFonts w:eastAsia="Times New Roman" w:cs="Arial"/>
                <w:noProof w:val="0"/>
                <w:color w:val="000000"/>
                <w:sz w:val="16"/>
                <w:szCs w:val="16"/>
                <w:lang w:eastAsia="es-MX"/>
              </w:rPr>
              <w:t xml:space="preserve">Puntuación = 4 puntos por documento que incluya las especificación del concepto de metodología para la prestación del servicio.  </w:t>
            </w:r>
          </w:p>
          <w:p w:rsidR="00077733" w:rsidRPr="00077733" w:rsidRDefault="00077733" w:rsidP="00077733">
            <w:pPr>
              <w:spacing w:after="0" w:line="240" w:lineRule="auto"/>
              <w:jc w:val="both"/>
              <w:rPr>
                <w:rFonts w:eastAsia="Times New Roman" w:cs="Arial"/>
                <w:noProof w:val="0"/>
                <w:color w:val="000000"/>
                <w:sz w:val="16"/>
                <w:szCs w:val="16"/>
                <w:lang w:eastAsia="es-MX"/>
              </w:rPr>
            </w:pPr>
            <w:r w:rsidRPr="00077733">
              <w:rPr>
                <w:rFonts w:eastAsia="Times New Roman" w:cs="Arial"/>
                <w:b/>
                <w:bCs/>
                <w:noProof w:val="0"/>
                <w:color w:val="000000"/>
                <w:sz w:val="16"/>
                <w:szCs w:val="16"/>
                <w:lang w:eastAsia="es-MX"/>
              </w:rPr>
              <w:t>4.0 Puntos máximos posibles.</w:t>
            </w:r>
          </w:p>
        </w:tc>
      </w:tr>
      <w:tr w:rsidR="00077733" w:rsidRPr="00077733" w:rsidTr="008D318B">
        <w:trPr>
          <w:trHeight w:val="930"/>
        </w:trPr>
        <w:tc>
          <w:tcPr>
            <w:tcW w:w="510" w:type="pct"/>
            <w:vMerge/>
            <w:shd w:val="clear" w:color="000000" w:fill="FFFFFF"/>
            <w:vAlign w:val="bottom"/>
            <w:hideMark/>
          </w:tcPr>
          <w:p w:rsidR="00077733" w:rsidRPr="00077733" w:rsidRDefault="00077733" w:rsidP="00077733">
            <w:pPr>
              <w:spacing w:after="0" w:line="240" w:lineRule="auto"/>
              <w:rPr>
                <w:rFonts w:ascii="Calibri" w:eastAsia="Times New Roman" w:hAnsi="Calibri" w:cs="Times New Roman"/>
                <w:noProof w:val="0"/>
                <w:color w:val="000000"/>
                <w:sz w:val="24"/>
                <w:szCs w:val="24"/>
                <w:lang w:eastAsia="es-MX"/>
              </w:rPr>
            </w:pPr>
          </w:p>
        </w:tc>
        <w:tc>
          <w:tcPr>
            <w:tcW w:w="1505" w:type="pct"/>
            <w:gridSpan w:val="2"/>
            <w:shd w:val="clear" w:color="000000" w:fill="FFFFFF"/>
            <w:vAlign w:val="center"/>
            <w:hideMark/>
          </w:tcPr>
          <w:p w:rsidR="00077733" w:rsidRPr="00077733" w:rsidRDefault="00077733" w:rsidP="00077733">
            <w:pPr>
              <w:spacing w:after="0" w:line="240" w:lineRule="auto"/>
              <w:jc w:val="both"/>
              <w:rPr>
                <w:rFonts w:eastAsia="Times New Roman" w:cs="Arial"/>
                <w:noProof w:val="0"/>
                <w:color w:val="000000"/>
                <w:sz w:val="16"/>
                <w:szCs w:val="16"/>
                <w:lang w:eastAsia="es-MX"/>
              </w:rPr>
            </w:pPr>
            <w:r w:rsidRPr="00077733">
              <w:rPr>
                <w:rFonts w:eastAsia="Times New Roman" w:cs="Arial"/>
                <w:noProof w:val="0"/>
                <w:color w:val="000000"/>
                <w:sz w:val="16"/>
                <w:szCs w:val="16"/>
                <w:lang w:eastAsia="es-MX"/>
              </w:rPr>
              <w:t>3.3 Esquema estructural de la Organización de los Recursos Humanos.</w:t>
            </w:r>
          </w:p>
        </w:tc>
        <w:tc>
          <w:tcPr>
            <w:tcW w:w="679" w:type="pct"/>
            <w:shd w:val="clear" w:color="000000" w:fill="FFFFFF"/>
            <w:vAlign w:val="center"/>
            <w:hideMark/>
          </w:tcPr>
          <w:p w:rsidR="00077733" w:rsidRPr="00077733" w:rsidRDefault="00077733" w:rsidP="00077733">
            <w:pPr>
              <w:spacing w:after="0" w:line="240" w:lineRule="auto"/>
              <w:jc w:val="center"/>
              <w:rPr>
                <w:rFonts w:eastAsia="Times New Roman" w:cs="Arial"/>
                <w:b/>
                <w:bCs/>
                <w:i/>
                <w:iCs/>
                <w:noProof w:val="0"/>
                <w:color w:val="000000"/>
                <w:sz w:val="16"/>
                <w:szCs w:val="16"/>
                <w:lang w:eastAsia="es-MX"/>
              </w:rPr>
            </w:pPr>
            <w:r w:rsidRPr="00077733">
              <w:rPr>
                <w:rFonts w:eastAsia="Times New Roman" w:cs="Arial"/>
                <w:b/>
                <w:bCs/>
                <w:i/>
                <w:iCs/>
                <w:noProof w:val="0"/>
                <w:color w:val="000000"/>
                <w:sz w:val="16"/>
                <w:szCs w:val="16"/>
                <w:lang w:eastAsia="es-MX"/>
              </w:rPr>
              <w:t>4 puntos máximos</w:t>
            </w:r>
          </w:p>
        </w:tc>
        <w:tc>
          <w:tcPr>
            <w:tcW w:w="1360" w:type="pct"/>
            <w:shd w:val="clear" w:color="000000" w:fill="FFFFFF"/>
            <w:vAlign w:val="center"/>
            <w:hideMark/>
          </w:tcPr>
          <w:p w:rsidR="00077733" w:rsidRPr="00077733" w:rsidRDefault="00077733" w:rsidP="00077733">
            <w:pPr>
              <w:spacing w:after="0" w:line="240" w:lineRule="auto"/>
              <w:jc w:val="both"/>
              <w:rPr>
                <w:rFonts w:eastAsia="Times New Roman" w:cs="Arial"/>
                <w:noProof w:val="0"/>
                <w:color w:val="000000"/>
                <w:sz w:val="16"/>
                <w:szCs w:val="16"/>
                <w:lang w:eastAsia="es-MX"/>
              </w:rPr>
            </w:pPr>
            <w:r w:rsidRPr="00077733">
              <w:rPr>
                <w:rFonts w:eastAsia="Times New Roman" w:cs="Arial"/>
                <w:noProof w:val="0"/>
                <w:color w:val="000000"/>
                <w:sz w:val="16"/>
                <w:szCs w:val="16"/>
                <w:lang w:eastAsia="es-MX"/>
              </w:rPr>
              <w:t>Organigrama de la empresa en el cual se describan los recursos humanos  para dar el servicio  nacional conforme al servicio solicitado en este documento.</w:t>
            </w:r>
          </w:p>
        </w:tc>
        <w:tc>
          <w:tcPr>
            <w:tcW w:w="946" w:type="pct"/>
            <w:shd w:val="clear" w:color="000000" w:fill="FFFFFF"/>
            <w:vAlign w:val="center"/>
            <w:hideMark/>
          </w:tcPr>
          <w:p w:rsidR="00077733" w:rsidRPr="00077733" w:rsidRDefault="00077733" w:rsidP="00077733">
            <w:pPr>
              <w:spacing w:after="0" w:line="240" w:lineRule="auto"/>
              <w:jc w:val="both"/>
              <w:rPr>
                <w:rFonts w:eastAsia="Times New Roman" w:cs="Arial"/>
                <w:noProof w:val="0"/>
                <w:color w:val="000000"/>
                <w:sz w:val="16"/>
                <w:szCs w:val="16"/>
                <w:lang w:eastAsia="es-MX"/>
              </w:rPr>
            </w:pPr>
            <w:r w:rsidRPr="00077733">
              <w:rPr>
                <w:rFonts w:eastAsia="Times New Roman" w:cs="Arial"/>
                <w:noProof w:val="0"/>
                <w:color w:val="000000"/>
                <w:sz w:val="16"/>
                <w:szCs w:val="16"/>
                <w:lang w:eastAsia="es-MX"/>
              </w:rPr>
              <w:t>Puntuación = 4 puntos por documento que incluya el organigrama de la empresa.</w:t>
            </w:r>
          </w:p>
          <w:p w:rsidR="00077733" w:rsidRPr="00077733" w:rsidRDefault="00077733" w:rsidP="00077733">
            <w:pPr>
              <w:spacing w:after="0" w:line="240" w:lineRule="auto"/>
              <w:jc w:val="both"/>
              <w:rPr>
                <w:rFonts w:eastAsia="Times New Roman" w:cs="Arial"/>
                <w:noProof w:val="0"/>
                <w:color w:val="000000"/>
                <w:sz w:val="16"/>
                <w:szCs w:val="16"/>
                <w:lang w:eastAsia="es-MX"/>
              </w:rPr>
            </w:pPr>
            <w:r w:rsidRPr="00077733">
              <w:rPr>
                <w:rFonts w:eastAsia="Times New Roman" w:cs="Arial"/>
                <w:b/>
                <w:bCs/>
                <w:noProof w:val="0"/>
                <w:color w:val="000000"/>
                <w:sz w:val="16"/>
                <w:szCs w:val="16"/>
                <w:lang w:eastAsia="es-MX"/>
              </w:rPr>
              <w:t>4.0 Puntos máximos posibles.</w:t>
            </w:r>
          </w:p>
          <w:p w:rsidR="00077733" w:rsidRPr="00077733" w:rsidRDefault="00077733" w:rsidP="00077733">
            <w:pPr>
              <w:spacing w:after="0" w:line="240" w:lineRule="auto"/>
              <w:jc w:val="both"/>
              <w:rPr>
                <w:rFonts w:eastAsia="Times New Roman" w:cs="Arial"/>
                <w:noProof w:val="0"/>
                <w:color w:val="000000"/>
                <w:sz w:val="16"/>
                <w:szCs w:val="16"/>
                <w:lang w:eastAsia="es-MX"/>
              </w:rPr>
            </w:pPr>
          </w:p>
        </w:tc>
      </w:tr>
      <w:tr w:rsidR="00077733" w:rsidRPr="00077733" w:rsidTr="008D318B">
        <w:trPr>
          <w:trHeight w:val="394"/>
        </w:trPr>
        <w:tc>
          <w:tcPr>
            <w:tcW w:w="5000" w:type="pct"/>
            <w:gridSpan w:val="6"/>
            <w:shd w:val="clear" w:color="000000" w:fill="FFFFFF"/>
            <w:vAlign w:val="center"/>
            <w:hideMark/>
          </w:tcPr>
          <w:p w:rsidR="00077733" w:rsidRPr="00077733" w:rsidRDefault="00077733" w:rsidP="00077733">
            <w:pPr>
              <w:spacing w:after="0" w:line="240" w:lineRule="auto"/>
              <w:jc w:val="right"/>
              <w:rPr>
                <w:rFonts w:eastAsia="Times New Roman" w:cs="Arial"/>
                <w:b/>
                <w:bCs/>
                <w:noProof w:val="0"/>
                <w:color w:val="000000"/>
                <w:sz w:val="16"/>
                <w:szCs w:val="16"/>
                <w:lang w:eastAsia="es-MX"/>
              </w:rPr>
            </w:pPr>
            <w:r w:rsidRPr="00077733">
              <w:rPr>
                <w:rFonts w:eastAsia="Times New Roman" w:cs="Arial"/>
                <w:b/>
                <w:bCs/>
                <w:noProof w:val="0"/>
                <w:color w:val="000000"/>
                <w:sz w:val="16"/>
                <w:szCs w:val="16"/>
                <w:lang w:eastAsia="es-MX"/>
              </w:rPr>
              <w:t>TOTAL MÁXIMO DE PUNTOS POR LA  PROPUESTA DE TRABAJO DEL LICITANTE: 12</w:t>
            </w:r>
          </w:p>
        </w:tc>
      </w:tr>
    </w:tbl>
    <w:p w:rsidR="00077733" w:rsidRPr="00077733" w:rsidRDefault="00077733" w:rsidP="00077733">
      <w:pPr>
        <w:tabs>
          <w:tab w:val="left" w:pos="5280"/>
        </w:tabs>
        <w:spacing w:after="0" w:line="240" w:lineRule="auto"/>
        <w:ind w:right="566"/>
        <w:jc w:val="both"/>
        <w:rPr>
          <w:rFonts w:eastAsia="Calibri" w:cs="Arial"/>
          <w:noProof w:val="0"/>
          <w:sz w:val="24"/>
          <w:szCs w:val="24"/>
          <w:lang w:bidi="en-US"/>
        </w:rPr>
      </w:pPr>
    </w:p>
    <w:p w:rsidR="00077733" w:rsidRPr="00077733" w:rsidRDefault="00077733" w:rsidP="00077733">
      <w:pPr>
        <w:tabs>
          <w:tab w:val="left" w:pos="5280"/>
        </w:tabs>
        <w:spacing w:after="0" w:line="240" w:lineRule="auto"/>
        <w:ind w:right="566"/>
        <w:jc w:val="both"/>
        <w:rPr>
          <w:rFonts w:eastAsia="Calibri" w:cs="Arial"/>
          <w:noProof w:val="0"/>
          <w:sz w:val="24"/>
          <w:szCs w:val="24"/>
          <w:lang w:bidi="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4"/>
        <w:gridCol w:w="2486"/>
        <w:gridCol w:w="1518"/>
        <w:gridCol w:w="2070"/>
        <w:gridCol w:w="3729"/>
        <w:gridCol w:w="2773"/>
      </w:tblGrid>
      <w:tr w:rsidR="00077733" w:rsidRPr="00077733" w:rsidTr="008D318B">
        <w:trPr>
          <w:trHeight w:val="850"/>
          <w:tblHeader/>
        </w:trPr>
        <w:tc>
          <w:tcPr>
            <w:tcW w:w="528" w:type="pct"/>
            <w:shd w:val="clear" w:color="auto" w:fill="D9D9D9" w:themeFill="background1" w:themeFillShade="D9"/>
            <w:vAlign w:val="center"/>
            <w:hideMark/>
          </w:tcPr>
          <w:p w:rsidR="00077733" w:rsidRPr="00077733" w:rsidRDefault="00077733" w:rsidP="00077733">
            <w:pPr>
              <w:spacing w:after="0" w:line="240" w:lineRule="auto"/>
              <w:ind w:right="-110"/>
              <w:jc w:val="center"/>
              <w:rPr>
                <w:rFonts w:eastAsia="Times New Roman" w:cs="Arial"/>
                <w:b/>
                <w:noProof w:val="0"/>
                <w:color w:val="000000"/>
                <w:sz w:val="16"/>
                <w:szCs w:val="18"/>
                <w:lang w:bidi="en-US"/>
              </w:rPr>
            </w:pPr>
            <w:r w:rsidRPr="00077733">
              <w:rPr>
                <w:rFonts w:eastAsia="Times New Roman" w:cs="Arial"/>
                <w:b/>
                <w:noProof w:val="0"/>
                <w:color w:val="000000"/>
                <w:sz w:val="16"/>
                <w:szCs w:val="18"/>
                <w:lang w:bidi="en-US"/>
              </w:rPr>
              <w:lastRenderedPageBreak/>
              <w:t>RUBRO</w:t>
            </w:r>
          </w:p>
        </w:tc>
        <w:tc>
          <w:tcPr>
            <w:tcW w:w="884" w:type="pct"/>
            <w:shd w:val="clear" w:color="auto" w:fill="D9D9D9" w:themeFill="background1" w:themeFillShade="D9"/>
            <w:vAlign w:val="center"/>
          </w:tcPr>
          <w:p w:rsidR="00077733" w:rsidRPr="00077733" w:rsidRDefault="00077733" w:rsidP="00077733">
            <w:pPr>
              <w:spacing w:after="0" w:line="240" w:lineRule="auto"/>
              <w:ind w:right="-110"/>
              <w:jc w:val="center"/>
              <w:rPr>
                <w:rFonts w:eastAsia="Calibri" w:cs="Arial"/>
                <w:b/>
                <w:noProof w:val="0"/>
                <w:color w:val="000000"/>
                <w:sz w:val="16"/>
                <w:szCs w:val="16"/>
                <w:lang w:eastAsia="es-MX" w:bidi="en-US"/>
              </w:rPr>
            </w:pPr>
            <w:r w:rsidRPr="00077733">
              <w:rPr>
                <w:rFonts w:eastAsia="Calibri" w:cs="Arial"/>
                <w:b/>
                <w:noProof w:val="0"/>
                <w:color w:val="000000"/>
                <w:sz w:val="16"/>
                <w:szCs w:val="16"/>
                <w:lang w:eastAsia="es-MX" w:bidi="en-US"/>
              </w:rPr>
              <w:t>SUBRUBRO</w:t>
            </w:r>
          </w:p>
        </w:tc>
        <w:tc>
          <w:tcPr>
            <w:tcW w:w="540" w:type="pct"/>
            <w:shd w:val="clear" w:color="auto" w:fill="D9D9D9" w:themeFill="background1" w:themeFillShade="D9"/>
            <w:vAlign w:val="center"/>
          </w:tcPr>
          <w:p w:rsidR="00077733" w:rsidRPr="00077733" w:rsidRDefault="00077733" w:rsidP="00077733">
            <w:pPr>
              <w:spacing w:after="0" w:line="240" w:lineRule="auto"/>
              <w:ind w:right="-110"/>
              <w:jc w:val="center"/>
              <w:rPr>
                <w:rFonts w:eastAsia="Calibri" w:cs="Arial"/>
                <w:b/>
                <w:noProof w:val="0"/>
                <w:color w:val="000000"/>
                <w:sz w:val="16"/>
                <w:szCs w:val="16"/>
                <w:lang w:eastAsia="es-MX" w:bidi="en-US"/>
              </w:rPr>
            </w:pPr>
            <w:r w:rsidRPr="00077733">
              <w:rPr>
                <w:rFonts w:eastAsia="Calibri" w:cs="Arial"/>
                <w:b/>
                <w:noProof w:val="0"/>
                <w:color w:val="000000"/>
                <w:sz w:val="16"/>
                <w:szCs w:val="16"/>
                <w:lang w:eastAsia="es-MX" w:bidi="en-US"/>
              </w:rPr>
              <w:t>ESPCIFICACIÓN DEL SUBRUBRO</w:t>
            </w:r>
          </w:p>
        </w:tc>
        <w:tc>
          <w:tcPr>
            <w:tcW w:w="736" w:type="pct"/>
            <w:shd w:val="clear" w:color="auto" w:fill="D9D9D9" w:themeFill="background1" w:themeFillShade="D9"/>
            <w:vAlign w:val="center"/>
            <w:hideMark/>
          </w:tcPr>
          <w:p w:rsidR="00077733" w:rsidRPr="00077733" w:rsidRDefault="00077733" w:rsidP="00077733">
            <w:pPr>
              <w:spacing w:after="0" w:line="240" w:lineRule="auto"/>
              <w:ind w:right="-110"/>
              <w:jc w:val="center"/>
              <w:rPr>
                <w:rFonts w:eastAsia="Times New Roman" w:cs="Arial"/>
                <w:b/>
                <w:noProof w:val="0"/>
                <w:color w:val="000000"/>
                <w:sz w:val="16"/>
                <w:szCs w:val="18"/>
                <w:lang w:bidi="en-US"/>
              </w:rPr>
            </w:pPr>
            <w:r w:rsidRPr="00077733">
              <w:rPr>
                <w:rFonts w:eastAsia="Times New Roman" w:cs="Arial"/>
                <w:b/>
                <w:noProof w:val="0"/>
                <w:color w:val="000000"/>
                <w:sz w:val="16"/>
                <w:szCs w:val="18"/>
                <w:lang w:bidi="en-US"/>
              </w:rPr>
              <w:t>PONDERACIÓN Y PUNTOS MÁXIMOS A OTORGAR</w:t>
            </w:r>
          </w:p>
        </w:tc>
        <w:tc>
          <w:tcPr>
            <w:tcW w:w="1326" w:type="pct"/>
            <w:shd w:val="clear" w:color="auto" w:fill="D9D9D9" w:themeFill="background1" w:themeFillShade="D9"/>
            <w:vAlign w:val="center"/>
            <w:hideMark/>
          </w:tcPr>
          <w:p w:rsidR="00077733" w:rsidRPr="00077733" w:rsidRDefault="00077733" w:rsidP="00077733">
            <w:pPr>
              <w:spacing w:after="0" w:line="240" w:lineRule="auto"/>
              <w:ind w:right="-110"/>
              <w:jc w:val="center"/>
              <w:rPr>
                <w:rFonts w:eastAsia="Times New Roman" w:cs="Arial"/>
                <w:b/>
                <w:noProof w:val="0"/>
                <w:color w:val="000000"/>
                <w:sz w:val="16"/>
                <w:szCs w:val="18"/>
                <w:lang w:bidi="en-US"/>
              </w:rPr>
            </w:pPr>
            <w:r w:rsidRPr="00077733">
              <w:rPr>
                <w:rFonts w:eastAsia="Times New Roman" w:cs="Arial"/>
                <w:b/>
                <w:noProof w:val="0"/>
                <w:color w:val="000000"/>
                <w:sz w:val="16"/>
                <w:szCs w:val="18"/>
                <w:lang w:bidi="en-US"/>
              </w:rPr>
              <w:t>ESPECIFICACIÓN DEL CONCEPTO</w:t>
            </w:r>
          </w:p>
        </w:tc>
        <w:tc>
          <w:tcPr>
            <w:tcW w:w="986" w:type="pct"/>
            <w:shd w:val="clear" w:color="auto" w:fill="D9D9D9" w:themeFill="background1" w:themeFillShade="D9"/>
            <w:vAlign w:val="center"/>
            <w:hideMark/>
          </w:tcPr>
          <w:p w:rsidR="00077733" w:rsidRPr="00077733" w:rsidRDefault="00077733" w:rsidP="00077733">
            <w:pPr>
              <w:spacing w:after="0" w:line="240" w:lineRule="auto"/>
              <w:ind w:right="-110"/>
              <w:jc w:val="center"/>
              <w:rPr>
                <w:rFonts w:eastAsia="Times New Roman" w:cs="Arial"/>
                <w:b/>
                <w:noProof w:val="0"/>
                <w:color w:val="000000"/>
                <w:sz w:val="16"/>
                <w:szCs w:val="18"/>
                <w:lang w:bidi="en-US"/>
              </w:rPr>
            </w:pPr>
            <w:r w:rsidRPr="00077733">
              <w:rPr>
                <w:rFonts w:eastAsia="Times New Roman" w:cs="Arial"/>
                <w:b/>
                <w:noProof w:val="0"/>
                <w:color w:val="000000"/>
                <w:sz w:val="16"/>
                <w:szCs w:val="18"/>
                <w:lang w:bidi="en-US"/>
              </w:rPr>
              <w:t>CRITERIO DE EVALUACIÓN</w:t>
            </w:r>
          </w:p>
        </w:tc>
      </w:tr>
      <w:tr w:rsidR="00077733" w:rsidRPr="00077733" w:rsidTr="008D318B">
        <w:trPr>
          <w:trHeight w:val="850"/>
        </w:trPr>
        <w:tc>
          <w:tcPr>
            <w:tcW w:w="1952" w:type="pct"/>
            <w:gridSpan w:val="3"/>
            <w:shd w:val="clear" w:color="000000" w:fill="FFFFFF"/>
            <w:vAlign w:val="center"/>
            <w:hideMark/>
          </w:tcPr>
          <w:p w:rsidR="00077733" w:rsidRPr="00077733" w:rsidRDefault="00077733" w:rsidP="00077733">
            <w:pPr>
              <w:spacing w:after="0" w:line="240" w:lineRule="auto"/>
              <w:ind w:right="-109"/>
              <w:jc w:val="both"/>
              <w:rPr>
                <w:rFonts w:eastAsia="Times New Roman" w:cs="Arial"/>
                <w:noProof w:val="0"/>
                <w:color w:val="000000"/>
                <w:sz w:val="16"/>
                <w:szCs w:val="18"/>
                <w:lang w:bidi="en-US"/>
              </w:rPr>
            </w:pPr>
            <w:r w:rsidRPr="00077733">
              <w:rPr>
                <w:rFonts w:eastAsia="Times New Roman" w:cs="Arial"/>
                <w:noProof w:val="0"/>
                <w:color w:val="000000"/>
                <w:sz w:val="16"/>
                <w:szCs w:val="18"/>
                <w:lang w:bidi="en-US"/>
              </w:rPr>
              <w:t>4. Cumplimiento de los contratos</w:t>
            </w:r>
          </w:p>
        </w:tc>
        <w:tc>
          <w:tcPr>
            <w:tcW w:w="736" w:type="pct"/>
            <w:shd w:val="clear" w:color="000000" w:fill="FFFFFF"/>
            <w:vAlign w:val="center"/>
            <w:hideMark/>
          </w:tcPr>
          <w:p w:rsidR="00077733" w:rsidRPr="00077733" w:rsidRDefault="00077733" w:rsidP="00077733">
            <w:pPr>
              <w:spacing w:after="0" w:line="240" w:lineRule="auto"/>
              <w:ind w:right="-251"/>
              <w:jc w:val="both"/>
              <w:rPr>
                <w:rFonts w:eastAsia="Times New Roman" w:cs="Arial"/>
                <w:noProof w:val="0"/>
                <w:color w:val="000000"/>
                <w:sz w:val="16"/>
                <w:szCs w:val="18"/>
                <w:lang w:bidi="en-US"/>
              </w:rPr>
            </w:pPr>
            <w:r w:rsidRPr="00077733">
              <w:rPr>
                <w:rFonts w:eastAsia="Times New Roman" w:cs="Arial"/>
                <w:b/>
                <w:i/>
                <w:noProof w:val="0"/>
                <w:color w:val="000000"/>
                <w:sz w:val="16"/>
                <w:szCs w:val="18"/>
                <w:lang w:bidi="en-US"/>
              </w:rPr>
              <w:t>9 puntos máximos</w:t>
            </w:r>
          </w:p>
        </w:tc>
        <w:tc>
          <w:tcPr>
            <w:tcW w:w="1326" w:type="pct"/>
            <w:shd w:val="clear" w:color="000000" w:fill="FFFFFF"/>
            <w:vAlign w:val="center"/>
            <w:hideMark/>
          </w:tcPr>
          <w:p w:rsidR="00077733" w:rsidRPr="00077733" w:rsidRDefault="00077733" w:rsidP="00077733">
            <w:pPr>
              <w:spacing w:after="0" w:line="240" w:lineRule="auto"/>
              <w:ind w:right="143"/>
              <w:jc w:val="both"/>
              <w:rPr>
                <w:rFonts w:eastAsia="Times New Roman" w:cs="Arial"/>
                <w:noProof w:val="0"/>
                <w:color w:val="000000"/>
                <w:sz w:val="16"/>
                <w:szCs w:val="18"/>
                <w:lang w:bidi="en-US"/>
              </w:rPr>
            </w:pPr>
            <w:r w:rsidRPr="00077733">
              <w:rPr>
                <w:rFonts w:eastAsia="Times New Roman" w:cs="Arial"/>
                <w:noProof w:val="0"/>
                <w:color w:val="000000"/>
                <w:sz w:val="16"/>
                <w:szCs w:val="18"/>
                <w:lang w:bidi="en-US"/>
              </w:rPr>
              <w:t>Cinco constancia(s) o carta(s) expedida por la dependencia o entidad o sector privado donde celebró el (los) contrato(s) en la que describa que dio cumplimiento en tiempo y forma de los mismos o cancelación de la garantía de cumplimiento respectiva por cada uno de los contratos presentados.</w:t>
            </w:r>
          </w:p>
        </w:tc>
        <w:tc>
          <w:tcPr>
            <w:tcW w:w="986" w:type="pct"/>
            <w:shd w:val="clear" w:color="000000" w:fill="FFFFFF"/>
            <w:vAlign w:val="center"/>
            <w:hideMark/>
          </w:tcPr>
          <w:p w:rsidR="00077733" w:rsidRPr="00077733" w:rsidRDefault="00077733" w:rsidP="00077733">
            <w:pPr>
              <w:spacing w:after="0" w:line="240" w:lineRule="auto"/>
              <w:ind w:right="112"/>
              <w:jc w:val="both"/>
              <w:rPr>
                <w:rFonts w:eastAsia="Times New Roman" w:cs="Arial"/>
                <w:noProof w:val="0"/>
                <w:color w:val="000000"/>
                <w:sz w:val="16"/>
                <w:szCs w:val="18"/>
                <w:lang w:bidi="en-US"/>
              </w:rPr>
            </w:pPr>
            <w:r w:rsidRPr="00077733">
              <w:rPr>
                <w:rFonts w:eastAsia="Times New Roman" w:cs="Arial"/>
                <w:noProof w:val="0"/>
                <w:color w:val="000000"/>
                <w:sz w:val="16"/>
                <w:szCs w:val="18"/>
                <w:lang w:bidi="en-US"/>
              </w:rPr>
              <w:t>Puntuación</w:t>
            </w:r>
          </w:p>
          <w:p w:rsidR="00077733" w:rsidRPr="00077733" w:rsidRDefault="00077733" w:rsidP="00077733">
            <w:pPr>
              <w:spacing w:after="0" w:line="240" w:lineRule="auto"/>
              <w:ind w:right="112"/>
              <w:jc w:val="both"/>
              <w:rPr>
                <w:rFonts w:eastAsia="Times New Roman" w:cs="Arial"/>
                <w:noProof w:val="0"/>
                <w:color w:val="000000"/>
                <w:sz w:val="16"/>
                <w:szCs w:val="18"/>
                <w:lang w:bidi="en-US"/>
              </w:rPr>
            </w:pPr>
            <w:r w:rsidRPr="00077733">
              <w:rPr>
                <w:rFonts w:eastAsia="Times New Roman" w:cs="Arial"/>
                <w:noProof w:val="0"/>
                <w:color w:val="000000"/>
                <w:sz w:val="16"/>
                <w:szCs w:val="18"/>
                <w:lang w:bidi="en-US"/>
              </w:rPr>
              <w:t>1 constancia o carta = 1.8</w:t>
            </w:r>
          </w:p>
          <w:p w:rsidR="00077733" w:rsidRPr="00077733" w:rsidRDefault="00077733" w:rsidP="00077733">
            <w:pPr>
              <w:spacing w:after="0" w:line="240" w:lineRule="auto"/>
              <w:ind w:right="112"/>
              <w:jc w:val="both"/>
              <w:rPr>
                <w:rFonts w:eastAsia="Times New Roman" w:cs="Arial"/>
                <w:noProof w:val="0"/>
                <w:color w:val="000000"/>
                <w:sz w:val="16"/>
                <w:szCs w:val="18"/>
                <w:lang w:bidi="en-US"/>
              </w:rPr>
            </w:pPr>
            <w:r w:rsidRPr="00077733">
              <w:rPr>
                <w:rFonts w:eastAsia="Times New Roman" w:cs="Arial"/>
                <w:noProof w:val="0"/>
                <w:color w:val="000000"/>
                <w:sz w:val="16"/>
                <w:szCs w:val="18"/>
                <w:lang w:bidi="en-US"/>
              </w:rPr>
              <w:t>2 constancia o carta = 3.6</w:t>
            </w:r>
          </w:p>
          <w:p w:rsidR="00077733" w:rsidRPr="00077733" w:rsidRDefault="00077733" w:rsidP="00077733">
            <w:pPr>
              <w:spacing w:after="0" w:line="240" w:lineRule="auto"/>
              <w:ind w:right="112"/>
              <w:jc w:val="both"/>
              <w:rPr>
                <w:rFonts w:eastAsia="Times New Roman" w:cs="Arial"/>
                <w:noProof w:val="0"/>
                <w:color w:val="000000"/>
                <w:sz w:val="16"/>
                <w:szCs w:val="18"/>
                <w:lang w:bidi="en-US"/>
              </w:rPr>
            </w:pPr>
            <w:r w:rsidRPr="00077733">
              <w:rPr>
                <w:rFonts w:eastAsia="Times New Roman" w:cs="Arial"/>
                <w:noProof w:val="0"/>
                <w:color w:val="000000"/>
                <w:sz w:val="16"/>
                <w:szCs w:val="18"/>
                <w:lang w:bidi="en-US"/>
              </w:rPr>
              <w:t>3 constancia o carta = 5.4</w:t>
            </w:r>
          </w:p>
          <w:p w:rsidR="00077733" w:rsidRPr="00077733" w:rsidRDefault="00077733" w:rsidP="00077733">
            <w:pPr>
              <w:spacing w:after="0" w:line="240" w:lineRule="auto"/>
              <w:ind w:right="112"/>
              <w:jc w:val="both"/>
              <w:rPr>
                <w:rFonts w:eastAsia="Times New Roman" w:cs="Arial"/>
                <w:noProof w:val="0"/>
                <w:color w:val="000000"/>
                <w:sz w:val="16"/>
                <w:szCs w:val="18"/>
                <w:lang w:bidi="en-US"/>
              </w:rPr>
            </w:pPr>
            <w:r w:rsidRPr="00077733">
              <w:rPr>
                <w:rFonts w:eastAsia="Times New Roman" w:cs="Arial"/>
                <w:noProof w:val="0"/>
                <w:color w:val="000000"/>
                <w:sz w:val="16"/>
                <w:szCs w:val="18"/>
                <w:lang w:bidi="en-US"/>
              </w:rPr>
              <w:t>4 constancia o carta = 7.2</w:t>
            </w:r>
          </w:p>
          <w:p w:rsidR="00077733" w:rsidRPr="00077733" w:rsidRDefault="00077733" w:rsidP="00077733">
            <w:pPr>
              <w:spacing w:after="0" w:line="240" w:lineRule="auto"/>
              <w:ind w:right="112"/>
              <w:jc w:val="both"/>
              <w:rPr>
                <w:rFonts w:eastAsia="Times New Roman" w:cs="Arial"/>
                <w:noProof w:val="0"/>
                <w:color w:val="000000"/>
                <w:sz w:val="16"/>
                <w:szCs w:val="18"/>
                <w:lang w:bidi="en-US"/>
              </w:rPr>
            </w:pPr>
            <w:r w:rsidRPr="00077733">
              <w:rPr>
                <w:rFonts w:eastAsia="Times New Roman" w:cs="Arial"/>
                <w:noProof w:val="0"/>
                <w:color w:val="000000"/>
                <w:sz w:val="16"/>
                <w:szCs w:val="18"/>
                <w:lang w:bidi="en-US"/>
              </w:rPr>
              <w:t>5 constancia o carta = 9</w:t>
            </w:r>
          </w:p>
          <w:p w:rsidR="00077733" w:rsidRPr="00077733" w:rsidRDefault="00077733" w:rsidP="00077733">
            <w:pPr>
              <w:spacing w:after="0" w:line="240" w:lineRule="auto"/>
              <w:ind w:right="566"/>
              <w:jc w:val="both"/>
              <w:rPr>
                <w:rFonts w:eastAsia="Times New Roman" w:cs="Arial"/>
                <w:noProof w:val="0"/>
                <w:color w:val="000000"/>
                <w:sz w:val="16"/>
                <w:szCs w:val="18"/>
                <w:lang w:bidi="en-US"/>
              </w:rPr>
            </w:pPr>
            <w:r w:rsidRPr="00077733">
              <w:rPr>
                <w:rFonts w:eastAsia="Times New Roman" w:cs="Arial"/>
                <w:b/>
                <w:noProof w:val="0"/>
                <w:color w:val="000000"/>
                <w:sz w:val="16"/>
                <w:szCs w:val="18"/>
                <w:lang w:bidi="en-US"/>
              </w:rPr>
              <w:t>9.0 Puntos máximos posibles.</w:t>
            </w:r>
          </w:p>
        </w:tc>
      </w:tr>
      <w:tr w:rsidR="00077733" w:rsidRPr="00077733" w:rsidTr="008D318B">
        <w:trPr>
          <w:trHeight w:val="390"/>
        </w:trPr>
        <w:tc>
          <w:tcPr>
            <w:tcW w:w="5000" w:type="pct"/>
            <w:gridSpan w:val="6"/>
            <w:shd w:val="clear" w:color="000000" w:fill="FFFFFF"/>
            <w:vAlign w:val="center"/>
            <w:hideMark/>
          </w:tcPr>
          <w:p w:rsidR="00077733" w:rsidRPr="00077733" w:rsidRDefault="00077733" w:rsidP="00077733">
            <w:pPr>
              <w:tabs>
                <w:tab w:val="left" w:pos="6461"/>
              </w:tabs>
              <w:spacing w:after="0" w:line="240" w:lineRule="auto"/>
              <w:ind w:right="-94"/>
              <w:jc w:val="right"/>
              <w:rPr>
                <w:rFonts w:eastAsia="Times New Roman" w:cs="Arial"/>
                <w:b/>
                <w:bCs/>
                <w:noProof w:val="0"/>
                <w:color w:val="000000"/>
                <w:sz w:val="16"/>
                <w:szCs w:val="18"/>
                <w:lang w:bidi="en-US"/>
              </w:rPr>
            </w:pPr>
            <w:r w:rsidRPr="00077733">
              <w:rPr>
                <w:rFonts w:eastAsia="Times New Roman" w:cs="Arial"/>
                <w:b/>
                <w:bCs/>
                <w:noProof w:val="0"/>
                <w:color w:val="000000"/>
                <w:sz w:val="16"/>
                <w:szCs w:val="18"/>
                <w:lang w:bidi="en-US"/>
              </w:rPr>
              <w:t>TOTAL MÁXIMO DE PUNTOS POR EL CUMPLIMIENTO DE CONTRATOS: 9</w:t>
            </w:r>
          </w:p>
        </w:tc>
      </w:tr>
    </w:tbl>
    <w:p w:rsidR="00077733" w:rsidRPr="00077733" w:rsidRDefault="00077733" w:rsidP="00077733">
      <w:pPr>
        <w:spacing w:after="0" w:line="240" w:lineRule="auto"/>
        <w:ind w:right="566"/>
        <w:jc w:val="both"/>
        <w:rPr>
          <w:rFonts w:eastAsia="Calibri" w:cs="Arial"/>
          <w:noProof w:val="0"/>
          <w:sz w:val="24"/>
          <w:szCs w:val="24"/>
          <w:lang w:bidi="en-US"/>
        </w:rPr>
      </w:pPr>
    </w:p>
    <w:p w:rsidR="00077733" w:rsidRPr="00077733" w:rsidRDefault="00077733" w:rsidP="00F355BD">
      <w:pPr>
        <w:keepNext/>
        <w:numPr>
          <w:ilvl w:val="0"/>
          <w:numId w:val="36"/>
        </w:numPr>
        <w:spacing w:after="0" w:line="240" w:lineRule="auto"/>
        <w:ind w:left="426" w:right="566" w:hanging="426"/>
        <w:jc w:val="both"/>
        <w:outlineLvl w:val="0"/>
        <w:rPr>
          <w:rFonts w:eastAsia="Times New Roman" w:cs="Arial"/>
          <w:b/>
          <w:noProof w:val="0"/>
          <w:sz w:val="24"/>
          <w:szCs w:val="24"/>
          <w:lang w:val="x-none" w:eastAsia="x-none"/>
        </w:rPr>
      </w:pPr>
      <w:bookmarkStart w:id="209" w:name="_Toc462079012"/>
      <w:r w:rsidRPr="00077733">
        <w:rPr>
          <w:rFonts w:eastAsia="Times New Roman" w:cs="Arial"/>
          <w:b/>
          <w:noProof w:val="0"/>
          <w:sz w:val="24"/>
          <w:szCs w:val="24"/>
          <w:lang w:val="x-none" w:eastAsia="x-none"/>
        </w:rPr>
        <w:t>CALIFICACIÓN</w:t>
      </w:r>
      <w:bookmarkEnd w:id="209"/>
    </w:p>
    <w:p w:rsidR="00077733" w:rsidRPr="00077733" w:rsidRDefault="00077733" w:rsidP="00077733">
      <w:pPr>
        <w:widowControl w:val="0"/>
        <w:tabs>
          <w:tab w:val="left" w:pos="-284"/>
        </w:tabs>
        <w:spacing w:afterLines="125" w:after="300" w:line="240" w:lineRule="auto"/>
        <w:ind w:right="566"/>
        <w:jc w:val="both"/>
        <w:rPr>
          <w:rFonts w:eastAsia="Calibri" w:cs="Arial"/>
          <w:noProof w:val="0"/>
          <w:sz w:val="24"/>
          <w:szCs w:val="24"/>
          <w:lang w:bidi="en-US"/>
        </w:rPr>
      </w:pPr>
      <w:r w:rsidRPr="00077733">
        <w:rPr>
          <w:rFonts w:eastAsia="Calibri" w:cs="Arial"/>
          <w:noProof w:val="0"/>
          <w:sz w:val="24"/>
          <w:szCs w:val="24"/>
          <w:lang w:bidi="en-US"/>
        </w:rPr>
        <w:t xml:space="preserve">El puntaje máximo de la evaluación será de 100 (cien) puntos, de los cuales la capacidad y competencia técnica del licitante tendrá una ponderación máxima de 60 (sesenta) puntos y la propuesta económica tendrá una ponderación máxima de 40 (cuarenta) puntos. Para continuar con la evaluación de la propuesta económica del licitante, deberá obtener una calificación mínima de 50 (cincuenta) puntos en la capacidad y competencia técnica. </w:t>
      </w:r>
    </w:p>
    <w:p w:rsidR="009910F9" w:rsidRDefault="009910F9" w:rsidP="00077733">
      <w:pPr>
        <w:spacing w:after="0" w:line="240" w:lineRule="auto"/>
        <w:ind w:right="566"/>
        <w:jc w:val="both"/>
        <w:rPr>
          <w:rFonts w:eastAsia="Calibri" w:cs="Arial"/>
          <w:b/>
          <w:bCs/>
          <w:noProof w:val="0"/>
          <w:sz w:val="24"/>
          <w:szCs w:val="24"/>
          <w:lang w:bidi="en-US"/>
        </w:rPr>
      </w:pPr>
    </w:p>
    <w:p w:rsidR="009910F9" w:rsidRDefault="009910F9" w:rsidP="00077733">
      <w:pPr>
        <w:spacing w:after="0" w:line="240" w:lineRule="auto"/>
        <w:ind w:right="566"/>
        <w:jc w:val="both"/>
        <w:rPr>
          <w:rFonts w:eastAsia="Calibri" w:cs="Arial"/>
          <w:b/>
          <w:bCs/>
          <w:noProof w:val="0"/>
          <w:sz w:val="24"/>
          <w:szCs w:val="24"/>
          <w:lang w:bidi="en-US"/>
        </w:rPr>
      </w:pPr>
    </w:p>
    <w:p w:rsidR="009910F9" w:rsidRDefault="009910F9" w:rsidP="00077733">
      <w:pPr>
        <w:spacing w:after="0" w:line="240" w:lineRule="auto"/>
        <w:ind w:right="566"/>
        <w:jc w:val="both"/>
        <w:rPr>
          <w:rFonts w:eastAsia="Calibri" w:cs="Arial"/>
          <w:b/>
          <w:bCs/>
          <w:noProof w:val="0"/>
          <w:sz w:val="24"/>
          <w:szCs w:val="24"/>
          <w:lang w:bidi="en-US"/>
        </w:rPr>
      </w:pPr>
    </w:p>
    <w:p w:rsidR="009910F9" w:rsidRDefault="009910F9" w:rsidP="00077733">
      <w:pPr>
        <w:spacing w:after="0" w:line="240" w:lineRule="auto"/>
        <w:ind w:right="566"/>
        <w:jc w:val="both"/>
        <w:rPr>
          <w:rFonts w:eastAsia="Calibri" w:cs="Arial"/>
          <w:b/>
          <w:bCs/>
          <w:noProof w:val="0"/>
          <w:sz w:val="24"/>
          <w:szCs w:val="24"/>
          <w:lang w:bidi="en-US"/>
        </w:rPr>
      </w:pPr>
    </w:p>
    <w:p w:rsidR="009910F9" w:rsidRDefault="009910F9" w:rsidP="00077733">
      <w:pPr>
        <w:spacing w:after="0" w:line="240" w:lineRule="auto"/>
        <w:ind w:right="566"/>
        <w:jc w:val="both"/>
        <w:rPr>
          <w:rFonts w:eastAsia="Calibri" w:cs="Arial"/>
          <w:b/>
          <w:bCs/>
          <w:noProof w:val="0"/>
          <w:sz w:val="24"/>
          <w:szCs w:val="24"/>
          <w:lang w:bidi="en-US"/>
        </w:rPr>
      </w:pPr>
    </w:p>
    <w:p w:rsidR="009910F9" w:rsidRDefault="009910F9" w:rsidP="00077733">
      <w:pPr>
        <w:spacing w:after="0" w:line="240" w:lineRule="auto"/>
        <w:ind w:right="566"/>
        <w:jc w:val="both"/>
        <w:rPr>
          <w:rFonts w:eastAsia="Calibri" w:cs="Arial"/>
          <w:b/>
          <w:bCs/>
          <w:noProof w:val="0"/>
          <w:sz w:val="24"/>
          <w:szCs w:val="24"/>
          <w:lang w:bidi="en-US"/>
        </w:rPr>
      </w:pPr>
    </w:p>
    <w:p w:rsidR="009910F9" w:rsidRDefault="009910F9" w:rsidP="00077733">
      <w:pPr>
        <w:spacing w:after="0" w:line="240" w:lineRule="auto"/>
        <w:ind w:right="566"/>
        <w:jc w:val="both"/>
        <w:rPr>
          <w:rFonts w:eastAsia="Calibri" w:cs="Arial"/>
          <w:b/>
          <w:bCs/>
          <w:noProof w:val="0"/>
          <w:sz w:val="24"/>
          <w:szCs w:val="24"/>
          <w:lang w:bidi="en-US"/>
        </w:rPr>
      </w:pPr>
    </w:p>
    <w:p w:rsidR="009910F9" w:rsidRDefault="009910F9" w:rsidP="00077733">
      <w:pPr>
        <w:spacing w:after="0" w:line="240" w:lineRule="auto"/>
        <w:ind w:right="566"/>
        <w:jc w:val="both"/>
        <w:rPr>
          <w:rFonts w:eastAsia="Calibri" w:cs="Arial"/>
          <w:b/>
          <w:bCs/>
          <w:noProof w:val="0"/>
          <w:sz w:val="24"/>
          <w:szCs w:val="24"/>
          <w:lang w:bidi="en-US"/>
        </w:rPr>
      </w:pPr>
    </w:p>
    <w:p w:rsidR="009910F9" w:rsidRDefault="009910F9" w:rsidP="00077733">
      <w:pPr>
        <w:spacing w:after="0" w:line="240" w:lineRule="auto"/>
        <w:ind w:right="566"/>
        <w:jc w:val="both"/>
        <w:rPr>
          <w:rFonts w:eastAsia="Calibri" w:cs="Arial"/>
          <w:b/>
          <w:bCs/>
          <w:noProof w:val="0"/>
          <w:sz w:val="24"/>
          <w:szCs w:val="24"/>
          <w:lang w:bidi="en-US"/>
        </w:rPr>
      </w:pPr>
    </w:p>
    <w:p w:rsidR="009910F9" w:rsidRDefault="009910F9" w:rsidP="00077733">
      <w:pPr>
        <w:spacing w:after="0" w:line="240" w:lineRule="auto"/>
        <w:ind w:right="566"/>
        <w:jc w:val="both"/>
        <w:rPr>
          <w:rFonts w:eastAsia="Calibri" w:cs="Arial"/>
          <w:b/>
          <w:bCs/>
          <w:noProof w:val="0"/>
          <w:sz w:val="24"/>
          <w:szCs w:val="24"/>
          <w:lang w:bidi="en-US"/>
        </w:rPr>
      </w:pPr>
    </w:p>
    <w:p w:rsidR="009910F9" w:rsidRDefault="009910F9" w:rsidP="00077733">
      <w:pPr>
        <w:spacing w:after="0" w:line="240" w:lineRule="auto"/>
        <w:ind w:right="566"/>
        <w:jc w:val="both"/>
        <w:rPr>
          <w:rFonts w:eastAsia="Calibri" w:cs="Arial"/>
          <w:b/>
          <w:bCs/>
          <w:noProof w:val="0"/>
          <w:sz w:val="24"/>
          <w:szCs w:val="24"/>
          <w:lang w:bidi="en-US"/>
        </w:rPr>
      </w:pPr>
    </w:p>
    <w:p w:rsidR="009910F9" w:rsidRDefault="009910F9" w:rsidP="00077733">
      <w:pPr>
        <w:spacing w:after="0" w:line="240" w:lineRule="auto"/>
        <w:ind w:right="566"/>
        <w:jc w:val="both"/>
        <w:rPr>
          <w:rFonts w:eastAsia="Calibri" w:cs="Arial"/>
          <w:b/>
          <w:bCs/>
          <w:noProof w:val="0"/>
          <w:sz w:val="24"/>
          <w:szCs w:val="24"/>
          <w:lang w:bidi="en-US"/>
        </w:rPr>
      </w:pPr>
    </w:p>
    <w:p w:rsidR="009910F9" w:rsidRDefault="009910F9" w:rsidP="00077733">
      <w:pPr>
        <w:spacing w:after="0" w:line="240" w:lineRule="auto"/>
        <w:ind w:right="566"/>
        <w:jc w:val="both"/>
        <w:rPr>
          <w:rFonts w:eastAsia="Calibri" w:cs="Arial"/>
          <w:b/>
          <w:bCs/>
          <w:noProof w:val="0"/>
          <w:sz w:val="24"/>
          <w:szCs w:val="24"/>
          <w:lang w:bidi="en-US"/>
        </w:rPr>
      </w:pPr>
    </w:p>
    <w:p w:rsidR="009910F9" w:rsidRDefault="009910F9" w:rsidP="00077733">
      <w:pPr>
        <w:spacing w:after="0" w:line="240" w:lineRule="auto"/>
        <w:ind w:right="566"/>
        <w:jc w:val="both"/>
        <w:rPr>
          <w:rFonts w:eastAsia="Calibri" w:cs="Arial"/>
          <w:b/>
          <w:bCs/>
          <w:noProof w:val="0"/>
          <w:sz w:val="24"/>
          <w:szCs w:val="24"/>
          <w:lang w:bidi="en-US"/>
        </w:rPr>
      </w:pPr>
    </w:p>
    <w:p w:rsidR="00077733" w:rsidRPr="00077733" w:rsidRDefault="00077733" w:rsidP="00077733">
      <w:pPr>
        <w:spacing w:after="0" w:line="240" w:lineRule="auto"/>
        <w:ind w:right="566"/>
        <w:jc w:val="both"/>
        <w:rPr>
          <w:rFonts w:eastAsia="Calibri" w:cs="Arial"/>
          <w:bCs/>
          <w:noProof w:val="0"/>
          <w:sz w:val="24"/>
          <w:szCs w:val="24"/>
          <w:lang w:bidi="en-US"/>
        </w:rPr>
      </w:pPr>
      <w:r w:rsidRPr="00077733">
        <w:rPr>
          <w:rFonts w:eastAsia="Calibri" w:cs="Arial"/>
          <w:b/>
          <w:bCs/>
          <w:noProof w:val="0"/>
          <w:sz w:val="24"/>
          <w:szCs w:val="24"/>
          <w:lang w:bidi="en-US"/>
        </w:rPr>
        <w:lastRenderedPageBreak/>
        <w:t xml:space="preserve">Cuadro </w:t>
      </w:r>
      <w:r w:rsidRPr="00077733">
        <w:rPr>
          <w:rFonts w:eastAsia="Calibri" w:cs="Arial"/>
          <w:b/>
          <w:bCs/>
          <w:noProof w:val="0"/>
          <w:sz w:val="24"/>
          <w:szCs w:val="24"/>
          <w:lang w:bidi="en-US"/>
        </w:rPr>
        <w:fldChar w:fldCharType="begin"/>
      </w:r>
      <w:r w:rsidRPr="00077733">
        <w:rPr>
          <w:rFonts w:eastAsia="Calibri" w:cs="Arial"/>
          <w:b/>
          <w:bCs/>
          <w:noProof w:val="0"/>
          <w:sz w:val="24"/>
          <w:szCs w:val="24"/>
          <w:lang w:bidi="en-US"/>
        </w:rPr>
        <w:instrText xml:space="preserve"> SEQ Cuadro \* ARABIC </w:instrText>
      </w:r>
      <w:r w:rsidRPr="00077733">
        <w:rPr>
          <w:rFonts w:eastAsia="Calibri" w:cs="Arial"/>
          <w:b/>
          <w:bCs/>
          <w:noProof w:val="0"/>
          <w:sz w:val="24"/>
          <w:szCs w:val="24"/>
          <w:lang w:bidi="en-US"/>
        </w:rPr>
        <w:fldChar w:fldCharType="separate"/>
      </w:r>
      <w:r w:rsidRPr="00077733">
        <w:rPr>
          <w:rFonts w:eastAsia="Calibri" w:cs="Arial"/>
          <w:b/>
          <w:bCs/>
          <w:sz w:val="24"/>
          <w:szCs w:val="24"/>
          <w:lang w:bidi="en-US"/>
        </w:rPr>
        <w:t>1</w:t>
      </w:r>
      <w:r w:rsidRPr="00077733">
        <w:rPr>
          <w:rFonts w:eastAsia="Calibri" w:cs="Arial"/>
          <w:b/>
          <w:bCs/>
          <w:noProof w:val="0"/>
          <w:sz w:val="24"/>
          <w:szCs w:val="24"/>
          <w:lang w:bidi="en-US"/>
        </w:rPr>
        <w:fldChar w:fldCharType="end"/>
      </w:r>
      <w:r w:rsidRPr="00077733">
        <w:rPr>
          <w:rFonts w:eastAsia="Calibri" w:cs="Arial"/>
          <w:b/>
          <w:bCs/>
          <w:noProof w:val="0"/>
          <w:sz w:val="24"/>
          <w:szCs w:val="24"/>
          <w:lang w:bidi="en-US"/>
        </w:rPr>
        <w:t xml:space="preserve">. </w:t>
      </w:r>
      <w:r w:rsidRPr="00077733">
        <w:rPr>
          <w:rFonts w:eastAsia="Calibri" w:cs="Arial"/>
          <w:bCs/>
          <w:noProof w:val="0"/>
          <w:sz w:val="24"/>
          <w:szCs w:val="24"/>
          <w:lang w:bidi="en-US"/>
        </w:rPr>
        <w:t>Insumos necesarios para la toma de muestra y condiciones de temperatura de acuerdo al padecimiento.</w:t>
      </w:r>
    </w:p>
    <w:p w:rsidR="00077733" w:rsidRPr="00077733" w:rsidRDefault="00077733" w:rsidP="00077733">
      <w:pPr>
        <w:spacing w:after="0" w:line="240" w:lineRule="auto"/>
        <w:ind w:right="566"/>
        <w:jc w:val="both"/>
        <w:rPr>
          <w:rFonts w:ascii="Calibri" w:eastAsia="Calibri" w:hAnsi="Calibri" w:cs="Times New Roman"/>
          <w:noProof w:val="0"/>
          <w:sz w:val="24"/>
          <w:szCs w:val="24"/>
          <w:lang w:bidi="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8"/>
        <w:gridCol w:w="6448"/>
        <w:gridCol w:w="3414"/>
      </w:tblGrid>
      <w:tr w:rsidR="00077733" w:rsidRPr="00077733" w:rsidTr="008D318B">
        <w:trPr>
          <w:trHeight w:val="567"/>
          <w:tblHeader/>
          <w:jc w:val="center"/>
        </w:trPr>
        <w:tc>
          <w:tcPr>
            <w:tcW w:w="1493" w:type="pct"/>
            <w:tcBorders>
              <w:top w:val="single" w:sz="4" w:space="0" w:color="auto"/>
              <w:left w:val="single" w:sz="4" w:space="0" w:color="auto"/>
              <w:bottom w:val="single" w:sz="4" w:space="0" w:color="auto"/>
              <w:right w:val="single" w:sz="4" w:space="0" w:color="auto"/>
            </w:tcBorders>
            <w:shd w:val="clear" w:color="auto" w:fill="BFBFBF"/>
            <w:vAlign w:val="center"/>
          </w:tcPr>
          <w:p w:rsidR="00077733" w:rsidRPr="00077733" w:rsidRDefault="00077733" w:rsidP="00077733">
            <w:pPr>
              <w:tabs>
                <w:tab w:val="left" w:pos="567"/>
              </w:tabs>
              <w:spacing w:after="0" w:line="240" w:lineRule="auto"/>
              <w:ind w:right="-49"/>
              <w:jc w:val="center"/>
              <w:rPr>
                <w:rFonts w:eastAsia="Calibri" w:cs="Arial"/>
                <w:b/>
                <w:noProof w:val="0"/>
                <w:sz w:val="18"/>
                <w:szCs w:val="18"/>
                <w:lang w:val="es-ES_tradnl" w:bidi="en-US"/>
              </w:rPr>
            </w:pPr>
            <w:r w:rsidRPr="00077733">
              <w:rPr>
                <w:rFonts w:eastAsia="Calibri" w:cs="Arial"/>
                <w:b/>
                <w:noProof w:val="0"/>
                <w:sz w:val="18"/>
                <w:szCs w:val="18"/>
                <w:lang w:val="es-ES_tradnl" w:bidi="en-US"/>
              </w:rPr>
              <w:t>Padecimiento</w:t>
            </w:r>
          </w:p>
        </w:tc>
        <w:tc>
          <w:tcPr>
            <w:tcW w:w="2293" w:type="pct"/>
            <w:tcBorders>
              <w:left w:val="single" w:sz="4" w:space="0" w:color="auto"/>
            </w:tcBorders>
            <w:shd w:val="clear" w:color="auto" w:fill="BFBFBF"/>
            <w:vAlign w:val="center"/>
          </w:tcPr>
          <w:p w:rsidR="00077733" w:rsidRPr="00077733" w:rsidRDefault="00077733" w:rsidP="00077733">
            <w:pPr>
              <w:tabs>
                <w:tab w:val="left" w:pos="567"/>
              </w:tabs>
              <w:spacing w:after="0" w:line="240" w:lineRule="auto"/>
              <w:ind w:right="-109"/>
              <w:jc w:val="center"/>
              <w:rPr>
                <w:rFonts w:eastAsia="Calibri" w:cs="Arial"/>
                <w:b/>
                <w:noProof w:val="0"/>
                <w:sz w:val="18"/>
                <w:szCs w:val="18"/>
                <w:lang w:val="es-ES_tradnl" w:bidi="en-US"/>
              </w:rPr>
            </w:pPr>
            <w:r w:rsidRPr="00077733">
              <w:rPr>
                <w:rFonts w:eastAsia="Calibri" w:cs="Arial"/>
                <w:b/>
                <w:noProof w:val="0"/>
                <w:sz w:val="18"/>
                <w:szCs w:val="18"/>
                <w:lang w:val="es-ES_tradnl" w:bidi="en-US"/>
              </w:rPr>
              <w:t>Material e insumos necesarios para realizar la toma de muestra</w:t>
            </w:r>
          </w:p>
        </w:tc>
        <w:tc>
          <w:tcPr>
            <w:tcW w:w="1214" w:type="pct"/>
            <w:tcBorders>
              <w:left w:val="single" w:sz="4" w:space="0" w:color="auto"/>
            </w:tcBorders>
            <w:shd w:val="clear" w:color="auto" w:fill="BFBFBF"/>
            <w:vAlign w:val="center"/>
          </w:tcPr>
          <w:p w:rsidR="00077733" w:rsidRPr="00077733" w:rsidRDefault="00077733" w:rsidP="00077733">
            <w:pPr>
              <w:tabs>
                <w:tab w:val="left" w:pos="567"/>
              </w:tabs>
              <w:spacing w:after="0" w:line="240" w:lineRule="auto"/>
              <w:ind w:right="-25"/>
              <w:jc w:val="center"/>
              <w:rPr>
                <w:rFonts w:eastAsia="Calibri" w:cs="Arial"/>
                <w:b/>
                <w:noProof w:val="0"/>
                <w:sz w:val="18"/>
                <w:szCs w:val="18"/>
                <w:lang w:val="es-ES_tradnl" w:bidi="en-US"/>
              </w:rPr>
            </w:pPr>
            <w:r w:rsidRPr="00077733">
              <w:rPr>
                <w:rFonts w:eastAsia="Calibri" w:cs="Arial"/>
                <w:b/>
                <w:noProof w:val="0"/>
                <w:sz w:val="18"/>
                <w:szCs w:val="18"/>
                <w:lang w:val="es-ES_tradnl" w:bidi="en-US"/>
              </w:rPr>
              <w:t>Temperatura de transporte</w:t>
            </w:r>
          </w:p>
        </w:tc>
      </w:tr>
      <w:tr w:rsidR="00077733" w:rsidRPr="00077733" w:rsidTr="008D318B">
        <w:trPr>
          <w:trHeight w:val="567"/>
          <w:jc w:val="center"/>
        </w:trPr>
        <w:tc>
          <w:tcPr>
            <w:tcW w:w="1493" w:type="pct"/>
            <w:tcBorders>
              <w:top w:val="single" w:sz="4" w:space="0" w:color="auto"/>
              <w:left w:val="single" w:sz="4" w:space="0" w:color="auto"/>
              <w:bottom w:val="single" w:sz="4" w:space="0" w:color="auto"/>
              <w:right w:val="single" w:sz="4" w:space="0" w:color="auto"/>
            </w:tcBorders>
            <w:shd w:val="clear" w:color="auto" w:fill="auto"/>
            <w:vAlign w:val="center"/>
          </w:tcPr>
          <w:p w:rsidR="00077733" w:rsidRPr="00077733" w:rsidRDefault="00077733" w:rsidP="00077733">
            <w:pPr>
              <w:tabs>
                <w:tab w:val="left" w:pos="567"/>
              </w:tabs>
              <w:spacing w:after="0" w:line="240" w:lineRule="auto"/>
              <w:ind w:right="566"/>
              <w:jc w:val="both"/>
              <w:rPr>
                <w:rFonts w:eastAsia="Calibri" w:cs="Arial"/>
                <w:noProof w:val="0"/>
                <w:sz w:val="18"/>
                <w:szCs w:val="18"/>
                <w:lang w:val="es-ES_tradnl" w:bidi="en-US"/>
              </w:rPr>
            </w:pPr>
            <w:r w:rsidRPr="00077733">
              <w:rPr>
                <w:rFonts w:eastAsia="Calibri" w:cs="Arial"/>
                <w:bCs/>
                <w:noProof w:val="0"/>
                <w:color w:val="000000"/>
                <w:sz w:val="18"/>
                <w:szCs w:val="18"/>
                <w:lang w:eastAsia="es-MX" w:bidi="en-US"/>
              </w:rPr>
              <w:t>Influenza</w:t>
            </w:r>
          </w:p>
        </w:tc>
        <w:tc>
          <w:tcPr>
            <w:tcW w:w="2293" w:type="pct"/>
            <w:tcBorders>
              <w:left w:val="single" w:sz="4" w:space="0" w:color="auto"/>
            </w:tcBorders>
            <w:shd w:val="clear" w:color="auto" w:fill="auto"/>
            <w:vAlign w:val="center"/>
          </w:tcPr>
          <w:p w:rsidR="00077733" w:rsidRPr="00077733" w:rsidRDefault="00077733" w:rsidP="00077733">
            <w:pPr>
              <w:tabs>
                <w:tab w:val="left" w:pos="567"/>
              </w:tabs>
              <w:spacing w:after="0" w:line="240" w:lineRule="auto"/>
              <w:ind w:right="-109"/>
              <w:jc w:val="both"/>
              <w:rPr>
                <w:rFonts w:eastAsia="Calibri" w:cs="Arial"/>
                <w:noProof w:val="0"/>
                <w:sz w:val="18"/>
                <w:szCs w:val="18"/>
                <w:lang w:val="es-ES_tradnl" w:bidi="en-US"/>
              </w:rPr>
            </w:pPr>
            <w:r w:rsidRPr="00077733">
              <w:rPr>
                <w:rFonts w:eastAsia="Calibri" w:cs="Arial"/>
                <w:noProof w:val="0"/>
                <w:sz w:val="18"/>
                <w:szCs w:val="18"/>
                <w:lang w:val="es-ES_tradnl" w:bidi="en-US"/>
              </w:rPr>
              <w:t xml:space="preserve">Hisopo de rayón o </w:t>
            </w:r>
            <w:proofErr w:type="spellStart"/>
            <w:r w:rsidRPr="00077733">
              <w:rPr>
                <w:rFonts w:eastAsia="Calibri" w:cs="Arial"/>
                <w:noProof w:val="0"/>
                <w:sz w:val="18"/>
                <w:szCs w:val="18"/>
                <w:lang w:val="es-ES_tradnl" w:bidi="en-US"/>
              </w:rPr>
              <w:t>dacrón</w:t>
            </w:r>
            <w:proofErr w:type="spellEnd"/>
            <w:r w:rsidRPr="00077733">
              <w:rPr>
                <w:rFonts w:eastAsia="Calibri" w:cs="Arial"/>
                <w:noProof w:val="0"/>
                <w:sz w:val="18"/>
                <w:szCs w:val="18"/>
                <w:lang w:val="es-ES_tradnl" w:bidi="en-US"/>
              </w:rPr>
              <w:t xml:space="preserve"> con mango de plástico</w:t>
            </w:r>
          </w:p>
          <w:p w:rsidR="00077733" w:rsidRPr="00077733" w:rsidRDefault="00077733" w:rsidP="00077733">
            <w:pPr>
              <w:tabs>
                <w:tab w:val="left" w:pos="567"/>
              </w:tabs>
              <w:spacing w:after="0" w:line="240" w:lineRule="auto"/>
              <w:ind w:right="-109"/>
              <w:jc w:val="both"/>
              <w:rPr>
                <w:rFonts w:eastAsia="Calibri" w:cs="Arial"/>
                <w:b/>
                <w:noProof w:val="0"/>
                <w:sz w:val="18"/>
                <w:szCs w:val="18"/>
                <w:lang w:val="es-ES_tradnl" w:bidi="en-US"/>
              </w:rPr>
            </w:pPr>
            <w:r w:rsidRPr="00077733">
              <w:rPr>
                <w:rFonts w:eastAsia="Calibri" w:cs="Arial"/>
                <w:noProof w:val="0"/>
                <w:sz w:val="18"/>
                <w:szCs w:val="18"/>
                <w:lang w:val="es-ES_tradnl" w:bidi="en-US"/>
              </w:rPr>
              <w:t xml:space="preserve">Hisopo de rayón o </w:t>
            </w:r>
            <w:proofErr w:type="spellStart"/>
            <w:r w:rsidRPr="00077733">
              <w:rPr>
                <w:rFonts w:eastAsia="Calibri" w:cs="Arial"/>
                <w:noProof w:val="0"/>
                <w:sz w:val="18"/>
                <w:szCs w:val="18"/>
                <w:lang w:val="es-ES_tradnl" w:bidi="en-US"/>
              </w:rPr>
              <w:t>dacrón</w:t>
            </w:r>
            <w:proofErr w:type="spellEnd"/>
            <w:r w:rsidRPr="00077733">
              <w:rPr>
                <w:rFonts w:eastAsia="Calibri" w:cs="Arial"/>
                <w:noProof w:val="0"/>
                <w:sz w:val="18"/>
                <w:szCs w:val="18"/>
                <w:lang w:val="es-ES_tradnl" w:bidi="en-US"/>
              </w:rPr>
              <w:t xml:space="preserve"> con mango flexible de aluminio o plástico</w:t>
            </w:r>
          </w:p>
          <w:p w:rsidR="00077733" w:rsidRPr="00077733" w:rsidRDefault="00077733" w:rsidP="00077733">
            <w:pPr>
              <w:tabs>
                <w:tab w:val="left" w:pos="567"/>
              </w:tabs>
              <w:spacing w:after="0" w:line="240" w:lineRule="auto"/>
              <w:ind w:right="-109"/>
              <w:jc w:val="both"/>
              <w:rPr>
                <w:rFonts w:eastAsia="Calibri" w:cs="Arial"/>
                <w:b/>
                <w:noProof w:val="0"/>
                <w:sz w:val="18"/>
                <w:szCs w:val="18"/>
                <w:lang w:val="es-ES_tradnl" w:bidi="en-US"/>
              </w:rPr>
            </w:pPr>
            <w:r w:rsidRPr="00077733">
              <w:rPr>
                <w:rFonts w:eastAsia="Calibri" w:cs="Arial"/>
                <w:noProof w:val="0"/>
                <w:sz w:val="18"/>
                <w:szCs w:val="18"/>
                <w:lang w:val="es-ES_tradnl" w:bidi="en-US"/>
              </w:rPr>
              <w:t xml:space="preserve">Tubo con 3 </w:t>
            </w:r>
            <w:proofErr w:type="spellStart"/>
            <w:r w:rsidRPr="00077733">
              <w:rPr>
                <w:rFonts w:eastAsia="Calibri" w:cs="Arial"/>
                <w:noProof w:val="0"/>
                <w:sz w:val="18"/>
                <w:szCs w:val="18"/>
                <w:lang w:val="es-ES_tradnl" w:bidi="en-US"/>
              </w:rPr>
              <w:t>mL</w:t>
            </w:r>
            <w:proofErr w:type="spellEnd"/>
            <w:r w:rsidRPr="00077733">
              <w:rPr>
                <w:rFonts w:eastAsia="Calibri" w:cs="Arial"/>
                <w:noProof w:val="0"/>
                <w:sz w:val="18"/>
                <w:szCs w:val="18"/>
                <w:lang w:val="es-ES_tradnl" w:bidi="en-US"/>
              </w:rPr>
              <w:t xml:space="preserve"> de medio de transporte viral universal</w:t>
            </w:r>
          </w:p>
        </w:tc>
        <w:tc>
          <w:tcPr>
            <w:tcW w:w="1214" w:type="pct"/>
            <w:tcBorders>
              <w:left w:val="single" w:sz="4" w:space="0" w:color="auto"/>
            </w:tcBorders>
            <w:vAlign w:val="center"/>
          </w:tcPr>
          <w:p w:rsidR="00077733" w:rsidRPr="00077733" w:rsidRDefault="00077733" w:rsidP="00077733">
            <w:pPr>
              <w:tabs>
                <w:tab w:val="left" w:pos="567"/>
              </w:tabs>
              <w:spacing w:after="0" w:line="240" w:lineRule="auto"/>
              <w:ind w:right="-25"/>
              <w:jc w:val="both"/>
              <w:rPr>
                <w:rFonts w:eastAsia="Calibri" w:cs="Arial"/>
                <w:noProof w:val="0"/>
                <w:sz w:val="18"/>
                <w:szCs w:val="18"/>
                <w:lang w:val="es-ES_tradnl" w:bidi="en-US"/>
              </w:rPr>
            </w:pPr>
            <w:r w:rsidRPr="00077733">
              <w:rPr>
                <w:rFonts w:eastAsia="Calibri" w:cs="Arial"/>
                <w:noProof w:val="0"/>
                <w:sz w:val="18"/>
                <w:szCs w:val="18"/>
                <w:lang w:bidi="en-US"/>
              </w:rPr>
              <w:t>Refrigeración (4 a 8°C) y/o congelación (-20°C),</w:t>
            </w:r>
          </w:p>
        </w:tc>
      </w:tr>
      <w:tr w:rsidR="00077733" w:rsidRPr="00077733" w:rsidTr="008D318B">
        <w:trPr>
          <w:trHeight w:val="567"/>
          <w:jc w:val="center"/>
        </w:trPr>
        <w:tc>
          <w:tcPr>
            <w:tcW w:w="1493" w:type="pct"/>
            <w:tcBorders>
              <w:top w:val="single" w:sz="4" w:space="0" w:color="auto"/>
              <w:left w:val="single" w:sz="4" w:space="0" w:color="auto"/>
              <w:bottom w:val="single" w:sz="4" w:space="0" w:color="auto"/>
              <w:right w:val="single" w:sz="4" w:space="0" w:color="auto"/>
            </w:tcBorders>
            <w:shd w:val="clear" w:color="auto" w:fill="auto"/>
            <w:vAlign w:val="center"/>
          </w:tcPr>
          <w:p w:rsidR="00077733" w:rsidRPr="00077733" w:rsidRDefault="00077733" w:rsidP="00077733">
            <w:pPr>
              <w:tabs>
                <w:tab w:val="left" w:pos="567"/>
              </w:tabs>
              <w:spacing w:after="0" w:line="240" w:lineRule="auto"/>
              <w:ind w:right="566"/>
              <w:jc w:val="both"/>
              <w:rPr>
                <w:rFonts w:eastAsia="Calibri" w:cs="Arial"/>
                <w:bCs/>
                <w:noProof w:val="0"/>
                <w:color w:val="000000"/>
                <w:sz w:val="18"/>
                <w:szCs w:val="18"/>
                <w:lang w:eastAsia="es-MX" w:bidi="en-US"/>
              </w:rPr>
            </w:pPr>
            <w:r w:rsidRPr="00077733">
              <w:rPr>
                <w:rFonts w:eastAsia="Calibri" w:cs="Arial"/>
                <w:bCs/>
                <w:noProof w:val="0"/>
                <w:color w:val="000000"/>
                <w:sz w:val="18"/>
                <w:szCs w:val="18"/>
                <w:lang w:eastAsia="es-MX" w:bidi="en-US"/>
              </w:rPr>
              <w:t xml:space="preserve">Enfermedades trasmitidas por vector (dengue, fiebre </w:t>
            </w:r>
            <w:proofErr w:type="spellStart"/>
            <w:r w:rsidRPr="00077733">
              <w:rPr>
                <w:rFonts w:eastAsia="Calibri" w:cs="Arial"/>
                <w:bCs/>
                <w:noProof w:val="0"/>
                <w:color w:val="000000"/>
                <w:sz w:val="18"/>
                <w:szCs w:val="18"/>
                <w:lang w:eastAsia="es-MX" w:bidi="en-US"/>
              </w:rPr>
              <w:t>chikungunya</w:t>
            </w:r>
            <w:proofErr w:type="spellEnd"/>
            <w:r w:rsidRPr="00077733">
              <w:rPr>
                <w:rFonts w:eastAsia="Calibri" w:cs="Arial"/>
                <w:bCs/>
                <w:noProof w:val="0"/>
                <w:color w:val="000000"/>
                <w:sz w:val="18"/>
                <w:szCs w:val="18"/>
                <w:lang w:eastAsia="es-MX" w:bidi="en-US"/>
              </w:rPr>
              <w:t xml:space="preserve"> e infección por virus </w:t>
            </w:r>
            <w:proofErr w:type="spellStart"/>
            <w:r w:rsidRPr="00077733">
              <w:rPr>
                <w:rFonts w:eastAsia="Calibri" w:cs="Arial"/>
                <w:bCs/>
                <w:noProof w:val="0"/>
                <w:color w:val="000000"/>
                <w:sz w:val="18"/>
                <w:szCs w:val="18"/>
                <w:lang w:eastAsia="es-MX" w:bidi="en-US"/>
              </w:rPr>
              <w:t>zika</w:t>
            </w:r>
            <w:proofErr w:type="spellEnd"/>
            <w:r w:rsidRPr="00077733">
              <w:rPr>
                <w:rFonts w:eastAsia="Calibri" w:cs="Arial"/>
                <w:bCs/>
                <w:noProof w:val="0"/>
                <w:color w:val="000000"/>
                <w:sz w:val="18"/>
                <w:szCs w:val="18"/>
                <w:lang w:eastAsia="es-MX" w:bidi="en-US"/>
              </w:rPr>
              <w:t>)</w:t>
            </w:r>
          </w:p>
        </w:tc>
        <w:tc>
          <w:tcPr>
            <w:tcW w:w="2293" w:type="pct"/>
            <w:tcBorders>
              <w:left w:val="single" w:sz="4" w:space="0" w:color="auto"/>
            </w:tcBorders>
            <w:shd w:val="clear" w:color="auto" w:fill="auto"/>
            <w:vAlign w:val="center"/>
          </w:tcPr>
          <w:p w:rsidR="00077733" w:rsidRPr="00077733" w:rsidRDefault="00077733" w:rsidP="00077733">
            <w:pPr>
              <w:tabs>
                <w:tab w:val="left" w:pos="567"/>
              </w:tabs>
              <w:spacing w:after="0" w:line="240" w:lineRule="auto"/>
              <w:ind w:right="-109"/>
              <w:jc w:val="both"/>
              <w:rPr>
                <w:rFonts w:eastAsia="Calibri" w:cs="Arial"/>
                <w:noProof w:val="0"/>
                <w:sz w:val="18"/>
                <w:szCs w:val="18"/>
                <w:lang w:val="es-ES_tradnl" w:bidi="en-US"/>
              </w:rPr>
            </w:pPr>
            <w:r w:rsidRPr="00077733">
              <w:rPr>
                <w:rFonts w:eastAsia="Calibri" w:cs="Arial"/>
                <w:noProof w:val="0"/>
                <w:sz w:val="18"/>
                <w:szCs w:val="18"/>
                <w:lang w:val="es-ES_tradnl" w:bidi="en-US"/>
              </w:rPr>
              <w:t>Tubo para extracción de sangre por sistema de vacío con gel separador de suero</w:t>
            </w:r>
          </w:p>
          <w:p w:rsidR="00077733" w:rsidRPr="00077733" w:rsidRDefault="00077733" w:rsidP="00077733">
            <w:pPr>
              <w:tabs>
                <w:tab w:val="left" w:pos="567"/>
              </w:tabs>
              <w:spacing w:after="0" w:line="240" w:lineRule="auto"/>
              <w:ind w:right="-109"/>
              <w:jc w:val="both"/>
              <w:rPr>
                <w:rFonts w:eastAsia="Calibri" w:cs="Arial"/>
                <w:noProof w:val="0"/>
                <w:sz w:val="18"/>
                <w:szCs w:val="18"/>
                <w:lang w:val="es-ES_tradnl" w:bidi="en-US"/>
              </w:rPr>
            </w:pPr>
            <w:r w:rsidRPr="00077733">
              <w:rPr>
                <w:rFonts w:eastAsia="Calibri" w:cs="Arial"/>
                <w:noProof w:val="0"/>
                <w:sz w:val="18"/>
                <w:szCs w:val="18"/>
                <w:lang w:val="es-ES_tradnl" w:bidi="en-US"/>
              </w:rPr>
              <w:t>Tubo para extracción de sangre por sistema de vacío con anticoagulante</w:t>
            </w:r>
          </w:p>
          <w:p w:rsidR="00077733" w:rsidRPr="00077733" w:rsidRDefault="00077733" w:rsidP="00077733">
            <w:pPr>
              <w:tabs>
                <w:tab w:val="left" w:pos="567"/>
              </w:tabs>
              <w:spacing w:after="0" w:line="240" w:lineRule="auto"/>
              <w:ind w:right="-109"/>
              <w:jc w:val="both"/>
              <w:rPr>
                <w:rFonts w:eastAsia="Calibri" w:cs="Arial"/>
                <w:noProof w:val="0"/>
                <w:sz w:val="18"/>
                <w:szCs w:val="18"/>
                <w:lang w:val="es-ES_tradnl" w:bidi="en-US"/>
              </w:rPr>
            </w:pPr>
            <w:r w:rsidRPr="00077733">
              <w:rPr>
                <w:rFonts w:eastAsia="Calibri" w:cs="Arial"/>
                <w:noProof w:val="0"/>
                <w:sz w:val="18"/>
                <w:szCs w:val="18"/>
                <w:lang w:val="es-ES_tradnl" w:bidi="en-US"/>
              </w:rPr>
              <w:t xml:space="preserve">Tubo con 3 </w:t>
            </w:r>
            <w:proofErr w:type="spellStart"/>
            <w:r w:rsidRPr="00077733">
              <w:rPr>
                <w:rFonts w:eastAsia="Calibri" w:cs="Arial"/>
                <w:noProof w:val="0"/>
                <w:sz w:val="18"/>
                <w:szCs w:val="18"/>
                <w:lang w:val="es-ES_tradnl" w:bidi="en-US"/>
              </w:rPr>
              <w:t>mL</w:t>
            </w:r>
            <w:proofErr w:type="spellEnd"/>
            <w:r w:rsidRPr="00077733">
              <w:rPr>
                <w:rFonts w:eastAsia="Calibri" w:cs="Arial"/>
                <w:noProof w:val="0"/>
                <w:sz w:val="18"/>
                <w:szCs w:val="18"/>
                <w:lang w:val="es-ES_tradnl" w:bidi="en-US"/>
              </w:rPr>
              <w:t xml:space="preserve"> de medio de transporte viral universal</w:t>
            </w:r>
          </w:p>
          <w:p w:rsidR="00077733" w:rsidRPr="00077733" w:rsidRDefault="00077733" w:rsidP="00077733">
            <w:pPr>
              <w:tabs>
                <w:tab w:val="left" w:pos="567"/>
              </w:tabs>
              <w:spacing w:after="0" w:line="240" w:lineRule="auto"/>
              <w:ind w:right="-109"/>
              <w:jc w:val="both"/>
              <w:rPr>
                <w:rFonts w:eastAsia="Calibri" w:cs="Arial"/>
                <w:noProof w:val="0"/>
                <w:sz w:val="18"/>
                <w:szCs w:val="18"/>
                <w:lang w:val="es-ES_tradnl" w:bidi="en-US"/>
              </w:rPr>
            </w:pPr>
            <w:proofErr w:type="spellStart"/>
            <w:r w:rsidRPr="00077733">
              <w:rPr>
                <w:rFonts w:eastAsia="Calibri" w:cs="Arial"/>
                <w:noProof w:val="0"/>
                <w:sz w:val="18"/>
                <w:szCs w:val="18"/>
                <w:lang w:val="es-ES_tradnl" w:bidi="en-US"/>
              </w:rPr>
              <w:t>Criotubo</w:t>
            </w:r>
            <w:proofErr w:type="spellEnd"/>
            <w:r w:rsidRPr="00077733">
              <w:rPr>
                <w:rFonts w:eastAsia="Calibri" w:cs="Arial"/>
                <w:noProof w:val="0"/>
                <w:sz w:val="18"/>
                <w:szCs w:val="18"/>
                <w:lang w:val="es-ES_tradnl" w:bidi="en-US"/>
              </w:rPr>
              <w:t xml:space="preserve"> de 2 ml</w:t>
            </w:r>
          </w:p>
        </w:tc>
        <w:tc>
          <w:tcPr>
            <w:tcW w:w="1214" w:type="pct"/>
            <w:tcBorders>
              <w:left w:val="single" w:sz="4" w:space="0" w:color="auto"/>
            </w:tcBorders>
            <w:vAlign w:val="center"/>
          </w:tcPr>
          <w:p w:rsidR="00077733" w:rsidRPr="00077733" w:rsidRDefault="00077733" w:rsidP="00077733">
            <w:pPr>
              <w:tabs>
                <w:tab w:val="left" w:pos="567"/>
              </w:tabs>
              <w:spacing w:after="0" w:line="240" w:lineRule="auto"/>
              <w:ind w:right="-25"/>
              <w:jc w:val="both"/>
              <w:rPr>
                <w:rFonts w:eastAsia="Calibri" w:cs="Arial"/>
                <w:noProof w:val="0"/>
                <w:sz w:val="18"/>
                <w:szCs w:val="18"/>
                <w:lang w:val="es-ES_tradnl" w:bidi="en-US"/>
              </w:rPr>
            </w:pPr>
            <w:r w:rsidRPr="00077733">
              <w:rPr>
                <w:rFonts w:eastAsia="Calibri" w:cs="Arial"/>
                <w:noProof w:val="0"/>
                <w:sz w:val="18"/>
                <w:szCs w:val="18"/>
                <w:lang w:bidi="en-US"/>
              </w:rPr>
              <w:t>Refrigeración (4 a 8°C)</w:t>
            </w:r>
          </w:p>
        </w:tc>
      </w:tr>
      <w:tr w:rsidR="00077733" w:rsidRPr="00077733" w:rsidTr="008D318B">
        <w:trPr>
          <w:trHeight w:val="567"/>
          <w:jc w:val="center"/>
        </w:trPr>
        <w:tc>
          <w:tcPr>
            <w:tcW w:w="1493" w:type="pct"/>
            <w:vMerge w:val="restart"/>
            <w:tcBorders>
              <w:top w:val="single" w:sz="4" w:space="0" w:color="auto"/>
              <w:left w:val="single" w:sz="4" w:space="0" w:color="auto"/>
              <w:right w:val="single" w:sz="4" w:space="0" w:color="auto"/>
            </w:tcBorders>
            <w:shd w:val="clear" w:color="auto" w:fill="auto"/>
            <w:vAlign w:val="center"/>
          </w:tcPr>
          <w:p w:rsidR="00077733" w:rsidRPr="00077733" w:rsidRDefault="00077733" w:rsidP="00077733">
            <w:pPr>
              <w:tabs>
                <w:tab w:val="left" w:pos="567"/>
              </w:tabs>
              <w:spacing w:after="0" w:line="240" w:lineRule="auto"/>
              <w:ind w:right="566"/>
              <w:jc w:val="both"/>
              <w:rPr>
                <w:rFonts w:eastAsia="Calibri" w:cs="Arial"/>
                <w:bCs/>
                <w:noProof w:val="0"/>
                <w:color w:val="000000"/>
                <w:sz w:val="18"/>
                <w:szCs w:val="18"/>
                <w:lang w:eastAsia="es-MX" w:bidi="en-US"/>
              </w:rPr>
            </w:pPr>
            <w:r w:rsidRPr="00077733">
              <w:rPr>
                <w:rFonts w:eastAsia="Calibri" w:cs="Arial"/>
                <w:bCs/>
                <w:noProof w:val="0"/>
                <w:color w:val="000000"/>
                <w:sz w:val="18"/>
                <w:szCs w:val="18"/>
                <w:lang w:eastAsia="es-MX" w:bidi="en-US"/>
              </w:rPr>
              <w:t>Infección por VIH</w:t>
            </w:r>
          </w:p>
        </w:tc>
        <w:tc>
          <w:tcPr>
            <w:tcW w:w="2293" w:type="pct"/>
            <w:tcBorders>
              <w:left w:val="single" w:sz="4" w:space="0" w:color="auto"/>
            </w:tcBorders>
            <w:shd w:val="clear" w:color="auto" w:fill="auto"/>
            <w:vAlign w:val="center"/>
          </w:tcPr>
          <w:p w:rsidR="00077733" w:rsidRPr="00077733" w:rsidRDefault="00077733" w:rsidP="00077733">
            <w:pPr>
              <w:tabs>
                <w:tab w:val="left" w:pos="567"/>
              </w:tabs>
              <w:spacing w:after="0" w:line="240" w:lineRule="auto"/>
              <w:ind w:right="-109"/>
              <w:jc w:val="both"/>
              <w:rPr>
                <w:rFonts w:eastAsia="Calibri" w:cs="Arial"/>
                <w:noProof w:val="0"/>
                <w:sz w:val="18"/>
                <w:szCs w:val="18"/>
                <w:lang w:val="es-ES_tradnl" w:bidi="en-US"/>
              </w:rPr>
            </w:pPr>
            <w:r w:rsidRPr="00077733">
              <w:rPr>
                <w:rFonts w:eastAsia="Calibri" w:cs="Arial"/>
                <w:noProof w:val="0"/>
                <w:sz w:val="18"/>
                <w:szCs w:val="18"/>
                <w:lang w:val="es-ES_tradnl" w:bidi="en-US"/>
              </w:rPr>
              <w:t>Tubo para extracción de sangre por sistema de vacío con gel separador de suero</w:t>
            </w:r>
          </w:p>
        </w:tc>
        <w:tc>
          <w:tcPr>
            <w:tcW w:w="1214" w:type="pct"/>
            <w:vMerge w:val="restart"/>
            <w:tcBorders>
              <w:left w:val="single" w:sz="4" w:space="0" w:color="auto"/>
            </w:tcBorders>
            <w:vAlign w:val="center"/>
          </w:tcPr>
          <w:p w:rsidR="00077733" w:rsidRPr="00077733" w:rsidRDefault="00077733" w:rsidP="00077733">
            <w:pPr>
              <w:tabs>
                <w:tab w:val="left" w:pos="567"/>
              </w:tabs>
              <w:spacing w:after="0" w:line="240" w:lineRule="auto"/>
              <w:ind w:right="-25"/>
              <w:jc w:val="both"/>
              <w:rPr>
                <w:rFonts w:eastAsia="Calibri" w:cs="Arial"/>
                <w:noProof w:val="0"/>
                <w:sz w:val="18"/>
                <w:szCs w:val="18"/>
                <w:lang w:val="es-ES_tradnl" w:bidi="en-US"/>
              </w:rPr>
            </w:pPr>
            <w:r w:rsidRPr="00077733">
              <w:rPr>
                <w:rFonts w:eastAsia="Calibri" w:cs="Arial"/>
                <w:noProof w:val="0"/>
                <w:sz w:val="18"/>
                <w:szCs w:val="18"/>
                <w:lang w:bidi="en-US"/>
              </w:rPr>
              <w:t>Refrigeración (4 a 8°C)</w:t>
            </w:r>
          </w:p>
        </w:tc>
      </w:tr>
      <w:tr w:rsidR="00077733" w:rsidRPr="00077733" w:rsidTr="008D318B">
        <w:trPr>
          <w:trHeight w:val="567"/>
          <w:jc w:val="center"/>
        </w:trPr>
        <w:tc>
          <w:tcPr>
            <w:tcW w:w="1493" w:type="pct"/>
            <w:vMerge/>
            <w:tcBorders>
              <w:left w:val="single" w:sz="4" w:space="0" w:color="auto"/>
              <w:right w:val="single" w:sz="4" w:space="0" w:color="auto"/>
            </w:tcBorders>
            <w:shd w:val="clear" w:color="auto" w:fill="auto"/>
            <w:vAlign w:val="center"/>
          </w:tcPr>
          <w:p w:rsidR="00077733" w:rsidRPr="00077733" w:rsidRDefault="00077733" w:rsidP="00077733">
            <w:pPr>
              <w:tabs>
                <w:tab w:val="left" w:pos="567"/>
              </w:tabs>
              <w:spacing w:after="0" w:line="240" w:lineRule="auto"/>
              <w:ind w:right="566"/>
              <w:jc w:val="both"/>
              <w:rPr>
                <w:rFonts w:eastAsia="Calibri" w:cs="Arial"/>
                <w:noProof w:val="0"/>
                <w:sz w:val="18"/>
                <w:szCs w:val="18"/>
                <w:lang w:val="es-ES_tradnl" w:bidi="en-US"/>
              </w:rPr>
            </w:pPr>
          </w:p>
        </w:tc>
        <w:tc>
          <w:tcPr>
            <w:tcW w:w="2293" w:type="pct"/>
            <w:tcBorders>
              <w:left w:val="single" w:sz="4" w:space="0" w:color="auto"/>
            </w:tcBorders>
            <w:shd w:val="clear" w:color="auto" w:fill="auto"/>
            <w:vAlign w:val="center"/>
          </w:tcPr>
          <w:p w:rsidR="00077733" w:rsidRPr="00077733" w:rsidRDefault="00077733" w:rsidP="00077733">
            <w:pPr>
              <w:tabs>
                <w:tab w:val="left" w:pos="567"/>
              </w:tabs>
              <w:spacing w:after="0" w:line="240" w:lineRule="auto"/>
              <w:ind w:right="-109"/>
              <w:jc w:val="both"/>
              <w:rPr>
                <w:rFonts w:eastAsia="Calibri" w:cs="Arial"/>
                <w:noProof w:val="0"/>
                <w:sz w:val="18"/>
                <w:szCs w:val="18"/>
                <w:lang w:val="es-ES_tradnl" w:bidi="en-US"/>
              </w:rPr>
            </w:pPr>
            <w:proofErr w:type="spellStart"/>
            <w:r w:rsidRPr="00077733">
              <w:rPr>
                <w:rFonts w:eastAsia="Calibri" w:cs="Arial"/>
                <w:noProof w:val="0"/>
                <w:sz w:val="18"/>
                <w:szCs w:val="18"/>
                <w:lang w:val="es-ES_tradnl" w:bidi="en-US"/>
              </w:rPr>
              <w:t>Criotubo</w:t>
            </w:r>
            <w:proofErr w:type="spellEnd"/>
            <w:r w:rsidRPr="00077733">
              <w:rPr>
                <w:rFonts w:eastAsia="Calibri" w:cs="Arial"/>
                <w:noProof w:val="0"/>
                <w:sz w:val="18"/>
                <w:szCs w:val="18"/>
                <w:lang w:val="es-ES_tradnl" w:bidi="en-US"/>
              </w:rPr>
              <w:t xml:space="preserve"> de 2 ml</w:t>
            </w:r>
          </w:p>
        </w:tc>
        <w:tc>
          <w:tcPr>
            <w:tcW w:w="1214" w:type="pct"/>
            <w:vMerge/>
            <w:tcBorders>
              <w:left w:val="single" w:sz="4" w:space="0" w:color="auto"/>
            </w:tcBorders>
            <w:vAlign w:val="center"/>
          </w:tcPr>
          <w:p w:rsidR="00077733" w:rsidRPr="00077733" w:rsidRDefault="00077733" w:rsidP="00077733">
            <w:pPr>
              <w:tabs>
                <w:tab w:val="left" w:pos="567"/>
              </w:tabs>
              <w:spacing w:after="0" w:line="240" w:lineRule="auto"/>
              <w:ind w:right="-25"/>
              <w:jc w:val="both"/>
              <w:rPr>
                <w:rFonts w:eastAsia="Calibri" w:cs="Arial"/>
                <w:noProof w:val="0"/>
                <w:sz w:val="18"/>
                <w:szCs w:val="18"/>
                <w:lang w:val="es-ES_tradnl" w:bidi="en-US"/>
              </w:rPr>
            </w:pPr>
          </w:p>
        </w:tc>
      </w:tr>
      <w:tr w:rsidR="00077733" w:rsidRPr="00077733" w:rsidTr="008D318B">
        <w:trPr>
          <w:trHeight w:val="567"/>
          <w:jc w:val="center"/>
        </w:trPr>
        <w:tc>
          <w:tcPr>
            <w:tcW w:w="1493" w:type="pct"/>
            <w:shd w:val="clear" w:color="auto" w:fill="auto"/>
            <w:vAlign w:val="center"/>
          </w:tcPr>
          <w:p w:rsidR="00077733" w:rsidRPr="00077733" w:rsidRDefault="00077733" w:rsidP="00077733">
            <w:pPr>
              <w:tabs>
                <w:tab w:val="left" w:pos="567"/>
              </w:tabs>
              <w:spacing w:after="0" w:line="240" w:lineRule="auto"/>
              <w:ind w:right="566"/>
              <w:jc w:val="both"/>
              <w:rPr>
                <w:rFonts w:eastAsia="Calibri" w:cs="Arial"/>
                <w:noProof w:val="0"/>
                <w:sz w:val="18"/>
                <w:szCs w:val="18"/>
                <w:lang w:val="es-ES_tradnl" w:bidi="en-US"/>
              </w:rPr>
            </w:pPr>
            <w:r w:rsidRPr="00077733">
              <w:rPr>
                <w:rFonts w:eastAsia="Calibri" w:cs="Arial"/>
                <w:bCs/>
                <w:noProof w:val="0"/>
                <w:color w:val="000000"/>
                <w:sz w:val="18"/>
                <w:szCs w:val="18"/>
                <w:lang w:eastAsia="es-MX" w:bidi="en-US"/>
              </w:rPr>
              <w:t xml:space="preserve">Cólera y enfermedad diarreica aguda por otras </w:t>
            </w:r>
            <w:proofErr w:type="spellStart"/>
            <w:r w:rsidRPr="00077733">
              <w:rPr>
                <w:rFonts w:eastAsia="Calibri" w:cs="Arial"/>
                <w:bCs/>
                <w:noProof w:val="0"/>
                <w:color w:val="000000"/>
                <w:sz w:val="18"/>
                <w:szCs w:val="18"/>
                <w:lang w:eastAsia="es-MX" w:bidi="en-US"/>
              </w:rPr>
              <w:t>enterobacterias</w:t>
            </w:r>
            <w:proofErr w:type="spellEnd"/>
          </w:p>
        </w:tc>
        <w:tc>
          <w:tcPr>
            <w:tcW w:w="2293" w:type="pct"/>
            <w:shd w:val="clear" w:color="auto" w:fill="auto"/>
            <w:vAlign w:val="center"/>
          </w:tcPr>
          <w:p w:rsidR="00077733" w:rsidRPr="00077733" w:rsidRDefault="00077733" w:rsidP="00077733">
            <w:pPr>
              <w:tabs>
                <w:tab w:val="left" w:pos="567"/>
              </w:tabs>
              <w:spacing w:after="0" w:line="240" w:lineRule="auto"/>
              <w:ind w:right="-109"/>
              <w:jc w:val="both"/>
              <w:rPr>
                <w:rFonts w:eastAsia="Calibri" w:cs="Arial"/>
                <w:noProof w:val="0"/>
                <w:sz w:val="18"/>
                <w:szCs w:val="18"/>
                <w:lang w:val="es-ES_tradnl" w:bidi="en-US"/>
              </w:rPr>
            </w:pPr>
            <w:r w:rsidRPr="00077733">
              <w:rPr>
                <w:rFonts w:eastAsia="Calibri" w:cs="Arial"/>
                <w:noProof w:val="0"/>
                <w:sz w:val="18"/>
                <w:szCs w:val="18"/>
                <w:lang w:val="es-ES_tradnl" w:bidi="en-US"/>
              </w:rPr>
              <w:t xml:space="preserve">Medios de trasporte </w:t>
            </w:r>
            <w:proofErr w:type="spellStart"/>
            <w:r w:rsidRPr="00077733">
              <w:rPr>
                <w:rFonts w:eastAsia="Calibri" w:cs="Arial"/>
                <w:noProof w:val="0"/>
                <w:sz w:val="18"/>
                <w:szCs w:val="18"/>
                <w:lang w:val="es-ES_tradnl" w:bidi="en-US"/>
              </w:rPr>
              <w:t>Cary</w:t>
            </w:r>
            <w:proofErr w:type="spellEnd"/>
            <w:r w:rsidRPr="00077733">
              <w:rPr>
                <w:rFonts w:eastAsia="Calibri" w:cs="Arial"/>
                <w:noProof w:val="0"/>
                <w:sz w:val="18"/>
                <w:szCs w:val="18"/>
                <w:lang w:val="es-ES_tradnl" w:bidi="en-US"/>
              </w:rPr>
              <w:t xml:space="preserve"> Blair con hisopo sencillo con punta de rayón</w:t>
            </w:r>
          </w:p>
        </w:tc>
        <w:tc>
          <w:tcPr>
            <w:tcW w:w="1214" w:type="pct"/>
            <w:vAlign w:val="center"/>
          </w:tcPr>
          <w:p w:rsidR="00077733" w:rsidRPr="00077733" w:rsidRDefault="00077733" w:rsidP="00077733">
            <w:pPr>
              <w:tabs>
                <w:tab w:val="left" w:pos="567"/>
              </w:tabs>
              <w:spacing w:after="0" w:line="240" w:lineRule="auto"/>
              <w:ind w:right="-25"/>
              <w:jc w:val="both"/>
              <w:rPr>
                <w:rFonts w:eastAsia="Calibri" w:cs="Arial"/>
                <w:noProof w:val="0"/>
                <w:sz w:val="18"/>
                <w:szCs w:val="18"/>
                <w:lang w:val="es-ES_tradnl" w:bidi="en-US"/>
              </w:rPr>
            </w:pPr>
            <w:r w:rsidRPr="00077733">
              <w:rPr>
                <w:rFonts w:eastAsia="Calibri" w:cs="Arial"/>
                <w:noProof w:val="0"/>
                <w:sz w:val="18"/>
                <w:szCs w:val="18"/>
                <w:lang w:bidi="en-US"/>
              </w:rPr>
              <w:t>Ambiente (15 a 25°C) y  refrigeración (4 a 8°C)</w:t>
            </w:r>
          </w:p>
        </w:tc>
      </w:tr>
      <w:tr w:rsidR="00077733" w:rsidRPr="00077733" w:rsidTr="008D318B">
        <w:trPr>
          <w:trHeight w:val="567"/>
          <w:jc w:val="center"/>
        </w:trPr>
        <w:tc>
          <w:tcPr>
            <w:tcW w:w="1493" w:type="pct"/>
            <w:shd w:val="clear" w:color="auto" w:fill="auto"/>
            <w:vAlign w:val="center"/>
          </w:tcPr>
          <w:p w:rsidR="00077733" w:rsidRPr="00077733" w:rsidRDefault="00077733" w:rsidP="00077733">
            <w:pPr>
              <w:tabs>
                <w:tab w:val="left" w:pos="567"/>
              </w:tabs>
              <w:spacing w:after="0" w:line="240" w:lineRule="auto"/>
              <w:ind w:right="566"/>
              <w:jc w:val="both"/>
              <w:rPr>
                <w:rFonts w:eastAsia="Calibri" w:cs="Arial"/>
                <w:noProof w:val="0"/>
                <w:sz w:val="18"/>
                <w:szCs w:val="18"/>
                <w:lang w:val="es-ES_tradnl" w:bidi="en-US"/>
              </w:rPr>
            </w:pPr>
            <w:r w:rsidRPr="00077733">
              <w:rPr>
                <w:rFonts w:eastAsia="Calibri" w:cs="Arial"/>
                <w:bCs/>
                <w:noProof w:val="0"/>
                <w:color w:val="000000"/>
                <w:sz w:val="18"/>
                <w:szCs w:val="18"/>
                <w:lang w:eastAsia="es-MX" w:bidi="en-US"/>
              </w:rPr>
              <w:t>Diarrea por rotavirus y otros virus gastrointestinales</w:t>
            </w:r>
          </w:p>
        </w:tc>
        <w:tc>
          <w:tcPr>
            <w:tcW w:w="2293" w:type="pct"/>
            <w:shd w:val="clear" w:color="auto" w:fill="auto"/>
            <w:vAlign w:val="center"/>
          </w:tcPr>
          <w:p w:rsidR="00077733" w:rsidRPr="00077733" w:rsidRDefault="00077733" w:rsidP="00077733">
            <w:pPr>
              <w:tabs>
                <w:tab w:val="left" w:pos="567"/>
              </w:tabs>
              <w:spacing w:after="0" w:line="240" w:lineRule="auto"/>
              <w:ind w:right="-109"/>
              <w:jc w:val="both"/>
              <w:rPr>
                <w:rFonts w:eastAsia="Calibri" w:cs="Arial"/>
                <w:noProof w:val="0"/>
                <w:sz w:val="18"/>
                <w:szCs w:val="18"/>
                <w:lang w:val="es-ES_tradnl" w:bidi="en-US"/>
              </w:rPr>
            </w:pPr>
            <w:r w:rsidRPr="00077733">
              <w:rPr>
                <w:rFonts w:eastAsia="Calibri" w:cs="Arial"/>
                <w:noProof w:val="0"/>
                <w:sz w:val="18"/>
                <w:szCs w:val="18"/>
                <w:lang w:val="es-ES_tradnl" w:bidi="en-US"/>
              </w:rPr>
              <w:t>Frasco de polietileno estéril, con boca ancha, tapa de rosca y sello de seguridad</w:t>
            </w:r>
          </w:p>
        </w:tc>
        <w:tc>
          <w:tcPr>
            <w:tcW w:w="1214" w:type="pct"/>
            <w:vAlign w:val="center"/>
          </w:tcPr>
          <w:p w:rsidR="00077733" w:rsidRPr="00077733" w:rsidRDefault="00077733" w:rsidP="00077733">
            <w:pPr>
              <w:tabs>
                <w:tab w:val="left" w:pos="567"/>
              </w:tabs>
              <w:spacing w:after="0" w:line="240" w:lineRule="auto"/>
              <w:ind w:right="-25"/>
              <w:jc w:val="both"/>
              <w:rPr>
                <w:rFonts w:eastAsia="Calibri" w:cs="Arial"/>
                <w:noProof w:val="0"/>
                <w:sz w:val="18"/>
                <w:szCs w:val="18"/>
                <w:lang w:val="es-ES_tradnl" w:bidi="en-US"/>
              </w:rPr>
            </w:pPr>
            <w:r w:rsidRPr="00077733">
              <w:rPr>
                <w:rFonts w:eastAsia="Calibri" w:cs="Arial"/>
                <w:noProof w:val="0"/>
                <w:sz w:val="18"/>
                <w:szCs w:val="18"/>
                <w:lang w:bidi="en-US"/>
              </w:rPr>
              <w:t>Refrigeración (4 a 8°C)</w:t>
            </w:r>
          </w:p>
        </w:tc>
      </w:tr>
      <w:tr w:rsidR="00077733" w:rsidRPr="00077733" w:rsidTr="008D318B">
        <w:trPr>
          <w:trHeight w:val="567"/>
          <w:jc w:val="center"/>
        </w:trPr>
        <w:tc>
          <w:tcPr>
            <w:tcW w:w="1493" w:type="pct"/>
            <w:shd w:val="clear" w:color="auto" w:fill="auto"/>
            <w:vAlign w:val="center"/>
          </w:tcPr>
          <w:p w:rsidR="00077733" w:rsidRPr="00077733" w:rsidRDefault="00077733" w:rsidP="00077733">
            <w:pPr>
              <w:tabs>
                <w:tab w:val="left" w:pos="567"/>
              </w:tabs>
              <w:spacing w:after="0" w:line="240" w:lineRule="auto"/>
              <w:ind w:right="566"/>
              <w:jc w:val="both"/>
              <w:rPr>
                <w:rFonts w:eastAsia="Calibri" w:cs="Arial"/>
                <w:noProof w:val="0"/>
                <w:sz w:val="18"/>
                <w:szCs w:val="18"/>
                <w:lang w:val="es-ES_tradnl" w:bidi="en-US"/>
              </w:rPr>
            </w:pPr>
            <w:r w:rsidRPr="00077733">
              <w:rPr>
                <w:rFonts w:eastAsia="Calibri" w:cs="Arial"/>
                <w:bCs/>
                <w:noProof w:val="0"/>
                <w:color w:val="000000"/>
                <w:sz w:val="18"/>
                <w:szCs w:val="18"/>
                <w:lang w:eastAsia="es-MX" w:bidi="en-US"/>
              </w:rPr>
              <w:t>Tuberculosis</w:t>
            </w:r>
          </w:p>
        </w:tc>
        <w:tc>
          <w:tcPr>
            <w:tcW w:w="2293" w:type="pct"/>
            <w:shd w:val="clear" w:color="auto" w:fill="auto"/>
            <w:vAlign w:val="center"/>
          </w:tcPr>
          <w:p w:rsidR="00077733" w:rsidRPr="00077733" w:rsidRDefault="00077733" w:rsidP="00077733">
            <w:pPr>
              <w:tabs>
                <w:tab w:val="left" w:pos="567"/>
              </w:tabs>
              <w:spacing w:after="0" w:line="240" w:lineRule="auto"/>
              <w:ind w:right="-109"/>
              <w:jc w:val="both"/>
              <w:rPr>
                <w:rFonts w:eastAsia="Calibri" w:cs="Arial"/>
                <w:noProof w:val="0"/>
                <w:sz w:val="18"/>
                <w:szCs w:val="18"/>
                <w:lang w:val="es-ES_tradnl" w:bidi="en-US"/>
              </w:rPr>
            </w:pPr>
            <w:r w:rsidRPr="00077733">
              <w:rPr>
                <w:rFonts w:eastAsia="Calibri" w:cs="Arial"/>
                <w:noProof w:val="0"/>
                <w:sz w:val="18"/>
                <w:szCs w:val="18"/>
                <w:lang w:val="es-ES_tradnl" w:bidi="en-US"/>
              </w:rPr>
              <w:t>Frasco de polietileno estéril, con boca ancha, tapa de rosca y sello de seguridad</w:t>
            </w:r>
          </w:p>
        </w:tc>
        <w:tc>
          <w:tcPr>
            <w:tcW w:w="1214" w:type="pct"/>
            <w:vAlign w:val="center"/>
          </w:tcPr>
          <w:p w:rsidR="00077733" w:rsidRPr="00077733" w:rsidRDefault="00077733" w:rsidP="00077733">
            <w:pPr>
              <w:tabs>
                <w:tab w:val="left" w:pos="567"/>
              </w:tabs>
              <w:spacing w:after="0" w:line="240" w:lineRule="auto"/>
              <w:ind w:right="-25"/>
              <w:jc w:val="both"/>
              <w:rPr>
                <w:rFonts w:eastAsia="Calibri" w:cs="Arial"/>
                <w:noProof w:val="0"/>
                <w:sz w:val="18"/>
                <w:szCs w:val="18"/>
                <w:lang w:val="es-ES_tradnl" w:bidi="en-US"/>
              </w:rPr>
            </w:pPr>
            <w:r w:rsidRPr="00077733">
              <w:rPr>
                <w:rFonts w:eastAsia="Calibri" w:cs="Arial"/>
                <w:noProof w:val="0"/>
                <w:sz w:val="18"/>
                <w:szCs w:val="18"/>
                <w:lang w:bidi="en-US"/>
              </w:rPr>
              <w:t>Ambiente (15 a 25°C) y refrigeración (4 a 8°C)</w:t>
            </w:r>
          </w:p>
        </w:tc>
      </w:tr>
      <w:tr w:rsidR="00077733" w:rsidRPr="00077733" w:rsidTr="008D318B">
        <w:trPr>
          <w:trHeight w:val="567"/>
          <w:jc w:val="center"/>
        </w:trPr>
        <w:tc>
          <w:tcPr>
            <w:tcW w:w="1493" w:type="pct"/>
            <w:shd w:val="clear" w:color="auto" w:fill="auto"/>
            <w:vAlign w:val="center"/>
          </w:tcPr>
          <w:p w:rsidR="00077733" w:rsidRPr="00077733" w:rsidRDefault="00077733" w:rsidP="00077733">
            <w:pPr>
              <w:tabs>
                <w:tab w:val="left" w:pos="567"/>
              </w:tabs>
              <w:spacing w:after="0" w:line="240" w:lineRule="auto"/>
              <w:ind w:right="566"/>
              <w:jc w:val="both"/>
              <w:rPr>
                <w:rFonts w:eastAsia="Calibri" w:cs="Arial"/>
                <w:bCs/>
                <w:noProof w:val="0"/>
                <w:color w:val="000000"/>
                <w:sz w:val="18"/>
                <w:szCs w:val="18"/>
                <w:lang w:eastAsia="es-MX" w:bidi="en-US"/>
              </w:rPr>
            </w:pPr>
            <w:r w:rsidRPr="00077733">
              <w:rPr>
                <w:rFonts w:eastAsia="Calibri" w:cs="Arial"/>
                <w:bCs/>
                <w:noProof w:val="0"/>
                <w:color w:val="000000"/>
                <w:sz w:val="18"/>
                <w:szCs w:val="18"/>
                <w:lang w:eastAsia="es-MX" w:bidi="en-US"/>
              </w:rPr>
              <w:t>Tosferina</w:t>
            </w:r>
          </w:p>
        </w:tc>
        <w:tc>
          <w:tcPr>
            <w:tcW w:w="2293" w:type="pct"/>
            <w:shd w:val="clear" w:color="auto" w:fill="auto"/>
            <w:vAlign w:val="center"/>
          </w:tcPr>
          <w:p w:rsidR="00077733" w:rsidRPr="00077733" w:rsidRDefault="00077733" w:rsidP="00077733">
            <w:pPr>
              <w:tabs>
                <w:tab w:val="left" w:pos="567"/>
              </w:tabs>
              <w:spacing w:after="0" w:line="240" w:lineRule="auto"/>
              <w:ind w:right="-109"/>
              <w:jc w:val="both"/>
              <w:rPr>
                <w:rFonts w:eastAsia="Calibri" w:cs="Arial"/>
                <w:b/>
                <w:noProof w:val="0"/>
                <w:sz w:val="18"/>
                <w:szCs w:val="18"/>
                <w:lang w:val="es-ES_tradnl" w:bidi="en-US"/>
              </w:rPr>
            </w:pPr>
            <w:r w:rsidRPr="00077733">
              <w:rPr>
                <w:rFonts w:eastAsia="Calibri" w:cs="Arial"/>
                <w:noProof w:val="0"/>
                <w:sz w:val="18"/>
                <w:szCs w:val="18"/>
                <w:lang w:val="es-ES_tradnl" w:bidi="en-US"/>
              </w:rPr>
              <w:t xml:space="preserve">Hisopo de rayón o </w:t>
            </w:r>
            <w:proofErr w:type="spellStart"/>
            <w:r w:rsidRPr="00077733">
              <w:rPr>
                <w:rFonts w:eastAsia="Calibri" w:cs="Arial"/>
                <w:noProof w:val="0"/>
                <w:sz w:val="18"/>
                <w:szCs w:val="18"/>
                <w:lang w:val="es-ES_tradnl" w:bidi="en-US"/>
              </w:rPr>
              <w:t>dacrón</w:t>
            </w:r>
            <w:proofErr w:type="spellEnd"/>
            <w:r w:rsidRPr="00077733">
              <w:rPr>
                <w:rFonts w:eastAsia="Calibri" w:cs="Arial"/>
                <w:noProof w:val="0"/>
                <w:sz w:val="18"/>
                <w:szCs w:val="18"/>
                <w:lang w:val="es-ES_tradnl" w:bidi="en-US"/>
              </w:rPr>
              <w:t xml:space="preserve"> con mango flexible de aluminio o plástico</w:t>
            </w:r>
          </w:p>
          <w:p w:rsidR="00077733" w:rsidRPr="00077733" w:rsidRDefault="00077733" w:rsidP="00077733">
            <w:pPr>
              <w:tabs>
                <w:tab w:val="left" w:pos="567"/>
              </w:tabs>
              <w:spacing w:after="0" w:line="240" w:lineRule="auto"/>
              <w:ind w:right="-109"/>
              <w:jc w:val="both"/>
              <w:rPr>
                <w:rFonts w:eastAsia="Calibri" w:cs="Arial"/>
                <w:noProof w:val="0"/>
                <w:sz w:val="18"/>
                <w:szCs w:val="18"/>
                <w:lang w:val="es-ES_tradnl" w:bidi="en-US"/>
              </w:rPr>
            </w:pPr>
            <w:r w:rsidRPr="00077733">
              <w:rPr>
                <w:rFonts w:eastAsia="Calibri" w:cs="Arial"/>
                <w:noProof w:val="0"/>
                <w:sz w:val="18"/>
                <w:szCs w:val="18"/>
                <w:lang w:val="es-ES_tradnl" w:bidi="en-US"/>
              </w:rPr>
              <w:t xml:space="preserve">Medio de transporte </w:t>
            </w:r>
            <w:proofErr w:type="spellStart"/>
            <w:r w:rsidRPr="00077733">
              <w:rPr>
                <w:rFonts w:eastAsia="Calibri" w:cs="Arial"/>
                <w:noProof w:val="0"/>
                <w:sz w:val="18"/>
                <w:szCs w:val="18"/>
                <w:lang w:val="es-ES_tradnl" w:bidi="en-US"/>
              </w:rPr>
              <w:t>Regan</w:t>
            </w:r>
            <w:proofErr w:type="spellEnd"/>
            <w:r w:rsidRPr="00077733">
              <w:rPr>
                <w:rFonts w:eastAsia="Calibri" w:cs="Arial"/>
                <w:noProof w:val="0"/>
                <w:sz w:val="18"/>
                <w:szCs w:val="18"/>
                <w:lang w:val="es-ES_tradnl" w:bidi="en-US"/>
              </w:rPr>
              <w:t xml:space="preserve"> </w:t>
            </w:r>
            <w:proofErr w:type="spellStart"/>
            <w:r w:rsidRPr="00077733">
              <w:rPr>
                <w:rFonts w:eastAsia="Calibri" w:cs="Arial"/>
                <w:noProof w:val="0"/>
                <w:sz w:val="18"/>
                <w:szCs w:val="18"/>
                <w:lang w:val="es-ES_tradnl" w:bidi="en-US"/>
              </w:rPr>
              <w:t>Lowe</w:t>
            </w:r>
            <w:proofErr w:type="spellEnd"/>
          </w:p>
        </w:tc>
        <w:tc>
          <w:tcPr>
            <w:tcW w:w="1214" w:type="pct"/>
            <w:vAlign w:val="center"/>
          </w:tcPr>
          <w:p w:rsidR="00077733" w:rsidRPr="00077733" w:rsidRDefault="00077733" w:rsidP="00077733">
            <w:pPr>
              <w:tabs>
                <w:tab w:val="left" w:pos="567"/>
              </w:tabs>
              <w:spacing w:after="0" w:line="240" w:lineRule="auto"/>
              <w:ind w:right="-25"/>
              <w:jc w:val="both"/>
              <w:rPr>
                <w:rFonts w:eastAsia="Calibri" w:cs="Arial"/>
                <w:noProof w:val="0"/>
                <w:sz w:val="18"/>
                <w:szCs w:val="18"/>
                <w:lang w:val="es-ES_tradnl" w:bidi="en-US"/>
              </w:rPr>
            </w:pPr>
            <w:r w:rsidRPr="00077733">
              <w:rPr>
                <w:rFonts w:eastAsia="Calibri" w:cs="Arial"/>
                <w:noProof w:val="0"/>
                <w:sz w:val="18"/>
                <w:szCs w:val="18"/>
                <w:lang w:bidi="en-US"/>
              </w:rPr>
              <w:t>Refrigeración (4 a 8°C)</w:t>
            </w:r>
          </w:p>
        </w:tc>
      </w:tr>
      <w:tr w:rsidR="00077733" w:rsidRPr="00077733" w:rsidTr="008D318B">
        <w:trPr>
          <w:trHeight w:val="567"/>
          <w:jc w:val="center"/>
        </w:trPr>
        <w:tc>
          <w:tcPr>
            <w:tcW w:w="1493" w:type="pct"/>
            <w:shd w:val="clear" w:color="auto" w:fill="auto"/>
            <w:vAlign w:val="center"/>
          </w:tcPr>
          <w:p w:rsidR="00077733" w:rsidRPr="00077733" w:rsidRDefault="00077733" w:rsidP="00077733">
            <w:pPr>
              <w:tabs>
                <w:tab w:val="left" w:pos="567"/>
              </w:tabs>
              <w:spacing w:after="0" w:line="240" w:lineRule="auto"/>
              <w:ind w:right="566"/>
              <w:jc w:val="both"/>
              <w:rPr>
                <w:rFonts w:eastAsia="Calibri" w:cs="Arial"/>
                <w:noProof w:val="0"/>
                <w:sz w:val="18"/>
                <w:szCs w:val="18"/>
                <w:lang w:val="es-ES_tradnl" w:bidi="en-US"/>
              </w:rPr>
            </w:pPr>
            <w:r w:rsidRPr="00077733">
              <w:rPr>
                <w:rFonts w:eastAsia="Calibri" w:cs="Arial"/>
                <w:bCs/>
                <w:noProof w:val="0"/>
                <w:color w:val="000000"/>
                <w:sz w:val="18"/>
                <w:szCs w:val="18"/>
                <w:lang w:eastAsia="es-MX" w:bidi="en-US"/>
              </w:rPr>
              <w:t>Infección respiratoria aguda bacteriana</w:t>
            </w:r>
          </w:p>
        </w:tc>
        <w:tc>
          <w:tcPr>
            <w:tcW w:w="2293" w:type="pct"/>
            <w:shd w:val="clear" w:color="auto" w:fill="auto"/>
            <w:vAlign w:val="center"/>
          </w:tcPr>
          <w:p w:rsidR="00077733" w:rsidRPr="00077733" w:rsidRDefault="00077733" w:rsidP="00077733">
            <w:pPr>
              <w:tabs>
                <w:tab w:val="left" w:pos="567"/>
              </w:tabs>
              <w:spacing w:after="0" w:line="240" w:lineRule="auto"/>
              <w:ind w:right="-109"/>
              <w:jc w:val="both"/>
              <w:rPr>
                <w:rFonts w:eastAsia="Calibri" w:cs="Arial"/>
                <w:noProof w:val="0"/>
                <w:sz w:val="18"/>
                <w:szCs w:val="18"/>
                <w:lang w:val="es-ES_tradnl" w:bidi="en-US"/>
              </w:rPr>
            </w:pPr>
            <w:r w:rsidRPr="00077733">
              <w:rPr>
                <w:rFonts w:eastAsia="Calibri" w:cs="Arial"/>
                <w:noProof w:val="0"/>
                <w:sz w:val="18"/>
                <w:szCs w:val="18"/>
                <w:lang w:val="es-ES_tradnl" w:bidi="en-US"/>
              </w:rPr>
              <w:t xml:space="preserve">Hisopo de rayón o </w:t>
            </w:r>
            <w:proofErr w:type="spellStart"/>
            <w:r w:rsidRPr="00077733">
              <w:rPr>
                <w:rFonts w:eastAsia="Calibri" w:cs="Arial"/>
                <w:noProof w:val="0"/>
                <w:sz w:val="18"/>
                <w:szCs w:val="18"/>
                <w:lang w:val="es-ES_tradnl" w:bidi="en-US"/>
              </w:rPr>
              <w:t>dacrón</w:t>
            </w:r>
            <w:proofErr w:type="spellEnd"/>
            <w:r w:rsidRPr="00077733">
              <w:rPr>
                <w:rFonts w:eastAsia="Calibri" w:cs="Arial"/>
                <w:noProof w:val="0"/>
                <w:sz w:val="18"/>
                <w:szCs w:val="18"/>
                <w:lang w:val="es-ES_tradnl" w:bidi="en-US"/>
              </w:rPr>
              <w:t xml:space="preserve"> con mango de plástico</w:t>
            </w:r>
          </w:p>
          <w:p w:rsidR="00077733" w:rsidRPr="00077733" w:rsidRDefault="00077733" w:rsidP="00077733">
            <w:pPr>
              <w:tabs>
                <w:tab w:val="left" w:pos="567"/>
              </w:tabs>
              <w:spacing w:after="0" w:line="240" w:lineRule="auto"/>
              <w:ind w:right="-109"/>
              <w:jc w:val="both"/>
              <w:rPr>
                <w:rFonts w:eastAsia="Calibri" w:cs="Arial"/>
                <w:noProof w:val="0"/>
                <w:sz w:val="18"/>
                <w:szCs w:val="18"/>
                <w:lang w:val="es-ES_tradnl" w:bidi="en-US"/>
              </w:rPr>
            </w:pPr>
            <w:r w:rsidRPr="00077733">
              <w:rPr>
                <w:rFonts w:eastAsia="Calibri" w:cs="Arial"/>
                <w:noProof w:val="0"/>
                <w:sz w:val="18"/>
                <w:szCs w:val="18"/>
                <w:lang w:val="es-ES_tradnl" w:bidi="en-US"/>
              </w:rPr>
              <w:t xml:space="preserve">Hisopo flexible de rayón o </w:t>
            </w:r>
            <w:proofErr w:type="spellStart"/>
            <w:r w:rsidRPr="00077733">
              <w:rPr>
                <w:rFonts w:eastAsia="Calibri" w:cs="Arial"/>
                <w:noProof w:val="0"/>
                <w:sz w:val="18"/>
                <w:szCs w:val="18"/>
                <w:lang w:val="es-ES_tradnl" w:bidi="en-US"/>
              </w:rPr>
              <w:t>dacrón</w:t>
            </w:r>
            <w:proofErr w:type="spellEnd"/>
            <w:r w:rsidRPr="00077733">
              <w:rPr>
                <w:rFonts w:eastAsia="Calibri" w:cs="Arial"/>
                <w:noProof w:val="0"/>
                <w:sz w:val="18"/>
                <w:szCs w:val="18"/>
                <w:lang w:val="es-ES_tradnl" w:bidi="en-US"/>
              </w:rPr>
              <w:t xml:space="preserve"> con mango flexible de aluminio o plástico</w:t>
            </w:r>
          </w:p>
          <w:p w:rsidR="00077733" w:rsidRPr="00077733" w:rsidRDefault="00077733" w:rsidP="00077733">
            <w:pPr>
              <w:tabs>
                <w:tab w:val="left" w:pos="567"/>
              </w:tabs>
              <w:spacing w:after="0" w:line="240" w:lineRule="auto"/>
              <w:ind w:right="-109"/>
              <w:jc w:val="both"/>
              <w:rPr>
                <w:rFonts w:eastAsia="Calibri" w:cs="Arial"/>
                <w:noProof w:val="0"/>
                <w:sz w:val="18"/>
                <w:szCs w:val="18"/>
                <w:lang w:val="es-ES_tradnl" w:bidi="en-US"/>
              </w:rPr>
            </w:pPr>
            <w:r w:rsidRPr="00077733">
              <w:rPr>
                <w:rFonts w:eastAsia="Calibri" w:cs="Arial"/>
                <w:noProof w:val="0"/>
                <w:sz w:val="18"/>
                <w:szCs w:val="18"/>
                <w:lang w:val="es-ES_tradnl" w:bidi="en-US"/>
              </w:rPr>
              <w:t>Medio de transporte AMIES</w:t>
            </w:r>
          </w:p>
          <w:p w:rsidR="00077733" w:rsidRPr="00077733" w:rsidRDefault="00077733" w:rsidP="00077733">
            <w:pPr>
              <w:tabs>
                <w:tab w:val="left" w:pos="567"/>
              </w:tabs>
              <w:spacing w:after="0" w:line="240" w:lineRule="auto"/>
              <w:ind w:right="-109"/>
              <w:jc w:val="both"/>
              <w:rPr>
                <w:rFonts w:eastAsia="Calibri" w:cs="Arial"/>
                <w:noProof w:val="0"/>
                <w:sz w:val="18"/>
                <w:szCs w:val="18"/>
                <w:lang w:val="es-ES_tradnl" w:bidi="en-US"/>
              </w:rPr>
            </w:pPr>
            <w:r w:rsidRPr="00077733">
              <w:rPr>
                <w:rFonts w:eastAsia="Calibri" w:cs="Arial"/>
                <w:noProof w:val="0"/>
                <w:sz w:val="18"/>
                <w:szCs w:val="18"/>
                <w:lang w:val="es-ES_tradnl" w:bidi="en-US"/>
              </w:rPr>
              <w:t>Tubo para extracción de sangre por sistema de vacío con anticoagulante</w:t>
            </w:r>
          </w:p>
        </w:tc>
        <w:tc>
          <w:tcPr>
            <w:tcW w:w="1214" w:type="pct"/>
            <w:vAlign w:val="center"/>
          </w:tcPr>
          <w:p w:rsidR="00077733" w:rsidRPr="00077733" w:rsidRDefault="00077733" w:rsidP="00077733">
            <w:pPr>
              <w:tabs>
                <w:tab w:val="left" w:pos="567"/>
              </w:tabs>
              <w:spacing w:after="0" w:line="240" w:lineRule="auto"/>
              <w:ind w:right="-25"/>
              <w:jc w:val="both"/>
              <w:rPr>
                <w:rFonts w:eastAsia="Calibri" w:cs="Arial"/>
                <w:noProof w:val="0"/>
                <w:sz w:val="18"/>
                <w:szCs w:val="18"/>
                <w:lang w:val="es-ES_tradnl" w:bidi="en-US"/>
              </w:rPr>
            </w:pPr>
            <w:r w:rsidRPr="00077733">
              <w:rPr>
                <w:rFonts w:eastAsia="Calibri" w:cs="Arial"/>
                <w:noProof w:val="0"/>
                <w:sz w:val="18"/>
                <w:szCs w:val="18"/>
                <w:lang w:bidi="en-US"/>
              </w:rPr>
              <w:t>temperatura ambiente (15 a 25°C) y refrigeración (4 a 8°C)</w:t>
            </w:r>
          </w:p>
        </w:tc>
      </w:tr>
      <w:tr w:rsidR="00077733" w:rsidRPr="00077733" w:rsidTr="008D318B">
        <w:trPr>
          <w:trHeight w:val="567"/>
          <w:jc w:val="center"/>
        </w:trPr>
        <w:tc>
          <w:tcPr>
            <w:tcW w:w="1493" w:type="pct"/>
            <w:shd w:val="clear" w:color="auto" w:fill="auto"/>
            <w:vAlign w:val="center"/>
          </w:tcPr>
          <w:p w:rsidR="00077733" w:rsidRPr="00077733" w:rsidRDefault="00077733" w:rsidP="00077733">
            <w:pPr>
              <w:tabs>
                <w:tab w:val="left" w:pos="567"/>
              </w:tabs>
              <w:spacing w:after="0" w:line="240" w:lineRule="auto"/>
              <w:ind w:right="566"/>
              <w:jc w:val="both"/>
              <w:rPr>
                <w:rFonts w:eastAsia="Calibri" w:cs="Arial"/>
                <w:bCs/>
                <w:noProof w:val="0"/>
                <w:color w:val="000000"/>
                <w:sz w:val="18"/>
                <w:szCs w:val="18"/>
                <w:lang w:eastAsia="es-MX" w:bidi="en-US"/>
              </w:rPr>
            </w:pPr>
            <w:proofErr w:type="spellStart"/>
            <w:r w:rsidRPr="00077733">
              <w:rPr>
                <w:rFonts w:eastAsia="Calibri" w:cs="Arial"/>
                <w:bCs/>
                <w:noProof w:val="0"/>
                <w:color w:val="000000"/>
                <w:sz w:val="18"/>
                <w:szCs w:val="18"/>
                <w:lang w:eastAsia="es-MX" w:bidi="en-US"/>
              </w:rPr>
              <w:t>Genotipificación</w:t>
            </w:r>
            <w:proofErr w:type="spellEnd"/>
            <w:r w:rsidRPr="00077733">
              <w:rPr>
                <w:rFonts w:eastAsia="Calibri" w:cs="Arial"/>
                <w:bCs/>
                <w:noProof w:val="0"/>
                <w:color w:val="000000"/>
                <w:sz w:val="18"/>
                <w:szCs w:val="18"/>
                <w:lang w:eastAsia="es-MX" w:bidi="en-US"/>
              </w:rPr>
              <w:t xml:space="preserve"> del virus de papiloma humano</w:t>
            </w:r>
          </w:p>
        </w:tc>
        <w:tc>
          <w:tcPr>
            <w:tcW w:w="2293" w:type="pct"/>
            <w:shd w:val="clear" w:color="auto" w:fill="auto"/>
            <w:vAlign w:val="center"/>
          </w:tcPr>
          <w:p w:rsidR="00077733" w:rsidRPr="00077733" w:rsidRDefault="00077733" w:rsidP="00077733">
            <w:pPr>
              <w:tabs>
                <w:tab w:val="left" w:pos="567"/>
              </w:tabs>
              <w:spacing w:after="0" w:line="240" w:lineRule="auto"/>
              <w:ind w:right="-109"/>
              <w:jc w:val="both"/>
              <w:rPr>
                <w:rFonts w:eastAsia="Calibri" w:cs="Arial"/>
                <w:noProof w:val="0"/>
                <w:sz w:val="18"/>
                <w:szCs w:val="18"/>
                <w:lang w:bidi="en-US"/>
              </w:rPr>
            </w:pPr>
            <w:r w:rsidRPr="00077733">
              <w:rPr>
                <w:rFonts w:eastAsia="Calibri" w:cs="Arial"/>
                <w:noProof w:val="0"/>
                <w:sz w:val="18"/>
                <w:szCs w:val="18"/>
                <w:lang w:bidi="en-US"/>
              </w:rPr>
              <w:t xml:space="preserve">Cepillo </w:t>
            </w:r>
            <w:proofErr w:type="spellStart"/>
            <w:r w:rsidRPr="00077733">
              <w:rPr>
                <w:rFonts w:eastAsia="Calibri" w:cs="Arial"/>
                <w:noProof w:val="0"/>
                <w:sz w:val="18"/>
                <w:szCs w:val="18"/>
                <w:lang w:bidi="en-US"/>
              </w:rPr>
              <w:t>endocervical</w:t>
            </w:r>
            <w:proofErr w:type="spellEnd"/>
          </w:p>
          <w:p w:rsidR="00077733" w:rsidRPr="00077733" w:rsidRDefault="00077733" w:rsidP="00077733">
            <w:pPr>
              <w:tabs>
                <w:tab w:val="left" w:pos="567"/>
              </w:tabs>
              <w:spacing w:after="0" w:line="240" w:lineRule="auto"/>
              <w:ind w:right="-109"/>
              <w:jc w:val="both"/>
              <w:rPr>
                <w:rFonts w:eastAsia="Calibri" w:cs="Arial"/>
                <w:noProof w:val="0"/>
                <w:sz w:val="18"/>
                <w:szCs w:val="18"/>
                <w:lang w:bidi="en-US"/>
              </w:rPr>
            </w:pPr>
            <w:r w:rsidRPr="00077733">
              <w:rPr>
                <w:rFonts w:eastAsia="Calibri" w:cs="Arial"/>
                <w:noProof w:val="0"/>
                <w:sz w:val="18"/>
                <w:szCs w:val="18"/>
                <w:lang w:bidi="en-US"/>
              </w:rPr>
              <w:t>Medio de transporte para citología en fase líquido</w:t>
            </w:r>
          </w:p>
        </w:tc>
        <w:tc>
          <w:tcPr>
            <w:tcW w:w="1214" w:type="pct"/>
            <w:vAlign w:val="center"/>
          </w:tcPr>
          <w:p w:rsidR="00077733" w:rsidRPr="00077733" w:rsidRDefault="00077733" w:rsidP="00077733">
            <w:pPr>
              <w:tabs>
                <w:tab w:val="left" w:pos="567"/>
              </w:tabs>
              <w:spacing w:after="0" w:line="240" w:lineRule="auto"/>
              <w:ind w:right="-25"/>
              <w:jc w:val="both"/>
              <w:rPr>
                <w:rFonts w:eastAsia="Calibri" w:cs="Arial"/>
                <w:noProof w:val="0"/>
                <w:sz w:val="18"/>
                <w:szCs w:val="18"/>
                <w:lang w:bidi="en-US"/>
              </w:rPr>
            </w:pPr>
            <w:r w:rsidRPr="00077733">
              <w:rPr>
                <w:rFonts w:eastAsia="Calibri" w:cs="Arial"/>
                <w:noProof w:val="0"/>
                <w:sz w:val="18"/>
                <w:szCs w:val="18"/>
                <w:lang w:bidi="en-US"/>
              </w:rPr>
              <w:t>Refrigeración (4 a 8°C)</w:t>
            </w:r>
          </w:p>
        </w:tc>
      </w:tr>
    </w:tbl>
    <w:p w:rsidR="00077733" w:rsidRDefault="00077733" w:rsidP="00077733">
      <w:pPr>
        <w:spacing w:after="0" w:line="240" w:lineRule="auto"/>
        <w:ind w:left="360" w:right="566"/>
        <w:jc w:val="both"/>
        <w:rPr>
          <w:rFonts w:eastAsia="Calibri" w:cs="Arial"/>
          <w:b/>
          <w:noProof w:val="0"/>
          <w:sz w:val="24"/>
          <w:szCs w:val="24"/>
          <w:lang w:bidi="en-US"/>
        </w:rPr>
      </w:pPr>
    </w:p>
    <w:p w:rsidR="009910F9" w:rsidRDefault="009910F9" w:rsidP="00077733">
      <w:pPr>
        <w:spacing w:after="0" w:line="240" w:lineRule="auto"/>
        <w:ind w:left="360" w:right="566"/>
        <w:jc w:val="both"/>
        <w:rPr>
          <w:rFonts w:eastAsia="Calibri" w:cs="Arial"/>
          <w:b/>
          <w:noProof w:val="0"/>
          <w:sz w:val="24"/>
          <w:szCs w:val="24"/>
          <w:lang w:bidi="en-US"/>
        </w:rPr>
      </w:pPr>
    </w:p>
    <w:p w:rsidR="009910F9" w:rsidRDefault="009910F9" w:rsidP="00077733">
      <w:pPr>
        <w:spacing w:after="0" w:line="240" w:lineRule="auto"/>
        <w:ind w:left="360" w:right="566"/>
        <w:jc w:val="both"/>
        <w:rPr>
          <w:rFonts w:eastAsia="Calibri" w:cs="Arial"/>
          <w:b/>
          <w:noProof w:val="0"/>
          <w:sz w:val="24"/>
          <w:szCs w:val="24"/>
          <w:lang w:bidi="en-US"/>
        </w:rPr>
      </w:pPr>
    </w:p>
    <w:p w:rsidR="00077733" w:rsidRDefault="00077733" w:rsidP="00077733">
      <w:pPr>
        <w:spacing w:after="0" w:line="240" w:lineRule="auto"/>
        <w:ind w:left="360" w:right="566"/>
        <w:jc w:val="both"/>
        <w:rPr>
          <w:rFonts w:eastAsia="Calibri" w:cs="Arial"/>
          <w:noProof w:val="0"/>
          <w:sz w:val="24"/>
          <w:szCs w:val="24"/>
          <w:lang w:bidi="en-US"/>
        </w:rPr>
      </w:pPr>
      <w:r w:rsidRPr="00077733">
        <w:rPr>
          <w:rFonts w:eastAsia="Calibri" w:cs="Arial"/>
          <w:b/>
          <w:noProof w:val="0"/>
          <w:sz w:val="24"/>
          <w:szCs w:val="24"/>
          <w:lang w:bidi="en-US"/>
        </w:rPr>
        <w:lastRenderedPageBreak/>
        <w:t>Cuadro 2A.</w:t>
      </w:r>
      <w:r w:rsidRPr="00077733">
        <w:rPr>
          <w:rFonts w:eastAsia="Calibri" w:cs="Arial"/>
          <w:noProof w:val="0"/>
          <w:sz w:val="24"/>
          <w:szCs w:val="24"/>
          <w:lang w:bidi="en-US"/>
        </w:rPr>
        <w:t xml:space="preserve"> Suministro y distribución de los insumos para la toma de muestras.</w:t>
      </w:r>
    </w:p>
    <w:p w:rsidR="009910F9" w:rsidRPr="00077733" w:rsidRDefault="009910F9" w:rsidP="00077733">
      <w:pPr>
        <w:spacing w:after="0" w:line="240" w:lineRule="auto"/>
        <w:ind w:left="360" w:right="566"/>
        <w:jc w:val="both"/>
        <w:rPr>
          <w:rFonts w:eastAsia="Calibri" w:cs="Arial"/>
          <w:noProof w:val="0"/>
          <w:sz w:val="24"/>
          <w:szCs w:val="24"/>
          <w:lang w:bidi="en-US"/>
        </w:rPr>
      </w:pPr>
    </w:p>
    <w:tbl>
      <w:tblPr>
        <w:tblW w:w="5090" w:type="pct"/>
        <w:jc w:val="center"/>
        <w:tblInd w:w="-2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6"/>
        <w:gridCol w:w="999"/>
        <w:gridCol w:w="1079"/>
        <w:gridCol w:w="1039"/>
        <w:gridCol w:w="1076"/>
        <w:gridCol w:w="1076"/>
        <w:gridCol w:w="1062"/>
        <w:gridCol w:w="1076"/>
        <w:gridCol w:w="1076"/>
        <w:gridCol w:w="1071"/>
        <w:gridCol w:w="1076"/>
        <w:gridCol w:w="1077"/>
        <w:gridCol w:w="1060"/>
      </w:tblGrid>
      <w:tr w:rsidR="00077733" w:rsidRPr="00077733" w:rsidTr="008D318B">
        <w:trPr>
          <w:trHeight w:val="20"/>
          <w:jc w:val="center"/>
        </w:trPr>
        <w:tc>
          <w:tcPr>
            <w:tcW w:w="456" w:type="pct"/>
            <w:vMerge w:val="restart"/>
            <w:shd w:val="clear" w:color="auto" w:fill="D9D9D9" w:themeFill="background1" w:themeFillShade="D9"/>
            <w:vAlign w:val="center"/>
            <w:hideMark/>
          </w:tcPr>
          <w:p w:rsidR="00077733" w:rsidRPr="00077733" w:rsidRDefault="00077733" w:rsidP="00077733">
            <w:pPr>
              <w:spacing w:after="0" w:line="240" w:lineRule="auto"/>
              <w:ind w:right="-102"/>
              <w:rPr>
                <w:rFonts w:eastAsia="Times New Roman" w:cs="Arial"/>
                <w:b/>
                <w:bCs/>
                <w:noProof w:val="0"/>
                <w:color w:val="000000"/>
                <w:sz w:val="16"/>
                <w:szCs w:val="16"/>
                <w:lang w:val="en-US"/>
              </w:rPr>
            </w:pPr>
            <w:proofErr w:type="spellStart"/>
            <w:r w:rsidRPr="00077733">
              <w:rPr>
                <w:rFonts w:eastAsia="Times New Roman" w:cs="Arial"/>
                <w:b/>
                <w:bCs/>
                <w:noProof w:val="0"/>
                <w:color w:val="000000"/>
                <w:sz w:val="16"/>
                <w:szCs w:val="16"/>
                <w:lang w:val="en-US"/>
              </w:rPr>
              <w:t>Delegación</w:t>
            </w:r>
            <w:proofErr w:type="spellEnd"/>
            <w:r w:rsidRPr="00077733">
              <w:rPr>
                <w:rFonts w:eastAsia="Times New Roman" w:cs="Arial"/>
                <w:b/>
                <w:bCs/>
                <w:noProof w:val="0"/>
                <w:color w:val="000000"/>
                <w:sz w:val="16"/>
                <w:szCs w:val="16"/>
                <w:lang w:val="en-US"/>
              </w:rPr>
              <w:t xml:space="preserve"> / UMAE</w:t>
            </w:r>
          </w:p>
        </w:tc>
        <w:tc>
          <w:tcPr>
            <w:tcW w:w="1109" w:type="pct"/>
            <w:gridSpan w:val="3"/>
            <w:shd w:val="clear" w:color="auto" w:fill="D9D9D9" w:themeFill="background1" w:themeFillShade="D9"/>
            <w:vAlign w:val="center"/>
            <w:hideMark/>
          </w:tcPr>
          <w:p w:rsidR="00077733" w:rsidRPr="00077733" w:rsidRDefault="00077733" w:rsidP="00077733">
            <w:pPr>
              <w:spacing w:after="0" w:line="240" w:lineRule="auto"/>
              <w:ind w:left="-29" w:right="-131"/>
              <w:jc w:val="center"/>
              <w:rPr>
                <w:rFonts w:eastAsia="Times New Roman" w:cs="Arial"/>
                <w:b/>
                <w:bCs/>
                <w:noProof w:val="0"/>
                <w:color w:val="000000"/>
                <w:sz w:val="16"/>
                <w:szCs w:val="16"/>
              </w:rPr>
            </w:pPr>
            <w:r w:rsidRPr="00077733">
              <w:rPr>
                <w:rFonts w:eastAsia="Times New Roman" w:cs="Arial"/>
                <w:b/>
                <w:bCs/>
                <w:noProof w:val="0"/>
                <w:color w:val="000000"/>
                <w:sz w:val="16"/>
                <w:szCs w:val="16"/>
              </w:rPr>
              <w:t xml:space="preserve">Medio de transporte viral universal con hisopo de rayón o </w:t>
            </w:r>
            <w:proofErr w:type="spellStart"/>
            <w:r w:rsidRPr="00077733">
              <w:rPr>
                <w:rFonts w:eastAsia="Times New Roman" w:cs="Arial"/>
                <w:b/>
                <w:bCs/>
                <w:noProof w:val="0"/>
                <w:color w:val="000000"/>
                <w:sz w:val="16"/>
                <w:szCs w:val="16"/>
              </w:rPr>
              <w:t>dacrón</w:t>
            </w:r>
            <w:proofErr w:type="spellEnd"/>
            <w:r w:rsidRPr="00077733">
              <w:rPr>
                <w:rFonts w:eastAsia="Times New Roman" w:cs="Arial"/>
                <w:b/>
                <w:bCs/>
                <w:noProof w:val="0"/>
                <w:color w:val="000000"/>
                <w:sz w:val="16"/>
                <w:szCs w:val="16"/>
              </w:rPr>
              <w:t xml:space="preserve"> (Influenza y ETV)</w:t>
            </w:r>
          </w:p>
        </w:tc>
        <w:tc>
          <w:tcPr>
            <w:tcW w:w="1144" w:type="pct"/>
            <w:gridSpan w:val="3"/>
            <w:shd w:val="clear" w:color="auto" w:fill="D9D9D9" w:themeFill="background1" w:themeFillShade="D9"/>
            <w:vAlign w:val="center"/>
            <w:hideMark/>
          </w:tcPr>
          <w:p w:rsidR="00077733" w:rsidRPr="00077733" w:rsidRDefault="00077733" w:rsidP="00077733">
            <w:pPr>
              <w:spacing w:after="0" w:line="240" w:lineRule="auto"/>
              <w:ind w:left="43" w:right="-93" w:hanging="43"/>
              <w:jc w:val="center"/>
              <w:rPr>
                <w:rFonts w:eastAsia="Times New Roman" w:cs="Arial"/>
                <w:b/>
                <w:bCs/>
                <w:noProof w:val="0"/>
                <w:color w:val="000000"/>
                <w:sz w:val="16"/>
                <w:szCs w:val="16"/>
              </w:rPr>
            </w:pPr>
            <w:r w:rsidRPr="00077733">
              <w:rPr>
                <w:rFonts w:eastAsia="Times New Roman" w:cs="Arial"/>
                <w:b/>
                <w:bCs/>
                <w:noProof w:val="0"/>
                <w:color w:val="000000"/>
                <w:sz w:val="16"/>
                <w:szCs w:val="16"/>
              </w:rPr>
              <w:t xml:space="preserve">Medio de transporte </w:t>
            </w:r>
            <w:proofErr w:type="spellStart"/>
            <w:r w:rsidRPr="00077733">
              <w:rPr>
                <w:rFonts w:eastAsia="Times New Roman" w:cs="Arial"/>
                <w:b/>
                <w:bCs/>
                <w:noProof w:val="0"/>
                <w:color w:val="000000"/>
                <w:sz w:val="16"/>
                <w:szCs w:val="16"/>
              </w:rPr>
              <w:t>Cary</w:t>
            </w:r>
            <w:proofErr w:type="spellEnd"/>
            <w:r w:rsidRPr="00077733">
              <w:rPr>
                <w:rFonts w:eastAsia="Times New Roman" w:cs="Arial"/>
                <w:b/>
                <w:bCs/>
                <w:noProof w:val="0"/>
                <w:color w:val="000000"/>
                <w:sz w:val="16"/>
                <w:szCs w:val="16"/>
              </w:rPr>
              <w:t xml:space="preserve"> Blair</w:t>
            </w:r>
          </w:p>
        </w:tc>
        <w:tc>
          <w:tcPr>
            <w:tcW w:w="1147" w:type="pct"/>
            <w:gridSpan w:val="3"/>
            <w:shd w:val="clear" w:color="auto" w:fill="D9D9D9" w:themeFill="background1" w:themeFillShade="D9"/>
            <w:vAlign w:val="center"/>
            <w:hideMark/>
          </w:tcPr>
          <w:p w:rsidR="00077733" w:rsidRPr="00077733" w:rsidRDefault="00077733" w:rsidP="00077733">
            <w:pPr>
              <w:tabs>
                <w:tab w:val="left" w:pos="3233"/>
              </w:tabs>
              <w:spacing w:after="0" w:line="240" w:lineRule="auto"/>
              <w:ind w:right="-187"/>
              <w:jc w:val="center"/>
              <w:rPr>
                <w:rFonts w:eastAsia="Times New Roman" w:cs="Arial"/>
                <w:b/>
                <w:bCs/>
                <w:noProof w:val="0"/>
                <w:color w:val="000000"/>
                <w:sz w:val="16"/>
                <w:szCs w:val="16"/>
              </w:rPr>
            </w:pPr>
            <w:r w:rsidRPr="00077733">
              <w:rPr>
                <w:rFonts w:eastAsia="Times New Roman" w:cs="Arial"/>
                <w:b/>
                <w:bCs/>
                <w:noProof w:val="0"/>
                <w:color w:val="000000"/>
                <w:sz w:val="16"/>
                <w:szCs w:val="16"/>
              </w:rPr>
              <w:t xml:space="preserve">Medio de transporte </w:t>
            </w:r>
            <w:proofErr w:type="spellStart"/>
            <w:r w:rsidRPr="00077733">
              <w:rPr>
                <w:rFonts w:eastAsia="Times New Roman" w:cs="Arial"/>
                <w:b/>
                <w:bCs/>
                <w:noProof w:val="0"/>
                <w:color w:val="000000"/>
                <w:sz w:val="16"/>
                <w:szCs w:val="16"/>
              </w:rPr>
              <w:t>Regan</w:t>
            </w:r>
            <w:proofErr w:type="spellEnd"/>
            <w:r w:rsidRPr="00077733">
              <w:rPr>
                <w:rFonts w:eastAsia="Times New Roman" w:cs="Arial"/>
                <w:b/>
                <w:bCs/>
                <w:noProof w:val="0"/>
                <w:color w:val="000000"/>
                <w:sz w:val="16"/>
                <w:szCs w:val="16"/>
              </w:rPr>
              <w:t xml:space="preserve"> </w:t>
            </w:r>
            <w:proofErr w:type="spellStart"/>
            <w:r w:rsidRPr="00077733">
              <w:rPr>
                <w:rFonts w:eastAsia="Times New Roman" w:cs="Arial"/>
                <w:b/>
                <w:bCs/>
                <w:noProof w:val="0"/>
                <w:color w:val="000000"/>
                <w:sz w:val="16"/>
                <w:szCs w:val="16"/>
              </w:rPr>
              <w:t>Lowe</w:t>
            </w:r>
            <w:proofErr w:type="spellEnd"/>
            <w:r w:rsidRPr="00077733">
              <w:rPr>
                <w:rFonts w:eastAsia="Times New Roman" w:cs="Arial"/>
                <w:b/>
                <w:bCs/>
                <w:noProof w:val="0"/>
                <w:color w:val="000000"/>
                <w:sz w:val="16"/>
                <w:szCs w:val="16"/>
              </w:rPr>
              <w:t xml:space="preserve"> con hisopo flexible de rayón o </w:t>
            </w:r>
            <w:proofErr w:type="spellStart"/>
            <w:r w:rsidRPr="00077733">
              <w:rPr>
                <w:rFonts w:eastAsia="Times New Roman" w:cs="Arial"/>
                <w:b/>
                <w:bCs/>
                <w:noProof w:val="0"/>
                <w:color w:val="000000"/>
                <w:sz w:val="16"/>
                <w:szCs w:val="16"/>
              </w:rPr>
              <w:t>dacrón</w:t>
            </w:r>
            <w:proofErr w:type="spellEnd"/>
            <w:r w:rsidRPr="00077733">
              <w:rPr>
                <w:rFonts w:eastAsia="Times New Roman" w:cs="Arial"/>
                <w:b/>
                <w:bCs/>
                <w:noProof w:val="0"/>
                <w:color w:val="000000"/>
                <w:sz w:val="16"/>
                <w:szCs w:val="16"/>
              </w:rPr>
              <w:t xml:space="preserve"> (Tosferina)</w:t>
            </w:r>
          </w:p>
        </w:tc>
        <w:tc>
          <w:tcPr>
            <w:tcW w:w="1143" w:type="pct"/>
            <w:gridSpan w:val="3"/>
            <w:shd w:val="clear" w:color="auto" w:fill="D9D9D9" w:themeFill="background1" w:themeFillShade="D9"/>
            <w:vAlign w:val="center"/>
            <w:hideMark/>
          </w:tcPr>
          <w:p w:rsidR="00077733" w:rsidRPr="00077733" w:rsidRDefault="00077733" w:rsidP="00077733">
            <w:pPr>
              <w:spacing w:after="0" w:line="240" w:lineRule="auto"/>
              <w:ind w:right="-152"/>
              <w:jc w:val="center"/>
              <w:rPr>
                <w:rFonts w:eastAsia="Times New Roman" w:cs="Arial"/>
                <w:b/>
                <w:bCs/>
                <w:noProof w:val="0"/>
                <w:color w:val="000000"/>
                <w:sz w:val="16"/>
                <w:szCs w:val="16"/>
                <w:lang w:val="en-US"/>
              </w:rPr>
            </w:pPr>
            <w:r w:rsidRPr="00077733">
              <w:rPr>
                <w:rFonts w:eastAsia="Times New Roman" w:cs="Arial"/>
                <w:b/>
                <w:bCs/>
                <w:noProof w:val="0"/>
                <w:color w:val="000000"/>
                <w:sz w:val="16"/>
                <w:szCs w:val="16"/>
                <w:lang w:val="en-US"/>
              </w:rPr>
              <w:t>Medio AMIES</w:t>
            </w:r>
          </w:p>
        </w:tc>
      </w:tr>
      <w:tr w:rsidR="00077733" w:rsidRPr="00077733" w:rsidTr="008D318B">
        <w:trPr>
          <w:trHeight w:val="20"/>
          <w:jc w:val="center"/>
        </w:trPr>
        <w:tc>
          <w:tcPr>
            <w:tcW w:w="456" w:type="pct"/>
            <w:vMerge/>
            <w:shd w:val="clear" w:color="auto" w:fill="D9D9D9" w:themeFill="background1" w:themeFillShade="D9"/>
            <w:vAlign w:val="center"/>
            <w:hideMark/>
          </w:tcPr>
          <w:p w:rsidR="00077733" w:rsidRPr="00077733" w:rsidRDefault="00077733" w:rsidP="00077733">
            <w:pPr>
              <w:spacing w:after="0" w:line="240" w:lineRule="auto"/>
              <w:ind w:right="-102"/>
              <w:jc w:val="both"/>
              <w:rPr>
                <w:rFonts w:eastAsia="Times New Roman" w:cs="Arial"/>
                <w:b/>
                <w:bCs/>
                <w:noProof w:val="0"/>
                <w:color w:val="000000"/>
                <w:sz w:val="16"/>
                <w:szCs w:val="16"/>
              </w:rPr>
            </w:pPr>
          </w:p>
        </w:tc>
        <w:tc>
          <w:tcPr>
            <w:tcW w:w="356" w:type="pct"/>
            <w:shd w:val="clear" w:color="auto" w:fill="D9D9D9" w:themeFill="background1" w:themeFillShade="D9"/>
            <w:vAlign w:val="center"/>
            <w:hideMark/>
          </w:tcPr>
          <w:p w:rsidR="00077733" w:rsidRPr="00077733" w:rsidRDefault="00077733" w:rsidP="00077733">
            <w:pPr>
              <w:tabs>
                <w:tab w:val="left" w:pos="833"/>
              </w:tabs>
              <w:spacing w:after="0" w:line="240" w:lineRule="auto"/>
              <w:ind w:left="-105" w:right="-126"/>
              <w:jc w:val="center"/>
              <w:rPr>
                <w:rFonts w:eastAsia="Times New Roman" w:cs="Arial"/>
                <w:b/>
                <w:bCs/>
                <w:noProof w:val="0"/>
                <w:color w:val="000000"/>
                <w:sz w:val="16"/>
                <w:szCs w:val="16"/>
                <w:lang w:val="en-US"/>
              </w:rPr>
            </w:pPr>
            <w:proofErr w:type="spellStart"/>
            <w:r w:rsidRPr="00077733">
              <w:rPr>
                <w:rFonts w:eastAsia="Times New Roman" w:cs="Arial"/>
                <w:b/>
                <w:bCs/>
                <w:noProof w:val="0"/>
                <w:color w:val="000000"/>
                <w:sz w:val="16"/>
                <w:szCs w:val="16"/>
                <w:lang w:val="en-US"/>
              </w:rPr>
              <w:t>Mínimo</w:t>
            </w:r>
            <w:proofErr w:type="spellEnd"/>
            <w:r w:rsidRPr="00077733">
              <w:rPr>
                <w:rFonts w:eastAsia="Times New Roman" w:cs="Arial"/>
                <w:b/>
                <w:bCs/>
                <w:noProof w:val="0"/>
                <w:color w:val="000000"/>
                <w:sz w:val="16"/>
                <w:szCs w:val="16"/>
                <w:lang w:val="en-US"/>
              </w:rPr>
              <w:t xml:space="preserve"> (</w:t>
            </w:r>
            <w:proofErr w:type="spellStart"/>
            <w:r w:rsidRPr="00077733">
              <w:rPr>
                <w:rFonts w:eastAsia="Times New Roman" w:cs="Arial"/>
                <w:b/>
                <w:bCs/>
                <w:noProof w:val="0"/>
                <w:color w:val="000000"/>
                <w:sz w:val="16"/>
                <w:szCs w:val="16"/>
                <w:lang w:val="en-US"/>
              </w:rPr>
              <w:t>Piezas</w:t>
            </w:r>
            <w:proofErr w:type="spellEnd"/>
            <w:r w:rsidRPr="00077733">
              <w:rPr>
                <w:rFonts w:eastAsia="Times New Roman" w:cs="Arial"/>
                <w:b/>
                <w:bCs/>
                <w:noProof w:val="0"/>
                <w:color w:val="000000"/>
                <w:sz w:val="16"/>
                <w:szCs w:val="16"/>
                <w:lang w:val="en-US"/>
              </w:rPr>
              <w:t>)</w:t>
            </w:r>
          </w:p>
        </w:tc>
        <w:tc>
          <w:tcPr>
            <w:tcW w:w="384" w:type="pct"/>
            <w:shd w:val="clear" w:color="auto" w:fill="D9D9D9" w:themeFill="background1" w:themeFillShade="D9"/>
            <w:vAlign w:val="center"/>
            <w:hideMark/>
          </w:tcPr>
          <w:p w:rsidR="00077733" w:rsidRPr="00077733" w:rsidRDefault="00077733" w:rsidP="00077733">
            <w:pPr>
              <w:spacing w:after="0" w:line="240" w:lineRule="auto"/>
              <w:ind w:right="-127"/>
              <w:jc w:val="center"/>
              <w:rPr>
                <w:rFonts w:eastAsia="Times New Roman" w:cs="Arial"/>
                <w:b/>
                <w:bCs/>
                <w:noProof w:val="0"/>
                <w:color w:val="000000"/>
                <w:sz w:val="16"/>
                <w:szCs w:val="16"/>
                <w:lang w:val="en-US"/>
              </w:rPr>
            </w:pPr>
            <w:proofErr w:type="spellStart"/>
            <w:r w:rsidRPr="00077733">
              <w:rPr>
                <w:rFonts w:eastAsia="Times New Roman" w:cs="Arial"/>
                <w:b/>
                <w:bCs/>
                <w:noProof w:val="0"/>
                <w:color w:val="000000"/>
                <w:sz w:val="16"/>
                <w:szCs w:val="16"/>
                <w:lang w:val="en-US"/>
              </w:rPr>
              <w:t>Máximo</w:t>
            </w:r>
            <w:proofErr w:type="spellEnd"/>
            <w:r w:rsidRPr="00077733">
              <w:rPr>
                <w:rFonts w:eastAsia="Times New Roman" w:cs="Arial"/>
                <w:b/>
                <w:bCs/>
                <w:noProof w:val="0"/>
                <w:color w:val="000000"/>
                <w:sz w:val="16"/>
                <w:szCs w:val="16"/>
                <w:lang w:val="en-US"/>
              </w:rPr>
              <w:t xml:space="preserve"> (</w:t>
            </w:r>
            <w:proofErr w:type="spellStart"/>
            <w:r w:rsidRPr="00077733">
              <w:rPr>
                <w:rFonts w:eastAsia="Times New Roman" w:cs="Arial"/>
                <w:b/>
                <w:bCs/>
                <w:noProof w:val="0"/>
                <w:color w:val="000000"/>
                <w:sz w:val="16"/>
                <w:szCs w:val="16"/>
                <w:lang w:val="en-US"/>
              </w:rPr>
              <w:t>Piezas</w:t>
            </w:r>
            <w:proofErr w:type="spellEnd"/>
            <w:r w:rsidRPr="00077733">
              <w:rPr>
                <w:rFonts w:eastAsia="Times New Roman" w:cs="Arial"/>
                <w:b/>
                <w:bCs/>
                <w:noProof w:val="0"/>
                <w:color w:val="000000"/>
                <w:sz w:val="16"/>
                <w:szCs w:val="16"/>
                <w:lang w:val="en-US"/>
              </w:rPr>
              <w:t>)</w:t>
            </w:r>
          </w:p>
        </w:tc>
        <w:tc>
          <w:tcPr>
            <w:tcW w:w="370" w:type="pct"/>
            <w:shd w:val="clear" w:color="auto" w:fill="D9D9D9" w:themeFill="background1" w:themeFillShade="D9"/>
            <w:vAlign w:val="center"/>
            <w:hideMark/>
          </w:tcPr>
          <w:p w:rsidR="00077733" w:rsidRPr="00077733" w:rsidRDefault="00077733" w:rsidP="00077733">
            <w:pPr>
              <w:spacing w:after="0" w:line="240" w:lineRule="auto"/>
              <w:ind w:left="-42" w:right="-122" w:firstLine="42"/>
              <w:jc w:val="center"/>
              <w:rPr>
                <w:rFonts w:eastAsia="Times New Roman" w:cs="Arial"/>
                <w:b/>
                <w:bCs/>
                <w:noProof w:val="0"/>
                <w:color w:val="000000"/>
                <w:sz w:val="16"/>
                <w:szCs w:val="16"/>
                <w:lang w:val="en-US"/>
              </w:rPr>
            </w:pPr>
            <w:r w:rsidRPr="00077733">
              <w:rPr>
                <w:rFonts w:eastAsia="Times New Roman" w:cs="Arial"/>
                <w:b/>
                <w:bCs/>
                <w:noProof w:val="0"/>
                <w:color w:val="000000"/>
                <w:sz w:val="16"/>
                <w:szCs w:val="16"/>
                <w:lang w:val="en-US"/>
              </w:rPr>
              <w:t xml:space="preserve">1a </w:t>
            </w:r>
            <w:proofErr w:type="spellStart"/>
            <w:r w:rsidRPr="00077733">
              <w:rPr>
                <w:rFonts w:eastAsia="Times New Roman" w:cs="Arial"/>
                <w:b/>
                <w:bCs/>
                <w:noProof w:val="0"/>
                <w:color w:val="000000"/>
                <w:sz w:val="16"/>
                <w:szCs w:val="16"/>
                <w:lang w:val="en-US"/>
              </w:rPr>
              <w:t>entrega</w:t>
            </w:r>
            <w:proofErr w:type="spellEnd"/>
            <w:r w:rsidRPr="00077733">
              <w:rPr>
                <w:rFonts w:eastAsia="Times New Roman" w:cs="Arial"/>
                <w:b/>
                <w:bCs/>
                <w:noProof w:val="0"/>
                <w:color w:val="000000"/>
                <w:sz w:val="16"/>
                <w:szCs w:val="16"/>
                <w:lang w:val="en-US"/>
              </w:rPr>
              <w:t xml:space="preserve"> (</w:t>
            </w:r>
            <w:proofErr w:type="spellStart"/>
            <w:r w:rsidRPr="00077733">
              <w:rPr>
                <w:rFonts w:eastAsia="Times New Roman" w:cs="Arial"/>
                <w:b/>
                <w:bCs/>
                <w:noProof w:val="0"/>
                <w:color w:val="000000"/>
                <w:sz w:val="16"/>
                <w:szCs w:val="16"/>
                <w:lang w:val="en-US"/>
              </w:rPr>
              <w:t>piezas</w:t>
            </w:r>
            <w:proofErr w:type="spellEnd"/>
            <w:r w:rsidRPr="00077733">
              <w:rPr>
                <w:rFonts w:eastAsia="Times New Roman" w:cs="Arial"/>
                <w:b/>
                <w:bCs/>
                <w:noProof w:val="0"/>
                <w:color w:val="000000"/>
                <w:sz w:val="16"/>
                <w:szCs w:val="16"/>
                <w:lang w:val="en-US"/>
              </w:rPr>
              <w:t>)</w:t>
            </w:r>
          </w:p>
        </w:tc>
        <w:tc>
          <w:tcPr>
            <w:tcW w:w="383" w:type="pct"/>
            <w:shd w:val="clear" w:color="auto" w:fill="D9D9D9" w:themeFill="background1" w:themeFillShade="D9"/>
            <w:vAlign w:val="center"/>
            <w:hideMark/>
          </w:tcPr>
          <w:p w:rsidR="00077733" w:rsidRPr="00077733" w:rsidRDefault="00077733" w:rsidP="00077733">
            <w:pPr>
              <w:spacing w:after="0" w:line="240" w:lineRule="auto"/>
              <w:ind w:right="-157"/>
              <w:jc w:val="center"/>
              <w:rPr>
                <w:rFonts w:eastAsia="Times New Roman" w:cs="Arial"/>
                <w:b/>
                <w:bCs/>
                <w:noProof w:val="0"/>
                <w:color w:val="000000"/>
                <w:sz w:val="16"/>
                <w:szCs w:val="16"/>
                <w:lang w:val="en-US"/>
              </w:rPr>
            </w:pPr>
            <w:proofErr w:type="spellStart"/>
            <w:r w:rsidRPr="00077733">
              <w:rPr>
                <w:rFonts w:eastAsia="Times New Roman" w:cs="Arial"/>
                <w:b/>
                <w:bCs/>
                <w:noProof w:val="0"/>
                <w:color w:val="000000"/>
                <w:sz w:val="16"/>
                <w:szCs w:val="16"/>
                <w:lang w:val="en-US"/>
              </w:rPr>
              <w:t>Mínimo</w:t>
            </w:r>
            <w:proofErr w:type="spellEnd"/>
            <w:r w:rsidRPr="00077733">
              <w:rPr>
                <w:rFonts w:eastAsia="Times New Roman" w:cs="Arial"/>
                <w:b/>
                <w:bCs/>
                <w:noProof w:val="0"/>
                <w:color w:val="000000"/>
                <w:sz w:val="16"/>
                <w:szCs w:val="16"/>
                <w:lang w:val="en-US"/>
              </w:rPr>
              <w:t xml:space="preserve"> (</w:t>
            </w:r>
            <w:proofErr w:type="spellStart"/>
            <w:r w:rsidRPr="00077733">
              <w:rPr>
                <w:rFonts w:eastAsia="Times New Roman" w:cs="Arial"/>
                <w:b/>
                <w:bCs/>
                <w:noProof w:val="0"/>
                <w:color w:val="000000"/>
                <w:sz w:val="16"/>
                <w:szCs w:val="16"/>
                <w:lang w:val="en-US"/>
              </w:rPr>
              <w:t>Piezas</w:t>
            </w:r>
            <w:proofErr w:type="spellEnd"/>
            <w:r w:rsidRPr="00077733">
              <w:rPr>
                <w:rFonts w:eastAsia="Times New Roman" w:cs="Arial"/>
                <w:b/>
                <w:bCs/>
                <w:noProof w:val="0"/>
                <w:color w:val="000000"/>
                <w:sz w:val="16"/>
                <w:szCs w:val="16"/>
                <w:lang w:val="en-US"/>
              </w:rPr>
              <w:t>)</w:t>
            </w:r>
          </w:p>
        </w:tc>
        <w:tc>
          <w:tcPr>
            <w:tcW w:w="383" w:type="pct"/>
            <w:shd w:val="clear" w:color="auto" w:fill="D9D9D9" w:themeFill="background1" w:themeFillShade="D9"/>
            <w:vAlign w:val="center"/>
            <w:hideMark/>
          </w:tcPr>
          <w:p w:rsidR="00077733" w:rsidRPr="00077733" w:rsidRDefault="00077733" w:rsidP="00077733">
            <w:pPr>
              <w:spacing w:after="0" w:line="240" w:lineRule="auto"/>
              <w:ind w:right="-8"/>
              <w:jc w:val="center"/>
              <w:rPr>
                <w:rFonts w:eastAsia="Times New Roman" w:cs="Arial"/>
                <w:b/>
                <w:bCs/>
                <w:noProof w:val="0"/>
                <w:color w:val="000000"/>
                <w:sz w:val="16"/>
                <w:szCs w:val="16"/>
                <w:lang w:val="en-US"/>
              </w:rPr>
            </w:pPr>
            <w:proofErr w:type="spellStart"/>
            <w:r w:rsidRPr="00077733">
              <w:rPr>
                <w:rFonts w:eastAsia="Times New Roman" w:cs="Arial"/>
                <w:b/>
                <w:bCs/>
                <w:noProof w:val="0"/>
                <w:color w:val="000000"/>
                <w:sz w:val="16"/>
                <w:szCs w:val="16"/>
                <w:lang w:val="en-US"/>
              </w:rPr>
              <w:t>Máximo</w:t>
            </w:r>
            <w:proofErr w:type="spellEnd"/>
            <w:r w:rsidRPr="00077733">
              <w:rPr>
                <w:rFonts w:eastAsia="Times New Roman" w:cs="Arial"/>
                <w:b/>
                <w:bCs/>
                <w:noProof w:val="0"/>
                <w:color w:val="000000"/>
                <w:sz w:val="16"/>
                <w:szCs w:val="16"/>
                <w:lang w:val="en-US"/>
              </w:rPr>
              <w:t xml:space="preserve"> (</w:t>
            </w:r>
            <w:proofErr w:type="spellStart"/>
            <w:r w:rsidRPr="00077733">
              <w:rPr>
                <w:rFonts w:eastAsia="Times New Roman" w:cs="Arial"/>
                <w:b/>
                <w:bCs/>
                <w:noProof w:val="0"/>
                <w:color w:val="000000"/>
                <w:sz w:val="16"/>
                <w:szCs w:val="16"/>
                <w:lang w:val="en-US"/>
              </w:rPr>
              <w:t>Piezas</w:t>
            </w:r>
            <w:proofErr w:type="spellEnd"/>
            <w:r w:rsidRPr="00077733">
              <w:rPr>
                <w:rFonts w:eastAsia="Times New Roman" w:cs="Arial"/>
                <w:b/>
                <w:bCs/>
                <w:noProof w:val="0"/>
                <w:color w:val="000000"/>
                <w:sz w:val="16"/>
                <w:szCs w:val="16"/>
                <w:lang w:val="en-US"/>
              </w:rPr>
              <w:t>)</w:t>
            </w:r>
          </w:p>
        </w:tc>
        <w:tc>
          <w:tcPr>
            <w:tcW w:w="378" w:type="pct"/>
            <w:shd w:val="clear" w:color="auto" w:fill="D9D9D9" w:themeFill="background1" w:themeFillShade="D9"/>
            <w:vAlign w:val="center"/>
            <w:hideMark/>
          </w:tcPr>
          <w:p w:rsidR="00077733" w:rsidRPr="00077733" w:rsidRDefault="00077733" w:rsidP="00077733">
            <w:pPr>
              <w:tabs>
                <w:tab w:val="left" w:pos="1151"/>
              </w:tabs>
              <w:spacing w:after="0" w:line="240" w:lineRule="auto"/>
              <w:ind w:left="-11" w:right="-78" w:firstLine="11"/>
              <w:jc w:val="center"/>
              <w:rPr>
                <w:rFonts w:eastAsia="Times New Roman" w:cs="Arial"/>
                <w:b/>
                <w:bCs/>
                <w:noProof w:val="0"/>
                <w:color w:val="000000"/>
                <w:sz w:val="16"/>
                <w:szCs w:val="16"/>
                <w:lang w:val="en-US"/>
              </w:rPr>
            </w:pPr>
            <w:r w:rsidRPr="00077733">
              <w:rPr>
                <w:rFonts w:eastAsia="Times New Roman" w:cs="Arial"/>
                <w:b/>
                <w:bCs/>
                <w:noProof w:val="0"/>
                <w:color w:val="000000"/>
                <w:sz w:val="16"/>
                <w:szCs w:val="16"/>
                <w:lang w:val="en-US"/>
              </w:rPr>
              <w:t xml:space="preserve">1a </w:t>
            </w:r>
            <w:proofErr w:type="spellStart"/>
            <w:r w:rsidRPr="00077733">
              <w:rPr>
                <w:rFonts w:eastAsia="Times New Roman" w:cs="Arial"/>
                <w:b/>
                <w:bCs/>
                <w:noProof w:val="0"/>
                <w:color w:val="000000"/>
                <w:sz w:val="16"/>
                <w:szCs w:val="16"/>
                <w:lang w:val="en-US"/>
              </w:rPr>
              <w:t>entrega</w:t>
            </w:r>
            <w:proofErr w:type="spellEnd"/>
            <w:r w:rsidRPr="00077733">
              <w:rPr>
                <w:rFonts w:eastAsia="Times New Roman" w:cs="Arial"/>
                <w:b/>
                <w:bCs/>
                <w:noProof w:val="0"/>
                <w:color w:val="000000"/>
                <w:sz w:val="16"/>
                <w:szCs w:val="16"/>
                <w:lang w:val="en-US"/>
              </w:rPr>
              <w:t xml:space="preserve"> (</w:t>
            </w:r>
            <w:proofErr w:type="spellStart"/>
            <w:r w:rsidRPr="00077733">
              <w:rPr>
                <w:rFonts w:eastAsia="Times New Roman" w:cs="Arial"/>
                <w:b/>
                <w:bCs/>
                <w:noProof w:val="0"/>
                <w:color w:val="000000"/>
                <w:sz w:val="16"/>
                <w:szCs w:val="16"/>
                <w:lang w:val="en-US"/>
              </w:rPr>
              <w:t>piezas</w:t>
            </w:r>
            <w:proofErr w:type="spellEnd"/>
            <w:r w:rsidRPr="00077733">
              <w:rPr>
                <w:rFonts w:eastAsia="Times New Roman" w:cs="Arial"/>
                <w:b/>
                <w:bCs/>
                <w:noProof w:val="0"/>
                <w:color w:val="000000"/>
                <w:sz w:val="16"/>
                <w:szCs w:val="16"/>
                <w:lang w:val="en-US"/>
              </w:rPr>
              <w:t>)</w:t>
            </w:r>
          </w:p>
        </w:tc>
        <w:tc>
          <w:tcPr>
            <w:tcW w:w="383" w:type="pct"/>
            <w:shd w:val="clear" w:color="auto" w:fill="D9D9D9" w:themeFill="background1" w:themeFillShade="D9"/>
            <w:vAlign w:val="center"/>
            <w:hideMark/>
          </w:tcPr>
          <w:p w:rsidR="00077733" w:rsidRPr="00077733" w:rsidRDefault="00077733" w:rsidP="00077733">
            <w:pPr>
              <w:spacing w:after="0" w:line="240" w:lineRule="auto"/>
              <w:ind w:left="72" w:right="-109" w:hanging="72"/>
              <w:jc w:val="center"/>
              <w:rPr>
                <w:rFonts w:eastAsia="Times New Roman" w:cs="Arial"/>
                <w:b/>
                <w:bCs/>
                <w:noProof w:val="0"/>
                <w:color w:val="000000"/>
                <w:sz w:val="16"/>
                <w:szCs w:val="16"/>
                <w:lang w:val="en-US"/>
              </w:rPr>
            </w:pPr>
            <w:proofErr w:type="spellStart"/>
            <w:r w:rsidRPr="00077733">
              <w:rPr>
                <w:rFonts w:eastAsia="Times New Roman" w:cs="Arial"/>
                <w:b/>
                <w:bCs/>
                <w:noProof w:val="0"/>
                <w:color w:val="000000"/>
                <w:sz w:val="16"/>
                <w:szCs w:val="16"/>
                <w:lang w:val="en-US"/>
              </w:rPr>
              <w:t>Mínimo</w:t>
            </w:r>
            <w:proofErr w:type="spellEnd"/>
            <w:r w:rsidRPr="00077733">
              <w:rPr>
                <w:rFonts w:eastAsia="Times New Roman" w:cs="Arial"/>
                <w:b/>
                <w:bCs/>
                <w:noProof w:val="0"/>
                <w:color w:val="000000"/>
                <w:sz w:val="16"/>
                <w:szCs w:val="16"/>
                <w:lang w:val="en-US"/>
              </w:rPr>
              <w:t xml:space="preserve"> (</w:t>
            </w:r>
            <w:proofErr w:type="spellStart"/>
            <w:r w:rsidRPr="00077733">
              <w:rPr>
                <w:rFonts w:eastAsia="Times New Roman" w:cs="Arial"/>
                <w:b/>
                <w:bCs/>
                <w:noProof w:val="0"/>
                <w:color w:val="000000"/>
                <w:sz w:val="16"/>
                <w:szCs w:val="16"/>
                <w:lang w:val="en-US"/>
              </w:rPr>
              <w:t>Piezas</w:t>
            </w:r>
            <w:proofErr w:type="spellEnd"/>
            <w:r w:rsidRPr="00077733">
              <w:rPr>
                <w:rFonts w:eastAsia="Times New Roman" w:cs="Arial"/>
                <w:b/>
                <w:bCs/>
                <w:noProof w:val="0"/>
                <w:color w:val="000000"/>
                <w:sz w:val="16"/>
                <w:szCs w:val="16"/>
                <w:lang w:val="en-US"/>
              </w:rPr>
              <w:t>)</w:t>
            </w:r>
          </w:p>
        </w:tc>
        <w:tc>
          <w:tcPr>
            <w:tcW w:w="383" w:type="pct"/>
            <w:shd w:val="clear" w:color="auto" w:fill="D9D9D9" w:themeFill="background1" w:themeFillShade="D9"/>
            <w:vAlign w:val="center"/>
            <w:hideMark/>
          </w:tcPr>
          <w:p w:rsidR="00077733" w:rsidRPr="00077733" w:rsidRDefault="00077733" w:rsidP="00077733">
            <w:pPr>
              <w:spacing w:after="0" w:line="240" w:lineRule="auto"/>
              <w:ind w:left="7" w:right="-139" w:hanging="7"/>
              <w:jc w:val="center"/>
              <w:rPr>
                <w:rFonts w:eastAsia="Times New Roman" w:cs="Arial"/>
                <w:b/>
                <w:bCs/>
                <w:noProof w:val="0"/>
                <w:color w:val="000000"/>
                <w:sz w:val="16"/>
                <w:szCs w:val="16"/>
                <w:lang w:val="en-US"/>
              </w:rPr>
            </w:pPr>
            <w:proofErr w:type="spellStart"/>
            <w:r w:rsidRPr="00077733">
              <w:rPr>
                <w:rFonts w:eastAsia="Times New Roman" w:cs="Arial"/>
                <w:b/>
                <w:bCs/>
                <w:noProof w:val="0"/>
                <w:color w:val="000000"/>
                <w:sz w:val="16"/>
                <w:szCs w:val="16"/>
                <w:lang w:val="en-US"/>
              </w:rPr>
              <w:t>Máximo</w:t>
            </w:r>
            <w:proofErr w:type="spellEnd"/>
            <w:r w:rsidRPr="00077733">
              <w:rPr>
                <w:rFonts w:eastAsia="Times New Roman" w:cs="Arial"/>
                <w:b/>
                <w:bCs/>
                <w:noProof w:val="0"/>
                <w:color w:val="000000"/>
                <w:sz w:val="16"/>
                <w:szCs w:val="16"/>
                <w:lang w:val="en-US"/>
              </w:rPr>
              <w:t xml:space="preserve"> (</w:t>
            </w:r>
            <w:proofErr w:type="spellStart"/>
            <w:r w:rsidRPr="00077733">
              <w:rPr>
                <w:rFonts w:eastAsia="Times New Roman" w:cs="Arial"/>
                <w:b/>
                <w:bCs/>
                <w:noProof w:val="0"/>
                <w:color w:val="000000"/>
                <w:sz w:val="16"/>
                <w:szCs w:val="16"/>
                <w:lang w:val="en-US"/>
              </w:rPr>
              <w:t>Piezas</w:t>
            </w:r>
            <w:proofErr w:type="spellEnd"/>
            <w:r w:rsidRPr="00077733">
              <w:rPr>
                <w:rFonts w:eastAsia="Times New Roman" w:cs="Arial"/>
                <w:b/>
                <w:bCs/>
                <w:noProof w:val="0"/>
                <w:color w:val="000000"/>
                <w:sz w:val="16"/>
                <w:szCs w:val="16"/>
                <w:lang w:val="en-US"/>
              </w:rPr>
              <w:t>)</w:t>
            </w:r>
          </w:p>
        </w:tc>
        <w:tc>
          <w:tcPr>
            <w:tcW w:w="381" w:type="pct"/>
            <w:shd w:val="clear" w:color="auto" w:fill="D9D9D9" w:themeFill="background1" w:themeFillShade="D9"/>
            <w:vAlign w:val="center"/>
            <w:hideMark/>
          </w:tcPr>
          <w:p w:rsidR="00077733" w:rsidRPr="00077733" w:rsidRDefault="00077733" w:rsidP="00077733">
            <w:pPr>
              <w:spacing w:after="0" w:line="240" w:lineRule="auto"/>
              <w:ind w:right="-37"/>
              <w:jc w:val="center"/>
              <w:rPr>
                <w:rFonts w:eastAsia="Times New Roman" w:cs="Arial"/>
                <w:b/>
                <w:bCs/>
                <w:noProof w:val="0"/>
                <w:color w:val="000000"/>
                <w:sz w:val="16"/>
                <w:szCs w:val="16"/>
                <w:lang w:val="en-US"/>
              </w:rPr>
            </w:pPr>
            <w:r w:rsidRPr="00077733">
              <w:rPr>
                <w:rFonts w:eastAsia="Times New Roman" w:cs="Arial"/>
                <w:b/>
                <w:bCs/>
                <w:noProof w:val="0"/>
                <w:color w:val="000000"/>
                <w:sz w:val="16"/>
                <w:szCs w:val="16"/>
                <w:lang w:val="en-US"/>
              </w:rPr>
              <w:t xml:space="preserve">1a </w:t>
            </w:r>
            <w:proofErr w:type="spellStart"/>
            <w:r w:rsidRPr="00077733">
              <w:rPr>
                <w:rFonts w:eastAsia="Times New Roman" w:cs="Arial"/>
                <w:b/>
                <w:bCs/>
                <w:noProof w:val="0"/>
                <w:color w:val="000000"/>
                <w:sz w:val="16"/>
                <w:szCs w:val="16"/>
                <w:lang w:val="en-US"/>
              </w:rPr>
              <w:t>entrega</w:t>
            </w:r>
            <w:proofErr w:type="spellEnd"/>
            <w:r w:rsidRPr="00077733">
              <w:rPr>
                <w:rFonts w:eastAsia="Times New Roman" w:cs="Arial"/>
                <w:b/>
                <w:bCs/>
                <w:noProof w:val="0"/>
                <w:color w:val="000000"/>
                <w:sz w:val="16"/>
                <w:szCs w:val="16"/>
                <w:lang w:val="en-US"/>
              </w:rPr>
              <w:t xml:space="preserve"> (</w:t>
            </w:r>
            <w:proofErr w:type="spellStart"/>
            <w:r w:rsidRPr="00077733">
              <w:rPr>
                <w:rFonts w:eastAsia="Times New Roman" w:cs="Arial"/>
                <w:b/>
                <w:bCs/>
                <w:noProof w:val="0"/>
                <w:color w:val="000000"/>
                <w:sz w:val="16"/>
                <w:szCs w:val="16"/>
                <w:lang w:val="en-US"/>
              </w:rPr>
              <w:t>piezas</w:t>
            </w:r>
            <w:proofErr w:type="spellEnd"/>
            <w:r w:rsidRPr="00077733">
              <w:rPr>
                <w:rFonts w:eastAsia="Times New Roman" w:cs="Arial"/>
                <w:b/>
                <w:bCs/>
                <w:noProof w:val="0"/>
                <w:color w:val="000000"/>
                <w:sz w:val="16"/>
                <w:szCs w:val="16"/>
                <w:lang w:val="en-US"/>
              </w:rPr>
              <w:t>)</w:t>
            </w:r>
          </w:p>
        </w:tc>
        <w:tc>
          <w:tcPr>
            <w:tcW w:w="383" w:type="pct"/>
            <w:shd w:val="clear" w:color="auto" w:fill="D9D9D9" w:themeFill="background1" w:themeFillShade="D9"/>
            <w:vAlign w:val="center"/>
            <w:hideMark/>
          </w:tcPr>
          <w:p w:rsidR="00077733" w:rsidRPr="00077733" w:rsidRDefault="00077733" w:rsidP="00077733">
            <w:pPr>
              <w:tabs>
                <w:tab w:val="left" w:pos="1171"/>
              </w:tabs>
              <w:spacing w:after="0" w:line="240" w:lineRule="auto"/>
              <w:ind w:right="-209"/>
              <w:jc w:val="center"/>
              <w:rPr>
                <w:rFonts w:eastAsia="Times New Roman" w:cs="Arial"/>
                <w:b/>
                <w:bCs/>
                <w:noProof w:val="0"/>
                <w:color w:val="000000"/>
                <w:sz w:val="16"/>
                <w:szCs w:val="16"/>
                <w:lang w:val="en-US"/>
              </w:rPr>
            </w:pPr>
            <w:proofErr w:type="spellStart"/>
            <w:r w:rsidRPr="00077733">
              <w:rPr>
                <w:rFonts w:eastAsia="Times New Roman" w:cs="Arial"/>
                <w:b/>
                <w:bCs/>
                <w:noProof w:val="0"/>
                <w:color w:val="000000"/>
                <w:sz w:val="16"/>
                <w:szCs w:val="16"/>
                <w:lang w:val="en-US"/>
              </w:rPr>
              <w:t>Mínimo</w:t>
            </w:r>
            <w:proofErr w:type="spellEnd"/>
            <w:r w:rsidRPr="00077733">
              <w:rPr>
                <w:rFonts w:eastAsia="Times New Roman" w:cs="Arial"/>
                <w:b/>
                <w:bCs/>
                <w:noProof w:val="0"/>
                <w:color w:val="000000"/>
                <w:sz w:val="16"/>
                <w:szCs w:val="16"/>
                <w:lang w:val="en-US"/>
              </w:rPr>
              <w:t xml:space="preserve"> (</w:t>
            </w:r>
            <w:proofErr w:type="spellStart"/>
            <w:r w:rsidRPr="00077733">
              <w:rPr>
                <w:rFonts w:eastAsia="Times New Roman" w:cs="Arial"/>
                <w:b/>
                <w:bCs/>
                <w:noProof w:val="0"/>
                <w:color w:val="000000"/>
                <w:sz w:val="16"/>
                <w:szCs w:val="16"/>
                <w:lang w:val="en-US"/>
              </w:rPr>
              <w:t>Piezas</w:t>
            </w:r>
            <w:proofErr w:type="spellEnd"/>
            <w:r w:rsidRPr="00077733">
              <w:rPr>
                <w:rFonts w:eastAsia="Times New Roman" w:cs="Arial"/>
                <w:b/>
                <w:bCs/>
                <w:noProof w:val="0"/>
                <w:color w:val="000000"/>
                <w:sz w:val="16"/>
                <w:szCs w:val="16"/>
                <w:lang w:val="en-US"/>
              </w:rPr>
              <w:t>)</w:t>
            </w:r>
          </w:p>
        </w:tc>
        <w:tc>
          <w:tcPr>
            <w:tcW w:w="383" w:type="pct"/>
            <w:shd w:val="clear" w:color="auto" w:fill="D9D9D9" w:themeFill="background1" w:themeFillShade="D9"/>
            <w:vAlign w:val="center"/>
            <w:hideMark/>
          </w:tcPr>
          <w:p w:rsidR="00077733" w:rsidRPr="00077733" w:rsidRDefault="00077733" w:rsidP="00077733">
            <w:pPr>
              <w:tabs>
                <w:tab w:val="left" w:pos="1171"/>
              </w:tabs>
              <w:spacing w:after="0" w:line="240" w:lineRule="auto"/>
              <w:ind w:right="-98"/>
              <w:jc w:val="center"/>
              <w:rPr>
                <w:rFonts w:eastAsia="Times New Roman" w:cs="Arial"/>
                <w:b/>
                <w:bCs/>
                <w:noProof w:val="0"/>
                <w:color w:val="000000"/>
                <w:sz w:val="16"/>
                <w:szCs w:val="16"/>
                <w:lang w:val="en-US"/>
              </w:rPr>
            </w:pPr>
            <w:proofErr w:type="spellStart"/>
            <w:r w:rsidRPr="00077733">
              <w:rPr>
                <w:rFonts w:eastAsia="Times New Roman" w:cs="Arial"/>
                <w:b/>
                <w:bCs/>
                <w:noProof w:val="0"/>
                <w:color w:val="000000"/>
                <w:sz w:val="16"/>
                <w:szCs w:val="16"/>
                <w:lang w:val="en-US"/>
              </w:rPr>
              <w:t>Máximo</w:t>
            </w:r>
            <w:proofErr w:type="spellEnd"/>
            <w:r w:rsidRPr="00077733">
              <w:rPr>
                <w:rFonts w:eastAsia="Times New Roman" w:cs="Arial"/>
                <w:b/>
                <w:bCs/>
                <w:noProof w:val="0"/>
                <w:color w:val="000000"/>
                <w:sz w:val="16"/>
                <w:szCs w:val="16"/>
                <w:lang w:val="en-US"/>
              </w:rPr>
              <w:t xml:space="preserve"> (</w:t>
            </w:r>
            <w:proofErr w:type="spellStart"/>
            <w:r w:rsidRPr="00077733">
              <w:rPr>
                <w:rFonts w:eastAsia="Times New Roman" w:cs="Arial"/>
                <w:b/>
                <w:bCs/>
                <w:noProof w:val="0"/>
                <w:color w:val="000000"/>
                <w:sz w:val="16"/>
                <w:szCs w:val="16"/>
                <w:lang w:val="en-US"/>
              </w:rPr>
              <w:t>Piezas</w:t>
            </w:r>
            <w:proofErr w:type="spellEnd"/>
            <w:r w:rsidRPr="00077733">
              <w:rPr>
                <w:rFonts w:eastAsia="Times New Roman" w:cs="Arial"/>
                <w:b/>
                <w:bCs/>
                <w:noProof w:val="0"/>
                <w:color w:val="000000"/>
                <w:sz w:val="16"/>
                <w:szCs w:val="16"/>
                <w:lang w:val="en-US"/>
              </w:rPr>
              <w:t>)</w:t>
            </w:r>
          </w:p>
        </w:tc>
        <w:tc>
          <w:tcPr>
            <w:tcW w:w="377" w:type="pct"/>
            <w:shd w:val="clear" w:color="000000" w:fill="D9D9D9"/>
            <w:vAlign w:val="center"/>
            <w:hideMark/>
          </w:tcPr>
          <w:p w:rsidR="00077733" w:rsidRPr="00077733" w:rsidRDefault="00077733" w:rsidP="00077733">
            <w:pPr>
              <w:tabs>
                <w:tab w:val="left" w:pos="1147"/>
              </w:tabs>
              <w:spacing w:after="0" w:line="240" w:lineRule="auto"/>
              <w:ind w:left="-15" w:right="-11" w:firstLine="15"/>
              <w:jc w:val="center"/>
              <w:rPr>
                <w:rFonts w:eastAsia="Times New Roman" w:cs="Arial"/>
                <w:b/>
                <w:bCs/>
                <w:noProof w:val="0"/>
                <w:color w:val="000000"/>
                <w:sz w:val="16"/>
                <w:szCs w:val="16"/>
                <w:lang w:val="en-US"/>
              </w:rPr>
            </w:pPr>
            <w:r w:rsidRPr="00077733">
              <w:rPr>
                <w:rFonts w:eastAsia="Times New Roman" w:cs="Arial"/>
                <w:b/>
                <w:bCs/>
                <w:noProof w:val="0"/>
                <w:color w:val="000000"/>
                <w:sz w:val="16"/>
                <w:szCs w:val="16"/>
                <w:lang w:val="en-US"/>
              </w:rPr>
              <w:t xml:space="preserve">1a </w:t>
            </w:r>
            <w:proofErr w:type="spellStart"/>
            <w:r w:rsidRPr="00077733">
              <w:rPr>
                <w:rFonts w:eastAsia="Times New Roman" w:cs="Arial"/>
                <w:b/>
                <w:bCs/>
                <w:noProof w:val="0"/>
                <w:color w:val="000000"/>
                <w:sz w:val="16"/>
                <w:szCs w:val="16"/>
                <w:lang w:val="en-US"/>
              </w:rPr>
              <w:t>entrega</w:t>
            </w:r>
            <w:proofErr w:type="spellEnd"/>
            <w:r w:rsidRPr="00077733">
              <w:rPr>
                <w:rFonts w:eastAsia="Times New Roman" w:cs="Arial"/>
                <w:b/>
                <w:bCs/>
                <w:noProof w:val="0"/>
                <w:color w:val="000000"/>
                <w:sz w:val="16"/>
                <w:szCs w:val="16"/>
                <w:lang w:val="en-US"/>
              </w:rPr>
              <w:t xml:space="preserve"> (</w:t>
            </w:r>
            <w:proofErr w:type="spellStart"/>
            <w:r w:rsidRPr="00077733">
              <w:rPr>
                <w:rFonts w:eastAsia="Times New Roman" w:cs="Arial"/>
                <w:b/>
                <w:bCs/>
                <w:noProof w:val="0"/>
                <w:color w:val="000000"/>
                <w:sz w:val="16"/>
                <w:szCs w:val="16"/>
                <w:lang w:val="en-US"/>
              </w:rPr>
              <w:t>piezas</w:t>
            </w:r>
            <w:proofErr w:type="spellEnd"/>
            <w:r w:rsidRPr="00077733">
              <w:rPr>
                <w:rFonts w:eastAsia="Times New Roman" w:cs="Arial"/>
                <w:b/>
                <w:bCs/>
                <w:noProof w:val="0"/>
                <w:color w:val="000000"/>
                <w:sz w:val="16"/>
                <w:szCs w:val="16"/>
                <w:lang w:val="en-US"/>
              </w:rPr>
              <w:t>)</w:t>
            </w:r>
          </w:p>
        </w:tc>
      </w:tr>
      <w:tr w:rsidR="00077733" w:rsidRPr="00077733" w:rsidTr="008D318B">
        <w:trPr>
          <w:trHeight w:val="20"/>
          <w:jc w:val="center"/>
        </w:trPr>
        <w:tc>
          <w:tcPr>
            <w:tcW w:w="456" w:type="pct"/>
            <w:shd w:val="clear" w:color="auto" w:fill="auto"/>
            <w:noWrap/>
            <w:vAlign w:val="center"/>
            <w:hideMark/>
          </w:tcPr>
          <w:p w:rsidR="00077733" w:rsidRPr="00077733" w:rsidRDefault="00077733" w:rsidP="00077733">
            <w:pPr>
              <w:spacing w:after="0" w:line="240" w:lineRule="auto"/>
              <w:ind w:right="-102"/>
              <w:jc w:val="both"/>
              <w:rPr>
                <w:rFonts w:eastAsia="Times New Roman" w:cs="Arial"/>
                <w:b/>
                <w:bCs/>
                <w:noProof w:val="0"/>
                <w:color w:val="000000"/>
                <w:sz w:val="16"/>
                <w:szCs w:val="16"/>
                <w:lang w:val="en-US"/>
              </w:rPr>
            </w:pPr>
            <w:r w:rsidRPr="00077733">
              <w:rPr>
                <w:rFonts w:eastAsia="Times New Roman" w:cs="Arial"/>
                <w:b/>
                <w:bCs/>
                <w:noProof w:val="0"/>
                <w:color w:val="000000"/>
                <w:sz w:val="16"/>
                <w:szCs w:val="16"/>
                <w:lang w:val="en-US"/>
              </w:rPr>
              <w:t>Aguascalientes</w:t>
            </w:r>
          </w:p>
        </w:tc>
        <w:tc>
          <w:tcPr>
            <w:tcW w:w="356" w:type="pct"/>
            <w:shd w:val="clear" w:color="auto" w:fill="auto"/>
            <w:noWrap/>
            <w:vAlign w:val="center"/>
            <w:hideMark/>
          </w:tcPr>
          <w:p w:rsidR="00077733" w:rsidRPr="00077733" w:rsidRDefault="00077733" w:rsidP="00077733">
            <w:pPr>
              <w:spacing w:after="0" w:line="240" w:lineRule="auto"/>
              <w:ind w:left="-105" w:right="-126"/>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234</w:t>
            </w:r>
          </w:p>
        </w:tc>
        <w:tc>
          <w:tcPr>
            <w:tcW w:w="384" w:type="pct"/>
            <w:shd w:val="clear" w:color="auto" w:fill="auto"/>
            <w:noWrap/>
            <w:vAlign w:val="center"/>
            <w:hideMark/>
          </w:tcPr>
          <w:p w:rsidR="00077733" w:rsidRPr="00077733" w:rsidRDefault="00077733" w:rsidP="00077733">
            <w:pPr>
              <w:spacing w:after="0" w:line="240" w:lineRule="auto"/>
              <w:ind w:right="-12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585</w:t>
            </w:r>
          </w:p>
        </w:tc>
        <w:tc>
          <w:tcPr>
            <w:tcW w:w="370" w:type="pct"/>
            <w:shd w:val="clear" w:color="auto" w:fill="auto"/>
            <w:noWrap/>
            <w:vAlign w:val="center"/>
            <w:hideMark/>
          </w:tcPr>
          <w:p w:rsidR="00077733" w:rsidRPr="00077733" w:rsidRDefault="00077733" w:rsidP="00077733">
            <w:pPr>
              <w:spacing w:after="0" w:line="240" w:lineRule="auto"/>
              <w:ind w:left="-42" w:right="-122" w:firstLine="42"/>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200</w:t>
            </w:r>
          </w:p>
        </w:tc>
        <w:tc>
          <w:tcPr>
            <w:tcW w:w="383" w:type="pct"/>
            <w:shd w:val="clear" w:color="auto" w:fill="auto"/>
            <w:noWrap/>
            <w:vAlign w:val="center"/>
            <w:hideMark/>
          </w:tcPr>
          <w:p w:rsidR="00077733" w:rsidRPr="00077733" w:rsidRDefault="00077733" w:rsidP="00077733">
            <w:pPr>
              <w:spacing w:after="0" w:line="240" w:lineRule="auto"/>
              <w:ind w:right="-15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950</w:t>
            </w:r>
          </w:p>
        </w:tc>
        <w:tc>
          <w:tcPr>
            <w:tcW w:w="383" w:type="pct"/>
            <w:shd w:val="clear" w:color="auto" w:fill="auto"/>
            <w:noWrap/>
            <w:vAlign w:val="center"/>
            <w:hideMark/>
          </w:tcPr>
          <w:p w:rsidR="00077733" w:rsidRPr="00077733" w:rsidRDefault="00077733" w:rsidP="00077733">
            <w:pPr>
              <w:spacing w:after="0" w:line="240" w:lineRule="auto"/>
              <w:ind w:right="-8"/>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2376</w:t>
            </w:r>
          </w:p>
        </w:tc>
        <w:tc>
          <w:tcPr>
            <w:tcW w:w="378" w:type="pct"/>
            <w:shd w:val="clear" w:color="auto" w:fill="auto"/>
            <w:noWrap/>
            <w:vAlign w:val="center"/>
            <w:hideMark/>
          </w:tcPr>
          <w:p w:rsidR="00077733" w:rsidRPr="00077733" w:rsidRDefault="00077733" w:rsidP="00077733">
            <w:pPr>
              <w:tabs>
                <w:tab w:val="left" w:pos="1151"/>
              </w:tabs>
              <w:spacing w:after="0" w:line="240" w:lineRule="auto"/>
              <w:ind w:left="-11" w:right="-78" w:firstLine="11"/>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665</w:t>
            </w:r>
          </w:p>
        </w:tc>
        <w:tc>
          <w:tcPr>
            <w:tcW w:w="383" w:type="pct"/>
            <w:shd w:val="clear" w:color="000000" w:fill="FFFFFF"/>
            <w:noWrap/>
            <w:vAlign w:val="center"/>
            <w:hideMark/>
          </w:tcPr>
          <w:p w:rsidR="00077733" w:rsidRPr="00077733" w:rsidRDefault="00077733" w:rsidP="00077733">
            <w:pPr>
              <w:spacing w:after="0" w:line="240" w:lineRule="auto"/>
              <w:ind w:left="72" w:right="-109" w:hanging="72"/>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210</w:t>
            </w:r>
          </w:p>
        </w:tc>
        <w:tc>
          <w:tcPr>
            <w:tcW w:w="383" w:type="pct"/>
            <w:shd w:val="clear" w:color="000000" w:fill="FFFFFF"/>
            <w:noWrap/>
            <w:vAlign w:val="center"/>
            <w:hideMark/>
          </w:tcPr>
          <w:p w:rsidR="00077733" w:rsidRPr="00077733" w:rsidRDefault="00077733" w:rsidP="00077733">
            <w:pPr>
              <w:spacing w:after="0" w:line="240" w:lineRule="auto"/>
              <w:ind w:left="7" w:right="-139" w:hanging="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350</w:t>
            </w:r>
          </w:p>
        </w:tc>
        <w:tc>
          <w:tcPr>
            <w:tcW w:w="381" w:type="pct"/>
            <w:shd w:val="clear" w:color="auto" w:fill="auto"/>
            <w:noWrap/>
            <w:vAlign w:val="center"/>
            <w:hideMark/>
          </w:tcPr>
          <w:p w:rsidR="00077733" w:rsidRPr="00077733" w:rsidRDefault="00077733" w:rsidP="00077733">
            <w:pPr>
              <w:spacing w:after="0" w:line="240" w:lineRule="auto"/>
              <w:ind w:right="-3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150</w:t>
            </w:r>
          </w:p>
        </w:tc>
        <w:tc>
          <w:tcPr>
            <w:tcW w:w="383" w:type="pct"/>
            <w:shd w:val="clear" w:color="auto" w:fill="auto"/>
            <w:noWrap/>
            <w:vAlign w:val="center"/>
            <w:hideMark/>
          </w:tcPr>
          <w:p w:rsidR="00077733" w:rsidRPr="00077733" w:rsidRDefault="00077733" w:rsidP="00077733">
            <w:pPr>
              <w:tabs>
                <w:tab w:val="left" w:pos="1171"/>
              </w:tabs>
              <w:spacing w:after="0" w:line="240" w:lineRule="auto"/>
              <w:ind w:right="-209"/>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122</w:t>
            </w:r>
          </w:p>
        </w:tc>
        <w:tc>
          <w:tcPr>
            <w:tcW w:w="383" w:type="pct"/>
            <w:shd w:val="clear" w:color="auto" w:fill="auto"/>
            <w:noWrap/>
            <w:vAlign w:val="center"/>
            <w:hideMark/>
          </w:tcPr>
          <w:p w:rsidR="00077733" w:rsidRPr="00077733" w:rsidRDefault="00077733" w:rsidP="00077733">
            <w:pPr>
              <w:tabs>
                <w:tab w:val="left" w:pos="1171"/>
              </w:tabs>
              <w:spacing w:after="0" w:line="240" w:lineRule="auto"/>
              <w:ind w:right="-98"/>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1188</w:t>
            </w:r>
          </w:p>
        </w:tc>
        <w:tc>
          <w:tcPr>
            <w:tcW w:w="377" w:type="pct"/>
            <w:shd w:val="clear" w:color="auto" w:fill="auto"/>
            <w:noWrap/>
            <w:vAlign w:val="center"/>
            <w:hideMark/>
          </w:tcPr>
          <w:p w:rsidR="00077733" w:rsidRPr="00077733" w:rsidRDefault="00077733" w:rsidP="00077733">
            <w:pPr>
              <w:tabs>
                <w:tab w:val="left" w:pos="1147"/>
              </w:tabs>
              <w:spacing w:after="0" w:line="240" w:lineRule="auto"/>
              <w:ind w:left="-15" w:right="-11" w:firstLine="15"/>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100</w:t>
            </w:r>
          </w:p>
        </w:tc>
      </w:tr>
      <w:tr w:rsidR="00077733" w:rsidRPr="00077733" w:rsidTr="008D318B">
        <w:trPr>
          <w:trHeight w:val="20"/>
          <w:jc w:val="center"/>
        </w:trPr>
        <w:tc>
          <w:tcPr>
            <w:tcW w:w="456" w:type="pct"/>
            <w:shd w:val="clear" w:color="auto" w:fill="auto"/>
            <w:noWrap/>
            <w:vAlign w:val="center"/>
            <w:hideMark/>
          </w:tcPr>
          <w:p w:rsidR="00077733" w:rsidRPr="00077733" w:rsidRDefault="00077733" w:rsidP="00077733">
            <w:pPr>
              <w:spacing w:after="0" w:line="240" w:lineRule="auto"/>
              <w:ind w:right="-102"/>
              <w:jc w:val="both"/>
              <w:rPr>
                <w:rFonts w:eastAsia="Times New Roman" w:cs="Arial"/>
                <w:b/>
                <w:bCs/>
                <w:noProof w:val="0"/>
                <w:color w:val="000000"/>
                <w:sz w:val="16"/>
                <w:szCs w:val="16"/>
                <w:lang w:val="en-US"/>
              </w:rPr>
            </w:pPr>
            <w:r w:rsidRPr="00077733">
              <w:rPr>
                <w:rFonts w:eastAsia="Times New Roman" w:cs="Arial"/>
                <w:b/>
                <w:bCs/>
                <w:noProof w:val="0"/>
                <w:color w:val="000000"/>
                <w:sz w:val="16"/>
                <w:szCs w:val="16"/>
                <w:lang w:val="en-US"/>
              </w:rPr>
              <w:t xml:space="preserve">Baja California </w:t>
            </w:r>
          </w:p>
        </w:tc>
        <w:tc>
          <w:tcPr>
            <w:tcW w:w="356" w:type="pct"/>
            <w:shd w:val="clear" w:color="auto" w:fill="auto"/>
            <w:noWrap/>
            <w:vAlign w:val="center"/>
            <w:hideMark/>
          </w:tcPr>
          <w:p w:rsidR="00077733" w:rsidRPr="00077733" w:rsidRDefault="00077733" w:rsidP="00077733">
            <w:pPr>
              <w:spacing w:after="0" w:line="240" w:lineRule="auto"/>
              <w:ind w:left="-105" w:right="-126"/>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650</w:t>
            </w:r>
          </w:p>
        </w:tc>
        <w:tc>
          <w:tcPr>
            <w:tcW w:w="384" w:type="pct"/>
            <w:shd w:val="clear" w:color="auto" w:fill="auto"/>
            <w:noWrap/>
            <w:vAlign w:val="center"/>
            <w:hideMark/>
          </w:tcPr>
          <w:p w:rsidR="00077733" w:rsidRPr="00077733" w:rsidRDefault="00077733" w:rsidP="00077733">
            <w:pPr>
              <w:spacing w:after="0" w:line="240" w:lineRule="auto"/>
              <w:ind w:right="-12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1625</w:t>
            </w:r>
          </w:p>
        </w:tc>
        <w:tc>
          <w:tcPr>
            <w:tcW w:w="370" w:type="pct"/>
            <w:shd w:val="clear" w:color="auto" w:fill="auto"/>
            <w:noWrap/>
            <w:vAlign w:val="center"/>
            <w:hideMark/>
          </w:tcPr>
          <w:p w:rsidR="00077733" w:rsidRPr="00077733" w:rsidRDefault="00077733" w:rsidP="00077733">
            <w:pPr>
              <w:spacing w:after="0" w:line="240" w:lineRule="auto"/>
              <w:ind w:left="-42" w:right="-122" w:firstLine="42"/>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400</w:t>
            </w:r>
          </w:p>
        </w:tc>
        <w:tc>
          <w:tcPr>
            <w:tcW w:w="383" w:type="pct"/>
            <w:shd w:val="clear" w:color="auto" w:fill="auto"/>
            <w:noWrap/>
            <w:vAlign w:val="center"/>
            <w:hideMark/>
          </w:tcPr>
          <w:p w:rsidR="00077733" w:rsidRPr="00077733" w:rsidRDefault="00077733" w:rsidP="00077733">
            <w:pPr>
              <w:spacing w:after="0" w:line="240" w:lineRule="auto"/>
              <w:ind w:right="-15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1838</w:t>
            </w:r>
          </w:p>
        </w:tc>
        <w:tc>
          <w:tcPr>
            <w:tcW w:w="383" w:type="pct"/>
            <w:shd w:val="clear" w:color="auto" w:fill="auto"/>
            <w:noWrap/>
            <w:vAlign w:val="center"/>
            <w:hideMark/>
          </w:tcPr>
          <w:p w:rsidR="00077733" w:rsidRPr="00077733" w:rsidRDefault="00077733" w:rsidP="00077733">
            <w:pPr>
              <w:spacing w:after="0" w:line="240" w:lineRule="auto"/>
              <w:ind w:right="-8"/>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4596</w:t>
            </w:r>
          </w:p>
        </w:tc>
        <w:tc>
          <w:tcPr>
            <w:tcW w:w="378" w:type="pct"/>
            <w:shd w:val="clear" w:color="auto" w:fill="auto"/>
            <w:noWrap/>
            <w:vAlign w:val="center"/>
            <w:hideMark/>
          </w:tcPr>
          <w:p w:rsidR="00077733" w:rsidRPr="00077733" w:rsidRDefault="00077733" w:rsidP="00077733">
            <w:pPr>
              <w:tabs>
                <w:tab w:val="left" w:pos="1151"/>
              </w:tabs>
              <w:spacing w:after="0" w:line="240" w:lineRule="auto"/>
              <w:ind w:left="-11" w:right="-78" w:firstLine="11"/>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1286</w:t>
            </w:r>
          </w:p>
        </w:tc>
        <w:tc>
          <w:tcPr>
            <w:tcW w:w="383" w:type="pct"/>
            <w:shd w:val="clear" w:color="000000" w:fill="FFFFFF"/>
            <w:noWrap/>
            <w:vAlign w:val="center"/>
            <w:hideMark/>
          </w:tcPr>
          <w:p w:rsidR="00077733" w:rsidRPr="00077733" w:rsidRDefault="00077733" w:rsidP="00077733">
            <w:pPr>
              <w:spacing w:after="0" w:line="240" w:lineRule="auto"/>
              <w:ind w:left="72" w:right="-109" w:hanging="72"/>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240</w:t>
            </w:r>
          </w:p>
        </w:tc>
        <w:tc>
          <w:tcPr>
            <w:tcW w:w="383" w:type="pct"/>
            <w:shd w:val="clear" w:color="auto" w:fill="auto"/>
            <w:noWrap/>
            <w:vAlign w:val="center"/>
            <w:hideMark/>
          </w:tcPr>
          <w:p w:rsidR="00077733" w:rsidRPr="00077733" w:rsidRDefault="00077733" w:rsidP="00077733">
            <w:pPr>
              <w:spacing w:after="0" w:line="240" w:lineRule="auto"/>
              <w:ind w:left="7" w:right="-139" w:hanging="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400</w:t>
            </w:r>
          </w:p>
        </w:tc>
        <w:tc>
          <w:tcPr>
            <w:tcW w:w="381" w:type="pct"/>
            <w:shd w:val="clear" w:color="auto" w:fill="auto"/>
            <w:noWrap/>
            <w:vAlign w:val="center"/>
            <w:hideMark/>
          </w:tcPr>
          <w:p w:rsidR="00077733" w:rsidRPr="00077733" w:rsidRDefault="00077733" w:rsidP="00077733">
            <w:pPr>
              <w:spacing w:after="0" w:line="240" w:lineRule="auto"/>
              <w:ind w:right="-3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200</w:t>
            </w:r>
          </w:p>
        </w:tc>
        <w:tc>
          <w:tcPr>
            <w:tcW w:w="383" w:type="pct"/>
            <w:shd w:val="clear" w:color="auto" w:fill="auto"/>
            <w:noWrap/>
            <w:vAlign w:val="center"/>
            <w:hideMark/>
          </w:tcPr>
          <w:p w:rsidR="00077733" w:rsidRPr="00077733" w:rsidRDefault="00077733" w:rsidP="00077733">
            <w:pPr>
              <w:tabs>
                <w:tab w:val="left" w:pos="1171"/>
              </w:tabs>
              <w:spacing w:after="0" w:line="240" w:lineRule="auto"/>
              <w:ind w:right="-209"/>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155</w:t>
            </w:r>
          </w:p>
        </w:tc>
        <w:tc>
          <w:tcPr>
            <w:tcW w:w="383" w:type="pct"/>
            <w:shd w:val="clear" w:color="auto" w:fill="auto"/>
            <w:noWrap/>
            <w:vAlign w:val="center"/>
            <w:hideMark/>
          </w:tcPr>
          <w:p w:rsidR="00077733" w:rsidRPr="00077733" w:rsidRDefault="00077733" w:rsidP="00077733">
            <w:pPr>
              <w:tabs>
                <w:tab w:val="left" w:pos="1171"/>
              </w:tabs>
              <w:spacing w:after="0" w:line="240" w:lineRule="auto"/>
              <w:ind w:right="-98"/>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2298</w:t>
            </w:r>
          </w:p>
        </w:tc>
        <w:tc>
          <w:tcPr>
            <w:tcW w:w="377" w:type="pct"/>
            <w:shd w:val="clear" w:color="auto" w:fill="auto"/>
            <w:noWrap/>
            <w:vAlign w:val="center"/>
            <w:hideMark/>
          </w:tcPr>
          <w:p w:rsidR="00077733" w:rsidRPr="00077733" w:rsidRDefault="00077733" w:rsidP="00077733">
            <w:pPr>
              <w:tabs>
                <w:tab w:val="left" w:pos="1147"/>
              </w:tabs>
              <w:spacing w:after="0" w:line="240" w:lineRule="auto"/>
              <w:ind w:left="-15" w:right="-11" w:firstLine="15"/>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100</w:t>
            </w:r>
          </w:p>
        </w:tc>
      </w:tr>
      <w:tr w:rsidR="00077733" w:rsidRPr="00077733" w:rsidTr="008D318B">
        <w:trPr>
          <w:trHeight w:val="20"/>
          <w:jc w:val="center"/>
        </w:trPr>
        <w:tc>
          <w:tcPr>
            <w:tcW w:w="456" w:type="pct"/>
            <w:shd w:val="clear" w:color="auto" w:fill="auto"/>
            <w:noWrap/>
            <w:vAlign w:val="center"/>
            <w:hideMark/>
          </w:tcPr>
          <w:p w:rsidR="00077733" w:rsidRPr="00077733" w:rsidRDefault="00077733" w:rsidP="00077733">
            <w:pPr>
              <w:spacing w:after="0" w:line="240" w:lineRule="auto"/>
              <w:ind w:right="-102"/>
              <w:jc w:val="both"/>
              <w:rPr>
                <w:rFonts w:eastAsia="Times New Roman" w:cs="Arial"/>
                <w:b/>
                <w:bCs/>
                <w:noProof w:val="0"/>
                <w:color w:val="000000"/>
                <w:sz w:val="16"/>
                <w:szCs w:val="16"/>
                <w:lang w:val="en-US"/>
              </w:rPr>
            </w:pPr>
            <w:r w:rsidRPr="00077733">
              <w:rPr>
                <w:rFonts w:eastAsia="Times New Roman" w:cs="Arial"/>
                <w:b/>
                <w:bCs/>
                <w:noProof w:val="0"/>
                <w:color w:val="000000"/>
                <w:sz w:val="16"/>
                <w:szCs w:val="16"/>
                <w:lang w:val="en-US"/>
              </w:rPr>
              <w:t>Baja California Sur</w:t>
            </w:r>
          </w:p>
        </w:tc>
        <w:tc>
          <w:tcPr>
            <w:tcW w:w="356" w:type="pct"/>
            <w:shd w:val="clear" w:color="auto" w:fill="auto"/>
            <w:noWrap/>
            <w:vAlign w:val="center"/>
            <w:hideMark/>
          </w:tcPr>
          <w:p w:rsidR="00077733" w:rsidRPr="00077733" w:rsidRDefault="00077733" w:rsidP="00077733">
            <w:pPr>
              <w:spacing w:after="0" w:line="240" w:lineRule="auto"/>
              <w:ind w:left="-105" w:right="-126"/>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104</w:t>
            </w:r>
          </w:p>
        </w:tc>
        <w:tc>
          <w:tcPr>
            <w:tcW w:w="384" w:type="pct"/>
            <w:shd w:val="clear" w:color="auto" w:fill="auto"/>
            <w:noWrap/>
            <w:vAlign w:val="center"/>
            <w:hideMark/>
          </w:tcPr>
          <w:p w:rsidR="00077733" w:rsidRPr="00077733" w:rsidRDefault="00077733" w:rsidP="00077733">
            <w:pPr>
              <w:spacing w:after="0" w:line="240" w:lineRule="auto"/>
              <w:ind w:right="-12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260</w:t>
            </w:r>
          </w:p>
        </w:tc>
        <w:tc>
          <w:tcPr>
            <w:tcW w:w="370" w:type="pct"/>
            <w:shd w:val="clear" w:color="auto" w:fill="auto"/>
            <w:noWrap/>
            <w:vAlign w:val="center"/>
            <w:hideMark/>
          </w:tcPr>
          <w:p w:rsidR="00077733" w:rsidRPr="00077733" w:rsidRDefault="00077733" w:rsidP="00077733">
            <w:pPr>
              <w:spacing w:after="0" w:line="240" w:lineRule="auto"/>
              <w:ind w:left="-42" w:right="-122" w:firstLine="42"/>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150</w:t>
            </w:r>
          </w:p>
        </w:tc>
        <w:tc>
          <w:tcPr>
            <w:tcW w:w="383" w:type="pct"/>
            <w:shd w:val="clear" w:color="auto" w:fill="auto"/>
            <w:noWrap/>
            <w:vAlign w:val="center"/>
            <w:hideMark/>
          </w:tcPr>
          <w:p w:rsidR="00077733" w:rsidRPr="00077733" w:rsidRDefault="00077733" w:rsidP="00077733">
            <w:pPr>
              <w:spacing w:after="0" w:line="240" w:lineRule="auto"/>
              <w:ind w:right="-15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312</w:t>
            </w:r>
          </w:p>
        </w:tc>
        <w:tc>
          <w:tcPr>
            <w:tcW w:w="383" w:type="pct"/>
            <w:shd w:val="clear" w:color="auto" w:fill="auto"/>
            <w:noWrap/>
            <w:vAlign w:val="center"/>
            <w:hideMark/>
          </w:tcPr>
          <w:p w:rsidR="00077733" w:rsidRPr="00077733" w:rsidRDefault="00077733" w:rsidP="00077733">
            <w:pPr>
              <w:spacing w:after="0" w:line="240" w:lineRule="auto"/>
              <w:ind w:right="-8"/>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780</w:t>
            </w:r>
          </w:p>
        </w:tc>
        <w:tc>
          <w:tcPr>
            <w:tcW w:w="378" w:type="pct"/>
            <w:shd w:val="clear" w:color="auto" w:fill="auto"/>
            <w:noWrap/>
            <w:vAlign w:val="center"/>
            <w:hideMark/>
          </w:tcPr>
          <w:p w:rsidR="00077733" w:rsidRPr="00077733" w:rsidRDefault="00077733" w:rsidP="00077733">
            <w:pPr>
              <w:tabs>
                <w:tab w:val="left" w:pos="1151"/>
              </w:tabs>
              <w:spacing w:after="0" w:line="240" w:lineRule="auto"/>
              <w:ind w:left="-11" w:right="-78" w:firstLine="11"/>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218</w:t>
            </w:r>
          </w:p>
        </w:tc>
        <w:tc>
          <w:tcPr>
            <w:tcW w:w="383" w:type="pct"/>
            <w:shd w:val="clear" w:color="000000" w:fill="FFFFFF"/>
            <w:noWrap/>
            <w:vAlign w:val="center"/>
            <w:hideMark/>
          </w:tcPr>
          <w:p w:rsidR="00077733" w:rsidRPr="00077733" w:rsidRDefault="00077733" w:rsidP="00077733">
            <w:pPr>
              <w:spacing w:after="0" w:line="240" w:lineRule="auto"/>
              <w:ind w:left="72" w:right="-109" w:hanging="72"/>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60</w:t>
            </w:r>
          </w:p>
        </w:tc>
        <w:tc>
          <w:tcPr>
            <w:tcW w:w="383" w:type="pct"/>
            <w:shd w:val="clear" w:color="auto" w:fill="auto"/>
            <w:noWrap/>
            <w:vAlign w:val="center"/>
            <w:hideMark/>
          </w:tcPr>
          <w:p w:rsidR="00077733" w:rsidRPr="00077733" w:rsidRDefault="00077733" w:rsidP="00077733">
            <w:pPr>
              <w:spacing w:after="0" w:line="240" w:lineRule="auto"/>
              <w:ind w:left="7" w:right="-139" w:hanging="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100</w:t>
            </w:r>
          </w:p>
        </w:tc>
        <w:tc>
          <w:tcPr>
            <w:tcW w:w="381" w:type="pct"/>
            <w:shd w:val="clear" w:color="auto" w:fill="auto"/>
            <w:noWrap/>
            <w:vAlign w:val="center"/>
            <w:hideMark/>
          </w:tcPr>
          <w:p w:rsidR="00077733" w:rsidRPr="00077733" w:rsidRDefault="00077733" w:rsidP="00077733">
            <w:pPr>
              <w:spacing w:after="0" w:line="240" w:lineRule="auto"/>
              <w:ind w:right="-3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50</w:t>
            </w:r>
          </w:p>
        </w:tc>
        <w:tc>
          <w:tcPr>
            <w:tcW w:w="383" w:type="pct"/>
            <w:shd w:val="clear" w:color="auto" w:fill="auto"/>
            <w:noWrap/>
            <w:vAlign w:val="center"/>
            <w:hideMark/>
          </w:tcPr>
          <w:p w:rsidR="00077733" w:rsidRPr="00077733" w:rsidRDefault="00077733" w:rsidP="00077733">
            <w:pPr>
              <w:tabs>
                <w:tab w:val="left" w:pos="1171"/>
              </w:tabs>
              <w:spacing w:after="0" w:line="240" w:lineRule="auto"/>
              <w:ind w:right="-209"/>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36</w:t>
            </w:r>
          </w:p>
        </w:tc>
        <w:tc>
          <w:tcPr>
            <w:tcW w:w="383" w:type="pct"/>
            <w:shd w:val="clear" w:color="auto" w:fill="auto"/>
            <w:noWrap/>
            <w:vAlign w:val="center"/>
            <w:hideMark/>
          </w:tcPr>
          <w:p w:rsidR="00077733" w:rsidRPr="00077733" w:rsidRDefault="00077733" w:rsidP="00077733">
            <w:pPr>
              <w:tabs>
                <w:tab w:val="left" w:pos="1171"/>
              </w:tabs>
              <w:spacing w:after="0" w:line="240" w:lineRule="auto"/>
              <w:ind w:right="-98"/>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390</w:t>
            </w:r>
          </w:p>
        </w:tc>
        <w:tc>
          <w:tcPr>
            <w:tcW w:w="377" w:type="pct"/>
            <w:shd w:val="clear" w:color="auto" w:fill="auto"/>
            <w:noWrap/>
            <w:vAlign w:val="center"/>
            <w:hideMark/>
          </w:tcPr>
          <w:p w:rsidR="00077733" w:rsidRPr="00077733" w:rsidRDefault="00077733" w:rsidP="00077733">
            <w:pPr>
              <w:tabs>
                <w:tab w:val="left" w:pos="1147"/>
              </w:tabs>
              <w:spacing w:after="0" w:line="240" w:lineRule="auto"/>
              <w:ind w:left="-15" w:right="-11" w:firstLine="15"/>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20</w:t>
            </w:r>
          </w:p>
        </w:tc>
      </w:tr>
      <w:tr w:rsidR="00077733" w:rsidRPr="00077733" w:rsidTr="008D318B">
        <w:trPr>
          <w:trHeight w:val="20"/>
          <w:jc w:val="center"/>
        </w:trPr>
        <w:tc>
          <w:tcPr>
            <w:tcW w:w="456" w:type="pct"/>
            <w:shd w:val="clear" w:color="auto" w:fill="auto"/>
            <w:noWrap/>
            <w:vAlign w:val="center"/>
            <w:hideMark/>
          </w:tcPr>
          <w:p w:rsidR="00077733" w:rsidRPr="00077733" w:rsidRDefault="00077733" w:rsidP="00077733">
            <w:pPr>
              <w:spacing w:after="0" w:line="240" w:lineRule="auto"/>
              <w:ind w:right="-102"/>
              <w:jc w:val="both"/>
              <w:rPr>
                <w:rFonts w:eastAsia="Times New Roman" w:cs="Arial"/>
                <w:b/>
                <w:bCs/>
                <w:noProof w:val="0"/>
                <w:color w:val="000000"/>
                <w:sz w:val="16"/>
                <w:szCs w:val="16"/>
                <w:lang w:val="en-US"/>
              </w:rPr>
            </w:pPr>
            <w:r w:rsidRPr="00077733">
              <w:rPr>
                <w:rFonts w:eastAsia="Times New Roman" w:cs="Arial"/>
                <w:b/>
                <w:bCs/>
                <w:noProof w:val="0"/>
                <w:color w:val="000000"/>
                <w:sz w:val="16"/>
                <w:szCs w:val="16"/>
                <w:lang w:val="en-US"/>
              </w:rPr>
              <w:t>Campeche</w:t>
            </w:r>
          </w:p>
        </w:tc>
        <w:tc>
          <w:tcPr>
            <w:tcW w:w="356" w:type="pct"/>
            <w:shd w:val="clear" w:color="auto" w:fill="auto"/>
            <w:noWrap/>
            <w:vAlign w:val="center"/>
            <w:hideMark/>
          </w:tcPr>
          <w:p w:rsidR="00077733" w:rsidRPr="00077733" w:rsidRDefault="00077733" w:rsidP="00077733">
            <w:pPr>
              <w:spacing w:after="0" w:line="240" w:lineRule="auto"/>
              <w:ind w:left="-105" w:right="-126"/>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182</w:t>
            </w:r>
          </w:p>
        </w:tc>
        <w:tc>
          <w:tcPr>
            <w:tcW w:w="384" w:type="pct"/>
            <w:shd w:val="clear" w:color="auto" w:fill="auto"/>
            <w:noWrap/>
            <w:vAlign w:val="center"/>
            <w:hideMark/>
          </w:tcPr>
          <w:p w:rsidR="00077733" w:rsidRPr="00077733" w:rsidRDefault="00077733" w:rsidP="00077733">
            <w:pPr>
              <w:spacing w:after="0" w:line="240" w:lineRule="auto"/>
              <w:ind w:right="-12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455</w:t>
            </w:r>
          </w:p>
        </w:tc>
        <w:tc>
          <w:tcPr>
            <w:tcW w:w="370" w:type="pct"/>
            <w:shd w:val="clear" w:color="auto" w:fill="auto"/>
            <w:noWrap/>
            <w:vAlign w:val="center"/>
            <w:hideMark/>
          </w:tcPr>
          <w:p w:rsidR="00077733" w:rsidRPr="00077733" w:rsidRDefault="00077733" w:rsidP="00077733">
            <w:pPr>
              <w:spacing w:after="0" w:line="240" w:lineRule="auto"/>
              <w:ind w:left="-42" w:right="-122" w:firstLine="42"/>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150</w:t>
            </w:r>
          </w:p>
        </w:tc>
        <w:tc>
          <w:tcPr>
            <w:tcW w:w="383" w:type="pct"/>
            <w:shd w:val="clear" w:color="auto" w:fill="auto"/>
            <w:noWrap/>
            <w:vAlign w:val="center"/>
            <w:hideMark/>
          </w:tcPr>
          <w:p w:rsidR="00077733" w:rsidRPr="00077733" w:rsidRDefault="00077733" w:rsidP="00077733">
            <w:pPr>
              <w:spacing w:after="0" w:line="240" w:lineRule="auto"/>
              <w:ind w:right="-15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523</w:t>
            </w:r>
          </w:p>
        </w:tc>
        <w:tc>
          <w:tcPr>
            <w:tcW w:w="383" w:type="pct"/>
            <w:shd w:val="clear" w:color="auto" w:fill="auto"/>
            <w:noWrap/>
            <w:vAlign w:val="center"/>
            <w:hideMark/>
          </w:tcPr>
          <w:p w:rsidR="00077733" w:rsidRPr="00077733" w:rsidRDefault="00077733" w:rsidP="00077733">
            <w:pPr>
              <w:spacing w:after="0" w:line="240" w:lineRule="auto"/>
              <w:ind w:right="-8"/>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1308</w:t>
            </w:r>
          </w:p>
        </w:tc>
        <w:tc>
          <w:tcPr>
            <w:tcW w:w="378" w:type="pct"/>
            <w:shd w:val="clear" w:color="auto" w:fill="auto"/>
            <w:noWrap/>
            <w:vAlign w:val="center"/>
            <w:hideMark/>
          </w:tcPr>
          <w:p w:rsidR="00077733" w:rsidRPr="00077733" w:rsidRDefault="00077733" w:rsidP="00077733">
            <w:pPr>
              <w:tabs>
                <w:tab w:val="left" w:pos="1151"/>
              </w:tabs>
              <w:spacing w:after="0" w:line="240" w:lineRule="auto"/>
              <w:ind w:left="-11" w:right="-78" w:firstLine="11"/>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366</w:t>
            </w:r>
          </w:p>
        </w:tc>
        <w:tc>
          <w:tcPr>
            <w:tcW w:w="383" w:type="pct"/>
            <w:shd w:val="clear" w:color="000000" w:fill="FFFFFF"/>
            <w:noWrap/>
            <w:vAlign w:val="center"/>
            <w:hideMark/>
          </w:tcPr>
          <w:p w:rsidR="00077733" w:rsidRPr="00077733" w:rsidRDefault="00077733" w:rsidP="00077733">
            <w:pPr>
              <w:spacing w:after="0" w:line="240" w:lineRule="auto"/>
              <w:ind w:left="72" w:right="-109" w:hanging="72"/>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90</w:t>
            </w:r>
          </w:p>
        </w:tc>
        <w:tc>
          <w:tcPr>
            <w:tcW w:w="383" w:type="pct"/>
            <w:shd w:val="clear" w:color="auto" w:fill="auto"/>
            <w:noWrap/>
            <w:vAlign w:val="center"/>
            <w:hideMark/>
          </w:tcPr>
          <w:p w:rsidR="00077733" w:rsidRPr="00077733" w:rsidRDefault="00077733" w:rsidP="00077733">
            <w:pPr>
              <w:spacing w:after="0" w:line="240" w:lineRule="auto"/>
              <w:ind w:left="7" w:right="-139" w:hanging="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150</w:t>
            </w:r>
          </w:p>
        </w:tc>
        <w:tc>
          <w:tcPr>
            <w:tcW w:w="381" w:type="pct"/>
            <w:shd w:val="clear" w:color="auto" w:fill="auto"/>
            <w:noWrap/>
            <w:vAlign w:val="center"/>
            <w:hideMark/>
          </w:tcPr>
          <w:p w:rsidR="00077733" w:rsidRPr="00077733" w:rsidRDefault="00077733" w:rsidP="00077733">
            <w:pPr>
              <w:spacing w:after="0" w:line="240" w:lineRule="auto"/>
              <w:ind w:right="-3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100</w:t>
            </w:r>
          </w:p>
        </w:tc>
        <w:tc>
          <w:tcPr>
            <w:tcW w:w="383" w:type="pct"/>
            <w:shd w:val="clear" w:color="auto" w:fill="auto"/>
            <w:noWrap/>
            <w:vAlign w:val="center"/>
            <w:hideMark/>
          </w:tcPr>
          <w:p w:rsidR="00077733" w:rsidRPr="00077733" w:rsidRDefault="00077733" w:rsidP="00077733">
            <w:pPr>
              <w:tabs>
                <w:tab w:val="left" w:pos="1171"/>
              </w:tabs>
              <w:spacing w:after="0" w:line="240" w:lineRule="auto"/>
              <w:ind w:right="-209"/>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55</w:t>
            </w:r>
          </w:p>
        </w:tc>
        <w:tc>
          <w:tcPr>
            <w:tcW w:w="383" w:type="pct"/>
            <w:shd w:val="clear" w:color="auto" w:fill="auto"/>
            <w:noWrap/>
            <w:vAlign w:val="center"/>
            <w:hideMark/>
          </w:tcPr>
          <w:p w:rsidR="00077733" w:rsidRPr="00077733" w:rsidRDefault="00077733" w:rsidP="00077733">
            <w:pPr>
              <w:tabs>
                <w:tab w:val="left" w:pos="1171"/>
              </w:tabs>
              <w:spacing w:after="0" w:line="240" w:lineRule="auto"/>
              <w:ind w:right="-98"/>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654</w:t>
            </w:r>
          </w:p>
        </w:tc>
        <w:tc>
          <w:tcPr>
            <w:tcW w:w="377" w:type="pct"/>
            <w:shd w:val="clear" w:color="auto" w:fill="auto"/>
            <w:noWrap/>
            <w:vAlign w:val="center"/>
            <w:hideMark/>
          </w:tcPr>
          <w:p w:rsidR="00077733" w:rsidRPr="00077733" w:rsidRDefault="00077733" w:rsidP="00077733">
            <w:pPr>
              <w:tabs>
                <w:tab w:val="left" w:pos="1147"/>
              </w:tabs>
              <w:spacing w:after="0" w:line="240" w:lineRule="auto"/>
              <w:ind w:left="-15" w:right="-11" w:firstLine="15"/>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40</w:t>
            </w:r>
          </w:p>
        </w:tc>
      </w:tr>
      <w:tr w:rsidR="00077733" w:rsidRPr="00077733" w:rsidTr="008D318B">
        <w:trPr>
          <w:trHeight w:val="20"/>
          <w:jc w:val="center"/>
        </w:trPr>
        <w:tc>
          <w:tcPr>
            <w:tcW w:w="456" w:type="pct"/>
            <w:shd w:val="clear" w:color="auto" w:fill="auto"/>
            <w:noWrap/>
            <w:vAlign w:val="center"/>
            <w:hideMark/>
          </w:tcPr>
          <w:p w:rsidR="00077733" w:rsidRPr="00077733" w:rsidRDefault="00077733" w:rsidP="00077733">
            <w:pPr>
              <w:spacing w:after="0" w:line="240" w:lineRule="auto"/>
              <w:ind w:right="-102"/>
              <w:jc w:val="both"/>
              <w:rPr>
                <w:rFonts w:eastAsia="Times New Roman" w:cs="Arial"/>
                <w:b/>
                <w:bCs/>
                <w:noProof w:val="0"/>
                <w:color w:val="000000"/>
                <w:sz w:val="16"/>
                <w:szCs w:val="16"/>
                <w:lang w:val="en-US"/>
              </w:rPr>
            </w:pPr>
            <w:r w:rsidRPr="00077733">
              <w:rPr>
                <w:rFonts w:eastAsia="Times New Roman" w:cs="Arial"/>
                <w:b/>
                <w:bCs/>
                <w:noProof w:val="0"/>
                <w:color w:val="000000"/>
                <w:sz w:val="16"/>
                <w:szCs w:val="16"/>
                <w:lang w:val="en-US"/>
              </w:rPr>
              <w:t>Coahuila</w:t>
            </w:r>
          </w:p>
        </w:tc>
        <w:tc>
          <w:tcPr>
            <w:tcW w:w="356" w:type="pct"/>
            <w:shd w:val="clear" w:color="auto" w:fill="auto"/>
            <w:noWrap/>
            <w:vAlign w:val="center"/>
            <w:hideMark/>
          </w:tcPr>
          <w:p w:rsidR="00077733" w:rsidRPr="00077733" w:rsidRDefault="00077733" w:rsidP="00077733">
            <w:pPr>
              <w:spacing w:after="0" w:line="240" w:lineRule="auto"/>
              <w:ind w:left="-105" w:right="-126"/>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806</w:t>
            </w:r>
          </w:p>
        </w:tc>
        <w:tc>
          <w:tcPr>
            <w:tcW w:w="384" w:type="pct"/>
            <w:shd w:val="clear" w:color="auto" w:fill="auto"/>
            <w:noWrap/>
            <w:vAlign w:val="center"/>
            <w:hideMark/>
          </w:tcPr>
          <w:p w:rsidR="00077733" w:rsidRPr="00077733" w:rsidRDefault="00077733" w:rsidP="00077733">
            <w:pPr>
              <w:spacing w:after="0" w:line="240" w:lineRule="auto"/>
              <w:ind w:right="-12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2112</w:t>
            </w:r>
          </w:p>
        </w:tc>
        <w:tc>
          <w:tcPr>
            <w:tcW w:w="370" w:type="pct"/>
            <w:shd w:val="clear" w:color="auto" w:fill="auto"/>
            <w:noWrap/>
            <w:vAlign w:val="center"/>
            <w:hideMark/>
          </w:tcPr>
          <w:p w:rsidR="00077733" w:rsidRPr="00077733" w:rsidRDefault="00077733" w:rsidP="00077733">
            <w:pPr>
              <w:spacing w:after="0" w:line="240" w:lineRule="auto"/>
              <w:ind w:left="-42" w:right="-122" w:firstLine="42"/>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450</w:t>
            </w:r>
          </w:p>
        </w:tc>
        <w:tc>
          <w:tcPr>
            <w:tcW w:w="383" w:type="pct"/>
            <w:shd w:val="clear" w:color="auto" w:fill="auto"/>
            <w:noWrap/>
            <w:vAlign w:val="center"/>
            <w:hideMark/>
          </w:tcPr>
          <w:p w:rsidR="00077733" w:rsidRPr="00077733" w:rsidRDefault="00077733" w:rsidP="00077733">
            <w:pPr>
              <w:spacing w:after="0" w:line="240" w:lineRule="auto"/>
              <w:ind w:right="-15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2150</w:t>
            </w:r>
          </w:p>
        </w:tc>
        <w:tc>
          <w:tcPr>
            <w:tcW w:w="383" w:type="pct"/>
            <w:shd w:val="clear" w:color="auto" w:fill="auto"/>
            <w:noWrap/>
            <w:vAlign w:val="center"/>
            <w:hideMark/>
          </w:tcPr>
          <w:p w:rsidR="00077733" w:rsidRPr="00077733" w:rsidRDefault="00077733" w:rsidP="00077733">
            <w:pPr>
              <w:spacing w:after="0" w:line="240" w:lineRule="auto"/>
              <w:ind w:right="-8"/>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5376</w:t>
            </w:r>
          </w:p>
        </w:tc>
        <w:tc>
          <w:tcPr>
            <w:tcW w:w="378" w:type="pct"/>
            <w:shd w:val="clear" w:color="auto" w:fill="auto"/>
            <w:noWrap/>
            <w:vAlign w:val="center"/>
            <w:hideMark/>
          </w:tcPr>
          <w:p w:rsidR="00077733" w:rsidRPr="00077733" w:rsidRDefault="00077733" w:rsidP="00077733">
            <w:pPr>
              <w:tabs>
                <w:tab w:val="left" w:pos="1151"/>
              </w:tabs>
              <w:spacing w:after="0" w:line="240" w:lineRule="auto"/>
              <w:ind w:left="-11" w:right="-78" w:firstLine="11"/>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1505</w:t>
            </w:r>
          </w:p>
        </w:tc>
        <w:tc>
          <w:tcPr>
            <w:tcW w:w="383" w:type="pct"/>
            <w:shd w:val="clear" w:color="000000" w:fill="FFFFFF"/>
            <w:noWrap/>
            <w:vAlign w:val="center"/>
            <w:hideMark/>
          </w:tcPr>
          <w:p w:rsidR="00077733" w:rsidRPr="00077733" w:rsidRDefault="00077733" w:rsidP="00077733">
            <w:pPr>
              <w:spacing w:after="0" w:line="240" w:lineRule="auto"/>
              <w:ind w:left="72" w:right="-109" w:hanging="72"/>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390</w:t>
            </w:r>
          </w:p>
        </w:tc>
        <w:tc>
          <w:tcPr>
            <w:tcW w:w="383" w:type="pct"/>
            <w:shd w:val="clear" w:color="auto" w:fill="auto"/>
            <w:noWrap/>
            <w:vAlign w:val="center"/>
            <w:hideMark/>
          </w:tcPr>
          <w:p w:rsidR="00077733" w:rsidRPr="00077733" w:rsidRDefault="00077733" w:rsidP="00077733">
            <w:pPr>
              <w:spacing w:after="0" w:line="240" w:lineRule="auto"/>
              <w:ind w:left="7" w:right="-139" w:hanging="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650</w:t>
            </w:r>
          </w:p>
        </w:tc>
        <w:tc>
          <w:tcPr>
            <w:tcW w:w="381" w:type="pct"/>
            <w:shd w:val="clear" w:color="auto" w:fill="auto"/>
            <w:noWrap/>
            <w:vAlign w:val="center"/>
            <w:hideMark/>
          </w:tcPr>
          <w:p w:rsidR="00077733" w:rsidRPr="00077733" w:rsidRDefault="00077733" w:rsidP="00077733">
            <w:pPr>
              <w:spacing w:after="0" w:line="240" w:lineRule="auto"/>
              <w:ind w:right="-3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275</w:t>
            </w:r>
          </w:p>
        </w:tc>
        <w:tc>
          <w:tcPr>
            <w:tcW w:w="383" w:type="pct"/>
            <w:shd w:val="clear" w:color="auto" w:fill="auto"/>
            <w:noWrap/>
            <w:vAlign w:val="center"/>
            <w:hideMark/>
          </w:tcPr>
          <w:p w:rsidR="00077733" w:rsidRPr="00077733" w:rsidRDefault="00077733" w:rsidP="00077733">
            <w:pPr>
              <w:tabs>
                <w:tab w:val="left" w:pos="1171"/>
              </w:tabs>
              <w:spacing w:after="0" w:line="240" w:lineRule="auto"/>
              <w:ind w:right="-209"/>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228</w:t>
            </w:r>
          </w:p>
        </w:tc>
        <w:tc>
          <w:tcPr>
            <w:tcW w:w="383" w:type="pct"/>
            <w:shd w:val="clear" w:color="auto" w:fill="auto"/>
            <w:noWrap/>
            <w:vAlign w:val="center"/>
            <w:hideMark/>
          </w:tcPr>
          <w:p w:rsidR="00077733" w:rsidRPr="00077733" w:rsidRDefault="00077733" w:rsidP="00077733">
            <w:pPr>
              <w:tabs>
                <w:tab w:val="left" w:pos="1171"/>
              </w:tabs>
              <w:spacing w:after="0" w:line="240" w:lineRule="auto"/>
              <w:ind w:right="-98"/>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2688</w:t>
            </w:r>
          </w:p>
        </w:tc>
        <w:tc>
          <w:tcPr>
            <w:tcW w:w="377" w:type="pct"/>
            <w:shd w:val="clear" w:color="auto" w:fill="auto"/>
            <w:noWrap/>
            <w:vAlign w:val="center"/>
            <w:hideMark/>
          </w:tcPr>
          <w:p w:rsidR="00077733" w:rsidRPr="00077733" w:rsidRDefault="00077733" w:rsidP="00077733">
            <w:pPr>
              <w:tabs>
                <w:tab w:val="left" w:pos="1147"/>
              </w:tabs>
              <w:spacing w:after="0" w:line="240" w:lineRule="auto"/>
              <w:ind w:left="-15" w:right="-11" w:firstLine="15"/>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120</w:t>
            </w:r>
          </w:p>
        </w:tc>
      </w:tr>
      <w:tr w:rsidR="00077733" w:rsidRPr="00077733" w:rsidTr="008D318B">
        <w:trPr>
          <w:trHeight w:val="20"/>
          <w:jc w:val="center"/>
        </w:trPr>
        <w:tc>
          <w:tcPr>
            <w:tcW w:w="456" w:type="pct"/>
            <w:shd w:val="clear" w:color="auto" w:fill="auto"/>
            <w:noWrap/>
            <w:vAlign w:val="center"/>
            <w:hideMark/>
          </w:tcPr>
          <w:p w:rsidR="00077733" w:rsidRPr="00077733" w:rsidRDefault="00077733" w:rsidP="00077733">
            <w:pPr>
              <w:spacing w:after="0" w:line="240" w:lineRule="auto"/>
              <w:ind w:right="-102"/>
              <w:jc w:val="both"/>
              <w:rPr>
                <w:rFonts w:eastAsia="Times New Roman" w:cs="Arial"/>
                <w:b/>
                <w:bCs/>
                <w:noProof w:val="0"/>
                <w:color w:val="000000"/>
                <w:sz w:val="16"/>
                <w:szCs w:val="16"/>
                <w:lang w:val="en-US"/>
              </w:rPr>
            </w:pPr>
            <w:r w:rsidRPr="00077733">
              <w:rPr>
                <w:rFonts w:eastAsia="Times New Roman" w:cs="Arial"/>
                <w:b/>
                <w:bCs/>
                <w:noProof w:val="0"/>
                <w:color w:val="000000"/>
                <w:sz w:val="16"/>
                <w:szCs w:val="16"/>
                <w:lang w:val="en-US"/>
              </w:rPr>
              <w:t xml:space="preserve">Colima </w:t>
            </w:r>
          </w:p>
        </w:tc>
        <w:tc>
          <w:tcPr>
            <w:tcW w:w="356" w:type="pct"/>
            <w:shd w:val="clear" w:color="auto" w:fill="auto"/>
            <w:noWrap/>
            <w:vAlign w:val="center"/>
            <w:hideMark/>
          </w:tcPr>
          <w:p w:rsidR="00077733" w:rsidRPr="00077733" w:rsidRDefault="00077733" w:rsidP="00077733">
            <w:pPr>
              <w:spacing w:after="0" w:line="240" w:lineRule="auto"/>
              <w:ind w:left="-105" w:right="-126"/>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104</w:t>
            </w:r>
          </w:p>
        </w:tc>
        <w:tc>
          <w:tcPr>
            <w:tcW w:w="384" w:type="pct"/>
            <w:shd w:val="clear" w:color="auto" w:fill="auto"/>
            <w:noWrap/>
            <w:vAlign w:val="center"/>
            <w:hideMark/>
          </w:tcPr>
          <w:p w:rsidR="00077733" w:rsidRPr="00077733" w:rsidRDefault="00077733" w:rsidP="00077733">
            <w:pPr>
              <w:spacing w:after="0" w:line="240" w:lineRule="auto"/>
              <w:ind w:right="-12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260</w:t>
            </w:r>
          </w:p>
        </w:tc>
        <w:tc>
          <w:tcPr>
            <w:tcW w:w="370" w:type="pct"/>
            <w:shd w:val="clear" w:color="auto" w:fill="auto"/>
            <w:noWrap/>
            <w:vAlign w:val="center"/>
            <w:hideMark/>
          </w:tcPr>
          <w:p w:rsidR="00077733" w:rsidRPr="00077733" w:rsidRDefault="00077733" w:rsidP="00077733">
            <w:pPr>
              <w:spacing w:after="0" w:line="240" w:lineRule="auto"/>
              <w:ind w:left="-42" w:right="-122" w:firstLine="42"/>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100</w:t>
            </w:r>
          </w:p>
        </w:tc>
        <w:tc>
          <w:tcPr>
            <w:tcW w:w="383" w:type="pct"/>
            <w:shd w:val="clear" w:color="auto" w:fill="auto"/>
            <w:noWrap/>
            <w:vAlign w:val="center"/>
            <w:hideMark/>
          </w:tcPr>
          <w:p w:rsidR="00077733" w:rsidRPr="00077733" w:rsidRDefault="00077733" w:rsidP="00077733">
            <w:pPr>
              <w:spacing w:after="0" w:line="240" w:lineRule="auto"/>
              <w:ind w:right="-15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422</w:t>
            </w:r>
          </w:p>
        </w:tc>
        <w:tc>
          <w:tcPr>
            <w:tcW w:w="383" w:type="pct"/>
            <w:shd w:val="clear" w:color="auto" w:fill="auto"/>
            <w:noWrap/>
            <w:vAlign w:val="center"/>
            <w:hideMark/>
          </w:tcPr>
          <w:p w:rsidR="00077733" w:rsidRPr="00077733" w:rsidRDefault="00077733" w:rsidP="00077733">
            <w:pPr>
              <w:spacing w:after="0" w:line="240" w:lineRule="auto"/>
              <w:ind w:right="-8"/>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1056</w:t>
            </w:r>
          </w:p>
        </w:tc>
        <w:tc>
          <w:tcPr>
            <w:tcW w:w="378" w:type="pct"/>
            <w:shd w:val="clear" w:color="auto" w:fill="auto"/>
            <w:noWrap/>
            <w:vAlign w:val="center"/>
            <w:hideMark/>
          </w:tcPr>
          <w:p w:rsidR="00077733" w:rsidRPr="00077733" w:rsidRDefault="00077733" w:rsidP="00077733">
            <w:pPr>
              <w:tabs>
                <w:tab w:val="left" w:pos="1151"/>
              </w:tabs>
              <w:spacing w:after="0" w:line="240" w:lineRule="auto"/>
              <w:ind w:left="-11" w:right="-78" w:firstLine="11"/>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295</w:t>
            </w:r>
          </w:p>
        </w:tc>
        <w:tc>
          <w:tcPr>
            <w:tcW w:w="383" w:type="pct"/>
            <w:shd w:val="clear" w:color="000000" w:fill="FFFFFF"/>
            <w:noWrap/>
            <w:vAlign w:val="center"/>
            <w:hideMark/>
          </w:tcPr>
          <w:p w:rsidR="00077733" w:rsidRPr="00077733" w:rsidRDefault="00077733" w:rsidP="00077733">
            <w:pPr>
              <w:spacing w:after="0" w:line="240" w:lineRule="auto"/>
              <w:ind w:left="72" w:right="-109" w:hanging="72"/>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90</w:t>
            </w:r>
          </w:p>
        </w:tc>
        <w:tc>
          <w:tcPr>
            <w:tcW w:w="383" w:type="pct"/>
            <w:shd w:val="clear" w:color="auto" w:fill="auto"/>
            <w:noWrap/>
            <w:vAlign w:val="center"/>
            <w:hideMark/>
          </w:tcPr>
          <w:p w:rsidR="00077733" w:rsidRPr="00077733" w:rsidRDefault="00077733" w:rsidP="00077733">
            <w:pPr>
              <w:spacing w:after="0" w:line="240" w:lineRule="auto"/>
              <w:ind w:left="7" w:right="-139" w:hanging="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150</w:t>
            </w:r>
          </w:p>
        </w:tc>
        <w:tc>
          <w:tcPr>
            <w:tcW w:w="381" w:type="pct"/>
            <w:shd w:val="clear" w:color="auto" w:fill="auto"/>
            <w:noWrap/>
            <w:vAlign w:val="center"/>
            <w:hideMark/>
          </w:tcPr>
          <w:p w:rsidR="00077733" w:rsidRPr="00077733" w:rsidRDefault="00077733" w:rsidP="00077733">
            <w:pPr>
              <w:spacing w:after="0" w:line="240" w:lineRule="auto"/>
              <w:ind w:right="-3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100</w:t>
            </w:r>
          </w:p>
        </w:tc>
        <w:tc>
          <w:tcPr>
            <w:tcW w:w="383" w:type="pct"/>
            <w:shd w:val="clear" w:color="auto" w:fill="auto"/>
            <w:noWrap/>
            <w:vAlign w:val="center"/>
            <w:hideMark/>
          </w:tcPr>
          <w:p w:rsidR="00077733" w:rsidRPr="00077733" w:rsidRDefault="00077733" w:rsidP="00077733">
            <w:pPr>
              <w:tabs>
                <w:tab w:val="left" w:pos="1171"/>
              </w:tabs>
              <w:spacing w:after="0" w:line="240" w:lineRule="auto"/>
              <w:ind w:right="-209"/>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55</w:t>
            </w:r>
          </w:p>
        </w:tc>
        <w:tc>
          <w:tcPr>
            <w:tcW w:w="383" w:type="pct"/>
            <w:shd w:val="clear" w:color="auto" w:fill="auto"/>
            <w:noWrap/>
            <w:vAlign w:val="center"/>
            <w:hideMark/>
          </w:tcPr>
          <w:p w:rsidR="00077733" w:rsidRPr="00077733" w:rsidRDefault="00077733" w:rsidP="00077733">
            <w:pPr>
              <w:tabs>
                <w:tab w:val="left" w:pos="1171"/>
              </w:tabs>
              <w:spacing w:after="0" w:line="240" w:lineRule="auto"/>
              <w:ind w:right="-98"/>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528</w:t>
            </w:r>
          </w:p>
        </w:tc>
        <w:tc>
          <w:tcPr>
            <w:tcW w:w="377" w:type="pct"/>
            <w:shd w:val="clear" w:color="auto" w:fill="auto"/>
            <w:noWrap/>
            <w:vAlign w:val="center"/>
            <w:hideMark/>
          </w:tcPr>
          <w:p w:rsidR="00077733" w:rsidRPr="00077733" w:rsidRDefault="00077733" w:rsidP="00077733">
            <w:pPr>
              <w:tabs>
                <w:tab w:val="left" w:pos="1147"/>
              </w:tabs>
              <w:spacing w:after="0" w:line="240" w:lineRule="auto"/>
              <w:ind w:left="-15" w:right="-11" w:firstLine="15"/>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30</w:t>
            </w:r>
          </w:p>
        </w:tc>
      </w:tr>
      <w:tr w:rsidR="00077733" w:rsidRPr="00077733" w:rsidTr="008D318B">
        <w:trPr>
          <w:trHeight w:val="20"/>
          <w:jc w:val="center"/>
        </w:trPr>
        <w:tc>
          <w:tcPr>
            <w:tcW w:w="456" w:type="pct"/>
            <w:shd w:val="clear" w:color="auto" w:fill="auto"/>
            <w:noWrap/>
            <w:vAlign w:val="center"/>
            <w:hideMark/>
          </w:tcPr>
          <w:p w:rsidR="00077733" w:rsidRPr="00077733" w:rsidRDefault="00077733" w:rsidP="00077733">
            <w:pPr>
              <w:spacing w:after="0" w:line="240" w:lineRule="auto"/>
              <w:ind w:right="-102"/>
              <w:jc w:val="both"/>
              <w:rPr>
                <w:rFonts w:eastAsia="Times New Roman" w:cs="Arial"/>
                <w:b/>
                <w:bCs/>
                <w:noProof w:val="0"/>
                <w:color w:val="000000"/>
                <w:sz w:val="16"/>
                <w:szCs w:val="16"/>
                <w:lang w:val="en-US"/>
              </w:rPr>
            </w:pPr>
            <w:r w:rsidRPr="00077733">
              <w:rPr>
                <w:rFonts w:eastAsia="Times New Roman" w:cs="Arial"/>
                <w:b/>
                <w:bCs/>
                <w:noProof w:val="0"/>
                <w:color w:val="000000"/>
                <w:sz w:val="16"/>
                <w:szCs w:val="16"/>
                <w:lang w:val="en-US"/>
              </w:rPr>
              <w:t>Chiapas</w:t>
            </w:r>
          </w:p>
        </w:tc>
        <w:tc>
          <w:tcPr>
            <w:tcW w:w="356" w:type="pct"/>
            <w:shd w:val="clear" w:color="auto" w:fill="auto"/>
            <w:noWrap/>
            <w:vAlign w:val="center"/>
            <w:hideMark/>
          </w:tcPr>
          <w:p w:rsidR="00077733" w:rsidRPr="00077733" w:rsidRDefault="00077733" w:rsidP="00077733">
            <w:pPr>
              <w:spacing w:after="0" w:line="240" w:lineRule="auto"/>
              <w:ind w:left="-105" w:right="-126"/>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962</w:t>
            </w:r>
          </w:p>
        </w:tc>
        <w:tc>
          <w:tcPr>
            <w:tcW w:w="384" w:type="pct"/>
            <w:shd w:val="clear" w:color="auto" w:fill="auto"/>
            <w:noWrap/>
            <w:vAlign w:val="center"/>
            <w:hideMark/>
          </w:tcPr>
          <w:p w:rsidR="00077733" w:rsidRPr="00077733" w:rsidRDefault="00077733" w:rsidP="00077733">
            <w:pPr>
              <w:spacing w:after="0" w:line="240" w:lineRule="auto"/>
              <w:ind w:right="-12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2405</w:t>
            </w:r>
          </w:p>
        </w:tc>
        <w:tc>
          <w:tcPr>
            <w:tcW w:w="370" w:type="pct"/>
            <w:shd w:val="clear" w:color="auto" w:fill="auto"/>
            <w:noWrap/>
            <w:vAlign w:val="center"/>
            <w:hideMark/>
          </w:tcPr>
          <w:p w:rsidR="00077733" w:rsidRPr="00077733" w:rsidRDefault="00077733" w:rsidP="00077733">
            <w:pPr>
              <w:spacing w:after="0" w:line="240" w:lineRule="auto"/>
              <w:ind w:left="-42" w:right="-122" w:firstLine="42"/>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400</w:t>
            </w:r>
          </w:p>
        </w:tc>
        <w:tc>
          <w:tcPr>
            <w:tcW w:w="383" w:type="pct"/>
            <w:shd w:val="clear" w:color="auto" w:fill="auto"/>
            <w:noWrap/>
            <w:vAlign w:val="center"/>
            <w:hideMark/>
          </w:tcPr>
          <w:p w:rsidR="00077733" w:rsidRPr="00077733" w:rsidRDefault="00077733" w:rsidP="00077733">
            <w:pPr>
              <w:spacing w:after="0" w:line="240" w:lineRule="auto"/>
              <w:ind w:right="-15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1301</w:t>
            </w:r>
          </w:p>
        </w:tc>
        <w:tc>
          <w:tcPr>
            <w:tcW w:w="383" w:type="pct"/>
            <w:shd w:val="clear" w:color="auto" w:fill="auto"/>
            <w:noWrap/>
            <w:vAlign w:val="center"/>
            <w:hideMark/>
          </w:tcPr>
          <w:p w:rsidR="00077733" w:rsidRPr="00077733" w:rsidRDefault="00077733" w:rsidP="00077733">
            <w:pPr>
              <w:spacing w:after="0" w:line="240" w:lineRule="auto"/>
              <w:ind w:right="-8"/>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3252</w:t>
            </w:r>
          </w:p>
        </w:tc>
        <w:tc>
          <w:tcPr>
            <w:tcW w:w="378" w:type="pct"/>
            <w:shd w:val="clear" w:color="auto" w:fill="auto"/>
            <w:noWrap/>
            <w:vAlign w:val="center"/>
            <w:hideMark/>
          </w:tcPr>
          <w:p w:rsidR="00077733" w:rsidRPr="00077733" w:rsidRDefault="00077733" w:rsidP="00077733">
            <w:pPr>
              <w:tabs>
                <w:tab w:val="left" w:pos="1151"/>
              </w:tabs>
              <w:spacing w:after="0" w:line="240" w:lineRule="auto"/>
              <w:ind w:left="-11" w:right="-78" w:firstLine="11"/>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910</w:t>
            </w:r>
          </w:p>
        </w:tc>
        <w:tc>
          <w:tcPr>
            <w:tcW w:w="383" w:type="pct"/>
            <w:shd w:val="clear" w:color="000000" w:fill="FFFFFF"/>
            <w:noWrap/>
            <w:vAlign w:val="center"/>
            <w:hideMark/>
          </w:tcPr>
          <w:p w:rsidR="00077733" w:rsidRPr="00077733" w:rsidRDefault="00077733" w:rsidP="00077733">
            <w:pPr>
              <w:spacing w:after="0" w:line="240" w:lineRule="auto"/>
              <w:ind w:left="72" w:right="-109" w:hanging="72"/>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120</w:t>
            </w:r>
          </w:p>
        </w:tc>
        <w:tc>
          <w:tcPr>
            <w:tcW w:w="383" w:type="pct"/>
            <w:shd w:val="clear" w:color="auto" w:fill="auto"/>
            <w:noWrap/>
            <w:vAlign w:val="center"/>
            <w:hideMark/>
          </w:tcPr>
          <w:p w:rsidR="00077733" w:rsidRPr="00077733" w:rsidRDefault="00077733" w:rsidP="00077733">
            <w:pPr>
              <w:spacing w:after="0" w:line="240" w:lineRule="auto"/>
              <w:ind w:left="7" w:right="-139" w:hanging="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200</w:t>
            </w:r>
          </w:p>
        </w:tc>
        <w:tc>
          <w:tcPr>
            <w:tcW w:w="381" w:type="pct"/>
            <w:shd w:val="clear" w:color="auto" w:fill="auto"/>
            <w:noWrap/>
            <w:vAlign w:val="center"/>
            <w:hideMark/>
          </w:tcPr>
          <w:p w:rsidR="00077733" w:rsidRPr="00077733" w:rsidRDefault="00077733" w:rsidP="00077733">
            <w:pPr>
              <w:spacing w:after="0" w:line="240" w:lineRule="auto"/>
              <w:ind w:right="-3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100</w:t>
            </w:r>
          </w:p>
        </w:tc>
        <w:tc>
          <w:tcPr>
            <w:tcW w:w="383" w:type="pct"/>
            <w:shd w:val="clear" w:color="auto" w:fill="auto"/>
            <w:noWrap/>
            <w:vAlign w:val="center"/>
            <w:hideMark/>
          </w:tcPr>
          <w:p w:rsidR="00077733" w:rsidRPr="00077733" w:rsidRDefault="00077733" w:rsidP="00077733">
            <w:pPr>
              <w:tabs>
                <w:tab w:val="left" w:pos="1171"/>
              </w:tabs>
              <w:spacing w:after="0" w:line="240" w:lineRule="auto"/>
              <w:ind w:right="-209"/>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72</w:t>
            </w:r>
          </w:p>
        </w:tc>
        <w:tc>
          <w:tcPr>
            <w:tcW w:w="383" w:type="pct"/>
            <w:shd w:val="clear" w:color="auto" w:fill="auto"/>
            <w:noWrap/>
            <w:vAlign w:val="center"/>
            <w:hideMark/>
          </w:tcPr>
          <w:p w:rsidR="00077733" w:rsidRPr="00077733" w:rsidRDefault="00077733" w:rsidP="00077733">
            <w:pPr>
              <w:tabs>
                <w:tab w:val="left" w:pos="1171"/>
              </w:tabs>
              <w:spacing w:after="0" w:line="240" w:lineRule="auto"/>
              <w:ind w:right="-98"/>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1626</w:t>
            </w:r>
          </w:p>
        </w:tc>
        <w:tc>
          <w:tcPr>
            <w:tcW w:w="377" w:type="pct"/>
            <w:shd w:val="clear" w:color="auto" w:fill="auto"/>
            <w:noWrap/>
            <w:vAlign w:val="center"/>
            <w:hideMark/>
          </w:tcPr>
          <w:p w:rsidR="00077733" w:rsidRPr="00077733" w:rsidRDefault="00077733" w:rsidP="00077733">
            <w:pPr>
              <w:tabs>
                <w:tab w:val="left" w:pos="1147"/>
              </w:tabs>
              <w:spacing w:after="0" w:line="240" w:lineRule="auto"/>
              <w:ind w:left="-15" w:right="-11" w:firstLine="15"/>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35</w:t>
            </w:r>
          </w:p>
        </w:tc>
      </w:tr>
      <w:tr w:rsidR="00077733" w:rsidRPr="00077733" w:rsidTr="008D318B">
        <w:trPr>
          <w:trHeight w:val="20"/>
          <w:jc w:val="center"/>
        </w:trPr>
        <w:tc>
          <w:tcPr>
            <w:tcW w:w="456" w:type="pct"/>
            <w:shd w:val="clear" w:color="auto" w:fill="auto"/>
            <w:noWrap/>
            <w:vAlign w:val="center"/>
            <w:hideMark/>
          </w:tcPr>
          <w:p w:rsidR="00077733" w:rsidRPr="00077733" w:rsidRDefault="00077733" w:rsidP="00077733">
            <w:pPr>
              <w:spacing w:after="0" w:line="240" w:lineRule="auto"/>
              <w:ind w:right="-102"/>
              <w:jc w:val="both"/>
              <w:rPr>
                <w:rFonts w:eastAsia="Times New Roman" w:cs="Arial"/>
                <w:b/>
                <w:bCs/>
                <w:noProof w:val="0"/>
                <w:color w:val="000000"/>
                <w:sz w:val="16"/>
                <w:szCs w:val="16"/>
                <w:lang w:val="en-US"/>
              </w:rPr>
            </w:pPr>
            <w:r w:rsidRPr="00077733">
              <w:rPr>
                <w:rFonts w:eastAsia="Times New Roman" w:cs="Arial"/>
                <w:b/>
                <w:bCs/>
                <w:noProof w:val="0"/>
                <w:color w:val="000000"/>
                <w:sz w:val="16"/>
                <w:szCs w:val="16"/>
                <w:lang w:val="en-US"/>
              </w:rPr>
              <w:t>Chihuahua</w:t>
            </w:r>
          </w:p>
        </w:tc>
        <w:tc>
          <w:tcPr>
            <w:tcW w:w="356" w:type="pct"/>
            <w:shd w:val="clear" w:color="auto" w:fill="auto"/>
            <w:noWrap/>
            <w:vAlign w:val="center"/>
            <w:hideMark/>
          </w:tcPr>
          <w:p w:rsidR="00077733" w:rsidRPr="00077733" w:rsidRDefault="00077733" w:rsidP="00077733">
            <w:pPr>
              <w:spacing w:after="0" w:line="240" w:lineRule="auto"/>
              <w:ind w:left="-105" w:right="-126"/>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806</w:t>
            </w:r>
          </w:p>
        </w:tc>
        <w:tc>
          <w:tcPr>
            <w:tcW w:w="384" w:type="pct"/>
            <w:shd w:val="clear" w:color="auto" w:fill="auto"/>
            <w:noWrap/>
            <w:vAlign w:val="center"/>
            <w:hideMark/>
          </w:tcPr>
          <w:p w:rsidR="00077733" w:rsidRPr="00077733" w:rsidRDefault="00077733" w:rsidP="00077733">
            <w:pPr>
              <w:spacing w:after="0" w:line="240" w:lineRule="auto"/>
              <w:ind w:right="-12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2015</w:t>
            </w:r>
          </w:p>
        </w:tc>
        <w:tc>
          <w:tcPr>
            <w:tcW w:w="370" w:type="pct"/>
            <w:shd w:val="clear" w:color="auto" w:fill="auto"/>
            <w:noWrap/>
            <w:vAlign w:val="center"/>
            <w:hideMark/>
          </w:tcPr>
          <w:p w:rsidR="00077733" w:rsidRPr="00077733" w:rsidRDefault="00077733" w:rsidP="00077733">
            <w:pPr>
              <w:spacing w:after="0" w:line="240" w:lineRule="auto"/>
              <w:ind w:left="-42" w:right="-122" w:firstLine="42"/>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350</w:t>
            </w:r>
          </w:p>
        </w:tc>
        <w:tc>
          <w:tcPr>
            <w:tcW w:w="383" w:type="pct"/>
            <w:shd w:val="clear" w:color="auto" w:fill="auto"/>
            <w:noWrap/>
            <w:vAlign w:val="center"/>
            <w:hideMark/>
          </w:tcPr>
          <w:p w:rsidR="00077733" w:rsidRPr="00077733" w:rsidRDefault="00077733" w:rsidP="00077733">
            <w:pPr>
              <w:spacing w:after="0" w:line="240" w:lineRule="auto"/>
              <w:ind w:right="-15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1939</w:t>
            </w:r>
          </w:p>
        </w:tc>
        <w:tc>
          <w:tcPr>
            <w:tcW w:w="383" w:type="pct"/>
            <w:shd w:val="clear" w:color="auto" w:fill="auto"/>
            <w:noWrap/>
            <w:vAlign w:val="center"/>
            <w:hideMark/>
          </w:tcPr>
          <w:p w:rsidR="00077733" w:rsidRPr="00077733" w:rsidRDefault="00077733" w:rsidP="00077733">
            <w:pPr>
              <w:spacing w:after="0" w:line="240" w:lineRule="auto"/>
              <w:ind w:right="-8"/>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4848</w:t>
            </w:r>
          </w:p>
        </w:tc>
        <w:tc>
          <w:tcPr>
            <w:tcW w:w="378" w:type="pct"/>
            <w:shd w:val="clear" w:color="auto" w:fill="auto"/>
            <w:noWrap/>
            <w:vAlign w:val="center"/>
            <w:hideMark/>
          </w:tcPr>
          <w:p w:rsidR="00077733" w:rsidRPr="00077733" w:rsidRDefault="00077733" w:rsidP="00077733">
            <w:pPr>
              <w:tabs>
                <w:tab w:val="left" w:pos="1151"/>
              </w:tabs>
              <w:spacing w:after="0" w:line="240" w:lineRule="auto"/>
              <w:ind w:left="-11" w:right="-78" w:firstLine="11"/>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1357</w:t>
            </w:r>
          </w:p>
        </w:tc>
        <w:tc>
          <w:tcPr>
            <w:tcW w:w="383" w:type="pct"/>
            <w:shd w:val="clear" w:color="000000" w:fill="FFFFFF"/>
            <w:noWrap/>
            <w:vAlign w:val="center"/>
            <w:hideMark/>
          </w:tcPr>
          <w:p w:rsidR="00077733" w:rsidRPr="00077733" w:rsidRDefault="00077733" w:rsidP="00077733">
            <w:pPr>
              <w:spacing w:after="0" w:line="240" w:lineRule="auto"/>
              <w:ind w:left="72" w:right="-109" w:hanging="72"/>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360</w:t>
            </w:r>
          </w:p>
        </w:tc>
        <w:tc>
          <w:tcPr>
            <w:tcW w:w="383" w:type="pct"/>
            <w:shd w:val="clear" w:color="auto" w:fill="auto"/>
            <w:noWrap/>
            <w:vAlign w:val="center"/>
            <w:hideMark/>
          </w:tcPr>
          <w:p w:rsidR="00077733" w:rsidRPr="00077733" w:rsidRDefault="00077733" w:rsidP="00077733">
            <w:pPr>
              <w:spacing w:after="0" w:line="240" w:lineRule="auto"/>
              <w:ind w:left="7" w:right="-139" w:hanging="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600</w:t>
            </w:r>
          </w:p>
        </w:tc>
        <w:tc>
          <w:tcPr>
            <w:tcW w:w="381" w:type="pct"/>
            <w:shd w:val="clear" w:color="auto" w:fill="auto"/>
            <w:noWrap/>
            <w:vAlign w:val="center"/>
            <w:hideMark/>
          </w:tcPr>
          <w:p w:rsidR="00077733" w:rsidRPr="00077733" w:rsidRDefault="00077733" w:rsidP="00077733">
            <w:pPr>
              <w:spacing w:after="0" w:line="240" w:lineRule="auto"/>
              <w:ind w:right="-3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250</w:t>
            </w:r>
          </w:p>
        </w:tc>
        <w:tc>
          <w:tcPr>
            <w:tcW w:w="383" w:type="pct"/>
            <w:shd w:val="clear" w:color="auto" w:fill="auto"/>
            <w:noWrap/>
            <w:vAlign w:val="center"/>
            <w:hideMark/>
          </w:tcPr>
          <w:p w:rsidR="00077733" w:rsidRPr="00077733" w:rsidRDefault="00077733" w:rsidP="00077733">
            <w:pPr>
              <w:tabs>
                <w:tab w:val="left" w:pos="1171"/>
              </w:tabs>
              <w:spacing w:after="0" w:line="240" w:lineRule="auto"/>
              <w:ind w:right="-209"/>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227</w:t>
            </w:r>
          </w:p>
        </w:tc>
        <w:tc>
          <w:tcPr>
            <w:tcW w:w="383" w:type="pct"/>
            <w:shd w:val="clear" w:color="auto" w:fill="auto"/>
            <w:noWrap/>
            <w:vAlign w:val="center"/>
            <w:hideMark/>
          </w:tcPr>
          <w:p w:rsidR="00077733" w:rsidRPr="00077733" w:rsidRDefault="00077733" w:rsidP="00077733">
            <w:pPr>
              <w:tabs>
                <w:tab w:val="left" w:pos="1171"/>
              </w:tabs>
              <w:spacing w:after="0" w:line="240" w:lineRule="auto"/>
              <w:ind w:right="-98"/>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2424</w:t>
            </w:r>
          </w:p>
        </w:tc>
        <w:tc>
          <w:tcPr>
            <w:tcW w:w="377" w:type="pct"/>
            <w:shd w:val="clear" w:color="auto" w:fill="auto"/>
            <w:noWrap/>
            <w:vAlign w:val="center"/>
            <w:hideMark/>
          </w:tcPr>
          <w:p w:rsidR="00077733" w:rsidRPr="00077733" w:rsidRDefault="00077733" w:rsidP="00077733">
            <w:pPr>
              <w:tabs>
                <w:tab w:val="left" w:pos="1147"/>
              </w:tabs>
              <w:spacing w:after="0" w:line="240" w:lineRule="auto"/>
              <w:ind w:left="-15" w:right="-11" w:firstLine="15"/>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120</w:t>
            </w:r>
          </w:p>
        </w:tc>
      </w:tr>
      <w:tr w:rsidR="00077733" w:rsidRPr="00077733" w:rsidTr="008D318B">
        <w:trPr>
          <w:trHeight w:val="20"/>
          <w:jc w:val="center"/>
        </w:trPr>
        <w:tc>
          <w:tcPr>
            <w:tcW w:w="456" w:type="pct"/>
            <w:shd w:val="clear" w:color="auto" w:fill="auto"/>
            <w:noWrap/>
            <w:vAlign w:val="center"/>
            <w:hideMark/>
          </w:tcPr>
          <w:p w:rsidR="00077733" w:rsidRPr="00077733" w:rsidRDefault="00077733" w:rsidP="00077733">
            <w:pPr>
              <w:spacing w:after="0" w:line="240" w:lineRule="auto"/>
              <w:ind w:right="-102"/>
              <w:jc w:val="both"/>
              <w:rPr>
                <w:rFonts w:eastAsia="Times New Roman" w:cs="Arial"/>
                <w:b/>
                <w:bCs/>
                <w:noProof w:val="0"/>
                <w:color w:val="000000"/>
                <w:sz w:val="16"/>
                <w:szCs w:val="16"/>
                <w:lang w:val="en-US"/>
              </w:rPr>
            </w:pPr>
            <w:r w:rsidRPr="00077733">
              <w:rPr>
                <w:rFonts w:eastAsia="Times New Roman" w:cs="Arial"/>
                <w:b/>
                <w:bCs/>
                <w:noProof w:val="0"/>
                <w:color w:val="000000"/>
                <w:sz w:val="16"/>
                <w:szCs w:val="16"/>
                <w:lang w:val="en-US"/>
              </w:rPr>
              <w:t xml:space="preserve">DF Norte </w:t>
            </w:r>
          </w:p>
        </w:tc>
        <w:tc>
          <w:tcPr>
            <w:tcW w:w="356" w:type="pct"/>
            <w:shd w:val="clear" w:color="auto" w:fill="auto"/>
            <w:noWrap/>
            <w:vAlign w:val="center"/>
            <w:hideMark/>
          </w:tcPr>
          <w:p w:rsidR="00077733" w:rsidRPr="00077733" w:rsidRDefault="00077733" w:rsidP="00077733">
            <w:pPr>
              <w:spacing w:after="0" w:line="240" w:lineRule="auto"/>
              <w:ind w:left="-105" w:right="-126"/>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702</w:t>
            </w:r>
          </w:p>
        </w:tc>
        <w:tc>
          <w:tcPr>
            <w:tcW w:w="384" w:type="pct"/>
            <w:shd w:val="clear" w:color="auto" w:fill="auto"/>
            <w:noWrap/>
            <w:vAlign w:val="center"/>
            <w:hideMark/>
          </w:tcPr>
          <w:p w:rsidR="00077733" w:rsidRPr="00077733" w:rsidRDefault="00077733" w:rsidP="00077733">
            <w:pPr>
              <w:spacing w:after="0" w:line="240" w:lineRule="auto"/>
              <w:ind w:right="-12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1755</w:t>
            </w:r>
          </w:p>
        </w:tc>
        <w:tc>
          <w:tcPr>
            <w:tcW w:w="370" w:type="pct"/>
            <w:shd w:val="clear" w:color="auto" w:fill="auto"/>
            <w:noWrap/>
            <w:vAlign w:val="center"/>
            <w:hideMark/>
          </w:tcPr>
          <w:p w:rsidR="00077733" w:rsidRPr="00077733" w:rsidRDefault="00077733" w:rsidP="00077733">
            <w:pPr>
              <w:spacing w:after="0" w:line="240" w:lineRule="auto"/>
              <w:ind w:left="-42" w:right="-122" w:firstLine="42"/>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400</w:t>
            </w:r>
          </w:p>
        </w:tc>
        <w:tc>
          <w:tcPr>
            <w:tcW w:w="383" w:type="pct"/>
            <w:shd w:val="clear" w:color="auto" w:fill="auto"/>
            <w:noWrap/>
            <w:vAlign w:val="center"/>
            <w:hideMark/>
          </w:tcPr>
          <w:p w:rsidR="00077733" w:rsidRPr="00077733" w:rsidRDefault="00077733" w:rsidP="00077733">
            <w:pPr>
              <w:spacing w:after="0" w:line="240" w:lineRule="auto"/>
              <w:ind w:right="-15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1358</w:t>
            </w:r>
          </w:p>
        </w:tc>
        <w:tc>
          <w:tcPr>
            <w:tcW w:w="383" w:type="pct"/>
            <w:shd w:val="clear" w:color="auto" w:fill="auto"/>
            <w:noWrap/>
            <w:vAlign w:val="center"/>
            <w:hideMark/>
          </w:tcPr>
          <w:p w:rsidR="00077733" w:rsidRPr="00077733" w:rsidRDefault="00077733" w:rsidP="00077733">
            <w:pPr>
              <w:spacing w:after="0" w:line="240" w:lineRule="auto"/>
              <w:ind w:right="-8"/>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3396</w:t>
            </w:r>
          </w:p>
        </w:tc>
        <w:tc>
          <w:tcPr>
            <w:tcW w:w="378" w:type="pct"/>
            <w:shd w:val="clear" w:color="auto" w:fill="auto"/>
            <w:noWrap/>
            <w:vAlign w:val="center"/>
            <w:hideMark/>
          </w:tcPr>
          <w:p w:rsidR="00077733" w:rsidRPr="00077733" w:rsidRDefault="00077733" w:rsidP="00077733">
            <w:pPr>
              <w:tabs>
                <w:tab w:val="left" w:pos="1151"/>
              </w:tabs>
              <w:spacing w:after="0" w:line="240" w:lineRule="auto"/>
              <w:ind w:left="-11" w:right="-78" w:firstLine="11"/>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950</w:t>
            </w:r>
          </w:p>
        </w:tc>
        <w:tc>
          <w:tcPr>
            <w:tcW w:w="383" w:type="pct"/>
            <w:shd w:val="clear" w:color="000000" w:fill="FFFFFF"/>
            <w:noWrap/>
            <w:vAlign w:val="center"/>
            <w:hideMark/>
          </w:tcPr>
          <w:p w:rsidR="00077733" w:rsidRPr="00077733" w:rsidRDefault="00077733" w:rsidP="00077733">
            <w:pPr>
              <w:spacing w:after="0" w:line="240" w:lineRule="auto"/>
              <w:ind w:left="72" w:right="-109" w:hanging="72"/>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330</w:t>
            </w:r>
          </w:p>
        </w:tc>
        <w:tc>
          <w:tcPr>
            <w:tcW w:w="383" w:type="pct"/>
            <w:shd w:val="clear" w:color="auto" w:fill="auto"/>
            <w:noWrap/>
            <w:vAlign w:val="center"/>
            <w:hideMark/>
          </w:tcPr>
          <w:p w:rsidR="00077733" w:rsidRPr="00077733" w:rsidRDefault="00077733" w:rsidP="00077733">
            <w:pPr>
              <w:spacing w:after="0" w:line="240" w:lineRule="auto"/>
              <w:ind w:left="7" w:right="-139" w:hanging="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550</w:t>
            </w:r>
          </w:p>
        </w:tc>
        <w:tc>
          <w:tcPr>
            <w:tcW w:w="381" w:type="pct"/>
            <w:shd w:val="clear" w:color="auto" w:fill="auto"/>
            <w:noWrap/>
            <w:vAlign w:val="center"/>
            <w:hideMark/>
          </w:tcPr>
          <w:p w:rsidR="00077733" w:rsidRPr="00077733" w:rsidRDefault="00077733" w:rsidP="00077733">
            <w:pPr>
              <w:spacing w:after="0" w:line="240" w:lineRule="auto"/>
              <w:ind w:right="-3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250</w:t>
            </w:r>
          </w:p>
        </w:tc>
        <w:tc>
          <w:tcPr>
            <w:tcW w:w="383" w:type="pct"/>
            <w:shd w:val="clear" w:color="auto" w:fill="auto"/>
            <w:noWrap/>
            <w:vAlign w:val="center"/>
            <w:hideMark/>
          </w:tcPr>
          <w:p w:rsidR="00077733" w:rsidRPr="00077733" w:rsidRDefault="00077733" w:rsidP="00077733">
            <w:pPr>
              <w:tabs>
                <w:tab w:val="left" w:pos="1171"/>
              </w:tabs>
              <w:spacing w:after="0" w:line="240" w:lineRule="auto"/>
              <w:ind w:right="-209"/>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205</w:t>
            </w:r>
          </w:p>
        </w:tc>
        <w:tc>
          <w:tcPr>
            <w:tcW w:w="383" w:type="pct"/>
            <w:shd w:val="clear" w:color="auto" w:fill="auto"/>
            <w:noWrap/>
            <w:vAlign w:val="center"/>
            <w:hideMark/>
          </w:tcPr>
          <w:p w:rsidR="00077733" w:rsidRPr="00077733" w:rsidRDefault="00077733" w:rsidP="00077733">
            <w:pPr>
              <w:tabs>
                <w:tab w:val="left" w:pos="1171"/>
              </w:tabs>
              <w:spacing w:after="0" w:line="240" w:lineRule="auto"/>
              <w:ind w:right="-98"/>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1698</w:t>
            </w:r>
          </w:p>
        </w:tc>
        <w:tc>
          <w:tcPr>
            <w:tcW w:w="377" w:type="pct"/>
            <w:shd w:val="clear" w:color="auto" w:fill="auto"/>
            <w:noWrap/>
            <w:vAlign w:val="center"/>
            <w:hideMark/>
          </w:tcPr>
          <w:p w:rsidR="00077733" w:rsidRPr="00077733" w:rsidRDefault="00077733" w:rsidP="00077733">
            <w:pPr>
              <w:tabs>
                <w:tab w:val="left" w:pos="1147"/>
              </w:tabs>
              <w:spacing w:after="0" w:line="240" w:lineRule="auto"/>
              <w:ind w:left="-15" w:right="-11" w:firstLine="15"/>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100</w:t>
            </w:r>
          </w:p>
        </w:tc>
      </w:tr>
      <w:tr w:rsidR="00077733" w:rsidRPr="00077733" w:rsidTr="008D318B">
        <w:trPr>
          <w:trHeight w:val="20"/>
          <w:jc w:val="center"/>
        </w:trPr>
        <w:tc>
          <w:tcPr>
            <w:tcW w:w="456" w:type="pct"/>
            <w:shd w:val="clear" w:color="auto" w:fill="auto"/>
            <w:noWrap/>
            <w:vAlign w:val="center"/>
            <w:hideMark/>
          </w:tcPr>
          <w:p w:rsidR="00077733" w:rsidRPr="00077733" w:rsidRDefault="00077733" w:rsidP="00077733">
            <w:pPr>
              <w:spacing w:after="0" w:line="240" w:lineRule="auto"/>
              <w:ind w:right="-102"/>
              <w:jc w:val="both"/>
              <w:rPr>
                <w:rFonts w:eastAsia="Times New Roman" w:cs="Arial"/>
                <w:b/>
                <w:bCs/>
                <w:noProof w:val="0"/>
                <w:color w:val="000000"/>
                <w:sz w:val="16"/>
                <w:szCs w:val="16"/>
                <w:lang w:val="en-US"/>
              </w:rPr>
            </w:pPr>
            <w:r w:rsidRPr="00077733">
              <w:rPr>
                <w:rFonts w:eastAsia="Times New Roman" w:cs="Arial"/>
                <w:b/>
                <w:bCs/>
                <w:noProof w:val="0"/>
                <w:color w:val="000000"/>
                <w:sz w:val="16"/>
                <w:szCs w:val="16"/>
                <w:lang w:val="en-US"/>
              </w:rPr>
              <w:t xml:space="preserve">DF Sur </w:t>
            </w:r>
          </w:p>
        </w:tc>
        <w:tc>
          <w:tcPr>
            <w:tcW w:w="356" w:type="pct"/>
            <w:shd w:val="clear" w:color="auto" w:fill="auto"/>
            <w:noWrap/>
            <w:vAlign w:val="center"/>
            <w:hideMark/>
          </w:tcPr>
          <w:p w:rsidR="00077733" w:rsidRPr="00077733" w:rsidRDefault="00077733" w:rsidP="00077733">
            <w:pPr>
              <w:spacing w:after="0" w:line="240" w:lineRule="auto"/>
              <w:ind w:left="-105" w:right="-126"/>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1066</w:t>
            </w:r>
          </w:p>
        </w:tc>
        <w:tc>
          <w:tcPr>
            <w:tcW w:w="384" w:type="pct"/>
            <w:shd w:val="clear" w:color="auto" w:fill="auto"/>
            <w:noWrap/>
            <w:vAlign w:val="center"/>
            <w:hideMark/>
          </w:tcPr>
          <w:p w:rsidR="00077733" w:rsidRPr="00077733" w:rsidRDefault="00077733" w:rsidP="00077733">
            <w:pPr>
              <w:spacing w:after="0" w:line="240" w:lineRule="auto"/>
              <w:ind w:right="-12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2665</w:t>
            </w:r>
          </w:p>
        </w:tc>
        <w:tc>
          <w:tcPr>
            <w:tcW w:w="370" w:type="pct"/>
            <w:shd w:val="clear" w:color="auto" w:fill="auto"/>
            <w:noWrap/>
            <w:vAlign w:val="center"/>
            <w:hideMark/>
          </w:tcPr>
          <w:p w:rsidR="00077733" w:rsidRPr="00077733" w:rsidRDefault="00077733" w:rsidP="00077733">
            <w:pPr>
              <w:spacing w:after="0" w:line="240" w:lineRule="auto"/>
              <w:ind w:left="-42" w:right="-122" w:firstLine="42"/>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450</w:t>
            </w:r>
          </w:p>
        </w:tc>
        <w:tc>
          <w:tcPr>
            <w:tcW w:w="383" w:type="pct"/>
            <w:shd w:val="clear" w:color="auto" w:fill="auto"/>
            <w:noWrap/>
            <w:vAlign w:val="center"/>
            <w:hideMark/>
          </w:tcPr>
          <w:p w:rsidR="00077733" w:rsidRPr="00077733" w:rsidRDefault="00077733" w:rsidP="00077733">
            <w:pPr>
              <w:spacing w:after="0" w:line="240" w:lineRule="auto"/>
              <w:ind w:right="-15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2117</w:t>
            </w:r>
          </w:p>
        </w:tc>
        <w:tc>
          <w:tcPr>
            <w:tcW w:w="383" w:type="pct"/>
            <w:shd w:val="clear" w:color="auto" w:fill="auto"/>
            <w:noWrap/>
            <w:vAlign w:val="center"/>
            <w:hideMark/>
          </w:tcPr>
          <w:p w:rsidR="00077733" w:rsidRPr="00077733" w:rsidRDefault="00077733" w:rsidP="00077733">
            <w:pPr>
              <w:spacing w:after="0" w:line="240" w:lineRule="auto"/>
              <w:ind w:right="-8"/>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5292</w:t>
            </w:r>
          </w:p>
        </w:tc>
        <w:tc>
          <w:tcPr>
            <w:tcW w:w="378" w:type="pct"/>
            <w:shd w:val="clear" w:color="auto" w:fill="auto"/>
            <w:noWrap/>
            <w:vAlign w:val="center"/>
            <w:hideMark/>
          </w:tcPr>
          <w:p w:rsidR="00077733" w:rsidRPr="00077733" w:rsidRDefault="00077733" w:rsidP="00077733">
            <w:pPr>
              <w:tabs>
                <w:tab w:val="left" w:pos="1151"/>
              </w:tabs>
              <w:spacing w:after="0" w:line="240" w:lineRule="auto"/>
              <w:ind w:left="-11" w:right="-78" w:firstLine="11"/>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1481</w:t>
            </w:r>
          </w:p>
        </w:tc>
        <w:tc>
          <w:tcPr>
            <w:tcW w:w="383" w:type="pct"/>
            <w:shd w:val="clear" w:color="000000" w:fill="FFFFFF"/>
            <w:noWrap/>
            <w:vAlign w:val="center"/>
            <w:hideMark/>
          </w:tcPr>
          <w:p w:rsidR="00077733" w:rsidRPr="00077733" w:rsidRDefault="00077733" w:rsidP="00077733">
            <w:pPr>
              <w:spacing w:after="0" w:line="240" w:lineRule="auto"/>
              <w:ind w:left="72" w:right="-109" w:hanging="72"/>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420</w:t>
            </w:r>
          </w:p>
        </w:tc>
        <w:tc>
          <w:tcPr>
            <w:tcW w:w="383" w:type="pct"/>
            <w:shd w:val="clear" w:color="auto" w:fill="auto"/>
            <w:noWrap/>
            <w:vAlign w:val="center"/>
            <w:hideMark/>
          </w:tcPr>
          <w:p w:rsidR="00077733" w:rsidRPr="00077733" w:rsidRDefault="00077733" w:rsidP="00077733">
            <w:pPr>
              <w:spacing w:after="0" w:line="240" w:lineRule="auto"/>
              <w:ind w:left="7" w:right="-139" w:hanging="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700</w:t>
            </w:r>
          </w:p>
        </w:tc>
        <w:tc>
          <w:tcPr>
            <w:tcW w:w="381" w:type="pct"/>
            <w:shd w:val="clear" w:color="auto" w:fill="auto"/>
            <w:noWrap/>
            <w:vAlign w:val="center"/>
            <w:hideMark/>
          </w:tcPr>
          <w:p w:rsidR="00077733" w:rsidRPr="00077733" w:rsidRDefault="00077733" w:rsidP="00077733">
            <w:pPr>
              <w:spacing w:after="0" w:line="240" w:lineRule="auto"/>
              <w:ind w:right="-3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300</w:t>
            </w:r>
          </w:p>
        </w:tc>
        <w:tc>
          <w:tcPr>
            <w:tcW w:w="383" w:type="pct"/>
            <w:shd w:val="clear" w:color="auto" w:fill="auto"/>
            <w:noWrap/>
            <w:vAlign w:val="center"/>
            <w:hideMark/>
          </w:tcPr>
          <w:p w:rsidR="00077733" w:rsidRPr="00077733" w:rsidRDefault="00077733" w:rsidP="00077733">
            <w:pPr>
              <w:tabs>
                <w:tab w:val="left" w:pos="1171"/>
              </w:tabs>
              <w:spacing w:after="0" w:line="240" w:lineRule="auto"/>
              <w:ind w:right="-209"/>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264</w:t>
            </w:r>
          </w:p>
        </w:tc>
        <w:tc>
          <w:tcPr>
            <w:tcW w:w="383" w:type="pct"/>
            <w:shd w:val="clear" w:color="auto" w:fill="auto"/>
            <w:noWrap/>
            <w:vAlign w:val="center"/>
            <w:hideMark/>
          </w:tcPr>
          <w:p w:rsidR="00077733" w:rsidRPr="00077733" w:rsidRDefault="00077733" w:rsidP="00077733">
            <w:pPr>
              <w:tabs>
                <w:tab w:val="left" w:pos="1171"/>
              </w:tabs>
              <w:spacing w:after="0" w:line="240" w:lineRule="auto"/>
              <w:ind w:right="-98"/>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2646</w:t>
            </w:r>
          </w:p>
        </w:tc>
        <w:tc>
          <w:tcPr>
            <w:tcW w:w="377" w:type="pct"/>
            <w:shd w:val="clear" w:color="auto" w:fill="auto"/>
            <w:noWrap/>
            <w:vAlign w:val="center"/>
            <w:hideMark/>
          </w:tcPr>
          <w:p w:rsidR="00077733" w:rsidRPr="00077733" w:rsidRDefault="00077733" w:rsidP="00077733">
            <w:pPr>
              <w:tabs>
                <w:tab w:val="left" w:pos="1147"/>
              </w:tabs>
              <w:spacing w:after="0" w:line="240" w:lineRule="auto"/>
              <w:ind w:left="-15" w:right="-11" w:firstLine="15"/>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100</w:t>
            </w:r>
          </w:p>
        </w:tc>
      </w:tr>
      <w:tr w:rsidR="00077733" w:rsidRPr="00077733" w:rsidTr="008D318B">
        <w:trPr>
          <w:trHeight w:val="20"/>
          <w:jc w:val="center"/>
        </w:trPr>
        <w:tc>
          <w:tcPr>
            <w:tcW w:w="456" w:type="pct"/>
            <w:shd w:val="clear" w:color="auto" w:fill="auto"/>
            <w:noWrap/>
            <w:vAlign w:val="center"/>
            <w:hideMark/>
          </w:tcPr>
          <w:p w:rsidR="00077733" w:rsidRPr="00077733" w:rsidRDefault="00077733" w:rsidP="00077733">
            <w:pPr>
              <w:spacing w:after="0" w:line="240" w:lineRule="auto"/>
              <w:ind w:right="-102"/>
              <w:jc w:val="both"/>
              <w:rPr>
                <w:rFonts w:eastAsia="Times New Roman" w:cs="Arial"/>
                <w:b/>
                <w:bCs/>
                <w:noProof w:val="0"/>
                <w:color w:val="000000"/>
                <w:sz w:val="16"/>
                <w:szCs w:val="16"/>
                <w:lang w:val="en-US"/>
              </w:rPr>
            </w:pPr>
            <w:r w:rsidRPr="00077733">
              <w:rPr>
                <w:rFonts w:eastAsia="Times New Roman" w:cs="Arial"/>
                <w:b/>
                <w:bCs/>
                <w:noProof w:val="0"/>
                <w:color w:val="000000"/>
                <w:sz w:val="16"/>
                <w:szCs w:val="16"/>
                <w:lang w:val="en-US"/>
              </w:rPr>
              <w:t>Durango</w:t>
            </w:r>
          </w:p>
        </w:tc>
        <w:tc>
          <w:tcPr>
            <w:tcW w:w="356" w:type="pct"/>
            <w:shd w:val="clear" w:color="auto" w:fill="auto"/>
            <w:noWrap/>
            <w:vAlign w:val="center"/>
            <w:hideMark/>
          </w:tcPr>
          <w:p w:rsidR="00077733" w:rsidRPr="00077733" w:rsidRDefault="00077733" w:rsidP="00077733">
            <w:pPr>
              <w:spacing w:after="0" w:line="240" w:lineRule="auto"/>
              <w:ind w:left="-105" w:right="-126"/>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338</w:t>
            </w:r>
          </w:p>
        </w:tc>
        <w:tc>
          <w:tcPr>
            <w:tcW w:w="384" w:type="pct"/>
            <w:shd w:val="clear" w:color="auto" w:fill="auto"/>
            <w:noWrap/>
            <w:vAlign w:val="center"/>
            <w:hideMark/>
          </w:tcPr>
          <w:p w:rsidR="00077733" w:rsidRPr="00077733" w:rsidRDefault="00077733" w:rsidP="00077733">
            <w:pPr>
              <w:spacing w:after="0" w:line="240" w:lineRule="auto"/>
              <w:ind w:right="-12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845</w:t>
            </w:r>
          </w:p>
        </w:tc>
        <w:tc>
          <w:tcPr>
            <w:tcW w:w="370" w:type="pct"/>
            <w:shd w:val="clear" w:color="auto" w:fill="auto"/>
            <w:noWrap/>
            <w:vAlign w:val="center"/>
            <w:hideMark/>
          </w:tcPr>
          <w:p w:rsidR="00077733" w:rsidRPr="00077733" w:rsidRDefault="00077733" w:rsidP="00077733">
            <w:pPr>
              <w:spacing w:after="0" w:line="240" w:lineRule="auto"/>
              <w:ind w:left="-42" w:right="-122" w:firstLine="42"/>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250</w:t>
            </w:r>
          </w:p>
        </w:tc>
        <w:tc>
          <w:tcPr>
            <w:tcW w:w="383" w:type="pct"/>
            <w:shd w:val="clear" w:color="auto" w:fill="auto"/>
            <w:noWrap/>
            <w:vAlign w:val="center"/>
            <w:hideMark/>
          </w:tcPr>
          <w:p w:rsidR="00077733" w:rsidRPr="00077733" w:rsidRDefault="00077733" w:rsidP="00077733">
            <w:pPr>
              <w:spacing w:after="0" w:line="240" w:lineRule="auto"/>
              <w:ind w:right="-15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1018</w:t>
            </w:r>
          </w:p>
        </w:tc>
        <w:tc>
          <w:tcPr>
            <w:tcW w:w="383" w:type="pct"/>
            <w:shd w:val="clear" w:color="auto" w:fill="auto"/>
            <w:noWrap/>
            <w:vAlign w:val="center"/>
            <w:hideMark/>
          </w:tcPr>
          <w:p w:rsidR="00077733" w:rsidRPr="00077733" w:rsidRDefault="00077733" w:rsidP="00077733">
            <w:pPr>
              <w:spacing w:after="0" w:line="240" w:lineRule="auto"/>
              <w:ind w:right="-8"/>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2544</w:t>
            </w:r>
          </w:p>
        </w:tc>
        <w:tc>
          <w:tcPr>
            <w:tcW w:w="378" w:type="pct"/>
            <w:shd w:val="clear" w:color="auto" w:fill="auto"/>
            <w:noWrap/>
            <w:vAlign w:val="center"/>
            <w:hideMark/>
          </w:tcPr>
          <w:p w:rsidR="00077733" w:rsidRPr="00077733" w:rsidRDefault="00077733" w:rsidP="00077733">
            <w:pPr>
              <w:tabs>
                <w:tab w:val="left" w:pos="1151"/>
              </w:tabs>
              <w:spacing w:after="0" w:line="240" w:lineRule="auto"/>
              <w:ind w:left="-11" w:right="-78" w:firstLine="11"/>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712</w:t>
            </w:r>
          </w:p>
        </w:tc>
        <w:tc>
          <w:tcPr>
            <w:tcW w:w="383" w:type="pct"/>
            <w:shd w:val="clear" w:color="000000" w:fill="FFFFFF"/>
            <w:noWrap/>
            <w:vAlign w:val="center"/>
            <w:hideMark/>
          </w:tcPr>
          <w:p w:rsidR="00077733" w:rsidRPr="00077733" w:rsidRDefault="00077733" w:rsidP="00077733">
            <w:pPr>
              <w:spacing w:after="0" w:line="240" w:lineRule="auto"/>
              <w:ind w:left="72" w:right="-109" w:hanging="72"/>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180</w:t>
            </w:r>
          </w:p>
        </w:tc>
        <w:tc>
          <w:tcPr>
            <w:tcW w:w="383" w:type="pct"/>
            <w:shd w:val="clear" w:color="auto" w:fill="auto"/>
            <w:noWrap/>
            <w:vAlign w:val="center"/>
            <w:hideMark/>
          </w:tcPr>
          <w:p w:rsidR="00077733" w:rsidRPr="00077733" w:rsidRDefault="00077733" w:rsidP="00077733">
            <w:pPr>
              <w:spacing w:after="0" w:line="240" w:lineRule="auto"/>
              <w:ind w:left="7" w:right="-139" w:hanging="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300</w:t>
            </w:r>
          </w:p>
        </w:tc>
        <w:tc>
          <w:tcPr>
            <w:tcW w:w="381" w:type="pct"/>
            <w:shd w:val="clear" w:color="auto" w:fill="auto"/>
            <w:noWrap/>
            <w:vAlign w:val="center"/>
            <w:hideMark/>
          </w:tcPr>
          <w:p w:rsidR="00077733" w:rsidRPr="00077733" w:rsidRDefault="00077733" w:rsidP="00077733">
            <w:pPr>
              <w:spacing w:after="0" w:line="240" w:lineRule="auto"/>
              <w:ind w:right="-3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150</w:t>
            </w:r>
          </w:p>
        </w:tc>
        <w:tc>
          <w:tcPr>
            <w:tcW w:w="383" w:type="pct"/>
            <w:shd w:val="clear" w:color="auto" w:fill="auto"/>
            <w:noWrap/>
            <w:vAlign w:val="center"/>
            <w:hideMark/>
          </w:tcPr>
          <w:p w:rsidR="00077733" w:rsidRPr="00077733" w:rsidRDefault="00077733" w:rsidP="00077733">
            <w:pPr>
              <w:tabs>
                <w:tab w:val="left" w:pos="1171"/>
              </w:tabs>
              <w:spacing w:after="0" w:line="240" w:lineRule="auto"/>
              <w:ind w:right="-209"/>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114</w:t>
            </w:r>
          </w:p>
        </w:tc>
        <w:tc>
          <w:tcPr>
            <w:tcW w:w="383" w:type="pct"/>
            <w:shd w:val="clear" w:color="auto" w:fill="auto"/>
            <w:noWrap/>
            <w:vAlign w:val="center"/>
            <w:hideMark/>
          </w:tcPr>
          <w:p w:rsidR="00077733" w:rsidRPr="00077733" w:rsidRDefault="00077733" w:rsidP="00077733">
            <w:pPr>
              <w:tabs>
                <w:tab w:val="left" w:pos="1171"/>
              </w:tabs>
              <w:spacing w:after="0" w:line="240" w:lineRule="auto"/>
              <w:ind w:right="-98"/>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1272</w:t>
            </w:r>
          </w:p>
        </w:tc>
        <w:tc>
          <w:tcPr>
            <w:tcW w:w="377" w:type="pct"/>
            <w:shd w:val="clear" w:color="auto" w:fill="auto"/>
            <w:noWrap/>
            <w:vAlign w:val="center"/>
            <w:hideMark/>
          </w:tcPr>
          <w:p w:rsidR="00077733" w:rsidRPr="00077733" w:rsidRDefault="00077733" w:rsidP="00077733">
            <w:pPr>
              <w:tabs>
                <w:tab w:val="left" w:pos="1147"/>
              </w:tabs>
              <w:spacing w:after="0" w:line="240" w:lineRule="auto"/>
              <w:ind w:left="-15" w:right="-11" w:firstLine="15"/>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80</w:t>
            </w:r>
          </w:p>
        </w:tc>
      </w:tr>
      <w:tr w:rsidR="00077733" w:rsidRPr="00077733" w:rsidTr="008D318B">
        <w:trPr>
          <w:trHeight w:val="20"/>
          <w:jc w:val="center"/>
        </w:trPr>
        <w:tc>
          <w:tcPr>
            <w:tcW w:w="456" w:type="pct"/>
            <w:shd w:val="clear" w:color="auto" w:fill="auto"/>
            <w:noWrap/>
            <w:vAlign w:val="center"/>
            <w:hideMark/>
          </w:tcPr>
          <w:p w:rsidR="00077733" w:rsidRPr="00077733" w:rsidRDefault="00077733" w:rsidP="00077733">
            <w:pPr>
              <w:spacing w:after="0" w:line="240" w:lineRule="auto"/>
              <w:ind w:right="-102"/>
              <w:jc w:val="both"/>
              <w:rPr>
                <w:rFonts w:eastAsia="Times New Roman" w:cs="Arial"/>
                <w:b/>
                <w:bCs/>
                <w:noProof w:val="0"/>
                <w:color w:val="000000"/>
                <w:sz w:val="16"/>
                <w:szCs w:val="16"/>
                <w:lang w:val="en-US"/>
              </w:rPr>
            </w:pPr>
            <w:r w:rsidRPr="00077733">
              <w:rPr>
                <w:rFonts w:eastAsia="Times New Roman" w:cs="Arial"/>
                <w:b/>
                <w:bCs/>
                <w:noProof w:val="0"/>
                <w:color w:val="000000"/>
                <w:sz w:val="16"/>
                <w:szCs w:val="16"/>
                <w:lang w:val="en-US"/>
              </w:rPr>
              <w:t>Guanajuato</w:t>
            </w:r>
          </w:p>
        </w:tc>
        <w:tc>
          <w:tcPr>
            <w:tcW w:w="356" w:type="pct"/>
            <w:shd w:val="clear" w:color="auto" w:fill="auto"/>
            <w:noWrap/>
            <w:vAlign w:val="center"/>
            <w:hideMark/>
          </w:tcPr>
          <w:p w:rsidR="00077733" w:rsidRPr="00077733" w:rsidRDefault="00077733" w:rsidP="00077733">
            <w:pPr>
              <w:spacing w:after="0" w:line="240" w:lineRule="auto"/>
              <w:ind w:left="-105" w:right="-126"/>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754</w:t>
            </w:r>
          </w:p>
        </w:tc>
        <w:tc>
          <w:tcPr>
            <w:tcW w:w="384" w:type="pct"/>
            <w:shd w:val="clear" w:color="auto" w:fill="auto"/>
            <w:noWrap/>
            <w:vAlign w:val="center"/>
            <w:hideMark/>
          </w:tcPr>
          <w:p w:rsidR="00077733" w:rsidRPr="00077733" w:rsidRDefault="00077733" w:rsidP="00077733">
            <w:pPr>
              <w:spacing w:after="0" w:line="240" w:lineRule="auto"/>
              <w:ind w:right="-12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2015</w:t>
            </w:r>
          </w:p>
        </w:tc>
        <w:tc>
          <w:tcPr>
            <w:tcW w:w="370" w:type="pct"/>
            <w:shd w:val="clear" w:color="auto" w:fill="auto"/>
            <w:noWrap/>
            <w:vAlign w:val="center"/>
            <w:hideMark/>
          </w:tcPr>
          <w:p w:rsidR="00077733" w:rsidRPr="00077733" w:rsidRDefault="00077733" w:rsidP="00077733">
            <w:pPr>
              <w:spacing w:after="0" w:line="240" w:lineRule="auto"/>
              <w:ind w:left="-42" w:right="-122" w:firstLine="42"/>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450</w:t>
            </w:r>
          </w:p>
        </w:tc>
        <w:tc>
          <w:tcPr>
            <w:tcW w:w="383" w:type="pct"/>
            <w:shd w:val="clear" w:color="auto" w:fill="auto"/>
            <w:noWrap/>
            <w:vAlign w:val="center"/>
            <w:hideMark/>
          </w:tcPr>
          <w:p w:rsidR="00077733" w:rsidRPr="00077733" w:rsidRDefault="00077733" w:rsidP="00077733">
            <w:pPr>
              <w:spacing w:after="0" w:line="240" w:lineRule="auto"/>
              <w:ind w:right="-15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1176</w:t>
            </w:r>
          </w:p>
        </w:tc>
        <w:tc>
          <w:tcPr>
            <w:tcW w:w="383" w:type="pct"/>
            <w:shd w:val="clear" w:color="auto" w:fill="auto"/>
            <w:noWrap/>
            <w:vAlign w:val="center"/>
            <w:hideMark/>
          </w:tcPr>
          <w:p w:rsidR="00077733" w:rsidRPr="00077733" w:rsidRDefault="00077733" w:rsidP="00077733">
            <w:pPr>
              <w:spacing w:after="0" w:line="240" w:lineRule="auto"/>
              <w:ind w:right="-8"/>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2940</w:t>
            </w:r>
          </w:p>
        </w:tc>
        <w:tc>
          <w:tcPr>
            <w:tcW w:w="378" w:type="pct"/>
            <w:shd w:val="clear" w:color="auto" w:fill="auto"/>
            <w:noWrap/>
            <w:vAlign w:val="center"/>
            <w:hideMark/>
          </w:tcPr>
          <w:p w:rsidR="00077733" w:rsidRPr="00077733" w:rsidRDefault="00077733" w:rsidP="00077733">
            <w:pPr>
              <w:tabs>
                <w:tab w:val="left" w:pos="1151"/>
              </w:tabs>
              <w:spacing w:after="0" w:line="240" w:lineRule="auto"/>
              <w:ind w:left="-11" w:right="-78" w:firstLine="11"/>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823</w:t>
            </w:r>
          </w:p>
        </w:tc>
        <w:tc>
          <w:tcPr>
            <w:tcW w:w="383" w:type="pct"/>
            <w:shd w:val="clear" w:color="000000" w:fill="FFFFFF"/>
            <w:noWrap/>
            <w:vAlign w:val="center"/>
            <w:hideMark/>
          </w:tcPr>
          <w:p w:rsidR="00077733" w:rsidRPr="00077733" w:rsidRDefault="00077733" w:rsidP="00077733">
            <w:pPr>
              <w:spacing w:after="0" w:line="240" w:lineRule="auto"/>
              <w:ind w:left="72" w:right="-109" w:hanging="72"/>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270</w:t>
            </w:r>
          </w:p>
        </w:tc>
        <w:tc>
          <w:tcPr>
            <w:tcW w:w="383" w:type="pct"/>
            <w:shd w:val="clear" w:color="auto" w:fill="auto"/>
            <w:noWrap/>
            <w:vAlign w:val="center"/>
            <w:hideMark/>
          </w:tcPr>
          <w:p w:rsidR="00077733" w:rsidRPr="00077733" w:rsidRDefault="00077733" w:rsidP="00077733">
            <w:pPr>
              <w:spacing w:after="0" w:line="240" w:lineRule="auto"/>
              <w:ind w:left="7" w:right="-139" w:hanging="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450</w:t>
            </w:r>
          </w:p>
        </w:tc>
        <w:tc>
          <w:tcPr>
            <w:tcW w:w="381" w:type="pct"/>
            <w:shd w:val="clear" w:color="auto" w:fill="auto"/>
            <w:noWrap/>
            <w:vAlign w:val="center"/>
            <w:hideMark/>
          </w:tcPr>
          <w:p w:rsidR="00077733" w:rsidRPr="00077733" w:rsidRDefault="00077733" w:rsidP="00077733">
            <w:pPr>
              <w:spacing w:after="0" w:line="240" w:lineRule="auto"/>
              <w:ind w:right="-3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200</w:t>
            </w:r>
          </w:p>
        </w:tc>
        <w:tc>
          <w:tcPr>
            <w:tcW w:w="383" w:type="pct"/>
            <w:shd w:val="clear" w:color="auto" w:fill="auto"/>
            <w:noWrap/>
            <w:vAlign w:val="center"/>
            <w:hideMark/>
          </w:tcPr>
          <w:p w:rsidR="00077733" w:rsidRPr="00077733" w:rsidRDefault="00077733" w:rsidP="00077733">
            <w:pPr>
              <w:tabs>
                <w:tab w:val="left" w:pos="1171"/>
              </w:tabs>
              <w:spacing w:after="0" w:line="240" w:lineRule="auto"/>
              <w:ind w:right="-209"/>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137</w:t>
            </w:r>
          </w:p>
        </w:tc>
        <w:tc>
          <w:tcPr>
            <w:tcW w:w="383" w:type="pct"/>
            <w:shd w:val="clear" w:color="auto" w:fill="auto"/>
            <w:noWrap/>
            <w:vAlign w:val="center"/>
            <w:hideMark/>
          </w:tcPr>
          <w:p w:rsidR="00077733" w:rsidRPr="00077733" w:rsidRDefault="00077733" w:rsidP="00077733">
            <w:pPr>
              <w:tabs>
                <w:tab w:val="left" w:pos="1171"/>
              </w:tabs>
              <w:spacing w:after="0" w:line="240" w:lineRule="auto"/>
              <w:ind w:right="-98"/>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1470</w:t>
            </w:r>
          </w:p>
        </w:tc>
        <w:tc>
          <w:tcPr>
            <w:tcW w:w="377" w:type="pct"/>
            <w:shd w:val="clear" w:color="auto" w:fill="auto"/>
            <w:noWrap/>
            <w:vAlign w:val="center"/>
            <w:hideMark/>
          </w:tcPr>
          <w:p w:rsidR="00077733" w:rsidRPr="00077733" w:rsidRDefault="00077733" w:rsidP="00077733">
            <w:pPr>
              <w:tabs>
                <w:tab w:val="left" w:pos="1147"/>
              </w:tabs>
              <w:spacing w:after="0" w:line="240" w:lineRule="auto"/>
              <w:ind w:left="-15" w:right="-11" w:firstLine="15"/>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100</w:t>
            </w:r>
          </w:p>
        </w:tc>
      </w:tr>
      <w:tr w:rsidR="00077733" w:rsidRPr="00077733" w:rsidTr="008D318B">
        <w:trPr>
          <w:trHeight w:val="20"/>
          <w:jc w:val="center"/>
        </w:trPr>
        <w:tc>
          <w:tcPr>
            <w:tcW w:w="456" w:type="pct"/>
            <w:shd w:val="clear" w:color="auto" w:fill="auto"/>
            <w:noWrap/>
            <w:vAlign w:val="center"/>
            <w:hideMark/>
          </w:tcPr>
          <w:p w:rsidR="00077733" w:rsidRPr="00077733" w:rsidRDefault="00077733" w:rsidP="00077733">
            <w:pPr>
              <w:spacing w:after="0" w:line="240" w:lineRule="auto"/>
              <w:ind w:right="-102"/>
              <w:jc w:val="both"/>
              <w:rPr>
                <w:rFonts w:eastAsia="Times New Roman" w:cs="Arial"/>
                <w:b/>
                <w:bCs/>
                <w:noProof w:val="0"/>
                <w:color w:val="000000"/>
                <w:sz w:val="16"/>
                <w:szCs w:val="16"/>
                <w:lang w:val="en-US"/>
              </w:rPr>
            </w:pPr>
            <w:r w:rsidRPr="00077733">
              <w:rPr>
                <w:rFonts w:eastAsia="Times New Roman" w:cs="Arial"/>
                <w:b/>
                <w:bCs/>
                <w:noProof w:val="0"/>
                <w:color w:val="000000"/>
                <w:sz w:val="16"/>
                <w:szCs w:val="16"/>
                <w:lang w:val="en-US"/>
              </w:rPr>
              <w:t>Guerrero</w:t>
            </w:r>
          </w:p>
        </w:tc>
        <w:tc>
          <w:tcPr>
            <w:tcW w:w="356" w:type="pct"/>
            <w:shd w:val="clear" w:color="auto" w:fill="auto"/>
            <w:noWrap/>
            <w:vAlign w:val="center"/>
            <w:hideMark/>
          </w:tcPr>
          <w:p w:rsidR="00077733" w:rsidRPr="00077733" w:rsidRDefault="00077733" w:rsidP="00077733">
            <w:pPr>
              <w:spacing w:after="0" w:line="240" w:lineRule="auto"/>
              <w:ind w:left="-105" w:right="-126"/>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260</w:t>
            </w:r>
          </w:p>
        </w:tc>
        <w:tc>
          <w:tcPr>
            <w:tcW w:w="384" w:type="pct"/>
            <w:shd w:val="clear" w:color="auto" w:fill="auto"/>
            <w:noWrap/>
            <w:vAlign w:val="center"/>
            <w:hideMark/>
          </w:tcPr>
          <w:p w:rsidR="00077733" w:rsidRPr="00077733" w:rsidRDefault="00077733" w:rsidP="00077733">
            <w:pPr>
              <w:spacing w:after="0" w:line="240" w:lineRule="auto"/>
              <w:ind w:right="-12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650</w:t>
            </w:r>
          </w:p>
        </w:tc>
        <w:tc>
          <w:tcPr>
            <w:tcW w:w="370" w:type="pct"/>
            <w:shd w:val="clear" w:color="auto" w:fill="auto"/>
            <w:noWrap/>
            <w:vAlign w:val="center"/>
            <w:hideMark/>
          </w:tcPr>
          <w:p w:rsidR="00077733" w:rsidRPr="00077733" w:rsidRDefault="00077733" w:rsidP="00077733">
            <w:pPr>
              <w:spacing w:after="0" w:line="240" w:lineRule="auto"/>
              <w:ind w:left="-42" w:right="-122" w:firstLine="42"/>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250</w:t>
            </w:r>
          </w:p>
        </w:tc>
        <w:tc>
          <w:tcPr>
            <w:tcW w:w="383" w:type="pct"/>
            <w:shd w:val="clear" w:color="auto" w:fill="auto"/>
            <w:noWrap/>
            <w:vAlign w:val="center"/>
            <w:hideMark/>
          </w:tcPr>
          <w:p w:rsidR="00077733" w:rsidRPr="00077733" w:rsidRDefault="00077733" w:rsidP="00077733">
            <w:pPr>
              <w:spacing w:after="0" w:line="240" w:lineRule="auto"/>
              <w:ind w:right="-15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970</w:t>
            </w:r>
          </w:p>
        </w:tc>
        <w:tc>
          <w:tcPr>
            <w:tcW w:w="383" w:type="pct"/>
            <w:shd w:val="clear" w:color="auto" w:fill="auto"/>
            <w:noWrap/>
            <w:vAlign w:val="center"/>
            <w:hideMark/>
          </w:tcPr>
          <w:p w:rsidR="00077733" w:rsidRPr="00077733" w:rsidRDefault="00077733" w:rsidP="00077733">
            <w:pPr>
              <w:spacing w:after="0" w:line="240" w:lineRule="auto"/>
              <w:ind w:right="-8"/>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2424</w:t>
            </w:r>
          </w:p>
        </w:tc>
        <w:tc>
          <w:tcPr>
            <w:tcW w:w="378" w:type="pct"/>
            <w:shd w:val="clear" w:color="auto" w:fill="auto"/>
            <w:noWrap/>
            <w:vAlign w:val="center"/>
            <w:hideMark/>
          </w:tcPr>
          <w:p w:rsidR="00077733" w:rsidRPr="00077733" w:rsidRDefault="00077733" w:rsidP="00077733">
            <w:pPr>
              <w:tabs>
                <w:tab w:val="left" w:pos="1151"/>
              </w:tabs>
              <w:spacing w:after="0" w:line="240" w:lineRule="auto"/>
              <w:ind w:left="-11" w:right="-78" w:firstLine="11"/>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679</w:t>
            </w:r>
          </w:p>
        </w:tc>
        <w:tc>
          <w:tcPr>
            <w:tcW w:w="383" w:type="pct"/>
            <w:shd w:val="clear" w:color="000000" w:fill="FFFFFF"/>
            <w:noWrap/>
            <w:vAlign w:val="center"/>
            <w:hideMark/>
          </w:tcPr>
          <w:p w:rsidR="00077733" w:rsidRPr="00077733" w:rsidRDefault="00077733" w:rsidP="00077733">
            <w:pPr>
              <w:spacing w:after="0" w:line="240" w:lineRule="auto"/>
              <w:ind w:left="72" w:right="-109" w:hanging="72"/>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210</w:t>
            </w:r>
          </w:p>
        </w:tc>
        <w:tc>
          <w:tcPr>
            <w:tcW w:w="383" w:type="pct"/>
            <w:shd w:val="clear" w:color="auto" w:fill="auto"/>
            <w:noWrap/>
            <w:vAlign w:val="center"/>
            <w:hideMark/>
          </w:tcPr>
          <w:p w:rsidR="00077733" w:rsidRPr="00077733" w:rsidRDefault="00077733" w:rsidP="00077733">
            <w:pPr>
              <w:spacing w:after="0" w:line="240" w:lineRule="auto"/>
              <w:ind w:left="7" w:right="-139" w:hanging="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350</w:t>
            </w:r>
          </w:p>
        </w:tc>
        <w:tc>
          <w:tcPr>
            <w:tcW w:w="381" w:type="pct"/>
            <w:shd w:val="clear" w:color="auto" w:fill="auto"/>
            <w:noWrap/>
            <w:vAlign w:val="center"/>
            <w:hideMark/>
          </w:tcPr>
          <w:p w:rsidR="00077733" w:rsidRPr="00077733" w:rsidRDefault="00077733" w:rsidP="00077733">
            <w:pPr>
              <w:spacing w:after="0" w:line="240" w:lineRule="auto"/>
              <w:ind w:right="-3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150</w:t>
            </w:r>
          </w:p>
        </w:tc>
        <w:tc>
          <w:tcPr>
            <w:tcW w:w="383" w:type="pct"/>
            <w:shd w:val="clear" w:color="auto" w:fill="auto"/>
            <w:noWrap/>
            <w:vAlign w:val="center"/>
            <w:hideMark/>
          </w:tcPr>
          <w:p w:rsidR="00077733" w:rsidRPr="00077733" w:rsidRDefault="00077733" w:rsidP="00077733">
            <w:pPr>
              <w:tabs>
                <w:tab w:val="left" w:pos="1171"/>
              </w:tabs>
              <w:spacing w:after="0" w:line="240" w:lineRule="auto"/>
              <w:ind w:right="-209"/>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125</w:t>
            </w:r>
          </w:p>
        </w:tc>
        <w:tc>
          <w:tcPr>
            <w:tcW w:w="383" w:type="pct"/>
            <w:shd w:val="clear" w:color="auto" w:fill="auto"/>
            <w:noWrap/>
            <w:vAlign w:val="center"/>
            <w:hideMark/>
          </w:tcPr>
          <w:p w:rsidR="00077733" w:rsidRPr="00077733" w:rsidRDefault="00077733" w:rsidP="00077733">
            <w:pPr>
              <w:tabs>
                <w:tab w:val="left" w:pos="1171"/>
              </w:tabs>
              <w:spacing w:after="0" w:line="240" w:lineRule="auto"/>
              <w:ind w:right="-98"/>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1212</w:t>
            </w:r>
          </w:p>
        </w:tc>
        <w:tc>
          <w:tcPr>
            <w:tcW w:w="377" w:type="pct"/>
            <w:shd w:val="clear" w:color="auto" w:fill="auto"/>
            <w:noWrap/>
            <w:vAlign w:val="center"/>
            <w:hideMark/>
          </w:tcPr>
          <w:p w:rsidR="00077733" w:rsidRPr="00077733" w:rsidRDefault="00077733" w:rsidP="00077733">
            <w:pPr>
              <w:tabs>
                <w:tab w:val="left" w:pos="1147"/>
              </w:tabs>
              <w:spacing w:after="0" w:line="240" w:lineRule="auto"/>
              <w:ind w:left="-15" w:right="-11" w:firstLine="15"/>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90</w:t>
            </w:r>
          </w:p>
        </w:tc>
      </w:tr>
      <w:tr w:rsidR="00077733" w:rsidRPr="00077733" w:rsidTr="008D318B">
        <w:trPr>
          <w:trHeight w:val="20"/>
          <w:jc w:val="center"/>
        </w:trPr>
        <w:tc>
          <w:tcPr>
            <w:tcW w:w="456" w:type="pct"/>
            <w:shd w:val="clear" w:color="auto" w:fill="auto"/>
            <w:noWrap/>
            <w:vAlign w:val="center"/>
            <w:hideMark/>
          </w:tcPr>
          <w:p w:rsidR="00077733" w:rsidRPr="00077733" w:rsidRDefault="00077733" w:rsidP="00077733">
            <w:pPr>
              <w:spacing w:after="0" w:line="240" w:lineRule="auto"/>
              <w:ind w:right="-102"/>
              <w:jc w:val="both"/>
              <w:rPr>
                <w:rFonts w:eastAsia="Times New Roman" w:cs="Arial"/>
                <w:b/>
                <w:bCs/>
                <w:noProof w:val="0"/>
                <w:color w:val="000000"/>
                <w:sz w:val="16"/>
                <w:szCs w:val="16"/>
                <w:lang w:val="en-US"/>
              </w:rPr>
            </w:pPr>
            <w:r w:rsidRPr="00077733">
              <w:rPr>
                <w:rFonts w:eastAsia="Times New Roman" w:cs="Arial"/>
                <w:b/>
                <w:bCs/>
                <w:noProof w:val="0"/>
                <w:color w:val="000000"/>
                <w:sz w:val="16"/>
                <w:szCs w:val="16"/>
                <w:lang w:val="en-US"/>
              </w:rPr>
              <w:t>Hidalgo</w:t>
            </w:r>
          </w:p>
        </w:tc>
        <w:tc>
          <w:tcPr>
            <w:tcW w:w="356" w:type="pct"/>
            <w:shd w:val="clear" w:color="auto" w:fill="auto"/>
            <w:noWrap/>
            <w:vAlign w:val="center"/>
            <w:hideMark/>
          </w:tcPr>
          <w:p w:rsidR="00077733" w:rsidRPr="00077733" w:rsidRDefault="00077733" w:rsidP="00077733">
            <w:pPr>
              <w:spacing w:after="0" w:line="240" w:lineRule="auto"/>
              <w:ind w:left="-105" w:right="-126"/>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468</w:t>
            </w:r>
          </w:p>
        </w:tc>
        <w:tc>
          <w:tcPr>
            <w:tcW w:w="384" w:type="pct"/>
            <w:shd w:val="clear" w:color="auto" w:fill="auto"/>
            <w:noWrap/>
            <w:vAlign w:val="center"/>
            <w:hideMark/>
          </w:tcPr>
          <w:p w:rsidR="00077733" w:rsidRPr="00077733" w:rsidRDefault="00077733" w:rsidP="00077733">
            <w:pPr>
              <w:spacing w:after="0" w:line="240" w:lineRule="auto"/>
              <w:ind w:right="-12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1170</w:t>
            </w:r>
          </w:p>
        </w:tc>
        <w:tc>
          <w:tcPr>
            <w:tcW w:w="370" w:type="pct"/>
            <w:shd w:val="clear" w:color="auto" w:fill="auto"/>
            <w:noWrap/>
            <w:vAlign w:val="center"/>
            <w:hideMark/>
          </w:tcPr>
          <w:p w:rsidR="00077733" w:rsidRPr="00077733" w:rsidRDefault="00077733" w:rsidP="00077733">
            <w:pPr>
              <w:spacing w:after="0" w:line="240" w:lineRule="auto"/>
              <w:ind w:left="-42" w:right="-122" w:firstLine="42"/>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250</w:t>
            </w:r>
          </w:p>
        </w:tc>
        <w:tc>
          <w:tcPr>
            <w:tcW w:w="383" w:type="pct"/>
            <w:shd w:val="clear" w:color="auto" w:fill="auto"/>
            <w:noWrap/>
            <w:vAlign w:val="center"/>
            <w:hideMark/>
          </w:tcPr>
          <w:p w:rsidR="00077733" w:rsidRPr="00077733" w:rsidRDefault="00077733" w:rsidP="00077733">
            <w:pPr>
              <w:spacing w:after="0" w:line="240" w:lineRule="auto"/>
              <w:ind w:right="-15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691</w:t>
            </w:r>
          </w:p>
        </w:tc>
        <w:tc>
          <w:tcPr>
            <w:tcW w:w="383" w:type="pct"/>
            <w:shd w:val="clear" w:color="auto" w:fill="auto"/>
            <w:noWrap/>
            <w:vAlign w:val="center"/>
            <w:hideMark/>
          </w:tcPr>
          <w:p w:rsidR="00077733" w:rsidRPr="00077733" w:rsidRDefault="00077733" w:rsidP="00077733">
            <w:pPr>
              <w:spacing w:after="0" w:line="240" w:lineRule="auto"/>
              <w:ind w:right="-8"/>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1728</w:t>
            </w:r>
          </w:p>
        </w:tc>
        <w:tc>
          <w:tcPr>
            <w:tcW w:w="378" w:type="pct"/>
            <w:shd w:val="clear" w:color="auto" w:fill="auto"/>
            <w:noWrap/>
            <w:vAlign w:val="center"/>
            <w:hideMark/>
          </w:tcPr>
          <w:p w:rsidR="00077733" w:rsidRPr="00077733" w:rsidRDefault="00077733" w:rsidP="00077733">
            <w:pPr>
              <w:tabs>
                <w:tab w:val="left" w:pos="1151"/>
              </w:tabs>
              <w:spacing w:after="0" w:line="240" w:lineRule="auto"/>
              <w:ind w:left="-11" w:right="-78" w:firstLine="11"/>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483</w:t>
            </w:r>
          </w:p>
        </w:tc>
        <w:tc>
          <w:tcPr>
            <w:tcW w:w="383" w:type="pct"/>
            <w:shd w:val="clear" w:color="000000" w:fill="FFFFFF"/>
            <w:noWrap/>
            <w:vAlign w:val="center"/>
            <w:hideMark/>
          </w:tcPr>
          <w:p w:rsidR="00077733" w:rsidRPr="00077733" w:rsidRDefault="00077733" w:rsidP="00077733">
            <w:pPr>
              <w:spacing w:after="0" w:line="240" w:lineRule="auto"/>
              <w:ind w:left="72" w:right="-109" w:hanging="72"/>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120</w:t>
            </w:r>
          </w:p>
        </w:tc>
        <w:tc>
          <w:tcPr>
            <w:tcW w:w="383" w:type="pct"/>
            <w:shd w:val="clear" w:color="auto" w:fill="auto"/>
            <w:noWrap/>
            <w:vAlign w:val="center"/>
            <w:hideMark/>
          </w:tcPr>
          <w:p w:rsidR="00077733" w:rsidRPr="00077733" w:rsidRDefault="00077733" w:rsidP="00077733">
            <w:pPr>
              <w:spacing w:after="0" w:line="240" w:lineRule="auto"/>
              <w:ind w:left="7" w:right="-139" w:hanging="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200</w:t>
            </w:r>
          </w:p>
        </w:tc>
        <w:tc>
          <w:tcPr>
            <w:tcW w:w="381" w:type="pct"/>
            <w:shd w:val="clear" w:color="auto" w:fill="auto"/>
            <w:noWrap/>
            <w:vAlign w:val="center"/>
            <w:hideMark/>
          </w:tcPr>
          <w:p w:rsidR="00077733" w:rsidRPr="00077733" w:rsidRDefault="00077733" w:rsidP="00077733">
            <w:pPr>
              <w:spacing w:after="0" w:line="240" w:lineRule="auto"/>
              <w:ind w:right="-3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100</w:t>
            </w:r>
          </w:p>
        </w:tc>
        <w:tc>
          <w:tcPr>
            <w:tcW w:w="383" w:type="pct"/>
            <w:shd w:val="clear" w:color="auto" w:fill="auto"/>
            <w:noWrap/>
            <w:vAlign w:val="center"/>
            <w:hideMark/>
          </w:tcPr>
          <w:p w:rsidR="00077733" w:rsidRPr="00077733" w:rsidRDefault="00077733" w:rsidP="00077733">
            <w:pPr>
              <w:tabs>
                <w:tab w:val="left" w:pos="1171"/>
              </w:tabs>
              <w:spacing w:after="0" w:line="240" w:lineRule="auto"/>
              <w:ind w:right="-209"/>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71</w:t>
            </w:r>
          </w:p>
        </w:tc>
        <w:tc>
          <w:tcPr>
            <w:tcW w:w="383" w:type="pct"/>
            <w:shd w:val="clear" w:color="auto" w:fill="auto"/>
            <w:noWrap/>
            <w:vAlign w:val="center"/>
            <w:hideMark/>
          </w:tcPr>
          <w:p w:rsidR="00077733" w:rsidRPr="00077733" w:rsidRDefault="00077733" w:rsidP="00077733">
            <w:pPr>
              <w:tabs>
                <w:tab w:val="left" w:pos="1171"/>
              </w:tabs>
              <w:spacing w:after="0" w:line="240" w:lineRule="auto"/>
              <w:ind w:right="-98"/>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864</w:t>
            </w:r>
          </w:p>
        </w:tc>
        <w:tc>
          <w:tcPr>
            <w:tcW w:w="377" w:type="pct"/>
            <w:shd w:val="clear" w:color="auto" w:fill="auto"/>
            <w:noWrap/>
            <w:vAlign w:val="center"/>
            <w:hideMark/>
          </w:tcPr>
          <w:p w:rsidR="00077733" w:rsidRPr="00077733" w:rsidRDefault="00077733" w:rsidP="00077733">
            <w:pPr>
              <w:tabs>
                <w:tab w:val="left" w:pos="1147"/>
              </w:tabs>
              <w:spacing w:after="0" w:line="240" w:lineRule="auto"/>
              <w:ind w:left="-15" w:right="-11" w:firstLine="15"/>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50</w:t>
            </w:r>
          </w:p>
        </w:tc>
      </w:tr>
      <w:tr w:rsidR="00077733" w:rsidRPr="00077733" w:rsidTr="008D318B">
        <w:trPr>
          <w:trHeight w:val="20"/>
          <w:jc w:val="center"/>
        </w:trPr>
        <w:tc>
          <w:tcPr>
            <w:tcW w:w="456" w:type="pct"/>
            <w:shd w:val="clear" w:color="auto" w:fill="auto"/>
            <w:noWrap/>
            <w:vAlign w:val="center"/>
            <w:hideMark/>
          </w:tcPr>
          <w:p w:rsidR="00077733" w:rsidRPr="00077733" w:rsidRDefault="00077733" w:rsidP="00077733">
            <w:pPr>
              <w:spacing w:after="0" w:line="240" w:lineRule="auto"/>
              <w:ind w:right="-102"/>
              <w:jc w:val="both"/>
              <w:rPr>
                <w:rFonts w:eastAsia="Times New Roman" w:cs="Arial"/>
                <w:b/>
                <w:bCs/>
                <w:noProof w:val="0"/>
                <w:color w:val="000000"/>
                <w:sz w:val="16"/>
                <w:szCs w:val="16"/>
                <w:lang w:val="en-US"/>
              </w:rPr>
            </w:pPr>
            <w:r w:rsidRPr="00077733">
              <w:rPr>
                <w:rFonts w:eastAsia="Times New Roman" w:cs="Arial"/>
                <w:b/>
                <w:bCs/>
                <w:noProof w:val="0"/>
                <w:color w:val="000000"/>
                <w:sz w:val="16"/>
                <w:szCs w:val="16"/>
                <w:lang w:val="en-US"/>
              </w:rPr>
              <w:t>Jalisco</w:t>
            </w:r>
          </w:p>
        </w:tc>
        <w:tc>
          <w:tcPr>
            <w:tcW w:w="356" w:type="pct"/>
            <w:shd w:val="clear" w:color="auto" w:fill="auto"/>
            <w:noWrap/>
            <w:vAlign w:val="center"/>
            <w:hideMark/>
          </w:tcPr>
          <w:p w:rsidR="00077733" w:rsidRPr="00077733" w:rsidRDefault="00077733" w:rsidP="00077733">
            <w:pPr>
              <w:spacing w:after="0" w:line="240" w:lineRule="auto"/>
              <w:ind w:left="-105" w:right="-126"/>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1352</w:t>
            </w:r>
          </w:p>
        </w:tc>
        <w:tc>
          <w:tcPr>
            <w:tcW w:w="384" w:type="pct"/>
            <w:shd w:val="clear" w:color="auto" w:fill="auto"/>
            <w:noWrap/>
            <w:vAlign w:val="center"/>
            <w:hideMark/>
          </w:tcPr>
          <w:p w:rsidR="00077733" w:rsidRPr="00077733" w:rsidRDefault="00077733" w:rsidP="00077733">
            <w:pPr>
              <w:spacing w:after="0" w:line="240" w:lineRule="auto"/>
              <w:ind w:right="-12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3672</w:t>
            </w:r>
          </w:p>
        </w:tc>
        <w:tc>
          <w:tcPr>
            <w:tcW w:w="370" w:type="pct"/>
            <w:shd w:val="clear" w:color="auto" w:fill="auto"/>
            <w:noWrap/>
            <w:vAlign w:val="center"/>
            <w:hideMark/>
          </w:tcPr>
          <w:p w:rsidR="00077733" w:rsidRPr="00077733" w:rsidRDefault="00077733" w:rsidP="00077733">
            <w:pPr>
              <w:spacing w:after="0" w:line="240" w:lineRule="auto"/>
              <w:ind w:left="-42" w:right="-122" w:firstLine="42"/>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600</w:t>
            </w:r>
          </w:p>
        </w:tc>
        <w:tc>
          <w:tcPr>
            <w:tcW w:w="383" w:type="pct"/>
            <w:shd w:val="clear" w:color="auto" w:fill="auto"/>
            <w:noWrap/>
            <w:vAlign w:val="center"/>
            <w:hideMark/>
          </w:tcPr>
          <w:p w:rsidR="00077733" w:rsidRPr="00077733" w:rsidRDefault="00077733" w:rsidP="00077733">
            <w:pPr>
              <w:spacing w:after="0" w:line="240" w:lineRule="auto"/>
              <w:ind w:right="-15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3850</w:t>
            </w:r>
          </w:p>
        </w:tc>
        <w:tc>
          <w:tcPr>
            <w:tcW w:w="383" w:type="pct"/>
            <w:shd w:val="clear" w:color="auto" w:fill="auto"/>
            <w:noWrap/>
            <w:vAlign w:val="center"/>
            <w:hideMark/>
          </w:tcPr>
          <w:p w:rsidR="00077733" w:rsidRPr="00077733" w:rsidRDefault="00077733" w:rsidP="00077733">
            <w:pPr>
              <w:spacing w:after="0" w:line="240" w:lineRule="auto"/>
              <w:ind w:right="-8"/>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9624</w:t>
            </w:r>
          </w:p>
        </w:tc>
        <w:tc>
          <w:tcPr>
            <w:tcW w:w="378" w:type="pct"/>
            <w:shd w:val="clear" w:color="auto" w:fill="auto"/>
            <w:noWrap/>
            <w:vAlign w:val="center"/>
            <w:hideMark/>
          </w:tcPr>
          <w:p w:rsidR="00077733" w:rsidRPr="00077733" w:rsidRDefault="00077733" w:rsidP="00077733">
            <w:pPr>
              <w:tabs>
                <w:tab w:val="left" w:pos="1151"/>
              </w:tabs>
              <w:spacing w:after="0" w:line="240" w:lineRule="auto"/>
              <w:ind w:left="-11" w:right="-78" w:firstLine="11"/>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2695</w:t>
            </w:r>
          </w:p>
        </w:tc>
        <w:tc>
          <w:tcPr>
            <w:tcW w:w="383" w:type="pct"/>
            <w:shd w:val="clear" w:color="000000" w:fill="FFFFFF"/>
            <w:noWrap/>
            <w:vAlign w:val="center"/>
            <w:hideMark/>
          </w:tcPr>
          <w:p w:rsidR="00077733" w:rsidRPr="00077733" w:rsidRDefault="00077733" w:rsidP="00077733">
            <w:pPr>
              <w:spacing w:after="0" w:line="240" w:lineRule="auto"/>
              <w:ind w:left="72" w:right="-109" w:hanging="72"/>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840</w:t>
            </w:r>
          </w:p>
        </w:tc>
        <w:tc>
          <w:tcPr>
            <w:tcW w:w="383" w:type="pct"/>
            <w:shd w:val="clear" w:color="auto" w:fill="auto"/>
            <w:noWrap/>
            <w:vAlign w:val="center"/>
            <w:hideMark/>
          </w:tcPr>
          <w:p w:rsidR="00077733" w:rsidRPr="00077733" w:rsidRDefault="00077733" w:rsidP="00077733">
            <w:pPr>
              <w:spacing w:after="0" w:line="240" w:lineRule="auto"/>
              <w:ind w:left="7" w:right="-139" w:hanging="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1400</w:t>
            </w:r>
          </w:p>
        </w:tc>
        <w:tc>
          <w:tcPr>
            <w:tcW w:w="381" w:type="pct"/>
            <w:shd w:val="clear" w:color="auto" w:fill="auto"/>
            <w:noWrap/>
            <w:vAlign w:val="center"/>
            <w:hideMark/>
          </w:tcPr>
          <w:p w:rsidR="00077733" w:rsidRPr="00077733" w:rsidRDefault="00077733" w:rsidP="00077733">
            <w:pPr>
              <w:spacing w:after="0" w:line="240" w:lineRule="auto"/>
              <w:ind w:right="-3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475</w:t>
            </w:r>
          </w:p>
        </w:tc>
        <w:tc>
          <w:tcPr>
            <w:tcW w:w="383" w:type="pct"/>
            <w:shd w:val="clear" w:color="auto" w:fill="auto"/>
            <w:noWrap/>
            <w:vAlign w:val="center"/>
            <w:hideMark/>
          </w:tcPr>
          <w:p w:rsidR="00077733" w:rsidRPr="00077733" w:rsidRDefault="00077733" w:rsidP="00077733">
            <w:pPr>
              <w:tabs>
                <w:tab w:val="left" w:pos="1171"/>
              </w:tabs>
              <w:spacing w:after="0" w:line="240" w:lineRule="auto"/>
              <w:ind w:right="-209"/>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486</w:t>
            </w:r>
          </w:p>
        </w:tc>
        <w:tc>
          <w:tcPr>
            <w:tcW w:w="383" w:type="pct"/>
            <w:shd w:val="clear" w:color="auto" w:fill="auto"/>
            <w:noWrap/>
            <w:vAlign w:val="center"/>
            <w:hideMark/>
          </w:tcPr>
          <w:p w:rsidR="00077733" w:rsidRPr="00077733" w:rsidRDefault="00077733" w:rsidP="00077733">
            <w:pPr>
              <w:tabs>
                <w:tab w:val="left" w:pos="1171"/>
              </w:tabs>
              <w:spacing w:after="0" w:line="240" w:lineRule="auto"/>
              <w:ind w:right="-98"/>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4812</w:t>
            </w:r>
          </w:p>
        </w:tc>
        <w:tc>
          <w:tcPr>
            <w:tcW w:w="377" w:type="pct"/>
            <w:shd w:val="clear" w:color="auto" w:fill="auto"/>
            <w:noWrap/>
            <w:vAlign w:val="center"/>
            <w:hideMark/>
          </w:tcPr>
          <w:p w:rsidR="00077733" w:rsidRPr="00077733" w:rsidRDefault="00077733" w:rsidP="00077733">
            <w:pPr>
              <w:tabs>
                <w:tab w:val="left" w:pos="1147"/>
              </w:tabs>
              <w:spacing w:after="0" w:line="240" w:lineRule="auto"/>
              <w:ind w:left="-15" w:right="-11" w:firstLine="15"/>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200</w:t>
            </w:r>
          </w:p>
        </w:tc>
      </w:tr>
      <w:tr w:rsidR="00077733" w:rsidRPr="00077733" w:rsidTr="008D318B">
        <w:trPr>
          <w:trHeight w:val="20"/>
          <w:jc w:val="center"/>
        </w:trPr>
        <w:tc>
          <w:tcPr>
            <w:tcW w:w="456" w:type="pct"/>
            <w:shd w:val="clear" w:color="auto" w:fill="auto"/>
            <w:noWrap/>
            <w:vAlign w:val="center"/>
            <w:hideMark/>
          </w:tcPr>
          <w:p w:rsidR="00077733" w:rsidRPr="00077733" w:rsidRDefault="00077733" w:rsidP="00077733">
            <w:pPr>
              <w:spacing w:after="0" w:line="240" w:lineRule="auto"/>
              <w:ind w:right="-102"/>
              <w:jc w:val="both"/>
              <w:rPr>
                <w:rFonts w:eastAsia="Times New Roman" w:cs="Arial"/>
                <w:b/>
                <w:bCs/>
                <w:noProof w:val="0"/>
                <w:color w:val="000000"/>
                <w:sz w:val="16"/>
                <w:szCs w:val="16"/>
                <w:lang w:val="en-US"/>
              </w:rPr>
            </w:pPr>
            <w:r w:rsidRPr="00077733">
              <w:rPr>
                <w:rFonts w:eastAsia="Times New Roman" w:cs="Arial"/>
                <w:b/>
                <w:bCs/>
                <w:noProof w:val="0"/>
                <w:color w:val="000000"/>
                <w:sz w:val="16"/>
                <w:szCs w:val="16"/>
                <w:lang w:val="en-US"/>
              </w:rPr>
              <w:t xml:space="preserve">México </w:t>
            </w:r>
            <w:proofErr w:type="spellStart"/>
            <w:r w:rsidRPr="00077733">
              <w:rPr>
                <w:rFonts w:eastAsia="Times New Roman" w:cs="Arial"/>
                <w:b/>
                <w:bCs/>
                <w:noProof w:val="0"/>
                <w:color w:val="000000"/>
                <w:sz w:val="16"/>
                <w:szCs w:val="16"/>
                <w:lang w:val="en-US"/>
              </w:rPr>
              <w:t>Oriente</w:t>
            </w:r>
            <w:proofErr w:type="spellEnd"/>
          </w:p>
        </w:tc>
        <w:tc>
          <w:tcPr>
            <w:tcW w:w="356" w:type="pct"/>
            <w:shd w:val="clear" w:color="auto" w:fill="auto"/>
            <w:noWrap/>
            <w:vAlign w:val="center"/>
            <w:hideMark/>
          </w:tcPr>
          <w:p w:rsidR="00077733" w:rsidRPr="00077733" w:rsidRDefault="00077733" w:rsidP="00077733">
            <w:pPr>
              <w:spacing w:after="0" w:line="240" w:lineRule="auto"/>
              <w:ind w:left="-105" w:right="-126"/>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1274</w:t>
            </w:r>
          </w:p>
        </w:tc>
        <w:tc>
          <w:tcPr>
            <w:tcW w:w="384" w:type="pct"/>
            <w:shd w:val="clear" w:color="auto" w:fill="auto"/>
            <w:noWrap/>
            <w:vAlign w:val="center"/>
            <w:hideMark/>
          </w:tcPr>
          <w:p w:rsidR="00077733" w:rsidRPr="00077733" w:rsidRDefault="00077733" w:rsidP="00077733">
            <w:pPr>
              <w:spacing w:after="0" w:line="240" w:lineRule="auto"/>
              <w:ind w:right="-12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3185</w:t>
            </w:r>
          </w:p>
        </w:tc>
        <w:tc>
          <w:tcPr>
            <w:tcW w:w="370" w:type="pct"/>
            <w:shd w:val="clear" w:color="auto" w:fill="auto"/>
            <w:noWrap/>
            <w:vAlign w:val="center"/>
            <w:hideMark/>
          </w:tcPr>
          <w:p w:rsidR="00077733" w:rsidRPr="00077733" w:rsidRDefault="00077733" w:rsidP="00077733">
            <w:pPr>
              <w:spacing w:after="0" w:line="240" w:lineRule="auto"/>
              <w:ind w:left="-42" w:right="-122" w:firstLine="42"/>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450</w:t>
            </w:r>
          </w:p>
        </w:tc>
        <w:tc>
          <w:tcPr>
            <w:tcW w:w="383" w:type="pct"/>
            <w:shd w:val="clear" w:color="auto" w:fill="auto"/>
            <w:noWrap/>
            <w:vAlign w:val="center"/>
            <w:hideMark/>
          </w:tcPr>
          <w:p w:rsidR="00077733" w:rsidRPr="00077733" w:rsidRDefault="00077733" w:rsidP="00077733">
            <w:pPr>
              <w:spacing w:after="0" w:line="240" w:lineRule="auto"/>
              <w:ind w:right="-15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2088</w:t>
            </w:r>
          </w:p>
        </w:tc>
        <w:tc>
          <w:tcPr>
            <w:tcW w:w="383" w:type="pct"/>
            <w:shd w:val="clear" w:color="auto" w:fill="auto"/>
            <w:noWrap/>
            <w:vAlign w:val="center"/>
            <w:hideMark/>
          </w:tcPr>
          <w:p w:rsidR="00077733" w:rsidRPr="00077733" w:rsidRDefault="00077733" w:rsidP="00077733">
            <w:pPr>
              <w:spacing w:after="0" w:line="240" w:lineRule="auto"/>
              <w:ind w:right="-8"/>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5220</w:t>
            </w:r>
          </w:p>
        </w:tc>
        <w:tc>
          <w:tcPr>
            <w:tcW w:w="378" w:type="pct"/>
            <w:shd w:val="clear" w:color="auto" w:fill="auto"/>
            <w:noWrap/>
            <w:vAlign w:val="center"/>
            <w:hideMark/>
          </w:tcPr>
          <w:p w:rsidR="00077733" w:rsidRPr="00077733" w:rsidRDefault="00077733" w:rsidP="00077733">
            <w:pPr>
              <w:tabs>
                <w:tab w:val="left" w:pos="1151"/>
              </w:tabs>
              <w:spacing w:after="0" w:line="240" w:lineRule="auto"/>
              <w:ind w:left="-11" w:right="-78" w:firstLine="11"/>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1461</w:t>
            </w:r>
          </w:p>
        </w:tc>
        <w:tc>
          <w:tcPr>
            <w:tcW w:w="383" w:type="pct"/>
            <w:shd w:val="clear" w:color="000000" w:fill="FFFFFF"/>
            <w:noWrap/>
            <w:vAlign w:val="center"/>
            <w:hideMark/>
          </w:tcPr>
          <w:p w:rsidR="00077733" w:rsidRPr="00077733" w:rsidRDefault="00077733" w:rsidP="00077733">
            <w:pPr>
              <w:spacing w:after="0" w:line="240" w:lineRule="auto"/>
              <w:ind w:left="72" w:right="-109" w:hanging="72"/>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540</w:t>
            </w:r>
          </w:p>
        </w:tc>
        <w:tc>
          <w:tcPr>
            <w:tcW w:w="383" w:type="pct"/>
            <w:shd w:val="clear" w:color="auto" w:fill="auto"/>
            <w:noWrap/>
            <w:vAlign w:val="center"/>
            <w:hideMark/>
          </w:tcPr>
          <w:p w:rsidR="00077733" w:rsidRPr="00077733" w:rsidRDefault="00077733" w:rsidP="00077733">
            <w:pPr>
              <w:spacing w:after="0" w:line="240" w:lineRule="auto"/>
              <w:ind w:left="7" w:right="-139" w:hanging="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900</w:t>
            </w:r>
          </w:p>
        </w:tc>
        <w:tc>
          <w:tcPr>
            <w:tcW w:w="381" w:type="pct"/>
            <w:shd w:val="clear" w:color="auto" w:fill="auto"/>
            <w:noWrap/>
            <w:vAlign w:val="center"/>
            <w:hideMark/>
          </w:tcPr>
          <w:p w:rsidR="00077733" w:rsidRPr="00077733" w:rsidRDefault="00077733" w:rsidP="00077733">
            <w:pPr>
              <w:spacing w:after="0" w:line="240" w:lineRule="auto"/>
              <w:ind w:right="-3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350</w:t>
            </w:r>
          </w:p>
        </w:tc>
        <w:tc>
          <w:tcPr>
            <w:tcW w:w="383" w:type="pct"/>
            <w:shd w:val="clear" w:color="auto" w:fill="auto"/>
            <w:noWrap/>
            <w:vAlign w:val="center"/>
            <w:hideMark/>
          </w:tcPr>
          <w:p w:rsidR="00077733" w:rsidRPr="00077733" w:rsidRDefault="00077733" w:rsidP="00077733">
            <w:pPr>
              <w:tabs>
                <w:tab w:val="left" w:pos="1171"/>
              </w:tabs>
              <w:spacing w:after="0" w:line="240" w:lineRule="auto"/>
              <w:ind w:right="-209"/>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354</w:t>
            </w:r>
          </w:p>
        </w:tc>
        <w:tc>
          <w:tcPr>
            <w:tcW w:w="383" w:type="pct"/>
            <w:shd w:val="clear" w:color="auto" w:fill="auto"/>
            <w:noWrap/>
            <w:vAlign w:val="center"/>
            <w:hideMark/>
          </w:tcPr>
          <w:p w:rsidR="00077733" w:rsidRPr="00077733" w:rsidRDefault="00077733" w:rsidP="00077733">
            <w:pPr>
              <w:tabs>
                <w:tab w:val="left" w:pos="1171"/>
              </w:tabs>
              <w:spacing w:after="0" w:line="240" w:lineRule="auto"/>
              <w:ind w:right="-98"/>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2610</w:t>
            </w:r>
          </w:p>
        </w:tc>
        <w:tc>
          <w:tcPr>
            <w:tcW w:w="377" w:type="pct"/>
            <w:shd w:val="clear" w:color="auto" w:fill="auto"/>
            <w:noWrap/>
            <w:vAlign w:val="center"/>
            <w:hideMark/>
          </w:tcPr>
          <w:p w:rsidR="00077733" w:rsidRPr="00077733" w:rsidRDefault="00077733" w:rsidP="00077733">
            <w:pPr>
              <w:tabs>
                <w:tab w:val="left" w:pos="1147"/>
              </w:tabs>
              <w:spacing w:after="0" w:line="240" w:lineRule="auto"/>
              <w:ind w:left="-15" w:right="-11" w:firstLine="15"/>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250</w:t>
            </w:r>
          </w:p>
        </w:tc>
      </w:tr>
      <w:tr w:rsidR="00077733" w:rsidRPr="00077733" w:rsidTr="008D318B">
        <w:trPr>
          <w:trHeight w:val="20"/>
          <w:jc w:val="center"/>
        </w:trPr>
        <w:tc>
          <w:tcPr>
            <w:tcW w:w="456" w:type="pct"/>
            <w:shd w:val="clear" w:color="auto" w:fill="auto"/>
            <w:noWrap/>
            <w:vAlign w:val="center"/>
            <w:hideMark/>
          </w:tcPr>
          <w:p w:rsidR="00077733" w:rsidRPr="00077733" w:rsidRDefault="00077733" w:rsidP="00077733">
            <w:pPr>
              <w:spacing w:after="0" w:line="240" w:lineRule="auto"/>
              <w:ind w:right="-102"/>
              <w:jc w:val="both"/>
              <w:rPr>
                <w:rFonts w:eastAsia="Times New Roman" w:cs="Arial"/>
                <w:b/>
                <w:bCs/>
                <w:noProof w:val="0"/>
                <w:color w:val="000000"/>
                <w:sz w:val="16"/>
                <w:szCs w:val="16"/>
                <w:lang w:val="en-US"/>
              </w:rPr>
            </w:pPr>
            <w:r w:rsidRPr="00077733">
              <w:rPr>
                <w:rFonts w:eastAsia="Times New Roman" w:cs="Arial"/>
                <w:b/>
                <w:bCs/>
                <w:noProof w:val="0"/>
                <w:color w:val="000000"/>
                <w:sz w:val="16"/>
                <w:szCs w:val="16"/>
                <w:lang w:val="en-US"/>
              </w:rPr>
              <w:t xml:space="preserve">México </w:t>
            </w:r>
            <w:proofErr w:type="spellStart"/>
            <w:r w:rsidRPr="00077733">
              <w:rPr>
                <w:rFonts w:eastAsia="Times New Roman" w:cs="Arial"/>
                <w:b/>
                <w:bCs/>
                <w:noProof w:val="0"/>
                <w:color w:val="000000"/>
                <w:sz w:val="16"/>
                <w:szCs w:val="16"/>
                <w:lang w:val="en-US"/>
              </w:rPr>
              <w:t>Poniente</w:t>
            </w:r>
            <w:proofErr w:type="spellEnd"/>
          </w:p>
        </w:tc>
        <w:tc>
          <w:tcPr>
            <w:tcW w:w="356" w:type="pct"/>
            <w:shd w:val="clear" w:color="auto" w:fill="auto"/>
            <w:noWrap/>
            <w:vAlign w:val="center"/>
            <w:hideMark/>
          </w:tcPr>
          <w:p w:rsidR="00077733" w:rsidRPr="00077733" w:rsidRDefault="00077733" w:rsidP="00077733">
            <w:pPr>
              <w:spacing w:after="0" w:line="240" w:lineRule="auto"/>
              <w:ind w:left="-105" w:right="-126"/>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650</w:t>
            </w:r>
          </w:p>
        </w:tc>
        <w:tc>
          <w:tcPr>
            <w:tcW w:w="384" w:type="pct"/>
            <w:shd w:val="clear" w:color="auto" w:fill="auto"/>
            <w:noWrap/>
            <w:vAlign w:val="center"/>
            <w:hideMark/>
          </w:tcPr>
          <w:p w:rsidR="00077733" w:rsidRPr="00077733" w:rsidRDefault="00077733" w:rsidP="00077733">
            <w:pPr>
              <w:spacing w:after="0" w:line="240" w:lineRule="auto"/>
              <w:ind w:right="-12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1625</w:t>
            </w:r>
          </w:p>
        </w:tc>
        <w:tc>
          <w:tcPr>
            <w:tcW w:w="370" w:type="pct"/>
            <w:shd w:val="clear" w:color="auto" w:fill="auto"/>
            <w:noWrap/>
            <w:vAlign w:val="center"/>
            <w:hideMark/>
          </w:tcPr>
          <w:p w:rsidR="00077733" w:rsidRPr="00077733" w:rsidRDefault="00077733" w:rsidP="00077733">
            <w:pPr>
              <w:spacing w:after="0" w:line="240" w:lineRule="auto"/>
              <w:ind w:left="-42" w:right="-122" w:firstLine="42"/>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400</w:t>
            </w:r>
          </w:p>
        </w:tc>
        <w:tc>
          <w:tcPr>
            <w:tcW w:w="383" w:type="pct"/>
            <w:shd w:val="clear" w:color="auto" w:fill="auto"/>
            <w:noWrap/>
            <w:vAlign w:val="center"/>
            <w:hideMark/>
          </w:tcPr>
          <w:p w:rsidR="00077733" w:rsidRPr="00077733" w:rsidRDefault="00077733" w:rsidP="00077733">
            <w:pPr>
              <w:spacing w:after="0" w:line="240" w:lineRule="auto"/>
              <w:ind w:right="-15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1387</w:t>
            </w:r>
          </w:p>
        </w:tc>
        <w:tc>
          <w:tcPr>
            <w:tcW w:w="383" w:type="pct"/>
            <w:shd w:val="clear" w:color="auto" w:fill="auto"/>
            <w:noWrap/>
            <w:vAlign w:val="center"/>
            <w:hideMark/>
          </w:tcPr>
          <w:p w:rsidR="00077733" w:rsidRPr="00077733" w:rsidRDefault="00077733" w:rsidP="00077733">
            <w:pPr>
              <w:spacing w:after="0" w:line="240" w:lineRule="auto"/>
              <w:ind w:right="-8"/>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3468</w:t>
            </w:r>
          </w:p>
        </w:tc>
        <w:tc>
          <w:tcPr>
            <w:tcW w:w="378" w:type="pct"/>
            <w:shd w:val="clear" w:color="auto" w:fill="auto"/>
            <w:noWrap/>
            <w:vAlign w:val="center"/>
            <w:hideMark/>
          </w:tcPr>
          <w:p w:rsidR="00077733" w:rsidRPr="00077733" w:rsidRDefault="00077733" w:rsidP="00077733">
            <w:pPr>
              <w:tabs>
                <w:tab w:val="left" w:pos="1151"/>
              </w:tabs>
              <w:spacing w:after="0" w:line="240" w:lineRule="auto"/>
              <w:ind w:left="-11" w:right="-78" w:firstLine="11"/>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970</w:t>
            </w:r>
          </w:p>
        </w:tc>
        <w:tc>
          <w:tcPr>
            <w:tcW w:w="383" w:type="pct"/>
            <w:shd w:val="clear" w:color="000000" w:fill="FFFFFF"/>
            <w:noWrap/>
            <w:vAlign w:val="center"/>
            <w:hideMark/>
          </w:tcPr>
          <w:p w:rsidR="00077733" w:rsidRPr="00077733" w:rsidRDefault="00077733" w:rsidP="00077733">
            <w:pPr>
              <w:spacing w:after="0" w:line="240" w:lineRule="auto"/>
              <w:ind w:left="72" w:right="-109" w:hanging="72"/>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300</w:t>
            </w:r>
          </w:p>
        </w:tc>
        <w:tc>
          <w:tcPr>
            <w:tcW w:w="383" w:type="pct"/>
            <w:shd w:val="clear" w:color="auto" w:fill="auto"/>
            <w:noWrap/>
            <w:vAlign w:val="center"/>
            <w:hideMark/>
          </w:tcPr>
          <w:p w:rsidR="00077733" w:rsidRPr="00077733" w:rsidRDefault="00077733" w:rsidP="00077733">
            <w:pPr>
              <w:spacing w:after="0" w:line="240" w:lineRule="auto"/>
              <w:ind w:left="7" w:right="-139" w:hanging="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500</w:t>
            </w:r>
          </w:p>
        </w:tc>
        <w:tc>
          <w:tcPr>
            <w:tcW w:w="381" w:type="pct"/>
            <w:shd w:val="clear" w:color="auto" w:fill="auto"/>
            <w:noWrap/>
            <w:vAlign w:val="center"/>
            <w:hideMark/>
          </w:tcPr>
          <w:p w:rsidR="00077733" w:rsidRPr="00077733" w:rsidRDefault="00077733" w:rsidP="00077733">
            <w:pPr>
              <w:spacing w:after="0" w:line="240" w:lineRule="auto"/>
              <w:ind w:right="-3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250</w:t>
            </w:r>
          </w:p>
        </w:tc>
        <w:tc>
          <w:tcPr>
            <w:tcW w:w="383" w:type="pct"/>
            <w:shd w:val="clear" w:color="auto" w:fill="auto"/>
            <w:noWrap/>
            <w:vAlign w:val="center"/>
            <w:hideMark/>
          </w:tcPr>
          <w:p w:rsidR="00077733" w:rsidRPr="00077733" w:rsidRDefault="00077733" w:rsidP="00077733">
            <w:pPr>
              <w:tabs>
                <w:tab w:val="left" w:pos="1171"/>
              </w:tabs>
              <w:spacing w:after="0" w:line="240" w:lineRule="auto"/>
              <w:ind w:right="-209"/>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196</w:t>
            </w:r>
          </w:p>
        </w:tc>
        <w:tc>
          <w:tcPr>
            <w:tcW w:w="383" w:type="pct"/>
            <w:shd w:val="clear" w:color="auto" w:fill="auto"/>
            <w:noWrap/>
            <w:vAlign w:val="center"/>
            <w:hideMark/>
          </w:tcPr>
          <w:p w:rsidR="00077733" w:rsidRPr="00077733" w:rsidRDefault="00077733" w:rsidP="00077733">
            <w:pPr>
              <w:tabs>
                <w:tab w:val="left" w:pos="1171"/>
              </w:tabs>
              <w:spacing w:after="0" w:line="240" w:lineRule="auto"/>
              <w:ind w:right="-98"/>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1734</w:t>
            </w:r>
          </w:p>
        </w:tc>
        <w:tc>
          <w:tcPr>
            <w:tcW w:w="377" w:type="pct"/>
            <w:shd w:val="clear" w:color="auto" w:fill="auto"/>
            <w:noWrap/>
            <w:vAlign w:val="center"/>
            <w:hideMark/>
          </w:tcPr>
          <w:p w:rsidR="00077733" w:rsidRPr="00077733" w:rsidRDefault="00077733" w:rsidP="00077733">
            <w:pPr>
              <w:tabs>
                <w:tab w:val="left" w:pos="1147"/>
              </w:tabs>
              <w:spacing w:after="0" w:line="240" w:lineRule="auto"/>
              <w:ind w:left="-15" w:right="-11" w:firstLine="15"/>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100</w:t>
            </w:r>
          </w:p>
        </w:tc>
      </w:tr>
      <w:tr w:rsidR="00077733" w:rsidRPr="00077733" w:rsidTr="008D318B">
        <w:trPr>
          <w:trHeight w:val="20"/>
          <w:jc w:val="center"/>
        </w:trPr>
        <w:tc>
          <w:tcPr>
            <w:tcW w:w="456" w:type="pct"/>
            <w:shd w:val="clear" w:color="auto" w:fill="auto"/>
            <w:noWrap/>
            <w:vAlign w:val="center"/>
            <w:hideMark/>
          </w:tcPr>
          <w:p w:rsidR="00077733" w:rsidRPr="00077733" w:rsidRDefault="00077733" w:rsidP="00077733">
            <w:pPr>
              <w:spacing w:after="0" w:line="240" w:lineRule="auto"/>
              <w:ind w:right="-102"/>
              <w:jc w:val="both"/>
              <w:rPr>
                <w:rFonts w:eastAsia="Times New Roman" w:cs="Arial"/>
                <w:b/>
                <w:bCs/>
                <w:noProof w:val="0"/>
                <w:color w:val="000000"/>
                <w:sz w:val="16"/>
                <w:szCs w:val="16"/>
                <w:lang w:val="en-US"/>
              </w:rPr>
            </w:pPr>
            <w:r w:rsidRPr="00077733">
              <w:rPr>
                <w:rFonts w:eastAsia="Times New Roman" w:cs="Arial"/>
                <w:b/>
                <w:bCs/>
                <w:noProof w:val="0"/>
                <w:color w:val="000000"/>
                <w:sz w:val="16"/>
                <w:szCs w:val="16"/>
                <w:lang w:val="en-US"/>
              </w:rPr>
              <w:t>Michoacán</w:t>
            </w:r>
          </w:p>
        </w:tc>
        <w:tc>
          <w:tcPr>
            <w:tcW w:w="356" w:type="pct"/>
            <w:shd w:val="clear" w:color="auto" w:fill="auto"/>
            <w:noWrap/>
            <w:vAlign w:val="center"/>
            <w:hideMark/>
          </w:tcPr>
          <w:p w:rsidR="00077733" w:rsidRPr="00077733" w:rsidRDefault="00077733" w:rsidP="00077733">
            <w:pPr>
              <w:spacing w:after="0" w:line="240" w:lineRule="auto"/>
              <w:ind w:left="-105" w:right="-126"/>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832</w:t>
            </w:r>
          </w:p>
        </w:tc>
        <w:tc>
          <w:tcPr>
            <w:tcW w:w="384" w:type="pct"/>
            <w:shd w:val="clear" w:color="auto" w:fill="auto"/>
            <w:noWrap/>
            <w:vAlign w:val="center"/>
            <w:hideMark/>
          </w:tcPr>
          <w:p w:rsidR="00077733" w:rsidRPr="00077733" w:rsidRDefault="00077733" w:rsidP="00077733">
            <w:pPr>
              <w:spacing w:after="0" w:line="240" w:lineRule="auto"/>
              <w:ind w:right="-12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2080</w:t>
            </w:r>
          </w:p>
        </w:tc>
        <w:tc>
          <w:tcPr>
            <w:tcW w:w="370" w:type="pct"/>
            <w:shd w:val="clear" w:color="auto" w:fill="auto"/>
            <w:noWrap/>
            <w:vAlign w:val="center"/>
            <w:hideMark/>
          </w:tcPr>
          <w:p w:rsidR="00077733" w:rsidRPr="00077733" w:rsidRDefault="00077733" w:rsidP="00077733">
            <w:pPr>
              <w:spacing w:after="0" w:line="240" w:lineRule="auto"/>
              <w:ind w:left="-42" w:right="-122" w:firstLine="42"/>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450</w:t>
            </w:r>
          </w:p>
        </w:tc>
        <w:tc>
          <w:tcPr>
            <w:tcW w:w="383" w:type="pct"/>
            <w:shd w:val="clear" w:color="auto" w:fill="auto"/>
            <w:noWrap/>
            <w:vAlign w:val="center"/>
            <w:hideMark/>
          </w:tcPr>
          <w:p w:rsidR="00077733" w:rsidRPr="00077733" w:rsidRDefault="00077733" w:rsidP="00077733">
            <w:pPr>
              <w:spacing w:after="0" w:line="240" w:lineRule="auto"/>
              <w:ind w:right="-15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1838</w:t>
            </w:r>
          </w:p>
        </w:tc>
        <w:tc>
          <w:tcPr>
            <w:tcW w:w="383" w:type="pct"/>
            <w:shd w:val="clear" w:color="auto" w:fill="auto"/>
            <w:noWrap/>
            <w:vAlign w:val="center"/>
            <w:hideMark/>
          </w:tcPr>
          <w:p w:rsidR="00077733" w:rsidRPr="00077733" w:rsidRDefault="00077733" w:rsidP="00077733">
            <w:pPr>
              <w:spacing w:after="0" w:line="240" w:lineRule="auto"/>
              <w:ind w:right="-8"/>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4596</w:t>
            </w:r>
          </w:p>
        </w:tc>
        <w:tc>
          <w:tcPr>
            <w:tcW w:w="378" w:type="pct"/>
            <w:shd w:val="clear" w:color="auto" w:fill="auto"/>
            <w:noWrap/>
            <w:vAlign w:val="center"/>
            <w:hideMark/>
          </w:tcPr>
          <w:p w:rsidR="00077733" w:rsidRPr="00077733" w:rsidRDefault="00077733" w:rsidP="00077733">
            <w:pPr>
              <w:tabs>
                <w:tab w:val="left" w:pos="1151"/>
              </w:tabs>
              <w:spacing w:after="0" w:line="240" w:lineRule="auto"/>
              <w:ind w:left="-11" w:right="-78" w:firstLine="11"/>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1286</w:t>
            </w:r>
          </w:p>
        </w:tc>
        <w:tc>
          <w:tcPr>
            <w:tcW w:w="383" w:type="pct"/>
            <w:shd w:val="clear" w:color="000000" w:fill="FFFFFF"/>
            <w:noWrap/>
            <w:vAlign w:val="center"/>
            <w:hideMark/>
          </w:tcPr>
          <w:p w:rsidR="00077733" w:rsidRPr="00077733" w:rsidRDefault="00077733" w:rsidP="00077733">
            <w:pPr>
              <w:spacing w:after="0" w:line="240" w:lineRule="auto"/>
              <w:ind w:left="72" w:right="-109" w:hanging="72"/>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270</w:t>
            </w:r>
          </w:p>
        </w:tc>
        <w:tc>
          <w:tcPr>
            <w:tcW w:w="383" w:type="pct"/>
            <w:shd w:val="clear" w:color="auto" w:fill="auto"/>
            <w:noWrap/>
            <w:vAlign w:val="center"/>
            <w:hideMark/>
          </w:tcPr>
          <w:p w:rsidR="00077733" w:rsidRPr="00077733" w:rsidRDefault="00077733" w:rsidP="00077733">
            <w:pPr>
              <w:spacing w:after="0" w:line="240" w:lineRule="auto"/>
              <w:ind w:left="7" w:right="-139" w:hanging="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450</w:t>
            </w:r>
          </w:p>
        </w:tc>
        <w:tc>
          <w:tcPr>
            <w:tcW w:w="381" w:type="pct"/>
            <w:shd w:val="clear" w:color="auto" w:fill="auto"/>
            <w:noWrap/>
            <w:vAlign w:val="center"/>
            <w:hideMark/>
          </w:tcPr>
          <w:p w:rsidR="00077733" w:rsidRPr="00077733" w:rsidRDefault="00077733" w:rsidP="00077733">
            <w:pPr>
              <w:spacing w:after="0" w:line="240" w:lineRule="auto"/>
              <w:ind w:right="-3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200</w:t>
            </w:r>
          </w:p>
        </w:tc>
        <w:tc>
          <w:tcPr>
            <w:tcW w:w="383" w:type="pct"/>
            <w:shd w:val="clear" w:color="auto" w:fill="auto"/>
            <w:noWrap/>
            <w:vAlign w:val="center"/>
            <w:hideMark/>
          </w:tcPr>
          <w:p w:rsidR="00077733" w:rsidRPr="00077733" w:rsidRDefault="00077733" w:rsidP="00077733">
            <w:pPr>
              <w:tabs>
                <w:tab w:val="left" w:pos="1171"/>
              </w:tabs>
              <w:spacing w:after="0" w:line="240" w:lineRule="auto"/>
              <w:ind w:right="-209"/>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161</w:t>
            </w:r>
          </w:p>
        </w:tc>
        <w:tc>
          <w:tcPr>
            <w:tcW w:w="383" w:type="pct"/>
            <w:shd w:val="clear" w:color="auto" w:fill="auto"/>
            <w:noWrap/>
            <w:vAlign w:val="center"/>
            <w:hideMark/>
          </w:tcPr>
          <w:p w:rsidR="00077733" w:rsidRPr="00077733" w:rsidRDefault="00077733" w:rsidP="00077733">
            <w:pPr>
              <w:tabs>
                <w:tab w:val="left" w:pos="1171"/>
              </w:tabs>
              <w:spacing w:after="0" w:line="240" w:lineRule="auto"/>
              <w:ind w:right="-98"/>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2298</w:t>
            </w:r>
          </w:p>
        </w:tc>
        <w:tc>
          <w:tcPr>
            <w:tcW w:w="377" w:type="pct"/>
            <w:shd w:val="clear" w:color="auto" w:fill="auto"/>
            <w:noWrap/>
            <w:vAlign w:val="center"/>
            <w:hideMark/>
          </w:tcPr>
          <w:p w:rsidR="00077733" w:rsidRPr="00077733" w:rsidRDefault="00077733" w:rsidP="00077733">
            <w:pPr>
              <w:tabs>
                <w:tab w:val="left" w:pos="1147"/>
              </w:tabs>
              <w:spacing w:after="0" w:line="240" w:lineRule="auto"/>
              <w:ind w:left="-15" w:right="-11" w:firstLine="15"/>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100</w:t>
            </w:r>
          </w:p>
        </w:tc>
      </w:tr>
      <w:tr w:rsidR="00077733" w:rsidRPr="00077733" w:rsidTr="008D318B">
        <w:trPr>
          <w:trHeight w:val="20"/>
          <w:jc w:val="center"/>
        </w:trPr>
        <w:tc>
          <w:tcPr>
            <w:tcW w:w="456" w:type="pct"/>
            <w:shd w:val="clear" w:color="auto" w:fill="auto"/>
            <w:noWrap/>
            <w:vAlign w:val="center"/>
            <w:hideMark/>
          </w:tcPr>
          <w:p w:rsidR="00077733" w:rsidRPr="00077733" w:rsidRDefault="00077733" w:rsidP="00077733">
            <w:pPr>
              <w:spacing w:after="0" w:line="240" w:lineRule="auto"/>
              <w:ind w:right="-102"/>
              <w:jc w:val="both"/>
              <w:rPr>
                <w:rFonts w:eastAsia="Times New Roman" w:cs="Arial"/>
                <w:b/>
                <w:bCs/>
                <w:noProof w:val="0"/>
                <w:color w:val="000000"/>
                <w:sz w:val="16"/>
                <w:szCs w:val="16"/>
                <w:lang w:val="en-US"/>
              </w:rPr>
            </w:pPr>
            <w:r w:rsidRPr="00077733">
              <w:rPr>
                <w:rFonts w:eastAsia="Times New Roman" w:cs="Arial"/>
                <w:b/>
                <w:bCs/>
                <w:noProof w:val="0"/>
                <w:color w:val="000000"/>
                <w:sz w:val="16"/>
                <w:szCs w:val="16"/>
                <w:lang w:val="en-US"/>
              </w:rPr>
              <w:t>Morelos</w:t>
            </w:r>
          </w:p>
        </w:tc>
        <w:tc>
          <w:tcPr>
            <w:tcW w:w="356" w:type="pct"/>
            <w:shd w:val="clear" w:color="auto" w:fill="auto"/>
            <w:noWrap/>
            <w:vAlign w:val="center"/>
            <w:hideMark/>
          </w:tcPr>
          <w:p w:rsidR="00077733" w:rsidRPr="00077733" w:rsidRDefault="00077733" w:rsidP="00077733">
            <w:pPr>
              <w:spacing w:after="0" w:line="240" w:lineRule="auto"/>
              <w:ind w:left="-105" w:right="-126"/>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208</w:t>
            </w:r>
          </w:p>
        </w:tc>
        <w:tc>
          <w:tcPr>
            <w:tcW w:w="384" w:type="pct"/>
            <w:shd w:val="clear" w:color="auto" w:fill="auto"/>
            <w:noWrap/>
            <w:vAlign w:val="center"/>
            <w:hideMark/>
          </w:tcPr>
          <w:p w:rsidR="00077733" w:rsidRPr="00077733" w:rsidRDefault="00077733" w:rsidP="00077733">
            <w:pPr>
              <w:spacing w:after="0" w:line="240" w:lineRule="auto"/>
              <w:ind w:right="-12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520</w:t>
            </w:r>
          </w:p>
        </w:tc>
        <w:tc>
          <w:tcPr>
            <w:tcW w:w="370" w:type="pct"/>
            <w:shd w:val="clear" w:color="auto" w:fill="auto"/>
            <w:noWrap/>
            <w:vAlign w:val="center"/>
            <w:hideMark/>
          </w:tcPr>
          <w:p w:rsidR="00077733" w:rsidRPr="00077733" w:rsidRDefault="00077733" w:rsidP="00077733">
            <w:pPr>
              <w:spacing w:after="0" w:line="240" w:lineRule="auto"/>
              <w:ind w:left="-42" w:right="-122" w:firstLine="42"/>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150</w:t>
            </w:r>
          </w:p>
        </w:tc>
        <w:tc>
          <w:tcPr>
            <w:tcW w:w="383" w:type="pct"/>
            <w:shd w:val="clear" w:color="auto" w:fill="auto"/>
            <w:noWrap/>
            <w:vAlign w:val="center"/>
            <w:hideMark/>
          </w:tcPr>
          <w:p w:rsidR="00077733" w:rsidRPr="00077733" w:rsidRDefault="00077733" w:rsidP="00077733">
            <w:pPr>
              <w:spacing w:after="0" w:line="240" w:lineRule="auto"/>
              <w:ind w:right="-15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653</w:t>
            </w:r>
          </w:p>
        </w:tc>
        <w:tc>
          <w:tcPr>
            <w:tcW w:w="383" w:type="pct"/>
            <w:shd w:val="clear" w:color="auto" w:fill="auto"/>
            <w:noWrap/>
            <w:vAlign w:val="center"/>
            <w:hideMark/>
          </w:tcPr>
          <w:p w:rsidR="00077733" w:rsidRPr="00077733" w:rsidRDefault="00077733" w:rsidP="00077733">
            <w:pPr>
              <w:spacing w:after="0" w:line="240" w:lineRule="auto"/>
              <w:ind w:right="-8"/>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1632</w:t>
            </w:r>
          </w:p>
        </w:tc>
        <w:tc>
          <w:tcPr>
            <w:tcW w:w="378" w:type="pct"/>
            <w:shd w:val="clear" w:color="auto" w:fill="auto"/>
            <w:noWrap/>
            <w:vAlign w:val="center"/>
            <w:hideMark/>
          </w:tcPr>
          <w:p w:rsidR="00077733" w:rsidRPr="00077733" w:rsidRDefault="00077733" w:rsidP="00077733">
            <w:pPr>
              <w:tabs>
                <w:tab w:val="left" w:pos="1151"/>
              </w:tabs>
              <w:spacing w:after="0" w:line="240" w:lineRule="auto"/>
              <w:ind w:left="-11" w:right="-78" w:firstLine="11"/>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457</w:t>
            </w:r>
          </w:p>
        </w:tc>
        <w:tc>
          <w:tcPr>
            <w:tcW w:w="383" w:type="pct"/>
            <w:shd w:val="clear" w:color="000000" w:fill="FFFFFF"/>
            <w:noWrap/>
            <w:vAlign w:val="center"/>
            <w:hideMark/>
          </w:tcPr>
          <w:p w:rsidR="00077733" w:rsidRPr="00077733" w:rsidRDefault="00077733" w:rsidP="00077733">
            <w:pPr>
              <w:spacing w:after="0" w:line="240" w:lineRule="auto"/>
              <w:ind w:left="72" w:right="-109" w:hanging="72"/>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150</w:t>
            </w:r>
          </w:p>
        </w:tc>
        <w:tc>
          <w:tcPr>
            <w:tcW w:w="383" w:type="pct"/>
            <w:shd w:val="clear" w:color="auto" w:fill="auto"/>
            <w:noWrap/>
            <w:vAlign w:val="center"/>
            <w:hideMark/>
          </w:tcPr>
          <w:p w:rsidR="00077733" w:rsidRPr="00077733" w:rsidRDefault="00077733" w:rsidP="00077733">
            <w:pPr>
              <w:spacing w:after="0" w:line="240" w:lineRule="auto"/>
              <w:ind w:left="7" w:right="-139" w:hanging="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250</w:t>
            </w:r>
          </w:p>
        </w:tc>
        <w:tc>
          <w:tcPr>
            <w:tcW w:w="381" w:type="pct"/>
            <w:shd w:val="clear" w:color="auto" w:fill="auto"/>
            <w:noWrap/>
            <w:vAlign w:val="center"/>
            <w:hideMark/>
          </w:tcPr>
          <w:p w:rsidR="00077733" w:rsidRPr="00077733" w:rsidRDefault="00077733" w:rsidP="00077733">
            <w:pPr>
              <w:spacing w:after="0" w:line="240" w:lineRule="auto"/>
              <w:ind w:right="-3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150</w:t>
            </w:r>
          </w:p>
        </w:tc>
        <w:tc>
          <w:tcPr>
            <w:tcW w:w="383" w:type="pct"/>
            <w:shd w:val="clear" w:color="auto" w:fill="auto"/>
            <w:noWrap/>
            <w:vAlign w:val="center"/>
            <w:hideMark/>
          </w:tcPr>
          <w:p w:rsidR="00077733" w:rsidRPr="00077733" w:rsidRDefault="00077733" w:rsidP="00077733">
            <w:pPr>
              <w:tabs>
                <w:tab w:val="left" w:pos="1171"/>
              </w:tabs>
              <w:spacing w:after="0" w:line="240" w:lineRule="auto"/>
              <w:ind w:right="-209"/>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95</w:t>
            </w:r>
          </w:p>
        </w:tc>
        <w:tc>
          <w:tcPr>
            <w:tcW w:w="383" w:type="pct"/>
            <w:shd w:val="clear" w:color="auto" w:fill="auto"/>
            <w:noWrap/>
            <w:vAlign w:val="center"/>
            <w:hideMark/>
          </w:tcPr>
          <w:p w:rsidR="00077733" w:rsidRPr="00077733" w:rsidRDefault="00077733" w:rsidP="00077733">
            <w:pPr>
              <w:tabs>
                <w:tab w:val="left" w:pos="1171"/>
              </w:tabs>
              <w:spacing w:after="0" w:line="240" w:lineRule="auto"/>
              <w:ind w:right="-98"/>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816</w:t>
            </w:r>
          </w:p>
        </w:tc>
        <w:tc>
          <w:tcPr>
            <w:tcW w:w="377" w:type="pct"/>
            <w:shd w:val="clear" w:color="auto" w:fill="auto"/>
            <w:noWrap/>
            <w:vAlign w:val="center"/>
            <w:hideMark/>
          </w:tcPr>
          <w:p w:rsidR="00077733" w:rsidRPr="00077733" w:rsidRDefault="00077733" w:rsidP="00077733">
            <w:pPr>
              <w:tabs>
                <w:tab w:val="left" w:pos="1147"/>
              </w:tabs>
              <w:spacing w:after="0" w:line="240" w:lineRule="auto"/>
              <w:ind w:left="-15" w:right="-11" w:firstLine="15"/>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50</w:t>
            </w:r>
          </w:p>
        </w:tc>
      </w:tr>
      <w:tr w:rsidR="00077733" w:rsidRPr="00077733" w:rsidTr="008D318B">
        <w:trPr>
          <w:trHeight w:val="20"/>
          <w:jc w:val="center"/>
        </w:trPr>
        <w:tc>
          <w:tcPr>
            <w:tcW w:w="456" w:type="pct"/>
            <w:shd w:val="clear" w:color="auto" w:fill="auto"/>
            <w:noWrap/>
            <w:vAlign w:val="center"/>
            <w:hideMark/>
          </w:tcPr>
          <w:p w:rsidR="00077733" w:rsidRPr="00077733" w:rsidRDefault="00077733" w:rsidP="00077733">
            <w:pPr>
              <w:spacing w:after="0" w:line="240" w:lineRule="auto"/>
              <w:ind w:right="-102"/>
              <w:jc w:val="both"/>
              <w:rPr>
                <w:rFonts w:eastAsia="Times New Roman" w:cs="Arial"/>
                <w:b/>
                <w:bCs/>
                <w:noProof w:val="0"/>
                <w:color w:val="000000"/>
                <w:sz w:val="16"/>
                <w:szCs w:val="16"/>
                <w:lang w:val="en-US"/>
              </w:rPr>
            </w:pPr>
            <w:r w:rsidRPr="00077733">
              <w:rPr>
                <w:rFonts w:eastAsia="Times New Roman" w:cs="Arial"/>
                <w:b/>
                <w:bCs/>
                <w:noProof w:val="0"/>
                <w:color w:val="000000"/>
                <w:sz w:val="16"/>
                <w:szCs w:val="16"/>
                <w:lang w:val="en-US"/>
              </w:rPr>
              <w:t>Nayarit</w:t>
            </w:r>
          </w:p>
        </w:tc>
        <w:tc>
          <w:tcPr>
            <w:tcW w:w="356" w:type="pct"/>
            <w:shd w:val="clear" w:color="auto" w:fill="auto"/>
            <w:noWrap/>
            <w:vAlign w:val="center"/>
            <w:hideMark/>
          </w:tcPr>
          <w:p w:rsidR="00077733" w:rsidRPr="00077733" w:rsidRDefault="00077733" w:rsidP="00077733">
            <w:pPr>
              <w:spacing w:after="0" w:line="240" w:lineRule="auto"/>
              <w:ind w:left="-105" w:right="-126"/>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208</w:t>
            </w:r>
          </w:p>
        </w:tc>
        <w:tc>
          <w:tcPr>
            <w:tcW w:w="384" w:type="pct"/>
            <w:shd w:val="clear" w:color="auto" w:fill="auto"/>
            <w:noWrap/>
            <w:vAlign w:val="center"/>
            <w:hideMark/>
          </w:tcPr>
          <w:p w:rsidR="00077733" w:rsidRPr="00077733" w:rsidRDefault="00077733" w:rsidP="00077733">
            <w:pPr>
              <w:spacing w:after="0" w:line="240" w:lineRule="auto"/>
              <w:ind w:right="-12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520</w:t>
            </w:r>
          </w:p>
        </w:tc>
        <w:tc>
          <w:tcPr>
            <w:tcW w:w="370" w:type="pct"/>
            <w:shd w:val="clear" w:color="auto" w:fill="auto"/>
            <w:noWrap/>
            <w:vAlign w:val="center"/>
            <w:hideMark/>
          </w:tcPr>
          <w:p w:rsidR="00077733" w:rsidRPr="00077733" w:rsidRDefault="00077733" w:rsidP="00077733">
            <w:pPr>
              <w:spacing w:after="0" w:line="240" w:lineRule="auto"/>
              <w:ind w:left="-42" w:right="-122" w:firstLine="42"/>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150</w:t>
            </w:r>
          </w:p>
        </w:tc>
        <w:tc>
          <w:tcPr>
            <w:tcW w:w="383" w:type="pct"/>
            <w:shd w:val="clear" w:color="auto" w:fill="auto"/>
            <w:noWrap/>
            <w:vAlign w:val="center"/>
            <w:hideMark/>
          </w:tcPr>
          <w:p w:rsidR="00077733" w:rsidRPr="00077733" w:rsidRDefault="00077733" w:rsidP="00077733">
            <w:pPr>
              <w:spacing w:after="0" w:line="240" w:lineRule="auto"/>
              <w:ind w:right="-15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734</w:t>
            </w:r>
          </w:p>
        </w:tc>
        <w:tc>
          <w:tcPr>
            <w:tcW w:w="383" w:type="pct"/>
            <w:shd w:val="clear" w:color="auto" w:fill="auto"/>
            <w:noWrap/>
            <w:vAlign w:val="center"/>
            <w:hideMark/>
          </w:tcPr>
          <w:p w:rsidR="00077733" w:rsidRPr="00077733" w:rsidRDefault="00077733" w:rsidP="00077733">
            <w:pPr>
              <w:spacing w:after="0" w:line="240" w:lineRule="auto"/>
              <w:ind w:right="-8"/>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1836</w:t>
            </w:r>
          </w:p>
        </w:tc>
        <w:tc>
          <w:tcPr>
            <w:tcW w:w="378" w:type="pct"/>
            <w:shd w:val="clear" w:color="auto" w:fill="auto"/>
            <w:noWrap/>
            <w:vAlign w:val="center"/>
            <w:hideMark/>
          </w:tcPr>
          <w:p w:rsidR="00077733" w:rsidRPr="00077733" w:rsidRDefault="00077733" w:rsidP="00077733">
            <w:pPr>
              <w:tabs>
                <w:tab w:val="left" w:pos="1151"/>
              </w:tabs>
              <w:spacing w:after="0" w:line="240" w:lineRule="auto"/>
              <w:ind w:left="-11" w:right="-78" w:firstLine="11"/>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513</w:t>
            </w:r>
          </w:p>
        </w:tc>
        <w:tc>
          <w:tcPr>
            <w:tcW w:w="383" w:type="pct"/>
            <w:shd w:val="clear" w:color="000000" w:fill="FFFFFF"/>
            <w:noWrap/>
            <w:vAlign w:val="center"/>
            <w:hideMark/>
          </w:tcPr>
          <w:p w:rsidR="00077733" w:rsidRPr="00077733" w:rsidRDefault="00077733" w:rsidP="00077733">
            <w:pPr>
              <w:spacing w:after="0" w:line="240" w:lineRule="auto"/>
              <w:ind w:left="72" w:right="-109" w:hanging="72"/>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90</w:t>
            </w:r>
          </w:p>
        </w:tc>
        <w:tc>
          <w:tcPr>
            <w:tcW w:w="383" w:type="pct"/>
            <w:shd w:val="clear" w:color="auto" w:fill="auto"/>
            <w:noWrap/>
            <w:vAlign w:val="center"/>
            <w:hideMark/>
          </w:tcPr>
          <w:p w:rsidR="00077733" w:rsidRPr="00077733" w:rsidRDefault="00077733" w:rsidP="00077733">
            <w:pPr>
              <w:spacing w:after="0" w:line="240" w:lineRule="auto"/>
              <w:ind w:left="7" w:right="-139" w:hanging="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150</w:t>
            </w:r>
          </w:p>
        </w:tc>
        <w:tc>
          <w:tcPr>
            <w:tcW w:w="381" w:type="pct"/>
            <w:shd w:val="clear" w:color="auto" w:fill="auto"/>
            <w:noWrap/>
            <w:vAlign w:val="center"/>
            <w:hideMark/>
          </w:tcPr>
          <w:p w:rsidR="00077733" w:rsidRPr="00077733" w:rsidRDefault="00077733" w:rsidP="00077733">
            <w:pPr>
              <w:spacing w:after="0" w:line="240" w:lineRule="auto"/>
              <w:ind w:right="-3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100</w:t>
            </w:r>
          </w:p>
        </w:tc>
        <w:tc>
          <w:tcPr>
            <w:tcW w:w="383" w:type="pct"/>
            <w:shd w:val="clear" w:color="auto" w:fill="auto"/>
            <w:noWrap/>
            <w:vAlign w:val="center"/>
            <w:hideMark/>
          </w:tcPr>
          <w:p w:rsidR="00077733" w:rsidRPr="00077733" w:rsidRDefault="00077733" w:rsidP="00077733">
            <w:pPr>
              <w:tabs>
                <w:tab w:val="left" w:pos="1171"/>
              </w:tabs>
              <w:spacing w:after="0" w:line="240" w:lineRule="auto"/>
              <w:ind w:right="-209"/>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61</w:t>
            </w:r>
          </w:p>
        </w:tc>
        <w:tc>
          <w:tcPr>
            <w:tcW w:w="383" w:type="pct"/>
            <w:shd w:val="clear" w:color="auto" w:fill="auto"/>
            <w:noWrap/>
            <w:vAlign w:val="center"/>
            <w:hideMark/>
          </w:tcPr>
          <w:p w:rsidR="00077733" w:rsidRPr="00077733" w:rsidRDefault="00077733" w:rsidP="00077733">
            <w:pPr>
              <w:tabs>
                <w:tab w:val="left" w:pos="1171"/>
              </w:tabs>
              <w:spacing w:after="0" w:line="240" w:lineRule="auto"/>
              <w:ind w:right="-98"/>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918</w:t>
            </w:r>
          </w:p>
        </w:tc>
        <w:tc>
          <w:tcPr>
            <w:tcW w:w="377" w:type="pct"/>
            <w:shd w:val="clear" w:color="auto" w:fill="auto"/>
            <w:noWrap/>
            <w:vAlign w:val="center"/>
            <w:hideMark/>
          </w:tcPr>
          <w:p w:rsidR="00077733" w:rsidRPr="00077733" w:rsidRDefault="00077733" w:rsidP="00077733">
            <w:pPr>
              <w:tabs>
                <w:tab w:val="left" w:pos="1147"/>
              </w:tabs>
              <w:spacing w:after="0" w:line="240" w:lineRule="auto"/>
              <w:ind w:left="-15" w:right="-11" w:firstLine="15"/>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40</w:t>
            </w:r>
          </w:p>
        </w:tc>
      </w:tr>
      <w:tr w:rsidR="00077733" w:rsidRPr="00077733" w:rsidTr="008D318B">
        <w:trPr>
          <w:trHeight w:val="20"/>
          <w:jc w:val="center"/>
        </w:trPr>
        <w:tc>
          <w:tcPr>
            <w:tcW w:w="456" w:type="pct"/>
            <w:shd w:val="clear" w:color="auto" w:fill="auto"/>
            <w:noWrap/>
            <w:vAlign w:val="center"/>
            <w:hideMark/>
          </w:tcPr>
          <w:p w:rsidR="00077733" w:rsidRPr="00077733" w:rsidRDefault="00077733" w:rsidP="00077733">
            <w:pPr>
              <w:spacing w:after="0" w:line="240" w:lineRule="auto"/>
              <w:ind w:right="-102"/>
              <w:jc w:val="both"/>
              <w:rPr>
                <w:rFonts w:eastAsia="Times New Roman" w:cs="Arial"/>
                <w:b/>
                <w:bCs/>
                <w:noProof w:val="0"/>
                <w:color w:val="000000"/>
                <w:sz w:val="16"/>
                <w:szCs w:val="16"/>
                <w:lang w:val="en-US"/>
              </w:rPr>
            </w:pPr>
            <w:r w:rsidRPr="00077733">
              <w:rPr>
                <w:rFonts w:eastAsia="Times New Roman" w:cs="Arial"/>
                <w:b/>
                <w:bCs/>
                <w:noProof w:val="0"/>
                <w:color w:val="000000"/>
                <w:sz w:val="16"/>
                <w:szCs w:val="16"/>
                <w:lang w:val="en-US"/>
              </w:rPr>
              <w:t>Nuevo León</w:t>
            </w:r>
          </w:p>
        </w:tc>
        <w:tc>
          <w:tcPr>
            <w:tcW w:w="356" w:type="pct"/>
            <w:shd w:val="clear" w:color="auto" w:fill="auto"/>
            <w:noWrap/>
            <w:vAlign w:val="center"/>
            <w:hideMark/>
          </w:tcPr>
          <w:p w:rsidR="00077733" w:rsidRPr="00077733" w:rsidRDefault="00077733" w:rsidP="00077733">
            <w:pPr>
              <w:spacing w:after="0" w:line="240" w:lineRule="auto"/>
              <w:ind w:left="-105" w:right="-126"/>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1170</w:t>
            </w:r>
          </w:p>
        </w:tc>
        <w:tc>
          <w:tcPr>
            <w:tcW w:w="384" w:type="pct"/>
            <w:shd w:val="clear" w:color="auto" w:fill="auto"/>
            <w:noWrap/>
            <w:vAlign w:val="center"/>
            <w:hideMark/>
          </w:tcPr>
          <w:p w:rsidR="00077733" w:rsidRPr="00077733" w:rsidRDefault="00077733" w:rsidP="00077733">
            <w:pPr>
              <w:spacing w:after="0" w:line="240" w:lineRule="auto"/>
              <w:ind w:right="-12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3217</w:t>
            </w:r>
          </w:p>
        </w:tc>
        <w:tc>
          <w:tcPr>
            <w:tcW w:w="370" w:type="pct"/>
            <w:shd w:val="clear" w:color="auto" w:fill="auto"/>
            <w:noWrap/>
            <w:vAlign w:val="center"/>
            <w:hideMark/>
          </w:tcPr>
          <w:p w:rsidR="00077733" w:rsidRPr="00077733" w:rsidRDefault="00077733" w:rsidP="00077733">
            <w:pPr>
              <w:spacing w:after="0" w:line="240" w:lineRule="auto"/>
              <w:ind w:left="-42" w:right="-122" w:firstLine="42"/>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650</w:t>
            </w:r>
          </w:p>
        </w:tc>
        <w:tc>
          <w:tcPr>
            <w:tcW w:w="383" w:type="pct"/>
            <w:shd w:val="clear" w:color="auto" w:fill="auto"/>
            <w:noWrap/>
            <w:vAlign w:val="center"/>
            <w:hideMark/>
          </w:tcPr>
          <w:p w:rsidR="00077733" w:rsidRPr="00077733" w:rsidRDefault="00077733" w:rsidP="00077733">
            <w:pPr>
              <w:spacing w:after="0" w:line="240" w:lineRule="auto"/>
              <w:ind w:right="-15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2846</w:t>
            </w:r>
          </w:p>
        </w:tc>
        <w:tc>
          <w:tcPr>
            <w:tcW w:w="383" w:type="pct"/>
            <w:shd w:val="clear" w:color="auto" w:fill="auto"/>
            <w:noWrap/>
            <w:vAlign w:val="center"/>
            <w:hideMark/>
          </w:tcPr>
          <w:p w:rsidR="00077733" w:rsidRPr="00077733" w:rsidRDefault="00077733" w:rsidP="00077733">
            <w:pPr>
              <w:spacing w:after="0" w:line="240" w:lineRule="auto"/>
              <w:ind w:right="-8"/>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7116</w:t>
            </w:r>
          </w:p>
        </w:tc>
        <w:tc>
          <w:tcPr>
            <w:tcW w:w="378" w:type="pct"/>
            <w:shd w:val="clear" w:color="auto" w:fill="auto"/>
            <w:noWrap/>
            <w:vAlign w:val="center"/>
            <w:hideMark/>
          </w:tcPr>
          <w:p w:rsidR="00077733" w:rsidRPr="00077733" w:rsidRDefault="00077733" w:rsidP="00077733">
            <w:pPr>
              <w:tabs>
                <w:tab w:val="left" w:pos="1151"/>
              </w:tabs>
              <w:spacing w:after="0" w:line="240" w:lineRule="auto"/>
              <w:ind w:left="-11" w:right="-78" w:firstLine="11"/>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1992</w:t>
            </w:r>
          </w:p>
        </w:tc>
        <w:tc>
          <w:tcPr>
            <w:tcW w:w="383" w:type="pct"/>
            <w:shd w:val="clear" w:color="000000" w:fill="FFFFFF"/>
            <w:noWrap/>
            <w:vAlign w:val="center"/>
            <w:hideMark/>
          </w:tcPr>
          <w:p w:rsidR="00077733" w:rsidRPr="00077733" w:rsidRDefault="00077733" w:rsidP="00077733">
            <w:pPr>
              <w:spacing w:after="0" w:line="240" w:lineRule="auto"/>
              <w:ind w:left="72" w:right="-109" w:hanging="72"/>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630</w:t>
            </w:r>
          </w:p>
        </w:tc>
        <w:tc>
          <w:tcPr>
            <w:tcW w:w="383" w:type="pct"/>
            <w:shd w:val="clear" w:color="auto" w:fill="auto"/>
            <w:noWrap/>
            <w:vAlign w:val="center"/>
            <w:hideMark/>
          </w:tcPr>
          <w:p w:rsidR="00077733" w:rsidRPr="00077733" w:rsidRDefault="00077733" w:rsidP="00077733">
            <w:pPr>
              <w:spacing w:after="0" w:line="240" w:lineRule="auto"/>
              <w:ind w:left="7" w:right="-139" w:hanging="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1050</w:t>
            </w:r>
          </w:p>
        </w:tc>
        <w:tc>
          <w:tcPr>
            <w:tcW w:w="381" w:type="pct"/>
            <w:shd w:val="clear" w:color="auto" w:fill="auto"/>
            <w:noWrap/>
            <w:vAlign w:val="center"/>
            <w:hideMark/>
          </w:tcPr>
          <w:p w:rsidR="00077733" w:rsidRPr="00077733" w:rsidRDefault="00077733" w:rsidP="00077733">
            <w:pPr>
              <w:spacing w:after="0" w:line="240" w:lineRule="auto"/>
              <w:ind w:right="-3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400</w:t>
            </w:r>
          </w:p>
        </w:tc>
        <w:tc>
          <w:tcPr>
            <w:tcW w:w="383" w:type="pct"/>
            <w:shd w:val="clear" w:color="auto" w:fill="auto"/>
            <w:noWrap/>
            <w:vAlign w:val="center"/>
            <w:hideMark/>
          </w:tcPr>
          <w:p w:rsidR="00077733" w:rsidRPr="00077733" w:rsidRDefault="00077733" w:rsidP="00077733">
            <w:pPr>
              <w:tabs>
                <w:tab w:val="left" w:pos="1171"/>
              </w:tabs>
              <w:spacing w:after="0" w:line="240" w:lineRule="auto"/>
              <w:ind w:right="-209"/>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324</w:t>
            </w:r>
          </w:p>
        </w:tc>
        <w:tc>
          <w:tcPr>
            <w:tcW w:w="383" w:type="pct"/>
            <w:shd w:val="clear" w:color="auto" w:fill="auto"/>
            <w:noWrap/>
            <w:vAlign w:val="center"/>
            <w:hideMark/>
          </w:tcPr>
          <w:p w:rsidR="00077733" w:rsidRPr="00077733" w:rsidRDefault="00077733" w:rsidP="00077733">
            <w:pPr>
              <w:tabs>
                <w:tab w:val="left" w:pos="1171"/>
              </w:tabs>
              <w:spacing w:after="0" w:line="240" w:lineRule="auto"/>
              <w:ind w:right="-98"/>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3558</w:t>
            </w:r>
          </w:p>
        </w:tc>
        <w:tc>
          <w:tcPr>
            <w:tcW w:w="377" w:type="pct"/>
            <w:shd w:val="clear" w:color="auto" w:fill="auto"/>
            <w:noWrap/>
            <w:vAlign w:val="center"/>
            <w:hideMark/>
          </w:tcPr>
          <w:p w:rsidR="00077733" w:rsidRPr="00077733" w:rsidRDefault="00077733" w:rsidP="00077733">
            <w:pPr>
              <w:tabs>
                <w:tab w:val="left" w:pos="1147"/>
              </w:tabs>
              <w:spacing w:after="0" w:line="240" w:lineRule="auto"/>
              <w:ind w:left="-15" w:right="-11" w:firstLine="15"/>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150</w:t>
            </w:r>
          </w:p>
        </w:tc>
      </w:tr>
      <w:tr w:rsidR="00077733" w:rsidRPr="00077733" w:rsidTr="008D318B">
        <w:trPr>
          <w:trHeight w:val="20"/>
          <w:jc w:val="center"/>
        </w:trPr>
        <w:tc>
          <w:tcPr>
            <w:tcW w:w="456" w:type="pct"/>
            <w:shd w:val="clear" w:color="auto" w:fill="auto"/>
            <w:noWrap/>
            <w:vAlign w:val="center"/>
            <w:hideMark/>
          </w:tcPr>
          <w:p w:rsidR="00077733" w:rsidRPr="00077733" w:rsidRDefault="00077733" w:rsidP="00077733">
            <w:pPr>
              <w:spacing w:after="0" w:line="240" w:lineRule="auto"/>
              <w:ind w:right="-102"/>
              <w:jc w:val="both"/>
              <w:rPr>
                <w:rFonts w:eastAsia="Times New Roman" w:cs="Arial"/>
                <w:b/>
                <w:bCs/>
                <w:noProof w:val="0"/>
                <w:color w:val="000000"/>
                <w:sz w:val="16"/>
                <w:szCs w:val="16"/>
                <w:lang w:val="en-US"/>
              </w:rPr>
            </w:pPr>
            <w:r w:rsidRPr="00077733">
              <w:rPr>
                <w:rFonts w:eastAsia="Times New Roman" w:cs="Arial"/>
                <w:b/>
                <w:bCs/>
                <w:noProof w:val="0"/>
                <w:color w:val="000000"/>
                <w:sz w:val="16"/>
                <w:szCs w:val="16"/>
                <w:lang w:val="en-US"/>
              </w:rPr>
              <w:t>Oaxaca</w:t>
            </w:r>
          </w:p>
        </w:tc>
        <w:tc>
          <w:tcPr>
            <w:tcW w:w="356" w:type="pct"/>
            <w:shd w:val="clear" w:color="auto" w:fill="auto"/>
            <w:noWrap/>
            <w:vAlign w:val="center"/>
            <w:hideMark/>
          </w:tcPr>
          <w:p w:rsidR="00077733" w:rsidRPr="00077733" w:rsidRDefault="00077733" w:rsidP="00077733">
            <w:pPr>
              <w:spacing w:after="0" w:line="240" w:lineRule="auto"/>
              <w:ind w:left="-105" w:right="-126"/>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702</w:t>
            </w:r>
          </w:p>
        </w:tc>
        <w:tc>
          <w:tcPr>
            <w:tcW w:w="384" w:type="pct"/>
            <w:shd w:val="clear" w:color="auto" w:fill="auto"/>
            <w:noWrap/>
            <w:vAlign w:val="center"/>
            <w:hideMark/>
          </w:tcPr>
          <w:p w:rsidR="00077733" w:rsidRPr="00077733" w:rsidRDefault="00077733" w:rsidP="00077733">
            <w:pPr>
              <w:spacing w:after="0" w:line="240" w:lineRule="auto"/>
              <w:ind w:right="-12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1755</w:t>
            </w:r>
          </w:p>
        </w:tc>
        <w:tc>
          <w:tcPr>
            <w:tcW w:w="370" w:type="pct"/>
            <w:shd w:val="clear" w:color="auto" w:fill="auto"/>
            <w:noWrap/>
            <w:vAlign w:val="center"/>
            <w:hideMark/>
          </w:tcPr>
          <w:p w:rsidR="00077733" w:rsidRPr="00077733" w:rsidRDefault="00077733" w:rsidP="00077733">
            <w:pPr>
              <w:spacing w:after="0" w:line="240" w:lineRule="auto"/>
              <w:ind w:left="-42" w:right="-122" w:firstLine="42"/>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450</w:t>
            </w:r>
          </w:p>
        </w:tc>
        <w:tc>
          <w:tcPr>
            <w:tcW w:w="383" w:type="pct"/>
            <w:shd w:val="clear" w:color="auto" w:fill="auto"/>
            <w:noWrap/>
            <w:vAlign w:val="center"/>
            <w:hideMark/>
          </w:tcPr>
          <w:p w:rsidR="00077733" w:rsidRPr="00077733" w:rsidRDefault="00077733" w:rsidP="00077733">
            <w:pPr>
              <w:spacing w:after="0" w:line="240" w:lineRule="auto"/>
              <w:ind w:right="-15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1061</w:t>
            </w:r>
          </w:p>
        </w:tc>
        <w:tc>
          <w:tcPr>
            <w:tcW w:w="383" w:type="pct"/>
            <w:shd w:val="clear" w:color="auto" w:fill="auto"/>
            <w:noWrap/>
            <w:vAlign w:val="center"/>
            <w:hideMark/>
          </w:tcPr>
          <w:p w:rsidR="00077733" w:rsidRPr="00077733" w:rsidRDefault="00077733" w:rsidP="00077733">
            <w:pPr>
              <w:spacing w:after="0" w:line="240" w:lineRule="auto"/>
              <w:ind w:right="-8"/>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2652</w:t>
            </w:r>
          </w:p>
        </w:tc>
        <w:tc>
          <w:tcPr>
            <w:tcW w:w="378" w:type="pct"/>
            <w:shd w:val="clear" w:color="auto" w:fill="auto"/>
            <w:noWrap/>
            <w:vAlign w:val="center"/>
            <w:hideMark/>
          </w:tcPr>
          <w:p w:rsidR="00077733" w:rsidRPr="00077733" w:rsidRDefault="00077733" w:rsidP="00077733">
            <w:pPr>
              <w:tabs>
                <w:tab w:val="left" w:pos="1151"/>
              </w:tabs>
              <w:spacing w:after="0" w:line="240" w:lineRule="auto"/>
              <w:ind w:left="-11" w:right="-78" w:firstLine="11"/>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742</w:t>
            </w:r>
          </w:p>
        </w:tc>
        <w:tc>
          <w:tcPr>
            <w:tcW w:w="383" w:type="pct"/>
            <w:shd w:val="clear" w:color="000000" w:fill="FFFFFF"/>
            <w:noWrap/>
            <w:vAlign w:val="center"/>
            <w:hideMark/>
          </w:tcPr>
          <w:p w:rsidR="00077733" w:rsidRPr="00077733" w:rsidRDefault="00077733" w:rsidP="00077733">
            <w:pPr>
              <w:spacing w:after="0" w:line="240" w:lineRule="auto"/>
              <w:ind w:left="72" w:right="-109" w:hanging="72"/>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120</w:t>
            </w:r>
          </w:p>
        </w:tc>
        <w:tc>
          <w:tcPr>
            <w:tcW w:w="383" w:type="pct"/>
            <w:shd w:val="clear" w:color="auto" w:fill="auto"/>
            <w:noWrap/>
            <w:vAlign w:val="center"/>
            <w:hideMark/>
          </w:tcPr>
          <w:p w:rsidR="00077733" w:rsidRPr="00077733" w:rsidRDefault="00077733" w:rsidP="00077733">
            <w:pPr>
              <w:spacing w:after="0" w:line="240" w:lineRule="auto"/>
              <w:ind w:left="7" w:right="-139" w:hanging="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200</w:t>
            </w:r>
          </w:p>
        </w:tc>
        <w:tc>
          <w:tcPr>
            <w:tcW w:w="381" w:type="pct"/>
            <w:shd w:val="clear" w:color="auto" w:fill="auto"/>
            <w:noWrap/>
            <w:vAlign w:val="center"/>
            <w:hideMark/>
          </w:tcPr>
          <w:p w:rsidR="00077733" w:rsidRPr="00077733" w:rsidRDefault="00077733" w:rsidP="00077733">
            <w:pPr>
              <w:spacing w:after="0" w:line="240" w:lineRule="auto"/>
              <w:ind w:right="-3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100</w:t>
            </w:r>
          </w:p>
        </w:tc>
        <w:tc>
          <w:tcPr>
            <w:tcW w:w="383" w:type="pct"/>
            <w:shd w:val="clear" w:color="auto" w:fill="auto"/>
            <w:noWrap/>
            <w:vAlign w:val="center"/>
            <w:hideMark/>
          </w:tcPr>
          <w:p w:rsidR="00077733" w:rsidRPr="00077733" w:rsidRDefault="00077733" w:rsidP="00077733">
            <w:pPr>
              <w:tabs>
                <w:tab w:val="left" w:pos="1171"/>
              </w:tabs>
              <w:spacing w:after="0" w:line="240" w:lineRule="auto"/>
              <w:ind w:right="-209"/>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70</w:t>
            </w:r>
          </w:p>
        </w:tc>
        <w:tc>
          <w:tcPr>
            <w:tcW w:w="383" w:type="pct"/>
            <w:shd w:val="clear" w:color="auto" w:fill="auto"/>
            <w:noWrap/>
            <w:vAlign w:val="center"/>
            <w:hideMark/>
          </w:tcPr>
          <w:p w:rsidR="00077733" w:rsidRPr="00077733" w:rsidRDefault="00077733" w:rsidP="00077733">
            <w:pPr>
              <w:tabs>
                <w:tab w:val="left" w:pos="1171"/>
              </w:tabs>
              <w:spacing w:after="0" w:line="240" w:lineRule="auto"/>
              <w:ind w:right="-98"/>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1326</w:t>
            </w:r>
          </w:p>
        </w:tc>
        <w:tc>
          <w:tcPr>
            <w:tcW w:w="377" w:type="pct"/>
            <w:shd w:val="clear" w:color="auto" w:fill="auto"/>
            <w:noWrap/>
            <w:vAlign w:val="center"/>
            <w:hideMark/>
          </w:tcPr>
          <w:p w:rsidR="00077733" w:rsidRPr="00077733" w:rsidRDefault="00077733" w:rsidP="00077733">
            <w:pPr>
              <w:tabs>
                <w:tab w:val="left" w:pos="1147"/>
              </w:tabs>
              <w:spacing w:after="0" w:line="240" w:lineRule="auto"/>
              <w:ind w:left="-15" w:right="-11" w:firstLine="15"/>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30</w:t>
            </w:r>
          </w:p>
        </w:tc>
      </w:tr>
      <w:tr w:rsidR="00077733" w:rsidRPr="00077733" w:rsidTr="008D318B">
        <w:trPr>
          <w:trHeight w:val="20"/>
          <w:jc w:val="center"/>
        </w:trPr>
        <w:tc>
          <w:tcPr>
            <w:tcW w:w="456" w:type="pct"/>
            <w:shd w:val="clear" w:color="auto" w:fill="auto"/>
            <w:noWrap/>
            <w:vAlign w:val="center"/>
            <w:hideMark/>
          </w:tcPr>
          <w:p w:rsidR="00077733" w:rsidRPr="00077733" w:rsidRDefault="00077733" w:rsidP="00077733">
            <w:pPr>
              <w:spacing w:after="0" w:line="240" w:lineRule="auto"/>
              <w:ind w:right="-102"/>
              <w:jc w:val="both"/>
              <w:rPr>
                <w:rFonts w:eastAsia="Times New Roman" w:cs="Arial"/>
                <w:b/>
                <w:bCs/>
                <w:noProof w:val="0"/>
                <w:color w:val="000000"/>
                <w:sz w:val="16"/>
                <w:szCs w:val="16"/>
                <w:lang w:val="en-US"/>
              </w:rPr>
            </w:pPr>
            <w:r w:rsidRPr="00077733">
              <w:rPr>
                <w:rFonts w:eastAsia="Times New Roman" w:cs="Arial"/>
                <w:b/>
                <w:bCs/>
                <w:noProof w:val="0"/>
                <w:color w:val="000000"/>
                <w:sz w:val="16"/>
                <w:szCs w:val="16"/>
                <w:lang w:val="en-US"/>
              </w:rPr>
              <w:t>Puebla</w:t>
            </w:r>
          </w:p>
        </w:tc>
        <w:tc>
          <w:tcPr>
            <w:tcW w:w="356" w:type="pct"/>
            <w:shd w:val="clear" w:color="auto" w:fill="auto"/>
            <w:noWrap/>
            <w:vAlign w:val="center"/>
            <w:hideMark/>
          </w:tcPr>
          <w:p w:rsidR="00077733" w:rsidRPr="00077733" w:rsidRDefault="00077733" w:rsidP="00077733">
            <w:pPr>
              <w:spacing w:after="0" w:line="240" w:lineRule="auto"/>
              <w:ind w:left="-105" w:right="-126"/>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988</w:t>
            </w:r>
          </w:p>
        </w:tc>
        <w:tc>
          <w:tcPr>
            <w:tcW w:w="384" w:type="pct"/>
            <w:shd w:val="clear" w:color="auto" w:fill="auto"/>
            <w:noWrap/>
            <w:vAlign w:val="center"/>
            <w:hideMark/>
          </w:tcPr>
          <w:p w:rsidR="00077733" w:rsidRPr="00077733" w:rsidRDefault="00077733" w:rsidP="00077733">
            <w:pPr>
              <w:spacing w:after="0" w:line="240" w:lineRule="auto"/>
              <w:ind w:right="-12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2632</w:t>
            </w:r>
          </w:p>
        </w:tc>
        <w:tc>
          <w:tcPr>
            <w:tcW w:w="370" w:type="pct"/>
            <w:shd w:val="clear" w:color="auto" w:fill="auto"/>
            <w:noWrap/>
            <w:vAlign w:val="center"/>
            <w:hideMark/>
          </w:tcPr>
          <w:p w:rsidR="00077733" w:rsidRPr="00077733" w:rsidRDefault="00077733" w:rsidP="00077733">
            <w:pPr>
              <w:spacing w:after="0" w:line="240" w:lineRule="auto"/>
              <w:ind w:left="-42" w:right="-122" w:firstLine="42"/>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650</w:t>
            </w:r>
          </w:p>
        </w:tc>
        <w:tc>
          <w:tcPr>
            <w:tcW w:w="383" w:type="pct"/>
            <w:shd w:val="clear" w:color="auto" w:fill="auto"/>
            <w:noWrap/>
            <w:vAlign w:val="center"/>
            <w:hideMark/>
          </w:tcPr>
          <w:p w:rsidR="00077733" w:rsidRPr="00077733" w:rsidRDefault="00077733" w:rsidP="00077733">
            <w:pPr>
              <w:spacing w:after="0" w:line="240" w:lineRule="auto"/>
              <w:ind w:right="-15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1853</w:t>
            </w:r>
          </w:p>
        </w:tc>
        <w:tc>
          <w:tcPr>
            <w:tcW w:w="383" w:type="pct"/>
            <w:shd w:val="clear" w:color="auto" w:fill="auto"/>
            <w:noWrap/>
            <w:vAlign w:val="center"/>
            <w:hideMark/>
          </w:tcPr>
          <w:p w:rsidR="00077733" w:rsidRPr="00077733" w:rsidRDefault="00077733" w:rsidP="00077733">
            <w:pPr>
              <w:spacing w:after="0" w:line="240" w:lineRule="auto"/>
              <w:ind w:right="-8"/>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4632</w:t>
            </w:r>
          </w:p>
        </w:tc>
        <w:tc>
          <w:tcPr>
            <w:tcW w:w="378" w:type="pct"/>
            <w:shd w:val="clear" w:color="auto" w:fill="auto"/>
            <w:noWrap/>
            <w:vAlign w:val="center"/>
            <w:hideMark/>
          </w:tcPr>
          <w:p w:rsidR="00077733" w:rsidRPr="00077733" w:rsidRDefault="00077733" w:rsidP="00077733">
            <w:pPr>
              <w:tabs>
                <w:tab w:val="left" w:pos="1151"/>
              </w:tabs>
              <w:spacing w:after="0" w:line="240" w:lineRule="auto"/>
              <w:ind w:left="-11" w:right="-78" w:firstLine="11"/>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1297</w:t>
            </w:r>
          </w:p>
        </w:tc>
        <w:tc>
          <w:tcPr>
            <w:tcW w:w="383" w:type="pct"/>
            <w:shd w:val="clear" w:color="000000" w:fill="FFFFFF"/>
            <w:noWrap/>
            <w:vAlign w:val="center"/>
            <w:hideMark/>
          </w:tcPr>
          <w:p w:rsidR="00077733" w:rsidRPr="00077733" w:rsidRDefault="00077733" w:rsidP="00077733">
            <w:pPr>
              <w:spacing w:after="0" w:line="240" w:lineRule="auto"/>
              <w:ind w:left="72" w:right="-109" w:hanging="72"/>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360</w:t>
            </w:r>
          </w:p>
        </w:tc>
        <w:tc>
          <w:tcPr>
            <w:tcW w:w="383" w:type="pct"/>
            <w:shd w:val="clear" w:color="auto" w:fill="auto"/>
            <w:noWrap/>
            <w:vAlign w:val="center"/>
            <w:hideMark/>
          </w:tcPr>
          <w:p w:rsidR="00077733" w:rsidRPr="00077733" w:rsidRDefault="00077733" w:rsidP="00077733">
            <w:pPr>
              <w:spacing w:after="0" w:line="240" w:lineRule="auto"/>
              <w:ind w:left="7" w:right="-139" w:hanging="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600</w:t>
            </w:r>
          </w:p>
        </w:tc>
        <w:tc>
          <w:tcPr>
            <w:tcW w:w="381" w:type="pct"/>
            <w:shd w:val="clear" w:color="auto" w:fill="auto"/>
            <w:noWrap/>
            <w:vAlign w:val="center"/>
            <w:hideMark/>
          </w:tcPr>
          <w:p w:rsidR="00077733" w:rsidRPr="00077733" w:rsidRDefault="00077733" w:rsidP="00077733">
            <w:pPr>
              <w:spacing w:after="0" w:line="240" w:lineRule="auto"/>
              <w:ind w:right="-3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300</w:t>
            </w:r>
          </w:p>
        </w:tc>
        <w:tc>
          <w:tcPr>
            <w:tcW w:w="383" w:type="pct"/>
            <w:shd w:val="clear" w:color="auto" w:fill="auto"/>
            <w:noWrap/>
            <w:vAlign w:val="center"/>
            <w:hideMark/>
          </w:tcPr>
          <w:p w:rsidR="00077733" w:rsidRPr="00077733" w:rsidRDefault="00077733" w:rsidP="00077733">
            <w:pPr>
              <w:tabs>
                <w:tab w:val="left" w:pos="1171"/>
              </w:tabs>
              <w:spacing w:after="0" w:line="240" w:lineRule="auto"/>
              <w:ind w:right="-209"/>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200</w:t>
            </w:r>
          </w:p>
        </w:tc>
        <w:tc>
          <w:tcPr>
            <w:tcW w:w="383" w:type="pct"/>
            <w:shd w:val="clear" w:color="auto" w:fill="auto"/>
            <w:noWrap/>
            <w:vAlign w:val="center"/>
            <w:hideMark/>
          </w:tcPr>
          <w:p w:rsidR="00077733" w:rsidRPr="00077733" w:rsidRDefault="00077733" w:rsidP="00077733">
            <w:pPr>
              <w:tabs>
                <w:tab w:val="left" w:pos="1171"/>
              </w:tabs>
              <w:spacing w:after="0" w:line="240" w:lineRule="auto"/>
              <w:ind w:right="-98"/>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2316</w:t>
            </w:r>
          </w:p>
        </w:tc>
        <w:tc>
          <w:tcPr>
            <w:tcW w:w="377" w:type="pct"/>
            <w:shd w:val="clear" w:color="auto" w:fill="auto"/>
            <w:noWrap/>
            <w:vAlign w:val="center"/>
            <w:hideMark/>
          </w:tcPr>
          <w:p w:rsidR="00077733" w:rsidRPr="00077733" w:rsidRDefault="00077733" w:rsidP="00077733">
            <w:pPr>
              <w:tabs>
                <w:tab w:val="left" w:pos="1147"/>
              </w:tabs>
              <w:spacing w:after="0" w:line="240" w:lineRule="auto"/>
              <w:ind w:left="-15" w:right="-11" w:firstLine="15"/>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100</w:t>
            </w:r>
          </w:p>
        </w:tc>
      </w:tr>
      <w:tr w:rsidR="00077733" w:rsidRPr="00077733" w:rsidTr="008D318B">
        <w:trPr>
          <w:trHeight w:val="20"/>
          <w:jc w:val="center"/>
        </w:trPr>
        <w:tc>
          <w:tcPr>
            <w:tcW w:w="456" w:type="pct"/>
            <w:shd w:val="clear" w:color="auto" w:fill="auto"/>
            <w:noWrap/>
            <w:vAlign w:val="center"/>
            <w:hideMark/>
          </w:tcPr>
          <w:p w:rsidR="00077733" w:rsidRPr="00077733" w:rsidRDefault="00077733" w:rsidP="00077733">
            <w:pPr>
              <w:spacing w:after="0" w:line="240" w:lineRule="auto"/>
              <w:ind w:right="-102"/>
              <w:jc w:val="both"/>
              <w:rPr>
                <w:rFonts w:eastAsia="Times New Roman" w:cs="Arial"/>
                <w:b/>
                <w:bCs/>
                <w:noProof w:val="0"/>
                <w:color w:val="000000"/>
                <w:sz w:val="16"/>
                <w:szCs w:val="16"/>
                <w:lang w:val="en-US"/>
              </w:rPr>
            </w:pPr>
            <w:r w:rsidRPr="00077733">
              <w:rPr>
                <w:rFonts w:eastAsia="Times New Roman" w:cs="Arial"/>
                <w:b/>
                <w:bCs/>
                <w:noProof w:val="0"/>
                <w:color w:val="000000"/>
                <w:sz w:val="16"/>
                <w:szCs w:val="16"/>
                <w:lang w:val="en-US"/>
              </w:rPr>
              <w:t xml:space="preserve">Querétaro </w:t>
            </w:r>
          </w:p>
        </w:tc>
        <w:tc>
          <w:tcPr>
            <w:tcW w:w="356" w:type="pct"/>
            <w:shd w:val="clear" w:color="auto" w:fill="auto"/>
            <w:noWrap/>
            <w:vAlign w:val="center"/>
            <w:hideMark/>
          </w:tcPr>
          <w:p w:rsidR="00077733" w:rsidRPr="00077733" w:rsidRDefault="00077733" w:rsidP="00077733">
            <w:pPr>
              <w:spacing w:after="0" w:line="240" w:lineRule="auto"/>
              <w:ind w:left="-105" w:right="-126"/>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312</w:t>
            </w:r>
          </w:p>
        </w:tc>
        <w:tc>
          <w:tcPr>
            <w:tcW w:w="384" w:type="pct"/>
            <w:shd w:val="clear" w:color="auto" w:fill="auto"/>
            <w:noWrap/>
            <w:vAlign w:val="center"/>
            <w:hideMark/>
          </w:tcPr>
          <w:p w:rsidR="00077733" w:rsidRPr="00077733" w:rsidRDefault="00077733" w:rsidP="00077733">
            <w:pPr>
              <w:spacing w:after="0" w:line="240" w:lineRule="auto"/>
              <w:ind w:right="-12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780</w:t>
            </w:r>
          </w:p>
        </w:tc>
        <w:tc>
          <w:tcPr>
            <w:tcW w:w="370" w:type="pct"/>
            <w:shd w:val="clear" w:color="auto" w:fill="auto"/>
            <w:noWrap/>
            <w:vAlign w:val="center"/>
            <w:hideMark/>
          </w:tcPr>
          <w:p w:rsidR="00077733" w:rsidRPr="00077733" w:rsidRDefault="00077733" w:rsidP="00077733">
            <w:pPr>
              <w:spacing w:after="0" w:line="240" w:lineRule="auto"/>
              <w:ind w:left="-42" w:right="-122" w:firstLine="42"/>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300</w:t>
            </w:r>
          </w:p>
        </w:tc>
        <w:tc>
          <w:tcPr>
            <w:tcW w:w="383" w:type="pct"/>
            <w:shd w:val="clear" w:color="auto" w:fill="auto"/>
            <w:noWrap/>
            <w:vAlign w:val="center"/>
            <w:hideMark/>
          </w:tcPr>
          <w:p w:rsidR="00077733" w:rsidRPr="00077733" w:rsidRDefault="00077733" w:rsidP="00077733">
            <w:pPr>
              <w:spacing w:after="0" w:line="240" w:lineRule="auto"/>
              <w:ind w:right="-15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758</w:t>
            </w:r>
          </w:p>
        </w:tc>
        <w:tc>
          <w:tcPr>
            <w:tcW w:w="383" w:type="pct"/>
            <w:shd w:val="clear" w:color="auto" w:fill="auto"/>
            <w:noWrap/>
            <w:vAlign w:val="center"/>
            <w:hideMark/>
          </w:tcPr>
          <w:p w:rsidR="00077733" w:rsidRPr="00077733" w:rsidRDefault="00077733" w:rsidP="00077733">
            <w:pPr>
              <w:spacing w:after="0" w:line="240" w:lineRule="auto"/>
              <w:ind w:right="-8"/>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1896</w:t>
            </w:r>
          </w:p>
        </w:tc>
        <w:tc>
          <w:tcPr>
            <w:tcW w:w="378" w:type="pct"/>
            <w:shd w:val="clear" w:color="auto" w:fill="auto"/>
            <w:noWrap/>
            <w:vAlign w:val="center"/>
            <w:hideMark/>
          </w:tcPr>
          <w:p w:rsidR="00077733" w:rsidRPr="00077733" w:rsidRDefault="00077733" w:rsidP="00077733">
            <w:pPr>
              <w:tabs>
                <w:tab w:val="left" w:pos="1151"/>
              </w:tabs>
              <w:spacing w:after="0" w:line="240" w:lineRule="auto"/>
              <w:ind w:left="-11" w:right="-78" w:firstLine="11"/>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530</w:t>
            </w:r>
          </w:p>
        </w:tc>
        <w:tc>
          <w:tcPr>
            <w:tcW w:w="383" w:type="pct"/>
            <w:shd w:val="clear" w:color="000000" w:fill="FFFFFF"/>
            <w:noWrap/>
            <w:vAlign w:val="center"/>
            <w:hideMark/>
          </w:tcPr>
          <w:p w:rsidR="00077733" w:rsidRPr="00077733" w:rsidRDefault="00077733" w:rsidP="00077733">
            <w:pPr>
              <w:spacing w:after="0" w:line="240" w:lineRule="auto"/>
              <w:ind w:left="72" w:right="-109" w:hanging="72"/>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180</w:t>
            </w:r>
          </w:p>
        </w:tc>
        <w:tc>
          <w:tcPr>
            <w:tcW w:w="383" w:type="pct"/>
            <w:shd w:val="clear" w:color="auto" w:fill="auto"/>
            <w:noWrap/>
            <w:vAlign w:val="center"/>
            <w:hideMark/>
          </w:tcPr>
          <w:p w:rsidR="00077733" w:rsidRPr="00077733" w:rsidRDefault="00077733" w:rsidP="00077733">
            <w:pPr>
              <w:spacing w:after="0" w:line="240" w:lineRule="auto"/>
              <w:ind w:left="7" w:right="-139" w:hanging="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300</w:t>
            </w:r>
          </w:p>
        </w:tc>
        <w:tc>
          <w:tcPr>
            <w:tcW w:w="381" w:type="pct"/>
            <w:shd w:val="clear" w:color="auto" w:fill="auto"/>
            <w:noWrap/>
            <w:vAlign w:val="center"/>
            <w:hideMark/>
          </w:tcPr>
          <w:p w:rsidR="00077733" w:rsidRPr="00077733" w:rsidRDefault="00077733" w:rsidP="00077733">
            <w:pPr>
              <w:spacing w:after="0" w:line="240" w:lineRule="auto"/>
              <w:ind w:right="-3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150</w:t>
            </w:r>
          </w:p>
        </w:tc>
        <w:tc>
          <w:tcPr>
            <w:tcW w:w="383" w:type="pct"/>
            <w:shd w:val="clear" w:color="auto" w:fill="auto"/>
            <w:noWrap/>
            <w:vAlign w:val="center"/>
            <w:hideMark/>
          </w:tcPr>
          <w:p w:rsidR="00077733" w:rsidRPr="00077733" w:rsidRDefault="00077733" w:rsidP="00077733">
            <w:pPr>
              <w:tabs>
                <w:tab w:val="left" w:pos="1171"/>
              </w:tabs>
              <w:spacing w:after="0" w:line="240" w:lineRule="auto"/>
              <w:ind w:right="-209"/>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105</w:t>
            </w:r>
          </w:p>
        </w:tc>
        <w:tc>
          <w:tcPr>
            <w:tcW w:w="383" w:type="pct"/>
            <w:shd w:val="clear" w:color="auto" w:fill="auto"/>
            <w:noWrap/>
            <w:vAlign w:val="center"/>
            <w:hideMark/>
          </w:tcPr>
          <w:p w:rsidR="00077733" w:rsidRPr="00077733" w:rsidRDefault="00077733" w:rsidP="00077733">
            <w:pPr>
              <w:tabs>
                <w:tab w:val="left" w:pos="1171"/>
              </w:tabs>
              <w:spacing w:after="0" w:line="240" w:lineRule="auto"/>
              <w:ind w:right="-98"/>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948</w:t>
            </w:r>
          </w:p>
        </w:tc>
        <w:tc>
          <w:tcPr>
            <w:tcW w:w="377" w:type="pct"/>
            <w:shd w:val="clear" w:color="auto" w:fill="auto"/>
            <w:noWrap/>
            <w:vAlign w:val="center"/>
            <w:hideMark/>
          </w:tcPr>
          <w:p w:rsidR="00077733" w:rsidRPr="00077733" w:rsidRDefault="00077733" w:rsidP="00077733">
            <w:pPr>
              <w:tabs>
                <w:tab w:val="left" w:pos="1147"/>
              </w:tabs>
              <w:spacing w:after="0" w:line="240" w:lineRule="auto"/>
              <w:ind w:left="-15" w:right="-11" w:firstLine="15"/>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60</w:t>
            </w:r>
          </w:p>
        </w:tc>
      </w:tr>
      <w:tr w:rsidR="00077733" w:rsidRPr="00077733" w:rsidTr="008D318B">
        <w:trPr>
          <w:trHeight w:val="20"/>
          <w:jc w:val="center"/>
        </w:trPr>
        <w:tc>
          <w:tcPr>
            <w:tcW w:w="456" w:type="pct"/>
            <w:shd w:val="clear" w:color="auto" w:fill="auto"/>
            <w:noWrap/>
            <w:vAlign w:val="center"/>
            <w:hideMark/>
          </w:tcPr>
          <w:p w:rsidR="00077733" w:rsidRPr="00077733" w:rsidRDefault="00077733" w:rsidP="00077733">
            <w:pPr>
              <w:spacing w:after="0" w:line="240" w:lineRule="auto"/>
              <w:ind w:right="-102"/>
              <w:jc w:val="both"/>
              <w:rPr>
                <w:rFonts w:eastAsia="Times New Roman" w:cs="Arial"/>
                <w:b/>
                <w:bCs/>
                <w:noProof w:val="0"/>
                <w:color w:val="000000"/>
                <w:sz w:val="16"/>
                <w:szCs w:val="16"/>
                <w:lang w:val="en-US"/>
              </w:rPr>
            </w:pPr>
            <w:r w:rsidRPr="00077733">
              <w:rPr>
                <w:rFonts w:eastAsia="Times New Roman" w:cs="Arial"/>
                <w:b/>
                <w:bCs/>
                <w:noProof w:val="0"/>
                <w:color w:val="000000"/>
                <w:sz w:val="16"/>
                <w:szCs w:val="16"/>
                <w:lang w:val="en-US"/>
              </w:rPr>
              <w:t xml:space="preserve">Quintana </w:t>
            </w:r>
            <w:proofErr w:type="spellStart"/>
            <w:r w:rsidRPr="00077733">
              <w:rPr>
                <w:rFonts w:eastAsia="Times New Roman" w:cs="Arial"/>
                <w:b/>
                <w:bCs/>
                <w:noProof w:val="0"/>
                <w:color w:val="000000"/>
                <w:sz w:val="16"/>
                <w:szCs w:val="16"/>
                <w:lang w:val="en-US"/>
              </w:rPr>
              <w:t>Roo</w:t>
            </w:r>
            <w:proofErr w:type="spellEnd"/>
          </w:p>
        </w:tc>
        <w:tc>
          <w:tcPr>
            <w:tcW w:w="356" w:type="pct"/>
            <w:shd w:val="clear" w:color="auto" w:fill="auto"/>
            <w:noWrap/>
            <w:vAlign w:val="center"/>
            <w:hideMark/>
          </w:tcPr>
          <w:p w:rsidR="00077733" w:rsidRPr="00077733" w:rsidRDefault="00077733" w:rsidP="00077733">
            <w:pPr>
              <w:spacing w:after="0" w:line="240" w:lineRule="auto"/>
              <w:ind w:left="-105" w:right="-126"/>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234</w:t>
            </w:r>
          </w:p>
        </w:tc>
        <w:tc>
          <w:tcPr>
            <w:tcW w:w="384" w:type="pct"/>
            <w:shd w:val="clear" w:color="auto" w:fill="auto"/>
            <w:noWrap/>
            <w:vAlign w:val="center"/>
            <w:hideMark/>
          </w:tcPr>
          <w:p w:rsidR="00077733" w:rsidRPr="00077733" w:rsidRDefault="00077733" w:rsidP="00077733">
            <w:pPr>
              <w:spacing w:after="0" w:line="240" w:lineRule="auto"/>
              <w:ind w:right="-12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585</w:t>
            </w:r>
          </w:p>
        </w:tc>
        <w:tc>
          <w:tcPr>
            <w:tcW w:w="370" w:type="pct"/>
            <w:shd w:val="clear" w:color="auto" w:fill="auto"/>
            <w:noWrap/>
            <w:vAlign w:val="center"/>
            <w:hideMark/>
          </w:tcPr>
          <w:p w:rsidR="00077733" w:rsidRPr="00077733" w:rsidRDefault="00077733" w:rsidP="00077733">
            <w:pPr>
              <w:spacing w:after="0" w:line="240" w:lineRule="auto"/>
              <w:ind w:left="-42" w:right="-122" w:firstLine="42"/>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200</w:t>
            </w:r>
          </w:p>
        </w:tc>
        <w:tc>
          <w:tcPr>
            <w:tcW w:w="383" w:type="pct"/>
            <w:shd w:val="clear" w:color="auto" w:fill="auto"/>
            <w:noWrap/>
            <w:vAlign w:val="center"/>
            <w:hideMark/>
          </w:tcPr>
          <w:p w:rsidR="00077733" w:rsidRPr="00077733" w:rsidRDefault="00077733" w:rsidP="00077733">
            <w:pPr>
              <w:spacing w:after="0" w:line="240" w:lineRule="auto"/>
              <w:ind w:right="-15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758</w:t>
            </w:r>
          </w:p>
        </w:tc>
        <w:tc>
          <w:tcPr>
            <w:tcW w:w="383" w:type="pct"/>
            <w:shd w:val="clear" w:color="auto" w:fill="auto"/>
            <w:noWrap/>
            <w:vAlign w:val="center"/>
            <w:hideMark/>
          </w:tcPr>
          <w:p w:rsidR="00077733" w:rsidRPr="00077733" w:rsidRDefault="00077733" w:rsidP="00077733">
            <w:pPr>
              <w:spacing w:after="0" w:line="240" w:lineRule="auto"/>
              <w:ind w:right="-8"/>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1896</w:t>
            </w:r>
          </w:p>
        </w:tc>
        <w:tc>
          <w:tcPr>
            <w:tcW w:w="378" w:type="pct"/>
            <w:shd w:val="clear" w:color="auto" w:fill="auto"/>
            <w:noWrap/>
            <w:vAlign w:val="center"/>
            <w:hideMark/>
          </w:tcPr>
          <w:p w:rsidR="00077733" w:rsidRPr="00077733" w:rsidRDefault="00077733" w:rsidP="00077733">
            <w:pPr>
              <w:tabs>
                <w:tab w:val="left" w:pos="1151"/>
              </w:tabs>
              <w:spacing w:after="0" w:line="240" w:lineRule="auto"/>
              <w:ind w:left="-11" w:right="-78" w:firstLine="11"/>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530</w:t>
            </w:r>
          </w:p>
        </w:tc>
        <w:tc>
          <w:tcPr>
            <w:tcW w:w="383" w:type="pct"/>
            <w:shd w:val="clear" w:color="000000" w:fill="FFFFFF"/>
            <w:noWrap/>
            <w:vAlign w:val="center"/>
            <w:hideMark/>
          </w:tcPr>
          <w:p w:rsidR="00077733" w:rsidRPr="00077733" w:rsidRDefault="00077733" w:rsidP="00077733">
            <w:pPr>
              <w:spacing w:after="0" w:line="240" w:lineRule="auto"/>
              <w:ind w:left="72" w:right="-109" w:hanging="72"/>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210</w:t>
            </w:r>
          </w:p>
        </w:tc>
        <w:tc>
          <w:tcPr>
            <w:tcW w:w="383" w:type="pct"/>
            <w:shd w:val="clear" w:color="auto" w:fill="auto"/>
            <w:noWrap/>
            <w:vAlign w:val="center"/>
            <w:hideMark/>
          </w:tcPr>
          <w:p w:rsidR="00077733" w:rsidRPr="00077733" w:rsidRDefault="00077733" w:rsidP="00077733">
            <w:pPr>
              <w:spacing w:after="0" w:line="240" w:lineRule="auto"/>
              <w:ind w:left="7" w:right="-139" w:hanging="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350</w:t>
            </w:r>
          </w:p>
        </w:tc>
        <w:tc>
          <w:tcPr>
            <w:tcW w:w="381" w:type="pct"/>
            <w:shd w:val="clear" w:color="auto" w:fill="auto"/>
            <w:noWrap/>
            <w:vAlign w:val="center"/>
            <w:hideMark/>
          </w:tcPr>
          <w:p w:rsidR="00077733" w:rsidRPr="00077733" w:rsidRDefault="00077733" w:rsidP="00077733">
            <w:pPr>
              <w:spacing w:after="0" w:line="240" w:lineRule="auto"/>
              <w:ind w:right="-3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150</w:t>
            </w:r>
          </w:p>
        </w:tc>
        <w:tc>
          <w:tcPr>
            <w:tcW w:w="383" w:type="pct"/>
            <w:shd w:val="clear" w:color="auto" w:fill="auto"/>
            <w:noWrap/>
            <w:vAlign w:val="center"/>
            <w:hideMark/>
          </w:tcPr>
          <w:p w:rsidR="00077733" w:rsidRPr="00077733" w:rsidRDefault="00077733" w:rsidP="00077733">
            <w:pPr>
              <w:tabs>
                <w:tab w:val="left" w:pos="1171"/>
              </w:tabs>
              <w:spacing w:after="0" w:line="240" w:lineRule="auto"/>
              <w:ind w:right="-209"/>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93</w:t>
            </w:r>
          </w:p>
        </w:tc>
        <w:tc>
          <w:tcPr>
            <w:tcW w:w="383" w:type="pct"/>
            <w:shd w:val="clear" w:color="auto" w:fill="auto"/>
            <w:noWrap/>
            <w:vAlign w:val="center"/>
            <w:hideMark/>
          </w:tcPr>
          <w:p w:rsidR="00077733" w:rsidRPr="00077733" w:rsidRDefault="00077733" w:rsidP="00077733">
            <w:pPr>
              <w:tabs>
                <w:tab w:val="left" w:pos="1171"/>
              </w:tabs>
              <w:spacing w:after="0" w:line="240" w:lineRule="auto"/>
              <w:ind w:right="-98"/>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948</w:t>
            </w:r>
          </w:p>
        </w:tc>
        <w:tc>
          <w:tcPr>
            <w:tcW w:w="377" w:type="pct"/>
            <w:shd w:val="clear" w:color="auto" w:fill="auto"/>
            <w:noWrap/>
            <w:vAlign w:val="center"/>
            <w:hideMark/>
          </w:tcPr>
          <w:p w:rsidR="00077733" w:rsidRPr="00077733" w:rsidRDefault="00077733" w:rsidP="00077733">
            <w:pPr>
              <w:tabs>
                <w:tab w:val="left" w:pos="1147"/>
              </w:tabs>
              <w:spacing w:after="0" w:line="240" w:lineRule="auto"/>
              <w:ind w:left="-15" w:right="-11" w:firstLine="15"/>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80</w:t>
            </w:r>
          </w:p>
        </w:tc>
      </w:tr>
      <w:tr w:rsidR="00077733" w:rsidRPr="00077733" w:rsidTr="008D318B">
        <w:trPr>
          <w:trHeight w:val="20"/>
          <w:jc w:val="center"/>
        </w:trPr>
        <w:tc>
          <w:tcPr>
            <w:tcW w:w="456" w:type="pct"/>
            <w:shd w:val="clear" w:color="auto" w:fill="auto"/>
            <w:noWrap/>
            <w:vAlign w:val="center"/>
            <w:hideMark/>
          </w:tcPr>
          <w:p w:rsidR="00077733" w:rsidRPr="00077733" w:rsidRDefault="00077733" w:rsidP="00077733">
            <w:pPr>
              <w:spacing w:after="0" w:line="240" w:lineRule="auto"/>
              <w:ind w:right="-102"/>
              <w:jc w:val="both"/>
              <w:rPr>
                <w:rFonts w:eastAsia="Times New Roman" w:cs="Arial"/>
                <w:b/>
                <w:bCs/>
                <w:noProof w:val="0"/>
                <w:color w:val="000000"/>
                <w:sz w:val="16"/>
                <w:szCs w:val="16"/>
                <w:lang w:val="en-US"/>
              </w:rPr>
            </w:pPr>
            <w:r w:rsidRPr="00077733">
              <w:rPr>
                <w:rFonts w:eastAsia="Times New Roman" w:cs="Arial"/>
                <w:b/>
                <w:bCs/>
                <w:noProof w:val="0"/>
                <w:color w:val="000000"/>
                <w:sz w:val="16"/>
                <w:szCs w:val="16"/>
                <w:lang w:val="en-US"/>
              </w:rPr>
              <w:t>San Luis Potosí</w:t>
            </w:r>
          </w:p>
        </w:tc>
        <w:tc>
          <w:tcPr>
            <w:tcW w:w="356" w:type="pct"/>
            <w:shd w:val="clear" w:color="auto" w:fill="auto"/>
            <w:noWrap/>
            <w:vAlign w:val="center"/>
            <w:hideMark/>
          </w:tcPr>
          <w:p w:rsidR="00077733" w:rsidRPr="00077733" w:rsidRDefault="00077733" w:rsidP="00077733">
            <w:pPr>
              <w:spacing w:after="0" w:line="240" w:lineRule="auto"/>
              <w:ind w:left="-105" w:right="-126"/>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598</w:t>
            </w:r>
          </w:p>
        </w:tc>
        <w:tc>
          <w:tcPr>
            <w:tcW w:w="384" w:type="pct"/>
            <w:shd w:val="clear" w:color="auto" w:fill="auto"/>
            <w:noWrap/>
            <w:vAlign w:val="center"/>
            <w:hideMark/>
          </w:tcPr>
          <w:p w:rsidR="00077733" w:rsidRPr="00077733" w:rsidRDefault="00077733" w:rsidP="00077733">
            <w:pPr>
              <w:spacing w:after="0" w:line="240" w:lineRule="auto"/>
              <w:ind w:right="-12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1495</w:t>
            </w:r>
          </w:p>
        </w:tc>
        <w:tc>
          <w:tcPr>
            <w:tcW w:w="370" w:type="pct"/>
            <w:shd w:val="clear" w:color="auto" w:fill="auto"/>
            <w:noWrap/>
            <w:vAlign w:val="center"/>
            <w:hideMark/>
          </w:tcPr>
          <w:p w:rsidR="00077733" w:rsidRPr="00077733" w:rsidRDefault="00077733" w:rsidP="00077733">
            <w:pPr>
              <w:spacing w:after="0" w:line="240" w:lineRule="auto"/>
              <w:ind w:left="-42" w:right="-122" w:firstLine="42"/>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350</w:t>
            </w:r>
          </w:p>
        </w:tc>
        <w:tc>
          <w:tcPr>
            <w:tcW w:w="383" w:type="pct"/>
            <w:shd w:val="clear" w:color="auto" w:fill="auto"/>
            <w:noWrap/>
            <w:vAlign w:val="center"/>
            <w:hideMark/>
          </w:tcPr>
          <w:p w:rsidR="00077733" w:rsidRPr="00077733" w:rsidRDefault="00077733" w:rsidP="00077733">
            <w:pPr>
              <w:spacing w:after="0" w:line="240" w:lineRule="auto"/>
              <w:ind w:right="-15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1272</w:t>
            </w:r>
          </w:p>
        </w:tc>
        <w:tc>
          <w:tcPr>
            <w:tcW w:w="383" w:type="pct"/>
            <w:shd w:val="clear" w:color="auto" w:fill="auto"/>
            <w:noWrap/>
            <w:vAlign w:val="center"/>
            <w:hideMark/>
          </w:tcPr>
          <w:p w:rsidR="00077733" w:rsidRPr="00077733" w:rsidRDefault="00077733" w:rsidP="00077733">
            <w:pPr>
              <w:spacing w:after="0" w:line="240" w:lineRule="auto"/>
              <w:ind w:right="-8"/>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3180</w:t>
            </w:r>
          </w:p>
        </w:tc>
        <w:tc>
          <w:tcPr>
            <w:tcW w:w="378" w:type="pct"/>
            <w:shd w:val="clear" w:color="auto" w:fill="auto"/>
            <w:noWrap/>
            <w:vAlign w:val="center"/>
            <w:hideMark/>
          </w:tcPr>
          <w:p w:rsidR="00077733" w:rsidRPr="00077733" w:rsidRDefault="00077733" w:rsidP="00077733">
            <w:pPr>
              <w:tabs>
                <w:tab w:val="left" w:pos="1151"/>
              </w:tabs>
              <w:spacing w:after="0" w:line="240" w:lineRule="auto"/>
              <w:ind w:left="-11" w:right="-78" w:firstLine="11"/>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890</w:t>
            </w:r>
          </w:p>
        </w:tc>
        <w:tc>
          <w:tcPr>
            <w:tcW w:w="383" w:type="pct"/>
            <w:shd w:val="clear" w:color="000000" w:fill="FFFFFF"/>
            <w:noWrap/>
            <w:vAlign w:val="center"/>
            <w:hideMark/>
          </w:tcPr>
          <w:p w:rsidR="00077733" w:rsidRPr="00077733" w:rsidRDefault="00077733" w:rsidP="00077733">
            <w:pPr>
              <w:spacing w:after="0" w:line="240" w:lineRule="auto"/>
              <w:ind w:left="72" w:right="-109" w:hanging="72"/>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180</w:t>
            </w:r>
          </w:p>
        </w:tc>
        <w:tc>
          <w:tcPr>
            <w:tcW w:w="383" w:type="pct"/>
            <w:shd w:val="clear" w:color="auto" w:fill="auto"/>
            <w:noWrap/>
            <w:vAlign w:val="center"/>
            <w:hideMark/>
          </w:tcPr>
          <w:p w:rsidR="00077733" w:rsidRPr="00077733" w:rsidRDefault="00077733" w:rsidP="00077733">
            <w:pPr>
              <w:spacing w:after="0" w:line="240" w:lineRule="auto"/>
              <w:ind w:left="7" w:right="-139" w:hanging="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300</w:t>
            </w:r>
          </w:p>
        </w:tc>
        <w:tc>
          <w:tcPr>
            <w:tcW w:w="381" w:type="pct"/>
            <w:shd w:val="clear" w:color="auto" w:fill="auto"/>
            <w:noWrap/>
            <w:vAlign w:val="center"/>
            <w:hideMark/>
          </w:tcPr>
          <w:p w:rsidR="00077733" w:rsidRPr="00077733" w:rsidRDefault="00077733" w:rsidP="00077733">
            <w:pPr>
              <w:spacing w:after="0" w:line="240" w:lineRule="auto"/>
              <w:ind w:right="-3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150</w:t>
            </w:r>
          </w:p>
        </w:tc>
        <w:tc>
          <w:tcPr>
            <w:tcW w:w="383" w:type="pct"/>
            <w:shd w:val="clear" w:color="auto" w:fill="auto"/>
            <w:noWrap/>
            <w:vAlign w:val="center"/>
            <w:hideMark/>
          </w:tcPr>
          <w:p w:rsidR="00077733" w:rsidRPr="00077733" w:rsidRDefault="00077733" w:rsidP="00077733">
            <w:pPr>
              <w:tabs>
                <w:tab w:val="left" w:pos="1171"/>
              </w:tabs>
              <w:spacing w:after="0" w:line="240" w:lineRule="auto"/>
              <w:ind w:right="-209"/>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105</w:t>
            </w:r>
          </w:p>
        </w:tc>
        <w:tc>
          <w:tcPr>
            <w:tcW w:w="383" w:type="pct"/>
            <w:shd w:val="clear" w:color="auto" w:fill="auto"/>
            <w:noWrap/>
            <w:vAlign w:val="center"/>
            <w:hideMark/>
          </w:tcPr>
          <w:p w:rsidR="00077733" w:rsidRPr="00077733" w:rsidRDefault="00077733" w:rsidP="00077733">
            <w:pPr>
              <w:tabs>
                <w:tab w:val="left" w:pos="1171"/>
              </w:tabs>
              <w:spacing w:after="0" w:line="240" w:lineRule="auto"/>
              <w:ind w:right="-98"/>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1590</w:t>
            </w:r>
          </w:p>
        </w:tc>
        <w:tc>
          <w:tcPr>
            <w:tcW w:w="377" w:type="pct"/>
            <w:shd w:val="clear" w:color="auto" w:fill="auto"/>
            <w:noWrap/>
            <w:vAlign w:val="center"/>
            <w:hideMark/>
          </w:tcPr>
          <w:p w:rsidR="00077733" w:rsidRPr="00077733" w:rsidRDefault="00077733" w:rsidP="00077733">
            <w:pPr>
              <w:tabs>
                <w:tab w:val="left" w:pos="1147"/>
              </w:tabs>
              <w:spacing w:after="0" w:line="240" w:lineRule="auto"/>
              <w:ind w:left="-15" w:right="-11" w:firstLine="15"/>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80</w:t>
            </w:r>
          </w:p>
        </w:tc>
      </w:tr>
      <w:tr w:rsidR="00077733" w:rsidRPr="00077733" w:rsidTr="008D318B">
        <w:trPr>
          <w:trHeight w:val="20"/>
          <w:jc w:val="center"/>
        </w:trPr>
        <w:tc>
          <w:tcPr>
            <w:tcW w:w="456" w:type="pct"/>
            <w:shd w:val="clear" w:color="auto" w:fill="auto"/>
            <w:noWrap/>
            <w:vAlign w:val="center"/>
            <w:hideMark/>
          </w:tcPr>
          <w:p w:rsidR="00077733" w:rsidRPr="00077733" w:rsidRDefault="00077733" w:rsidP="00077733">
            <w:pPr>
              <w:spacing w:after="0" w:line="240" w:lineRule="auto"/>
              <w:ind w:right="-102"/>
              <w:jc w:val="both"/>
              <w:rPr>
                <w:rFonts w:eastAsia="Times New Roman" w:cs="Arial"/>
                <w:b/>
                <w:bCs/>
                <w:noProof w:val="0"/>
                <w:color w:val="000000"/>
                <w:sz w:val="16"/>
                <w:szCs w:val="16"/>
                <w:lang w:val="en-US"/>
              </w:rPr>
            </w:pPr>
            <w:r w:rsidRPr="00077733">
              <w:rPr>
                <w:rFonts w:eastAsia="Times New Roman" w:cs="Arial"/>
                <w:b/>
                <w:bCs/>
                <w:noProof w:val="0"/>
                <w:color w:val="000000"/>
                <w:sz w:val="16"/>
                <w:szCs w:val="16"/>
                <w:lang w:val="en-US"/>
              </w:rPr>
              <w:t>Sinaloa</w:t>
            </w:r>
          </w:p>
        </w:tc>
        <w:tc>
          <w:tcPr>
            <w:tcW w:w="356" w:type="pct"/>
            <w:shd w:val="clear" w:color="auto" w:fill="auto"/>
            <w:noWrap/>
            <w:vAlign w:val="center"/>
            <w:hideMark/>
          </w:tcPr>
          <w:p w:rsidR="00077733" w:rsidRPr="00077733" w:rsidRDefault="00077733" w:rsidP="00077733">
            <w:pPr>
              <w:spacing w:after="0" w:line="240" w:lineRule="auto"/>
              <w:ind w:left="-105" w:right="-126"/>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624</w:t>
            </w:r>
          </w:p>
        </w:tc>
        <w:tc>
          <w:tcPr>
            <w:tcW w:w="384" w:type="pct"/>
            <w:shd w:val="clear" w:color="auto" w:fill="auto"/>
            <w:noWrap/>
            <w:vAlign w:val="center"/>
            <w:hideMark/>
          </w:tcPr>
          <w:p w:rsidR="00077733" w:rsidRPr="00077733" w:rsidRDefault="00077733" w:rsidP="00077733">
            <w:pPr>
              <w:spacing w:after="0" w:line="240" w:lineRule="auto"/>
              <w:ind w:right="-12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1560</w:t>
            </w:r>
          </w:p>
        </w:tc>
        <w:tc>
          <w:tcPr>
            <w:tcW w:w="370" w:type="pct"/>
            <w:shd w:val="clear" w:color="auto" w:fill="auto"/>
            <w:noWrap/>
            <w:vAlign w:val="center"/>
            <w:hideMark/>
          </w:tcPr>
          <w:p w:rsidR="00077733" w:rsidRPr="00077733" w:rsidRDefault="00077733" w:rsidP="00077733">
            <w:pPr>
              <w:spacing w:after="0" w:line="240" w:lineRule="auto"/>
              <w:ind w:left="-42" w:right="-122" w:firstLine="42"/>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350</w:t>
            </w:r>
          </w:p>
        </w:tc>
        <w:tc>
          <w:tcPr>
            <w:tcW w:w="383" w:type="pct"/>
            <w:shd w:val="clear" w:color="auto" w:fill="auto"/>
            <w:noWrap/>
            <w:vAlign w:val="center"/>
            <w:hideMark/>
          </w:tcPr>
          <w:p w:rsidR="00077733" w:rsidRPr="00077733" w:rsidRDefault="00077733" w:rsidP="00077733">
            <w:pPr>
              <w:spacing w:after="0" w:line="240" w:lineRule="auto"/>
              <w:ind w:right="-15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1402</w:t>
            </w:r>
          </w:p>
        </w:tc>
        <w:tc>
          <w:tcPr>
            <w:tcW w:w="383" w:type="pct"/>
            <w:shd w:val="clear" w:color="auto" w:fill="auto"/>
            <w:noWrap/>
            <w:vAlign w:val="center"/>
            <w:hideMark/>
          </w:tcPr>
          <w:p w:rsidR="00077733" w:rsidRPr="00077733" w:rsidRDefault="00077733" w:rsidP="00077733">
            <w:pPr>
              <w:spacing w:after="0" w:line="240" w:lineRule="auto"/>
              <w:ind w:right="-8"/>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3504</w:t>
            </w:r>
          </w:p>
        </w:tc>
        <w:tc>
          <w:tcPr>
            <w:tcW w:w="378" w:type="pct"/>
            <w:shd w:val="clear" w:color="auto" w:fill="auto"/>
            <w:noWrap/>
            <w:vAlign w:val="center"/>
            <w:hideMark/>
          </w:tcPr>
          <w:p w:rsidR="00077733" w:rsidRPr="00077733" w:rsidRDefault="00077733" w:rsidP="00077733">
            <w:pPr>
              <w:tabs>
                <w:tab w:val="left" w:pos="1151"/>
              </w:tabs>
              <w:spacing w:after="0" w:line="240" w:lineRule="auto"/>
              <w:ind w:left="-11" w:right="-78" w:firstLine="11"/>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981</w:t>
            </w:r>
          </w:p>
        </w:tc>
        <w:tc>
          <w:tcPr>
            <w:tcW w:w="383" w:type="pct"/>
            <w:shd w:val="clear" w:color="000000" w:fill="FFFFFF"/>
            <w:noWrap/>
            <w:vAlign w:val="center"/>
            <w:hideMark/>
          </w:tcPr>
          <w:p w:rsidR="00077733" w:rsidRPr="00077733" w:rsidRDefault="00077733" w:rsidP="00077733">
            <w:pPr>
              <w:spacing w:after="0" w:line="240" w:lineRule="auto"/>
              <w:ind w:left="72" w:right="-109" w:hanging="72"/>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300</w:t>
            </w:r>
          </w:p>
        </w:tc>
        <w:tc>
          <w:tcPr>
            <w:tcW w:w="383" w:type="pct"/>
            <w:shd w:val="clear" w:color="auto" w:fill="auto"/>
            <w:noWrap/>
            <w:vAlign w:val="center"/>
            <w:hideMark/>
          </w:tcPr>
          <w:p w:rsidR="00077733" w:rsidRPr="00077733" w:rsidRDefault="00077733" w:rsidP="00077733">
            <w:pPr>
              <w:spacing w:after="0" w:line="240" w:lineRule="auto"/>
              <w:ind w:left="7" w:right="-139" w:hanging="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500</w:t>
            </w:r>
          </w:p>
        </w:tc>
        <w:tc>
          <w:tcPr>
            <w:tcW w:w="381" w:type="pct"/>
            <w:shd w:val="clear" w:color="auto" w:fill="auto"/>
            <w:noWrap/>
            <w:vAlign w:val="center"/>
            <w:hideMark/>
          </w:tcPr>
          <w:p w:rsidR="00077733" w:rsidRPr="00077733" w:rsidRDefault="00077733" w:rsidP="00077733">
            <w:pPr>
              <w:spacing w:after="0" w:line="240" w:lineRule="auto"/>
              <w:ind w:right="-3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250</w:t>
            </w:r>
          </w:p>
        </w:tc>
        <w:tc>
          <w:tcPr>
            <w:tcW w:w="383" w:type="pct"/>
            <w:shd w:val="clear" w:color="auto" w:fill="auto"/>
            <w:noWrap/>
            <w:vAlign w:val="center"/>
            <w:hideMark/>
          </w:tcPr>
          <w:p w:rsidR="00077733" w:rsidRPr="00077733" w:rsidRDefault="00077733" w:rsidP="00077733">
            <w:pPr>
              <w:tabs>
                <w:tab w:val="left" w:pos="1171"/>
              </w:tabs>
              <w:spacing w:after="0" w:line="240" w:lineRule="auto"/>
              <w:ind w:right="-209"/>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188</w:t>
            </w:r>
          </w:p>
        </w:tc>
        <w:tc>
          <w:tcPr>
            <w:tcW w:w="383" w:type="pct"/>
            <w:shd w:val="clear" w:color="auto" w:fill="auto"/>
            <w:noWrap/>
            <w:vAlign w:val="center"/>
            <w:hideMark/>
          </w:tcPr>
          <w:p w:rsidR="00077733" w:rsidRPr="00077733" w:rsidRDefault="00077733" w:rsidP="00077733">
            <w:pPr>
              <w:tabs>
                <w:tab w:val="left" w:pos="1171"/>
              </w:tabs>
              <w:spacing w:after="0" w:line="240" w:lineRule="auto"/>
              <w:ind w:right="-98"/>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1752</w:t>
            </w:r>
          </w:p>
        </w:tc>
        <w:tc>
          <w:tcPr>
            <w:tcW w:w="377" w:type="pct"/>
            <w:shd w:val="clear" w:color="auto" w:fill="auto"/>
            <w:noWrap/>
            <w:vAlign w:val="center"/>
            <w:hideMark/>
          </w:tcPr>
          <w:p w:rsidR="00077733" w:rsidRPr="00077733" w:rsidRDefault="00077733" w:rsidP="00077733">
            <w:pPr>
              <w:tabs>
                <w:tab w:val="left" w:pos="1147"/>
              </w:tabs>
              <w:spacing w:after="0" w:line="240" w:lineRule="auto"/>
              <w:ind w:left="-15" w:right="-11" w:firstLine="15"/>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100</w:t>
            </w:r>
          </w:p>
        </w:tc>
      </w:tr>
      <w:tr w:rsidR="00077733" w:rsidRPr="00077733" w:rsidTr="008D318B">
        <w:trPr>
          <w:trHeight w:val="20"/>
          <w:jc w:val="center"/>
        </w:trPr>
        <w:tc>
          <w:tcPr>
            <w:tcW w:w="456" w:type="pct"/>
            <w:shd w:val="clear" w:color="auto" w:fill="auto"/>
            <w:noWrap/>
            <w:vAlign w:val="center"/>
            <w:hideMark/>
          </w:tcPr>
          <w:p w:rsidR="00077733" w:rsidRPr="00077733" w:rsidRDefault="00077733" w:rsidP="00077733">
            <w:pPr>
              <w:spacing w:after="0" w:line="240" w:lineRule="auto"/>
              <w:ind w:right="-102"/>
              <w:jc w:val="both"/>
              <w:rPr>
                <w:rFonts w:eastAsia="Times New Roman" w:cs="Arial"/>
                <w:b/>
                <w:bCs/>
                <w:noProof w:val="0"/>
                <w:color w:val="000000"/>
                <w:sz w:val="16"/>
                <w:szCs w:val="16"/>
                <w:lang w:val="en-US"/>
              </w:rPr>
            </w:pPr>
            <w:r w:rsidRPr="00077733">
              <w:rPr>
                <w:rFonts w:eastAsia="Times New Roman" w:cs="Arial"/>
                <w:b/>
                <w:bCs/>
                <w:noProof w:val="0"/>
                <w:color w:val="000000"/>
                <w:sz w:val="16"/>
                <w:szCs w:val="16"/>
                <w:lang w:val="en-US"/>
              </w:rPr>
              <w:t>Sonora</w:t>
            </w:r>
          </w:p>
        </w:tc>
        <w:tc>
          <w:tcPr>
            <w:tcW w:w="356" w:type="pct"/>
            <w:shd w:val="clear" w:color="auto" w:fill="auto"/>
            <w:noWrap/>
            <w:vAlign w:val="center"/>
            <w:hideMark/>
          </w:tcPr>
          <w:p w:rsidR="00077733" w:rsidRPr="00077733" w:rsidRDefault="00077733" w:rsidP="00077733">
            <w:pPr>
              <w:spacing w:after="0" w:line="240" w:lineRule="auto"/>
              <w:ind w:left="-105" w:right="-126"/>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520</w:t>
            </w:r>
          </w:p>
        </w:tc>
        <w:tc>
          <w:tcPr>
            <w:tcW w:w="384" w:type="pct"/>
            <w:shd w:val="clear" w:color="auto" w:fill="auto"/>
            <w:noWrap/>
            <w:vAlign w:val="center"/>
            <w:hideMark/>
          </w:tcPr>
          <w:p w:rsidR="00077733" w:rsidRPr="00077733" w:rsidRDefault="00077733" w:rsidP="00077733">
            <w:pPr>
              <w:spacing w:after="0" w:line="240" w:lineRule="auto"/>
              <w:ind w:right="-12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1397</w:t>
            </w:r>
          </w:p>
        </w:tc>
        <w:tc>
          <w:tcPr>
            <w:tcW w:w="370" w:type="pct"/>
            <w:shd w:val="clear" w:color="auto" w:fill="auto"/>
            <w:noWrap/>
            <w:vAlign w:val="center"/>
            <w:hideMark/>
          </w:tcPr>
          <w:p w:rsidR="00077733" w:rsidRPr="00077733" w:rsidRDefault="00077733" w:rsidP="00077733">
            <w:pPr>
              <w:spacing w:after="0" w:line="240" w:lineRule="auto"/>
              <w:ind w:left="-42" w:right="-122" w:firstLine="42"/>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350</w:t>
            </w:r>
          </w:p>
        </w:tc>
        <w:tc>
          <w:tcPr>
            <w:tcW w:w="383" w:type="pct"/>
            <w:shd w:val="clear" w:color="auto" w:fill="auto"/>
            <w:noWrap/>
            <w:vAlign w:val="center"/>
            <w:hideMark/>
          </w:tcPr>
          <w:p w:rsidR="00077733" w:rsidRPr="00077733" w:rsidRDefault="00077733" w:rsidP="00077733">
            <w:pPr>
              <w:spacing w:after="0" w:line="240" w:lineRule="auto"/>
              <w:ind w:right="-15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1358</w:t>
            </w:r>
          </w:p>
        </w:tc>
        <w:tc>
          <w:tcPr>
            <w:tcW w:w="383" w:type="pct"/>
            <w:shd w:val="clear" w:color="auto" w:fill="auto"/>
            <w:noWrap/>
            <w:vAlign w:val="center"/>
            <w:hideMark/>
          </w:tcPr>
          <w:p w:rsidR="00077733" w:rsidRPr="00077733" w:rsidRDefault="00077733" w:rsidP="00077733">
            <w:pPr>
              <w:spacing w:after="0" w:line="240" w:lineRule="auto"/>
              <w:ind w:right="-8"/>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3396</w:t>
            </w:r>
          </w:p>
        </w:tc>
        <w:tc>
          <w:tcPr>
            <w:tcW w:w="378" w:type="pct"/>
            <w:shd w:val="clear" w:color="auto" w:fill="auto"/>
            <w:noWrap/>
            <w:vAlign w:val="center"/>
            <w:hideMark/>
          </w:tcPr>
          <w:p w:rsidR="00077733" w:rsidRPr="00077733" w:rsidRDefault="00077733" w:rsidP="00077733">
            <w:pPr>
              <w:tabs>
                <w:tab w:val="left" w:pos="1151"/>
              </w:tabs>
              <w:spacing w:after="0" w:line="240" w:lineRule="auto"/>
              <w:ind w:left="-11" w:right="-78" w:firstLine="11"/>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950</w:t>
            </w:r>
          </w:p>
        </w:tc>
        <w:tc>
          <w:tcPr>
            <w:tcW w:w="383" w:type="pct"/>
            <w:shd w:val="clear" w:color="000000" w:fill="FFFFFF"/>
            <w:noWrap/>
            <w:vAlign w:val="center"/>
            <w:hideMark/>
          </w:tcPr>
          <w:p w:rsidR="00077733" w:rsidRPr="00077733" w:rsidRDefault="00077733" w:rsidP="00077733">
            <w:pPr>
              <w:spacing w:after="0" w:line="240" w:lineRule="auto"/>
              <w:ind w:left="72" w:right="-109" w:hanging="72"/>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270</w:t>
            </w:r>
          </w:p>
        </w:tc>
        <w:tc>
          <w:tcPr>
            <w:tcW w:w="383" w:type="pct"/>
            <w:shd w:val="clear" w:color="auto" w:fill="auto"/>
            <w:noWrap/>
            <w:vAlign w:val="center"/>
            <w:hideMark/>
          </w:tcPr>
          <w:p w:rsidR="00077733" w:rsidRPr="00077733" w:rsidRDefault="00077733" w:rsidP="00077733">
            <w:pPr>
              <w:spacing w:after="0" w:line="240" w:lineRule="auto"/>
              <w:ind w:left="7" w:right="-139" w:hanging="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450</w:t>
            </w:r>
          </w:p>
        </w:tc>
        <w:tc>
          <w:tcPr>
            <w:tcW w:w="381" w:type="pct"/>
            <w:shd w:val="clear" w:color="auto" w:fill="auto"/>
            <w:noWrap/>
            <w:vAlign w:val="center"/>
            <w:hideMark/>
          </w:tcPr>
          <w:p w:rsidR="00077733" w:rsidRPr="00077733" w:rsidRDefault="00077733" w:rsidP="00077733">
            <w:pPr>
              <w:spacing w:after="0" w:line="240" w:lineRule="auto"/>
              <w:ind w:right="-3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225</w:t>
            </w:r>
          </w:p>
        </w:tc>
        <w:tc>
          <w:tcPr>
            <w:tcW w:w="383" w:type="pct"/>
            <w:shd w:val="clear" w:color="auto" w:fill="auto"/>
            <w:noWrap/>
            <w:vAlign w:val="center"/>
            <w:hideMark/>
          </w:tcPr>
          <w:p w:rsidR="00077733" w:rsidRPr="00077733" w:rsidRDefault="00077733" w:rsidP="00077733">
            <w:pPr>
              <w:tabs>
                <w:tab w:val="left" w:pos="1171"/>
              </w:tabs>
              <w:spacing w:after="0" w:line="240" w:lineRule="auto"/>
              <w:ind w:right="-209"/>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154</w:t>
            </w:r>
          </w:p>
        </w:tc>
        <w:tc>
          <w:tcPr>
            <w:tcW w:w="383" w:type="pct"/>
            <w:shd w:val="clear" w:color="auto" w:fill="auto"/>
            <w:noWrap/>
            <w:vAlign w:val="center"/>
            <w:hideMark/>
          </w:tcPr>
          <w:p w:rsidR="00077733" w:rsidRPr="00077733" w:rsidRDefault="00077733" w:rsidP="00077733">
            <w:pPr>
              <w:tabs>
                <w:tab w:val="left" w:pos="1171"/>
              </w:tabs>
              <w:spacing w:after="0" w:line="240" w:lineRule="auto"/>
              <w:ind w:right="-98"/>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1698</w:t>
            </w:r>
          </w:p>
        </w:tc>
        <w:tc>
          <w:tcPr>
            <w:tcW w:w="377" w:type="pct"/>
            <w:shd w:val="clear" w:color="auto" w:fill="auto"/>
            <w:noWrap/>
            <w:vAlign w:val="center"/>
            <w:hideMark/>
          </w:tcPr>
          <w:p w:rsidR="00077733" w:rsidRPr="00077733" w:rsidRDefault="00077733" w:rsidP="00077733">
            <w:pPr>
              <w:tabs>
                <w:tab w:val="left" w:pos="1147"/>
              </w:tabs>
              <w:spacing w:after="0" w:line="240" w:lineRule="auto"/>
              <w:ind w:left="-15" w:right="-11" w:firstLine="15"/>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100</w:t>
            </w:r>
          </w:p>
        </w:tc>
      </w:tr>
      <w:tr w:rsidR="00077733" w:rsidRPr="00077733" w:rsidTr="008D318B">
        <w:trPr>
          <w:trHeight w:val="20"/>
          <w:jc w:val="center"/>
        </w:trPr>
        <w:tc>
          <w:tcPr>
            <w:tcW w:w="456" w:type="pct"/>
            <w:shd w:val="clear" w:color="auto" w:fill="auto"/>
            <w:noWrap/>
            <w:vAlign w:val="center"/>
            <w:hideMark/>
          </w:tcPr>
          <w:p w:rsidR="00077733" w:rsidRPr="00077733" w:rsidRDefault="00077733" w:rsidP="00077733">
            <w:pPr>
              <w:spacing w:after="0" w:line="240" w:lineRule="auto"/>
              <w:ind w:right="-102"/>
              <w:jc w:val="both"/>
              <w:rPr>
                <w:rFonts w:eastAsia="Times New Roman" w:cs="Arial"/>
                <w:b/>
                <w:bCs/>
                <w:noProof w:val="0"/>
                <w:color w:val="000000"/>
                <w:sz w:val="16"/>
                <w:szCs w:val="16"/>
                <w:lang w:val="en-US"/>
              </w:rPr>
            </w:pPr>
            <w:r w:rsidRPr="00077733">
              <w:rPr>
                <w:rFonts w:eastAsia="Times New Roman" w:cs="Arial"/>
                <w:b/>
                <w:bCs/>
                <w:noProof w:val="0"/>
                <w:color w:val="000000"/>
                <w:sz w:val="16"/>
                <w:szCs w:val="16"/>
                <w:lang w:val="en-US"/>
              </w:rPr>
              <w:t xml:space="preserve">Tabasco </w:t>
            </w:r>
          </w:p>
        </w:tc>
        <w:tc>
          <w:tcPr>
            <w:tcW w:w="356" w:type="pct"/>
            <w:shd w:val="clear" w:color="auto" w:fill="auto"/>
            <w:noWrap/>
            <w:vAlign w:val="center"/>
            <w:hideMark/>
          </w:tcPr>
          <w:p w:rsidR="00077733" w:rsidRPr="00077733" w:rsidRDefault="00077733" w:rsidP="00077733">
            <w:pPr>
              <w:spacing w:after="0" w:line="240" w:lineRule="auto"/>
              <w:ind w:left="-105" w:right="-126"/>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250</w:t>
            </w:r>
          </w:p>
        </w:tc>
        <w:tc>
          <w:tcPr>
            <w:tcW w:w="384" w:type="pct"/>
            <w:shd w:val="clear" w:color="auto" w:fill="auto"/>
            <w:noWrap/>
            <w:vAlign w:val="center"/>
            <w:hideMark/>
          </w:tcPr>
          <w:p w:rsidR="00077733" w:rsidRPr="00077733" w:rsidRDefault="00077733" w:rsidP="00077733">
            <w:pPr>
              <w:spacing w:after="0" w:line="240" w:lineRule="auto"/>
              <w:ind w:right="-12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390</w:t>
            </w:r>
          </w:p>
        </w:tc>
        <w:tc>
          <w:tcPr>
            <w:tcW w:w="370" w:type="pct"/>
            <w:shd w:val="clear" w:color="auto" w:fill="auto"/>
            <w:noWrap/>
            <w:vAlign w:val="center"/>
            <w:hideMark/>
          </w:tcPr>
          <w:p w:rsidR="00077733" w:rsidRPr="00077733" w:rsidRDefault="00077733" w:rsidP="00077733">
            <w:pPr>
              <w:spacing w:after="0" w:line="240" w:lineRule="auto"/>
              <w:ind w:left="-42" w:right="-122" w:firstLine="42"/>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200</w:t>
            </w:r>
          </w:p>
        </w:tc>
        <w:tc>
          <w:tcPr>
            <w:tcW w:w="383" w:type="pct"/>
            <w:shd w:val="clear" w:color="auto" w:fill="auto"/>
            <w:noWrap/>
            <w:vAlign w:val="center"/>
            <w:hideMark/>
          </w:tcPr>
          <w:p w:rsidR="00077733" w:rsidRPr="00077733" w:rsidRDefault="00077733" w:rsidP="00077733">
            <w:pPr>
              <w:spacing w:after="0" w:line="240" w:lineRule="auto"/>
              <w:ind w:right="-15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624</w:t>
            </w:r>
          </w:p>
        </w:tc>
        <w:tc>
          <w:tcPr>
            <w:tcW w:w="383" w:type="pct"/>
            <w:shd w:val="clear" w:color="auto" w:fill="auto"/>
            <w:noWrap/>
            <w:vAlign w:val="center"/>
            <w:hideMark/>
          </w:tcPr>
          <w:p w:rsidR="00077733" w:rsidRPr="00077733" w:rsidRDefault="00077733" w:rsidP="00077733">
            <w:pPr>
              <w:spacing w:after="0" w:line="240" w:lineRule="auto"/>
              <w:ind w:right="-8"/>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1560</w:t>
            </w:r>
          </w:p>
        </w:tc>
        <w:tc>
          <w:tcPr>
            <w:tcW w:w="378" w:type="pct"/>
            <w:shd w:val="clear" w:color="auto" w:fill="auto"/>
            <w:noWrap/>
            <w:vAlign w:val="center"/>
            <w:hideMark/>
          </w:tcPr>
          <w:p w:rsidR="00077733" w:rsidRPr="00077733" w:rsidRDefault="00077733" w:rsidP="00077733">
            <w:pPr>
              <w:tabs>
                <w:tab w:val="left" w:pos="1151"/>
              </w:tabs>
              <w:spacing w:after="0" w:line="240" w:lineRule="auto"/>
              <w:ind w:left="-11" w:right="-78" w:firstLine="11"/>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436</w:t>
            </w:r>
          </w:p>
        </w:tc>
        <w:tc>
          <w:tcPr>
            <w:tcW w:w="383" w:type="pct"/>
            <w:shd w:val="clear" w:color="000000" w:fill="FFFFFF"/>
            <w:noWrap/>
            <w:vAlign w:val="center"/>
            <w:hideMark/>
          </w:tcPr>
          <w:p w:rsidR="00077733" w:rsidRPr="00077733" w:rsidRDefault="00077733" w:rsidP="00077733">
            <w:pPr>
              <w:spacing w:after="0" w:line="240" w:lineRule="auto"/>
              <w:ind w:left="72" w:right="-109" w:hanging="72"/>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120</w:t>
            </w:r>
          </w:p>
        </w:tc>
        <w:tc>
          <w:tcPr>
            <w:tcW w:w="383" w:type="pct"/>
            <w:shd w:val="clear" w:color="auto" w:fill="auto"/>
            <w:noWrap/>
            <w:vAlign w:val="center"/>
            <w:hideMark/>
          </w:tcPr>
          <w:p w:rsidR="00077733" w:rsidRPr="00077733" w:rsidRDefault="00077733" w:rsidP="00077733">
            <w:pPr>
              <w:spacing w:after="0" w:line="240" w:lineRule="auto"/>
              <w:ind w:left="7" w:right="-139" w:hanging="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200</w:t>
            </w:r>
          </w:p>
        </w:tc>
        <w:tc>
          <w:tcPr>
            <w:tcW w:w="381" w:type="pct"/>
            <w:shd w:val="clear" w:color="auto" w:fill="auto"/>
            <w:noWrap/>
            <w:vAlign w:val="center"/>
            <w:hideMark/>
          </w:tcPr>
          <w:p w:rsidR="00077733" w:rsidRPr="00077733" w:rsidRDefault="00077733" w:rsidP="00077733">
            <w:pPr>
              <w:spacing w:after="0" w:line="240" w:lineRule="auto"/>
              <w:ind w:right="-3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100</w:t>
            </w:r>
          </w:p>
        </w:tc>
        <w:tc>
          <w:tcPr>
            <w:tcW w:w="383" w:type="pct"/>
            <w:shd w:val="clear" w:color="auto" w:fill="auto"/>
            <w:noWrap/>
            <w:vAlign w:val="center"/>
            <w:hideMark/>
          </w:tcPr>
          <w:p w:rsidR="00077733" w:rsidRPr="00077733" w:rsidRDefault="00077733" w:rsidP="00077733">
            <w:pPr>
              <w:tabs>
                <w:tab w:val="left" w:pos="1171"/>
              </w:tabs>
              <w:spacing w:after="0" w:line="240" w:lineRule="auto"/>
              <w:ind w:right="-209"/>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68</w:t>
            </w:r>
          </w:p>
        </w:tc>
        <w:tc>
          <w:tcPr>
            <w:tcW w:w="383" w:type="pct"/>
            <w:shd w:val="clear" w:color="auto" w:fill="auto"/>
            <w:noWrap/>
            <w:vAlign w:val="center"/>
            <w:hideMark/>
          </w:tcPr>
          <w:p w:rsidR="00077733" w:rsidRPr="00077733" w:rsidRDefault="00077733" w:rsidP="00077733">
            <w:pPr>
              <w:tabs>
                <w:tab w:val="left" w:pos="1171"/>
              </w:tabs>
              <w:spacing w:after="0" w:line="240" w:lineRule="auto"/>
              <w:ind w:right="-98"/>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780</w:t>
            </w:r>
          </w:p>
        </w:tc>
        <w:tc>
          <w:tcPr>
            <w:tcW w:w="377" w:type="pct"/>
            <w:shd w:val="clear" w:color="auto" w:fill="auto"/>
            <w:noWrap/>
            <w:vAlign w:val="center"/>
            <w:hideMark/>
          </w:tcPr>
          <w:p w:rsidR="00077733" w:rsidRPr="00077733" w:rsidRDefault="00077733" w:rsidP="00077733">
            <w:pPr>
              <w:tabs>
                <w:tab w:val="left" w:pos="1147"/>
              </w:tabs>
              <w:spacing w:after="0" w:line="240" w:lineRule="auto"/>
              <w:ind w:left="-15" w:right="-11" w:firstLine="15"/>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30</w:t>
            </w:r>
          </w:p>
        </w:tc>
      </w:tr>
      <w:tr w:rsidR="00077733" w:rsidRPr="00077733" w:rsidTr="008D318B">
        <w:trPr>
          <w:trHeight w:val="20"/>
          <w:jc w:val="center"/>
        </w:trPr>
        <w:tc>
          <w:tcPr>
            <w:tcW w:w="456" w:type="pct"/>
            <w:shd w:val="clear" w:color="auto" w:fill="auto"/>
            <w:noWrap/>
            <w:vAlign w:val="center"/>
            <w:hideMark/>
          </w:tcPr>
          <w:p w:rsidR="00077733" w:rsidRPr="00077733" w:rsidRDefault="00077733" w:rsidP="00077733">
            <w:pPr>
              <w:spacing w:after="0" w:line="240" w:lineRule="auto"/>
              <w:ind w:right="-102"/>
              <w:jc w:val="both"/>
              <w:rPr>
                <w:rFonts w:eastAsia="Times New Roman" w:cs="Arial"/>
                <w:b/>
                <w:bCs/>
                <w:noProof w:val="0"/>
                <w:color w:val="000000"/>
                <w:sz w:val="16"/>
                <w:szCs w:val="16"/>
                <w:lang w:val="en-US"/>
              </w:rPr>
            </w:pPr>
            <w:r w:rsidRPr="00077733">
              <w:rPr>
                <w:rFonts w:eastAsia="Times New Roman" w:cs="Arial"/>
                <w:b/>
                <w:bCs/>
                <w:noProof w:val="0"/>
                <w:color w:val="000000"/>
                <w:sz w:val="16"/>
                <w:szCs w:val="16"/>
                <w:lang w:val="en-US"/>
              </w:rPr>
              <w:t>Tamaulipas</w:t>
            </w:r>
          </w:p>
        </w:tc>
        <w:tc>
          <w:tcPr>
            <w:tcW w:w="356" w:type="pct"/>
            <w:shd w:val="clear" w:color="auto" w:fill="auto"/>
            <w:noWrap/>
            <w:vAlign w:val="center"/>
            <w:hideMark/>
          </w:tcPr>
          <w:p w:rsidR="00077733" w:rsidRPr="00077733" w:rsidRDefault="00077733" w:rsidP="00077733">
            <w:pPr>
              <w:spacing w:after="0" w:line="240" w:lineRule="auto"/>
              <w:ind w:left="-105" w:right="-126"/>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702</w:t>
            </w:r>
          </w:p>
        </w:tc>
        <w:tc>
          <w:tcPr>
            <w:tcW w:w="384" w:type="pct"/>
            <w:shd w:val="clear" w:color="auto" w:fill="auto"/>
            <w:noWrap/>
            <w:vAlign w:val="center"/>
            <w:hideMark/>
          </w:tcPr>
          <w:p w:rsidR="00077733" w:rsidRPr="00077733" w:rsidRDefault="00077733" w:rsidP="00077733">
            <w:pPr>
              <w:spacing w:after="0" w:line="240" w:lineRule="auto"/>
              <w:ind w:right="-12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1755</w:t>
            </w:r>
          </w:p>
        </w:tc>
        <w:tc>
          <w:tcPr>
            <w:tcW w:w="370" w:type="pct"/>
            <w:shd w:val="clear" w:color="auto" w:fill="auto"/>
            <w:noWrap/>
            <w:vAlign w:val="center"/>
            <w:hideMark/>
          </w:tcPr>
          <w:p w:rsidR="00077733" w:rsidRPr="00077733" w:rsidRDefault="00077733" w:rsidP="00077733">
            <w:pPr>
              <w:spacing w:after="0" w:line="240" w:lineRule="auto"/>
              <w:ind w:left="-42" w:right="-122" w:firstLine="42"/>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350</w:t>
            </w:r>
          </w:p>
        </w:tc>
        <w:tc>
          <w:tcPr>
            <w:tcW w:w="383" w:type="pct"/>
            <w:shd w:val="clear" w:color="auto" w:fill="auto"/>
            <w:noWrap/>
            <w:vAlign w:val="center"/>
            <w:hideMark/>
          </w:tcPr>
          <w:p w:rsidR="00077733" w:rsidRPr="00077733" w:rsidRDefault="00077733" w:rsidP="00077733">
            <w:pPr>
              <w:spacing w:after="0" w:line="240" w:lineRule="auto"/>
              <w:ind w:right="-15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1838</w:t>
            </w:r>
          </w:p>
        </w:tc>
        <w:tc>
          <w:tcPr>
            <w:tcW w:w="383" w:type="pct"/>
            <w:shd w:val="clear" w:color="auto" w:fill="auto"/>
            <w:noWrap/>
            <w:vAlign w:val="center"/>
            <w:hideMark/>
          </w:tcPr>
          <w:p w:rsidR="00077733" w:rsidRPr="00077733" w:rsidRDefault="00077733" w:rsidP="00077733">
            <w:pPr>
              <w:spacing w:after="0" w:line="240" w:lineRule="auto"/>
              <w:ind w:right="-8"/>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4596</w:t>
            </w:r>
          </w:p>
        </w:tc>
        <w:tc>
          <w:tcPr>
            <w:tcW w:w="378" w:type="pct"/>
            <w:shd w:val="clear" w:color="auto" w:fill="auto"/>
            <w:noWrap/>
            <w:vAlign w:val="center"/>
            <w:hideMark/>
          </w:tcPr>
          <w:p w:rsidR="00077733" w:rsidRPr="00077733" w:rsidRDefault="00077733" w:rsidP="00077733">
            <w:pPr>
              <w:tabs>
                <w:tab w:val="left" w:pos="1151"/>
              </w:tabs>
              <w:spacing w:after="0" w:line="240" w:lineRule="auto"/>
              <w:ind w:left="-11" w:right="-78" w:firstLine="11"/>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1286</w:t>
            </w:r>
          </w:p>
        </w:tc>
        <w:tc>
          <w:tcPr>
            <w:tcW w:w="383" w:type="pct"/>
            <w:shd w:val="clear" w:color="000000" w:fill="FFFFFF"/>
            <w:noWrap/>
            <w:vAlign w:val="center"/>
            <w:hideMark/>
          </w:tcPr>
          <w:p w:rsidR="00077733" w:rsidRPr="00077733" w:rsidRDefault="00077733" w:rsidP="00077733">
            <w:pPr>
              <w:spacing w:after="0" w:line="240" w:lineRule="auto"/>
              <w:ind w:left="72" w:right="-109" w:hanging="72"/>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270</w:t>
            </w:r>
          </w:p>
        </w:tc>
        <w:tc>
          <w:tcPr>
            <w:tcW w:w="383" w:type="pct"/>
            <w:shd w:val="clear" w:color="auto" w:fill="auto"/>
            <w:noWrap/>
            <w:vAlign w:val="center"/>
            <w:hideMark/>
          </w:tcPr>
          <w:p w:rsidR="00077733" w:rsidRPr="00077733" w:rsidRDefault="00077733" w:rsidP="00077733">
            <w:pPr>
              <w:spacing w:after="0" w:line="240" w:lineRule="auto"/>
              <w:ind w:left="7" w:right="-139" w:hanging="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450</w:t>
            </w:r>
          </w:p>
        </w:tc>
        <w:tc>
          <w:tcPr>
            <w:tcW w:w="381" w:type="pct"/>
            <w:shd w:val="clear" w:color="auto" w:fill="auto"/>
            <w:noWrap/>
            <w:vAlign w:val="center"/>
            <w:hideMark/>
          </w:tcPr>
          <w:p w:rsidR="00077733" w:rsidRPr="00077733" w:rsidRDefault="00077733" w:rsidP="00077733">
            <w:pPr>
              <w:spacing w:after="0" w:line="240" w:lineRule="auto"/>
              <w:ind w:right="-3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250</w:t>
            </w:r>
          </w:p>
        </w:tc>
        <w:tc>
          <w:tcPr>
            <w:tcW w:w="383" w:type="pct"/>
            <w:shd w:val="clear" w:color="auto" w:fill="auto"/>
            <w:noWrap/>
            <w:vAlign w:val="center"/>
            <w:hideMark/>
          </w:tcPr>
          <w:p w:rsidR="00077733" w:rsidRPr="00077733" w:rsidRDefault="00077733" w:rsidP="00077733">
            <w:pPr>
              <w:tabs>
                <w:tab w:val="left" w:pos="1171"/>
              </w:tabs>
              <w:spacing w:after="0" w:line="240" w:lineRule="auto"/>
              <w:ind w:right="-209"/>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173</w:t>
            </w:r>
          </w:p>
        </w:tc>
        <w:tc>
          <w:tcPr>
            <w:tcW w:w="383" w:type="pct"/>
            <w:shd w:val="clear" w:color="auto" w:fill="auto"/>
            <w:noWrap/>
            <w:vAlign w:val="center"/>
            <w:hideMark/>
          </w:tcPr>
          <w:p w:rsidR="00077733" w:rsidRPr="00077733" w:rsidRDefault="00077733" w:rsidP="00077733">
            <w:pPr>
              <w:tabs>
                <w:tab w:val="left" w:pos="1171"/>
              </w:tabs>
              <w:spacing w:after="0" w:line="240" w:lineRule="auto"/>
              <w:ind w:right="-98"/>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2298</w:t>
            </w:r>
          </w:p>
        </w:tc>
        <w:tc>
          <w:tcPr>
            <w:tcW w:w="377" w:type="pct"/>
            <w:shd w:val="clear" w:color="auto" w:fill="auto"/>
            <w:noWrap/>
            <w:vAlign w:val="center"/>
            <w:hideMark/>
          </w:tcPr>
          <w:p w:rsidR="00077733" w:rsidRPr="00077733" w:rsidRDefault="00077733" w:rsidP="00077733">
            <w:pPr>
              <w:tabs>
                <w:tab w:val="left" w:pos="1147"/>
              </w:tabs>
              <w:spacing w:after="0" w:line="240" w:lineRule="auto"/>
              <w:ind w:left="-15" w:right="-11" w:firstLine="15"/>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80</w:t>
            </w:r>
          </w:p>
        </w:tc>
      </w:tr>
      <w:tr w:rsidR="00077733" w:rsidRPr="00077733" w:rsidTr="008D318B">
        <w:trPr>
          <w:trHeight w:val="20"/>
          <w:jc w:val="center"/>
        </w:trPr>
        <w:tc>
          <w:tcPr>
            <w:tcW w:w="456" w:type="pct"/>
            <w:shd w:val="clear" w:color="auto" w:fill="auto"/>
            <w:noWrap/>
            <w:vAlign w:val="center"/>
            <w:hideMark/>
          </w:tcPr>
          <w:p w:rsidR="00077733" w:rsidRPr="00077733" w:rsidRDefault="00077733" w:rsidP="00077733">
            <w:pPr>
              <w:spacing w:after="0" w:line="240" w:lineRule="auto"/>
              <w:ind w:right="-102"/>
              <w:jc w:val="both"/>
              <w:rPr>
                <w:rFonts w:eastAsia="Times New Roman" w:cs="Arial"/>
                <w:b/>
                <w:bCs/>
                <w:noProof w:val="0"/>
                <w:color w:val="000000"/>
                <w:sz w:val="16"/>
                <w:szCs w:val="16"/>
                <w:lang w:val="en-US"/>
              </w:rPr>
            </w:pPr>
            <w:r w:rsidRPr="00077733">
              <w:rPr>
                <w:rFonts w:eastAsia="Times New Roman" w:cs="Arial"/>
                <w:b/>
                <w:bCs/>
                <w:noProof w:val="0"/>
                <w:color w:val="000000"/>
                <w:sz w:val="16"/>
                <w:szCs w:val="16"/>
                <w:lang w:val="en-US"/>
              </w:rPr>
              <w:t>Tlaxcala</w:t>
            </w:r>
          </w:p>
        </w:tc>
        <w:tc>
          <w:tcPr>
            <w:tcW w:w="356" w:type="pct"/>
            <w:shd w:val="clear" w:color="auto" w:fill="auto"/>
            <w:noWrap/>
            <w:vAlign w:val="center"/>
            <w:hideMark/>
          </w:tcPr>
          <w:p w:rsidR="00077733" w:rsidRPr="00077733" w:rsidRDefault="00077733" w:rsidP="00077733">
            <w:pPr>
              <w:spacing w:after="0" w:line="240" w:lineRule="auto"/>
              <w:ind w:left="-105" w:right="-126"/>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250</w:t>
            </w:r>
          </w:p>
        </w:tc>
        <w:tc>
          <w:tcPr>
            <w:tcW w:w="384" w:type="pct"/>
            <w:shd w:val="clear" w:color="auto" w:fill="auto"/>
            <w:noWrap/>
            <w:vAlign w:val="center"/>
            <w:hideMark/>
          </w:tcPr>
          <w:p w:rsidR="00077733" w:rsidRPr="00077733" w:rsidRDefault="00077733" w:rsidP="00077733">
            <w:pPr>
              <w:spacing w:after="0" w:line="240" w:lineRule="auto"/>
              <w:ind w:right="-12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325</w:t>
            </w:r>
          </w:p>
        </w:tc>
        <w:tc>
          <w:tcPr>
            <w:tcW w:w="370" w:type="pct"/>
            <w:shd w:val="clear" w:color="auto" w:fill="auto"/>
            <w:noWrap/>
            <w:vAlign w:val="center"/>
            <w:hideMark/>
          </w:tcPr>
          <w:p w:rsidR="00077733" w:rsidRPr="00077733" w:rsidRDefault="00077733" w:rsidP="00077733">
            <w:pPr>
              <w:spacing w:after="0" w:line="240" w:lineRule="auto"/>
              <w:ind w:left="-42" w:right="-122" w:firstLine="42"/>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150</w:t>
            </w:r>
          </w:p>
        </w:tc>
        <w:tc>
          <w:tcPr>
            <w:tcW w:w="383" w:type="pct"/>
            <w:shd w:val="clear" w:color="auto" w:fill="auto"/>
            <w:noWrap/>
            <w:vAlign w:val="center"/>
            <w:hideMark/>
          </w:tcPr>
          <w:p w:rsidR="00077733" w:rsidRPr="00077733" w:rsidRDefault="00077733" w:rsidP="00077733">
            <w:pPr>
              <w:spacing w:after="0" w:line="240" w:lineRule="auto"/>
              <w:ind w:right="-15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346</w:t>
            </w:r>
          </w:p>
        </w:tc>
        <w:tc>
          <w:tcPr>
            <w:tcW w:w="383" w:type="pct"/>
            <w:shd w:val="clear" w:color="auto" w:fill="auto"/>
            <w:noWrap/>
            <w:vAlign w:val="center"/>
            <w:hideMark/>
          </w:tcPr>
          <w:p w:rsidR="00077733" w:rsidRPr="00077733" w:rsidRDefault="00077733" w:rsidP="00077733">
            <w:pPr>
              <w:spacing w:after="0" w:line="240" w:lineRule="auto"/>
              <w:ind w:right="-8"/>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864</w:t>
            </w:r>
          </w:p>
        </w:tc>
        <w:tc>
          <w:tcPr>
            <w:tcW w:w="378" w:type="pct"/>
            <w:shd w:val="clear" w:color="auto" w:fill="auto"/>
            <w:noWrap/>
            <w:vAlign w:val="center"/>
            <w:hideMark/>
          </w:tcPr>
          <w:p w:rsidR="00077733" w:rsidRPr="00077733" w:rsidRDefault="00077733" w:rsidP="00077733">
            <w:pPr>
              <w:tabs>
                <w:tab w:val="left" w:pos="1151"/>
              </w:tabs>
              <w:spacing w:after="0" w:line="240" w:lineRule="auto"/>
              <w:ind w:left="-11" w:right="-78" w:firstLine="11"/>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242</w:t>
            </w:r>
          </w:p>
        </w:tc>
        <w:tc>
          <w:tcPr>
            <w:tcW w:w="383" w:type="pct"/>
            <w:shd w:val="clear" w:color="000000" w:fill="FFFFFF"/>
            <w:noWrap/>
            <w:vAlign w:val="center"/>
            <w:hideMark/>
          </w:tcPr>
          <w:p w:rsidR="00077733" w:rsidRPr="00077733" w:rsidRDefault="00077733" w:rsidP="00077733">
            <w:pPr>
              <w:spacing w:after="0" w:line="240" w:lineRule="auto"/>
              <w:ind w:left="72" w:right="-109" w:hanging="72"/>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90</w:t>
            </w:r>
          </w:p>
        </w:tc>
        <w:tc>
          <w:tcPr>
            <w:tcW w:w="383" w:type="pct"/>
            <w:shd w:val="clear" w:color="auto" w:fill="auto"/>
            <w:noWrap/>
            <w:vAlign w:val="center"/>
            <w:hideMark/>
          </w:tcPr>
          <w:p w:rsidR="00077733" w:rsidRPr="00077733" w:rsidRDefault="00077733" w:rsidP="00077733">
            <w:pPr>
              <w:spacing w:after="0" w:line="240" w:lineRule="auto"/>
              <w:ind w:left="7" w:right="-139" w:hanging="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150</w:t>
            </w:r>
          </w:p>
        </w:tc>
        <w:tc>
          <w:tcPr>
            <w:tcW w:w="381" w:type="pct"/>
            <w:shd w:val="clear" w:color="auto" w:fill="auto"/>
            <w:noWrap/>
            <w:vAlign w:val="center"/>
            <w:hideMark/>
          </w:tcPr>
          <w:p w:rsidR="00077733" w:rsidRPr="00077733" w:rsidRDefault="00077733" w:rsidP="00077733">
            <w:pPr>
              <w:spacing w:after="0" w:line="240" w:lineRule="auto"/>
              <w:ind w:right="-3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100</w:t>
            </w:r>
          </w:p>
        </w:tc>
        <w:tc>
          <w:tcPr>
            <w:tcW w:w="383" w:type="pct"/>
            <w:shd w:val="clear" w:color="auto" w:fill="auto"/>
            <w:noWrap/>
            <w:vAlign w:val="center"/>
            <w:hideMark/>
          </w:tcPr>
          <w:p w:rsidR="00077733" w:rsidRPr="00077733" w:rsidRDefault="00077733" w:rsidP="00077733">
            <w:pPr>
              <w:tabs>
                <w:tab w:val="left" w:pos="1171"/>
              </w:tabs>
              <w:spacing w:after="0" w:line="240" w:lineRule="auto"/>
              <w:ind w:right="-209"/>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47</w:t>
            </w:r>
          </w:p>
        </w:tc>
        <w:tc>
          <w:tcPr>
            <w:tcW w:w="383" w:type="pct"/>
            <w:shd w:val="clear" w:color="auto" w:fill="auto"/>
            <w:noWrap/>
            <w:vAlign w:val="center"/>
            <w:hideMark/>
          </w:tcPr>
          <w:p w:rsidR="00077733" w:rsidRPr="00077733" w:rsidRDefault="00077733" w:rsidP="00077733">
            <w:pPr>
              <w:tabs>
                <w:tab w:val="left" w:pos="1171"/>
              </w:tabs>
              <w:spacing w:after="0" w:line="240" w:lineRule="auto"/>
              <w:ind w:right="-98"/>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432</w:t>
            </w:r>
          </w:p>
        </w:tc>
        <w:tc>
          <w:tcPr>
            <w:tcW w:w="377" w:type="pct"/>
            <w:shd w:val="clear" w:color="auto" w:fill="auto"/>
            <w:noWrap/>
            <w:vAlign w:val="center"/>
            <w:hideMark/>
          </w:tcPr>
          <w:p w:rsidR="00077733" w:rsidRPr="00077733" w:rsidRDefault="00077733" w:rsidP="00077733">
            <w:pPr>
              <w:tabs>
                <w:tab w:val="left" w:pos="1147"/>
              </w:tabs>
              <w:spacing w:after="0" w:line="240" w:lineRule="auto"/>
              <w:ind w:left="-15" w:right="-11" w:firstLine="15"/>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20</w:t>
            </w:r>
          </w:p>
        </w:tc>
      </w:tr>
      <w:tr w:rsidR="00077733" w:rsidRPr="00077733" w:rsidTr="008D318B">
        <w:trPr>
          <w:trHeight w:val="20"/>
          <w:jc w:val="center"/>
        </w:trPr>
        <w:tc>
          <w:tcPr>
            <w:tcW w:w="456" w:type="pct"/>
            <w:shd w:val="clear" w:color="auto" w:fill="auto"/>
            <w:noWrap/>
            <w:vAlign w:val="center"/>
            <w:hideMark/>
          </w:tcPr>
          <w:p w:rsidR="00077733" w:rsidRPr="00077733" w:rsidRDefault="00077733" w:rsidP="00077733">
            <w:pPr>
              <w:spacing w:after="0" w:line="240" w:lineRule="auto"/>
              <w:ind w:right="-102"/>
              <w:jc w:val="both"/>
              <w:rPr>
                <w:rFonts w:eastAsia="Times New Roman" w:cs="Arial"/>
                <w:b/>
                <w:bCs/>
                <w:noProof w:val="0"/>
                <w:color w:val="000000"/>
                <w:sz w:val="16"/>
                <w:szCs w:val="16"/>
                <w:lang w:val="en-US"/>
              </w:rPr>
            </w:pPr>
            <w:r w:rsidRPr="00077733">
              <w:rPr>
                <w:rFonts w:eastAsia="Times New Roman" w:cs="Arial"/>
                <w:b/>
                <w:bCs/>
                <w:noProof w:val="0"/>
                <w:color w:val="000000"/>
                <w:sz w:val="16"/>
                <w:szCs w:val="16"/>
                <w:lang w:val="en-US"/>
              </w:rPr>
              <w:t xml:space="preserve">Veracruz Norte </w:t>
            </w:r>
          </w:p>
        </w:tc>
        <w:tc>
          <w:tcPr>
            <w:tcW w:w="356" w:type="pct"/>
            <w:shd w:val="clear" w:color="auto" w:fill="auto"/>
            <w:noWrap/>
            <w:vAlign w:val="center"/>
            <w:hideMark/>
          </w:tcPr>
          <w:p w:rsidR="00077733" w:rsidRPr="00077733" w:rsidRDefault="00077733" w:rsidP="00077733">
            <w:pPr>
              <w:spacing w:after="0" w:line="240" w:lineRule="auto"/>
              <w:ind w:left="-105" w:right="-126"/>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754</w:t>
            </w:r>
          </w:p>
        </w:tc>
        <w:tc>
          <w:tcPr>
            <w:tcW w:w="384" w:type="pct"/>
            <w:shd w:val="clear" w:color="auto" w:fill="auto"/>
            <w:noWrap/>
            <w:vAlign w:val="center"/>
            <w:hideMark/>
          </w:tcPr>
          <w:p w:rsidR="00077733" w:rsidRPr="00077733" w:rsidRDefault="00077733" w:rsidP="00077733">
            <w:pPr>
              <w:spacing w:after="0" w:line="240" w:lineRule="auto"/>
              <w:ind w:right="-12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1982</w:t>
            </w:r>
          </w:p>
        </w:tc>
        <w:tc>
          <w:tcPr>
            <w:tcW w:w="370" w:type="pct"/>
            <w:shd w:val="clear" w:color="auto" w:fill="auto"/>
            <w:noWrap/>
            <w:vAlign w:val="center"/>
            <w:hideMark/>
          </w:tcPr>
          <w:p w:rsidR="00077733" w:rsidRPr="00077733" w:rsidRDefault="00077733" w:rsidP="00077733">
            <w:pPr>
              <w:spacing w:after="0" w:line="240" w:lineRule="auto"/>
              <w:ind w:left="-42" w:right="-122" w:firstLine="42"/>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450</w:t>
            </w:r>
          </w:p>
        </w:tc>
        <w:tc>
          <w:tcPr>
            <w:tcW w:w="383" w:type="pct"/>
            <w:shd w:val="clear" w:color="auto" w:fill="auto"/>
            <w:noWrap/>
            <w:vAlign w:val="center"/>
            <w:hideMark/>
          </w:tcPr>
          <w:p w:rsidR="00077733" w:rsidRPr="00077733" w:rsidRDefault="00077733" w:rsidP="00077733">
            <w:pPr>
              <w:spacing w:after="0" w:line="240" w:lineRule="auto"/>
              <w:ind w:right="-15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1267</w:t>
            </w:r>
          </w:p>
        </w:tc>
        <w:tc>
          <w:tcPr>
            <w:tcW w:w="383" w:type="pct"/>
            <w:shd w:val="clear" w:color="auto" w:fill="auto"/>
            <w:noWrap/>
            <w:vAlign w:val="center"/>
            <w:hideMark/>
          </w:tcPr>
          <w:p w:rsidR="00077733" w:rsidRPr="00077733" w:rsidRDefault="00077733" w:rsidP="00077733">
            <w:pPr>
              <w:spacing w:after="0" w:line="240" w:lineRule="auto"/>
              <w:ind w:right="-8"/>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3168</w:t>
            </w:r>
          </w:p>
        </w:tc>
        <w:tc>
          <w:tcPr>
            <w:tcW w:w="378" w:type="pct"/>
            <w:shd w:val="clear" w:color="auto" w:fill="auto"/>
            <w:noWrap/>
            <w:vAlign w:val="center"/>
            <w:hideMark/>
          </w:tcPr>
          <w:p w:rsidR="00077733" w:rsidRPr="00077733" w:rsidRDefault="00077733" w:rsidP="00077733">
            <w:pPr>
              <w:tabs>
                <w:tab w:val="left" w:pos="1151"/>
              </w:tabs>
              <w:spacing w:after="0" w:line="240" w:lineRule="auto"/>
              <w:ind w:left="-11" w:right="-78" w:firstLine="11"/>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886</w:t>
            </w:r>
          </w:p>
        </w:tc>
        <w:tc>
          <w:tcPr>
            <w:tcW w:w="383" w:type="pct"/>
            <w:shd w:val="clear" w:color="000000" w:fill="FFFFFF"/>
            <w:noWrap/>
            <w:vAlign w:val="center"/>
            <w:hideMark/>
          </w:tcPr>
          <w:p w:rsidR="00077733" w:rsidRPr="00077733" w:rsidRDefault="00077733" w:rsidP="00077733">
            <w:pPr>
              <w:spacing w:after="0" w:line="240" w:lineRule="auto"/>
              <w:ind w:left="72" w:right="-109" w:hanging="72"/>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300</w:t>
            </w:r>
          </w:p>
        </w:tc>
        <w:tc>
          <w:tcPr>
            <w:tcW w:w="383" w:type="pct"/>
            <w:shd w:val="clear" w:color="auto" w:fill="auto"/>
            <w:noWrap/>
            <w:vAlign w:val="center"/>
            <w:hideMark/>
          </w:tcPr>
          <w:p w:rsidR="00077733" w:rsidRPr="00077733" w:rsidRDefault="00077733" w:rsidP="00077733">
            <w:pPr>
              <w:spacing w:after="0" w:line="240" w:lineRule="auto"/>
              <w:ind w:left="7" w:right="-139" w:hanging="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500</w:t>
            </w:r>
          </w:p>
        </w:tc>
        <w:tc>
          <w:tcPr>
            <w:tcW w:w="381" w:type="pct"/>
            <w:shd w:val="clear" w:color="auto" w:fill="auto"/>
            <w:noWrap/>
            <w:vAlign w:val="center"/>
            <w:hideMark/>
          </w:tcPr>
          <w:p w:rsidR="00077733" w:rsidRPr="00077733" w:rsidRDefault="00077733" w:rsidP="00077733">
            <w:pPr>
              <w:spacing w:after="0" w:line="240" w:lineRule="auto"/>
              <w:ind w:right="-3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250</w:t>
            </w:r>
          </w:p>
        </w:tc>
        <w:tc>
          <w:tcPr>
            <w:tcW w:w="383" w:type="pct"/>
            <w:shd w:val="clear" w:color="auto" w:fill="auto"/>
            <w:noWrap/>
            <w:vAlign w:val="center"/>
            <w:hideMark/>
          </w:tcPr>
          <w:p w:rsidR="00077733" w:rsidRPr="00077733" w:rsidRDefault="00077733" w:rsidP="00077733">
            <w:pPr>
              <w:tabs>
                <w:tab w:val="left" w:pos="1171"/>
              </w:tabs>
              <w:spacing w:after="0" w:line="240" w:lineRule="auto"/>
              <w:ind w:right="-209"/>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142</w:t>
            </w:r>
          </w:p>
        </w:tc>
        <w:tc>
          <w:tcPr>
            <w:tcW w:w="383" w:type="pct"/>
            <w:shd w:val="clear" w:color="auto" w:fill="auto"/>
            <w:noWrap/>
            <w:vAlign w:val="center"/>
            <w:hideMark/>
          </w:tcPr>
          <w:p w:rsidR="00077733" w:rsidRPr="00077733" w:rsidRDefault="00077733" w:rsidP="00077733">
            <w:pPr>
              <w:tabs>
                <w:tab w:val="left" w:pos="1171"/>
              </w:tabs>
              <w:spacing w:after="0" w:line="240" w:lineRule="auto"/>
              <w:ind w:right="-98"/>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1584</w:t>
            </w:r>
          </w:p>
        </w:tc>
        <w:tc>
          <w:tcPr>
            <w:tcW w:w="377" w:type="pct"/>
            <w:shd w:val="clear" w:color="auto" w:fill="auto"/>
            <w:noWrap/>
            <w:vAlign w:val="center"/>
            <w:hideMark/>
          </w:tcPr>
          <w:p w:rsidR="00077733" w:rsidRPr="00077733" w:rsidRDefault="00077733" w:rsidP="00077733">
            <w:pPr>
              <w:tabs>
                <w:tab w:val="left" w:pos="1147"/>
              </w:tabs>
              <w:spacing w:after="0" w:line="240" w:lineRule="auto"/>
              <w:ind w:left="-15" w:right="-11" w:firstLine="15"/>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50</w:t>
            </w:r>
          </w:p>
        </w:tc>
      </w:tr>
      <w:tr w:rsidR="00077733" w:rsidRPr="00077733" w:rsidTr="008D318B">
        <w:trPr>
          <w:trHeight w:val="20"/>
          <w:jc w:val="center"/>
        </w:trPr>
        <w:tc>
          <w:tcPr>
            <w:tcW w:w="456" w:type="pct"/>
            <w:shd w:val="clear" w:color="auto" w:fill="auto"/>
            <w:noWrap/>
            <w:vAlign w:val="center"/>
            <w:hideMark/>
          </w:tcPr>
          <w:p w:rsidR="00077733" w:rsidRPr="00077733" w:rsidRDefault="00077733" w:rsidP="00077733">
            <w:pPr>
              <w:spacing w:after="0" w:line="240" w:lineRule="auto"/>
              <w:ind w:right="-102"/>
              <w:jc w:val="both"/>
              <w:rPr>
                <w:rFonts w:eastAsia="Times New Roman" w:cs="Arial"/>
                <w:b/>
                <w:bCs/>
                <w:noProof w:val="0"/>
                <w:color w:val="000000"/>
                <w:sz w:val="16"/>
                <w:szCs w:val="16"/>
                <w:lang w:val="en-US"/>
              </w:rPr>
            </w:pPr>
            <w:r w:rsidRPr="00077733">
              <w:rPr>
                <w:rFonts w:eastAsia="Times New Roman" w:cs="Arial"/>
                <w:b/>
                <w:bCs/>
                <w:noProof w:val="0"/>
                <w:color w:val="000000"/>
                <w:sz w:val="16"/>
                <w:szCs w:val="16"/>
                <w:lang w:val="en-US"/>
              </w:rPr>
              <w:t>Veracruz Sur</w:t>
            </w:r>
          </w:p>
        </w:tc>
        <w:tc>
          <w:tcPr>
            <w:tcW w:w="356" w:type="pct"/>
            <w:shd w:val="clear" w:color="auto" w:fill="auto"/>
            <w:noWrap/>
            <w:vAlign w:val="center"/>
            <w:hideMark/>
          </w:tcPr>
          <w:p w:rsidR="00077733" w:rsidRPr="00077733" w:rsidRDefault="00077733" w:rsidP="00077733">
            <w:pPr>
              <w:spacing w:after="0" w:line="240" w:lineRule="auto"/>
              <w:ind w:left="-105" w:right="-126"/>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676</w:t>
            </w:r>
          </w:p>
        </w:tc>
        <w:tc>
          <w:tcPr>
            <w:tcW w:w="384" w:type="pct"/>
            <w:shd w:val="clear" w:color="auto" w:fill="auto"/>
            <w:noWrap/>
            <w:vAlign w:val="center"/>
            <w:hideMark/>
          </w:tcPr>
          <w:p w:rsidR="00077733" w:rsidRPr="00077733" w:rsidRDefault="00077733" w:rsidP="00077733">
            <w:pPr>
              <w:spacing w:after="0" w:line="240" w:lineRule="auto"/>
              <w:ind w:right="-12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1690</w:t>
            </w:r>
          </w:p>
        </w:tc>
        <w:tc>
          <w:tcPr>
            <w:tcW w:w="370" w:type="pct"/>
            <w:shd w:val="clear" w:color="auto" w:fill="auto"/>
            <w:noWrap/>
            <w:vAlign w:val="center"/>
            <w:hideMark/>
          </w:tcPr>
          <w:p w:rsidR="00077733" w:rsidRPr="00077733" w:rsidRDefault="00077733" w:rsidP="00077733">
            <w:pPr>
              <w:spacing w:after="0" w:line="240" w:lineRule="auto"/>
              <w:ind w:left="-42" w:right="-122" w:firstLine="42"/>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400</w:t>
            </w:r>
          </w:p>
        </w:tc>
        <w:tc>
          <w:tcPr>
            <w:tcW w:w="383" w:type="pct"/>
            <w:shd w:val="clear" w:color="auto" w:fill="auto"/>
            <w:noWrap/>
            <w:vAlign w:val="center"/>
            <w:hideMark/>
          </w:tcPr>
          <w:p w:rsidR="00077733" w:rsidRPr="00077733" w:rsidRDefault="00077733" w:rsidP="00077733">
            <w:pPr>
              <w:spacing w:after="0" w:line="240" w:lineRule="auto"/>
              <w:ind w:right="-15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1349</w:t>
            </w:r>
          </w:p>
        </w:tc>
        <w:tc>
          <w:tcPr>
            <w:tcW w:w="383" w:type="pct"/>
            <w:shd w:val="clear" w:color="auto" w:fill="auto"/>
            <w:noWrap/>
            <w:vAlign w:val="center"/>
            <w:hideMark/>
          </w:tcPr>
          <w:p w:rsidR="00077733" w:rsidRPr="00077733" w:rsidRDefault="00077733" w:rsidP="00077733">
            <w:pPr>
              <w:spacing w:after="0" w:line="240" w:lineRule="auto"/>
              <w:ind w:right="-8"/>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3372</w:t>
            </w:r>
          </w:p>
        </w:tc>
        <w:tc>
          <w:tcPr>
            <w:tcW w:w="378" w:type="pct"/>
            <w:shd w:val="clear" w:color="auto" w:fill="auto"/>
            <w:noWrap/>
            <w:vAlign w:val="center"/>
            <w:hideMark/>
          </w:tcPr>
          <w:p w:rsidR="00077733" w:rsidRPr="00077733" w:rsidRDefault="00077733" w:rsidP="00077733">
            <w:pPr>
              <w:tabs>
                <w:tab w:val="left" w:pos="1151"/>
              </w:tabs>
              <w:spacing w:after="0" w:line="240" w:lineRule="auto"/>
              <w:ind w:left="-11" w:right="-78" w:firstLine="11"/>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944</w:t>
            </w:r>
          </w:p>
        </w:tc>
        <w:tc>
          <w:tcPr>
            <w:tcW w:w="383" w:type="pct"/>
            <w:shd w:val="clear" w:color="000000" w:fill="FFFFFF"/>
            <w:noWrap/>
            <w:vAlign w:val="center"/>
            <w:hideMark/>
          </w:tcPr>
          <w:p w:rsidR="00077733" w:rsidRPr="00077733" w:rsidRDefault="00077733" w:rsidP="00077733">
            <w:pPr>
              <w:spacing w:after="0" w:line="240" w:lineRule="auto"/>
              <w:ind w:left="72" w:right="-109" w:hanging="72"/>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180</w:t>
            </w:r>
          </w:p>
        </w:tc>
        <w:tc>
          <w:tcPr>
            <w:tcW w:w="383" w:type="pct"/>
            <w:shd w:val="clear" w:color="auto" w:fill="auto"/>
            <w:noWrap/>
            <w:vAlign w:val="center"/>
            <w:hideMark/>
          </w:tcPr>
          <w:p w:rsidR="00077733" w:rsidRPr="00077733" w:rsidRDefault="00077733" w:rsidP="00077733">
            <w:pPr>
              <w:spacing w:after="0" w:line="240" w:lineRule="auto"/>
              <w:ind w:left="7" w:right="-139" w:hanging="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300</w:t>
            </w:r>
          </w:p>
        </w:tc>
        <w:tc>
          <w:tcPr>
            <w:tcW w:w="381" w:type="pct"/>
            <w:shd w:val="clear" w:color="auto" w:fill="auto"/>
            <w:noWrap/>
            <w:vAlign w:val="center"/>
            <w:hideMark/>
          </w:tcPr>
          <w:p w:rsidR="00077733" w:rsidRPr="00077733" w:rsidRDefault="00077733" w:rsidP="00077733">
            <w:pPr>
              <w:spacing w:after="0" w:line="240" w:lineRule="auto"/>
              <w:ind w:right="-3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150</w:t>
            </w:r>
          </w:p>
        </w:tc>
        <w:tc>
          <w:tcPr>
            <w:tcW w:w="383" w:type="pct"/>
            <w:shd w:val="clear" w:color="auto" w:fill="auto"/>
            <w:noWrap/>
            <w:vAlign w:val="center"/>
            <w:hideMark/>
          </w:tcPr>
          <w:p w:rsidR="00077733" w:rsidRPr="00077733" w:rsidRDefault="00077733" w:rsidP="00077733">
            <w:pPr>
              <w:tabs>
                <w:tab w:val="left" w:pos="1171"/>
              </w:tabs>
              <w:spacing w:after="0" w:line="240" w:lineRule="auto"/>
              <w:ind w:right="-209"/>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115</w:t>
            </w:r>
          </w:p>
        </w:tc>
        <w:tc>
          <w:tcPr>
            <w:tcW w:w="383" w:type="pct"/>
            <w:shd w:val="clear" w:color="auto" w:fill="auto"/>
            <w:noWrap/>
            <w:vAlign w:val="center"/>
            <w:hideMark/>
          </w:tcPr>
          <w:p w:rsidR="00077733" w:rsidRPr="00077733" w:rsidRDefault="00077733" w:rsidP="00077733">
            <w:pPr>
              <w:tabs>
                <w:tab w:val="left" w:pos="1171"/>
              </w:tabs>
              <w:spacing w:after="0" w:line="240" w:lineRule="auto"/>
              <w:ind w:right="-98"/>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1686</w:t>
            </w:r>
          </w:p>
        </w:tc>
        <w:tc>
          <w:tcPr>
            <w:tcW w:w="377" w:type="pct"/>
            <w:shd w:val="clear" w:color="auto" w:fill="auto"/>
            <w:noWrap/>
            <w:vAlign w:val="center"/>
            <w:hideMark/>
          </w:tcPr>
          <w:p w:rsidR="00077733" w:rsidRPr="00077733" w:rsidRDefault="00077733" w:rsidP="00077733">
            <w:pPr>
              <w:tabs>
                <w:tab w:val="left" w:pos="1147"/>
              </w:tabs>
              <w:spacing w:after="0" w:line="240" w:lineRule="auto"/>
              <w:ind w:left="-15" w:right="-11" w:firstLine="15"/>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50</w:t>
            </w:r>
          </w:p>
        </w:tc>
      </w:tr>
      <w:tr w:rsidR="00077733" w:rsidRPr="00077733" w:rsidTr="008D318B">
        <w:trPr>
          <w:trHeight w:val="20"/>
          <w:jc w:val="center"/>
        </w:trPr>
        <w:tc>
          <w:tcPr>
            <w:tcW w:w="456" w:type="pct"/>
            <w:shd w:val="clear" w:color="auto" w:fill="auto"/>
            <w:noWrap/>
            <w:vAlign w:val="center"/>
            <w:hideMark/>
          </w:tcPr>
          <w:p w:rsidR="00077733" w:rsidRPr="00077733" w:rsidRDefault="00077733" w:rsidP="00077733">
            <w:pPr>
              <w:spacing w:after="0" w:line="240" w:lineRule="auto"/>
              <w:ind w:right="-102"/>
              <w:jc w:val="both"/>
              <w:rPr>
                <w:rFonts w:eastAsia="Times New Roman" w:cs="Arial"/>
                <w:b/>
                <w:bCs/>
                <w:noProof w:val="0"/>
                <w:color w:val="000000"/>
                <w:sz w:val="16"/>
                <w:szCs w:val="16"/>
                <w:lang w:val="en-US"/>
              </w:rPr>
            </w:pPr>
            <w:r w:rsidRPr="00077733">
              <w:rPr>
                <w:rFonts w:eastAsia="Times New Roman" w:cs="Arial"/>
                <w:b/>
                <w:bCs/>
                <w:noProof w:val="0"/>
                <w:color w:val="000000"/>
                <w:sz w:val="16"/>
                <w:szCs w:val="16"/>
                <w:lang w:val="en-US"/>
              </w:rPr>
              <w:t>Yucatán</w:t>
            </w:r>
          </w:p>
        </w:tc>
        <w:tc>
          <w:tcPr>
            <w:tcW w:w="356" w:type="pct"/>
            <w:shd w:val="clear" w:color="auto" w:fill="auto"/>
            <w:noWrap/>
            <w:vAlign w:val="center"/>
            <w:hideMark/>
          </w:tcPr>
          <w:p w:rsidR="00077733" w:rsidRPr="00077733" w:rsidRDefault="00077733" w:rsidP="00077733">
            <w:pPr>
              <w:spacing w:after="0" w:line="240" w:lineRule="auto"/>
              <w:ind w:left="-105" w:right="-126"/>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546</w:t>
            </w:r>
          </w:p>
        </w:tc>
        <w:tc>
          <w:tcPr>
            <w:tcW w:w="384" w:type="pct"/>
            <w:shd w:val="clear" w:color="auto" w:fill="auto"/>
            <w:noWrap/>
            <w:vAlign w:val="center"/>
            <w:hideMark/>
          </w:tcPr>
          <w:p w:rsidR="00077733" w:rsidRPr="00077733" w:rsidRDefault="00077733" w:rsidP="00077733">
            <w:pPr>
              <w:spacing w:after="0" w:line="240" w:lineRule="auto"/>
              <w:ind w:right="-12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1430</w:t>
            </w:r>
          </w:p>
        </w:tc>
        <w:tc>
          <w:tcPr>
            <w:tcW w:w="370" w:type="pct"/>
            <w:shd w:val="clear" w:color="auto" w:fill="auto"/>
            <w:noWrap/>
            <w:vAlign w:val="center"/>
            <w:hideMark/>
          </w:tcPr>
          <w:p w:rsidR="00077733" w:rsidRPr="00077733" w:rsidRDefault="00077733" w:rsidP="00077733">
            <w:pPr>
              <w:spacing w:after="0" w:line="240" w:lineRule="auto"/>
              <w:ind w:left="-42" w:right="-122" w:firstLine="42"/>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450</w:t>
            </w:r>
          </w:p>
        </w:tc>
        <w:tc>
          <w:tcPr>
            <w:tcW w:w="383" w:type="pct"/>
            <w:shd w:val="clear" w:color="auto" w:fill="auto"/>
            <w:noWrap/>
            <w:vAlign w:val="center"/>
            <w:hideMark/>
          </w:tcPr>
          <w:p w:rsidR="00077733" w:rsidRPr="00077733" w:rsidRDefault="00077733" w:rsidP="00077733">
            <w:pPr>
              <w:spacing w:after="0" w:line="240" w:lineRule="auto"/>
              <w:ind w:right="-15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1397</w:t>
            </w:r>
          </w:p>
        </w:tc>
        <w:tc>
          <w:tcPr>
            <w:tcW w:w="383" w:type="pct"/>
            <w:shd w:val="clear" w:color="auto" w:fill="auto"/>
            <w:noWrap/>
            <w:vAlign w:val="center"/>
            <w:hideMark/>
          </w:tcPr>
          <w:p w:rsidR="00077733" w:rsidRPr="00077733" w:rsidRDefault="00077733" w:rsidP="00077733">
            <w:pPr>
              <w:spacing w:after="0" w:line="240" w:lineRule="auto"/>
              <w:ind w:right="-8"/>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3492</w:t>
            </w:r>
          </w:p>
        </w:tc>
        <w:tc>
          <w:tcPr>
            <w:tcW w:w="378" w:type="pct"/>
            <w:shd w:val="clear" w:color="auto" w:fill="auto"/>
            <w:noWrap/>
            <w:vAlign w:val="center"/>
            <w:hideMark/>
          </w:tcPr>
          <w:p w:rsidR="00077733" w:rsidRPr="00077733" w:rsidRDefault="00077733" w:rsidP="00077733">
            <w:pPr>
              <w:tabs>
                <w:tab w:val="left" w:pos="1151"/>
              </w:tabs>
              <w:spacing w:after="0" w:line="240" w:lineRule="auto"/>
              <w:ind w:left="-11" w:right="-78" w:firstLine="11"/>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977</w:t>
            </w:r>
          </w:p>
        </w:tc>
        <w:tc>
          <w:tcPr>
            <w:tcW w:w="383" w:type="pct"/>
            <w:shd w:val="clear" w:color="000000" w:fill="FFFFFF"/>
            <w:noWrap/>
            <w:vAlign w:val="center"/>
            <w:hideMark/>
          </w:tcPr>
          <w:p w:rsidR="00077733" w:rsidRPr="00077733" w:rsidRDefault="00077733" w:rsidP="00077733">
            <w:pPr>
              <w:spacing w:after="0" w:line="240" w:lineRule="auto"/>
              <w:ind w:left="72" w:right="-109" w:hanging="72"/>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240</w:t>
            </w:r>
          </w:p>
        </w:tc>
        <w:tc>
          <w:tcPr>
            <w:tcW w:w="383" w:type="pct"/>
            <w:shd w:val="clear" w:color="auto" w:fill="auto"/>
            <w:noWrap/>
            <w:vAlign w:val="center"/>
            <w:hideMark/>
          </w:tcPr>
          <w:p w:rsidR="00077733" w:rsidRPr="00077733" w:rsidRDefault="00077733" w:rsidP="00077733">
            <w:pPr>
              <w:spacing w:after="0" w:line="240" w:lineRule="auto"/>
              <w:ind w:left="7" w:right="-139" w:hanging="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400</w:t>
            </w:r>
          </w:p>
        </w:tc>
        <w:tc>
          <w:tcPr>
            <w:tcW w:w="381" w:type="pct"/>
            <w:shd w:val="clear" w:color="auto" w:fill="auto"/>
            <w:noWrap/>
            <w:vAlign w:val="center"/>
            <w:hideMark/>
          </w:tcPr>
          <w:p w:rsidR="00077733" w:rsidRPr="00077733" w:rsidRDefault="00077733" w:rsidP="00077733">
            <w:pPr>
              <w:spacing w:after="0" w:line="240" w:lineRule="auto"/>
              <w:ind w:right="-3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175</w:t>
            </w:r>
          </w:p>
        </w:tc>
        <w:tc>
          <w:tcPr>
            <w:tcW w:w="383" w:type="pct"/>
            <w:shd w:val="clear" w:color="auto" w:fill="auto"/>
            <w:noWrap/>
            <w:vAlign w:val="center"/>
            <w:hideMark/>
          </w:tcPr>
          <w:p w:rsidR="00077733" w:rsidRPr="00077733" w:rsidRDefault="00077733" w:rsidP="00077733">
            <w:pPr>
              <w:tabs>
                <w:tab w:val="left" w:pos="1171"/>
              </w:tabs>
              <w:spacing w:after="0" w:line="240" w:lineRule="auto"/>
              <w:ind w:right="-209"/>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133</w:t>
            </w:r>
          </w:p>
        </w:tc>
        <w:tc>
          <w:tcPr>
            <w:tcW w:w="383" w:type="pct"/>
            <w:shd w:val="clear" w:color="auto" w:fill="auto"/>
            <w:noWrap/>
            <w:vAlign w:val="center"/>
            <w:hideMark/>
          </w:tcPr>
          <w:p w:rsidR="00077733" w:rsidRPr="00077733" w:rsidRDefault="00077733" w:rsidP="00077733">
            <w:pPr>
              <w:tabs>
                <w:tab w:val="left" w:pos="1171"/>
              </w:tabs>
              <w:spacing w:after="0" w:line="240" w:lineRule="auto"/>
              <w:ind w:right="-98"/>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1746</w:t>
            </w:r>
          </w:p>
        </w:tc>
        <w:tc>
          <w:tcPr>
            <w:tcW w:w="377" w:type="pct"/>
            <w:shd w:val="clear" w:color="auto" w:fill="auto"/>
            <w:noWrap/>
            <w:vAlign w:val="center"/>
            <w:hideMark/>
          </w:tcPr>
          <w:p w:rsidR="00077733" w:rsidRPr="00077733" w:rsidRDefault="00077733" w:rsidP="00077733">
            <w:pPr>
              <w:tabs>
                <w:tab w:val="left" w:pos="1147"/>
              </w:tabs>
              <w:spacing w:after="0" w:line="240" w:lineRule="auto"/>
              <w:ind w:left="-15" w:right="-11" w:firstLine="15"/>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50</w:t>
            </w:r>
          </w:p>
        </w:tc>
      </w:tr>
      <w:tr w:rsidR="00077733" w:rsidRPr="00077733" w:rsidTr="008D318B">
        <w:trPr>
          <w:trHeight w:val="20"/>
          <w:jc w:val="center"/>
        </w:trPr>
        <w:tc>
          <w:tcPr>
            <w:tcW w:w="456" w:type="pct"/>
            <w:shd w:val="clear" w:color="auto" w:fill="auto"/>
            <w:noWrap/>
            <w:vAlign w:val="center"/>
            <w:hideMark/>
          </w:tcPr>
          <w:p w:rsidR="00077733" w:rsidRPr="00077733" w:rsidRDefault="00077733" w:rsidP="00077733">
            <w:pPr>
              <w:spacing w:after="0" w:line="240" w:lineRule="auto"/>
              <w:ind w:right="-102"/>
              <w:jc w:val="both"/>
              <w:rPr>
                <w:rFonts w:eastAsia="Times New Roman" w:cs="Arial"/>
                <w:b/>
                <w:bCs/>
                <w:noProof w:val="0"/>
                <w:color w:val="000000"/>
                <w:sz w:val="16"/>
                <w:szCs w:val="16"/>
                <w:lang w:val="en-US"/>
              </w:rPr>
            </w:pPr>
            <w:r w:rsidRPr="00077733">
              <w:rPr>
                <w:rFonts w:eastAsia="Times New Roman" w:cs="Arial"/>
                <w:b/>
                <w:bCs/>
                <w:noProof w:val="0"/>
                <w:color w:val="000000"/>
                <w:sz w:val="16"/>
                <w:szCs w:val="16"/>
                <w:lang w:val="en-US"/>
              </w:rPr>
              <w:t>Zacatecas</w:t>
            </w:r>
          </w:p>
        </w:tc>
        <w:tc>
          <w:tcPr>
            <w:tcW w:w="356" w:type="pct"/>
            <w:shd w:val="clear" w:color="auto" w:fill="auto"/>
            <w:noWrap/>
            <w:vAlign w:val="center"/>
            <w:hideMark/>
          </w:tcPr>
          <w:p w:rsidR="00077733" w:rsidRPr="00077733" w:rsidRDefault="00077733" w:rsidP="00077733">
            <w:pPr>
              <w:spacing w:after="0" w:line="240" w:lineRule="auto"/>
              <w:ind w:left="-105" w:right="-126"/>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312</w:t>
            </w:r>
          </w:p>
        </w:tc>
        <w:tc>
          <w:tcPr>
            <w:tcW w:w="384" w:type="pct"/>
            <w:shd w:val="clear" w:color="auto" w:fill="auto"/>
            <w:noWrap/>
            <w:vAlign w:val="center"/>
            <w:hideMark/>
          </w:tcPr>
          <w:p w:rsidR="00077733" w:rsidRPr="00077733" w:rsidRDefault="00077733" w:rsidP="00077733">
            <w:pPr>
              <w:spacing w:after="0" w:line="240" w:lineRule="auto"/>
              <w:ind w:right="-12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780</w:t>
            </w:r>
          </w:p>
        </w:tc>
        <w:tc>
          <w:tcPr>
            <w:tcW w:w="370" w:type="pct"/>
            <w:shd w:val="clear" w:color="auto" w:fill="auto"/>
            <w:noWrap/>
            <w:vAlign w:val="center"/>
            <w:hideMark/>
          </w:tcPr>
          <w:p w:rsidR="00077733" w:rsidRPr="00077733" w:rsidRDefault="00077733" w:rsidP="00077733">
            <w:pPr>
              <w:spacing w:after="0" w:line="240" w:lineRule="auto"/>
              <w:ind w:left="-42" w:right="-122" w:firstLine="42"/>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250</w:t>
            </w:r>
          </w:p>
        </w:tc>
        <w:tc>
          <w:tcPr>
            <w:tcW w:w="383" w:type="pct"/>
            <w:shd w:val="clear" w:color="auto" w:fill="auto"/>
            <w:noWrap/>
            <w:vAlign w:val="center"/>
            <w:hideMark/>
          </w:tcPr>
          <w:p w:rsidR="00077733" w:rsidRPr="00077733" w:rsidRDefault="00077733" w:rsidP="00077733">
            <w:pPr>
              <w:spacing w:after="0" w:line="240" w:lineRule="auto"/>
              <w:ind w:right="-15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758</w:t>
            </w:r>
          </w:p>
        </w:tc>
        <w:tc>
          <w:tcPr>
            <w:tcW w:w="383" w:type="pct"/>
            <w:shd w:val="clear" w:color="auto" w:fill="auto"/>
            <w:noWrap/>
            <w:vAlign w:val="center"/>
            <w:hideMark/>
          </w:tcPr>
          <w:p w:rsidR="00077733" w:rsidRPr="00077733" w:rsidRDefault="00077733" w:rsidP="00077733">
            <w:pPr>
              <w:spacing w:after="0" w:line="240" w:lineRule="auto"/>
              <w:ind w:right="-8"/>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1896</w:t>
            </w:r>
          </w:p>
        </w:tc>
        <w:tc>
          <w:tcPr>
            <w:tcW w:w="378" w:type="pct"/>
            <w:shd w:val="clear" w:color="auto" w:fill="auto"/>
            <w:noWrap/>
            <w:vAlign w:val="center"/>
            <w:hideMark/>
          </w:tcPr>
          <w:p w:rsidR="00077733" w:rsidRPr="00077733" w:rsidRDefault="00077733" w:rsidP="00077733">
            <w:pPr>
              <w:tabs>
                <w:tab w:val="left" w:pos="1151"/>
              </w:tabs>
              <w:spacing w:after="0" w:line="240" w:lineRule="auto"/>
              <w:ind w:left="-11" w:right="-78" w:firstLine="11"/>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530</w:t>
            </w:r>
          </w:p>
        </w:tc>
        <w:tc>
          <w:tcPr>
            <w:tcW w:w="383" w:type="pct"/>
            <w:shd w:val="clear" w:color="000000" w:fill="FFFFFF"/>
            <w:noWrap/>
            <w:vAlign w:val="center"/>
            <w:hideMark/>
          </w:tcPr>
          <w:p w:rsidR="00077733" w:rsidRPr="00077733" w:rsidRDefault="00077733" w:rsidP="00077733">
            <w:pPr>
              <w:spacing w:after="0" w:line="240" w:lineRule="auto"/>
              <w:ind w:left="72" w:right="-109" w:hanging="72"/>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120</w:t>
            </w:r>
          </w:p>
        </w:tc>
        <w:tc>
          <w:tcPr>
            <w:tcW w:w="383" w:type="pct"/>
            <w:shd w:val="clear" w:color="auto" w:fill="auto"/>
            <w:noWrap/>
            <w:vAlign w:val="center"/>
            <w:hideMark/>
          </w:tcPr>
          <w:p w:rsidR="00077733" w:rsidRPr="00077733" w:rsidRDefault="00077733" w:rsidP="00077733">
            <w:pPr>
              <w:spacing w:after="0" w:line="240" w:lineRule="auto"/>
              <w:ind w:left="7" w:right="-139" w:hanging="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200</w:t>
            </w:r>
          </w:p>
        </w:tc>
        <w:tc>
          <w:tcPr>
            <w:tcW w:w="381" w:type="pct"/>
            <w:shd w:val="clear" w:color="auto" w:fill="auto"/>
            <w:noWrap/>
            <w:vAlign w:val="center"/>
            <w:hideMark/>
          </w:tcPr>
          <w:p w:rsidR="00077733" w:rsidRPr="00077733" w:rsidRDefault="00077733" w:rsidP="00077733">
            <w:pPr>
              <w:spacing w:after="0" w:line="240" w:lineRule="auto"/>
              <w:ind w:right="-3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150</w:t>
            </w:r>
          </w:p>
        </w:tc>
        <w:tc>
          <w:tcPr>
            <w:tcW w:w="383" w:type="pct"/>
            <w:shd w:val="clear" w:color="auto" w:fill="auto"/>
            <w:noWrap/>
            <w:vAlign w:val="center"/>
            <w:hideMark/>
          </w:tcPr>
          <w:p w:rsidR="00077733" w:rsidRPr="00077733" w:rsidRDefault="00077733" w:rsidP="00077733">
            <w:pPr>
              <w:tabs>
                <w:tab w:val="left" w:pos="1171"/>
              </w:tabs>
              <w:spacing w:after="0" w:line="240" w:lineRule="auto"/>
              <w:ind w:right="-209"/>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80</w:t>
            </w:r>
          </w:p>
        </w:tc>
        <w:tc>
          <w:tcPr>
            <w:tcW w:w="383" w:type="pct"/>
            <w:shd w:val="clear" w:color="auto" w:fill="auto"/>
            <w:noWrap/>
            <w:vAlign w:val="center"/>
            <w:hideMark/>
          </w:tcPr>
          <w:p w:rsidR="00077733" w:rsidRPr="00077733" w:rsidRDefault="00077733" w:rsidP="00077733">
            <w:pPr>
              <w:tabs>
                <w:tab w:val="left" w:pos="1171"/>
              </w:tabs>
              <w:spacing w:after="0" w:line="240" w:lineRule="auto"/>
              <w:ind w:right="-98"/>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948</w:t>
            </w:r>
          </w:p>
        </w:tc>
        <w:tc>
          <w:tcPr>
            <w:tcW w:w="377" w:type="pct"/>
            <w:shd w:val="clear" w:color="auto" w:fill="auto"/>
            <w:noWrap/>
            <w:vAlign w:val="center"/>
            <w:hideMark/>
          </w:tcPr>
          <w:p w:rsidR="00077733" w:rsidRPr="00077733" w:rsidRDefault="00077733" w:rsidP="00077733">
            <w:pPr>
              <w:tabs>
                <w:tab w:val="left" w:pos="1147"/>
              </w:tabs>
              <w:spacing w:after="0" w:line="240" w:lineRule="auto"/>
              <w:ind w:left="-15" w:right="-11" w:firstLine="15"/>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40</w:t>
            </w:r>
          </w:p>
        </w:tc>
      </w:tr>
      <w:tr w:rsidR="00077733" w:rsidRPr="00077733" w:rsidTr="008D318B">
        <w:trPr>
          <w:trHeight w:val="20"/>
          <w:jc w:val="center"/>
        </w:trPr>
        <w:tc>
          <w:tcPr>
            <w:tcW w:w="456" w:type="pct"/>
            <w:shd w:val="clear" w:color="auto" w:fill="auto"/>
            <w:vAlign w:val="center"/>
            <w:hideMark/>
          </w:tcPr>
          <w:p w:rsidR="00077733" w:rsidRPr="00077733" w:rsidRDefault="00077733" w:rsidP="00077733">
            <w:pPr>
              <w:spacing w:after="0" w:line="240" w:lineRule="auto"/>
              <w:ind w:right="-102"/>
              <w:jc w:val="both"/>
              <w:rPr>
                <w:rFonts w:eastAsia="Times New Roman" w:cs="Arial"/>
                <w:b/>
                <w:bCs/>
                <w:noProof w:val="0"/>
                <w:color w:val="000000"/>
                <w:sz w:val="16"/>
                <w:szCs w:val="16"/>
                <w:lang w:val="en-US"/>
              </w:rPr>
            </w:pPr>
            <w:proofErr w:type="spellStart"/>
            <w:r w:rsidRPr="00077733">
              <w:rPr>
                <w:rFonts w:eastAsia="Times New Roman" w:cs="Arial"/>
                <w:b/>
                <w:bCs/>
                <w:noProof w:val="0"/>
                <w:color w:val="000000"/>
                <w:sz w:val="16"/>
                <w:szCs w:val="16"/>
                <w:lang w:val="en-US"/>
              </w:rPr>
              <w:t>Laboratorio</w:t>
            </w:r>
            <w:proofErr w:type="spellEnd"/>
            <w:r w:rsidRPr="00077733">
              <w:rPr>
                <w:rFonts w:eastAsia="Times New Roman" w:cs="Arial"/>
                <w:b/>
                <w:bCs/>
                <w:noProof w:val="0"/>
                <w:color w:val="000000"/>
                <w:sz w:val="16"/>
                <w:szCs w:val="16"/>
                <w:lang w:val="en-US"/>
              </w:rPr>
              <w:t xml:space="preserve"> Central de </w:t>
            </w:r>
            <w:proofErr w:type="spellStart"/>
            <w:r w:rsidRPr="00077733">
              <w:rPr>
                <w:rFonts w:eastAsia="Times New Roman" w:cs="Arial"/>
                <w:b/>
                <w:bCs/>
                <w:noProof w:val="0"/>
                <w:color w:val="000000"/>
                <w:sz w:val="16"/>
                <w:szCs w:val="16"/>
                <w:lang w:val="en-US"/>
              </w:rPr>
              <w:lastRenderedPageBreak/>
              <w:t>Epidemiología</w:t>
            </w:r>
            <w:proofErr w:type="spellEnd"/>
          </w:p>
        </w:tc>
        <w:tc>
          <w:tcPr>
            <w:tcW w:w="356" w:type="pct"/>
            <w:shd w:val="clear" w:color="auto" w:fill="auto"/>
            <w:noWrap/>
            <w:vAlign w:val="center"/>
            <w:hideMark/>
          </w:tcPr>
          <w:p w:rsidR="00077733" w:rsidRPr="00077733" w:rsidRDefault="00077733" w:rsidP="00077733">
            <w:pPr>
              <w:spacing w:after="0" w:line="240" w:lineRule="auto"/>
              <w:ind w:left="-105" w:right="-126"/>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lastRenderedPageBreak/>
              <w:t>3250</w:t>
            </w:r>
          </w:p>
        </w:tc>
        <w:tc>
          <w:tcPr>
            <w:tcW w:w="384" w:type="pct"/>
            <w:shd w:val="clear" w:color="auto" w:fill="auto"/>
            <w:noWrap/>
            <w:vAlign w:val="center"/>
            <w:hideMark/>
          </w:tcPr>
          <w:p w:rsidR="00077733" w:rsidRPr="00077733" w:rsidRDefault="00077733" w:rsidP="00077733">
            <w:pPr>
              <w:spacing w:after="0" w:line="240" w:lineRule="auto"/>
              <w:ind w:right="-12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6857</w:t>
            </w:r>
          </w:p>
        </w:tc>
        <w:tc>
          <w:tcPr>
            <w:tcW w:w="370" w:type="pct"/>
            <w:shd w:val="clear" w:color="auto" w:fill="auto"/>
            <w:noWrap/>
            <w:vAlign w:val="center"/>
            <w:hideMark/>
          </w:tcPr>
          <w:p w:rsidR="00077733" w:rsidRPr="00077733" w:rsidRDefault="00077733" w:rsidP="00077733">
            <w:pPr>
              <w:spacing w:after="0" w:line="240" w:lineRule="auto"/>
              <w:ind w:left="-42" w:right="-122" w:firstLine="42"/>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1700</w:t>
            </w:r>
          </w:p>
        </w:tc>
        <w:tc>
          <w:tcPr>
            <w:tcW w:w="383" w:type="pct"/>
            <w:shd w:val="clear" w:color="auto" w:fill="auto"/>
            <w:noWrap/>
            <w:vAlign w:val="center"/>
            <w:hideMark/>
          </w:tcPr>
          <w:p w:rsidR="00077733" w:rsidRPr="00077733" w:rsidRDefault="00077733" w:rsidP="00077733">
            <w:pPr>
              <w:spacing w:after="0" w:line="240" w:lineRule="auto"/>
              <w:ind w:right="-15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4000</w:t>
            </w:r>
          </w:p>
        </w:tc>
        <w:tc>
          <w:tcPr>
            <w:tcW w:w="383" w:type="pct"/>
            <w:shd w:val="clear" w:color="auto" w:fill="auto"/>
            <w:noWrap/>
            <w:vAlign w:val="center"/>
            <w:hideMark/>
          </w:tcPr>
          <w:p w:rsidR="00077733" w:rsidRPr="00077733" w:rsidRDefault="00077733" w:rsidP="00077733">
            <w:pPr>
              <w:spacing w:after="0" w:line="240" w:lineRule="auto"/>
              <w:ind w:right="-8"/>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8500</w:t>
            </w:r>
          </w:p>
        </w:tc>
        <w:tc>
          <w:tcPr>
            <w:tcW w:w="378" w:type="pct"/>
            <w:shd w:val="clear" w:color="auto" w:fill="auto"/>
            <w:noWrap/>
            <w:vAlign w:val="center"/>
            <w:hideMark/>
          </w:tcPr>
          <w:p w:rsidR="00077733" w:rsidRPr="00077733" w:rsidRDefault="00077733" w:rsidP="00077733">
            <w:pPr>
              <w:tabs>
                <w:tab w:val="left" w:pos="1151"/>
              </w:tabs>
              <w:spacing w:after="0" w:line="240" w:lineRule="auto"/>
              <w:ind w:left="-11" w:right="-78" w:firstLine="11"/>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2800</w:t>
            </w:r>
          </w:p>
        </w:tc>
        <w:tc>
          <w:tcPr>
            <w:tcW w:w="383" w:type="pct"/>
            <w:shd w:val="clear" w:color="000000" w:fill="FFFFFF"/>
            <w:noWrap/>
            <w:vAlign w:val="center"/>
            <w:hideMark/>
          </w:tcPr>
          <w:p w:rsidR="00077733" w:rsidRPr="00077733" w:rsidRDefault="00077733" w:rsidP="00077733">
            <w:pPr>
              <w:spacing w:after="0" w:line="240" w:lineRule="auto"/>
              <w:ind w:left="72" w:right="-109" w:hanging="72"/>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1590</w:t>
            </w:r>
          </w:p>
        </w:tc>
        <w:tc>
          <w:tcPr>
            <w:tcW w:w="383" w:type="pct"/>
            <w:shd w:val="clear" w:color="auto" w:fill="auto"/>
            <w:noWrap/>
            <w:vAlign w:val="center"/>
            <w:hideMark/>
          </w:tcPr>
          <w:p w:rsidR="00077733" w:rsidRPr="00077733" w:rsidRDefault="00077733" w:rsidP="00077733">
            <w:pPr>
              <w:spacing w:after="0" w:line="240" w:lineRule="auto"/>
              <w:ind w:left="7" w:right="-139" w:hanging="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2650</w:t>
            </w:r>
          </w:p>
        </w:tc>
        <w:tc>
          <w:tcPr>
            <w:tcW w:w="381" w:type="pct"/>
            <w:shd w:val="clear" w:color="auto" w:fill="auto"/>
            <w:noWrap/>
            <w:vAlign w:val="center"/>
            <w:hideMark/>
          </w:tcPr>
          <w:p w:rsidR="00077733" w:rsidRPr="00077733" w:rsidRDefault="00077733" w:rsidP="00077733">
            <w:pPr>
              <w:spacing w:after="0" w:line="240" w:lineRule="auto"/>
              <w:ind w:right="-3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625</w:t>
            </w:r>
          </w:p>
        </w:tc>
        <w:tc>
          <w:tcPr>
            <w:tcW w:w="383" w:type="pct"/>
            <w:shd w:val="clear" w:color="auto" w:fill="auto"/>
            <w:noWrap/>
            <w:vAlign w:val="center"/>
            <w:hideMark/>
          </w:tcPr>
          <w:p w:rsidR="00077733" w:rsidRPr="00077733" w:rsidRDefault="00077733" w:rsidP="00077733">
            <w:pPr>
              <w:tabs>
                <w:tab w:val="left" w:pos="1171"/>
              </w:tabs>
              <w:spacing w:after="0" w:line="240" w:lineRule="auto"/>
              <w:ind w:right="-209"/>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500</w:t>
            </w:r>
          </w:p>
        </w:tc>
        <w:tc>
          <w:tcPr>
            <w:tcW w:w="383" w:type="pct"/>
            <w:shd w:val="clear" w:color="auto" w:fill="auto"/>
            <w:noWrap/>
            <w:vAlign w:val="center"/>
            <w:hideMark/>
          </w:tcPr>
          <w:p w:rsidR="00077733" w:rsidRPr="00077733" w:rsidRDefault="00077733" w:rsidP="00077733">
            <w:pPr>
              <w:tabs>
                <w:tab w:val="left" w:pos="1171"/>
              </w:tabs>
              <w:spacing w:after="0" w:line="240" w:lineRule="auto"/>
              <w:ind w:right="-98"/>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1500</w:t>
            </w:r>
          </w:p>
        </w:tc>
        <w:tc>
          <w:tcPr>
            <w:tcW w:w="377" w:type="pct"/>
            <w:shd w:val="clear" w:color="auto" w:fill="auto"/>
            <w:noWrap/>
            <w:vAlign w:val="center"/>
            <w:hideMark/>
          </w:tcPr>
          <w:p w:rsidR="00077733" w:rsidRPr="00077733" w:rsidRDefault="00077733" w:rsidP="00077733">
            <w:pPr>
              <w:tabs>
                <w:tab w:val="left" w:pos="1147"/>
              </w:tabs>
              <w:spacing w:after="0" w:line="240" w:lineRule="auto"/>
              <w:ind w:left="-15" w:right="-11" w:firstLine="15"/>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250</w:t>
            </w:r>
          </w:p>
        </w:tc>
      </w:tr>
      <w:tr w:rsidR="00077733" w:rsidRPr="00077733" w:rsidTr="008D318B">
        <w:trPr>
          <w:trHeight w:val="20"/>
          <w:jc w:val="center"/>
        </w:trPr>
        <w:tc>
          <w:tcPr>
            <w:tcW w:w="456" w:type="pct"/>
            <w:shd w:val="clear" w:color="auto" w:fill="D9D9D9" w:themeFill="background1" w:themeFillShade="D9"/>
            <w:noWrap/>
            <w:vAlign w:val="center"/>
            <w:hideMark/>
          </w:tcPr>
          <w:p w:rsidR="00077733" w:rsidRPr="00077733" w:rsidRDefault="00077733" w:rsidP="00077733">
            <w:pPr>
              <w:spacing w:after="0" w:line="240" w:lineRule="auto"/>
              <w:ind w:right="-102"/>
              <w:jc w:val="both"/>
              <w:rPr>
                <w:rFonts w:eastAsia="Times New Roman" w:cs="Arial"/>
                <w:b/>
                <w:bCs/>
                <w:noProof w:val="0"/>
                <w:color w:val="000000"/>
                <w:sz w:val="16"/>
                <w:szCs w:val="16"/>
                <w:lang w:val="en-US"/>
              </w:rPr>
            </w:pPr>
            <w:r w:rsidRPr="00077733">
              <w:rPr>
                <w:rFonts w:eastAsia="Times New Roman" w:cs="Arial"/>
                <w:b/>
                <w:bCs/>
                <w:noProof w:val="0"/>
                <w:color w:val="000000"/>
                <w:sz w:val="16"/>
                <w:szCs w:val="16"/>
                <w:lang w:val="en-US"/>
              </w:rPr>
              <w:lastRenderedPageBreak/>
              <w:t>Nacional</w:t>
            </w:r>
          </w:p>
        </w:tc>
        <w:tc>
          <w:tcPr>
            <w:tcW w:w="356" w:type="pct"/>
            <w:shd w:val="clear" w:color="auto" w:fill="D9D9D9" w:themeFill="background1" w:themeFillShade="D9"/>
            <w:noWrap/>
            <w:vAlign w:val="center"/>
            <w:hideMark/>
          </w:tcPr>
          <w:p w:rsidR="00077733" w:rsidRPr="00077733" w:rsidRDefault="00077733" w:rsidP="00077733">
            <w:pPr>
              <w:spacing w:after="0" w:line="240" w:lineRule="auto"/>
              <w:ind w:left="-105" w:right="-126"/>
              <w:jc w:val="center"/>
              <w:rPr>
                <w:rFonts w:eastAsia="Times New Roman" w:cs="Arial"/>
                <w:b/>
                <w:bCs/>
                <w:noProof w:val="0"/>
                <w:color w:val="000000"/>
                <w:sz w:val="16"/>
                <w:szCs w:val="16"/>
                <w:lang w:val="en-US"/>
              </w:rPr>
            </w:pPr>
            <w:r w:rsidRPr="00077733">
              <w:rPr>
                <w:rFonts w:eastAsia="Times New Roman" w:cs="Arial"/>
                <w:b/>
                <w:bCs/>
                <w:noProof w:val="0"/>
                <w:color w:val="000000"/>
                <w:sz w:val="16"/>
                <w:szCs w:val="16"/>
                <w:lang w:val="en-US"/>
              </w:rPr>
              <w:t>23634</w:t>
            </w:r>
          </w:p>
        </w:tc>
        <w:tc>
          <w:tcPr>
            <w:tcW w:w="384" w:type="pct"/>
            <w:shd w:val="clear" w:color="auto" w:fill="D9D9D9" w:themeFill="background1" w:themeFillShade="D9"/>
            <w:noWrap/>
            <w:vAlign w:val="center"/>
            <w:hideMark/>
          </w:tcPr>
          <w:p w:rsidR="00077733" w:rsidRPr="00077733" w:rsidRDefault="00077733" w:rsidP="00077733">
            <w:pPr>
              <w:spacing w:after="0" w:line="240" w:lineRule="auto"/>
              <w:ind w:right="-127"/>
              <w:jc w:val="center"/>
              <w:rPr>
                <w:rFonts w:eastAsia="Times New Roman" w:cs="Arial"/>
                <w:b/>
                <w:bCs/>
                <w:noProof w:val="0"/>
                <w:color w:val="000000"/>
                <w:sz w:val="16"/>
                <w:szCs w:val="16"/>
                <w:lang w:val="en-US"/>
              </w:rPr>
            </w:pPr>
            <w:r w:rsidRPr="00077733">
              <w:rPr>
                <w:rFonts w:eastAsia="Times New Roman" w:cs="Arial"/>
                <w:b/>
                <w:bCs/>
                <w:noProof w:val="0"/>
                <w:color w:val="000000"/>
                <w:sz w:val="16"/>
                <w:szCs w:val="16"/>
                <w:lang w:val="en-US"/>
              </w:rPr>
              <w:t>59049</w:t>
            </w:r>
          </w:p>
        </w:tc>
        <w:tc>
          <w:tcPr>
            <w:tcW w:w="370" w:type="pct"/>
            <w:shd w:val="clear" w:color="auto" w:fill="D9D9D9" w:themeFill="background1" w:themeFillShade="D9"/>
            <w:noWrap/>
            <w:vAlign w:val="center"/>
            <w:hideMark/>
          </w:tcPr>
          <w:p w:rsidR="00077733" w:rsidRPr="00077733" w:rsidRDefault="00077733" w:rsidP="00077733">
            <w:pPr>
              <w:spacing w:after="0" w:line="240" w:lineRule="auto"/>
              <w:ind w:left="-42" w:right="-122" w:firstLine="42"/>
              <w:jc w:val="center"/>
              <w:rPr>
                <w:rFonts w:eastAsia="Times New Roman" w:cs="Arial"/>
                <w:b/>
                <w:bCs/>
                <w:noProof w:val="0"/>
                <w:color w:val="000000"/>
                <w:sz w:val="16"/>
                <w:szCs w:val="16"/>
                <w:lang w:val="en-US"/>
              </w:rPr>
            </w:pPr>
            <w:r w:rsidRPr="00077733">
              <w:rPr>
                <w:rFonts w:eastAsia="Times New Roman" w:cs="Arial"/>
                <w:b/>
                <w:bCs/>
                <w:noProof w:val="0"/>
                <w:color w:val="000000"/>
                <w:sz w:val="16"/>
                <w:szCs w:val="16"/>
                <w:lang w:val="en-US"/>
              </w:rPr>
              <w:t>13700</w:t>
            </w:r>
          </w:p>
        </w:tc>
        <w:tc>
          <w:tcPr>
            <w:tcW w:w="383" w:type="pct"/>
            <w:shd w:val="clear" w:color="auto" w:fill="D9D9D9" w:themeFill="background1" w:themeFillShade="D9"/>
            <w:noWrap/>
            <w:vAlign w:val="center"/>
            <w:hideMark/>
          </w:tcPr>
          <w:p w:rsidR="00077733" w:rsidRPr="00077733" w:rsidRDefault="00077733" w:rsidP="00077733">
            <w:pPr>
              <w:spacing w:after="0" w:line="240" w:lineRule="auto"/>
              <w:ind w:right="-157"/>
              <w:jc w:val="center"/>
              <w:rPr>
                <w:rFonts w:eastAsia="Times New Roman" w:cs="Arial"/>
                <w:b/>
                <w:bCs/>
                <w:noProof w:val="0"/>
                <w:color w:val="000000"/>
                <w:sz w:val="16"/>
                <w:szCs w:val="16"/>
                <w:lang w:val="en-US"/>
              </w:rPr>
            </w:pPr>
            <w:r w:rsidRPr="00077733">
              <w:rPr>
                <w:rFonts w:eastAsia="Times New Roman" w:cs="Arial"/>
                <w:b/>
                <w:bCs/>
                <w:noProof w:val="0"/>
                <w:color w:val="000000"/>
                <w:sz w:val="16"/>
                <w:szCs w:val="16"/>
                <w:lang w:val="en-US"/>
              </w:rPr>
              <w:t>50202</w:t>
            </w:r>
          </w:p>
        </w:tc>
        <w:tc>
          <w:tcPr>
            <w:tcW w:w="383" w:type="pct"/>
            <w:shd w:val="clear" w:color="auto" w:fill="D9D9D9" w:themeFill="background1" w:themeFillShade="D9"/>
            <w:noWrap/>
            <w:vAlign w:val="center"/>
            <w:hideMark/>
          </w:tcPr>
          <w:p w:rsidR="00077733" w:rsidRPr="00077733" w:rsidRDefault="00077733" w:rsidP="00077733">
            <w:pPr>
              <w:spacing w:after="0" w:line="240" w:lineRule="auto"/>
              <w:ind w:right="-8"/>
              <w:jc w:val="center"/>
              <w:rPr>
                <w:rFonts w:eastAsia="Times New Roman" w:cs="Arial"/>
                <w:b/>
                <w:bCs/>
                <w:noProof w:val="0"/>
                <w:color w:val="000000"/>
                <w:sz w:val="16"/>
                <w:szCs w:val="16"/>
                <w:lang w:val="en-US"/>
              </w:rPr>
            </w:pPr>
            <w:r w:rsidRPr="00077733">
              <w:rPr>
                <w:rFonts w:eastAsia="Times New Roman" w:cs="Arial"/>
                <w:b/>
                <w:bCs/>
                <w:noProof w:val="0"/>
                <w:color w:val="000000"/>
                <w:sz w:val="16"/>
                <w:szCs w:val="16"/>
                <w:lang w:val="en-US"/>
              </w:rPr>
              <w:t>124012</w:t>
            </w:r>
          </w:p>
        </w:tc>
        <w:tc>
          <w:tcPr>
            <w:tcW w:w="378" w:type="pct"/>
            <w:shd w:val="clear" w:color="auto" w:fill="D9D9D9" w:themeFill="background1" w:themeFillShade="D9"/>
            <w:noWrap/>
            <w:vAlign w:val="center"/>
            <w:hideMark/>
          </w:tcPr>
          <w:p w:rsidR="00077733" w:rsidRPr="00077733" w:rsidRDefault="00077733" w:rsidP="00077733">
            <w:pPr>
              <w:tabs>
                <w:tab w:val="left" w:pos="1151"/>
              </w:tabs>
              <w:spacing w:after="0" w:line="240" w:lineRule="auto"/>
              <w:ind w:left="-11" w:right="-78" w:firstLine="11"/>
              <w:jc w:val="center"/>
              <w:rPr>
                <w:rFonts w:eastAsia="Times New Roman" w:cs="Arial"/>
                <w:b/>
                <w:bCs/>
                <w:noProof w:val="0"/>
                <w:color w:val="000000"/>
                <w:sz w:val="16"/>
                <w:szCs w:val="16"/>
                <w:lang w:val="en-US"/>
              </w:rPr>
            </w:pPr>
            <w:r w:rsidRPr="00077733">
              <w:rPr>
                <w:rFonts w:eastAsia="Times New Roman" w:cs="Arial"/>
                <w:b/>
                <w:bCs/>
                <w:noProof w:val="0"/>
                <w:color w:val="000000"/>
                <w:sz w:val="16"/>
                <w:szCs w:val="16"/>
                <w:lang w:val="en-US"/>
              </w:rPr>
              <w:t>32325</w:t>
            </w:r>
          </w:p>
        </w:tc>
        <w:tc>
          <w:tcPr>
            <w:tcW w:w="383" w:type="pct"/>
            <w:shd w:val="clear" w:color="auto" w:fill="D9D9D9" w:themeFill="background1" w:themeFillShade="D9"/>
            <w:noWrap/>
            <w:vAlign w:val="center"/>
            <w:hideMark/>
          </w:tcPr>
          <w:p w:rsidR="00077733" w:rsidRPr="00077733" w:rsidRDefault="00077733" w:rsidP="00077733">
            <w:pPr>
              <w:spacing w:after="0" w:line="240" w:lineRule="auto"/>
              <w:ind w:left="72" w:right="-109" w:hanging="72"/>
              <w:jc w:val="center"/>
              <w:rPr>
                <w:rFonts w:eastAsia="Times New Roman" w:cs="Arial"/>
                <w:b/>
                <w:bCs/>
                <w:noProof w:val="0"/>
                <w:color w:val="000000"/>
                <w:sz w:val="16"/>
                <w:szCs w:val="16"/>
                <w:lang w:val="en-US"/>
              </w:rPr>
            </w:pPr>
            <w:r w:rsidRPr="00077733">
              <w:rPr>
                <w:rFonts w:eastAsia="Times New Roman" w:cs="Arial"/>
                <w:b/>
                <w:bCs/>
                <w:noProof w:val="0"/>
                <w:color w:val="000000"/>
                <w:sz w:val="16"/>
                <w:szCs w:val="16"/>
                <w:lang w:val="en-US"/>
              </w:rPr>
              <w:t>10440</w:t>
            </w:r>
          </w:p>
        </w:tc>
        <w:tc>
          <w:tcPr>
            <w:tcW w:w="383" w:type="pct"/>
            <w:shd w:val="clear" w:color="auto" w:fill="D9D9D9" w:themeFill="background1" w:themeFillShade="D9"/>
            <w:noWrap/>
            <w:vAlign w:val="center"/>
            <w:hideMark/>
          </w:tcPr>
          <w:p w:rsidR="00077733" w:rsidRPr="00077733" w:rsidRDefault="00077733" w:rsidP="00077733">
            <w:pPr>
              <w:spacing w:after="0" w:line="240" w:lineRule="auto"/>
              <w:ind w:left="7" w:right="-139" w:hanging="7"/>
              <w:jc w:val="center"/>
              <w:rPr>
                <w:rFonts w:eastAsia="Times New Roman" w:cs="Arial"/>
                <w:b/>
                <w:bCs/>
                <w:noProof w:val="0"/>
                <w:color w:val="000000"/>
                <w:sz w:val="16"/>
                <w:szCs w:val="16"/>
                <w:lang w:val="en-US"/>
              </w:rPr>
            </w:pPr>
            <w:r w:rsidRPr="00077733">
              <w:rPr>
                <w:rFonts w:eastAsia="Times New Roman" w:cs="Arial"/>
                <w:b/>
                <w:bCs/>
                <w:noProof w:val="0"/>
                <w:color w:val="000000"/>
                <w:sz w:val="16"/>
                <w:szCs w:val="16"/>
                <w:lang w:val="en-US"/>
              </w:rPr>
              <w:t>17400</w:t>
            </w:r>
          </w:p>
        </w:tc>
        <w:tc>
          <w:tcPr>
            <w:tcW w:w="381" w:type="pct"/>
            <w:shd w:val="clear" w:color="auto" w:fill="D9D9D9" w:themeFill="background1" w:themeFillShade="D9"/>
            <w:noWrap/>
            <w:vAlign w:val="center"/>
            <w:hideMark/>
          </w:tcPr>
          <w:p w:rsidR="00077733" w:rsidRPr="00077733" w:rsidRDefault="00077733" w:rsidP="00077733">
            <w:pPr>
              <w:spacing w:after="0" w:line="240" w:lineRule="auto"/>
              <w:ind w:right="-37"/>
              <w:jc w:val="center"/>
              <w:rPr>
                <w:rFonts w:eastAsia="Times New Roman" w:cs="Arial"/>
                <w:b/>
                <w:bCs/>
                <w:noProof w:val="0"/>
                <w:color w:val="000000"/>
                <w:sz w:val="16"/>
                <w:szCs w:val="16"/>
                <w:lang w:val="en-US"/>
              </w:rPr>
            </w:pPr>
            <w:r w:rsidRPr="00077733">
              <w:rPr>
                <w:rFonts w:eastAsia="Times New Roman" w:cs="Arial"/>
                <w:b/>
                <w:bCs/>
                <w:noProof w:val="0"/>
                <w:color w:val="000000"/>
                <w:sz w:val="16"/>
                <w:szCs w:val="16"/>
                <w:lang w:val="en-US"/>
              </w:rPr>
              <w:t>7425</w:t>
            </w:r>
          </w:p>
        </w:tc>
        <w:tc>
          <w:tcPr>
            <w:tcW w:w="383" w:type="pct"/>
            <w:shd w:val="clear" w:color="auto" w:fill="D9D9D9" w:themeFill="background1" w:themeFillShade="D9"/>
            <w:noWrap/>
            <w:vAlign w:val="center"/>
            <w:hideMark/>
          </w:tcPr>
          <w:p w:rsidR="00077733" w:rsidRPr="00077733" w:rsidRDefault="00077733" w:rsidP="00077733">
            <w:pPr>
              <w:tabs>
                <w:tab w:val="left" w:pos="1171"/>
              </w:tabs>
              <w:spacing w:after="0" w:line="240" w:lineRule="auto"/>
              <w:ind w:right="-209" w:hanging="1"/>
              <w:jc w:val="center"/>
              <w:rPr>
                <w:rFonts w:eastAsia="Times New Roman" w:cs="Arial"/>
                <w:b/>
                <w:bCs/>
                <w:noProof w:val="0"/>
                <w:color w:val="000000"/>
                <w:sz w:val="16"/>
                <w:szCs w:val="16"/>
                <w:lang w:val="en-US"/>
              </w:rPr>
            </w:pPr>
            <w:r w:rsidRPr="00077733">
              <w:rPr>
                <w:rFonts w:eastAsia="Times New Roman" w:cs="Arial"/>
                <w:b/>
                <w:bCs/>
                <w:noProof w:val="0"/>
                <w:color w:val="000000"/>
                <w:sz w:val="16"/>
                <w:szCs w:val="16"/>
                <w:lang w:val="en-US"/>
              </w:rPr>
              <w:t>5716</w:t>
            </w:r>
          </w:p>
        </w:tc>
        <w:tc>
          <w:tcPr>
            <w:tcW w:w="383" w:type="pct"/>
            <w:shd w:val="clear" w:color="auto" w:fill="D9D9D9" w:themeFill="background1" w:themeFillShade="D9"/>
            <w:noWrap/>
            <w:vAlign w:val="center"/>
            <w:hideMark/>
          </w:tcPr>
          <w:p w:rsidR="00077733" w:rsidRPr="00077733" w:rsidRDefault="00077733" w:rsidP="00077733">
            <w:pPr>
              <w:tabs>
                <w:tab w:val="left" w:pos="1171"/>
              </w:tabs>
              <w:spacing w:after="0" w:line="240" w:lineRule="auto"/>
              <w:ind w:right="-98"/>
              <w:jc w:val="center"/>
              <w:rPr>
                <w:rFonts w:eastAsia="Times New Roman" w:cs="Arial"/>
                <w:b/>
                <w:bCs/>
                <w:noProof w:val="0"/>
                <w:color w:val="000000"/>
                <w:sz w:val="16"/>
                <w:szCs w:val="16"/>
                <w:lang w:val="en-US"/>
              </w:rPr>
            </w:pPr>
            <w:r w:rsidRPr="00077733">
              <w:rPr>
                <w:rFonts w:eastAsia="Times New Roman" w:cs="Arial"/>
                <w:b/>
                <w:bCs/>
                <w:noProof w:val="0"/>
                <w:color w:val="000000"/>
                <w:sz w:val="16"/>
                <w:szCs w:val="16"/>
                <w:lang w:val="en-US"/>
              </w:rPr>
              <w:t>59256</w:t>
            </w:r>
          </w:p>
        </w:tc>
        <w:tc>
          <w:tcPr>
            <w:tcW w:w="377" w:type="pct"/>
            <w:shd w:val="clear" w:color="auto" w:fill="D9D9D9" w:themeFill="background1" w:themeFillShade="D9"/>
            <w:noWrap/>
            <w:vAlign w:val="center"/>
            <w:hideMark/>
          </w:tcPr>
          <w:p w:rsidR="00077733" w:rsidRPr="00077733" w:rsidRDefault="00077733" w:rsidP="00077733">
            <w:pPr>
              <w:tabs>
                <w:tab w:val="left" w:pos="1147"/>
              </w:tabs>
              <w:spacing w:after="0" w:line="240" w:lineRule="auto"/>
              <w:ind w:right="-11"/>
              <w:jc w:val="center"/>
              <w:rPr>
                <w:rFonts w:eastAsia="Times New Roman" w:cs="Arial"/>
                <w:b/>
                <w:bCs/>
                <w:noProof w:val="0"/>
                <w:color w:val="000000"/>
                <w:sz w:val="16"/>
                <w:szCs w:val="16"/>
                <w:lang w:val="en-US"/>
              </w:rPr>
            </w:pPr>
            <w:r w:rsidRPr="00077733">
              <w:rPr>
                <w:rFonts w:eastAsia="Times New Roman" w:cs="Arial"/>
                <w:b/>
                <w:bCs/>
                <w:noProof w:val="0"/>
                <w:color w:val="000000"/>
                <w:sz w:val="16"/>
                <w:szCs w:val="16"/>
                <w:lang w:val="en-US"/>
              </w:rPr>
              <w:t>3095</w:t>
            </w:r>
          </w:p>
        </w:tc>
      </w:tr>
    </w:tbl>
    <w:p w:rsidR="00077733" w:rsidRDefault="00077733" w:rsidP="00077733">
      <w:pPr>
        <w:spacing w:after="0" w:line="240" w:lineRule="auto"/>
        <w:ind w:left="360" w:right="566"/>
        <w:jc w:val="both"/>
        <w:rPr>
          <w:rFonts w:eastAsia="Calibri" w:cs="Arial"/>
          <w:b/>
          <w:noProof w:val="0"/>
          <w:sz w:val="24"/>
          <w:szCs w:val="24"/>
          <w:lang w:bidi="en-US"/>
        </w:rPr>
      </w:pPr>
    </w:p>
    <w:p w:rsidR="00077733" w:rsidRDefault="00077733" w:rsidP="00077733">
      <w:pPr>
        <w:spacing w:after="0" w:line="240" w:lineRule="auto"/>
        <w:ind w:left="360" w:right="566"/>
        <w:jc w:val="both"/>
        <w:rPr>
          <w:rFonts w:eastAsia="Calibri" w:cs="Arial"/>
          <w:noProof w:val="0"/>
          <w:sz w:val="24"/>
          <w:szCs w:val="24"/>
          <w:lang w:bidi="en-US"/>
        </w:rPr>
      </w:pPr>
      <w:r w:rsidRPr="00077733">
        <w:rPr>
          <w:rFonts w:eastAsia="Calibri" w:cs="Arial"/>
          <w:b/>
          <w:noProof w:val="0"/>
          <w:sz w:val="24"/>
          <w:szCs w:val="24"/>
          <w:lang w:bidi="en-US"/>
        </w:rPr>
        <w:t>Cuadro 2B.</w:t>
      </w:r>
      <w:r w:rsidRPr="00077733">
        <w:rPr>
          <w:rFonts w:eastAsia="Calibri" w:cs="Arial"/>
          <w:noProof w:val="0"/>
          <w:sz w:val="24"/>
          <w:szCs w:val="24"/>
          <w:lang w:bidi="en-US"/>
        </w:rPr>
        <w:t xml:space="preserve"> Suministro y distribución de los insumos para la toma de muestras.</w:t>
      </w:r>
    </w:p>
    <w:p w:rsidR="009910F9" w:rsidRPr="00077733" w:rsidRDefault="009910F9" w:rsidP="00077733">
      <w:pPr>
        <w:spacing w:after="0" w:line="240" w:lineRule="auto"/>
        <w:ind w:left="360" w:right="566"/>
        <w:jc w:val="both"/>
        <w:rPr>
          <w:rFonts w:eastAsia="Calibri" w:cs="Arial"/>
          <w:noProof w:val="0"/>
          <w:sz w:val="24"/>
          <w:szCs w:val="24"/>
          <w:lang w:bidi="en-US"/>
        </w:rPr>
      </w:pPr>
    </w:p>
    <w:tbl>
      <w:tblPr>
        <w:tblW w:w="5122" w:type="pct"/>
        <w:tblInd w:w="-318" w:type="dxa"/>
        <w:tblLayout w:type="fixed"/>
        <w:tblLook w:val="04A0" w:firstRow="1" w:lastRow="0" w:firstColumn="1" w:lastColumn="0" w:noHBand="0" w:noVBand="1"/>
      </w:tblPr>
      <w:tblGrid>
        <w:gridCol w:w="1682"/>
        <w:gridCol w:w="1037"/>
        <w:gridCol w:w="953"/>
        <w:gridCol w:w="1089"/>
        <w:gridCol w:w="1083"/>
        <w:gridCol w:w="1089"/>
        <w:gridCol w:w="1095"/>
        <w:gridCol w:w="1224"/>
        <w:gridCol w:w="951"/>
        <w:gridCol w:w="951"/>
        <w:gridCol w:w="1086"/>
        <w:gridCol w:w="1086"/>
        <w:gridCol w:w="1077"/>
      </w:tblGrid>
      <w:tr w:rsidR="00077733" w:rsidRPr="00077733" w:rsidTr="008D318B">
        <w:trPr>
          <w:trHeight w:val="20"/>
          <w:tblHeader/>
        </w:trPr>
        <w:tc>
          <w:tcPr>
            <w:tcW w:w="584" w:type="pct"/>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077733" w:rsidRPr="00077733" w:rsidRDefault="00077733" w:rsidP="00077733">
            <w:pPr>
              <w:spacing w:after="0" w:line="240" w:lineRule="auto"/>
              <w:ind w:right="-81"/>
              <w:rPr>
                <w:rFonts w:eastAsia="Times New Roman" w:cs="Arial"/>
                <w:b/>
                <w:bCs/>
                <w:noProof w:val="0"/>
                <w:color w:val="000000"/>
                <w:sz w:val="16"/>
                <w:szCs w:val="16"/>
                <w:lang w:val="en-US"/>
              </w:rPr>
            </w:pPr>
            <w:proofErr w:type="spellStart"/>
            <w:r w:rsidRPr="00077733">
              <w:rPr>
                <w:rFonts w:eastAsia="Times New Roman" w:cs="Arial"/>
                <w:b/>
                <w:bCs/>
                <w:noProof w:val="0"/>
                <w:color w:val="000000"/>
                <w:sz w:val="16"/>
                <w:szCs w:val="16"/>
                <w:lang w:val="en-US"/>
              </w:rPr>
              <w:t>Delegación</w:t>
            </w:r>
            <w:proofErr w:type="spellEnd"/>
            <w:r w:rsidRPr="00077733">
              <w:rPr>
                <w:rFonts w:eastAsia="Times New Roman" w:cs="Arial"/>
                <w:b/>
                <w:bCs/>
                <w:noProof w:val="0"/>
                <w:color w:val="000000"/>
                <w:sz w:val="16"/>
                <w:szCs w:val="16"/>
                <w:lang w:val="en-US"/>
              </w:rPr>
              <w:t xml:space="preserve"> / UMAE</w:t>
            </w:r>
          </w:p>
        </w:tc>
        <w:tc>
          <w:tcPr>
            <w:tcW w:w="1069" w:type="pct"/>
            <w:gridSpan w:val="3"/>
            <w:tcBorders>
              <w:top w:val="single" w:sz="8" w:space="0" w:color="auto"/>
              <w:left w:val="single" w:sz="4" w:space="0" w:color="auto"/>
              <w:bottom w:val="single" w:sz="8" w:space="0" w:color="auto"/>
              <w:right w:val="single" w:sz="4" w:space="0" w:color="000000"/>
            </w:tcBorders>
            <w:shd w:val="clear" w:color="000000" w:fill="D9D9D9"/>
            <w:vAlign w:val="center"/>
            <w:hideMark/>
          </w:tcPr>
          <w:p w:rsidR="00077733" w:rsidRPr="00077733" w:rsidRDefault="00077733" w:rsidP="00077733">
            <w:pPr>
              <w:spacing w:after="0" w:line="240" w:lineRule="auto"/>
              <w:ind w:hanging="10"/>
              <w:jc w:val="center"/>
              <w:rPr>
                <w:rFonts w:eastAsia="Times New Roman" w:cs="Arial"/>
                <w:b/>
                <w:bCs/>
                <w:noProof w:val="0"/>
                <w:color w:val="000000"/>
                <w:sz w:val="16"/>
                <w:szCs w:val="16"/>
              </w:rPr>
            </w:pPr>
            <w:r w:rsidRPr="00077733">
              <w:rPr>
                <w:rFonts w:eastAsia="Times New Roman" w:cs="Arial"/>
                <w:b/>
                <w:bCs/>
                <w:noProof w:val="0"/>
                <w:color w:val="000000"/>
                <w:sz w:val="16"/>
                <w:szCs w:val="16"/>
              </w:rPr>
              <w:t>Tubos con gel para la toma de suero (ETV y VIH)</w:t>
            </w:r>
          </w:p>
        </w:tc>
        <w:tc>
          <w:tcPr>
            <w:tcW w:w="1134" w:type="pct"/>
            <w:gridSpan w:val="3"/>
            <w:tcBorders>
              <w:top w:val="single" w:sz="4" w:space="0" w:color="auto"/>
              <w:left w:val="nil"/>
              <w:bottom w:val="single" w:sz="4" w:space="0" w:color="auto"/>
              <w:right w:val="single" w:sz="4" w:space="0" w:color="auto"/>
            </w:tcBorders>
            <w:shd w:val="clear" w:color="000000" w:fill="D9D9D9"/>
            <w:vAlign w:val="center"/>
            <w:hideMark/>
          </w:tcPr>
          <w:p w:rsidR="00077733" w:rsidRPr="00077733" w:rsidRDefault="00077733" w:rsidP="00077733">
            <w:pPr>
              <w:tabs>
                <w:tab w:val="left" w:pos="3137"/>
              </w:tabs>
              <w:spacing w:after="0" w:line="240" w:lineRule="auto"/>
              <w:ind w:right="-186"/>
              <w:jc w:val="center"/>
              <w:rPr>
                <w:rFonts w:eastAsia="Times New Roman" w:cs="Arial"/>
                <w:b/>
                <w:bCs/>
                <w:noProof w:val="0"/>
                <w:color w:val="000000"/>
                <w:sz w:val="16"/>
                <w:szCs w:val="16"/>
                <w:lang w:val="en-US"/>
              </w:rPr>
            </w:pPr>
            <w:proofErr w:type="spellStart"/>
            <w:r w:rsidRPr="00077733">
              <w:rPr>
                <w:rFonts w:eastAsia="Times New Roman" w:cs="Arial"/>
                <w:b/>
                <w:bCs/>
                <w:noProof w:val="0"/>
                <w:color w:val="000000"/>
                <w:sz w:val="16"/>
                <w:szCs w:val="16"/>
                <w:lang w:val="en-US"/>
              </w:rPr>
              <w:t>Criotubos</w:t>
            </w:r>
            <w:proofErr w:type="spellEnd"/>
            <w:r w:rsidRPr="00077733">
              <w:rPr>
                <w:rFonts w:eastAsia="Times New Roman" w:cs="Arial"/>
                <w:b/>
                <w:bCs/>
                <w:noProof w:val="0"/>
                <w:color w:val="000000"/>
                <w:sz w:val="16"/>
                <w:szCs w:val="16"/>
                <w:lang w:val="en-US"/>
              </w:rPr>
              <w:t xml:space="preserve"> de 2 ml</w:t>
            </w:r>
          </w:p>
        </w:tc>
        <w:tc>
          <w:tcPr>
            <w:tcW w:w="1085" w:type="pct"/>
            <w:gridSpan w:val="3"/>
            <w:tcBorders>
              <w:top w:val="single" w:sz="4" w:space="0" w:color="auto"/>
              <w:left w:val="nil"/>
              <w:bottom w:val="single" w:sz="4" w:space="0" w:color="auto"/>
              <w:right w:val="single" w:sz="4" w:space="0" w:color="auto"/>
            </w:tcBorders>
            <w:shd w:val="clear" w:color="000000" w:fill="D9D9D9"/>
            <w:vAlign w:val="center"/>
            <w:hideMark/>
          </w:tcPr>
          <w:p w:rsidR="00077733" w:rsidRPr="00077733" w:rsidRDefault="00077733" w:rsidP="00077733">
            <w:pPr>
              <w:spacing w:after="0" w:line="240" w:lineRule="auto"/>
              <w:ind w:right="-94"/>
              <w:jc w:val="center"/>
              <w:rPr>
                <w:rFonts w:eastAsia="Times New Roman" w:cs="Arial"/>
                <w:b/>
                <w:bCs/>
                <w:noProof w:val="0"/>
                <w:color w:val="000000"/>
                <w:sz w:val="16"/>
                <w:szCs w:val="16"/>
                <w:lang w:val="en-US"/>
              </w:rPr>
            </w:pPr>
            <w:proofErr w:type="spellStart"/>
            <w:r w:rsidRPr="00077733">
              <w:rPr>
                <w:rFonts w:eastAsia="Times New Roman" w:cs="Arial"/>
                <w:b/>
                <w:bCs/>
                <w:noProof w:val="0"/>
                <w:color w:val="000000"/>
                <w:sz w:val="16"/>
                <w:szCs w:val="16"/>
                <w:lang w:val="en-US"/>
              </w:rPr>
              <w:t>Frascos</w:t>
            </w:r>
            <w:proofErr w:type="spellEnd"/>
            <w:r w:rsidRPr="00077733">
              <w:rPr>
                <w:rFonts w:eastAsia="Times New Roman" w:cs="Arial"/>
                <w:b/>
                <w:bCs/>
                <w:noProof w:val="0"/>
                <w:color w:val="000000"/>
                <w:sz w:val="16"/>
                <w:szCs w:val="16"/>
                <w:lang w:val="en-US"/>
              </w:rPr>
              <w:t xml:space="preserve"> de </w:t>
            </w:r>
            <w:proofErr w:type="spellStart"/>
            <w:r w:rsidRPr="00077733">
              <w:rPr>
                <w:rFonts w:eastAsia="Times New Roman" w:cs="Arial"/>
                <w:b/>
                <w:bCs/>
                <w:noProof w:val="0"/>
                <w:color w:val="000000"/>
                <w:sz w:val="16"/>
                <w:szCs w:val="16"/>
                <w:lang w:val="en-US"/>
              </w:rPr>
              <w:t>boca</w:t>
            </w:r>
            <w:proofErr w:type="spellEnd"/>
            <w:r w:rsidRPr="00077733">
              <w:rPr>
                <w:rFonts w:eastAsia="Times New Roman" w:cs="Arial"/>
                <w:b/>
                <w:bCs/>
                <w:noProof w:val="0"/>
                <w:color w:val="000000"/>
                <w:sz w:val="16"/>
                <w:szCs w:val="16"/>
                <w:lang w:val="en-US"/>
              </w:rPr>
              <w:t xml:space="preserve"> </w:t>
            </w:r>
            <w:proofErr w:type="spellStart"/>
            <w:r w:rsidRPr="00077733">
              <w:rPr>
                <w:rFonts w:eastAsia="Times New Roman" w:cs="Arial"/>
                <w:b/>
                <w:bCs/>
                <w:noProof w:val="0"/>
                <w:color w:val="000000"/>
                <w:sz w:val="16"/>
                <w:szCs w:val="16"/>
                <w:lang w:val="en-US"/>
              </w:rPr>
              <w:t>ancha</w:t>
            </w:r>
            <w:proofErr w:type="spellEnd"/>
          </w:p>
        </w:tc>
        <w:tc>
          <w:tcPr>
            <w:tcW w:w="1129" w:type="pct"/>
            <w:gridSpan w:val="3"/>
            <w:tcBorders>
              <w:top w:val="single" w:sz="4" w:space="0" w:color="auto"/>
              <w:left w:val="nil"/>
              <w:bottom w:val="single" w:sz="4" w:space="0" w:color="auto"/>
              <w:right w:val="single" w:sz="4" w:space="0" w:color="000000"/>
            </w:tcBorders>
            <w:shd w:val="clear" w:color="000000" w:fill="D9D9D9"/>
            <w:vAlign w:val="center"/>
            <w:hideMark/>
          </w:tcPr>
          <w:p w:rsidR="00077733" w:rsidRPr="00077733" w:rsidRDefault="00077733" w:rsidP="00077733">
            <w:pPr>
              <w:spacing w:after="0" w:line="240" w:lineRule="auto"/>
              <w:ind w:right="-1"/>
              <w:jc w:val="center"/>
              <w:rPr>
                <w:rFonts w:eastAsia="Times New Roman" w:cs="Arial"/>
                <w:b/>
                <w:bCs/>
                <w:noProof w:val="0"/>
                <w:color w:val="000000"/>
                <w:sz w:val="16"/>
                <w:szCs w:val="16"/>
              </w:rPr>
            </w:pPr>
            <w:r w:rsidRPr="00077733">
              <w:rPr>
                <w:rFonts w:eastAsia="Times New Roman" w:cs="Arial"/>
                <w:b/>
                <w:bCs/>
                <w:noProof w:val="0"/>
                <w:color w:val="000000"/>
                <w:sz w:val="16"/>
                <w:szCs w:val="16"/>
              </w:rPr>
              <w:t>Tubos para extracción de sangre por sistema de vacío con anticoagulante</w:t>
            </w:r>
          </w:p>
        </w:tc>
      </w:tr>
      <w:tr w:rsidR="00077733" w:rsidRPr="00077733" w:rsidTr="008D318B">
        <w:trPr>
          <w:trHeight w:val="20"/>
          <w:tblHeader/>
        </w:trPr>
        <w:tc>
          <w:tcPr>
            <w:tcW w:w="584" w:type="pct"/>
            <w:vMerge/>
            <w:tcBorders>
              <w:top w:val="single" w:sz="4" w:space="0" w:color="auto"/>
              <w:left w:val="single" w:sz="4" w:space="0" w:color="auto"/>
              <w:bottom w:val="single" w:sz="4" w:space="0" w:color="auto"/>
              <w:right w:val="single" w:sz="4" w:space="0" w:color="auto"/>
            </w:tcBorders>
            <w:vAlign w:val="center"/>
            <w:hideMark/>
          </w:tcPr>
          <w:p w:rsidR="00077733" w:rsidRPr="00077733" w:rsidRDefault="00077733" w:rsidP="00077733">
            <w:pPr>
              <w:spacing w:after="0" w:line="240" w:lineRule="auto"/>
              <w:ind w:right="-81"/>
              <w:jc w:val="both"/>
              <w:rPr>
                <w:rFonts w:eastAsia="Times New Roman" w:cs="Arial"/>
                <w:b/>
                <w:bCs/>
                <w:noProof w:val="0"/>
                <w:color w:val="000000"/>
                <w:sz w:val="16"/>
                <w:szCs w:val="16"/>
              </w:rPr>
            </w:pPr>
          </w:p>
        </w:tc>
        <w:tc>
          <w:tcPr>
            <w:tcW w:w="360" w:type="pct"/>
            <w:tcBorders>
              <w:top w:val="nil"/>
              <w:left w:val="single" w:sz="4" w:space="0" w:color="auto"/>
              <w:bottom w:val="single" w:sz="8" w:space="0" w:color="auto"/>
              <w:right w:val="single" w:sz="8" w:space="0" w:color="auto"/>
            </w:tcBorders>
            <w:shd w:val="clear" w:color="000000" w:fill="D9D9D9"/>
            <w:vAlign w:val="center"/>
            <w:hideMark/>
          </w:tcPr>
          <w:p w:rsidR="00077733" w:rsidRPr="00077733" w:rsidRDefault="00077733" w:rsidP="00077733">
            <w:pPr>
              <w:tabs>
                <w:tab w:val="left" w:pos="867"/>
              </w:tabs>
              <w:spacing w:after="0" w:line="240" w:lineRule="auto"/>
              <w:ind w:right="-103"/>
              <w:jc w:val="center"/>
              <w:rPr>
                <w:rFonts w:eastAsia="Times New Roman" w:cs="Arial"/>
                <w:b/>
                <w:bCs/>
                <w:noProof w:val="0"/>
                <w:color w:val="000000"/>
                <w:sz w:val="16"/>
                <w:szCs w:val="16"/>
                <w:lang w:val="en-US"/>
              </w:rPr>
            </w:pPr>
            <w:proofErr w:type="spellStart"/>
            <w:r w:rsidRPr="00077733">
              <w:rPr>
                <w:rFonts w:eastAsia="Times New Roman" w:cs="Arial"/>
                <w:b/>
                <w:bCs/>
                <w:noProof w:val="0"/>
                <w:color w:val="000000"/>
                <w:sz w:val="16"/>
                <w:szCs w:val="16"/>
                <w:lang w:val="en-US"/>
              </w:rPr>
              <w:t>Mínimo</w:t>
            </w:r>
            <w:proofErr w:type="spellEnd"/>
            <w:r w:rsidRPr="00077733">
              <w:rPr>
                <w:rFonts w:eastAsia="Times New Roman" w:cs="Arial"/>
                <w:b/>
                <w:bCs/>
                <w:noProof w:val="0"/>
                <w:color w:val="000000"/>
                <w:sz w:val="16"/>
                <w:szCs w:val="16"/>
                <w:lang w:val="en-US"/>
              </w:rPr>
              <w:t xml:space="preserve"> (</w:t>
            </w:r>
            <w:proofErr w:type="spellStart"/>
            <w:r w:rsidRPr="00077733">
              <w:rPr>
                <w:rFonts w:eastAsia="Times New Roman" w:cs="Arial"/>
                <w:b/>
                <w:bCs/>
                <w:noProof w:val="0"/>
                <w:color w:val="000000"/>
                <w:sz w:val="16"/>
                <w:szCs w:val="16"/>
                <w:lang w:val="en-US"/>
              </w:rPr>
              <w:t>Piezas</w:t>
            </w:r>
            <w:proofErr w:type="spellEnd"/>
            <w:r w:rsidRPr="00077733">
              <w:rPr>
                <w:rFonts w:eastAsia="Times New Roman" w:cs="Arial"/>
                <w:b/>
                <w:bCs/>
                <w:noProof w:val="0"/>
                <w:color w:val="000000"/>
                <w:sz w:val="16"/>
                <w:szCs w:val="16"/>
                <w:lang w:val="en-US"/>
              </w:rPr>
              <w:t>)</w:t>
            </w:r>
          </w:p>
        </w:tc>
        <w:tc>
          <w:tcPr>
            <w:tcW w:w="331" w:type="pct"/>
            <w:tcBorders>
              <w:top w:val="nil"/>
              <w:left w:val="nil"/>
              <w:bottom w:val="single" w:sz="8" w:space="0" w:color="auto"/>
              <w:right w:val="single" w:sz="4" w:space="0" w:color="auto"/>
            </w:tcBorders>
            <w:shd w:val="clear" w:color="000000" w:fill="D9D9D9"/>
            <w:vAlign w:val="center"/>
            <w:hideMark/>
          </w:tcPr>
          <w:p w:rsidR="00077733" w:rsidRPr="00077733" w:rsidRDefault="00077733" w:rsidP="00077733">
            <w:pPr>
              <w:spacing w:after="0" w:line="240" w:lineRule="auto"/>
              <w:ind w:right="-101"/>
              <w:jc w:val="center"/>
              <w:rPr>
                <w:rFonts w:eastAsia="Times New Roman" w:cs="Arial"/>
                <w:b/>
                <w:bCs/>
                <w:noProof w:val="0"/>
                <w:color w:val="000000"/>
                <w:sz w:val="16"/>
                <w:szCs w:val="16"/>
                <w:lang w:val="en-US"/>
              </w:rPr>
            </w:pPr>
            <w:proofErr w:type="spellStart"/>
            <w:r w:rsidRPr="00077733">
              <w:rPr>
                <w:rFonts w:eastAsia="Times New Roman" w:cs="Arial"/>
                <w:b/>
                <w:bCs/>
                <w:noProof w:val="0"/>
                <w:color w:val="000000"/>
                <w:sz w:val="16"/>
                <w:szCs w:val="16"/>
                <w:lang w:val="en-US"/>
              </w:rPr>
              <w:t>Máximo</w:t>
            </w:r>
            <w:proofErr w:type="spellEnd"/>
            <w:r w:rsidRPr="00077733">
              <w:rPr>
                <w:rFonts w:eastAsia="Times New Roman" w:cs="Arial"/>
                <w:b/>
                <w:bCs/>
                <w:noProof w:val="0"/>
                <w:color w:val="000000"/>
                <w:sz w:val="16"/>
                <w:szCs w:val="16"/>
                <w:lang w:val="en-US"/>
              </w:rPr>
              <w:t xml:space="preserve"> (</w:t>
            </w:r>
            <w:proofErr w:type="spellStart"/>
            <w:r w:rsidRPr="00077733">
              <w:rPr>
                <w:rFonts w:eastAsia="Times New Roman" w:cs="Arial"/>
                <w:b/>
                <w:bCs/>
                <w:noProof w:val="0"/>
                <w:color w:val="000000"/>
                <w:sz w:val="16"/>
                <w:szCs w:val="16"/>
                <w:lang w:val="en-US"/>
              </w:rPr>
              <w:t>Piezas</w:t>
            </w:r>
            <w:proofErr w:type="spellEnd"/>
            <w:r w:rsidRPr="00077733">
              <w:rPr>
                <w:rFonts w:eastAsia="Times New Roman" w:cs="Arial"/>
                <w:b/>
                <w:bCs/>
                <w:noProof w:val="0"/>
                <w:color w:val="000000"/>
                <w:sz w:val="16"/>
                <w:szCs w:val="16"/>
                <w:lang w:val="en-US"/>
              </w:rPr>
              <w:t>)</w:t>
            </w:r>
          </w:p>
        </w:tc>
        <w:tc>
          <w:tcPr>
            <w:tcW w:w="377" w:type="pct"/>
            <w:tcBorders>
              <w:top w:val="nil"/>
              <w:left w:val="nil"/>
              <w:bottom w:val="single" w:sz="8" w:space="0" w:color="auto"/>
              <w:right w:val="nil"/>
            </w:tcBorders>
            <w:shd w:val="clear" w:color="000000" w:fill="D9D9D9"/>
            <w:vAlign w:val="center"/>
            <w:hideMark/>
          </w:tcPr>
          <w:p w:rsidR="00077733" w:rsidRPr="00077733" w:rsidRDefault="00077733" w:rsidP="00077733">
            <w:pPr>
              <w:spacing w:after="0" w:line="240" w:lineRule="auto"/>
              <w:ind w:right="-61"/>
              <w:jc w:val="center"/>
              <w:rPr>
                <w:rFonts w:eastAsia="Times New Roman" w:cs="Arial"/>
                <w:b/>
                <w:bCs/>
                <w:noProof w:val="0"/>
                <w:color w:val="000000"/>
                <w:sz w:val="16"/>
                <w:szCs w:val="16"/>
                <w:lang w:val="en-US"/>
              </w:rPr>
            </w:pPr>
            <w:proofErr w:type="spellStart"/>
            <w:r w:rsidRPr="00077733">
              <w:rPr>
                <w:rFonts w:eastAsia="Times New Roman" w:cs="Arial"/>
                <w:b/>
                <w:bCs/>
                <w:noProof w:val="0"/>
                <w:color w:val="000000"/>
                <w:sz w:val="16"/>
                <w:szCs w:val="16"/>
                <w:lang w:val="en-US"/>
              </w:rPr>
              <w:t>Entrega</w:t>
            </w:r>
            <w:proofErr w:type="spellEnd"/>
            <w:r w:rsidRPr="00077733">
              <w:rPr>
                <w:rFonts w:eastAsia="Times New Roman" w:cs="Arial"/>
                <w:b/>
                <w:bCs/>
                <w:noProof w:val="0"/>
                <w:color w:val="000000"/>
                <w:sz w:val="16"/>
                <w:szCs w:val="16"/>
                <w:lang w:val="en-US"/>
              </w:rPr>
              <w:t xml:space="preserve"> </w:t>
            </w:r>
            <w:proofErr w:type="spellStart"/>
            <w:r w:rsidRPr="00077733">
              <w:rPr>
                <w:rFonts w:eastAsia="Times New Roman" w:cs="Arial"/>
                <w:b/>
                <w:bCs/>
                <w:noProof w:val="0"/>
                <w:color w:val="000000"/>
                <w:sz w:val="16"/>
                <w:szCs w:val="16"/>
                <w:lang w:val="en-US"/>
              </w:rPr>
              <w:t>inicial</w:t>
            </w:r>
            <w:proofErr w:type="spellEnd"/>
            <w:r w:rsidRPr="00077733">
              <w:rPr>
                <w:rFonts w:eastAsia="Times New Roman" w:cs="Arial"/>
                <w:b/>
                <w:bCs/>
                <w:noProof w:val="0"/>
                <w:color w:val="000000"/>
                <w:sz w:val="16"/>
                <w:szCs w:val="16"/>
                <w:lang w:val="en-US"/>
              </w:rPr>
              <w:t xml:space="preserve"> (</w:t>
            </w:r>
            <w:proofErr w:type="spellStart"/>
            <w:r w:rsidRPr="00077733">
              <w:rPr>
                <w:rFonts w:eastAsia="Times New Roman" w:cs="Arial"/>
                <w:b/>
                <w:bCs/>
                <w:noProof w:val="0"/>
                <w:color w:val="000000"/>
                <w:sz w:val="16"/>
                <w:szCs w:val="16"/>
                <w:lang w:val="en-US"/>
              </w:rPr>
              <w:t>piezas</w:t>
            </w:r>
            <w:proofErr w:type="spellEnd"/>
            <w:r w:rsidRPr="00077733">
              <w:rPr>
                <w:rFonts w:eastAsia="Times New Roman" w:cs="Arial"/>
                <w:b/>
                <w:bCs/>
                <w:noProof w:val="0"/>
                <w:color w:val="000000"/>
                <w:sz w:val="16"/>
                <w:szCs w:val="16"/>
                <w:lang w:val="en-US"/>
              </w:rPr>
              <w:t>)</w:t>
            </w:r>
          </w:p>
        </w:tc>
        <w:tc>
          <w:tcPr>
            <w:tcW w:w="376" w:type="pct"/>
            <w:tcBorders>
              <w:top w:val="nil"/>
              <w:left w:val="single" w:sz="4" w:space="0" w:color="auto"/>
              <w:bottom w:val="single" w:sz="4" w:space="0" w:color="auto"/>
              <w:right w:val="single" w:sz="4" w:space="0" w:color="auto"/>
            </w:tcBorders>
            <w:shd w:val="clear" w:color="000000" w:fill="D9D9D9"/>
            <w:vAlign w:val="center"/>
            <w:hideMark/>
          </w:tcPr>
          <w:p w:rsidR="00077733" w:rsidRPr="00077733" w:rsidRDefault="00077733" w:rsidP="00077733">
            <w:pPr>
              <w:spacing w:after="0" w:line="240" w:lineRule="auto"/>
              <w:ind w:right="-72"/>
              <w:jc w:val="center"/>
              <w:rPr>
                <w:rFonts w:eastAsia="Times New Roman" w:cs="Arial"/>
                <w:b/>
                <w:bCs/>
                <w:noProof w:val="0"/>
                <w:color w:val="000000"/>
                <w:sz w:val="16"/>
                <w:szCs w:val="16"/>
                <w:lang w:val="en-US"/>
              </w:rPr>
            </w:pPr>
            <w:proofErr w:type="spellStart"/>
            <w:r w:rsidRPr="00077733">
              <w:rPr>
                <w:rFonts w:eastAsia="Times New Roman" w:cs="Arial"/>
                <w:b/>
                <w:bCs/>
                <w:noProof w:val="0"/>
                <w:color w:val="000000"/>
                <w:sz w:val="16"/>
                <w:szCs w:val="16"/>
                <w:lang w:val="en-US"/>
              </w:rPr>
              <w:t>Mínimo</w:t>
            </w:r>
            <w:proofErr w:type="spellEnd"/>
            <w:r w:rsidRPr="00077733">
              <w:rPr>
                <w:rFonts w:eastAsia="Times New Roman" w:cs="Arial"/>
                <w:b/>
                <w:bCs/>
                <w:noProof w:val="0"/>
                <w:color w:val="000000"/>
                <w:sz w:val="16"/>
                <w:szCs w:val="16"/>
                <w:lang w:val="en-US"/>
              </w:rPr>
              <w:t xml:space="preserve"> (</w:t>
            </w:r>
            <w:proofErr w:type="spellStart"/>
            <w:r w:rsidRPr="00077733">
              <w:rPr>
                <w:rFonts w:eastAsia="Times New Roman" w:cs="Arial"/>
                <w:b/>
                <w:bCs/>
                <w:noProof w:val="0"/>
                <w:color w:val="000000"/>
                <w:sz w:val="16"/>
                <w:szCs w:val="16"/>
                <w:lang w:val="en-US"/>
              </w:rPr>
              <w:t>Piezas</w:t>
            </w:r>
            <w:proofErr w:type="spellEnd"/>
            <w:r w:rsidRPr="00077733">
              <w:rPr>
                <w:rFonts w:eastAsia="Times New Roman" w:cs="Arial"/>
                <w:b/>
                <w:bCs/>
                <w:noProof w:val="0"/>
                <w:color w:val="000000"/>
                <w:sz w:val="16"/>
                <w:szCs w:val="16"/>
                <w:lang w:val="en-US"/>
              </w:rPr>
              <w:t>)</w:t>
            </w:r>
          </w:p>
        </w:tc>
        <w:tc>
          <w:tcPr>
            <w:tcW w:w="378" w:type="pct"/>
            <w:tcBorders>
              <w:top w:val="nil"/>
              <w:left w:val="nil"/>
              <w:bottom w:val="single" w:sz="4" w:space="0" w:color="auto"/>
              <w:right w:val="single" w:sz="4" w:space="0" w:color="auto"/>
            </w:tcBorders>
            <w:shd w:val="clear" w:color="000000" w:fill="D9D9D9"/>
            <w:vAlign w:val="center"/>
            <w:hideMark/>
          </w:tcPr>
          <w:p w:rsidR="00077733" w:rsidRPr="00077733" w:rsidRDefault="00077733" w:rsidP="00077733">
            <w:pPr>
              <w:spacing w:after="0" w:line="240" w:lineRule="auto"/>
              <w:ind w:right="-95"/>
              <w:jc w:val="center"/>
              <w:rPr>
                <w:rFonts w:eastAsia="Times New Roman" w:cs="Arial"/>
                <w:b/>
                <w:bCs/>
                <w:noProof w:val="0"/>
                <w:color w:val="000000"/>
                <w:sz w:val="16"/>
                <w:szCs w:val="16"/>
                <w:lang w:val="en-US"/>
              </w:rPr>
            </w:pPr>
            <w:proofErr w:type="spellStart"/>
            <w:r w:rsidRPr="00077733">
              <w:rPr>
                <w:rFonts w:eastAsia="Times New Roman" w:cs="Arial"/>
                <w:b/>
                <w:bCs/>
                <w:noProof w:val="0"/>
                <w:color w:val="000000"/>
                <w:sz w:val="16"/>
                <w:szCs w:val="16"/>
                <w:lang w:val="en-US"/>
              </w:rPr>
              <w:t>Máximo</w:t>
            </w:r>
            <w:proofErr w:type="spellEnd"/>
            <w:r w:rsidRPr="00077733">
              <w:rPr>
                <w:rFonts w:eastAsia="Times New Roman" w:cs="Arial"/>
                <w:b/>
                <w:bCs/>
                <w:noProof w:val="0"/>
                <w:color w:val="000000"/>
                <w:sz w:val="16"/>
                <w:szCs w:val="16"/>
                <w:lang w:val="en-US"/>
              </w:rPr>
              <w:t xml:space="preserve"> (</w:t>
            </w:r>
            <w:proofErr w:type="spellStart"/>
            <w:r w:rsidRPr="00077733">
              <w:rPr>
                <w:rFonts w:eastAsia="Times New Roman" w:cs="Arial"/>
                <w:b/>
                <w:bCs/>
                <w:noProof w:val="0"/>
                <w:color w:val="000000"/>
                <w:sz w:val="16"/>
                <w:szCs w:val="16"/>
                <w:lang w:val="en-US"/>
              </w:rPr>
              <w:t>Piezas</w:t>
            </w:r>
            <w:proofErr w:type="spellEnd"/>
            <w:r w:rsidRPr="00077733">
              <w:rPr>
                <w:rFonts w:eastAsia="Times New Roman" w:cs="Arial"/>
                <w:b/>
                <w:bCs/>
                <w:noProof w:val="0"/>
                <w:color w:val="000000"/>
                <w:sz w:val="16"/>
                <w:szCs w:val="16"/>
                <w:lang w:val="en-US"/>
              </w:rPr>
              <w:t>)</w:t>
            </w:r>
          </w:p>
        </w:tc>
        <w:tc>
          <w:tcPr>
            <w:tcW w:w="380" w:type="pct"/>
            <w:tcBorders>
              <w:top w:val="nil"/>
              <w:left w:val="nil"/>
              <w:bottom w:val="single" w:sz="4" w:space="0" w:color="auto"/>
              <w:right w:val="single" w:sz="4" w:space="0" w:color="auto"/>
            </w:tcBorders>
            <w:shd w:val="clear" w:color="000000" w:fill="D9D9D9"/>
            <w:vAlign w:val="center"/>
            <w:hideMark/>
          </w:tcPr>
          <w:p w:rsidR="00077733" w:rsidRPr="00077733" w:rsidRDefault="00077733" w:rsidP="00077733">
            <w:pPr>
              <w:spacing w:after="0" w:line="240" w:lineRule="auto"/>
              <w:ind w:right="-127"/>
              <w:jc w:val="center"/>
              <w:rPr>
                <w:rFonts w:eastAsia="Times New Roman" w:cs="Arial"/>
                <w:b/>
                <w:bCs/>
                <w:noProof w:val="0"/>
                <w:color w:val="000000"/>
                <w:sz w:val="16"/>
                <w:szCs w:val="16"/>
                <w:lang w:val="en-US"/>
              </w:rPr>
            </w:pPr>
            <w:proofErr w:type="spellStart"/>
            <w:r w:rsidRPr="00077733">
              <w:rPr>
                <w:rFonts w:eastAsia="Times New Roman" w:cs="Arial"/>
                <w:b/>
                <w:bCs/>
                <w:noProof w:val="0"/>
                <w:color w:val="000000"/>
                <w:sz w:val="16"/>
                <w:szCs w:val="16"/>
                <w:lang w:val="en-US"/>
              </w:rPr>
              <w:t>Entrega</w:t>
            </w:r>
            <w:proofErr w:type="spellEnd"/>
            <w:r w:rsidRPr="00077733">
              <w:rPr>
                <w:rFonts w:eastAsia="Times New Roman" w:cs="Arial"/>
                <w:b/>
                <w:bCs/>
                <w:noProof w:val="0"/>
                <w:color w:val="000000"/>
                <w:sz w:val="16"/>
                <w:szCs w:val="16"/>
                <w:lang w:val="en-US"/>
              </w:rPr>
              <w:t xml:space="preserve"> </w:t>
            </w:r>
            <w:proofErr w:type="spellStart"/>
            <w:r w:rsidRPr="00077733">
              <w:rPr>
                <w:rFonts w:eastAsia="Times New Roman" w:cs="Arial"/>
                <w:b/>
                <w:bCs/>
                <w:noProof w:val="0"/>
                <w:color w:val="000000"/>
                <w:sz w:val="16"/>
                <w:szCs w:val="16"/>
                <w:lang w:val="en-US"/>
              </w:rPr>
              <w:t>inicial</w:t>
            </w:r>
            <w:proofErr w:type="spellEnd"/>
            <w:r w:rsidRPr="00077733">
              <w:rPr>
                <w:rFonts w:eastAsia="Times New Roman" w:cs="Arial"/>
                <w:b/>
                <w:bCs/>
                <w:noProof w:val="0"/>
                <w:color w:val="000000"/>
                <w:sz w:val="16"/>
                <w:szCs w:val="16"/>
                <w:lang w:val="en-US"/>
              </w:rPr>
              <w:t xml:space="preserve"> (</w:t>
            </w:r>
            <w:proofErr w:type="spellStart"/>
            <w:r w:rsidRPr="00077733">
              <w:rPr>
                <w:rFonts w:eastAsia="Times New Roman" w:cs="Arial"/>
                <w:b/>
                <w:bCs/>
                <w:noProof w:val="0"/>
                <w:color w:val="000000"/>
                <w:sz w:val="16"/>
                <w:szCs w:val="16"/>
                <w:lang w:val="en-US"/>
              </w:rPr>
              <w:t>piezas</w:t>
            </w:r>
            <w:proofErr w:type="spellEnd"/>
            <w:r w:rsidRPr="00077733">
              <w:rPr>
                <w:rFonts w:eastAsia="Times New Roman" w:cs="Arial"/>
                <w:b/>
                <w:bCs/>
                <w:noProof w:val="0"/>
                <w:color w:val="000000"/>
                <w:sz w:val="16"/>
                <w:szCs w:val="16"/>
                <w:lang w:val="en-US"/>
              </w:rPr>
              <w:t>)</w:t>
            </w:r>
          </w:p>
        </w:tc>
        <w:tc>
          <w:tcPr>
            <w:tcW w:w="425" w:type="pct"/>
            <w:tcBorders>
              <w:top w:val="nil"/>
              <w:left w:val="nil"/>
              <w:bottom w:val="single" w:sz="4" w:space="0" w:color="auto"/>
              <w:right w:val="single" w:sz="4" w:space="0" w:color="auto"/>
            </w:tcBorders>
            <w:shd w:val="clear" w:color="000000" w:fill="D9D9D9"/>
            <w:vAlign w:val="center"/>
            <w:hideMark/>
          </w:tcPr>
          <w:p w:rsidR="00077733" w:rsidRPr="00077733" w:rsidRDefault="00077733" w:rsidP="00077733">
            <w:pPr>
              <w:spacing w:after="0" w:line="240" w:lineRule="auto"/>
              <w:ind w:right="-127"/>
              <w:jc w:val="center"/>
              <w:rPr>
                <w:rFonts w:eastAsia="Times New Roman" w:cs="Arial"/>
                <w:b/>
                <w:bCs/>
                <w:noProof w:val="0"/>
                <w:color w:val="000000"/>
                <w:sz w:val="16"/>
                <w:szCs w:val="16"/>
                <w:lang w:val="en-US"/>
              </w:rPr>
            </w:pPr>
            <w:proofErr w:type="spellStart"/>
            <w:r w:rsidRPr="00077733">
              <w:rPr>
                <w:rFonts w:eastAsia="Times New Roman" w:cs="Arial"/>
                <w:b/>
                <w:bCs/>
                <w:noProof w:val="0"/>
                <w:color w:val="000000"/>
                <w:sz w:val="16"/>
                <w:szCs w:val="16"/>
                <w:lang w:val="en-US"/>
              </w:rPr>
              <w:t>Mínimo</w:t>
            </w:r>
            <w:proofErr w:type="spellEnd"/>
            <w:r w:rsidRPr="00077733">
              <w:rPr>
                <w:rFonts w:eastAsia="Times New Roman" w:cs="Arial"/>
                <w:b/>
                <w:bCs/>
                <w:noProof w:val="0"/>
                <w:color w:val="000000"/>
                <w:sz w:val="16"/>
                <w:szCs w:val="16"/>
                <w:lang w:val="en-US"/>
              </w:rPr>
              <w:t xml:space="preserve"> (</w:t>
            </w:r>
            <w:proofErr w:type="spellStart"/>
            <w:r w:rsidRPr="00077733">
              <w:rPr>
                <w:rFonts w:eastAsia="Times New Roman" w:cs="Arial"/>
                <w:b/>
                <w:bCs/>
                <w:noProof w:val="0"/>
                <w:color w:val="000000"/>
                <w:sz w:val="16"/>
                <w:szCs w:val="16"/>
                <w:lang w:val="en-US"/>
              </w:rPr>
              <w:t>Piezas</w:t>
            </w:r>
            <w:proofErr w:type="spellEnd"/>
            <w:r w:rsidRPr="00077733">
              <w:rPr>
                <w:rFonts w:eastAsia="Times New Roman" w:cs="Arial"/>
                <w:b/>
                <w:bCs/>
                <w:noProof w:val="0"/>
                <w:color w:val="000000"/>
                <w:sz w:val="16"/>
                <w:szCs w:val="16"/>
                <w:lang w:val="en-US"/>
              </w:rPr>
              <w:t>)</w:t>
            </w:r>
          </w:p>
        </w:tc>
        <w:tc>
          <w:tcPr>
            <w:tcW w:w="330" w:type="pct"/>
            <w:tcBorders>
              <w:top w:val="nil"/>
              <w:left w:val="nil"/>
              <w:bottom w:val="single" w:sz="4" w:space="0" w:color="auto"/>
              <w:right w:val="single" w:sz="4" w:space="0" w:color="auto"/>
            </w:tcBorders>
            <w:shd w:val="clear" w:color="000000" w:fill="D9D9D9"/>
            <w:vAlign w:val="center"/>
            <w:hideMark/>
          </w:tcPr>
          <w:p w:rsidR="00077733" w:rsidRPr="00077733" w:rsidRDefault="00077733" w:rsidP="00077733">
            <w:pPr>
              <w:spacing w:after="0" w:line="240" w:lineRule="auto"/>
              <w:ind w:right="-127"/>
              <w:jc w:val="center"/>
              <w:rPr>
                <w:rFonts w:eastAsia="Times New Roman" w:cs="Arial"/>
                <w:b/>
                <w:bCs/>
                <w:noProof w:val="0"/>
                <w:color w:val="000000"/>
                <w:sz w:val="16"/>
                <w:szCs w:val="16"/>
                <w:lang w:val="en-US"/>
              </w:rPr>
            </w:pPr>
            <w:proofErr w:type="spellStart"/>
            <w:r w:rsidRPr="00077733">
              <w:rPr>
                <w:rFonts w:eastAsia="Times New Roman" w:cs="Arial"/>
                <w:b/>
                <w:bCs/>
                <w:noProof w:val="0"/>
                <w:color w:val="000000"/>
                <w:sz w:val="16"/>
                <w:szCs w:val="16"/>
                <w:lang w:val="en-US"/>
              </w:rPr>
              <w:t>Máximo</w:t>
            </w:r>
            <w:proofErr w:type="spellEnd"/>
            <w:r w:rsidRPr="00077733">
              <w:rPr>
                <w:rFonts w:eastAsia="Times New Roman" w:cs="Arial"/>
                <w:b/>
                <w:bCs/>
                <w:noProof w:val="0"/>
                <w:color w:val="000000"/>
                <w:sz w:val="16"/>
                <w:szCs w:val="16"/>
                <w:lang w:val="en-US"/>
              </w:rPr>
              <w:t xml:space="preserve"> (</w:t>
            </w:r>
            <w:proofErr w:type="spellStart"/>
            <w:r w:rsidRPr="00077733">
              <w:rPr>
                <w:rFonts w:eastAsia="Times New Roman" w:cs="Arial"/>
                <w:b/>
                <w:bCs/>
                <w:noProof w:val="0"/>
                <w:color w:val="000000"/>
                <w:sz w:val="16"/>
                <w:szCs w:val="16"/>
                <w:lang w:val="en-US"/>
              </w:rPr>
              <w:t>Piezas</w:t>
            </w:r>
            <w:proofErr w:type="spellEnd"/>
            <w:r w:rsidRPr="00077733">
              <w:rPr>
                <w:rFonts w:eastAsia="Times New Roman" w:cs="Arial"/>
                <w:b/>
                <w:bCs/>
                <w:noProof w:val="0"/>
                <w:color w:val="000000"/>
                <w:sz w:val="16"/>
                <w:szCs w:val="16"/>
                <w:lang w:val="en-US"/>
              </w:rPr>
              <w:t>)</w:t>
            </w:r>
          </w:p>
        </w:tc>
        <w:tc>
          <w:tcPr>
            <w:tcW w:w="330" w:type="pct"/>
            <w:tcBorders>
              <w:top w:val="nil"/>
              <w:left w:val="nil"/>
              <w:bottom w:val="single" w:sz="4" w:space="0" w:color="auto"/>
              <w:right w:val="single" w:sz="4" w:space="0" w:color="auto"/>
            </w:tcBorders>
            <w:shd w:val="clear" w:color="000000" w:fill="D9D9D9"/>
            <w:vAlign w:val="center"/>
            <w:hideMark/>
          </w:tcPr>
          <w:p w:rsidR="00077733" w:rsidRPr="00077733" w:rsidRDefault="00077733" w:rsidP="00077733">
            <w:pPr>
              <w:spacing w:after="0" w:line="240" w:lineRule="auto"/>
              <w:ind w:right="-127"/>
              <w:jc w:val="center"/>
              <w:rPr>
                <w:rFonts w:eastAsia="Times New Roman" w:cs="Arial"/>
                <w:b/>
                <w:bCs/>
                <w:noProof w:val="0"/>
                <w:color w:val="000000"/>
                <w:sz w:val="16"/>
                <w:szCs w:val="16"/>
                <w:lang w:val="en-US"/>
              </w:rPr>
            </w:pPr>
            <w:proofErr w:type="spellStart"/>
            <w:r w:rsidRPr="00077733">
              <w:rPr>
                <w:rFonts w:eastAsia="Times New Roman" w:cs="Arial"/>
                <w:b/>
                <w:bCs/>
                <w:noProof w:val="0"/>
                <w:color w:val="000000"/>
                <w:sz w:val="16"/>
                <w:szCs w:val="16"/>
                <w:lang w:val="en-US"/>
              </w:rPr>
              <w:t>Entrega</w:t>
            </w:r>
            <w:proofErr w:type="spellEnd"/>
            <w:r w:rsidRPr="00077733">
              <w:rPr>
                <w:rFonts w:eastAsia="Times New Roman" w:cs="Arial"/>
                <w:b/>
                <w:bCs/>
                <w:noProof w:val="0"/>
                <w:color w:val="000000"/>
                <w:sz w:val="16"/>
                <w:szCs w:val="16"/>
                <w:lang w:val="en-US"/>
              </w:rPr>
              <w:t xml:space="preserve"> </w:t>
            </w:r>
            <w:proofErr w:type="spellStart"/>
            <w:r w:rsidRPr="00077733">
              <w:rPr>
                <w:rFonts w:eastAsia="Times New Roman" w:cs="Arial"/>
                <w:b/>
                <w:bCs/>
                <w:noProof w:val="0"/>
                <w:color w:val="000000"/>
                <w:sz w:val="16"/>
                <w:szCs w:val="16"/>
                <w:lang w:val="en-US"/>
              </w:rPr>
              <w:t>inicial</w:t>
            </w:r>
            <w:proofErr w:type="spellEnd"/>
            <w:r w:rsidRPr="00077733">
              <w:rPr>
                <w:rFonts w:eastAsia="Times New Roman" w:cs="Arial"/>
                <w:b/>
                <w:bCs/>
                <w:noProof w:val="0"/>
                <w:color w:val="000000"/>
                <w:sz w:val="16"/>
                <w:szCs w:val="16"/>
                <w:lang w:val="en-US"/>
              </w:rPr>
              <w:t xml:space="preserve"> (</w:t>
            </w:r>
            <w:proofErr w:type="spellStart"/>
            <w:r w:rsidRPr="00077733">
              <w:rPr>
                <w:rFonts w:eastAsia="Times New Roman" w:cs="Arial"/>
                <w:b/>
                <w:bCs/>
                <w:noProof w:val="0"/>
                <w:color w:val="000000"/>
                <w:sz w:val="16"/>
                <w:szCs w:val="16"/>
                <w:lang w:val="en-US"/>
              </w:rPr>
              <w:t>piezas</w:t>
            </w:r>
            <w:proofErr w:type="spellEnd"/>
            <w:r w:rsidRPr="00077733">
              <w:rPr>
                <w:rFonts w:eastAsia="Times New Roman" w:cs="Arial"/>
                <w:b/>
                <w:bCs/>
                <w:noProof w:val="0"/>
                <w:color w:val="000000"/>
                <w:sz w:val="16"/>
                <w:szCs w:val="16"/>
                <w:lang w:val="en-US"/>
              </w:rPr>
              <w:t>)</w:t>
            </w:r>
          </w:p>
        </w:tc>
        <w:tc>
          <w:tcPr>
            <w:tcW w:w="377" w:type="pct"/>
            <w:tcBorders>
              <w:top w:val="single" w:sz="8" w:space="0" w:color="auto"/>
              <w:left w:val="single" w:sz="8" w:space="0" w:color="auto"/>
              <w:bottom w:val="nil"/>
              <w:right w:val="single" w:sz="8" w:space="0" w:color="auto"/>
            </w:tcBorders>
            <w:shd w:val="clear" w:color="000000" w:fill="D9D9D9"/>
            <w:vAlign w:val="center"/>
            <w:hideMark/>
          </w:tcPr>
          <w:p w:rsidR="00077733" w:rsidRPr="00077733" w:rsidRDefault="00077733" w:rsidP="00077733">
            <w:pPr>
              <w:spacing w:after="0" w:line="240" w:lineRule="auto"/>
              <w:ind w:right="-127"/>
              <w:jc w:val="center"/>
              <w:rPr>
                <w:rFonts w:eastAsia="Times New Roman" w:cs="Arial"/>
                <w:b/>
                <w:bCs/>
                <w:noProof w:val="0"/>
                <w:color w:val="000000"/>
                <w:sz w:val="16"/>
                <w:szCs w:val="16"/>
                <w:lang w:val="en-US"/>
              </w:rPr>
            </w:pPr>
            <w:proofErr w:type="spellStart"/>
            <w:r w:rsidRPr="00077733">
              <w:rPr>
                <w:rFonts w:eastAsia="Times New Roman" w:cs="Arial"/>
                <w:b/>
                <w:bCs/>
                <w:noProof w:val="0"/>
                <w:color w:val="000000"/>
                <w:sz w:val="16"/>
                <w:szCs w:val="16"/>
                <w:lang w:val="en-US"/>
              </w:rPr>
              <w:t>Mínimo</w:t>
            </w:r>
            <w:proofErr w:type="spellEnd"/>
            <w:r w:rsidRPr="00077733">
              <w:rPr>
                <w:rFonts w:eastAsia="Times New Roman" w:cs="Arial"/>
                <w:b/>
                <w:bCs/>
                <w:noProof w:val="0"/>
                <w:color w:val="000000"/>
                <w:sz w:val="16"/>
                <w:szCs w:val="16"/>
                <w:lang w:val="en-US"/>
              </w:rPr>
              <w:t xml:space="preserve"> (</w:t>
            </w:r>
            <w:proofErr w:type="spellStart"/>
            <w:r w:rsidRPr="00077733">
              <w:rPr>
                <w:rFonts w:eastAsia="Times New Roman" w:cs="Arial"/>
                <w:b/>
                <w:bCs/>
                <w:noProof w:val="0"/>
                <w:color w:val="000000"/>
                <w:sz w:val="16"/>
                <w:szCs w:val="16"/>
                <w:lang w:val="en-US"/>
              </w:rPr>
              <w:t>Piezas</w:t>
            </w:r>
            <w:proofErr w:type="spellEnd"/>
            <w:r w:rsidRPr="00077733">
              <w:rPr>
                <w:rFonts w:eastAsia="Times New Roman" w:cs="Arial"/>
                <w:b/>
                <w:bCs/>
                <w:noProof w:val="0"/>
                <w:color w:val="000000"/>
                <w:sz w:val="16"/>
                <w:szCs w:val="16"/>
                <w:lang w:val="en-US"/>
              </w:rPr>
              <w:t>)</w:t>
            </w:r>
          </w:p>
        </w:tc>
        <w:tc>
          <w:tcPr>
            <w:tcW w:w="377" w:type="pct"/>
            <w:tcBorders>
              <w:top w:val="single" w:sz="8" w:space="0" w:color="auto"/>
              <w:left w:val="nil"/>
              <w:bottom w:val="nil"/>
              <w:right w:val="single" w:sz="4" w:space="0" w:color="auto"/>
            </w:tcBorders>
            <w:shd w:val="clear" w:color="000000" w:fill="D9D9D9"/>
            <w:vAlign w:val="center"/>
            <w:hideMark/>
          </w:tcPr>
          <w:p w:rsidR="00077733" w:rsidRPr="00077733" w:rsidRDefault="00077733" w:rsidP="00077733">
            <w:pPr>
              <w:spacing w:after="0" w:line="240" w:lineRule="auto"/>
              <w:ind w:right="-127"/>
              <w:jc w:val="center"/>
              <w:rPr>
                <w:rFonts w:eastAsia="Times New Roman" w:cs="Arial"/>
                <w:b/>
                <w:bCs/>
                <w:noProof w:val="0"/>
                <w:color w:val="000000"/>
                <w:sz w:val="16"/>
                <w:szCs w:val="16"/>
                <w:lang w:val="en-US"/>
              </w:rPr>
            </w:pPr>
            <w:proofErr w:type="spellStart"/>
            <w:r w:rsidRPr="00077733">
              <w:rPr>
                <w:rFonts w:eastAsia="Times New Roman" w:cs="Arial"/>
                <w:b/>
                <w:bCs/>
                <w:noProof w:val="0"/>
                <w:color w:val="000000"/>
                <w:sz w:val="16"/>
                <w:szCs w:val="16"/>
                <w:lang w:val="en-US"/>
              </w:rPr>
              <w:t>Máximo</w:t>
            </w:r>
            <w:proofErr w:type="spellEnd"/>
            <w:r w:rsidRPr="00077733">
              <w:rPr>
                <w:rFonts w:eastAsia="Times New Roman" w:cs="Arial"/>
                <w:b/>
                <w:bCs/>
                <w:noProof w:val="0"/>
                <w:color w:val="000000"/>
                <w:sz w:val="16"/>
                <w:szCs w:val="16"/>
                <w:lang w:val="en-US"/>
              </w:rPr>
              <w:t xml:space="preserve"> (</w:t>
            </w:r>
            <w:proofErr w:type="spellStart"/>
            <w:r w:rsidRPr="00077733">
              <w:rPr>
                <w:rFonts w:eastAsia="Times New Roman" w:cs="Arial"/>
                <w:b/>
                <w:bCs/>
                <w:noProof w:val="0"/>
                <w:color w:val="000000"/>
                <w:sz w:val="16"/>
                <w:szCs w:val="16"/>
                <w:lang w:val="en-US"/>
              </w:rPr>
              <w:t>Piezas</w:t>
            </w:r>
            <w:proofErr w:type="spellEnd"/>
            <w:r w:rsidRPr="00077733">
              <w:rPr>
                <w:rFonts w:eastAsia="Times New Roman" w:cs="Arial"/>
                <w:b/>
                <w:bCs/>
                <w:noProof w:val="0"/>
                <w:color w:val="000000"/>
                <w:sz w:val="16"/>
                <w:szCs w:val="16"/>
                <w:lang w:val="en-US"/>
              </w:rPr>
              <w:t>)</w:t>
            </w:r>
          </w:p>
        </w:tc>
        <w:tc>
          <w:tcPr>
            <w:tcW w:w="375" w:type="pct"/>
            <w:tcBorders>
              <w:top w:val="single" w:sz="8" w:space="0" w:color="auto"/>
              <w:left w:val="nil"/>
              <w:bottom w:val="nil"/>
              <w:right w:val="single" w:sz="8" w:space="0" w:color="auto"/>
            </w:tcBorders>
            <w:shd w:val="clear" w:color="000000" w:fill="D9D9D9"/>
            <w:vAlign w:val="center"/>
            <w:hideMark/>
          </w:tcPr>
          <w:p w:rsidR="00077733" w:rsidRPr="00077733" w:rsidRDefault="00077733" w:rsidP="00077733">
            <w:pPr>
              <w:spacing w:after="0" w:line="240" w:lineRule="auto"/>
              <w:ind w:right="-127"/>
              <w:jc w:val="center"/>
              <w:rPr>
                <w:rFonts w:eastAsia="Times New Roman" w:cs="Arial"/>
                <w:b/>
                <w:bCs/>
                <w:noProof w:val="0"/>
                <w:color w:val="000000"/>
                <w:sz w:val="16"/>
                <w:szCs w:val="16"/>
                <w:lang w:val="en-US"/>
              </w:rPr>
            </w:pPr>
            <w:proofErr w:type="spellStart"/>
            <w:r w:rsidRPr="00077733">
              <w:rPr>
                <w:rFonts w:eastAsia="Times New Roman" w:cs="Arial"/>
                <w:b/>
                <w:bCs/>
                <w:noProof w:val="0"/>
                <w:color w:val="000000"/>
                <w:sz w:val="16"/>
                <w:szCs w:val="16"/>
                <w:lang w:val="en-US"/>
              </w:rPr>
              <w:t>Entrega</w:t>
            </w:r>
            <w:proofErr w:type="spellEnd"/>
            <w:r w:rsidRPr="00077733">
              <w:rPr>
                <w:rFonts w:eastAsia="Times New Roman" w:cs="Arial"/>
                <w:b/>
                <w:bCs/>
                <w:noProof w:val="0"/>
                <w:color w:val="000000"/>
                <w:sz w:val="16"/>
                <w:szCs w:val="16"/>
                <w:lang w:val="en-US"/>
              </w:rPr>
              <w:t xml:space="preserve"> </w:t>
            </w:r>
            <w:proofErr w:type="spellStart"/>
            <w:r w:rsidRPr="00077733">
              <w:rPr>
                <w:rFonts w:eastAsia="Times New Roman" w:cs="Arial"/>
                <w:b/>
                <w:bCs/>
                <w:noProof w:val="0"/>
                <w:color w:val="000000"/>
                <w:sz w:val="16"/>
                <w:szCs w:val="16"/>
                <w:lang w:val="en-US"/>
              </w:rPr>
              <w:t>inicial</w:t>
            </w:r>
            <w:proofErr w:type="spellEnd"/>
            <w:r w:rsidRPr="00077733">
              <w:rPr>
                <w:rFonts w:eastAsia="Times New Roman" w:cs="Arial"/>
                <w:b/>
                <w:bCs/>
                <w:noProof w:val="0"/>
                <w:color w:val="000000"/>
                <w:sz w:val="16"/>
                <w:szCs w:val="16"/>
                <w:lang w:val="en-US"/>
              </w:rPr>
              <w:t xml:space="preserve"> (</w:t>
            </w:r>
            <w:proofErr w:type="spellStart"/>
            <w:r w:rsidRPr="00077733">
              <w:rPr>
                <w:rFonts w:eastAsia="Times New Roman" w:cs="Arial"/>
                <w:b/>
                <w:bCs/>
                <w:noProof w:val="0"/>
                <w:color w:val="000000"/>
                <w:sz w:val="16"/>
                <w:szCs w:val="16"/>
                <w:lang w:val="en-US"/>
              </w:rPr>
              <w:t>piezas</w:t>
            </w:r>
            <w:proofErr w:type="spellEnd"/>
            <w:r w:rsidRPr="00077733">
              <w:rPr>
                <w:rFonts w:eastAsia="Times New Roman" w:cs="Arial"/>
                <w:b/>
                <w:bCs/>
                <w:noProof w:val="0"/>
                <w:color w:val="000000"/>
                <w:sz w:val="16"/>
                <w:szCs w:val="16"/>
                <w:lang w:val="en-US"/>
              </w:rPr>
              <w:t>)</w:t>
            </w:r>
          </w:p>
        </w:tc>
      </w:tr>
      <w:tr w:rsidR="00077733" w:rsidRPr="00077733" w:rsidTr="008D318B">
        <w:trPr>
          <w:trHeight w:val="20"/>
        </w:trPr>
        <w:tc>
          <w:tcPr>
            <w:tcW w:w="58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right="-81"/>
              <w:jc w:val="both"/>
              <w:rPr>
                <w:rFonts w:eastAsia="Times New Roman" w:cs="Arial"/>
                <w:b/>
                <w:bCs/>
                <w:noProof w:val="0"/>
                <w:color w:val="000000"/>
                <w:sz w:val="16"/>
                <w:szCs w:val="16"/>
                <w:lang w:val="en-US"/>
              </w:rPr>
            </w:pPr>
            <w:r w:rsidRPr="00077733">
              <w:rPr>
                <w:rFonts w:eastAsia="Times New Roman" w:cs="Arial"/>
                <w:b/>
                <w:bCs/>
                <w:noProof w:val="0"/>
                <w:color w:val="000000"/>
                <w:sz w:val="16"/>
                <w:szCs w:val="16"/>
                <w:lang w:val="en-US"/>
              </w:rPr>
              <w:t>Aguascalientes</w:t>
            </w:r>
          </w:p>
        </w:tc>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077733" w:rsidRPr="00077733" w:rsidRDefault="00077733" w:rsidP="00077733">
            <w:pPr>
              <w:tabs>
                <w:tab w:val="left" w:pos="867"/>
              </w:tabs>
              <w:spacing w:after="0" w:line="240" w:lineRule="auto"/>
              <w:ind w:right="-103"/>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537</w:t>
            </w:r>
          </w:p>
        </w:tc>
        <w:tc>
          <w:tcPr>
            <w:tcW w:w="331" w:type="pct"/>
            <w:tcBorders>
              <w:top w:val="nil"/>
              <w:left w:val="nil"/>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left="23" w:right="-101" w:hanging="23"/>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825</w:t>
            </w:r>
          </w:p>
        </w:tc>
        <w:tc>
          <w:tcPr>
            <w:tcW w:w="377" w:type="pct"/>
            <w:tcBorders>
              <w:top w:val="nil"/>
              <w:left w:val="nil"/>
              <w:bottom w:val="single" w:sz="4" w:space="0" w:color="auto"/>
              <w:right w:val="nil"/>
            </w:tcBorders>
            <w:shd w:val="clear" w:color="auto" w:fill="auto"/>
            <w:noWrap/>
            <w:vAlign w:val="center"/>
            <w:hideMark/>
          </w:tcPr>
          <w:p w:rsidR="00077733" w:rsidRPr="00077733" w:rsidRDefault="00077733" w:rsidP="00077733">
            <w:pPr>
              <w:spacing w:after="0" w:line="240" w:lineRule="auto"/>
              <w:ind w:left="136" w:right="-61" w:hanging="142"/>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200</w:t>
            </w:r>
          </w:p>
        </w:tc>
        <w:tc>
          <w:tcPr>
            <w:tcW w:w="376" w:type="pct"/>
            <w:tcBorders>
              <w:top w:val="nil"/>
              <w:left w:val="single" w:sz="4" w:space="0" w:color="auto"/>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right="-72" w:hanging="15"/>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537</w:t>
            </w:r>
          </w:p>
        </w:tc>
        <w:tc>
          <w:tcPr>
            <w:tcW w:w="378" w:type="pct"/>
            <w:tcBorders>
              <w:top w:val="nil"/>
              <w:left w:val="nil"/>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left="24" w:right="-95" w:hanging="24"/>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825</w:t>
            </w:r>
          </w:p>
        </w:tc>
        <w:tc>
          <w:tcPr>
            <w:tcW w:w="380" w:type="pct"/>
            <w:tcBorders>
              <w:top w:val="nil"/>
              <w:left w:val="nil"/>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left="-4" w:right="-12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200</w:t>
            </w:r>
          </w:p>
        </w:tc>
        <w:tc>
          <w:tcPr>
            <w:tcW w:w="425" w:type="pct"/>
            <w:tcBorders>
              <w:top w:val="nil"/>
              <w:left w:val="nil"/>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left="-96" w:right="-12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537</w:t>
            </w:r>
          </w:p>
        </w:tc>
        <w:tc>
          <w:tcPr>
            <w:tcW w:w="330" w:type="pct"/>
            <w:tcBorders>
              <w:top w:val="nil"/>
              <w:left w:val="nil"/>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left="-142" w:right="-12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825</w:t>
            </w:r>
          </w:p>
        </w:tc>
        <w:tc>
          <w:tcPr>
            <w:tcW w:w="330" w:type="pct"/>
            <w:tcBorders>
              <w:top w:val="nil"/>
              <w:left w:val="nil"/>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left="-46" w:right="-127" w:firstLine="46"/>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200</w:t>
            </w:r>
          </w:p>
        </w:tc>
        <w:tc>
          <w:tcPr>
            <w:tcW w:w="377" w:type="pct"/>
            <w:tcBorders>
              <w:top w:val="single" w:sz="8" w:space="0" w:color="auto"/>
              <w:left w:val="single" w:sz="8" w:space="0" w:color="auto"/>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right="-12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122</w:t>
            </w:r>
          </w:p>
        </w:tc>
        <w:tc>
          <w:tcPr>
            <w:tcW w:w="377" w:type="pct"/>
            <w:tcBorders>
              <w:top w:val="single" w:sz="8" w:space="0" w:color="auto"/>
              <w:left w:val="nil"/>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right="-12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1188</w:t>
            </w:r>
          </w:p>
        </w:tc>
        <w:tc>
          <w:tcPr>
            <w:tcW w:w="375" w:type="pct"/>
            <w:tcBorders>
              <w:top w:val="single" w:sz="8" w:space="0" w:color="auto"/>
              <w:left w:val="nil"/>
              <w:bottom w:val="single" w:sz="4" w:space="0" w:color="auto"/>
              <w:right w:val="single" w:sz="8" w:space="0" w:color="auto"/>
            </w:tcBorders>
            <w:shd w:val="clear" w:color="auto" w:fill="auto"/>
            <w:noWrap/>
            <w:vAlign w:val="center"/>
            <w:hideMark/>
          </w:tcPr>
          <w:p w:rsidR="00077733" w:rsidRPr="00077733" w:rsidRDefault="00077733" w:rsidP="00077733">
            <w:pPr>
              <w:spacing w:after="0" w:line="240" w:lineRule="auto"/>
              <w:ind w:left="-36" w:right="-12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100</w:t>
            </w:r>
          </w:p>
        </w:tc>
      </w:tr>
      <w:tr w:rsidR="00077733" w:rsidRPr="00077733" w:rsidTr="008D318B">
        <w:trPr>
          <w:trHeight w:val="20"/>
        </w:trPr>
        <w:tc>
          <w:tcPr>
            <w:tcW w:w="58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right="-81"/>
              <w:jc w:val="both"/>
              <w:rPr>
                <w:rFonts w:eastAsia="Times New Roman" w:cs="Arial"/>
                <w:b/>
                <w:bCs/>
                <w:noProof w:val="0"/>
                <w:color w:val="000000"/>
                <w:sz w:val="16"/>
                <w:szCs w:val="16"/>
                <w:lang w:val="en-US"/>
              </w:rPr>
            </w:pPr>
            <w:r w:rsidRPr="00077733">
              <w:rPr>
                <w:rFonts w:eastAsia="Times New Roman" w:cs="Arial"/>
                <w:b/>
                <w:bCs/>
                <w:noProof w:val="0"/>
                <w:color w:val="000000"/>
                <w:sz w:val="16"/>
                <w:szCs w:val="16"/>
                <w:lang w:val="en-US"/>
              </w:rPr>
              <w:t xml:space="preserve">Baja California </w:t>
            </w:r>
          </w:p>
        </w:tc>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077733" w:rsidRPr="00077733" w:rsidRDefault="00077733" w:rsidP="00077733">
            <w:pPr>
              <w:tabs>
                <w:tab w:val="left" w:pos="867"/>
              </w:tabs>
              <w:spacing w:after="0" w:line="240" w:lineRule="auto"/>
              <w:ind w:right="-103"/>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678</w:t>
            </w:r>
          </w:p>
        </w:tc>
        <w:tc>
          <w:tcPr>
            <w:tcW w:w="331" w:type="pct"/>
            <w:tcBorders>
              <w:top w:val="nil"/>
              <w:left w:val="nil"/>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left="23" w:right="-101" w:hanging="23"/>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1050</w:t>
            </w:r>
          </w:p>
        </w:tc>
        <w:tc>
          <w:tcPr>
            <w:tcW w:w="377" w:type="pct"/>
            <w:tcBorders>
              <w:top w:val="nil"/>
              <w:left w:val="nil"/>
              <w:bottom w:val="single" w:sz="4" w:space="0" w:color="auto"/>
              <w:right w:val="nil"/>
            </w:tcBorders>
            <w:shd w:val="clear" w:color="auto" w:fill="auto"/>
            <w:noWrap/>
            <w:vAlign w:val="center"/>
            <w:hideMark/>
          </w:tcPr>
          <w:p w:rsidR="00077733" w:rsidRPr="00077733" w:rsidRDefault="00077733" w:rsidP="00077733">
            <w:pPr>
              <w:spacing w:after="0" w:line="240" w:lineRule="auto"/>
              <w:ind w:left="136" w:right="-61" w:hanging="142"/>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200</w:t>
            </w:r>
          </w:p>
        </w:tc>
        <w:tc>
          <w:tcPr>
            <w:tcW w:w="376" w:type="pct"/>
            <w:tcBorders>
              <w:top w:val="nil"/>
              <w:left w:val="single" w:sz="4" w:space="0" w:color="auto"/>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right="-72" w:hanging="15"/>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678</w:t>
            </w:r>
          </w:p>
        </w:tc>
        <w:tc>
          <w:tcPr>
            <w:tcW w:w="378" w:type="pct"/>
            <w:tcBorders>
              <w:top w:val="nil"/>
              <w:left w:val="nil"/>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left="24" w:right="-95" w:hanging="24"/>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1050</w:t>
            </w:r>
          </w:p>
        </w:tc>
        <w:tc>
          <w:tcPr>
            <w:tcW w:w="380" w:type="pct"/>
            <w:tcBorders>
              <w:top w:val="nil"/>
              <w:left w:val="nil"/>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left="-4" w:right="-12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200</w:t>
            </w:r>
          </w:p>
        </w:tc>
        <w:tc>
          <w:tcPr>
            <w:tcW w:w="425" w:type="pct"/>
            <w:tcBorders>
              <w:top w:val="nil"/>
              <w:left w:val="nil"/>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left="-96" w:right="-12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678</w:t>
            </w:r>
          </w:p>
        </w:tc>
        <w:tc>
          <w:tcPr>
            <w:tcW w:w="330" w:type="pct"/>
            <w:tcBorders>
              <w:top w:val="nil"/>
              <w:left w:val="nil"/>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left="-142" w:right="-12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1050</w:t>
            </w:r>
          </w:p>
        </w:tc>
        <w:tc>
          <w:tcPr>
            <w:tcW w:w="330" w:type="pct"/>
            <w:tcBorders>
              <w:top w:val="nil"/>
              <w:left w:val="nil"/>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left="-46" w:right="-127" w:firstLine="46"/>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200</w:t>
            </w:r>
          </w:p>
        </w:tc>
        <w:tc>
          <w:tcPr>
            <w:tcW w:w="377" w:type="pct"/>
            <w:tcBorders>
              <w:top w:val="nil"/>
              <w:left w:val="single" w:sz="8" w:space="0" w:color="auto"/>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right="-12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155</w:t>
            </w:r>
          </w:p>
        </w:tc>
        <w:tc>
          <w:tcPr>
            <w:tcW w:w="377" w:type="pct"/>
            <w:tcBorders>
              <w:top w:val="nil"/>
              <w:left w:val="nil"/>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right="-12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2298</w:t>
            </w:r>
          </w:p>
        </w:tc>
        <w:tc>
          <w:tcPr>
            <w:tcW w:w="375" w:type="pct"/>
            <w:tcBorders>
              <w:top w:val="nil"/>
              <w:left w:val="nil"/>
              <w:bottom w:val="single" w:sz="4" w:space="0" w:color="auto"/>
              <w:right w:val="single" w:sz="8" w:space="0" w:color="auto"/>
            </w:tcBorders>
            <w:shd w:val="clear" w:color="auto" w:fill="auto"/>
            <w:noWrap/>
            <w:vAlign w:val="center"/>
            <w:hideMark/>
          </w:tcPr>
          <w:p w:rsidR="00077733" w:rsidRPr="00077733" w:rsidRDefault="00077733" w:rsidP="00077733">
            <w:pPr>
              <w:spacing w:after="0" w:line="240" w:lineRule="auto"/>
              <w:ind w:left="-36" w:right="-12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100</w:t>
            </w:r>
          </w:p>
        </w:tc>
      </w:tr>
      <w:tr w:rsidR="00077733" w:rsidRPr="00077733" w:rsidTr="008D318B">
        <w:trPr>
          <w:trHeight w:val="20"/>
        </w:trPr>
        <w:tc>
          <w:tcPr>
            <w:tcW w:w="58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right="-81"/>
              <w:jc w:val="both"/>
              <w:rPr>
                <w:rFonts w:eastAsia="Times New Roman" w:cs="Arial"/>
                <w:b/>
                <w:bCs/>
                <w:noProof w:val="0"/>
                <w:color w:val="000000"/>
                <w:sz w:val="16"/>
                <w:szCs w:val="16"/>
                <w:lang w:val="en-US"/>
              </w:rPr>
            </w:pPr>
            <w:r w:rsidRPr="00077733">
              <w:rPr>
                <w:rFonts w:eastAsia="Times New Roman" w:cs="Arial"/>
                <w:b/>
                <w:bCs/>
                <w:noProof w:val="0"/>
                <w:color w:val="000000"/>
                <w:sz w:val="16"/>
                <w:szCs w:val="16"/>
                <w:lang w:val="en-US"/>
              </w:rPr>
              <w:t>Baja California Sur</w:t>
            </w:r>
          </w:p>
        </w:tc>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077733" w:rsidRPr="00077733" w:rsidRDefault="00077733" w:rsidP="00077733">
            <w:pPr>
              <w:tabs>
                <w:tab w:val="left" w:pos="867"/>
              </w:tabs>
              <w:spacing w:after="0" w:line="240" w:lineRule="auto"/>
              <w:ind w:right="-103"/>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156</w:t>
            </w:r>
          </w:p>
        </w:tc>
        <w:tc>
          <w:tcPr>
            <w:tcW w:w="331" w:type="pct"/>
            <w:tcBorders>
              <w:top w:val="nil"/>
              <w:left w:val="nil"/>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left="23" w:right="-101" w:hanging="23"/>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300</w:t>
            </w:r>
          </w:p>
        </w:tc>
        <w:tc>
          <w:tcPr>
            <w:tcW w:w="377" w:type="pct"/>
            <w:tcBorders>
              <w:top w:val="nil"/>
              <w:left w:val="nil"/>
              <w:bottom w:val="single" w:sz="4" w:space="0" w:color="auto"/>
              <w:right w:val="nil"/>
            </w:tcBorders>
            <w:shd w:val="clear" w:color="auto" w:fill="auto"/>
            <w:noWrap/>
            <w:vAlign w:val="center"/>
            <w:hideMark/>
          </w:tcPr>
          <w:p w:rsidR="00077733" w:rsidRPr="00077733" w:rsidRDefault="00077733" w:rsidP="00077733">
            <w:pPr>
              <w:spacing w:after="0" w:line="240" w:lineRule="auto"/>
              <w:ind w:left="136" w:right="-61" w:hanging="142"/>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100</w:t>
            </w:r>
          </w:p>
        </w:tc>
        <w:tc>
          <w:tcPr>
            <w:tcW w:w="376" w:type="pct"/>
            <w:tcBorders>
              <w:top w:val="nil"/>
              <w:left w:val="single" w:sz="4" w:space="0" w:color="auto"/>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right="-72" w:hanging="15"/>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156</w:t>
            </w:r>
          </w:p>
        </w:tc>
        <w:tc>
          <w:tcPr>
            <w:tcW w:w="378" w:type="pct"/>
            <w:tcBorders>
              <w:top w:val="nil"/>
              <w:left w:val="nil"/>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left="24" w:right="-95" w:hanging="24"/>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300</w:t>
            </w:r>
          </w:p>
        </w:tc>
        <w:tc>
          <w:tcPr>
            <w:tcW w:w="380" w:type="pct"/>
            <w:tcBorders>
              <w:top w:val="nil"/>
              <w:left w:val="nil"/>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left="-4" w:right="-12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100</w:t>
            </w:r>
          </w:p>
        </w:tc>
        <w:tc>
          <w:tcPr>
            <w:tcW w:w="425" w:type="pct"/>
            <w:tcBorders>
              <w:top w:val="nil"/>
              <w:left w:val="nil"/>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left="-96" w:right="-12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156</w:t>
            </w:r>
          </w:p>
        </w:tc>
        <w:tc>
          <w:tcPr>
            <w:tcW w:w="330" w:type="pct"/>
            <w:tcBorders>
              <w:top w:val="nil"/>
              <w:left w:val="nil"/>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left="-142" w:right="-12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300</w:t>
            </w:r>
          </w:p>
        </w:tc>
        <w:tc>
          <w:tcPr>
            <w:tcW w:w="330" w:type="pct"/>
            <w:tcBorders>
              <w:top w:val="nil"/>
              <w:left w:val="nil"/>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left="-46" w:right="-127" w:firstLine="46"/>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100</w:t>
            </w:r>
          </w:p>
        </w:tc>
        <w:tc>
          <w:tcPr>
            <w:tcW w:w="377" w:type="pct"/>
            <w:tcBorders>
              <w:top w:val="nil"/>
              <w:left w:val="single" w:sz="8" w:space="0" w:color="auto"/>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right="-12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36</w:t>
            </w:r>
          </w:p>
        </w:tc>
        <w:tc>
          <w:tcPr>
            <w:tcW w:w="377" w:type="pct"/>
            <w:tcBorders>
              <w:top w:val="nil"/>
              <w:left w:val="nil"/>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right="-12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390</w:t>
            </w:r>
          </w:p>
        </w:tc>
        <w:tc>
          <w:tcPr>
            <w:tcW w:w="375" w:type="pct"/>
            <w:tcBorders>
              <w:top w:val="nil"/>
              <w:left w:val="nil"/>
              <w:bottom w:val="single" w:sz="4" w:space="0" w:color="auto"/>
              <w:right w:val="single" w:sz="8" w:space="0" w:color="auto"/>
            </w:tcBorders>
            <w:shd w:val="clear" w:color="auto" w:fill="auto"/>
            <w:noWrap/>
            <w:vAlign w:val="center"/>
            <w:hideMark/>
          </w:tcPr>
          <w:p w:rsidR="00077733" w:rsidRPr="00077733" w:rsidRDefault="00077733" w:rsidP="00077733">
            <w:pPr>
              <w:spacing w:after="0" w:line="240" w:lineRule="auto"/>
              <w:ind w:left="-36" w:right="-12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20</w:t>
            </w:r>
          </w:p>
        </w:tc>
      </w:tr>
      <w:tr w:rsidR="00077733" w:rsidRPr="00077733" w:rsidTr="008D318B">
        <w:trPr>
          <w:trHeight w:val="20"/>
        </w:trPr>
        <w:tc>
          <w:tcPr>
            <w:tcW w:w="58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right="-81"/>
              <w:jc w:val="both"/>
              <w:rPr>
                <w:rFonts w:eastAsia="Times New Roman" w:cs="Arial"/>
                <w:b/>
                <w:bCs/>
                <w:noProof w:val="0"/>
                <w:color w:val="000000"/>
                <w:sz w:val="16"/>
                <w:szCs w:val="16"/>
                <w:lang w:val="en-US"/>
              </w:rPr>
            </w:pPr>
            <w:r w:rsidRPr="00077733">
              <w:rPr>
                <w:rFonts w:eastAsia="Times New Roman" w:cs="Arial"/>
                <w:b/>
                <w:bCs/>
                <w:noProof w:val="0"/>
                <w:color w:val="000000"/>
                <w:sz w:val="16"/>
                <w:szCs w:val="16"/>
                <w:lang w:val="en-US"/>
              </w:rPr>
              <w:t>Campeche</w:t>
            </w:r>
          </w:p>
        </w:tc>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077733" w:rsidRPr="00077733" w:rsidRDefault="00077733" w:rsidP="00077733">
            <w:pPr>
              <w:tabs>
                <w:tab w:val="left" w:pos="867"/>
              </w:tabs>
              <w:spacing w:after="0" w:line="240" w:lineRule="auto"/>
              <w:ind w:right="-103"/>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240</w:t>
            </w:r>
          </w:p>
        </w:tc>
        <w:tc>
          <w:tcPr>
            <w:tcW w:w="331" w:type="pct"/>
            <w:tcBorders>
              <w:top w:val="nil"/>
              <w:left w:val="nil"/>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left="23" w:right="-101" w:hanging="23"/>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375</w:t>
            </w:r>
          </w:p>
        </w:tc>
        <w:tc>
          <w:tcPr>
            <w:tcW w:w="377" w:type="pct"/>
            <w:tcBorders>
              <w:top w:val="nil"/>
              <w:left w:val="nil"/>
              <w:bottom w:val="single" w:sz="4" w:space="0" w:color="auto"/>
              <w:right w:val="nil"/>
            </w:tcBorders>
            <w:shd w:val="clear" w:color="auto" w:fill="auto"/>
            <w:noWrap/>
            <w:vAlign w:val="center"/>
            <w:hideMark/>
          </w:tcPr>
          <w:p w:rsidR="00077733" w:rsidRPr="00077733" w:rsidRDefault="00077733" w:rsidP="00077733">
            <w:pPr>
              <w:spacing w:after="0" w:line="240" w:lineRule="auto"/>
              <w:ind w:left="136" w:right="-61" w:hanging="142"/>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100</w:t>
            </w:r>
          </w:p>
        </w:tc>
        <w:tc>
          <w:tcPr>
            <w:tcW w:w="376" w:type="pct"/>
            <w:tcBorders>
              <w:top w:val="nil"/>
              <w:left w:val="single" w:sz="4" w:space="0" w:color="auto"/>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right="-72" w:hanging="15"/>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240</w:t>
            </w:r>
          </w:p>
        </w:tc>
        <w:tc>
          <w:tcPr>
            <w:tcW w:w="378" w:type="pct"/>
            <w:tcBorders>
              <w:top w:val="nil"/>
              <w:left w:val="nil"/>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left="24" w:right="-95" w:hanging="24"/>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375</w:t>
            </w:r>
          </w:p>
        </w:tc>
        <w:tc>
          <w:tcPr>
            <w:tcW w:w="380" w:type="pct"/>
            <w:tcBorders>
              <w:top w:val="nil"/>
              <w:left w:val="nil"/>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left="-4" w:right="-12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100</w:t>
            </w:r>
          </w:p>
        </w:tc>
        <w:tc>
          <w:tcPr>
            <w:tcW w:w="425" w:type="pct"/>
            <w:tcBorders>
              <w:top w:val="nil"/>
              <w:left w:val="nil"/>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left="-96" w:right="-12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240</w:t>
            </w:r>
          </w:p>
        </w:tc>
        <w:tc>
          <w:tcPr>
            <w:tcW w:w="330" w:type="pct"/>
            <w:tcBorders>
              <w:top w:val="nil"/>
              <w:left w:val="nil"/>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left="-142" w:right="-12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375</w:t>
            </w:r>
          </w:p>
        </w:tc>
        <w:tc>
          <w:tcPr>
            <w:tcW w:w="330" w:type="pct"/>
            <w:tcBorders>
              <w:top w:val="nil"/>
              <w:left w:val="nil"/>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left="-46" w:right="-127" w:firstLine="46"/>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100</w:t>
            </w:r>
          </w:p>
        </w:tc>
        <w:tc>
          <w:tcPr>
            <w:tcW w:w="377" w:type="pct"/>
            <w:tcBorders>
              <w:top w:val="nil"/>
              <w:left w:val="single" w:sz="8" w:space="0" w:color="auto"/>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right="-12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55</w:t>
            </w:r>
          </w:p>
        </w:tc>
        <w:tc>
          <w:tcPr>
            <w:tcW w:w="377" w:type="pct"/>
            <w:tcBorders>
              <w:top w:val="nil"/>
              <w:left w:val="nil"/>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right="-12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654</w:t>
            </w:r>
          </w:p>
        </w:tc>
        <w:tc>
          <w:tcPr>
            <w:tcW w:w="375" w:type="pct"/>
            <w:tcBorders>
              <w:top w:val="nil"/>
              <w:left w:val="nil"/>
              <w:bottom w:val="single" w:sz="4" w:space="0" w:color="auto"/>
              <w:right w:val="single" w:sz="8" w:space="0" w:color="auto"/>
            </w:tcBorders>
            <w:shd w:val="clear" w:color="auto" w:fill="auto"/>
            <w:noWrap/>
            <w:vAlign w:val="center"/>
            <w:hideMark/>
          </w:tcPr>
          <w:p w:rsidR="00077733" w:rsidRPr="00077733" w:rsidRDefault="00077733" w:rsidP="00077733">
            <w:pPr>
              <w:spacing w:after="0" w:line="240" w:lineRule="auto"/>
              <w:ind w:left="-36" w:right="-12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40</w:t>
            </w:r>
          </w:p>
        </w:tc>
      </w:tr>
      <w:tr w:rsidR="00077733" w:rsidRPr="00077733" w:rsidTr="008D318B">
        <w:trPr>
          <w:trHeight w:val="20"/>
        </w:trPr>
        <w:tc>
          <w:tcPr>
            <w:tcW w:w="58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right="-81"/>
              <w:jc w:val="both"/>
              <w:rPr>
                <w:rFonts w:eastAsia="Times New Roman" w:cs="Arial"/>
                <w:b/>
                <w:bCs/>
                <w:noProof w:val="0"/>
                <w:color w:val="000000"/>
                <w:sz w:val="16"/>
                <w:szCs w:val="16"/>
                <w:lang w:val="en-US"/>
              </w:rPr>
            </w:pPr>
            <w:r w:rsidRPr="00077733">
              <w:rPr>
                <w:rFonts w:eastAsia="Times New Roman" w:cs="Arial"/>
                <w:b/>
                <w:bCs/>
                <w:noProof w:val="0"/>
                <w:color w:val="000000"/>
                <w:sz w:val="16"/>
                <w:szCs w:val="16"/>
                <w:lang w:val="en-US"/>
              </w:rPr>
              <w:t>Coahuila</w:t>
            </w:r>
          </w:p>
        </w:tc>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077733" w:rsidRPr="00077733" w:rsidRDefault="00077733" w:rsidP="00077733">
            <w:pPr>
              <w:tabs>
                <w:tab w:val="left" w:pos="867"/>
              </w:tabs>
              <w:spacing w:after="0" w:line="240" w:lineRule="auto"/>
              <w:ind w:right="-103"/>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999</w:t>
            </w:r>
          </w:p>
        </w:tc>
        <w:tc>
          <w:tcPr>
            <w:tcW w:w="331" w:type="pct"/>
            <w:tcBorders>
              <w:top w:val="nil"/>
              <w:left w:val="nil"/>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left="23" w:right="-101" w:hanging="23"/>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1537</w:t>
            </w:r>
          </w:p>
        </w:tc>
        <w:tc>
          <w:tcPr>
            <w:tcW w:w="377" w:type="pct"/>
            <w:tcBorders>
              <w:top w:val="nil"/>
              <w:left w:val="nil"/>
              <w:bottom w:val="single" w:sz="4" w:space="0" w:color="auto"/>
              <w:right w:val="nil"/>
            </w:tcBorders>
            <w:shd w:val="clear" w:color="auto" w:fill="auto"/>
            <w:noWrap/>
            <w:vAlign w:val="center"/>
            <w:hideMark/>
          </w:tcPr>
          <w:p w:rsidR="00077733" w:rsidRPr="00077733" w:rsidRDefault="00077733" w:rsidP="00077733">
            <w:pPr>
              <w:spacing w:after="0" w:line="240" w:lineRule="auto"/>
              <w:ind w:left="136" w:right="-61" w:hanging="142"/>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225</w:t>
            </w:r>
          </w:p>
        </w:tc>
        <w:tc>
          <w:tcPr>
            <w:tcW w:w="376" w:type="pct"/>
            <w:tcBorders>
              <w:top w:val="nil"/>
              <w:left w:val="single" w:sz="4" w:space="0" w:color="auto"/>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right="-72" w:hanging="15"/>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999</w:t>
            </w:r>
          </w:p>
        </w:tc>
        <w:tc>
          <w:tcPr>
            <w:tcW w:w="378" w:type="pct"/>
            <w:tcBorders>
              <w:top w:val="nil"/>
              <w:left w:val="nil"/>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left="24" w:right="-95" w:hanging="24"/>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1537</w:t>
            </w:r>
          </w:p>
        </w:tc>
        <w:tc>
          <w:tcPr>
            <w:tcW w:w="380" w:type="pct"/>
            <w:tcBorders>
              <w:top w:val="nil"/>
              <w:left w:val="nil"/>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left="-4" w:right="-12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225</w:t>
            </w:r>
          </w:p>
        </w:tc>
        <w:tc>
          <w:tcPr>
            <w:tcW w:w="425" w:type="pct"/>
            <w:tcBorders>
              <w:top w:val="nil"/>
              <w:left w:val="nil"/>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left="-96" w:right="-12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999</w:t>
            </w:r>
          </w:p>
        </w:tc>
        <w:tc>
          <w:tcPr>
            <w:tcW w:w="330" w:type="pct"/>
            <w:tcBorders>
              <w:top w:val="nil"/>
              <w:left w:val="nil"/>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left="-142" w:right="-12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1537</w:t>
            </w:r>
          </w:p>
        </w:tc>
        <w:tc>
          <w:tcPr>
            <w:tcW w:w="330" w:type="pct"/>
            <w:tcBorders>
              <w:top w:val="nil"/>
              <w:left w:val="nil"/>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left="-46" w:right="-127" w:firstLine="46"/>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225</w:t>
            </w:r>
          </w:p>
        </w:tc>
        <w:tc>
          <w:tcPr>
            <w:tcW w:w="377" w:type="pct"/>
            <w:tcBorders>
              <w:top w:val="nil"/>
              <w:left w:val="single" w:sz="8" w:space="0" w:color="auto"/>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right="-12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228</w:t>
            </w:r>
          </w:p>
        </w:tc>
        <w:tc>
          <w:tcPr>
            <w:tcW w:w="377" w:type="pct"/>
            <w:tcBorders>
              <w:top w:val="nil"/>
              <w:left w:val="nil"/>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right="-12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2688</w:t>
            </w:r>
          </w:p>
        </w:tc>
        <w:tc>
          <w:tcPr>
            <w:tcW w:w="375" w:type="pct"/>
            <w:tcBorders>
              <w:top w:val="nil"/>
              <w:left w:val="nil"/>
              <w:bottom w:val="single" w:sz="4" w:space="0" w:color="auto"/>
              <w:right w:val="single" w:sz="8" w:space="0" w:color="auto"/>
            </w:tcBorders>
            <w:shd w:val="clear" w:color="auto" w:fill="auto"/>
            <w:noWrap/>
            <w:vAlign w:val="center"/>
            <w:hideMark/>
          </w:tcPr>
          <w:p w:rsidR="00077733" w:rsidRPr="00077733" w:rsidRDefault="00077733" w:rsidP="00077733">
            <w:pPr>
              <w:spacing w:after="0" w:line="240" w:lineRule="auto"/>
              <w:ind w:left="-36" w:right="-12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120</w:t>
            </w:r>
          </w:p>
        </w:tc>
      </w:tr>
      <w:tr w:rsidR="00077733" w:rsidRPr="00077733" w:rsidTr="008D318B">
        <w:trPr>
          <w:trHeight w:val="20"/>
        </w:trPr>
        <w:tc>
          <w:tcPr>
            <w:tcW w:w="58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right="-81"/>
              <w:jc w:val="both"/>
              <w:rPr>
                <w:rFonts w:eastAsia="Times New Roman" w:cs="Arial"/>
                <w:b/>
                <w:bCs/>
                <w:noProof w:val="0"/>
                <w:color w:val="000000"/>
                <w:sz w:val="16"/>
                <w:szCs w:val="16"/>
                <w:lang w:val="en-US"/>
              </w:rPr>
            </w:pPr>
            <w:r w:rsidRPr="00077733">
              <w:rPr>
                <w:rFonts w:eastAsia="Times New Roman" w:cs="Arial"/>
                <w:b/>
                <w:bCs/>
                <w:noProof w:val="0"/>
                <w:color w:val="000000"/>
                <w:sz w:val="16"/>
                <w:szCs w:val="16"/>
                <w:lang w:val="en-US"/>
              </w:rPr>
              <w:t xml:space="preserve">Colima </w:t>
            </w:r>
          </w:p>
        </w:tc>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077733" w:rsidRPr="00077733" w:rsidRDefault="00077733" w:rsidP="00077733">
            <w:pPr>
              <w:tabs>
                <w:tab w:val="left" w:pos="867"/>
              </w:tabs>
              <w:spacing w:after="0" w:line="240" w:lineRule="auto"/>
              <w:ind w:right="-103"/>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240</w:t>
            </w:r>
          </w:p>
        </w:tc>
        <w:tc>
          <w:tcPr>
            <w:tcW w:w="331" w:type="pct"/>
            <w:tcBorders>
              <w:top w:val="nil"/>
              <w:left w:val="nil"/>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left="23" w:right="-101" w:hanging="23"/>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375</w:t>
            </w:r>
          </w:p>
        </w:tc>
        <w:tc>
          <w:tcPr>
            <w:tcW w:w="377" w:type="pct"/>
            <w:tcBorders>
              <w:top w:val="nil"/>
              <w:left w:val="nil"/>
              <w:bottom w:val="single" w:sz="4" w:space="0" w:color="auto"/>
              <w:right w:val="nil"/>
            </w:tcBorders>
            <w:shd w:val="clear" w:color="auto" w:fill="auto"/>
            <w:noWrap/>
            <w:vAlign w:val="center"/>
            <w:hideMark/>
          </w:tcPr>
          <w:p w:rsidR="00077733" w:rsidRPr="00077733" w:rsidRDefault="00077733" w:rsidP="00077733">
            <w:pPr>
              <w:spacing w:after="0" w:line="240" w:lineRule="auto"/>
              <w:ind w:left="136" w:right="-61" w:hanging="142"/>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100</w:t>
            </w:r>
          </w:p>
        </w:tc>
        <w:tc>
          <w:tcPr>
            <w:tcW w:w="376" w:type="pct"/>
            <w:tcBorders>
              <w:top w:val="nil"/>
              <w:left w:val="single" w:sz="4" w:space="0" w:color="auto"/>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right="-72" w:hanging="15"/>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240</w:t>
            </w:r>
          </w:p>
        </w:tc>
        <w:tc>
          <w:tcPr>
            <w:tcW w:w="378" w:type="pct"/>
            <w:tcBorders>
              <w:top w:val="nil"/>
              <w:left w:val="nil"/>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left="24" w:right="-95" w:hanging="24"/>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375</w:t>
            </w:r>
          </w:p>
        </w:tc>
        <w:tc>
          <w:tcPr>
            <w:tcW w:w="380" w:type="pct"/>
            <w:tcBorders>
              <w:top w:val="nil"/>
              <w:left w:val="nil"/>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left="-4" w:right="-12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100</w:t>
            </w:r>
          </w:p>
        </w:tc>
        <w:tc>
          <w:tcPr>
            <w:tcW w:w="425" w:type="pct"/>
            <w:tcBorders>
              <w:top w:val="nil"/>
              <w:left w:val="nil"/>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left="-96" w:right="-12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240</w:t>
            </w:r>
          </w:p>
        </w:tc>
        <w:tc>
          <w:tcPr>
            <w:tcW w:w="330" w:type="pct"/>
            <w:tcBorders>
              <w:top w:val="nil"/>
              <w:left w:val="nil"/>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left="-142" w:right="-12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375</w:t>
            </w:r>
          </w:p>
        </w:tc>
        <w:tc>
          <w:tcPr>
            <w:tcW w:w="330" w:type="pct"/>
            <w:tcBorders>
              <w:top w:val="nil"/>
              <w:left w:val="nil"/>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left="-46" w:right="-127" w:firstLine="46"/>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100</w:t>
            </w:r>
          </w:p>
        </w:tc>
        <w:tc>
          <w:tcPr>
            <w:tcW w:w="377" w:type="pct"/>
            <w:tcBorders>
              <w:top w:val="nil"/>
              <w:left w:val="single" w:sz="8" w:space="0" w:color="auto"/>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right="-12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55</w:t>
            </w:r>
          </w:p>
        </w:tc>
        <w:tc>
          <w:tcPr>
            <w:tcW w:w="377" w:type="pct"/>
            <w:tcBorders>
              <w:top w:val="nil"/>
              <w:left w:val="nil"/>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right="-12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528</w:t>
            </w:r>
          </w:p>
        </w:tc>
        <w:tc>
          <w:tcPr>
            <w:tcW w:w="375" w:type="pct"/>
            <w:tcBorders>
              <w:top w:val="nil"/>
              <w:left w:val="nil"/>
              <w:bottom w:val="single" w:sz="4" w:space="0" w:color="auto"/>
              <w:right w:val="single" w:sz="8" w:space="0" w:color="auto"/>
            </w:tcBorders>
            <w:shd w:val="clear" w:color="auto" w:fill="auto"/>
            <w:noWrap/>
            <w:vAlign w:val="center"/>
            <w:hideMark/>
          </w:tcPr>
          <w:p w:rsidR="00077733" w:rsidRPr="00077733" w:rsidRDefault="00077733" w:rsidP="00077733">
            <w:pPr>
              <w:spacing w:after="0" w:line="240" w:lineRule="auto"/>
              <w:ind w:left="-36" w:right="-12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30</w:t>
            </w:r>
          </w:p>
        </w:tc>
      </w:tr>
      <w:tr w:rsidR="00077733" w:rsidRPr="00077733" w:rsidTr="008D318B">
        <w:trPr>
          <w:trHeight w:val="20"/>
        </w:trPr>
        <w:tc>
          <w:tcPr>
            <w:tcW w:w="58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right="-81"/>
              <w:jc w:val="both"/>
              <w:rPr>
                <w:rFonts w:eastAsia="Times New Roman" w:cs="Arial"/>
                <w:b/>
                <w:bCs/>
                <w:noProof w:val="0"/>
                <w:color w:val="000000"/>
                <w:sz w:val="16"/>
                <w:szCs w:val="16"/>
                <w:lang w:val="en-US"/>
              </w:rPr>
            </w:pPr>
            <w:r w:rsidRPr="00077733">
              <w:rPr>
                <w:rFonts w:eastAsia="Times New Roman" w:cs="Arial"/>
                <w:b/>
                <w:bCs/>
                <w:noProof w:val="0"/>
                <w:color w:val="000000"/>
                <w:sz w:val="16"/>
                <w:szCs w:val="16"/>
                <w:lang w:val="en-US"/>
              </w:rPr>
              <w:t>Chiapas</w:t>
            </w:r>
          </w:p>
        </w:tc>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077733" w:rsidRPr="00077733" w:rsidRDefault="00077733" w:rsidP="00077733">
            <w:pPr>
              <w:tabs>
                <w:tab w:val="left" w:pos="867"/>
              </w:tabs>
              <w:spacing w:after="0" w:line="240" w:lineRule="auto"/>
              <w:ind w:right="-103"/>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318</w:t>
            </w:r>
          </w:p>
        </w:tc>
        <w:tc>
          <w:tcPr>
            <w:tcW w:w="331" w:type="pct"/>
            <w:tcBorders>
              <w:top w:val="nil"/>
              <w:left w:val="nil"/>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left="23" w:right="-101" w:hanging="23"/>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525</w:t>
            </w:r>
          </w:p>
        </w:tc>
        <w:tc>
          <w:tcPr>
            <w:tcW w:w="377" w:type="pct"/>
            <w:tcBorders>
              <w:top w:val="nil"/>
              <w:left w:val="nil"/>
              <w:bottom w:val="single" w:sz="4" w:space="0" w:color="auto"/>
              <w:right w:val="nil"/>
            </w:tcBorders>
            <w:shd w:val="clear" w:color="auto" w:fill="auto"/>
            <w:noWrap/>
            <w:vAlign w:val="center"/>
            <w:hideMark/>
          </w:tcPr>
          <w:p w:rsidR="00077733" w:rsidRPr="00077733" w:rsidRDefault="00077733" w:rsidP="00077733">
            <w:pPr>
              <w:spacing w:after="0" w:line="240" w:lineRule="auto"/>
              <w:ind w:left="136" w:right="-61" w:hanging="142"/>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150</w:t>
            </w:r>
          </w:p>
        </w:tc>
        <w:tc>
          <w:tcPr>
            <w:tcW w:w="376" w:type="pct"/>
            <w:tcBorders>
              <w:top w:val="nil"/>
              <w:left w:val="single" w:sz="4" w:space="0" w:color="auto"/>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right="-72" w:hanging="15"/>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318</w:t>
            </w:r>
          </w:p>
        </w:tc>
        <w:tc>
          <w:tcPr>
            <w:tcW w:w="378" w:type="pct"/>
            <w:tcBorders>
              <w:top w:val="nil"/>
              <w:left w:val="nil"/>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left="24" w:right="-95" w:hanging="24"/>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525</w:t>
            </w:r>
          </w:p>
        </w:tc>
        <w:tc>
          <w:tcPr>
            <w:tcW w:w="380" w:type="pct"/>
            <w:tcBorders>
              <w:top w:val="nil"/>
              <w:left w:val="nil"/>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left="-4" w:right="-12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150</w:t>
            </w:r>
          </w:p>
        </w:tc>
        <w:tc>
          <w:tcPr>
            <w:tcW w:w="425" w:type="pct"/>
            <w:tcBorders>
              <w:top w:val="nil"/>
              <w:left w:val="nil"/>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left="-96" w:right="-12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318</w:t>
            </w:r>
          </w:p>
        </w:tc>
        <w:tc>
          <w:tcPr>
            <w:tcW w:w="330" w:type="pct"/>
            <w:tcBorders>
              <w:top w:val="nil"/>
              <w:left w:val="nil"/>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left="-142" w:right="-12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525</w:t>
            </w:r>
          </w:p>
        </w:tc>
        <w:tc>
          <w:tcPr>
            <w:tcW w:w="330" w:type="pct"/>
            <w:tcBorders>
              <w:top w:val="nil"/>
              <w:left w:val="nil"/>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left="-46" w:right="-127" w:firstLine="46"/>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150</w:t>
            </w:r>
          </w:p>
        </w:tc>
        <w:tc>
          <w:tcPr>
            <w:tcW w:w="377" w:type="pct"/>
            <w:tcBorders>
              <w:top w:val="nil"/>
              <w:left w:val="single" w:sz="8" w:space="0" w:color="auto"/>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right="-12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72</w:t>
            </w:r>
          </w:p>
        </w:tc>
        <w:tc>
          <w:tcPr>
            <w:tcW w:w="377" w:type="pct"/>
            <w:tcBorders>
              <w:top w:val="nil"/>
              <w:left w:val="nil"/>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right="-12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1626</w:t>
            </w:r>
          </w:p>
        </w:tc>
        <w:tc>
          <w:tcPr>
            <w:tcW w:w="375" w:type="pct"/>
            <w:tcBorders>
              <w:top w:val="nil"/>
              <w:left w:val="nil"/>
              <w:bottom w:val="single" w:sz="4" w:space="0" w:color="auto"/>
              <w:right w:val="single" w:sz="8" w:space="0" w:color="auto"/>
            </w:tcBorders>
            <w:shd w:val="clear" w:color="auto" w:fill="auto"/>
            <w:noWrap/>
            <w:vAlign w:val="center"/>
            <w:hideMark/>
          </w:tcPr>
          <w:p w:rsidR="00077733" w:rsidRPr="00077733" w:rsidRDefault="00077733" w:rsidP="00077733">
            <w:pPr>
              <w:spacing w:after="0" w:line="240" w:lineRule="auto"/>
              <w:ind w:left="-36" w:right="-12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35</w:t>
            </w:r>
          </w:p>
        </w:tc>
      </w:tr>
      <w:tr w:rsidR="00077733" w:rsidRPr="00077733" w:rsidTr="008D318B">
        <w:trPr>
          <w:trHeight w:val="20"/>
        </w:trPr>
        <w:tc>
          <w:tcPr>
            <w:tcW w:w="58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right="-81"/>
              <w:jc w:val="both"/>
              <w:rPr>
                <w:rFonts w:eastAsia="Times New Roman" w:cs="Arial"/>
                <w:b/>
                <w:bCs/>
                <w:noProof w:val="0"/>
                <w:color w:val="000000"/>
                <w:sz w:val="16"/>
                <w:szCs w:val="16"/>
                <w:lang w:val="en-US"/>
              </w:rPr>
            </w:pPr>
            <w:r w:rsidRPr="00077733">
              <w:rPr>
                <w:rFonts w:eastAsia="Times New Roman" w:cs="Arial"/>
                <w:b/>
                <w:bCs/>
                <w:noProof w:val="0"/>
                <w:color w:val="000000"/>
                <w:sz w:val="16"/>
                <w:szCs w:val="16"/>
                <w:lang w:val="en-US"/>
              </w:rPr>
              <w:t>Chihuahua</w:t>
            </w:r>
          </w:p>
        </w:tc>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077733" w:rsidRPr="00077733" w:rsidRDefault="00077733" w:rsidP="00077733">
            <w:pPr>
              <w:tabs>
                <w:tab w:val="left" w:pos="867"/>
              </w:tabs>
              <w:spacing w:after="0" w:line="240" w:lineRule="auto"/>
              <w:ind w:right="-103"/>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993</w:t>
            </w:r>
          </w:p>
        </w:tc>
        <w:tc>
          <w:tcPr>
            <w:tcW w:w="331" w:type="pct"/>
            <w:tcBorders>
              <w:top w:val="nil"/>
              <w:left w:val="nil"/>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left="23" w:right="-101" w:hanging="23"/>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1500</w:t>
            </w:r>
          </w:p>
        </w:tc>
        <w:tc>
          <w:tcPr>
            <w:tcW w:w="377" w:type="pct"/>
            <w:tcBorders>
              <w:top w:val="nil"/>
              <w:left w:val="nil"/>
              <w:bottom w:val="single" w:sz="4" w:space="0" w:color="auto"/>
              <w:right w:val="nil"/>
            </w:tcBorders>
            <w:shd w:val="clear" w:color="auto" w:fill="auto"/>
            <w:noWrap/>
            <w:vAlign w:val="center"/>
            <w:hideMark/>
          </w:tcPr>
          <w:p w:rsidR="00077733" w:rsidRPr="00077733" w:rsidRDefault="00077733" w:rsidP="00077733">
            <w:pPr>
              <w:spacing w:after="0" w:line="240" w:lineRule="auto"/>
              <w:ind w:left="136" w:right="-61" w:hanging="142"/>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200</w:t>
            </w:r>
          </w:p>
        </w:tc>
        <w:tc>
          <w:tcPr>
            <w:tcW w:w="376" w:type="pct"/>
            <w:tcBorders>
              <w:top w:val="nil"/>
              <w:left w:val="single" w:sz="4" w:space="0" w:color="auto"/>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right="-72" w:hanging="15"/>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993</w:t>
            </w:r>
          </w:p>
        </w:tc>
        <w:tc>
          <w:tcPr>
            <w:tcW w:w="378" w:type="pct"/>
            <w:tcBorders>
              <w:top w:val="nil"/>
              <w:left w:val="nil"/>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left="24" w:right="-95" w:hanging="24"/>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1500</w:t>
            </w:r>
          </w:p>
        </w:tc>
        <w:tc>
          <w:tcPr>
            <w:tcW w:w="380" w:type="pct"/>
            <w:tcBorders>
              <w:top w:val="nil"/>
              <w:left w:val="nil"/>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left="-4" w:right="-12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200</w:t>
            </w:r>
          </w:p>
        </w:tc>
        <w:tc>
          <w:tcPr>
            <w:tcW w:w="425" w:type="pct"/>
            <w:tcBorders>
              <w:top w:val="nil"/>
              <w:left w:val="nil"/>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left="-96" w:right="-12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993</w:t>
            </w:r>
          </w:p>
        </w:tc>
        <w:tc>
          <w:tcPr>
            <w:tcW w:w="330" w:type="pct"/>
            <w:tcBorders>
              <w:top w:val="nil"/>
              <w:left w:val="nil"/>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left="-142" w:right="-12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1500</w:t>
            </w:r>
          </w:p>
        </w:tc>
        <w:tc>
          <w:tcPr>
            <w:tcW w:w="330" w:type="pct"/>
            <w:tcBorders>
              <w:top w:val="nil"/>
              <w:left w:val="nil"/>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left="-46" w:right="-127" w:firstLine="46"/>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200</w:t>
            </w:r>
          </w:p>
        </w:tc>
        <w:tc>
          <w:tcPr>
            <w:tcW w:w="377" w:type="pct"/>
            <w:tcBorders>
              <w:top w:val="nil"/>
              <w:left w:val="single" w:sz="8" w:space="0" w:color="auto"/>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right="-12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227</w:t>
            </w:r>
          </w:p>
        </w:tc>
        <w:tc>
          <w:tcPr>
            <w:tcW w:w="377" w:type="pct"/>
            <w:tcBorders>
              <w:top w:val="nil"/>
              <w:left w:val="nil"/>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right="-12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2424</w:t>
            </w:r>
          </w:p>
        </w:tc>
        <w:tc>
          <w:tcPr>
            <w:tcW w:w="375" w:type="pct"/>
            <w:tcBorders>
              <w:top w:val="nil"/>
              <w:left w:val="nil"/>
              <w:bottom w:val="single" w:sz="4" w:space="0" w:color="auto"/>
              <w:right w:val="single" w:sz="8" w:space="0" w:color="auto"/>
            </w:tcBorders>
            <w:shd w:val="clear" w:color="auto" w:fill="auto"/>
            <w:noWrap/>
            <w:vAlign w:val="center"/>
            <w:hideMark/>
          </w:tcPr>
          <w:p w:rsidR="00077733" w:rsidRPr="00077733" w:rsidRDefault="00077733" w:rsidP="00077733">
            <w:pPr>
              <w:spacing w:after="0" w:line="240" w:lineRule="auto"/>
              <w:ind w:left="-36" w:right="-12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120</w:t>
            </w:r>
          </w:p>
        </w:tc>
      </w:tr>
      <w:tr w:rsidR="00077733" w:rsidRPr="00077733" w:rsidTr="008D318B">
        <w:trPr>
          <w:trHeight w:val="20"/>
        </w:trPr>
        <w:tc>
          <w:tcPr>
            <w:tcW w:w="58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right="-81"/>
              <w:jc w:val="both"/>
              <w:rPr>
                <w:rFonts w:eastAsia="Times New Roman" w:cs="Arial"/>
                <w:b/>
                <w:bCs/>
                <w:noProof w:val="0"/>
                <w:color w:val="000000"/>
                <w:sz w:val="16"/>
                <w:szCs w:val="16"/>
                <w:lang w:val="en-US"/>
              </w:rPr>
            </w:pPr>
            <w:r w:rsidRPr="00077733">
              <w:rPr>
                <w:rFonts w:eastAsia="Times New Roman" w:cs="Arial"/>
                <w:b/>
                <w:bCs/>
                <w:noProof w:val="0"/>
                <w:color w:val="000000"/>
                <w:sz w:val="16"/>
                <w:szCs w:val="16"/>
                <w:lang w:val="en-US"/>
              </w:rPr>
              <w:t xml:space="preserve">DF Norte </w:t>
            </w:r>
          </w:p>
        </w:tc>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077733" w:rsidRPr="00077733" w:rsidRDefault="00077733" w:rsidP="00077733">
            <w:pPr>
              <w:tabs>
                <w:tab w:val="left" w:pos="867"/>
              </w:tabs>
              <w:spacing w:after="0" w:line="240" w:lineRule="auto"/>
              <w:ind w:right="-103"/>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896</w:t>
            </w:r>
          </w:p>
        </w:tc>
        <w:tc>
          <w:tcPr>
            <w:tcW w:w="331" w:type="pct"/>
            <w:tcBorders>
              <w:top w:val="nil"/>
              <w:left w:val="nil"/>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left="23" w:right="-101" w:hanging="23"/>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1350</w:t>
            </w:r>
          </w:p>
        </w:tc>
        <w:tc>
          <w:tcPr>
            <w:tcW w:w="377" w:type="pct"/>
            <w:tcBorders>
              <w:top w:val="nil"/>
              <w:left w:val="nil"/>
              <w:bottom w:val="single" w:sz="4" w:space="0" w:color="auto"/>
              <w:right w:val="nil"/>
            </w:tcBorders>
            <w:shd w:val="clear" w:color="auto" w:fill="auto"/>
            <w:noWrap/>
            <w:vAlign w:val="center"/>
            <w:hideMark/>
          </w:tcPr>
          <w:p w:rsidR="00077733" w:rsidRPr="00077733" w:rsidRDefault="00077733" w:rsidP="00077733">
            <w:pPr>
              <w:spacing w:after="0" w:line="240" w:lineRule="auto"/>
              <w:ind w:left="136" w:right="-61" w:hanging="142"/>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200</w:t>
            </w:r>
          </w:p>
        </w:tc>
        <w:tc>
          <w:tcPr>
            <w:tcW w:w="376" w:type="pct"/>
            <w:tcBorders>
              <w:top w:val="nil"/>
              <w:left w:val="single" w:sz="4" w:space="0" w:color="auto"/>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right="-72" w:hanging="15"/>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896</w:t>
            </w:r>
          </w:p>
        </w:tc>
        <w:tc>
          <w:tcPr>
            <w:tcW w:w="378" w:type="pct"/>
            <w:tcBorders>
              <w:top w:val="nil"/>
              <w:left w:val="nil"/>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left="24" w:right="-95" w:hanging="24"/>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1350</w:t>
            </w:r>
          </w:p>
        </w:tc>
        <w:tc>
          <w:tcPr>
            <w:tcW w:w="380" w:type="pct"/>
            <w:tcBorders>
              <w:top w:val="nil"/>
              <w:left w:val="nil"/>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left="-4" w:right="-12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200</w:t>
            </w:r>
          </w:p>
        </w:tc>
        <w:tc>
          <w:tcPr>
            <w:tcW w:w="425" w:type="pct"/>
            <w:tcBorders>
              <w:top w:val="nil"/>
              <w:left w:val="nil"/>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left="-96" w:right="-12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896</w:t>
            </w:r>
          </w:p>
        </w:tc>
        <w:tc>
          <w:tcPr>
            <w:tcW w:w="330" w:type="pct"/>
            <w:tcBorders>
              <w:top w:val="nil"/>
              <w:left w:val="nil"/>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left="-142" w:right="-12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1350</w:t>
            </w:r>
          </w:p>
        </w:tc>
        <w:tc>
          <w:tcPr>
            <w:tcW w:w="330" w:type="pct"/>
            <w:tcBorders>
              <w:top w:val="nil"/>
              <w:left w:val="nil"/>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left="-46" w:right="-127" w:firstLine="46"/>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200</w:t>
            </w:r>
          </w:p>
        </w:tc>
        <w:tc>
          <w:tcPr>
            <w:tcW w:w="377" w:type="pct"/>
            <w:tcBorders>
              <w:top w:val="nil"/>
              <w:left w:val="single" w:sz="8" w:space="0" w:color="auto"/>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right="-12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205</w:t>
            </w:r>
          </w:p>
        </w:tc>
        <w:tc>
          <w:tcPr>
            <w:tcW w:w="377" w:type="pct"/>
            <w:tcBorders>
              <w:top w:val="nil"/>
              <w:left w:val="nil"/>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right="-12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1698</w:t>
            </w:r>
          </w:p>
        </w:tc>
        <w:tc>
          <w:tcPr>
            <w:tcW w:w="375" w:type="pct"/>
            <w:tcBorders>
              <w:top w:val="nil"/>
              <w:left w:val="nil"/>
              <w:bottom w:val="single" w:sz="4" w:space="0" w:color="auto"/>
              <w:right w:val="single" w:sz="8" w:space="0" w:color="auto"/>
            </w:tcBorders>
            <w:shd w:val="clear" w:color="auto" w:fill="auto"/>
            <w:noWrap/>
            <w:vAlign w:val="center"/>
            <w:hideMark/>
          </w:tcPr>
          <w:p w:rsidR="00077733" w:rsidRPr="00077733" w:rsidRDefault="00077733" w:rsidP="00077733">
            <w:pPr>
              <w:spacing w:after="0" w:line="240" w:lineRule="auto"/>
              <w:ind w:left="-36" w:right="-12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100</w:t>
            </w:r>
          </w:p>
        </w:tc>
      </w:tr>
      <w:tr w:rsidR="00077733" w:rsidRPr="00077733" w:rsidTr="008D318B">
        <w:trPr>
          <w:trHeight w:val="20"/>
        </w:trPr>
        <w:tc>
          <w:tcPr>
            <w:tcW w:w="58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right="-81"/>
              <w:jc w:val="both"/>
              <w:rPr>
                <w:rFonts w:eastAsia="Times New Roman" w:cs="Arial"/>
                <w:b/>
                <w:bCs/>
                <w:noProof w:val="0"/>
                <w:color w:val="000000"/>
                <w:sz w:val="16"/>
                <w:szCs w:val="16"/>
                <w:lang w:val="en-US"/>
              </w:rPr>
            </w:pPr>
            <w:r w:rsidRPr="00077733">
              <w:rPr>
                <w:rFonts w:eastAsia="Times New Roman" w:cs="Arial"/>
                <w:b/>
                <w:bCs/>
                <w:noProof w:val="0"/>
                <w:color w:val="000000"/>
                <w:sz w:val="16"/>
                <w:szCs w:val="16"/>
                <w:lang w:val="en-US"/>
              </w:rPr>
              <w:t xml:space="preserve">DF Sur </w:t>
            </w:r>
          </w:p>
        </w:tc>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077733" w:rsidRPr="00077733" w:rsidRDefault="00077733" w:rsidP="00077733">
            <w:pPr>
              <w:tabs>
                <w:tab w:val="left" w:pos="867"/>
              </w:tabs>
              <w:spacing w:after="0" w:line="240" w:lineRule="auto"/>
              <w:ind w:right="-103"/>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1157</w:t>
            </w:r>
          </w:p>
        </w:tc>
        <w:tc>
          <w:tcPr>
            <w:tcW w:w="331" w:type="pct"/>
            <w:tcBorders>
              <w:top w:val="nil"/>
              <w:left w:val="nil"/>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left="23" w:right="-101" w:hanging="23"/>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1800</w:t>
            </w:r>
          </w:p>
        </w:tc>
        <w:tc>
          <w:tcPr>
            <w:tcW w:w="377" w:type="pct"/>
            <w:tcBorders>
              <w:top w:val="nil"/>
              <w:left w:val="nil"/>
              <w:bottom w:val="single" w:sz="4" w:space="0" w:color="auto"/>
              <w:right w:val="nil"/>
            </w:tcBorders>
            <w:shd w:val="clear" w:color="auto" w:fill="auto"/>
            <w:noWrap/>
            <w:vAlign w:val="center"/>
            <w:hideMark/>
          </w:tcPr>
          <w:p w:rsidR="00077733" w:rsidRPr="00077733" w:rsidRDefault="00077733" w:rsidP="00077733">
            <w:pPr>
              <w:spacing w:after="0" w:line="240" w:lineRule="auto"/>
              <w:ind w:left="136" w:right="-61" w:hanging="142"/>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300</w:t>
            </w:r>
          </w:p>
        </w:tc>
        <w:tc>
          <w:tcPr>
            <w:tcW w:w="376" w:type="pct"/>
            <w:tcBorders>
              <w:top w:val="nil"/>
              <w:left w:val="single" w:sz="4" w:space="0" w:color="auto"/>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right="-72" w:hanging="15"/>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1157</w:t>
            </w:r>
          </w:p>
        </w:tc>
        <w:tc>
          <w:tcPr>
            <w:tcW w:w="378" w:type="pct"/>
            <w:tcBorders>
              <w:top w:val="nil"/>
              <w:left w:val="nil"/>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left="24" w:right="-95" w:hanging="24"/>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1800</w:t>
            </w:r>
          </w:p>
        </w:tc>
        <w:tc>
          <w:tcPr>
            <w:tcW w:w="380" w:type="pct"/>
            <w:tcBorders>
              <w:top w:val="nil"/>
              <w:left w:val="nil"/>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left="-4" w:right="-12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300</w:t>
            </w:r>
          </w:p>
        </w:tc>
        <w:tc>
          <w:tcPr>
            <w:tcW w:w="425" w:type="pct"/>
            <w:tcBorders>
              <w:top w:val="nil"/>
              <w:left w:val="nil"/>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left="-96" w:right="-12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1157</w:t>
            </w:r>
          </w:p>
        </w:tc>
        <w:tc>
          <w:tcPr>
            <w:tcW w:w="330" w:type="pct"/>
            <w:tcBorders>
              <w:top w:val="nil"/>
              <w:left w:val="nil"/>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left="-142" w:right="-12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1800</w:t>
            </w:r>
          </w:p>
        </w:tc>
        <w:tc>
          <w:tcPr>
            <w:tcW w:w="330" w:type="pct"/>
            <w:tcBorders>
              <w:top w:val="nil"/>
              <w:left w:val="nil"/>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left="-46" w:right="-127" w:firstLine="46"/>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300</w:t>
            </w:r>
          </w:p>
        </w:tc>
        <w:tc>
          <w:tcPr>
            <w:tcW w:w="377" w:type="pct"/>
            <w:tcBorders>
              <w:top w:val="nil"/>
              <w:left w:val="single" w:sz="8" w:space="0" w:color="auto"/>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right="-12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264</w:t>
            </w:r>
          </w:p>
        </w:tc>
        <w:tc>
          <w:tcPr>
            <w:tcW w:w="377" w:type="pct"/>
            <w:tcBorders>
              <w:top w:val="nil"/>
              <w:left w:val="nil"/>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right="-12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2646</w:t>
            </w:r>
          </w:p>
        </w:tc>
        <w:tc>
          <w:tcPr>
            <w:tcW w:w="375" w:type="pct"/>
            <w:tcBorders>
              <w:top w:val="nil"/>
              <w:left w:val="nil"/>
              <w:bottom w:val="single" w:sz="4" w:space="0" w:color="auto"/>
              <w:right w:val="single" w:sz="8" w:space="0" w:color="auto"/>
            </w:tcBorders>
            <w:shd w:val="clear" w:color="auto" w:fill="auto"/>
            <w:noWrap/>
            <w:vAlign w:val="center"/>
            <w:hideMark/>
          </w:tcPr>
          <w:p w:rsidR="00077733" w:rsidRPr="00077733" w:rsidRDefault="00077733" w:rsidP="00077733">
            <w:pPr>
              <w:spacing w:after="0" w:line="240" w:lineRule="auto"/>
              <w:ind w:left="-36" w:right="-12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100</w:t>
            </w:r>
          </w:p>
        </w:tc>
      </w:tr>
      <w:tr w:rsidR="00077733" w:rsidRPr="00077733" w:rsidTr="008D318B">
        <w:trPr>
          <w:trHeight w:val="20"/>
        </w:trPr>
        <w:tc>
          <w:tcPr>
            <w:tcW w:w="58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right="-81"/>
              <w:jc w:val="both"/>
              <w:rPr>
                <w:rFonts w:eastAsia="Times New Roman" w:cs="Arial"/>
                <w:b/>
                <w:bCs/>
                <w:noProof w:val="0"/>
                <w:color w:val="000000"/>
                <w:sz w:val="16"/>
                <w:szCs w:val="16"/>
                <w:lang w:val="en-US"/>
              </w:rPr>
            </w:pPr>
            <w:r w:rsidRPr="00077733">
              <w:rPr>
                <w:rFonts w:eastAsia="Times New Roman" w:cs="Arial"/>
                <w:b/>
                <w:bCs/>
                <w:noProof w:val="0"/>
                <w:color w:val="000000"/>
                <w:sz w:val="16"/>
                <w:szCs w:val="16"/>
                <w:lang w:val="en-US"/>
              </w:rPr>
              <w:t>Durango</w:t>
            </w:r>
          </w:p>
        </w:tc>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077733" w:rsidRPr="00077733" w:rsidRDefault="00077733" w:rsidP="00077733">
            <w:pPr>
              <w:tabs>
                <w:tab w:val="left" w:pos="867"/>
              </w:tabs>
              <w:spacing w:after="0" w:line="240" w:lineRule="auto"/>
              <w:ind w:right="-103"/>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498</w:t>
            </w:r>
          </w:p>
        </w:tc>
        <w:tc>
          <w:tcPr>
            <w:tcW w:w="331" w:type="pct"/>
            <w:tcBorders>
              <w:top w:val="nil"/>
              <w:left w:val="nil"/>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left="23" w:right="-101" w:hanging="23"/>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750</w:t>
            </w:r>
          </w:p>
        </w:tc>
        <w:tc>
          <w:tcPr>
            <w:tcW w:w="377" w:type="pct"/>
            <w:tcBorders>
              <w:top w:val="nil"/>
              <w:left w:val="nil"/>
              <w:bottom w:val="single" w:sz="4" w:space="0" w:color="auto"/>
              <w:right w:val="nil"/>
            </w:tcBorders>
            <w:shd w:val="clear" w:color="auto" w:fill="auto"/>
            <w:noWrap/>
            <w:vAlign w:val="center"/>
            <w:hideMark/>
          </w:tcPr>
          <w:p w:rsidR="00077733" w:rsidRPr="00077733" w:rsidRDefault="00077733" w:rsidP="00077733">
            <w:pPr>
              <w:spacing w:after="0" w:line="240" w:lineRule="auto"/>
              <w:ind w:left="136" w:right="-61" w:hanging="142"/>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200</w:t>
            </w:r>
          </w:p>
        </w:tc>
        <w:tc>
          <w:tcPr>
            <w:tcW w:w="376" w:type="pct"/>
            <w:tcBorders>
              <w:top w:val="nil"/>
              <w:left w:val="single" w:sz="4" w:space="0" w:color="auto"/>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right="-72" w:hanging="15"/>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498</w:t>
            </w:r>
          </w:p>
        </w:tc>
        <w:tc>
          <w:tcPr>
            <w:tcW w:w="378" w:type="pct"/>
            <w:tcBorders>
              <w:top w:val="nil"/>
              <w:left w:val="nil"/>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left="24" w:right="-95" w:hanging="24"/>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750</w:t>
            </w:r>
          </w:p>
        </w:tc>
        <w:tc>
          <w:tcPr>
            <w:tcW w:w="380" w:type="pct"/>
            <w:tcBorders>
              <w:top w:val="nil"/>
              <w:left w:val="nil"/>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left="-4" w:right="-12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200</w:t>
            </w:r>
          </w:p>
        </w:tc>
        <w:tc>
          <w:tcPr>
            <w:tcW w:w="425" w:type="pct"/>
            <w:tcBorders>
              <w:top w:val="nil"/>
              <w:left w:val="nil"/>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left="-96" w:right="-12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498</w:t>
            </w:r>
          </w:p>
        </w:tc>
        <w:tc>
          <w:tcPr>
            <w:tcW w:w="330" w:type="pct"/>
            <w:tcBorders>
              <w:top w:val="nil"/>
              <w:left w:val="nil"/>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left="-142" w:right="-12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750</w:t>
            </w:r>
          </w:p>
        </w:tc>
        <w:tc>
          <w:tcPr>
            <w:tcW w:w="330" w:type="pct"/>
            <w:tcBorders>
              <w:top w:val="nil"/>
              <w:left w:val="nil"/>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left="-46" w:right="-127" w:firstLine="46"/>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200</w:t>
            </w:r>
          </w:p>
        </w:tc>
        <w:tc>
          <w:tcPr>
            <w:tcW w:w="377" w:type="pct"/>
            <w:tcBorders>
              <w:top w:val="nil"/>
              <w:left w:val="single" w:sz="8" w:space="0" w:color="auto"/>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right="-12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114</w:t>
            </w:r>
          </w:p>
        </w:tc>
        <w:tc>
          <w:tcPr>
            <w:tcW w:w="377" w:type="pct"/>
            <w:tcBorders>
              <w:top w:val="nil"/>
              <w:left w:val="nil"/>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right="-12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1272</w:t>
            </w:r>
          </w:p>
        </w:tc>
        <w:tc>
          <w:tcPr>
            <w:tcW w:w="375" w:type="pct"/>
            <w:tcBorders>
              <w:top w:val="nil"/>
              <w:left w:val="nil"/>
              <w:bottom w:val="single" w:sz="4" w:space="0" w:color="auto"/>
              <w:right w:val="single" w:sz="8" w:space="0" w:color="auto"/>
            </w:tcBorders>
            <w:shd w:val="clear" w:color="auto" w:fill="auto"/>
            <w:noWrap/>
            <w:vAlign w:val="center"/>
            <w:hideMark/>
          </w:tcPr>
          <w:p w:rsidR="00077733" w:rsidRPr="00077733" w:rsidRDefault="00077733" w:rsidP="00077733">
            <w:pPr>
              <w:spacing w:after="0" w:line="240" w:lineRule="auto"/>
              <w:ind w:left="-36" w:right="-12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80</w:t>
            </w:r>
          </w:p>
        </w:tc>
      </w:tr>
      <w:tr w:rsidR="00077733" w:rsidRPr="00077733" w:rsidTr="008D318B">
        <w:trPr>
          <w:trHeight w:val="20"/>
        </w:trPr>
        <w:tc>
          <w:tcPr>
            <w:tcW w:w="58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right="-81"/>
              <w:jc w:val="both"/>
              <w:rPr>
                <w:rFonts w:eastAsia="Times New Roman" w:cs="Arial"/>
                <w:b/>
                <w:bCs/>
                <w:noProof w:val="0"/>
                <w:color w:val="000000"/>
                <w:sz w:val="16"/>
                <w:szCs w:val="16"/>
                <w:lang w:val="en-US"/>
              </w:rPr>
            </w:pPr>
            <w:r w:rsidRPr="00077733">
              <w:rPr>
                <w:rFonts w:eastAsia="Times New Roman" w:cs="Arial"/>
                <w:b/>
                <w:bCs/>
                <w:noProof w:val="0"/>
                <w:color w:val="000000"/>
                <w:sz w:val="16"/>
                <w:szCs w:val="16"/>
                <w:lang w:val="en-US"/>
              </w:rPr>
              <w:t>Guanajuato</w:t>
            </w:r>
          </w:p>
        </w:tc>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077733" w:rsidRPr="00077733" w:rsidRDefault="00077733" w:rsidP="00077733">
            <w:pPr>
              <w:tabs>
                <w:tab w:val="left" w:pos="867"/>
              </w:tabs>
              <w:spacing w:after="0" w:line="240" w:lineRule="auto"/>
              <w:ind w:right="-103"/>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601</w:t>
            </w:r>
          </w:p>
        </w:tc>
        <w:tc>
          <w:tcPr>
            <w:tcW w:w="331" w:type="pct"/>
            <w:tcBorders>
              <w:top w:val="nil"/>
              <w:left w:val="nil"/>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left="23" w:right="-101" w:hanging="23"/>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975</w:t>
            </w:r>
          </w:p>
        </w:tc>
        <w:tc>
          <w:tcPr>
            <w:tcW w:w="377" w:type="pct"/>
            <w:tcBorders>
              <w:top w:val="nil"/>
              <w:left w:val="nil"/>
              <w:bottom w:val="single" w:sz="4" w:space="0" w:color="auto"/>
              <w:right w:val="nil"/>
            </w:tcBorders>
            <w:shd w:val="clear" w:color="auto" w:fill="auto"/>
            <w:noWrap/>
            <w:vAlign w:val="center"/>
            <w:hideMark/>
          </w:tcPr>
          <w:p w:rsidR="00077733" w:rsidRPr="00077733" w:rsidRDefault="00077733" w:rsidP="00077733">
            <w:pPr>
              <w:spacing w:after="0" w:line="240" w:lineRule="auto"/>
              <w:ind w:left="136" w:right="-61" w:hanging="142"/>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250</w:t>
            </w:r>
          </w:p>
        </w:tc>
        <w:tc>
          <w:tcPr>
            <w:tcW w:w="376" w:type="pct"/>
            <w:tcBorders>
              <w:top w:val="nil"/>
              <w:left w:val="single" w:sz="4" w:space="0" w:color="auto"/>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right="-72" w:hanging="15"/>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601</w:t>
            </w:r>
          </w:p>
        </w:tc>
        <w:tc>
          <w:tcPr>
            <w:tcW w:w="378" w:type="pct"/>
            <w:tcBorders>
              <w:top w:val="nil"/>
              <w:left w:val="nil"/>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left="24" w:right="-95" w:hanging="24"/>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975</w:t>
            </w:r>
          </w:p>
        </w:tc>
        <w:tc>
          <w:tcPr>
            <w:tcW w:w="380" w:type="pct"/>
            <w:tcBorders>
              <w:top w:val="nil"/>
              <w:left w:val="nil"/>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left="-4" w:right="-12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250</w:t>
            </w:r>
          </w:p>
        </w:tc>
        <w:tc>
          <w:tcPr>
            <w:tcW w:w="425" w:type="pct"/>
            <w:tcBorders>
              <w:top w:val="nil"/>
              <w:left w:val="nil"/>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left="-96" w:right="-12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601</w:t>
            </w:r>
          </w:p>
        </w:tc>
        <w:tc>
          <w:tcPr>
            <w:tcW w:w="330" w:type="pct"/>
            <w:tcBorders>
              <w:top w:val="nil"/>
              <w:left w:val="nil"/>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left="-142" w:right="-12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975</w:t>
            </w:r>
          </w:p>
        </w:tc>
        <w:tc>
          <w:tcPr>
            <w:tcW w:w="330" w:type="pct"/>
            <w:tcBorders>
              <w:top w:val="nil"/>
              <w:left w:val="nil"/>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left="-46" w:right="-127" w:firstLine="46"/>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250</w:t>
            </w:r>
          </w:p>
        </w:tc>
        <w:tc>
          <w:tcPr>
            <w:tcW w:w="377" w:type="pct"/>
            <w:tcBorders>
              <w:top w:val="nil"/>
              <w:left w:val="single" w:sz="8" w:space="0" w:color="auto"/>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right="-12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137</w:t>
            </w:r>
          </w:p>
        </w:tc>
        <w:tc>
          <w:tcPr>
            <w:tcW w:w="377" w:type="pct"/>
            <w:tcBorders>
              <w:top w:val="nil"/>
              <w:left w:val="nil"/>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right="-12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1470</w:t>
            </w:r>
          </w:p>
        </w:tc>
        <w:tc>
          <w:tcPr>
            <w:tcW w:w="375" w:type="pct"/>
            <w:tcBorders>
              <w:top w:val="nil"/>
              <w:left w:val="nil"/>
              <w:bottom w:val="single" w:sz="4" w:space="0" w:color="auto"/>
              <w:right w:val="single" w:sz="8" w:space="0" w:color="auto"/>
            </w:tcBorders>
            <w:shd w:val="clear" w:color="auto" w:fill="auto"/>
            <w:noWrap/>
            <w:vAlign w:val="center"/>
            <w:hideMark/>
          </w:tcPr>
          <w:p w:rsidR="00077733" w:rsidRPr="00077733" w:rsidRDefault="00077733" w:rsidP="00077733">
            <w:pPr>
              <w:spacing w:after="0" w:line="240" w:lineRule="auto"/>
              <w:ind w:left="-36" w:right="-12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100</w:t>
            </w:r>
          </w:p>
        </w:tc>
      </w:tr>
      <w:tr w:rsidR="00077733" w:rsidRPr="00077733" w:rsidTr="008D318B">
        <w:trPr>
          <w:trHeight w:val="20"/>
        </w:trPr>
        <w:tc>
          <w:tcPr>
            <w:tcW w:w="58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right="-81"/>
              <w:jc w:val="both"/>
              <w:rPr>
                <w:rFonts w:eastAsia="Times New Roman" w:cs="Arial"/>
                <w:b/>
                <w:bCs/>
                <w:noProof w:val="0"/>
                <w:color w:val="000000"/>
                <w:sz w:val="16"/>
                <w:szCs w:val="16"/>
                <w:lang w:val="en-US"/>
              </w:rPr>
            </w:pPr>
            <w:r w:rsidRPr="00077733">
              <w:rPr>
                <w:rFonts w:eastAsia="Times New Roman" w:cs="Arial"/>
                <w:b/>
                <w:bCs/>
                <w:noProof w:val="0"/>
                <w:color w:val="000000"/>
                <w:sz w:val="16"/>
                <w:szCs w:val="16"/>
                <w:lang w:val="en-US"/>
              </w:rPr>
              <w:t>Guerrero</w:t>
            </w:r>
          </w:p>
        </w:tc>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077733" w:rsidRPr="00077733" w:rsidRDefault="00077733" w:rsidP="00077733">
            <w:pPr>
              <w:tabs>
                <w:tab w:val="left" w:pos="867"/>
              </w:tabs>
              <w:spacing w:after="0" w:line="240" w:lineRule="auto"/>
              <w:ind w:right="-103"/>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547</w:t>
            </w:r>
          </w:p>
        </w:tc>
        <w:tc>
          <w:tcPr>
            <w:tcW w:w="331" w:type="pct"/>
            <w:tcBorders>
              <w:top w:val="nil"/>
              <w:left w:val="nil"/>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left="23" w:right="-101" w:hanging="23"/>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825</w:t>
            </w:r>
          </w:p>
        </w:tc>
        <w:tc>
          <w:tcPr>
            <w:tcW w:w="377" w:type="pct"/>
            <w:tcBorders>
              <w:top w:val="nil"/>
              <w:left w:val="nil"/>
              <w:bottom w:val="single" w:sz="4" w:space="0" w:color="auto"/>
              <w:right w:val="nil"/>
            </w:tcBorders>
            <w:shd w:val="clear" w:color="auto" w:fill="auto"/>
            <w:noWrap/>
            <w:vAlign w:val="center"/>
            <w:hideMark/>
          </w:tcPr>
          <w:p w:rsidR="00077733" w:rsidRPr="00077733" w:rsidRDefault="00077733" w:rsidP="00077733">
            <w:pPr>
              <w:spacing w:after="0" w:line="240" w:lineRule="auto"/>
              <w:ind w:left="136" w:right="-61" w:hanging="142"/>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200</w:t>
            </w:r>
          </w:p>
        </w:tc>
        <w:tc>
          <w:tcPr>
            <w:tcW w:w="376" w:type="pct"/>
            <w:tcBorders>
              <w:top w:val="nil"/>
              <w:left w:val="single" w:sz="4" w:space="0" w:color="auto"/>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right="-72" w:hanging="15"/>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547</w:t>
            </w:r>
          </w:p>
        </w:tc>
        <w:tc>
          <w:tcPr>
            <w:tcW w:w="378" w:type="pct"/>
            <w:tcBorders>
              <w:top w:val="nil"/>
              <w:left w:val="nil"/>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left="24" w:right="-95" w:hanging="24"/>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825</w:t>
            </w:r>
          </w:p>
        </w:tc>
        <w:tc>
          <w:tcPr>
            <w:tcW w:w="380" w:type="pct"/>
            <w:tcBorders>
              <w:top w:val="nil"/>
              <w:left w:val="nil"/>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left="-4" w:right="-12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200</w:t>
            </w:r>
          </w:p>
        </w:tc>
        <w:tc>
          <w:tcPr>
            <w:tcW w:w="425" w:type="pct"/>
            <w:tcBorders>
              <w:top w:val="nil"/>
              <w:left w:val="nil"/>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left="-96" w:right="-12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547</w:t>
            </w:r>
          </w:p>
        </w:tc>
        <w:tc>
          <w:tcPr>
            <w:tcW w:w="330" w:type="pct"/>
            <w:tcBorders>
              <w:top w:val="nil"/>
              <w:left w:val="nil"/>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left="-142" w:right="-12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825</w:t>
            </w:r>
          </w:p>
        </w:tc>
        <w:tc>
          <w:tcPr>
            <w:tcW w:w="330" w:type="pct"/>
            <w:tcBorders>
              <w:top w:val="nil"/>
              <w:left w:val="nil"/>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left="-46" w:right="-127" w:firstLine="46"/>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200</w:t>
            </w:r>
          </w:p>
        </w:tc>
        <w:tc>
          <w:tcPr>
            <w:tcW w:w="377" w:type="pct"/>
            <w:tcBorders>
              <w:top w:val="nil"/>
              <w:left w:val="single" w:sz="8" w:space="0" w:color="auto"/>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right="-12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125</w:t>
            </w:r>
          </w:p>
        </w:tc>
        <w:tc>
          <w:tcPr>
            <w:tcW w:w="377" w:type="pct"/>
            <w:tcBorders>
              <w:top w:val="nil"/>
              <w:left w:val="nil"/>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right="-12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1212</w:t>
            </w:r>
          </w:p>
        </w:tc>
        <w:tc>
          <w:tcPr>
            <w:tcW w:w="375" w:type="pct"/>
            <w:tcBorders>
              <w:top w:val="nil"/>
              <w:left w:val="nil"/>
              <w:bottom w:val="single" w:sz="4" w:space="0" w:color="auto"/>
              <w:right w:val="single" w:sz="8" w:space="0" w:color="auto"/>
            </w:tcBorders>
            <w:shd w:val="clear" w:color="auto" w:fill="auto"/>
            <w:noWrap/>
            <w:vAlign w:val="center"/>
            <w:hideMark/>
          </w:tcPr>
          <w:p w:rsidR="00077733" w:rsidRPr="00077733" w:rsidRDefault="00077733" w:rsidP="00077733">
            <w:pPr>
              <w:spacing w:after="0" w:line="240" w:lineRule="auto"/>
              <w:ind w:left="-36" w:right="-12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90</w:t>
            </w:r>
          </w:p>
        </w:tc>
      </w:tr>
      <w:tr w:rsidR="00077733" w:rsidRPr="00077733" w:rsidTr="008D318B">
        <w:trPr>
          <w:trHeight w:val="20"/>
        </w:trPr>
        <w:tc>
          <w:tcPr>
            <w:tcW w:w="58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right="-81"/>
              <w:jc w:val="both"/>
              <w:rPr>
                <w:rFonts w:eastAsia="Times New Roman" w:cs="Arial"/>
                <w:b/>
                <w:bCs/>
                <w:noProof w:val="0"/>
                <w:color w:val="000000"/>
                <w:sz w:val="16"/>
                <w:szCs w:val="16"/>
                <w:lang w:val="en-US"/>
              </w:rPr>
            </w:pPr>
            <w:r w:rsidRPr="00077733">
              <w:rPr>
                <w:rFonts w:eastAsia="Times New Roman" w:cs="Arial"/>
                <w:b/>
                <w:bCs/>
                <w:noProof w:val="0"/>
                <w:color w:val="000000"/>
                <w:sz w:val="16"/>
                <w:szCs w:val="16"/>
                <w:lang w:val="en-US"/>
              </w:rPr>
              <w:t>Hidalgo</w:t>
            </w:r>
          </w:p>
        </w:tc>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077733" w:rsidRPr="00077733" w:rsidRDefault="00077733" w:rsidP="00077733">
            <w:pPr>
              <w:tabs>
                <w:tab w:val="left" w:pos="867"/>
              </w:tabs>
              <w:spacing w:after="0" w:line="240" w:lineRule="auto"/>
              <w:ind w:right="-103"/>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314</w:t>
            </w:r>
          </w:p>
        </w:tc>
        <w:tc>
          <w:tcPr>
            <w:tcW w:w="331" w:type="pct"/>
            <w:tcBorders>
              <w:top w:val="nil"/>
              <w:left w:val="nil"/>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left="23" w:right="-101" w:hanging="23"/>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525</w:t>
            </w:r>
          </w:p>
        </w:tc>
        <w:tc>
          <w:tcPr>
            <w:tcW w:w="377" w:type="pct"/>
            <w:tcBorders>
              <w:top w:val="nil"/>
              <w:left w:val="nil"/>
              <w:bottom w:val="single" w:sz="4" w:space="0" w:color="auto"/>
              <w:right w:val="nil"/>
            </w:tcBorders>
            <w:shd w:val="clear" w:color="auto" w:fill="auto"/>
            <w:noWrap/>
            <w:vAlign w:val="center"/>
            <w:hideMark/>
          </w:tcPr>
          <w:p w:rsidR="00077733" w:rsidRPr="00077733" w:rsidRDefault="00077733" w:rsidP="00077733">
            <w:pPr>
              <w:spacing w:after="0" w:line="240" w:lineRule="auto"/>
              <w:ind w:left="136" w:right="-61" w:hanging="142"/>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200</w:t>
            </w:r>
          </w:p>
        </w:tc>
        <w:tc>
          <w:tcPr>
            <w:tcW w:w="376" w:type="pct"/>
            <w:tcBorders>
              <w:top w:val="nil"/>
              <w:left w:val="single" w:sz="4" w:space="0" w:color="auto"/>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right="-72" w:hanging="15"/>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314</w:t>
            </w:r>
          </w:p>
        </w:tc>
        <w:tc>
          <w:tcPr>
            <w:tcW w:w="378" w:type="pct"/>
            <w:tcBorders>
              <w:top w:val="nil"/>
              <w:left w:val="nil"/>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left="24" w:right="-95" w:hanging="24"/>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525</w:t>
            </w:r>
          </w:p>
        </w:tc>
        <w:tc>
          <w:tcPr>
            <w:tcW w:w="380" w:type="pct"/>
            <w:tcBorders>
              <w:top w:val="nil"/>
              <w:left w:val="nil"/>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left="-4" w:right="-12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200</w:t>
            </w:r>
          </w:p>
        </w:tc>
        <w:tc>
          <w:tcPr>
            <w:tcW w:w="425" w:type="pct"/>
            <w:tcBorders>
              <w:top w:val="nil"/>
              <w:left w:val="nil"/>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left="-96" w:right="-12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314</w:t>
            </w:r>
          </w:p>
        </w:tc>
        <w:tc>
          <w:tcPr>
            <w:tcW w:w="330" w:type="pct"/>
            <w:tcBorders>
              <w:top w:val="nil"/>
              <w:left w:val="nil"/>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left="-142" w:right="-12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525</w:t>
            </w:r>
          </w:p>
        </w:tc>
        <w:tc>
          <w:tcPr>
            <w:tcW w:w="330" w:type="pct"/>
            <w:tcBorders>
              <w:top w:val="nil"/>
              <w:left w:val="nil"/>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left="-46" w:right="-127" w:firstLine="46"/>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200</w:t>
            </w:r>
          </w:p>
        </w:tc>
        <w:tc>
          <w:tcPr>
            <w:tcW w:w="377" w:type="pct"/>
            <w:tcBorders>
              <w:top w:val="nil"/>
              <w:left w:val="single" w:sz="8" w:space="0" w:color="auto"/>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right="-12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71</w:t>
            </w:r>
          </w:p>
        </w:tc>
        <w:tc>
          <w:tcPr>
            <w:tcW w:w="377" w:type="pct"/>
            <w:tcBorders>
              <w:top w:val="nil"/>
              <w:left w:val="nil"/>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right="-12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864</w:t>
            </w:r>
          </w:p>
        </w:tc>
        <w:tc>
          <w:tcPr>
            <w:tcW w:w="375" w:type="pct"/>
            <w:tcBorders>
              <w:top w:val="nil"/>
              <w:left w:val="nil"/>
              <w:bottom w:val="single" w:sz="4" w:space="0" w:color="auto"/>
              <w:right w:val="single" w:sz="8" w:space="0" w:color="auto"/>
            </w:tcBorders>
            <w:shd w:val="clear" w:color="auto" w:fill="auto"/>
            <w:noWrap/>
            <w:vAlign w:val="center"/>
            <w:hideMark/>
          </w:tcPr>
          <w:p w:rsidR="00077733" w:rsidRPr="00077733" w:rsidRDefault="00077733" w:rsidP="00077733">
            <w:pPr>
              <w:spacing w:after="0" w:line="240" w:lineRule="auto"/>
              <w:ind w:left="-36" w:right="-12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50</w:t>
            </w:r>
          </w:p>
        </w:tc>
      </w:tr>
      <w:tr w:rsidR="00077733" w:rsidRPr="00077733" w:rsidTr="008D318B">
        <w:trPr>
          <w:trHeight w:val="20"/>
        </w:trPr>
        <w:tc>
          <w:tcPr>
            <w:tcW w:w="58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right="-81"/>
              <w:jc w:val="both"/>
              <w:rPr>
                <w:rFonts w:eastAsia="Times New Roman" w:cs="Arial"/>
                <w:b/>
                <w:bCs/>
                <w:noProof w:val="0"/>
                <w:color w:val="000000"/>
                <w:sz w:val="16"/>
                <w:szCs w:val="16"/>
                <w:lang w:val="en-US"/>
              </w:rPr>
            </w:pPr>
            <w:r w:rsidRPr="00077733">
              <w:rPr>
                <w:rFonts w:eastAsia="Times New Roman" w:cs="Arial"/>
                <w:b/>
                <w:bCs/>
                <w:noProof w:val="0"/>
                <w:color w:val="000000"/>
                <w:sz w:val="16"/>
                <w:szCs w:val="16"/>
                <w:lang w:val="en-US"/>
              </w:rPr>
              <w:t>Jalisco</w:t>
            </w:r>
          </w:p>
        </w:tc>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077733" w:rsidRPr="00077733" w:rsidRDefault="00077733" w:rsidP="00077733">
            <w:pPr>
              <w:tabs>
                <w:tab w:val="left" w:pos="867"/>
              </w:tabs>
              <w:spacing w:after="0" w:line="240" w:lineRule="auto"/>
              <w:ind w:right="-103"/>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2129</w:t>
            </w:r>
          </w:p>
        </w:tc>
        <w:tc>
          <w:tcPr>
            <w:tcW w:w="331" w:type="pct"/>
            <w:tcBorders>
              <w:top w:val="nil"/>
              <w:left w:val="nil"/>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left="23" w:right="-101" w:hanging="23"/>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3262</w:t>
            </w:r>
          </w:p>
        </w:tc>
        <w:tc>
          <w:tcPr>
            <w:tcW w:w="377" w:type="pct"/>
            <w:tcBorders>
              <w:top w:val="nil"/>
              <w:left w:val="nil"/>
              <w:bottom w:val="single" w:sz="4" w:space="0" w:color="auto"/>
              <w:right w:val="nil"/>
            </w:tcBorders>
            <w:shd w:val="clear" w:color="auto" w:fill="auto"/>
            <w:noWrap/>
            <w:vAlign w:val="center"/>
            <w:hideMark/>
          </w:tcPr>
          <w:p w:rsidR="00077733" w:rsidRPr="00077733" w:rsidRDefault="00077733" w:rsidP="00077733">
            <w:pPr>
              <w:spacing w:after="0" w:line="240" w:lineRule="auto"/>
              <w:ind w:left="136" w:right="-61" w:hanging="142"/>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375</w:t>
            </w:r>
          </w:p>
        </w:tc>
        <w:tc>
          <w:tcPr>
            <w:tcW w:w="376" w:type="pct"/>
            <w:tcBorders>
              <w:top w:val="nil"/>
              <w:left w:val="single" w:sz="4" w:space="0" w:color="auto"/>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right="-72" w:hanging="15"/>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2129</w:t>
            </w:r>
          </w:p>
        </w:tc>
        <w:tc>
          <w:tcPr>
            <w:tcW w:w="378" w:type="pct"/>
            <w:tcBorders>
              <w:top w:val="nil"/>
              <w:left w:val="nil"/>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left="24" w:right="-95" w:hanging="24"/>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3262</w:t>
            </w:r>
          </w:p>
        </w:tc>
        <w:tc>
          <w:tcPr>
            <w:tcW w:w="380" w:type="pct"/>
            <w:tcBorders>
              <w:top w:val="nil"/>
              <w:left w:val="nil"/>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left="-4" w:right="-12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375</w:t>
            </w:r>
          </w:p>
        </w:tc>
        <w:tc>
          <w:tcPr>
            <w:tcW w:w="425" w:type="pct"/>
            <w:tcBorders>
              <w:top w:val="nil"/>
              <w:left w:val="nil"/>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left="-96" w:right="-12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2129</w:t>
            </w:r>
          </w:p>
        </w:tc>
        <w:tc>
          <w:tcPr>
            <w:tcW w:w="330" w:type="pct"/>
            <w:tcBorders>
              <w:top w:val="nil"/>
              <w:left w:val="nil"/>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left="-142" w:right="-12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3262</w:t>
            </w:r>
          </w:p>
        </w:tc>
        <w:tc>
          <w:tcPr>
            <w:tcW w:w="330" w:type="pct"/>
            <w:tcBorders>
              <w:top w:val="nil"/>
              <w:left w:val="nil"/>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left="-46" w:right="-127" w:firstLine="46"/>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375</w:t>
            </w:r>
          </w:p>
        </w:tc>
        <w:tc>
          <w:tcPr>
            <w:tcW w:w="377" w:type="pct"/>
            <w:tcBorders>
              <w:top w:val="nil"/>
              <w:left w:val="single" w:sz="8" w:space="0" w:color="auto"/>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right="-12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486</w:t>
            </w:r>
          </w:p>
        </w:tc>
        <w:tc>
          <w:tcPr>
            <w:tcW w:w="377" w:type="pct"/>
            <w:tcBorders>
              <w:top w:val="nil"/>
              <w:left w:val="nil"/>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right="-12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4812</w:t>
            </w:r>
          </w:p>
        </w:tc>
        <w:tc>
          <w:tcPr>
            <w:tcW w:w="375" w:type="pct"/>
            <w:tcBorders>
              <w:top w:val="nil"/>
              <w:left w:val="nil"/>
              <w:bottom w:val="single" w:sz="4" w:space="0" w:color="auto"/>
              <w:right w:val="single" w:sz="8" w:space="0" w:color="auto"/>
            </w:tcBorders>
            <w:shd w:val="clear" w:color="auto" w:fill="auto"/>
            <w:noWrap/>
            <w:vAlign w:val="center"/>
            <w:hideMark/>
          </w:tcPr>
          <w:p w:rsidR="00077733" w:rsidRPr="00077733" w:rsidRDefault="00077733" w:rsidP="00077733">
            <w:pPr>
              <w:spacing w:after="0" w:line="240" w:lineRule="auto"/>
              <w:ind w:left="-36" w:right="-12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200</w:t>
            </w:r>
          </w:p>
        </w:tc>
      </w:tr>
      <w:tr w:rsidR="00077733" w:rsidRPr="00077733" w:rsidTr="008D318B">
        <w:trPr>
          <w:trHeight w:val="20"/>
        </w:trPr>
        <w:tc>
          <w:tcPr>
            <w:tcW w:w="58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right="-81"/>
              <w:jc w:val="both"/>
              <w:rPr>
                <w:rFonts w:eastAsia="Times New Roman" w:cs="Arial"/>
                <w:b/>
                <w:bCs/>
                <w:noProof w:val="0"/>
                <w:color w:val="000000"/>
                <w:sz w:val="16"/>
                <w:szCs w:val="16"/>
                <w:lang w:val="en-US"/>
              </w:rPr>
            </w:pPr>
            <w:r w:rsidRPr="00077733">
              <w:rPr>
                <w:rFonts w:eastAsia="Times New Roman" w:cs="Arial"/>
                <w:b/>
                <w:bCs/>
                <w:noProof w:val="0"/>
                <w:color w:val="000000"/>
                <w:sz w:val="16"/>
                <w:szCs w:val="16"/>
                <w:lang w:val="en-US"/>
              </w:rPr>
              <w:t xml:space="preserve">México </w:t>
            </w:r>
            <w:proofErr w:type="spellStart"/>
            <w:r w:rsidRPr="00077733">
              <w:rPr>
                <w:rFonts w:eastAsia="Times New Roman" w:cs="Arial"/>
                <w:b/>
                <w:bCs/>
                <w:noProof w:val="0"/>
                <w:color w:val="000000"/>
                <w:sz w:val="16"/>
                <w:szCs w:val="16"/>
                <w:lang w:val="en-US"/>
              </w:rPr>
              <w:t>Oriente</w:t>
            </w:r>
            <w:proofErr w:type="spellEnd"/>
          </w:p>
        </w:tc>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077733" w:rsidRPr="00077733" w:rsidRDefault="00077733" w:rsidP="00077733">
            <w:pPr>
              <w:tabs>
                <w:tab w:val="left" w:pos="867"/>
              </w:tabs>
              <w:spacing w:after="0" w:line="240" w:lineRule="auto"/>
              <w:ind w:right="-103"/>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1549</w:t>
            </w:r>
          </w:p>
        </w:tc>
        <w:tc>
          <w:tcPr>
            <w:tcW w:w="331" w:type="pct"/>
            <w:tcBorders>
              <w:top w:val="nil"/>
              <w:left w:val="nil"/>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left="23" w:right="-101" w:hanging="23"/>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2325</w:t>
            </w:r>
          </w:p>
        </w:tc>
        <w:tc>
          <w:tcPr>
            <w:tcW w:w="377" w:type="pct"/>
            <w:tcBorders>
              <w:top w:val="nil"/>
              <w:left w:val="nil"/>
              <w:bottom w:val="single" w:sz="4" w:space="0" w:color="auto"/>
              <w:right w:val="nil"/>
            </w:tcBorders>
            <w:shd w:val="clear" w:color="auto" w:fill="auto"/>
            <w:noWrap/>
            <w:vAlign w:val="center"/>
            <w:hideMark/>
          </w:tcPr>
          <w:p w:rsidR="00077733" w:rsidRPr="00077733" w:rsidRDefault="00077733" w:rsidP="00077733">
            <w:pPr>
              <w:spacing w:after="0" w:line="240" w:lineRule="auto"/>
              <w:ind w:left="136" w:right="-61" w:hanging="142"/>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300</w:t>
            </w:r>
          </w:p>
        </w:tc>
        <w:tc>
          <w:tcPr>
            <w:tcW w:w="376" w:type="pct"/>
            <w:tcBorders>
              <w:top w:val="nil"/>
              <w:left w:val="single" w:sz="4" w:space="0" w:color="auto"/>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right="-72" w:hanging="15"/>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1549</w:t>
            </w:r>
          </w:p>
        </w:tc>
        <w:tc>
          <w:tcPr>
            <w:tcW w:w="378" w:type="pct"/>
            <w:tcBorders>
              <w:top w:val="nil"/>
              <w:left w:val="nil"/>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left="24" w:right="-95" w:hanging="24"/>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2325</w:t>
            </w:r>
          </w:p>
        </w:tc>
        <w:tc>
          <w:tcPr>
            <w:tcW w:w="380" w:type="pct"/>
            <w:tcBorders>
              <w:top w:val="nil"/>
              <w:left w:val="nil"/>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left="-4" w:right="-12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300</w:t>
            </w:r>
          </w:p>
        </w:tc>
        <w:tc>
          <w:tcPr>
            <w:tcW w:w="425" w:type="pct"/>
            <w:tcBorders>
              <w:top w:val="nil"/>
              <w:left w:val="nil"/>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left="-96" w:right="-12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1549</w:t>
            </w:r>
          </w:p>
        </w:tc>
        <w:tc>
          <w:tcPr>
            <w:tcW w:w="330" w:type="pct"/>
            <w:tcBorders>
              <w:top w:val="nil"/>
              <w:left w:val="nil"/>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left="-142" w:right="-12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2325</w:t>
            </w:r>
          </w:p>
        </w:tc>
        <w:tc>
          <w:tcPr>
            <w:tcW w:w="330" w:type="pct"/>
            <w:tcBorders>
              <w:top w:val="nil"/>
              <w:left w:val="nil"/>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left="-46" w:right="-127" w:firstLine="46"/>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300</w:t>
            </w:r>
          </w:p>
        </w:tc>
        <w:tc>
          <w:tcPr>
            <w:tcW w:w="377" w:type="pct"/>
            <w:tcBorders>
              <w:top w:val="nil"/>
              <w:left w:val="single" w:sz="8" w:space="0" w:color="auto"/>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right="-12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354</w:t>
            </w:r>
          </w:p>
        </w:tc>
        <w:tc>
          <w:tcPr>
            <w:tcW w:w="377" w:type="pct"/>
            <w:tcBorders>
              <w:top w:val="nil"/>
              <w:left w:val="nil"/>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right="-12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2610</w:t>
            </w:r>
          </w:p>
        </w:tc>
        <w:tc>
          <w:tcPr>
            <w:tcW w:w="375" w:type="pct"/>
            <w:tcBorders>
              <w:top w:val="nil"/>
              <w:left w:val="nil"/>
              <w:bottom w:val="single" w:sz="4" w:space="0" w:color="auto"/>
              <w:right w:val="single" w:sz="8" w:space="0" w:color="auto"/>
            </w:tcBorders>
            <w:shd w:val="clear" w:color="auto" w:fill="auto"/>
            <w:noWrap/>
            <w:vAlign w:val="center"/>
            <w:hideMark/>
          </w:tcPr>
          <w:p w:rsidR="00077733" w:rsidRPr="00077733" w:rsidRDefault="00077733" w:rsidP="00077733">
            <w:pPr>
              <w:spacing w:after="0" w:line="240" w:lineRule="auto"/>
              <w:ind w:left="-36" w:right="-12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250</w:t>
            </w:r>
          </w:p>
        </w:tc>
      </w:tr>
      <w:tr w:rsidR="00077733" w:rsidRPr="00077733" w:rsidTr="008D318B">
        <w:trPr>
          <w:trHeight w:val="20"/>
        </w:trPr>
        <w:tc>
          <w:tcPr>
            <w:tcW w:w="58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right="-81"/>
              <w:jc w:val="both"/>
              <w:rPr>
                <w:rFonts w:eastAsia="Times New Roman" w:cs="Arial"/>
                <w:b/>
                <w:bCs/>
                <w:noProof w:val="0"/>
                <w:color w:val="000000"/>
                <w:sz w:val="16"/>
                <w:szCs w:val="16"/>
                <w:lang w:val="en-US"/>
              </w:rPr>
            </w:pPr>
            <w:r w:rsidRPr="00077733">
              <w:rPr>
                <w:rFonts w:eastAsia="Times New Roman" w:cs="Arial"/>
                <w:b/>
                <w:bCs/>
                <w:noProof w:val="0"/>
                <w:color w:val="000000"/>
                <w:sz w:val="16"/>
                <w:szCs w:val="16"/>
                <w:lang w:val="en-US"/>
              </w:rPr>
              <w:t xml:space="preserve">México </w:t>
            </w:r>
            <w:proofErr w:type="spellStart"/>
            <w:r w:rsidRPr="00077733">
              <w:rPr>
                <w:rFonts w:eastAsia="Times New Roman" w:cs="Arial"/>
                <w:b/>
                <w:bCs/>
                <w:noProof w:val="0"/>
                <w:color w:val="000000"/>
                <w:sz w:val="16"/>
                <w:szCs w:val="16"/>
                <w:lang w:val="en-US"/>
              </w:rPr>
              <w:t>Poniente</w:t>
            </w:r>
            <w:proofErr w:type="spellEnd"/>
          </w:p>
        </w:tc>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077733" w:rsidRPr="00077733" w:rsidRDefault="00077733" w:rsidP="00077733">
            <w:pPr>
              <w:tabs>
                <w:tab w:val="left" w:pos="867"/>
              </w:tabs>
              <w:spacing w:after="0" w:line="240" w:lineRule="auto"/>
              <w:ind w:right="-103"/>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856</w:t>
            </w:r>
          </w:p>
        </w:tc>
        <w:tc>
          <w:tcPr>
            <w:tcW w:w="331" w:type="pct"/>
            <w:tcBorders>
              <w:top w:val="nil"/>
              <w:left w:val="nil"/>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left="23" w:right="-101" w:hanging="23"/>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1275</w:t>
            </w:r>
          </w:p>
        </w:tc>
        <w:tc>
          <w:tcPr>
            <w:tcW w:w="377" w:type="pct"/>
            <w:tcBorders>
              <w:top w:val="nil"/>
              <w:left w:val="nil"/>
              <w:bottom w:val="single" w:sz="4" w:space="0" w:color="auto"/>
              <w:right w:val="nil"/>
            </w:tcBorders>
            <w:shd w:val="clear" w:color="auto" w:fill="auto"/>
            <w:noWrap/>
            <w:vAlign w:val="center"/>
            <w:hideMark/>
          </w:tcPr>
          <w:p w:rsidR="00077733" w:rsidRPr="00077733" w:rsidRDefault="00077733" w:rsidP="00077733">
            <w:pPr>
              <w:spacing w:after="0" w:line="240" w:lineRule="auto"/>
              <w:ind w:left="136" w:right="-61" w:hanging="142"/>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250</w:t>
            </w:r>
          </w:p>
        </w:tc>
        <w:tc>
          <w:tcPr>
            <w:tcW w:w="376" w:type="pct"/>
            <w:tcBorders>
              <w:top w:val="nil"/>
              <w:left w:val="single" w:sz="4" w:space="0" w:color="auto"/>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right="-72" w:hanging="15"/>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856</w:t>
            </w:r>
          </w:p>
        </w:tc>
        <w:tc>
          <w:tcPr>
            <w:tcW w:w="378" w:type="pct"/>
            <w:tcBorders>
              <w:top w:val="nil"/>
              <w:left w:val="nil"/>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left="24" w:right="-95" w:hanging="24"/>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1275</w:t>
            </w:r>
          </w:p>
        </w:tc>
        <w:tc>
          <w:tcPr>
            <w:tcW w:w="380" w:type="pct"/>
            <w:tcBorders>
              <w:top w:val="nil"/>
              <w:left w:val="nil"/>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left="-4" w:right="-12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250</w:t>
            </w:r>
          </w:p>
        </w:tc>
        <w:tc>
          <w:tcPr>
            <w:tcW w:w="425" w:type="pct"/>
            <w:tcBorders>
              <w:top w:val="nil"/>
              <w:left w:val="nil"/>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left="-96" w:right="-12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856</w:t>
            </w:r>
          </w:p>
        </w:tc>
        <w:tc>
          <w:tcPr>
            <w:tcW w:w="330" w:type="pct"/>
            <w:tcBorders>
              <w:top w:val="nil"/>
              <w:left w:val="nil"/>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left="-142" w:right="-12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1275</w:t>
            </w:r>
          </w:p>
        </w:tc>
        <w:tc>
          <w:tcPr>
            <w:tcW w:w="330" w:type="pct"/>
            <w:tcBorders>
              <w:top w:val="nil"/>
              <w:left w:val="nil"/>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left="-46" w:right="-127" w:firstLine="46"/>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250</w:t>
            </w:r>
          </w:p>
        </w:tc>
        <w:tc>
          <w:tcPr>
            <w:tcW w:w="377" w:type="pct"/>
            <w:tcBorders>
              <w:top w:val="nil"/>
              <w:left w:val="single" w:sz="8" w:space="0" w:color="auto"/>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right="-12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196</w:t>
            </w:r>
          </w:p>
        </w:tc>
        <w:tc>
          <w:tcPr>
            <w:tcW w:w="377" w:type="pct"/>
            <w:tcBorders>
              <w:top w:val="nil"/>
              <w:left w:val="nil"/>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right="-12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1734</w:t>
            </w:r>
          </w:p>
        </w:tc>
        <w:tc>
          <w:tcPr>
            <w:tcW w:w="375" w:type="pct"/>
            <w:tcBorders>
              <w:top w:val="nil"/>
              <w:left w:val="nil"/>
              <w:bottom w:val="single" w:sz="4" w:space="0" w:color="auto"/>
              <w:right w:val="single" w:sz="8" w:space="0" w:color="auto"/>
            </w:tcBorders>
            <w:shd w:val="clear" w:color="auto" w:fill="auto"/>
            <w:noWrap/>
            <w:vAlign w:val="center"/>
            <w:hideMark/>
          </w:tcPr>
          <w:p w:rsidR="00077733" w:rsidRPr="00077733" w:rsidRDefault="00077733" w:rsidP="00077733">
            <w:pPr>
              <w:spacing w:after="0" w:line="240" w:lineRule="auto"/>
              <w:ind w:left="-36" w:right="-12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100</w:t>
            </w:r>
          </w:p>
        </w:tc>
      </w:tr>
      <w:tr w:rsidR="00077733" w:rsidRPr="00077733" w:rsidTr="008D318B">
        <w:trPr>
          <w:trHeight w:val="20"/>
        </w:trPr>
        <w:tc>
          <w:tcPr>
            <w:tcW w:w="58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right="-81"/>
              <w:jc w:val="both"/>
              <w:rPr>
                <w:rFonts w:eastAsia="Times New Roman" w:cs="Arial"/>
                <w:b/>
                <w:bCs/>
                <w:noProof w:val="0"/>
                <w:color w:val="000000"/>
                <w:sz w:val="16"/>
                <w:szCs w:val="16"/>
                <w:lang w:val="en-US"/>
              </w:rPr>
            </w:pPr>
            <w:r w:rsidRPr="00077733">
              <w:rPr>
                <w:rFonts w:eastAsia="Times New Roman" w:cs="Arial"/>
                <w:b/>
                <w:bCs/>
                <w:noProof w:val="0"/>
                <w:color w:val="000000"/>
                <w:sz w:val="16"/>
                <w:szCs w:val="16"/>
                <w:lang w:val="en-US"/>
              </w:rPr>
              <w:t>Michoacán</w:t>
            </w:r>
          </w:p>
        </w:tc>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077733" w:rsidRPr="00077733" w:rsidRDefault="00077733" w:rsidP="00077733">
            <w:pPr>
              <w:tabs>
                <w:tab w:val="left" w:pos="867"/>
              </w:tabs>
              <w:spacing w:after="0" w:line="240" w:lineRule="auto"/>
              <w:ind w:right="-103"/>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705</w:t>
            </w:r>
          </w:p>
        </w:tc>
        <w:tc>
          <w:tcPr>
            <w:tcW w:w="331" w:type="pct"/>
            <w:tcBorders>
              <w:top w:val="nil"/>
              <w:left w:val="nil"/>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left="23" w:right="-101" w:hanging="23"/>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1050</w:t>
            </w:r>
          </w:p>
        </w:tc>
        <w:tc>
          <w:tcPr>
            <w:tcW w:w="377" w:type="pct"/>
            <w:tcBorders>
              <w:top w:val="nil"/>
              <w:left w:val="nil"/>
              <w:bottom w:val="single" w:sz="4" w:space="0" w:color="auto"/>
              <w:right w:val="nil"/>
            </w:tcBorders>
            <w:shd w:val="clear" w:color="auto" w:fill="auto"/>
            <w:noWrap/>
            <w:vAlign w:val="center"/>
            <w:hideMark/>
          </w:tcPr>
          <w:p w:rsidR="00077733" w:rsidRPr="00077733" w:rsidRDefault="00077733" w:rsidP="00077733">
            <w:pPr>
              <w:spacing w:after="0" w:line="240" w:lineRule="auto"/>
              <w:ind w:left="136" w:right="-61" w:hanging="142"/>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250</w:t>
            </w:r>
          </w:p>
        </w:tc>
        <w:tc>
          <w:tcPr>
            <w:tcW w:w="376" w:type="pct"/>
            <w:tcBorders>
              <w:top w:val="nil"/>
              <w:left w:val="single" w:sz="4" w:space="0" w:color="auto"/>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right="-72" w:hanging="15"/>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705</w:t>
            </w:r>
          </w:p>
        </w:tc>
        <w:tc>
          <w:tcPr>
            <w:tcW w:w="378" w:type="pct"/>
            <w:tcBorders>
              <w:top w:val="nil"/>
              <w:left w:val="nil"/>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left="24" w:right="-95" w:hanging="24"/>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1050</w:t>
            </w:r>
          </w:p>
        </w:tc>
        <w:tc>
          <w:tcPr>
            <w:tcW w:w="380" w:type="pct"/>
            <w:tcBorders>
              <w:top w:val="nil"/>
              <w:left w:val="nil"/>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left="-4" w:right="-12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250</w:t>
            </w:r>
          </w:p>
        </w:tc>
        <w:tc>
          <w:tcPr>
            <w:tcW w:w="425" w:type="pct"/>
            <w:tcBorders>
              <w:top w:val="nil"/>
              <w:left w:val="nil"/>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left="-96" w:right="-12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705</w:t>
            </w:r>
          </w:p>
        </w:tc>
        <w:tc>
          <w:tcPr>
            <w:tcW w:w="330" w:type="pct"/>
            <w:tcBorders>
              <w:top w:val="nil"/>
              <w:left w:val="nil"/>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left="-142" w:right="-12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1050</w:t>
            </w:r>
          </w:p>
        </w:tc>
        <w:tc>
          <w:tcPr>
            <w:tcW w:w="330" w:type="pct"/>
            <w:tcBorders>
              <w:top w:val="nil"/>
              <w:left w:val="nil"/>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left="-46" w:right="-127" w:firstLine="46"/>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250</w:t>
            </w:r>
          </w:p>
        </w:tc>
        <w:tc>
          <w:tcPr>
            <w:tcW w:w="377" w:type="pct"/>
            <w:tcBorders>
              <w:top w:val="nil"/>
              <w:left w:val="single" w:sz="8" w:space="0" w:color="auto"/>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right="-12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161</w:t>
            </w:r>
          </w:p>
        </w:tc>
        <w:tc>
          <w:tcPr>
            <w:tcW w:w="377" w:type="pct"/>
            <w:tcBorders>
              <w:top w:val="nil"/>
              <w:left w:val="nil"/>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right="-12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2298</w:t>
            </w:r>
          </w:p>
        </w:tc>
        <w:tc>
          <w:tcPr>
            <w:tcW w:w="375" w:type="pct"/>
            <w:tcBorders>
              <w:top w:val="nil"/>
              <w:left w:val="nil"/>
              <w:bottom w:val="single" w:sz="4" w:space="0" w:color="auto"/>
              <w:right w:val="single" w:sz="8" w:space="0" w:color="auto"/>
            </w:tcBorders>
            <w:shd w:val="clear" w:color="auto" w:fill="auto"/>
            <w:noWrap/>
            <w:vAlign w:val="center"/>
            <w:hideMark/>
          </w:tcPr>
          <w:p w:rsidR="00077733" w:rsidRPr="00077733" w:rsidRDefault="00077733" w:rsidP="00077733">
            <w:pPr>
              <w:spacing w:after="0" w:line="240" w:lineRule="auto"/>
              <w:ind w:left="-36" w:right="-12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100</w:t>
            </w:r>
          </w:p>
        </w:tc>
      </w:tr>
      <w:tr w:rsidR="00077733" w:rsidRPr="00077733" w:rsidTr="008D318B">
        <w:trPr>
          <w:trHeight w:val="20"/>
        </w:trPr>
        <w:tc>
          <w:tcPr>
            <w:tcW w:w="58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right="-81"/>
              <w:jc w:val="both"/>
              <w:rPr>
                <w:rFonts w:eastAsia="Times New Roman" w:cs="Arial"/>
                <w:b/>
                <w:bCs/>
                <w:noProof w:val="0"/>
                <w:color w:val="000000"/>
                <w:sz w:val="16"/>
                <w:szCs w:val="16"/>
                <w:lang w:val="en-US"/>
              </w:rPr>
            </w:pPr>
            <w:r w:rsidRPr="00077733">
              <w:rPr>
                <w:rFonts w:eastAsia="Times New Roman" w:cs="Arial"/>
                <w:b/>
                <w:bCs/>
                <w:noProof w:val="0"/>
                <w:color w:val="000000"/>
                <w:sz w:val="16"/>
                <w:szCs w:val="16"/>
                <w:lang w:val="en-US"/>
              </w:rPr>
              <w:t>Morelos</w:t>
            </w:r>
          </w:p>
        </w:tc>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077733" w:rsidRPr="00077733" w:rsidRDefault="00077733" w:rsidP="00077733">
            <w:pPr>
              <w:tabs>
                <w:tab w:val="left" w:pos="867"/>
              </w:tabs>
              <w:spacing w:after="0" w:line="240" w:lineRule="auto"/>
              <w:ind w:right="-103"/>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418</w:t>
            </w:r>
          </w:p>
        </w:tc>
        <w:tc>
          <w:tcPr>
            <w:tcW w:w="331" w:type="pct"/>
            <w:tcBorders>
              <w:top w:val="nil"/>
              <w:left w:val="nil"/>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left="23" w:right="-101" w:hanging="23"/>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600</w:t>
            </w:r>
          </w:p>
        </w:tc>
        <w:tc>
          <w:tcPr>
            <w:tcW w:w="377" w:type="pct"/>
            <w:tcBorders>
              <w:top w:val="nil"/>
              <w:left w:val="nil"/>
              <w:bottom w:val="single" w:sz="4" w:space="0" w:color="auto"/>
              <w:right w:val="nil"/>
            </w:tcBorders>
            <w:shd w:val="clear" w:color="auto" w:fill="auto"/>
            <w:noWrap/>
            <w:vAlign w:val="center"/>
            <w:hideMark/>
          </w:tcPr>
          <w:p w:rsidR="00077733" w:rsidRPr="00077733" w:rsidRDefault="00077733" w:rsidP="00077733">
            <w:pPr>
              <w:spacing w:after="0" w:line="240" w:lineRule="auto"/>
              <w:ind w:left="136" w:right="-61" w:hanging="142"/>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200</w:t>
            </w:r>
          </w:p>
        </w:tc>
        <w:tc>
          <w:tcPr>
            <w:tcW w:w="376" w:type="pct"/>
            <w:tcBorders>
              <w:top w:val="nil"/>
              <w:left w:val="single" w:sz="4" w:space="0" w:color="auto"/>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right="-72" w:hanging="15"/>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418</w:t>
            </w:r>
          </w:p>
        </w:tc>
        <w:tc>
          <w:tcPr>
            <w:tcW w:w="378" w:type="pct"/>
            <w:tcBorders>
              <w:top w:val="nil"/>
              <w:left w:val="nil"/>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left="24" w:right="-95" w:hanging="24"/>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600</w:t>
            </w:r>
          </w:p>
        </w:tc>
        <w:tc>
          <w:tcPr>
            <w:tcW w:w="380" w:type="pct"/>
            <w:tcBorders>
              <w:top w:val="nil"/>
              <w:left w:val="nil"/>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left="-4" w:right="-12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200</w:t>
            </w:r>
          </w:p>
        </w:tc>
        <w:tc>
          <w:tcPr>
            <w:tcW w:w="425" w:type="pct"/>
            <w:tcBorders>
              <w:top w:val="nil"/>
              <w:left w:val="nil"/>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left="-96" w:right="-12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418</w:t>
            </w:r>
          </w:p>
        </w:tc>
        <w:tc>
          <w:tcPr>
            <w:tcW w:w="330" w:type="pct"/>
            <w:tcBorders>
              <w:top w:val="nil"/>
              <w:left w:val="nil"/>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left="-142" w:right="-12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600</w:t>
            </w:r>
          </w:p>
        </w:tc>
        <w:tc>
          <w:tcPr>
            <w:tcW w:w="330" w:type="pct"/>
            <w:tcBorders>
              <w:top w:val="nil"/>
              <w:left w:val="nil"/>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left="-46" w:right="-127" w:firstLine="46"/>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200</w:t>
            </w:r>
          </w:p>
        </w:tc>
        <w:tc>
          <w:tcPr>
            <w:tcW w:w="377" w:type="pct"/>
            <w:tcBorders>
              <w:top w:val="nil"/>
              <w:left w:val="single" w:sz="8" w:space="0" w:color="auto"/>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right="-12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95</w:t>
            </w:r>
          </w:p>
        </w:tc>
        <w:tc>
          <w:tcPr>
            <w:tcW w:w="377" w:type="pct"/>
            <w:tcBorders>
              <w:top w:val="nil"/>
              <w:left w:val="nil"/>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right="-12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816</w:t>
            </w:r>
          </w:p>
        </w:tc>
        <w:tc>
          <w:tcPr>
            <w:tcW w:w="375" w:type="pct"/>
            <w:tcBorders>
              <w:top w:val="nil"/>
              <w:left w:val="nil"/>
              <w:bottom w:val="single" w:sz="4" w:space="0" w:color="auto"/>
              <w:right w:val="single" w:sz="8" w:space="0" w:color="auto"/>
            </w:tcBorders>
            <w:shd w:val="clear" w:color="auto" w:fill="auto"/>
            <w:noWrap/>
            <w:vAlign w:val="center"/>
            <w:hideMark/>
          </w:tcPr>
          <w:p w:rsidR="00077733" w:rsidRPr="00077733" w:rsidRDefault="00077733" w:rsidP="00077733">
            <w:pPr>
              <w:spacing w:after="0" w:line="240" w:lineRule="auto"/>
              <w:ind w:left="-36" w:right="-12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50</w:t>
            </w:r>
          </w:p>
        </w:tc>
      </w:tr>
      <w:tr w:rsidR="00077733" w:rsidRPr="00077733" w:rsidTr="008D318B">
        <w:trPr>
          <w:trHeight w:val="20"/>
        </w:trPr>
        <w:tc>
          <w:tcPr>
            <w:tcW w:w="58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right="-81"/>
              <w:jc w:val="both"/>
              <w:rPr>
                <w:rFonts w:eastAsia="Times New Roman" w:cs="Arial"/>
                <w:b/>
                <w:bCs/>
                <w:noProof w:val="0"/>
                <w:color w:val="000000"/>
                <w:sz w:val="16"/>
                <w:szCs w:val="16"/>
                <w:lang w:val="en-US"/>
              </w:rPr>
            </w:pPr>
            <w:r w:rsidRPr="00077733">
              <w:rPr>
                <w:rFonts w:eastAsia="Times New Roman" w:cs="Arial"/>
                <w:b/>
                <w:bCs/>
                <w:noProof w:val="0"/>
                <w:color w:val="000000"/>
                <w:sz w:val="16"/>
                <w:szCs w:val="16"/>
                <w:lang w:val="en-US"/>
              </w:rPr>
              <w:t>Nayarit</w:t>
            </w:r>
          </w:p>
        </w:tc>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077733" w:rsidRPr="00077733" w:rsidRDefault="00077733" w:rsidP="00077733">
            <w:pPr>
              <w:tabs>
                <w:tab w:val="left" w:pos="867"/>
              </w:tabs>
              <w:spacing w:after="0" w:line="240" w:lineRule="auto"/>
              <w:ind w:right="-103"/>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266</w:t>
            </w:r>
          </w:p>
        </w:tc>
        <w:tc>
          <w:tcPr>
            <w:tcW w:w="331" w:type="pct"/>
            <w:tcBorders>
              <w:top w:val="nil"/>
              <w:left w:val="nil"/>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left="23" w:right="-101" w:hanging="23"/>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450</w:t>
            </w:r>
          </w:p>
        </w:tc>
        <w:tc>
          <w:tcPr>
            <w:tcW w:w="377" w:type="pct"/>
            <w:tcBorders>
              <w:top w:val="nil"/>
              <w:left w:val="nil"/>
              <w:bottom w:val="single" w:sz="4" w:space="0" w:color="auto"/>
              <w:right w:val="nil"/>
            </w:tcBorders>
            <w:shd w:val="clear" w:color="auto" w:fill="auto"/>
            <w:noWrap/>
            <w:vAlign w:val="center"/>
            <w:hideMark/>
          </w:tcPr>
          <w:p w:rsidR="00077733" w:rsidRPr="00077733" w:rsidRDefault="00077733" w:rsidP="00077733">
            <w:pPr>
              <w:spacing w:after="0" w:line="240" w:lineRule="auto"/>
              <w:ind w:left="136" w:right="-61" w:hanging="142"/>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150</w:t>
            </w:r>
          </w:p>
        </w:tc>
        <w:tc>
          <w:tcPr>
            <w:tcW w:w="376" w:type="pct"/>
            <w:tcBorders>
              <w:top w:val="nil"/>
              <w:left w:val="single" w:sz="4" w:space="0" w:color="auto"/>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right="-72" w:hanging="15"/>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266</w:t>
            </w:r>
          </w:p>
        </w:tc>
        <w:tc>
          <w:tcPr>
            <w:tcW w:w="378" w:type="pct"/>
            <w:tcBorders>
              <w:top w:val="nil"/>
              <w:left w:val="nil"/>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left="24" w:right="-95" w:hanging="24"/>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450</w:t>
            </w:r>
          </w:p>
        </w:tc>
        <w:tc>
          <w:tcPr>
            <w:tcW w:w="380" w:type="pct"/>
            <w:tcBorders>
              <w:top w:val="nil"/>
              <w:left w:val="nil"/>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left="-4" w:right="-12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150</w:t>
            </w:r>
          </w:p>
        </w:tc>
        <w:tc>
          <w:tcPr>
            <w:tcW w:w="425" w:type="pct"/>
            <w:tcBorders>
              <w:top w:val="nil"/>
              <w:left w:val="nil"/>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left="-96" w:right="-12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266</w:t>
            </w:r>
          </w:p>
        </w:tc>
        <w:tc>
          <w:tcPr>
            <w:tcW w:w="330" w:type="pct"/>
            <w:tcBorders>
              <w:top w:val="nil"/>
              <w:left w:val="nil"/>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left="-142" w:right="-12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450</w:t>
            </w:r>
          </w:p>
        </w:tc>
        <w:tc>
          <w:tcPr>
            <w:tcW w:w="330" w:type="pct"/>
            <w:tcBorders>
              <w:top w:val="nil"/>
              <w:left w:val="nil"/>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left="-46" w:right="-127" w:firstLine="46"/>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150</w:t>
            </w:r>
          </w:p>
        </w:tc>
        <w:tc>
          <w:tcPr>
            <w:tcW w:w="377" w:type="pct"/>
            <w:tcBorders>
              <w:top w:val="nil"/>
              <w:left w:val="single" w:sz="8" w:space="0" w:color="auto"/>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right="-12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61</w:t>
            </w:r>
          </w:p>
        </w:tc>
        <w:tc>
          <w:tcPr>
            <w:tcW w:w="377" w:type="pct"/>
            <w:tcBorders>
              <w:top w:val="nil"/>
              <w:left w:val="nil"/>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right="-12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918</w:t>
            </w:r>
          </w:p>
        </w:tc>
        <w:tc>
          <w:tcPr>
            <w:tcW w:w="375" w:type="pct"/>
            <w:tcBorders>
              <w:top w:val="nil"/>
              <w:left w:val="nil"/>
              <w:bottom w:val="single" w:sz="4" w:space="0" w:color="auto"/>
              <w:right w:val="single" w:sz="8" w:space="0" w:color="auto"/>
            </w:tcBorders>
            <w:shd w:val="clear" w:color="auto" w:fill="auto"/>
            <w:noWrap/>
            <w:vAlign w:val="center"/>
            <w:hideMark/>
          </w:tcPr>
          <w:p w:rsidR="00077733" w:rsidRPr="00077733" w:rsidRDefault="00077733" w:rsidP="00077733">
            <w:pPr>
              <w:spacing w:after="0" w:line="240" w:lineRule="auto"/>
              <w:ind w:left="-36" w:right="-12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40</w:t>
            </w:r>
          </w:p>
        </w:tc>
      </w:tr>
      <w:tr w:rsidR="00077733" w:rsidRPr="00077733" w:rsidTr="008D318B">
        <w:trPr>
          <w:trHeight w:val="20"/>
        </w:trPr>
        <w:tc>
          <w:tcPr>
            <w:tcW w:w="58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right="-81"/>
              <w:jc w:val="both"/>
              <w:rPr>
                <w:rFonts w:eastAsia="Times New Roman" w:cs="Arial"/>
                <w:b/>
                <w:bCs/>
                <w:noProof w:val="0"/>
                <w:color w:val="000000"/>
                <w:sz w:val="16"/>
                <w:szCs w:val="16"/>
                <w:lang w:val="en-US"/>
              </w:rPr>
            </w:pPr>
            <w:r w:rsidRPr="00077733">
              <w:rPr>
                <w:rFonts w:eastAsia="Times New Roman" w:cs="Arial"/>
                <w:b/>
                <w:bCs/>
                <w:noProof w:val="0"/>
                <w:color w:val="000000"/>
                <w:sz w:val="16"/>
                <w:szCs w:val="16"/>
                <w:lang w:val="en-US"/>
              </w:rPr>
              <w:t>Nuevo León</w:t>
            </w:r>
          </w:p>
        </w:tc>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077733" w:rsidRPr="00077733" w:rsidRDefault="00077733" w:rsidP="00077733">
            <w:pPr>
              <w:tabs>
                <w:tab w:val="left" w:pos="867"/>
              </w:tabs>
              <w:spacing w:after="0" w:line="240" w:lineRule="auto"/>
              <w:ind w:right="-103"/>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1416</w:t>
            </w:r>
          </w:p>
        </w:tc>
        <w:tc>
          <w:tcPr>
            <w:tcW w:w="331" w:type="pct"/>
            <w:tcBorders>
              <w:top w:val="nil"/>
              <w:left w:val="nil"/>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left="23" w:right="-101" w:hanging="23"/>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2250</w:t>
            </w:r>
          </w:p>
        </w:tc>
        <w:tc>
          <w:tcPr>
            <w:tcW w:w="377" w:type="pct"/>
            <w:tcBorders>
              <w:top w:val="nil"/>
              <w:left w:val="nil"/>
              <w:bottom w:val="single" w:sz="4" w:space="0" w:color="auto"/>
              <w:right w:val="nil"/>
            </w:tcBorders>
            <w:shd w:val="clear" w:color="auto" w:fill="auto"/>
            <w:noWrap/>
            <w:vAlign w:val="center"/>
            <w:hideMark/>
          </w:tcPr>
          <w:p w:rsidR="00077733" w:rsidRPr="00077733" w:rsidRDefault="00077733" w:rsidP="00077733">
            <w:pPr>
              <w:spacing w:after="0" w:line="240" w:lineRule="auto"/>
              <w:ind w:left="136" w:right="-61" w:hanging="142"/>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400</w:t>
            </w:r>
          </w:p>
        </w:tc>
        <w:tc>
          <w:tcPr>
            <w:tcW w:w="376" w:type="pct"/>
            <w:tcBorders>
              <w:top w:val="nil"/>
              <w:left w:val="single" w:sz="4" w:space="0" w:color="auto"/>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right="-72" w:hanging="15"/>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1416</w:t>
            </w:r>
          </w:p>
        </w:tc>
        <w:tc>
          <w:tcPr>
            <w:tcW w:w="378" w:type="pct"/>
            <w:tcBorders>
              <w:top w:val="nil"/>
              <w:left w:val="nil"/>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left="24" w:right="-95" w:hanging="24"/>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2250</w:t>
            </w:r>
          </w:p>
        </w:tc>
        <w:tc>
          <w:tcPr>
            <w:tcW w:w="380" w:type="pct"/>
            <w:tcBorders>
              <w:top w:val="nil"/>
              <w:left w:val="nil"/>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left="-4" w:right="-12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400</w:t>
            </w:r>
          </w:p>
        </w:tc>
        <w:tc>
          <w:tcPr>
            <w:tcW w:w="425" w:type="pct"/>
            <w:tcBorders>
              <w:top w:val="nil"/>
              <w:left w:val="nil"/>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left="-96" w:right="-12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1416</w:t>
            </w:r>
          </w:p>
        </w:tc>
        <w:tc>
          <w:tcPr>
            <w:tcW w:w="330" w:type="pct"/>
            <w:tcBorders>
              <w:top w:val="nil"/>
              <w:left w:val="nil"/>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left="-142" w:right="-12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2250</w:t>
            </w:r>
          </w:p>
        </w:tc>
        <w:tc>
          <w:tcPr>
            <w:tcW w:w="330" w:type="pct"/>
            <w:tcBorders>
              <w:top w:val="nil"/>
              <w:left w:val="nil"/>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left="-46" w:right="-127" w:firstLine="46"/>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400</w:t>
            </w:r>
          </w:p>
        </w:tc>
        <w:tc>
          <w:tcPr>
            <w:tcW w:w="377" w:type="pct"/>
            <w:tcBorders>
              <w:top w:val="nil"/>
              <w:left w:val="single" w:sz="8" w:space="0" w:color="auto"/>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right="-12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324</w:t>
            </w:r>
          </w:p>
        </w:tc>
        <w:tc>
          <w:tcPr>
            <w:tcW w:w="377" w:type="pct"/>
            <w:tcBorders>
              <w:top w:val="nil"/>
              <w:left w:val="nil"/>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right="-12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3558</w:t>
            </w:r>
          </w:p>
        </w:tc>
        <w:tc>
          <w:tcPr>
            <w:tcW w:w="375" w:type="pct"/>
            <w:tcBorders>
              <w:top w:val="nil"/>
              <w:left w:val="nil"/>
              <w:bottom w:val="single" w:sz="4" w:space="0" w:color="auto"/>
              <w:right w:val="single" w:sz="8" w:space="0" w:color="auto"/>
            </w:tcBorders>
            <w:shd w:val="clear" w:color="auto" w:fill="auto"/>
            <w:noWrap/>
            <w:vAlign w:val="center"/>
            <w:hideMark/>
          </w:tcPr>
          <w:p w:rsidR="00077733" w:rsidRPr="00077733" w:rsidRDefault="00077733" w:rsidP="00077733">
            <w:pPr>
              <w:spacing w:after="0" w:line="240" w:lineRule="auto"/>
              <w:ind w:left="-36" w:right="-12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150</w:t>
            </w:r>
          </w:p>
        </w:tc>
      </w:tr>
      <w:tr w:rsidR="00077733" w:rsidRPr="00077733" w:rsidTr="008D318B">
        <w:trPr>
          <w:trHeight w:val="20"/>
        </w:trPr>
        <w:tc>
          <w:tcPr>
            <w:tcW w:w="58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right="-81"/>
              <w:jc w:val="both"/>
              <w:rPr>
                <w:rFonts w:eastAsia="Times New Roman" w:cs="Arial"/>
                <w:b/>
                <w:bCs/>
                <w:noProof w:val="0"/>
                <w:color w:val="000000"/>
                <w:sz w:val="16"/>
                <w:szCs w:val="16"/>
                <w:lang w:val="en-US"/>
              </w:rPr>
            </w:pPr>
            <w:r w:rsidRPr="00077733">
              <w:rPr>
                <w:rFonts w:eastAsia="Times New Roman" w:cs="Arial"/>
                <w:b/>
                <w:bCs/>
                <w:noProof w:val="0"/>
                <w:color w:val="000000"/>
                <w:sz w:val="16"/>
                <w:szCs w:val="16"/>
                <w:lang w:val="en-US"/>
              </w:rPr>
              <w:t>Oaxaca</w:t>
            </w:r>
          </w:p>
        </w:tc>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077733" w:rsidRPr="00077733" w:rsidRDefault="00077733" w:rsidP="00077733">
            <w:pPr>
              <w:tabs>
                <w:tab w:val="left" w:pos="867"/>
              </w:tabs>
              <w:spacing w:after="0" w:line="240" w:lineRule="auto"/>
              <w:ind w:right="-103"/>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308</w:t>
            </w:r>
          </w:p>
        </w:tc>
        <w:tc>
          <w:tcPr>
            <w:tcW w:w="331" w:type="pct"/>
            <w:tcBorders>
              <w:top w:val="nil"/>
              <w:left w:val="nil"/>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left="23" w:right="-101" w:hanging="23"/>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450</w:t>
            </w:r>
          </w:p>
        </w:tc>
        <w:tc>
          <w:tcPr>
            <w:tcW w:w="377" w:type="pct"/>
            <w:tcBorders>
              <w:top w:val="nil"/>
              <w:left w:val="nil"/>
              <w:bottom w:val="single" w:sz="4" w:space="0" w:color="auto"/>
              <w:right w:val="nil"/>
            </w:tcBorders>
            <w:shd w:val="clear" w:color="auto" w:fill="auto"/>
            <w:noWrap/>
            <w:vAlign w:val="center"/>
            <w:hideMark/>
          </w:tcPr>
          <w:p w:rsidR="00077733" w:rsidRPr="00077733" w:rsidRDefault="00077733" w:rsidP="00077733">
            <w:pPr>
              <w:spacing w:after="0" w:line="240" w:lineRule="auto"/>
              <w:ind w:left="136" w:right="-61" w:hanging="142"/>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150</w:t>
            </w:r>
          </w:p>
        </w:tc>
        <w:tc>
          <w:tcPr>
            <w:tcW w:w="376" w:type="pct"/>
            <w:tcBorders>
              <w:top w:val="nil"/>
              <w:left w:val="single" w:sz="4" w:space="0" w:color="auto"/>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right="-72" w:hanging="15"/>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308</w:t>
            </w:r>
          </w:p>
        </w:tc>
        <w:tc>
          <w:tcPr>
            <w:tcW w:w="378" w:type="pct"/>
            <w:tcBorders>
              <w:top w:val="nil"/>
              <w:left w:val="nil"/>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left="24" w:right="-95" w:hanging="24"/>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450</w:t>
            </w:r>
          </w:p>
        </w:tc>
        <w:tc>
          <w:tcPr>
            <w:tcW w:w="380" w:type="pct"/>
            <w:tcBorders>
              <w:top w:val="nil"/>
              <w:left w:val="nil"/>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left="-4" w:right="-12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150</w:t>
            </w:r>
          </w:p>
        </w:tc>
        <w:tc>
          <w:tcPr>
            <w:tcW w:w="425" w:type="pct"/>
            <w:tcBorders>
              <w:top w:val="nil"/>
              <w:left w:val="nil"/>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left="-96" w:right="-12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308</w:t>
            </w:r>
          </w:p>
        </w:tc>
        <w:tc>
          <w:tcPr>
            <w:tcW w:w="330" w:type="pct"/>
            <w:tcBorders>
              <w:top w:val="nil"/>
              <w:left w:val="nil"/>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left="-142" w:right="-12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450</w:t>
            </w:r>
          </w:p>
        </w:tc>
        <w:tc>
          <w:tcPr>
            <w:tcW w:w="330" w:type="pct"/>
            <w:tcBorders>
              <w:top w:val="nil"/>
              <w:left w:val="nil"/>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left="-46" w:right="-127" w:firstLine="46"/>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150</w:t>
            </w:r>
          </w:p>
        </w:tc>
        <w:tc>
          <w:tcPr>
            <w:tcW w:w="377" w:type="pct"/>
            <w:tcBorders>
              <w:top w:val="nil"/>
              <w:left w:val="single" w:sz="8" w:space="0" w:color="auto"/>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right="-12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70</w:t>
            </w:r>
          </w:p>
        </w:tc>
        <w:tc>
          <w:tcPr>
            <w:tcW w:w="377" w:type="pct"/>
            <w:tcBorders>
              <w:top w:val="nil"/>
              <w:left w:val="nil"/>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right="-12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1326</w:t>
            </w:r>
          </w:p>
        </w:tc>
        <w:tc>
          <w:tcPr>
            <w:tcW w:w="375" w:type="pct"/>
            <w:tcBorders>
              <w:top w:val="nil"/>
              <w:left w:val="nil"/>
              <w:bottom w:val="single" w:sz="4" w:space="0" w:color="auto"/>
              <w:right w:val="single" w:sz="8" w:space="0" w:color="auto"/>
            </w:tcBorders>
            <w:shd w:val="clear" w:color="auto" w:fill="auto"/>
            <w:noWrap/>
            <w:vAlign w:val="center"/>
            <w:hideMark/>
          </w:tcPr>
          <w:p w:rsidR="00077733" w:rsidRPr="00077733" w:rsidRDefault="00077733" w:rsidP="00077733">
            <w:pPr>
              <w:spacing w:after="0" w:line="240" w:lineRule="auto"/>
              <w:ind w:left="-36" w:right="-12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30</w:t>
            </w:r>
          </w:p>
        </w:tc>
      </w:tr>
      <w:tr w:rsidR="00077733" w:rsidRPr="00077733" w:rsidTr="008D318B">
        <w:trPr>
          <w:trHeight w:val="20"/>
        </w:trPr>
        <w:tc>
          <w:tcPr>
            <w:tcW w:w="58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right="-81"/>
              <w:jc w:val="both"/>
              <w:rPr>
                <w:rFonts w:eastAsia="Times New Roman" w:cs="Arial"/>
                <w:b/>
                <w:bCs/>
                <w:noProof w:val="0"/>
                <w:color w:val="000000"/>
                <w:sz w:val="16"/>
                <w:szCs w:val="16"/>
                <w:lang w:val="en-US"/>
              </w:rPr>
            </w:pPr>
            <w:r w:rsidRPr="00077733">
              <w:rPr>
                <w:rFonts w:eastAsia="Times New Roman" w:cs="Arial"/>
                <w:b/>
                <w:bCs/>
                <w:noProof w:val="0"/>
                <w:color w:val="000000"/>
                <w:sz w:val="16"/>
                <w:szCs w:val="16"/>
                <w:lang w:val="en-US"/>
              </w:rPr>
              <w:t>Puebla</w:t>
            </w:r>
          </w:p>
        </w:tc>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077733" w:rsidRPr="00077733" w:rsidRDefault="00077733" w:rsidP="00077733">
            <w:pPr>
              <w:tabs>
                <w:tab w:val="left" w:pos="867"/>
              </w:tabs>
              <w:spacing w:after="0" w:line="240" w:lineRule="auto"/>
              <w:ind w:right="-103"/>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877</w:t>
            </w:r>
          </w:p>
        </w:tc>
        <w:tc>
          <w:tcPr>
            <w:tcW w:w="331" w:type="pct"/>
            <w:tcBorders>
              <w:top w:val="nil"/>
              <w:left w:val="nil"/>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left="23" w:right="-101" w:hanging="23"/>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1425</w:t>
            </w:r>
          </w:p>
        </w:tc>
        <w:tc>
          <w:tcPr>
            <w:tcW w:w="377" w:type="pct"/>
            <w:tcBorders>
              <w:top w:val="nil"/>
              <w:left w:val="nil"/>
              <w:bottom w:val="single" w:sz="4" w:space="0" w:color="auto"/>
              <w:right w:val="nil"/>
            </w:tcBorders>
            <w:shd w:val="clear" w:color="auto" w:fill="auto"/>
            <w:noWrap/>
            <w:vAlign w:val="center"/>
            <w:hideMark/>
          </w:tcPr>
          <w:p w:rsidR="00077733" w:rsidRPr="00077733" w:rsidRDefault="00077733" w:rsidP="00077733">
            <w:pPr>
              <w:spacing w:after="0" w:line="240" w:lineRule="auto"/>
              <w:ind w:left="136" w:right="-61" w:hanging="142"/>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350</w:t>
            </w:r>
          </w:p>
        </w:tc>
        <w:tc>
          <w:tcPr>
            <w:tcW w:w="376" w:type="pct"/>
            <w:tcBorders>
              <w:top w:val="nil"/>
              <w:left w:val="single" w:sz="4" w:space="0" w:color="auto"/>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right="-72" w:hanging="15"/>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877</w:t>
            </w:r>
          </w:p>
        </w:tc>
        <w:tc>
          <w:tcPr>
            <w:tcW w:w="378" w:type="pct"/>
            <w:tcBorders>
              <w:top w:val="nil"/>
              <w:left w:val="nil"/>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left="24" w:right="-95" w:hanging="24"/>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1425</w:t>
            </w:r>
          </w:p>
        </w:tc>
        <w:tc>
          <w:tcPr>
            <w:tcW w:w="380" w:type="pct"/>
            <w:tcBorders>
              <w:top w:val="nil"/>
              <w:left w:val="nil"/>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left="-4" w:right="-12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350</w:t>
            </w:r>
          </w:p>
        </w:tc>
        <w:tc>
          <w:tcPr>
            <w:tcW w:w="425" w:type="pct"/>
            <w:tcBorders>
              <w:top w:val="nil"/>
              <w:left w:val="nil"/>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left="-96" w:right="-12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877</w:t>
            </w:r>
          </w:p>
        </w:tc>
        <w:tc>
          <w:tcPr>
            <w:tcW w:w="330" w:type="pct"/>
            <w:tcBorders>
              <w:top w:val="nil"/>
              <w:left w:val="nil"/>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left="-142" w:right="-12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1425</w:t>
            </w:r>
          </w:p>
        </w:tc>
        <w:tc>
          <w:tcPr>
            <w:tcW w:w="330" w:type="pct"/>
            <w:tcBorders>
              <w:top w:val="nil"/>
              <w:left w:val="nil"/>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left="-46" w:right="-127" w:firstLine="46"/>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350</w:t>
            </w:r>
          </w:p>
        </w:tc>
        <w:tc>
          <w:tcPr>
            <w:tcW w:w="377" w:type="pct"/>
            <w:tcBorders>
              <w:top w:val="nil"/>
              <w:left w:val="single" w:sz="8" w:space="0" w:color="auto"/>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right="-12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200</w:t>
            </w:r>
          </w:p>
        </w:tc>
        <w:tc>
          <w:tcPr>
            <w:tcW w:w="377" w:type="pct"/>
            <w:tcBorders>
              <w:top w:val="nil"/>
              <w:left w:val="nil"/>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right="-12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2316</w:t>
            </w:r>
          </w:p>
        </w:tc>
        <w:tc>
          <w:tcPr>
            <w:tcW w:w="375" w:type="pct"/>
            <w:tcBorders>
              <w:top w:val="nil"/>
              <w:left w:val="nil"/>
              <w:bottom w:val="single" w:sz="4" w:space="0" w:color="auto"/>
              <w:right w:val="single" w:sz="8" w:space="0" w:color="auto"/>
            </w:tcBorders>
            <w:shd w:val="clear" w:color="auto" w:fill="auto"/>
            <w:noWrap/>
            <w:vAlign w:val="center"/>
            <w:hideMark/>
          </w:tcPr>
          <w:p w:rsidR="00077733" w:rsidRPr="00077733" w:rsidRDefault="00077733" w:rsidP="00077733">
            <w:pPr>
              <w:spacing w:after="0" w:line="240" w:lineRule="auto"/>
              <w:ind w:left="-36" w:right="-12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100</w:t>
            </w:r>
          </w:p>
        </w:tc>
      </w:tr>
      <w:tr w:rsidR="00077733" w:rsidRPr="00077733" w:rsidTr="008D318B">
        <w:trPr>
          <w:trHeight w:val="20"/>
        </w:trPr>
        <w:tc>
          <w:tcPr>
            <w:tcW w:w="58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right="-81"/>
              <w:jc w:val="both"/>
              <w:rPr>
                <w:rFonts w:eastAsia="Times New Roman" w:cs="Arial"/>
                <w:b/>
                <w:bCs/>
                <w:noProof w:val="0"/>
                <w:color w:val="000000"/>
                <w:sz w:val="16"/>
                <w:szCs w:val="16"/>
                <w:lang w:val="en-US"/>
              </w:rPr>
            </w:pPr>
            <w:r w:rsidRPr="00077733">
              <w:rPr>
                <w:rFonts w:eastAsia="Times New Roman" w:cs="Arial"/>
                <w:b/>
                <w:bCs/>
                <w:noProof w:val="0"/>
                <w:color w:val="000000"/>
                <w:sz w:val="16"/>
                <w:szCs w:val="16"/>
                <w:lang w:val="en-US"/>
              </w:rPr>
              <w:t xml:space="preserve">Querétaro </w:t>
            </w:r>
          </w:p>
        </w:tc>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077733" w:rsidRPr="00077733" w:rsidRDefault="00077733" w:rsidP="00077733">
            <w:pPr>
              <w:tabs>
                <w:tab w:val="left" w:pos="867"/>
              </w:tabs>
              <w:spacing w:after="0" w:line="240" w:lineRule="auto"/>
              <w:ind w:right="-103"/>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461</w:t>
            </w:r>
          </w:p>
        </w:tc>
        <w:tc>
          <w:tcPr>
            <w:tcW w:w="331" w:type="pct"/>
            <w:tcBorders>
              <w:top w:val="nil"/>
              <w:left w:val="nil"/>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left="23" w:right="-101" w:hanging="23"/>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675</w:t>
            </w:r>
          </w:p>
        </w:tc>
        <w:tc>
          <w:tcPr>
            <w:tcW w:w="377" w:type="pct"/>
            <w:tcBorders>
              <w:top w:val="nil"/>
              <w:left w:val="nil"/>
              <w:bottom w:val="single" w:sz="4" w:space="0" w:color="auto"/>
              <w:right w:val="nil"/>
            </w:tcBorders>
            <w:shd w:val="clear" w:color="auto" w:fill="auto"/>
            <w:noWrap/>
            <w:vAlign w:val="center"/>
            <w:hideMark/>
          </w:tcPr>
          <w:p w:rsidR="00077733" w:rsidRPr="00077733" w:rsidRDefault="00077733" w:rsidP="00077733">
            <w:pPr>
              <w:spacing w:after="0" w:line="240" w:lineRule="auto"/>
              <w:ind w:left="136" w:right="-61" w:hanging="142"/>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200</w:t>
            </w:r>
          </w:p>
        </w:tc>
        <w:tc>
          <w:tcPr>
            <w:tcW w:w="376" w:type="pct"/>
            <w:tcBorders>
              <w:top w:val="nil"/>
              <w:left w:val="single" w:sz="8" w:space="0" w:color="auto"/>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right="-72" w:hanging="15"/>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461</w:t>
            </w:r>
          </w:p>
        </w:tc>
        <w:tc>
          <w:tcPr>
            <w:tcW w:w="378" w:type="pct"/>
            <w:tcBorders>
              <w:top w:val="nil"/>
              <w:left w:val="nil"/>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left="24" w:right="-95" w:hanging="24"/>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675</w:t>
            </w:r>
          </w:p>
        </w:tc>
        <w:tc>
          <w:tcPr>
            <w:tcW w:w="380" w:type="pct"/>
            <w:tcBorders>
              <w:top w:val="nil"/>
              <w:left w:val="nil"/>
              <w:bottom w:val="single" w:sz="4" w:space="0" w:color="auto"/>
              <w:right w:val="nil"/>
            </w:tcBorders>
            <w:shd w:val="clear" w:color="auto" w:fill="auto"/>
            <w:noWrap/>
            <w:vAlign w:val="center"/>
            <w:hideMark/>
          </w:tcPr>
          <w:p w:rsidR="00077733" w:rsidRPr="00077733" w:rsidRDefault="00077733" w:rsidP="00077733">
            <w:pPr>
              <w:spacing w:after="0" w:line="240" w:lineRule="auto"/>
              <w:ind w:left="-4" w:right="-12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200</w:t>
            </w:r>
          </w:p>
        </w:tc>
        <w:tc>
          <w:tcPr>
            <w:tcW w:w="425" w:type="pct"/>
            <w:tcBorders>
              <w:top w:val="nil"/>
              <w:left w:val="single" w:sz="8" w:space="0" w:color="auto"/>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left="-96" w:right="-12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461</w:t>
            </w:r>
          </w:p>
        </w:tc>
        <w:tc>
          <w:tcPr>
            <w:tcW w:w="330" w:type="pct"/>
            <w:tcBorders>
              <w:top w:val="nil"/>
              <w:left w:val="nil"/>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left="-142" w:right="-12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675</w:t>
            </w:r>
          </w:p>
        </w:tc>
        <w:tc>
          <w:tcPr>
            <w:tcW w:w="330" w:type="pct"/>
            <w:tcBorders>
              <w:top w:val="nil"/>
              <w:left w:val="nil"/>
              <w:bottom w:val="single" w:sz="4" w:space="0" w:color="auto"/>
              <w:right w:val="nil"/>
            </w:tcBorders>
            <w:shd w:val="clear" w:color="auto" w:fill="auto"/>
            <w:noWrap/>
            <w:vAlign w:val="center"/>
            <w:hideMark/>
          </w:tcPr>
          <w:p w:rsidR="00077733" w:rsidRPr="00077733" w:rsidRDefault="00077733" w:rsidP="00077733">
            <w:pPr>
              <w:spacing w:after="0" w:line="240" w:lineRule="auto"/>
              <w:ind w:left="-46" w:right="-127" w:firstLine="46"/>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200</w:t>
            </w:r>
          </w:p>
        </w:tc>
        <w:tc>
          <w:tcPr>
            <w:tcW w:w="377" w:type="pct"/>
            <w:tcBorders>
              <w:top w:val="nil"/>
              <w:left w:val="single" w:sz="8" w:space="0" w:color="auto"/>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right="-12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105</w:t>
            </w:r>
          </w:p>
        </w:tc>
        <w:tc>
          <w:tcPr>
            <w:tcW w:w="377" w:type="pct"/>
            <w:tcBorders>
              <w:top w:val="nil"/>
              <w:left w:val="nil"/>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right="-12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948</w:t>
            </w:r>
          </w:p>
        </w:tc>
        <w:tc>
          <w:tcPr>
            <w:tcW w:w="375" w:type="pct"/>
            <w:tcBorders>
              <w:top w:val="nil"/>
              <w:left w:val="nil"/>
              <w:bottom w:val="single" w:sz="4" w:space="0" w:color="auto"/>
              <w:right w:val="single" w:sz="8" w:space="0" w:color="auto"/>
            </w:tcBorders>
            <w:shd w:val="clear" w:color="auto" w:fill="auto"/>
            <w:noWrap/>
            <w:vAlign w:val="center"/>
            <w:hideMark/>
          </w:tcPr>
          <w:p w:rsidR="00077733" w:rsidRPr="00077733" w:rsidRDefault="00077733" w:rsidP="00077733">
            <w:pPr>
              <w:spacing w:after="0" w:line="240" w:lineRule="auto"/>
              <w:ind w:left="-36" w:right="-12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60</w:t>
            </w:r>
          </w:p>
        </w:tc>
      </w:tr>
      <w:tr w:rsidR="00077733" w:rsidRPr="00077733" w:rsidTr="008D318B">
        <w:trPr>
          <w:trHeight w:val="20"/>
        </w:trPr>
        <w:tc>
          <w:tcPr>
            <w:tcW w:w="58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right="-81"/>
              <w:jc w:val="both"/>
              <w:rPr>
                <w:rFonts w:eastAsia="Times New Roman" w:cs="Arial"/>
                <w:b/>
                <w:bCs/>
                <w:noProof w:val="0"/>
                <w:color w:val="000000"/>
                <w:sz w:val="16"/>
                <w:szCs w:val="16"/>
                <w:lang w:val="en-US"/>
              </w:rPr>
            </w:pPr>
            <w:r w:rsidRPr="00077733">
              <w:rPr>
                <w:rFonts w:eastAsia="Times New Roman" w:cs="Arial"/>
                <w:b/>
                <w:bCs/>
                <w:noProof w:val="0"/>
                <w:color w:val="000000"/>
                <w:sz w:val="16"/>
                <w:szCs w:val="16"/>
                <w:lang w:val="en-US"/>
              </w:rPr>
              <w:t xml:space="preserve">Quintana </w:t>
            </w:r>
            <w:proofErr w:type="spellStart"/>
            <w:r w:rsidRPr="00077733">
              <w:rPr>
                <w:rFonts w:eastAsia="Times New Roman" w:cs="Arial"/>
                <w:b/>
                <w:bCs/>
                <w:noProof w:val="0"/>
                <w:color w:val="000000"/>
                <w:sz w:val="16"/>
                <w:szCs w:val="16"/>
                <w:lang w:val="en-US"/>
              </w:rPr>
              <w:t>Roo</w:t>
            </w:r>
            <w:proofErr w:type="spellEnd"/>
          </w:p>
        </w:tc>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077733" w:rsidRPr="00077733" w:rsidRDefault="00077733" w:rsidP="00077733">
            <w:pPr>
              <w:tabs>
                <w:tab w:val="left" w:pos="867"/>
              </w:tabs>
              <w:spacing w:after="0" w:line="240" w:lineRule="auto"/>
              <w:ind w:right="-103"/>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410</w:t>
            </w:r>
          </w:p>
        </w:tc>
        <w:tc>
          <w:tcPr>
            <w:tcW w:w="331" w:type="pct"/>
            <w:tcBorders>
              <w:top w:val="nil"/>
              <w:left w:val="nil"/>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left="23" w:right="-101" w:hanging="23"/>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675</w:t>
            </w:r>
          </w:p>
        </w:tc>
        <w:tc>
          <w:tcPr>
            <w:tcW w:w="377" w:type="pct"/>
            <w:tcBorders>
              <w:top w:val="nil"/>
              <w:left w:val="nil"/>
              <w:bottom w:val="single" w:sz="4" w:space="0" w:color="auto"/>
              <w:right w:val="nil"/>
            </w:tcBorders>
            <w:shd w:val="clear" w:color="auto" w:fill="auto"/>
            <w:noWrap/>
            <w:vAlign w:val="center"/>
            <w:hideMark/>
          </w:tcPr>
          <w:p w:rsidR="00077733" w:rsidRPr="00077733" w:rsidRDefault="00077733" w:rsidP="00077733">
            <w:pPr>
              <w:spacing w:after="0" w:line="240" w:lineRule="auto"/>
              <w:ind w:left="136" w:right="-61" w:hanging="142"/>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200</w:t>
            </w:r>
          </w:p>
        </w:tc>
        <w:tc>
          <w:tcPr>
            <w:tcW w:w="376" w:type="pct"/>
            <w:tcBorders>
              <w:top w:val="nil"/>
              <w:left w:val="single" w:sz="8" w:space="0" w:color="auto"/>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right="-72" w:hanging="15"/>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410</w:t>
            </w:r>
          </w:p>
        </w:tc>
        <w:tc>
          <w:tcPr>
            <w:tcW w:w="378" w:type="pct"/>
            <w:tcBorders>
              <w:top w:val="nil"/>
              <w:left w:val="nil"/>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left="24" w:right="-95" w:hanging="24"/>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675</w:t>
            </w:r>
          </w:p>
        </w:tc>
        <w:tc>
          <w:tcPr>
            <w:tcW w:w="380" w:type="pct"/>
            <w:tcBorders>
              <w:top w:val="nil"/>
              <w:left w:val="nil"/>
              <w:bottom w:val="single" w:sz="4" w:space="0" w:color="auto"/>
              <w:right w:val="nil"/>
            </w:tcBorders>
            <w:shd w:val="clear" w:color="auto" w:fill="auto"/>
            <w:noWrap/>
            <w:vAlign w:val="center"/>
            <w:hideMark/>
          </w:tcPr>
          <w:p w:rsidR="00077733" w:rsidRPr="00077733" w:rsidRDefault="00077733" w:rsidP="00077733">
            <w:pPr>
              <w:spacing w:after="0" w:line="240" w:lineRule="auto"/>
              <w:ind w:left="-4" w:right="-12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200</w:t>
            </w:r>
          </w:p>
        </w:tc>
        <w:tc>
          <w:tcPr>
            <w:tcW w:w="425" w:type="pct"/>
            <w:tcBorders>
              <w:top w:val="nil"/>
              <w:left w:val="single" w:sz="8" w:space="0" w:color="auto"/>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left="-96" w:right="-12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410</w:t>
            </w:r>
          </w:p>
        </w:tc>
        <w:tc>
          <w:tcPr>
            <w:tcW w:w="330" w:type="pct"/>
            <w:tcBorders>
              <w:top w:val="nil"/>
              <w:left w:val="nil"/>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left="-142" w:right="-12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675</w:t>
            </w:r>
          </w:p>
        </w:tc>
        <w:tc>
          <w:tcPr>
            <w:tcW w:w="330" w:type="pct"/>
            <w:tcBorders>
              <w:top w:val="nil"/>
              <w:left w:val="nil"/>
              <w:bottom w:val="single" w:sz="4" w:space="0" w:color="auto"/>
              <w:right w:val="nil"/>
            </w:tcBorders>
            <w:shd w:val="clear" w:color="auto" w:fill="auto"/>
            <w:noWrap/>
            <w:vAlign w:val="center"/>
            <w:hideMark/>
          </w:tcPr>
          <w:p w:rsidR="00077733" w:rsidRPr="00077733" w:rsidRDefault="00077733" w:rsidP="00077733">
            <w:pPr>
              <w:spacing w:after="0" w:line="240" w:lineRule="auto"/>
              <w:ind w:left="-46" w:right="-127" w:firstLine="46"/>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200</w:t>
            </w:r>
          </w:p>
        </w:tc>
        <w:tc>
          <w:tcPr>
            <w:tcW w:w="377" w:type="pct"/>
            <w:tcBorders>
              <w:top w:val="nil"/>
              <w:left w:val="single" w:sz="8" w:space="0" w:color="auto"/>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right="-12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93</w:t>
            </w:r>
          </w:p>
        </w:tc>
        <w:tc>
          <w:tcPr>
            <w:tcW w:w="377" w:type="pct"/>
            <w:tcBorders>
              <w:top w:val="nil"/>
              <w:left w:val="nil"/>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right="-12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948</w:t>
            </w:r>
          </w:p>
        </w:tc>
        <w:tc>
          <w:tcPr>
            <w:tcW w:w="375" w:type="pct"/>
            <w:tcBorders>
              <w:top w:val="nil"/>
              <w:left w:val="nil"/>
              <w:bottom w:val="single" w:sz="4" w:space="0" w:color="auto"/>
              <w:right w:val="single" w:sz="8" w:space="0" w:color="auto"/>
            </w:tcBorders>
            <w:shd w:val="clear" w:color="auto" w:fill="auto"/>
            <w:noWrap/>
            <w:vAlign w:val="center"/>
            <w:hideMark/>
          </w:tcPr>
          <w:p w:rsidR="00077733" w:rsidRPr="00077733" w:rsidRDefault="00077733" w:rsidP="00077733">
            <w:pPr>
              <w:spacing w:after="0" w:line="240" w:lineRule="auto"/>
              <w:ind w:left="-36" w:right="-12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80</w:t>
            </w:r>
          </w:p>
        </w:tc>
      </w:tr>
      <w:tr w:rsidR="00077733" w:rsidRPr="00077733" w:rsidTr="008D318B">
        <w:trPr>
          <w:trHeight w:val="20"/>
        </w:trPr>
        <w:tc>
          <w:tcPr>
            <w:tcW w:w="58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right="-81"/>
              <w:jc w:val="both"/>
              <w:rPr>
                <w:rFonts w:eastAsia="Times New Roman" w:cs="Arial"/>
                <w:b/>
                <w:bCs/>
                <w:noProof w:val="0"/>
                <w:color w:val="000000"/>
                <w:sz w:val="16"/>
                <w:szCs w:val="16"/>
                <w:lang w:val="en-US"/>
              </w:rPr>
            </w:pPr>
            <w:r w:rsidRPr="00077733">
              <w:rPr>
                <w:rFonts w:eastAsia="Times New Roman" w:cs="Arial"/>
                <w:b/>
                <w:bCs/>
                <w:noProof w:val="0"/>
                <w:color w:val="000000"/>
                <w:sz w:val="16"/>
                <w:szCs w:val="16"/>
                <w:lang w:val="en-US"/>
              </w:rPr>
              <w:t>San Luis Potosí</w:t>
            </w:r>
          </w:p>
        </w:tc>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077733" w:rsidRPr="00077733" w:rsidRDefault="00077733" w:rsidP="00077733">
            <w:pPr>
              <w:tabs>
                <w:tab w:val="left" w:pos="867"/>
              </w:tabs>
              <w:spacing w:after="0" w:line="240" w:lineRule="auto"/>
              <w:ind w:right="-103"/>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459</w:t>
            </w:r>
          </w:p>
        </w:tc>
        <w:tc>
          <w:tcPr>
            <w:tcW w:w="331" w:type="pct"/>
            <w:tcBorders>
              <w:top w:val="nil"/>
              <w:left w:val="nil"/>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left="23" w:right="-101" w:hanging="23"/>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675</w:t>
            </w:r>
          </w:p>
        </w:tc>
        <w:tc>
          <w:tcPr>
            <w:tcW w:w="377" w:type="pct"/>
            <w:tcBorders>
              <w:top w:val="nil"/>
              <w:left w:val="nil"/>
              <w:bottom w:val="single" w:sz="4" w:space="0" w:color="auto"/>
              <w:right w:val="nil"/>
            </w:tcBorders>
            <w:shd w:val="clear" w:color="auto" w:fill="auto"/>
            <w:noWrap/>
            <w:vAlign w:val="center"/>
            <w:hideMark/>
          </w:tcPr>
          <w:p w:rsidR="00077733" w:rsidRPr="00077733" w:rsidRDefault="00077733" w:rsidP="00077733">
            <w:pPr>
              <w:spacing w:after="0" w:line="240" w:lineRule="auto"/>
              <w:ind w:left="136" w:right="-61" w:hanging="142"/>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200</w:t>
            </w:r>
          </w:p>
        </w:tc>
        <w:tc>
          <w:tcPr>
            <w:tcW w:w="376" w:type="pct"/>
            <w:tcBorders>
              <w:top w:val="nil"/>
              <w:left w:val="single" w:sz="8" w:space="0" w:color="auto"/>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right="-72" w:hanging="15"/>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459</w:t>
            </w:r>
          </w:p>
        </w:tc>
        <w:tc>
          <w:tcPr>
            <w:tcW w:w="378" w:type="pct"/>
            <w:tcBorders>
              <w:top w:val="nil"/>
              <w:left w:val="nil"/>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left="24" w:right="-95" w:hanging="24"/>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675</w:t>
            </w:r>
          </w:p>
        </w:tc>
        <w:tc>
          <w:tcPr>
            <w:tcW w:w="380" w:type="pct"/>
            <w:tcBorders>
              <w:top w:val="nil"/>
              <w:left w:val="nil"/>
              <w:bottom w:val="single" w:sz="4" w:space="0" w:color="auto"/>
              <w:right w:val="nil"/>
            </w:tcBorders>
            <w:shd w:val="clear" w:color="auto" w:fill="auto"/>
            <w:noWrap/>
            <w:vAlign w:val="center"/>
            <w:hideMark/>
          </w:tcPr>
          <w:p w:rsidR="00077733" w:rsidRPr="00077733" w:rsidRDefault="00077733" w:rsidP="00077733">
            <w:pPr>
              <w:spacing w:after="0" w:line="240" w:lineRule="auto"/>
              <w:ind w:left="-4" w:right="-12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200</w:t>
            </w:r>
          </w:p>
        </w:tc>
        <w:tc>
          <w:tcPr>
            <w:tcW w:w="425" w:type="pct"/>
            <w:tcBorders>
              <w:top w:val="nil"/>
              <w:left w:val="single" w:sz="8" w:space="0" w:color="auto"/>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left="-96" w:right="-12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459</w:t>
            </w:r>
          </w:p>
        </w:tc>
        <w:tc>
          <w:tcPr>
            <w:tcW w:w="330" w:type="pct"/>
            <w:tcBorders>
              <w:top w:val="nil"/>
              <w:left w:val="nil"/>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left="-142" w:right="-12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675</w:t>
            </w:r>
          </w:p>
        </w:tc>
        <w:tc>
          <w:tcPr>
            <w:tcW w:w="330" w:type="pct"/>
            <w:tcBorders>
              <w:top w:val="nil"/>
              <w:left w:val="nil"/>
              <w:bottom w:val="single" w:sz="4" w:space="0" w:color="auto"/>
              <w:right w:val="nil"/>
            </w:tcBorders>
            <w:shd w:val="clear" w:color="auto" w:fill="auto"/>
            <w:noWrap/>
            <w:vAlign w:val="center"/>
            <w:hideMark/>
          </w:tcPr>
          <w:p w:rsidR="00077733" w:rsidRPr="00077733" w:rsidRDefault="00077733" w:rsidP="00077733">
            <w:pPr>
              <w:spacing w:after="0" w:line="240" w:lineRule="auto"/>
              <w:ind w:left="-46" w:right="-127" w:firstLine="46"/>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200</w:t>
            </w:r>
          </w:p>
        </w:tc>
        <w:tc>
          <w:tcPr>
            <w:tcW w:w="377" w:type="pct"/>
            <w:tcBorders>
              <w:top w:val="nil"/>
              <w:left w:val="single" w:sz="8" w:space="0" w:color="auto"/>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right="-12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105</w:t>
            </w:r>
          </w:p>
        </w:tc>
        <w:tc>
          <w:tcPr>
            <w:tcW w:w="377" w:type="pct"/>
            <w:tcBorders>
              <w:top w:val="nil"/>
              <w:left w:val="nil"/>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right="-12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1590</w:t>
            </w:r>
          </w:p>
        </w:tc>
        <w:tc>
          <w:tcPr>
            <w:tcW w:w="375" w:type="pct"/>
            <w:tcBorders>
              <w:top w:val="nil"/>
              <w:left w:val="nil"/>
              <w:bottom w:val="single" w:sz="4" w:space="0" w:color="auto"/>
              <w:right w:val="single" w:sz="8" w:space="0" w:color="auto"/>
            </w:tcBorders>
            <w:shd w:val="clear" w:color="auto" w:fill="auto"/>
            <w:noWrap/>
            <w:vAlign w:val="center"/>
            <w:hideMark/>
          </w:tcPr>
          <w:p w:rsidR="00077733" w:rsidRPr="00077733" w:rsidRDefault="00077733" w:rsidP="00077733">
            <w:pPr>
              <w:spacing w:after="0" w:line="240" w:lineRule="auto"/>
              <w:ind w:left="-36" w:right="-12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80</w:t>
            </w:r>
          </w:p>
        </w:tc>
      </w:tr>
      <w:tr w:rsidR="00077733" w:rsidRPr="00077733" w:rsidTr="008D318B">
        <w:trPr>
          <w:trHeight w:val="20"/>
        </w:trPr>
        <w:tc>
          <w:tcPr>
            <w:tcW w:w="58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right="-81"/>
              <w:jc w:val="both"/>
              <w:rPr>
                <w:rFonts w:eastAsia="Times New Roman" w:cs="Arial"/>
                <w:b/>
                <w:bCs/>
                <w:noProof w:val="0"/>
                <w:color w:val="000000"/>
                <w:sz w:val="16"/>
                <w:szCs w:val="16"/>
                <w:lang w:val="en-US"/>
              </w:rPr>
            </w:pPr>
            <w:r w:rsidRPr="00077733">
              <w:rPr>
                <w:rFonts w:eastAsia="Times New Roman" w:cs="Arial"/>
                <w:b/>
                <w:bCs/>
                <w:noProof w:val="0"/>
                <w:color w:val="000000"/>
                <w:sz w:val="16"/>
                <w:szCs w:val="16"/>
                <w:lang w:val="en-US"/>
              </w:rPr>
              <w:t>Sinaloa</w:t>
            </w:r>
          </w:p>
        </w:tc>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077733" w:rsidRPr="00077733" w:rsidRDefault="00077733" w:rsidP="00077733">
            <w:pPr>
              <w:tabs>
                <w:tab w:val="left" w:pos="867"/>
              </w:tabs>
              <w:spacing w:after="0" w:line="240" w:lineRule="auto"/>
              <w:ind w:right="-103"/>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823</w:t>
            </w:r>
          </w:p>
        </w:tc>
        <w:tc>
          <w:tcPr>
            <w:tcW w:w="331" w:type="pct"/>
            <w:tcBorders>
              <w:top w:val="nil"/>
              <w:left w:val="nil"/>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left="23" w:right="-101" w:hanging="23"/>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1275</w:t>
            </w:r>
          </w:p>
        </w:tc>
        <w:tc>
          <w:tcPr>
            <w:tcW w:w="377" w:type="pct"/>
            <w:tcBorders>
              <w:top w:val="nil"/>
              <w:left w:val="nil"/>
              <w:bottom w:val="single" w:sz="4" w:space="0" w:color="auto"/>
              <w:right w:val="nil"/>
            </w:tcBorders>
            <w:shd w:val="clear" w:color="auto" w:fill="auto"/>
            <w:noWrap/>
            <w:vAlign w:val="center"/>
            <w:hideMark/>
          </w:tcPr>
          <w:p w:rsidR="00077733" w:rsidRPr="00077733" w:rsidRDefault="00077733" w:rsidP="00077733">
            <w:pPr>
              <w:spacing w:after="0" w:line="240" w:lineRule="auto"/>
              <w:ind w:left="136" w:right="-61" w:hanging="142"/>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350</w:t>
            </w:r>
          </w:p>
        </w:tc>
        <w:tc>
          <w:tcPr>
            <w:tcW w:w="376" w:type="pct"/>
            <w:tcBorders>
              <w:top w:val="nil"/>
              <w:left w:val="single" w:sz="8" w:space="0" w:color="auto"/>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right="-72" w:hanging="15"/>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823</w:t>
            </w:r>
          </w:p>
        </w:tc>
        <w:tc>
          <w:tcPr>
            <w:tcW w:w="378" w:type="pct"/>
            <w:tcBorders>
              <w:top w:val="nil"/>
              <w:left w:val="nil"/>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left="24" w:right="-95" w:hanging="24"/>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1275</w:t>
            </w:r>
          </w:p>
        </w:tc>
        <w:tc>
          <w:tcPr>
            <w:tcW w:w="380" w:type="pct"/>
            <w:tcBorders>
              <w:top w:val="nil"/>
              <w:left w:val="nil"/>
              <w:bottom w:val="single" w:sz="4" w:space="0" w:color="auto"/>
              <w:right w:val="nil"/>
            </w:tcBorders>
            <w:shd w:val="clear" w:color="auto" w:fill="auto"/>
            <w:noWrap/>
            <w:vAlign w:val="center"/>
            <w:hideMark/>
          </w:tcPr>
          <w:p w:rsidR="00077733" w:rsidRPr="00077733" w:rsidRDefault="00077733" w:rsidP="00077733">
            <w:pPr>
              <w:spacing w:after="0" w:line="240" w:lineRule="auto"/>
              <w:ind w:left="-4" w:right="-12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350</w:t>
            </w:r>
          </w:p>
        </w:tc>
        <w:tc>
          <w:tcPr>
            <w:tcW w:w="425" w:type="pct"/>
            <w:tcBorders>
              <w:top w:val="nil"/>
              <w:left w:val="single" w:sz="8" w:space="0" w:color="auto"/>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left="-96" w:right="-12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823</w:t>
            </w:r>
          </w:p>
        </w:tc>
        <w:tc>
          <w:tcPr>
            <w:tcW w:w="330" w:type="pct"/>
            <w:tcBorders>
              <w:top w:val="nil"/>
              <w:left w:val="nil"/>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left="-142" w:right="-12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1275</w:t>
            </w:r>
          </w:p>
        </w:tc>
        <w:tc>
          <w:tcPr>
            <w:tcW w:w="330" w:type="pct"/>
            <w:tcBorders>
              <w:top w:val="nil"/>
              <w:left w:val="nil"/>
              <w:bottom w:val="single" w:sz="4" w:space="0" w:color="auto"/>
              <w:right w:val="nil"/>
            </w:tcBorders>
            <w:shd w:val="clear" w:color="auto" w:fill="auto"/>
            <w:noWrap/>
            <w:vAlign w:val="center"/>
            <w:hideMark/>
          </w:tcPr>
          <w:p w:rsidR="00077733" w:rsidRPr="00077733" w:rsidRDefault="00077733" w:rsidP="00077733">
            <w:pPr>
              <w:spacing w:after="0" w:line="240" w:lineRule="auto"/>
              <w:ind w:left="-46" w:right="-127" w:firstLine="46"/>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350</w:t>
            </w:r>
          </w:p>
        </w:tc>
        <w:tc>
          <w:tcPr>
            <w:tcW w:w="377" w:type="pct"/>
            <w:tcBorders>
              <w:top w:val="nil"/>
              <w:left w:val="single" w:sz="8" w:space="0" w:color="auto"/>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right="-12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188</w:t>
            </w:r>
          </w:p>
        </w:tc>
        <w:tc>
          <w:tcPr>
            <w:tcW w:w="377" w:type="pct"/>
            <w:tcBorders>
              <w:top w:val="nil"/>
              <w:left w:val="nil"/>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right="-12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1752</w:t>
            </w:r>
          </w:p>
        </w:tc>
        <w:tc>
          <w:tcPr>
            <w:tcW w:w="375" w:type="pct"/>
            <w:tcBorders>
              <w:top w:val="nil"/>
              <w:left w:val="nil"/>
              <w:bottom w:val="single" w:sz="4" w:space="0" w:color="auto"/>
              <w:right w:val="single" w:sz="8" w:space="0" w:color="auto"/>
            </w:tcBorders>
            <w:shd w:val="clear" w:color="auto" w:fill="auto"/>
            <w:noWrap/>
            <w:vAlign w:val="center"/>
            <w:hideMark/>
          </w:tcPr>
          <w:p w:rsidR="00077733" w:rsidRPr="00077733" w:rsidRDefault="00077733" w:rsidP="00077733">
            <w:pPr>
              <w:spacing w:after="0" w:line="240" w:lineRule="auto"/>
              <w:ind w:left="-36" w:right="-12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100</w:t>
            </w:r>
          </w:p>
        </w:tc>
      </w:tr>
      <w:tr w:rsidR="00077733" w:rsidRPr="00077733" w:rsidTr="008D318B">
        <w:trPr>
          <w:trHeight w:val="20"/>
        </w:trPr>
        <w:tc>
          <w:tcPr>
            <w:tcW w:w="58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right="-81"/>
              <w:jc w:val="both"/>
              <w:rPr>
                <w:rFonts w:eastAsia="Times New Roman" w:cs="Arial"/>
                <w:b/>
                <w:bCs/>
                <w:noProof w:val="0"/>
                <w:color w:val="000000"/>
                <w:sz w:val="16"/>
                <w:szCs w:val="16"/>
                <w:lang w:val="en-US"/>
              </w:rPr>
            </w:pPr>
            <w:r w:rsidRPr="00077733">
              <w:rPr>
                <w:rFonts w:eastAsia="Times New Roman" w:cs="Arial"/>
                <w:b/>
                <w:bCs/>
                <w:noProof w:val="0"/>
                <w:color w:val="000000"/>
                <w:sz w:val="16"/>
                <w:szCs w:val="16"/>
                <w:lang w:val="en-US"/>
              </w:rPr>
              <w:t>Sonora</w:t>
            </w:r>
          </w:p>
        </w:tc>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077733" w:rsidRPr="00077733" w:rsidRDefault="00077733" w:rsidP="00077733">
            <w:pPr>
              <w:tabs>
                <w:tab w:val="left" w:pos="867"/>
              </w:tabs>
              <w:spacing w:after="0" w:line="240" w:lineRule="auto"/>
              <w:ind w:right="-103"/>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674</w:t>
            </w:r>
          </w:p>
        </w:tc>
        <w:tc>
          <w:tcPr>
            <w:tcW w:w="331" w:type="pct"/>
            <w:tcBorders>
              <w:top w:val="nil"/>
              <w:left w:val="nil"/>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left="23" w:right="-101" w:hanging="23"/>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1087</w:t>
            </w:r>
          </w:p>
        </w:tc>
        <w:tc>
          <w:tcPr>
            <w:tcW w:w="377" w:type="pct"/>
            <w:tcBorders>
              <w:top w:val="nil"/>
              <w:left w:val="nil"/>
              <w:bottom w:val="single" w:sz="4" w:space="0" w:color="auto"/>
              <w:right w:val="nil"/>
            </w:tcBorders>
            <w:shd w:val="clear" w:color="auto" w:fill="auto"/>
            <w:noWrap/>
            <w:vAlign w:val="center"/>
            <w:hideMark/>
          </w:tcPr>
          <w:p w:rsidR="00077733" w:rsidRPr="00077733" w:rsidRDefault="00077733" w:rsidP="00077733">
            <w:pPr>
              <w:spacing w:after="0" w:line="240" w:lineRule="auto"/>
              <w:ind w:left="136" w:right="-61" w:hanging="142"/>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375</w:t>
            </w:r>
          </w:p>
        </w:tc>
        <w:tc>
          <w:tcPr>
            <w:tcW w:w="376" w:type="pct"/>
            <w:tcBorders>
              <w:top w:val="nil"/>
              <w:left w:val="single" w:sz="8" w:space="0" w:color="auto"/>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right="-72" w:hanging="15"/>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674</w:t>
            </w:r>
          </w:p>
        </w:tc>
        <w:tc>
          <w:tcPr>
            <w:tcW w:w="378" w:type="pct"/>
            <w:tcBorders>
              <w:top w:val="nil"/>
              <w:left w:val="nil"/>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left="24" w:right="-95" w:hanging="24"/>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1087</w:t>
            </w:r>
          </w:p>
        </w:tc>
        <w:tc>
          <w:tcPr>
            <w:tcW w:w="380" w:type="pct"/>
            <w:tcBorders>
              <w:top w:val="nil"/>
              <w:left w:val="nil"/>
              <w:bottom w:val="single" w:sz="4" w:space="0" w:color="auto"/>
              <w:right w:val="nil"/>
            </w:tcBorders>
            <w:shd w:val="clear" w:color="auto" w:fill="auto"/>
            <w:noWrap/>
            <w:vAlign w:val="center"/>
            <w:hideMark/>
          </w:tcPr>
          <w:p w:rsidR="00077733" w:rsidRPr="00077733" w:rsidRDefault="00077733" w:rsidP="00077733">
            <w:pPr>
              <w:spacing w:after="0" w:line="240" w:lineRule="auto"/>
              <w:ind w:left="-4" w:right="-12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375</w:t>
            </w:r>
          </w:p>
        </w:tc>
        <w:tc>
          <w:tcPr>
            <w:tcW w:w="425" w:type="pct"/>
            <w:tcBorders>
              <w:top w:val="nil"/>
              <w:left w:val="single" w:sz="8" w:space="0" w:color="auto"/>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left="-96" w:right="-12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674</w:t>
            </w:r>
          </w:p>
        </w:tc>
        <w:tc>
          <w:tcPr>
            <w:tcW w:w="330" w:type="pct"/>
            <w:tcBorders>
              <w:top w:val="nil"/>
              <w:left w:val="nil"/>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left="-142" w:right="-12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1087</w:t>
            </w:r>
          </w:p>
        </w:tc>
        <w:tc>
          <w:tcPr>
            <w:tcW w:w="330" w:type="pct"/>
            <w:tcBorders>
              <w:top w:val="nil"/>
              <w:left w:val="nil"/>
              <w:bottom w:val="single" w:sz="4" w:space="0" w:color="auto"/>
              <w:right w:val="nil"/>
            </w:tcBorders>
            <w:shd w:val="clear" w:color="auto" w:fill="auto"/>
            <w:noWrap/>
            <w:vAlign w:val="center"/>
            <w:hideMark/>
          </w:tcPr>
          <w:p w:rsidR="00077733" w:rsidRPr="00077733" w:rsidRDefault="00077733" w:rsidP="00077733">
            <w:pPr>
              <w:spacing w:after="0" w:line="240" w:lineRule="auto"/>
              <w:ind w:left="-46" w:right="-127" w:firstLine="46"/>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375</w:t>
            </w:r>
          </w:p>
        </w:tc>
        <w:tc>
          <w:tcPr>
            <w:tcW w:w="377" w:type="pct"/>
            <w:tcBorders>
              <w:top w:val="nil"/>
              <w:left w:val="single" w:sz="8" w:space="0" w:color="auto"/>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right="-12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154</w:t>
            </w:r>
          </w:p>
        </w:tc>
        <w:tc>
          <w:tcPr>
            <w:tcW w:w="377" w:type="pct"/>
            <w:tcBorders>
              <w:top w:val="nil"/>
              <w:left w:val="nil"/>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right="-12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1698</w:t>
            </w:r>
          </w:p>
        </w:tc>
        <w:tc>
          <w:tcPr>
            <w:tcW w:w="375" w:type="pct"/>
            <w:tcBorders>
              <w:top w:val="nil"/>
              <w:left w:val="nil"/>
              <w:bottom w:val="single" w:sz="4" w:space="0" w:color="auto"/>
              <w:right w:val="single" w:sz="8" w:space="0" w:color="auto"/>
            </w:tcBorders>
            <w:shd w:val="clear" w:color="auto" w:fill="auto"/>
            <w:noWrap/>
            <w:vAlign w:val="center"/>
            <w:hideMark/>
          </w:tcPr>
          <w:p w:rsidR="00077733" w:rsidRPr="00077733" w:rsidRDefault="00077733" w:rsidP="00077733">
            <w:pPr>
              <w:spacing w:after="0" w:line="240" w:lineRule="auto"/>
              <w:ind w:left="-36" w:right="-12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100</w:t>
            </w:r>
          </w:p>
        </w:tc>
      </w:tr>
      <w:tr w:rsidR="00077733" w:rsidRPr="00077733" w:rsidTr="008D318B">
        <w:trPr>
          <w:trHeight w:val="20"/>
        </w:trPr>
        <w:tc>
          <w:tcPr>
            <w:tcW w:w="58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right="-81"/>
              <w:jc w:val="both"/>
              <w:rPr>
                <w:rFonts w:eastAsia="Times New Roman" w:cs="Arial"/>
                <w:b/>
                <w:bCs/>
                <w:noProof w:val="0"/>
                <w:color w:val="000000"/>
                <w:sz w:val="16"/>
                <w:szCs w:val="16"/>
                <w:lang w:val="en-US"/>
              </w:rPr>
            </w:pPr>
            <w:r w:rsidRPr="00077733">
              <w:rPr>
                <w:rFonts w:eastAsia="Times New Roman" w:cs="Arial"/>
                <w:b/>
                <w:bCs/>
                <w:noProof w:val="0"/>
                <w:color w:val="000000"/>
                <w:sz w:val="16"/>
                <w:szCs w:val="16"/>
                <w:lang w:val="en-US"/>
              </w:rPr>
              <w:t xml:space="preserve">Tabasco </w:t>
            </w:r>
          </w:p>
        </w:tc>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077733" w:rsidRPr="00077733" w:rsidRDefault="00077733" w:rsidP="00077733">
            <w:pPr>
              <w:tabs>
                <w:tab w:val="left" w:pos="867"/>
              </w:tabs>
              <w:spacing w:after="0" w:line="240" w:lineRule="auto"/>
              <w:ind w:right="-103"/>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300</w:t>
            </w:r>
          </w:p>
        </w:tc>
        <w:tc>
          <w:tcPr>
            <w:tcW w:w="331" w:type="pct"/>
            <w:tcBorders>
              <w:top w:val="nil"/>
              <w:left w:val="nil"/>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left="23" w:right="-101" w:hanging="23"/>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450</w:t>
            </w:r>
          </w:p>
        </w:tc>
        <w:tc>
          <w:tcPr>
            <w:tcW w:w="377" w:type="pct"/>
            <w:tcBorders>
              <w:top w:val="nil"/>
              <w:left w:val="nil"/>
              <w:bottom w:val="single" w:sz="4" w:space="0" w:color="auto"/>
              <w:right w:val="nil"/>
            </w:tcBorders>
            <w:shd w:val="clear" w:color="auto" w:fill="auto"/>
            <w:noWrap/>
            <w:vAlign w:val="center"/>
            <w:hideMark/>
          </w:tcPr>
          <w:p w:rsidR="00077733" w:rsidRPr="00077733" w:rsidRDefault="00077733" w:rsidP="00077733">
            <w:pPr>
              <w:spacing w:after="0" w:line="240" w:lineRule="auto"/>
              <w:ind w:left="136" w:right="-61" w:hanging="142"/>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150</w:t>
            </w:r>
          </w:p>
        </w:tc>
        <w:tc>
          <w:tcPr>
            <w:tcW w:w="376" w:type="pct"/>
            <w:tcBorders>
              <w:top w:val="nil"/>
              <w:left w:val="single" w:sz="8" w:space="0" w:color="auto"/>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right="-72" w:hanging="15"/>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300</w:t>
            </w:r>
          </w:p>
        </w:tc>
        <w:tc>
          <w:tcPr>
            <w:tcW w:w="378" w:type="pct"/>
            <w:tcBorders>
              <w:top w:val="nil"/>
              <w:left w:val="nil"/>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left="24" w:right="-95" w:hanging="24"/>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450</w:t>
            </w:r>
          </w:p>
        </w:tc>
        <w:tc>
          <w:tcPr>
            <w:tcW w:w="380" w:type="pct"/>
            <w:tcBorders>
              <w:top w:val="nil"/>
              <w:left w:val="nil"/>
              <w:bottom w:val="single" w:sz="4" w:space="0" w:color="auto"/>
              <w:right w:val="nil"/>
            </w:tcBorders>
            <w:shd w:val="clear" w:color="auto" w:fill="auto"/>
            <w:noWrap/>
            <w:vAlign w:val="center"/>
            <w:hideMark/>
          </w:tcPr>
          <w:p w:rsidR="00077733" w:rsidRPr="00077733" w:rsidRDefault="00077733" w:rsidP="00077733">
            <w:pPr>
              <w:spacing w:after="0" w:line="240" w:lineRule="auto"/>
              <w:ind w:left="-4" w:right="-12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150</w:t>
            </w:r>
          </w:p>
        </w:tc>
        <w:tc>
          <w:tcPr>
            <w:tcW w:w="425" w:type="pct"/>
            <w:tcBorders>
              <w:top w:val="nil"/>
              <w:left w:val="single" w:sz="8" w:space="0" w:color="auto"/>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left="-96" w:right="-12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300</w:t>
            </w:r>
          </w:p>
        </w:tc>
        <w:tc>
          <w:tcPr>
            <w:tcW w:w="330" w:type="pct"/>
            <w:tcBorders>
              <w:top w:val="nil"/>
              <w:left w:val="nil"/>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left="-142" w:right="-12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450</w:t>
            </w:r>
          </w:p>
        </w:tc>
        <w:tc>
          <w:tcPr>
            <w:tcW w:w="330" w:type="pct"/>
            <w:tcBorders>
              <w:top w:val="nil"/>
              <w:left w:val="nil"/>
              <w:bottom w:val="single" w:sz="4" w:space="0" w:color="auto"/>
              <w:right w:val="nil"/>
            </w:tcBorders>
            <w:shd w:val="clear" w:color="auto" w:fill="auto"/>
            <w:noWrap/>
            <w:vAlign w:val="center"/>
            <w:hideMark/>
          </w:tcPr>
          <w:p w:rsidR="00077733" w:rsidRPr="00077733" w:rsidRDefault="00077733" w:rsidP="00077733">
            <w:pPr>
              <w:spacing w:after="0" w:line="240" w:lineRule="auto"/>
              <w:ind w:left="-46" w:right="-127" w:firstLine="46"/>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150</w:t>
            </w:r>
          </w:p>
        </w:tc>
        <w:tc>
          <w:tcPr>
            <w:tcW w:w="377" w:type="pct"/>
            <w:tcBorders>
              <w:top w:val="nil"/>
              <w:left w:val="single" w:sz="8" w:space="0" w:color="auto"/>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right="-12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68</w:t>
            </w:r>
          </w:p>
        </w:tc>
        <w:tc>
          <w:tcPr>
            <w:tcW w:w="377" w:type="pct"/>
            <w:tcBorders>
              <w:top w:val="nil"/>
              <w:left w:val="nil"/>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right="-12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780</w:t>
            </w:r>
          </w:p>
        </w:tc>
        <w:tc>
          <w:tcPr>
            <w:tcW w:w="375" w:type="pct"/>
            <w:tcBorders>
              <w:top w:val="nil"/>
              <w:left w:val="nil"/>
              <w:bottom w:val="single" w:sz="4" w:space="0" w:color="auto"/>
              <w:right w:val="single" w:sz="8" w:space="0" w:color="auto"/>
            </w:tcBorders>
            <w:shd w:val="clear" w:color="auto" w:fill="auto"/>
            <w:noWrap/>
            <w:vAlign w:val="center"/>
            <w:hideMark/>
          </w:tcPr>
          <w:p w:rsidR="00077733" w:rsidRPr="00077733" w:rsidRDefault="00077733" w:rsidP="00077733">
            <w:pPr>
              <w:spacing w:after="0" w:line="240" w:lineRule="auto"/>
              <w:ind w:left="-36" w:right="-12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30</w:t>
            </w:r>
          </w:p>
        </w:tc>
      </w:tr>
      <w:tr w:rsidR="00077733" w:rsidRPr="00077733" w:rsidTr="008D318B">
        <w:trPr>
          <w:trHeight w:val="20"/>
        </w:trPr>
        <w:tc>
          <w:tcPr>
            <w:tcW w:w="58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right="-81"/>
              <w:jc w:val="both"/>
              <w:rPr>
                <w:rFonts w:eastAsia="Times New Roman" w:cs="Arial"/>
                <w:b/>
                <w:bCs/>
                <w:noProof w:val="0"/>
                <w:color w:val="000000"/>
                <w:sz w:val="16"/>
                <w:szCs w:val="16"/>
                <w:lang w:val="en-US"/>
              </w:rPr>
            </w:pPr>
            <w:r w:rsidRPr="00077733">
              <w:rPr>
                <w:rFonts w:eastAsia="Times New Roman" w:cs="Arial"/>
                <w:b/>
                <w:bCs/>
                <w:noProof w:val="0"/>
                <w:color w:val="000000"/>
                <w:sz w:val="16"/>
                <w:szCs w:val="16"/>
                <w:lang w:val="en-US"/>
              </w:rPr>
              <w:t>Tamaulipas</w:t>
            </w:r>
          </w:p>
        </w:tc>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077733" w:rsidRPr="00077733" w:rsidRDefault="00077733" w:rsidP="00077733">
            <w:pPr>
              <w:tabs>
                <w:tab w:val="left" w:pos="867"/>
              </w:tabs>
              <w:spacing w:after="0" w:line="240" w:lineRule="auto"/>
              <w:ind w:right="-103"/>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758</w:t>
            </w:r>
          </w:p>
        </w:tc>
        <w:tc>
          <w:tcPr>
            <w:tcW w:w="331" w:type="pct"/>
            <w:tcBorders>
              <w:top w:val="nil"/>
              <w:left w:val="nil"/>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left="23" w:right="-101" w:hanging="23"/>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1125</w:t>
            </w:r>
          </w:p>
        </w:tc>
        <w:tc>
          <w:tcPr>
            <w:tcW w:w="377" w:type="pct"/>
            <w:tcBorders>
              <w:top w:val="nil"/>
              <w:left w:val="nil"/>
              <w:bottom w:val="single" w:sz="4" w:space="0" w:color="auto"/>
              <w:right w:val="nil"/>
            </w:tcBorders>
            <w:shd w:val="clear" w:color="auto" w:fill="auto"/>
            <w:noWrap/>
            <w:vAlign w:val="center"/>
            <w:hideMark/>
          </w:tcPr>
          <w:p w:rsidR="00077733" w:rsidRPr="00077733" w:rsidRDefault="00077733" w:rsidP="00077733">
            <w:pPr>
              <w:spacing w:after="0" w:line="240" w:lineRule="auto"/>
              <w:ind w:left="136" w:right="-61" w:hanging="142"/>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300</w:t>
            </w:r>
          </w:p>
        </w:tc>
        <w:tc>
          <w:tcPr>
            <w:tcW w:w="376" w:type="pct"/>
            <w:tcBorders>
              <w:top w:val="nil"/>
              <w:left w:val="single" w:sz="8" w:space="0" w:color="auto"/>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right="-72" w:hanging="15"/>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758</w:t>
            </w:r>
          </w:p>
        </w:tc>
        <w:tc>
          <w:tcPr>
            <w:tcW w:w="378" w:type="pct"/>
            <w:tcBorders>
              <w:top w:val="nil"/>
              <w:left w:val="nil"/>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left="24" w:right="-95" w:hanging="24"/>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1125</w:t>
            </w:r>
          </w:p>
        </w:tc>
        <w:tc>
          <w:tcPr>
            <w:tcW w:w="380" w:type="pct"/>
            <w:tcBorders>
              <w:top w:val="nil"/>
              <w:left w:val="nil"/>
              <w:bottom w:val="single" w:sz="4" w:space="0" w:color="auto"/>
              <w:right w:val="nil"/>
            </w:tcBorders>
            <w:shd w:val="clear" w:color="auto" w:fill="auto"/>
            <w:noWrap/>
            <w:vAlign w:val="center"/>
            <w:hideMark/>
          </w:tcPr>
          <w:p w:rsidR="00077733" w:rsidRPr="00077733" w:rsidRDefault="00077733" w:rsidP="00077733">
            <w:pPr>
              <w:spacing w:after="0" w:line="240" w:lineRule="auto"/>
              <w:ind w:left="-4" w:right="-12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300</w:t>
            </w:r>
          </w:p>
        </w:tc>
        <w:tc>
          <w:tcPr>
            <w:tcW w:w="425" w:type="pct"/>
            <w:tcBorders>
              <w:top w:val="nil"/>
              <w:left w:val="single" w:sz="8" w:space="0" w:color="auto"/>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left="-96" w:right="-12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758</w:t>
            </w:r>
          </w:p>
        </w:tc>
        <w:tc>
          <w:tcPr>
            <w:tcW w:w="330" w:type="pct"/>
            <w:tcBorders>
              <w:top w:val="nil"/>
              <w:left w:val="nil"/>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left="-142" w:right="-12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1125</w:t>
            </w:r>
          </w:p>
        </w:tc>
        <w:tc>
          <w:tcPr>
            <w:tcW w:w="330" w:type="pct"/>
            <w:tcBorders>
              <w:top w:val="nil"/>
              <w:left w:val="nil"/>
              <w:bottom w:val="single" w:sz="4" w:space="0" w:color="auto"/>
              <w:right w:val="nil"/>
            </w:tcBorders>
            <w:shd w:val="clear" w:color="auto" w:fill="auto"/>
            <w:noWrap/>
            <w:vAlign w:val="center"/>
            <w:hideMark/>
          </w:tcPr>
          <w:p w:rsidR="00077733" w:rsidRPr="00077733" w:rsidRDefault="00077733" w:rsidP="00077733">
            <w:pPr>
              <w:spacing w:after="0" w:line="240" w:lineRule="auto"/>
              <w:ind w:left="-46" w:right="-127" w:firstLine="46"/>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300</w:t>
            </w:r>
          </w:p>
        </w:tc>
        <w:tc>
          <w:tcPr>
            <w:tcW w:w="377" w:type="pct"/>
            <w:tcBorders>
              <w:top w:val="nil"/>
              <w:left w:val="single" w:sz="8" w:space="0" w:color="auto"/>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right="-12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173</w:t>
            </w:r>
          </w:p>
        </w:tc>
        <w:tc>
          <w:tcPr>
            <w:tcW w:w="377" w:type="pct"/>
            <w:tcBorders>
              <w:top w:val="nil"/>
              <w:left w:val="nil"/>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right="-12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2298</w:t>
            </w:r>
          </w:p>
        </w:tc>
        <w:tc>
          <w:tcPr>
            <w:tcW w:w="375" w:type="pct"/>
            <w:tcBorders>
              <w:top w:val="nil"/>
              <w:left w:val="nil"/>
              <w:bottom w:val="single" w:sz="4" w:space="0" w:color="auto"/>
              <w:right w:val="single" w:sz="8" w:space="0" w:color="auto"/>
            </w:tcBorders>
            <w:shd w:val="clear" w:color="auto" w:fill="auto"/>
            <w:noWrap/>
            <w:vAlign w:val="center"/>
            <w:hideMark/>
          </w:tcPr>
          <w:p w:rsidR="00077733" w:rsidRPr="00077733" w:rsidRDefault="00077733" w:rsidP="00077733">
            <w:pPr>
              <w:spacing w:after="0" w:line="240" w:lineRule="auto"/>
              <w:ind w:left="-36" w:right="-12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80</w:t>
            </w:r>
          </w:p>
        </w:tc>
      </w:tr>
      <w:tr w:rsidR="00077733" w:rsidRPr="00077733" w:rsidTr="008D318B">
        <w:trPr>
          <w:trHeight w:val="20"/>
        </w:trPr>
        <w:tc>
          <w:tcPr>
            <w:tcW w:w="58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right="-81"/>
              <w:jc w:val="both"/>
              <w:rPr>
                <w:rFonts w:eastAsia="Times New Roman" w:cs="Arial"/>
                <w:b/>
                <w:bCs/>
                <w:noProof w:val="0"/>
                <w:color w:val="000000"/>
                <w:sz w:val="16"/>
                <w:szCs w:val="16"/>
                <w:lang w:val="en-US"/>
              </w:rPr>
            </w:pPr>
            <w:r w:rsidRPr="00077733">
              <w:rPr>
                <w:rFonts w:eastAsia="Times New Roman" w:cs="Arial"/>
                <w:b/>
                <w:bCs/>
                <w:noProof w:val="0"/>
                <w:color w:val="000000"/>
                <w:sz w:val="16"/>
                <w:szCs w:val="16"/>
                <w:lang w:val="en-US"/>
              </w:rPr>
              <w:t>Tlaxcala</w:t>
            </w:r>
          </w:p>
        </w:tc>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077733" w:rsidRPr="00077733" w:rsidRDefault="00077733" w:rsidP="00077733">
            <w:pPr>
              <w:tabs>
                <w:tab w:val="left" w:pos="867"/>
              </w:tabs>
              <w:spacing w:after="0" w:line="240" w:lineRule="auto"/>
              <w:ind w:right="-103"/>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206</w:t>
            </w:r>
          </w:p>
        </w:tc>
        <w:tc>
          <w:tcPr>
            <w:tcW w:w="331" w:type="pct"/>
            <w:tcBorders>
              <w:top w:val="nil"/>
              <w:left w:val="nil"/>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left="23" w:right="-101" w:hanging="23"/>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300</w:t>
            </w:r>
          </w:p>
        </w:tc>
        <w:tc>
          <w:tcPr>
            <w:tcW w:w="377" w:type="pct"/>
            <w:tcBorders>
              <w:top w:val="nil"/>
              <w:left w:val="nil"/>
              <w:bottom w:val="single" w:sz="4" w:space="0" w:color="auto"/>
              <w:right w:val="nil"/>
            </w:tcBorders>
            <w:shd w:val="clear" w:color="auto" w:fill="auto"/>
            <w:noWrap/>
            <w:vAlign w:val="center"/>
            <w:hideMark/>
          </w:tcPr>
          <w:p w:rsidR="00077733" w:rsidRPr="00077733" w:rsidRDefault="00077733" w:rsidP="00077733">
            <w:pPr>
              <w:spacing w:after="0" w:line="240" w:lineRule="auto"/>
              <w:ind w:left="136" w:right="-61" w:hanging="142"/>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100</w:t>
            </w:r>
          </w:p>
        </w:tc>
        <w:tc>
          <w:tcPr>
            <w:tcW w:w="376" w:type="pct"/>
            <w:tcBorders>
              <w:top w:val="nil"/>
              <w:left w:val="single" w:sz="8" w:space="0" w:color="auto"/>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right="-72" w:hanging="15"/>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206</w:t>
            </w:r>
          </w:p>
        </w:tc>
        <w:tc>
          <w:tcPr>
            <w:tcW w:w="378" w:type="pct"/>
            <w:tcBorders>
              <w:top w:val="nil"/>
              <w:left w:val="nil"/>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left="24" w:right="-95" w:hanging="24"/>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300</w:t>
            </w:r>
          </w:p>
        </w:tc>
        <w:tc>
          <w:tcPr>
            <w:tcW w:w="380" w:type="pct"/>
            <w:tcBorders>
              <w:top w:val="nil"/>
              <w:left w:val="nil"/>
              <w:bottom w:val="single" w:sz="4" w:space="0" w:color="auto"/>
              <w:right w:val="nil"/>
            </w:tcBorders>
            <w:shd w:val="clear" w:color="auto" w:fill="auto"/>
            <w:noWrap/>
            <w:vAlign w:val="center"/>
            <w:hideMark/>
          </w:tcPr>
          <w:p w:rsidR="00077733" w:rsidRPr="00077733" w:rsidRDefault="00077733" w:rsidP="00077733">
            <w:pPr>
              <w:spacing w:after="0" w:line="240" w:lineRule="auto"/>
              <w:ind w:left="-4" w:right="-12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100</w:t>
            </w:r>
          </w:p>
        </w:tc>
        <w:tc>
          <w:tcPr>
            <w:tcW w:w="425" w:type="pct"/>
            <w:tcBorders>
              <w:top w:val="nil"/>
              <w:left w:val="single" w:sz="8" w:space="0" w:color="auto"/>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left="-96" w:right="-12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206</w:t>
            </w:r>
          </w:p>
        </w:tc>
        <w:tc>
          <w:tcPr>
            <w:tcW w:w="330" w:type="pct"/>
            <w:tcBorders>
              <w:top w:val="nil"/>
              <w:left w:val="nil"/>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left="-142" w:right="-12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300</w:t>
            </w:r>
          </w:p>
        </w:tc>
        <w:tc>
          <w:tcPr>
            <w:tcW w:w="330" w:type="pct"/>
            <w:tcBorders>
              <w:top w:val="nil"/>
              <w:left w:val="nil"/>
              <w:bottom w:val="single" w:sz="4" w:space="0" w:color="auto"/>
              <w:right w:val="nil"/>
            </w:tcBorders>
            <w:shd w:val="clear" w:color="auto" w:fill="auto"/>
            <w:noWrap/>
            <w:vAlign w:val="center"/>
            <w:hideMark/>
          </w:tcPr>
          <w:p w:rsidR="00077733" w:rsidRPr="00077733" w:rsidRDefault="00077733" w:rsidP="00077733">
            <w:pPr>
              <w:spacing w:after="0" w:line="240" w:lineRule="auto"/>
              <w:ind w:left="-46" w:right="-127" w:firstLine="46"/>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100</w:t>
            </w:r>
          </w:p>
        </w:tc>
        <w:tc>
          <w:tcPr>
            <w:tcW w:w="377" w:type="pct"/>
            <w:tcBorders>
              <w:top w:val="nil"/>
              <w:left w:val="single" w:sz="8" w:space="0" w:color="auto"/>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right="-12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47</w:t>
            </w:r>
          </w:p>
        </w:tc>
        <w:tc>
          <w:tcPr>
            <w:tcW w:w="377" w:type="pct"/>
            <w:tcBorders>
              <w:top w:val="nil"/>
              <w:left w:val="nil"/>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right="-12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432</w:t>
            </w:r>
          </w:p>
        </w:tc>
        <w:tc>
          <w:tcPr>
            <w:tcW w:w="375" w:type="pct"/>
            <w:tcBorders>
              <w:top w:val="nil"/>
              <w:left w:val="nil"/>
              <w:bottom w:val="single" w:sz="4" w:space="0" w:color="auto"/>
              <w:right w:val="single" w:sz="8" w:space="0" w:color="auto"/>
            </w:tcBorders>
            <w:shd w:val="clear" w:color="auto" w:fill="auto"/>
            <w:noWrap/>
            <w:vAlign w:val="center"/>
            <w:hideMark/>
          </w:tcPr>
          <w:p w:rsidR="00077733" w:rsidRPr="00077733" w:rsidRDefault="00077733" w:rsidP="00077733">
            <w:pPr>
              <w:spacing w:after="0" w:line="240" w:lineRule="auto"/>
              <w:ind w:left="-36" w:right="-12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20</w:t>
            </w:r>
          </w:p>
        </w:tc>
      </w:tr>
      <w:tr w:rsidR="00077733" w:rsidRPr="00077733" w:rsidTr="008D318B">
        <w:trPr>
          <w:trHeight w:val="20"/>
        </w:trPr>
        <w:tc>
          <w:tcPr>
            <w:tcW w:w="58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right="-81"/>
              <w:jc w:val="both"/>
              <w:rPr>
                <w:rFonts w:eastAsia="Times New Roman" w:cs="Arial"/>
                <w:b/>
                <w:bCs/>
                <w:noProof w:val="0"/>
                <w:color w:val="000000"/>
                <w:sz w:val="16"/>
                <w:szCs w:val="16"/>
                <w:lang w:val="en-US"/>
              </w:rPr>
            </w:pPr>
            <w:r w:rsidRPr="00077733">
              <w:rPr>
                <w:rFonts w:eastAsia="Times New Roman" w:cs="Arial"/>
                <w:b/>
                <w:bCs/>
                <w:noProof w:val="0"/>
                <w:color w:val="000000"/>
                <w:sz w:val="16"/>
                <w:szCs w:val="16"/>
                <w:lang w:val="en-US"/>
              </w:rPr>
              <w:t xml:space="preserve">Veracruz Norte </w:t>
            </w:r>
          </w:p>
        </w:tc>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077733" w:rsidRPr="00077733" w:rsidRDefault="00077733" w:rsidP="00077733">
            <w:pPr>
              <w:tabs>
                <w:tab w:val="left" w:pos="867"/>
              </w:tabs>
              <w:spacing w:after="0" w:line="240" w:lineRule="auto"/>
              <w:ind w:right="-103"/>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621</w:t>
            </w:r>
          </w:p>
        </w:tc>
        <w:tc>
          <w:tcPr>
            <w:tcW w:w="331" w:type="pct"/>
            <w:tcBorders>
              <w:top w:val="nil"/>
              <w:left w:val="nil"/>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left="23" w:right="-101" w:hanging="23"/>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1012</w:t>
            </w:r>
          </w:p>
        </w:tc>
        <w:tc>
          <w:tcPr>
            <w:tcW w:w="377" w:type="pct"/>
            <w:tcBorders>
              <w:top w:val="nil"/>
              <w:left w:val="nil"/>
              <w:bottom w:val="single" w:sz="4" w:space="0" w:color="auto"/>
              <w:right w:val="nil"/>
            </w:tcBorders>
            <w:shd w:val="clear" w:color="auto" w:fill="auto"/>
            <w:noWrap/>
            <w:vAlign w:val="center"/>
            <w:hideMark/>
          </w:tcPr>
          <w:p w:rsidR="00077733" w:rsidRPr="00077733" w:rsidRDefault="00077733" w:rsidP="00077733">
            <w:pPr>
              <w:spacing w:after="0" w:line="240" w:lineRule="auto"/>
              <w:ind w:left="136" w:right="-61" w:hanging="142"/>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275</w:t>
            </w:r>
          </w:p>
        </w:tc>
        <w:tc>
          <w:tcPr>
            <w:tcW w:w="376" w:type="pct"/>
            <w:tcBorders>
              <w:top w:val="nil"/>
              <w:left w:val="single" w:sz="8" w:space="0" w:color="auto"/>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right="-72" w:hanging="15"/>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621</w:t>
            </w:r>
          </w:p>
        </w:tc>
        <w:tc>
          <w:tcPr>
            <w:tcW w:w="378" w:type="pct"/>
            <w:tcBorders>
              <w:top w:val="nil"/>
              <w:left w:val="nil"/>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left="24" w:right="-95" w:hanging="24"/>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1012</w:t>
            </w:r>
          </w:p>
        </w:tc>
        <w:tc>
          <w:tcPr>
            <w:tcW w:w="380" w:type="pct"/>
            <w:tcBorders>
              <w:top w:val="nil"/>
              <w:left w:val="nil"/>
              <w:bottom w:val="single" w:sz="4" w:space="0" w:color="auto"/>
              <w:right w:val="nil"/>
            </w:tcBorders>
            <w:shd w:val="clear" w:color="auto" w:fill="auto"/>
            <w:noWrap/>
            <w:vAlign w:val="center"/>
            <w:hideMark/>
          </w:tcPr>
          <w:p w:rsidR="00077733" w:rsidRPr="00077733" w:rsidRDefault="00077733" w:rsidP="00077733">
            <w:pPr>
              <w:spacing w:after="0" w:line="240" w:lineRule="auto"/>
              <w:ind w:left="-4" w:right="-12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275</w:t>
            </w:r>
          </w:p>
        </w:tc>
        <w:tc>
          <w:tcPr>
            <w:tcW w:w="425" w:type="pct"/>
            <w:tcBorders>
              <w:top w:val="nil"/>
              <w:left w:val="single" w:sz="8" w:space="0" w:color="auto"/>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left="-96" w:right="-12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621</w:t>
            </w:r>
          </w:p>
        </w:tc>
        <w:tc>
          <w:tcPr>
            <w:tcW w:w="330" w:type="pct"/>
            <w:tcBorders>
              <w:top w:val="nil"/>
              <w:left w:val="nil"/>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left="-142" w:right="-12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1012</w:t>
            </w:r>
          </w:p>
        </w:tc>
        <w:tc>
          <w:tcPr>
            <w:tcW w:w="330" w:type="pct"/>
            <w:tcBorders>
              <w:top w:val="nil"/>
              <w:left w:val="nil"/>
              <w:bottom w:val="single" w:sz="4" w:space="0" w:color="auto"/>
              <w:right w:val="nil"/>
            </w:tcBorders>
            <w:shd w:val="clear" w:color="auto" w:fill="auto"/>
            <w:noWrap/>
            <w:vAlign w:val="center"/>
            <w:hideMark/>
          </w:tcPr>
          <w:p w:rsidR="00077733" w:rsidRPr="00077733" w:rsidRDefault="00077733" w:rsidP="00077733">
            <w:pPr>
              <w:spacing w:after="0" w:line="240" w:lineRule="auto"/>
              <w:ind w:left="-46" w:right="-127" w:firstLine="46"/>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275</w:t>
            </w:r>
          </w:p>
        </w:tc>
        <w:tc>
          <w:tcPr>
            <w:tcW w:w="377" w:type="pct"/>
            <w:tcBorders>
              <w:top w:val="nil"/>
              <w:left w:val="single" w:sz="8" w:space="0" w:color="auto"/>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right="-12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142</w:t>
            </w:r>
          </w:p>
        </w:tc>
        <w:tc>
          <w:tcPr>
            <w:tcW w:w="377" w:type="pct"/>
            <w:tcBorders>
              <w:top w:val="nil"/>
              <w:left w:val="nil"/>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right="-12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1584</w:t>
            </w:r>
          </w:p>
        </w:tc>
        <w:tc>
          <w:tcPr>
            <w:tcW w:w="375" w:type="pct"/>
            <w:tcBorders>
              <w:top w:val="nil"/>
              <w:left w:val="nil"/>
              <w:bottom w:val="single" w:sz="4" w:space="0" w:color="auto"/>
              <w:right w:val="single" w:sz="8" w:space="0" w:color="auto"/>
            </w:tcBorders>
            <w:shd w:val="clear" w:color="auto" w:fill="auto"/>
            <w:noWrap/>
            <w:vAlign w:val="center"/>
            <w:hideMark/>
          </w:tcPr>
          <w:p w:rsidR="00077733" w:rsidRPr="00077733" w:rsidRDefault="00077733" w:rsidP="00077733">
            <w:pPr>
              <w:spacing w:after="0" w:line="240" w:lineRule="auto"/>
              <w:ind w:left="-36" w:right="-12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50</w:t>
            </w:r>
          </w:p>
        </w:tc>
      </w:tr>
      <w:tr w:rsidR="00077733" w:rsidRPr="00077733" w:rsidTr="008D318B">
        <w:trPr>
          <w:trHeight w:val="20"/>
        </w:trPr>
        <w:tc>
          <w:tcPr>
            <w:tcW w:w="58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right="-81"/>
              <w:jc w:val="both"/>
              <w:rPr>
                <w:rFonts w:eastAsia="Times New Roman" w:cs="Arial"/>
                <w:b/>
                <w:bCs/>
                <w:noProof w:val="0"/>
                <w:color w:val="000000"/>
                <w:sz w:val="16"/>
                <w:szCs w:val="16"/>
                <w:lang w:val="en-US"/>
              </w:rPr>
            </w:pPr>
            <w:r w:rsidRPr="00077733">
              <w:rPr>
                <w:rFonts w:eastAsia="Times New Roman" w:cs="Arial"/>
                <w:b/>
                <w:bCs/>
                <w:noProof w:val="0"/>
                <w:color w:val="000000"/>
                <w:sz w:val="16"/>
                <w:szCs w:val="16"/>
                <w:lang w:val="en-US"/>
              </w:rPr>
              <w:t>Veracruz Sur</w:t>
            </w:r>
          </w:p>
        </w:tc>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077733" w:rsidRPr="00077733" w:rsidRDefault="00077733" w:rsidP="00077733">
            <w:pPr>
              <w:tabs>
                <w:tab w:val="left" w:pos="867"/>
              </w:tabs>
              <w:spacing w:after="0" w:line="240" w:lineRule="auto"/>
              <w:ind w:right="-103"/>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505</w:t>
            </w:r>
          </w:p>
        </w:tc>
        <w:tc>
          <w:tcPr>
            <w:tcW w:w="331" w:type="pct"/>
            <w:tcBorders>
              <w:top w:val="nil"/>
              <w:left w:val="nil"/>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left="23" w:right="-101" w:hanging="23"/>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750</w:t>
            </w:r>
          </w:p>
        </w:tc>
        <w:tc>
          <w:tcPr>
            <w:tcW w:w="377" w:type="pct"/>
            <w:tcBorders>
              <w:top w:val="nil"/>
              <w:left w:val="nil"/>
              <w:bottom w:val="single" w:sz="4" w:space="0" w:color="auto"/>
              <w:right w:val="nil"/>
            </w:tcBorders>
            <w:shd w:val="clear" w:color="auto" w:fill="auto"/>
            <w:noWrap/>
            <w:vAlign w:val="center"/>
            <w:hideMark/>
          </w:tcPr>
          <w:p w:rsidR="00077733" w:rsidRPr="00077733" w:rsidRDefault="00077733" w:rsidP="00077733">
            <w:pPr>
              <w:spacing w:after="0" w:line="240" w:lineRule="auto"/>
              <w:ind w:left="136" w:right="-61" w:hanging="142"/>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250</w:t>
            </w:r>
          </w:p>
        </w:tc>
        <w:tc>
          <w:tcPr>
            <w:tcW w:w="376" w:type="pct"/>
            <w:tcBorders>
              <w:top w:val="nil"/>
              <w:left w:val="single" w:sz="8" w:space="0" w:color="auto"/>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right="-72" w:hanging="15"/>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505</w:t>
            </w:r>
          </w:p>
        </w:tc>
        <w:tc>
          <w:tcPr>
            <w:tcW w:w="378" w:type="pct"/>
            <w:tcBorders>
              <w:top w:val="nil"/>
              <w:left w:val="nil"/>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left="24" w:right="-95" w:hanging="24"/>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750</w:t>
            </w:r>
          </w:p>
        </w:tc>
        <w:tc>
          <w:tcPr>
            <w:tcW w:w="380" w:type="pct"/>
            <w:tcBorders>
              <w:top w:val="nil"/>
              <w:left w:val="nil"/>
              <w:bottom w:val="single" w:sz="4" w:space="0" w:color="auto"/>
              <w:right w:val="nil"/>
            </w:tcBorders>
            <w:shd w:val="clear" w:color="auto" w:fill="auto"/>
            <w:noWrap/>
            <w:vAlign w:val="center"/>
            <w:hideMark/>
          </w:tcPr>
          <w:p w:rsidR="00077733" w:rsidRPr="00077733" w:rsidRDefault="00077733" w:rsidP="00077733">
            <w:pPr>
              <w:spacing w:after="0" w:line="240" w:lineRule="auto"/>
              <w:ind w:left="-4" w:right="-12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250</w:t>
            </w:r>
          </w:p>
        </w:tc>
        <w:tc>
          <w:tcPr>
            <w:tcW w:w="425" w:type="pct"/>
            <w:tcBorders>
              <w:top w:val="nil"/>
              <w:left w:val="single" w:sz="8" w:space="0" w:color="auto"/>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left="-96" w:right="-12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505</w:t>
            </w:r>
          </w:p>
        </w:tc>
        <w:tc>
          <w:tcPr>
            <w:tcW w:w="330" w:type="pct"/>
            <w:tcBorders>
              <w:top w:val="nil"/>
              <w:left w:val="nil"/>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left="-142" w:right="-12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750</w:t>
            </w:r>
          </w:p>
        </w:tc>
        <w:tc>
          <w:tcPr>
            <w:tcW w:w="330" w:type="pct"/>
            <w:tcBorders>
              <w:top w:val="nil"/>
              <w:left w:val="nil"/>
              <w:bottom w:val="single" w:sz="4" w:space="0" w:color="auto"/>
              <w:right w:val="nil"/>
            </w:tcBorders>
            <w:shd w:val="clear" w:color="auto" w:fill="auto"/>
            <w:noWrap/>
            <w:vAlign w:val="center"/>
            <w:hideMark/>
          </w:tcPr>
          <w:p w:rsidR="00077733" w:rsidRPr="00077733" w:rsidRDefault="00077733" w:rsidP="00077733">
            <w:pPr>
              <w:spacing w:after="0" w:line="240" w:lineRule="auto"/>
              <w:ind w:left="-46" w:right="-127" w:firstLine="46"/>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250</w:t>
            </w:r>
          </w:p>
        </w:tc>
        <w:tc>
          <w:tcPr>
            <w:tcW w:w="377" w:type="pct"/>
            <w:tcBorders>
              <w:top w:val="nil"/>
              <w:left w:val="single" w:sz="8" w:space="0" w:color="auto"/>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right="-12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115</w:t>
            </w:r>
          </w:p>
        </w:tc>
        <w:tc>
          <w:tcPr>
            <w:tcW w:w="377" w:type="pct"/>
            <w:tcBorders>
              <w:top w:val="nil"/>
              <w:left w:val="nil"/>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right="-12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1686</w:t>
            </w:r>
          </w:p>
        </w:tc>
        <w:tc>
          <w:tcPr>
            <w:tcW w:w="375" w:type="pct"/>
            <w:tcBorders>
              <w:top w:val="nil"/>
              <w:left w:val="nil"/>
              <w:bottom w:val="single" w:sz="4" w:space="0" w:color="auto"/>
              <w:right w:val="single" w:sz="8" w:space="0" w:color="auto"/>
            </w:tcBorders>
            <w:shd w:val="clear" w:color="auto" w:fill="auto"/>
            <w:noWrap/>
            <w:vAlign w:val="center"/>
            <w:hideMark/>
          </w:tcPr>
          <w:p w:rsidR="00077733" w:rsidRPr="00077733" w:rsidRDefault="00077733" w:rsidP="00077733">
            <w:pPr>
              <w:spacing w:after="0" w:line="240" w:lineRule="auto"/>
              <w:ind w:left="-36" w:right="-12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50</w:t>
            </w:r>
          </w:p>
        </w:tc>
      </w:tr>
      <w:tr w:rsidR="00077733" w:rsidRPr="00077733" w:rsidTr="008D318B">
        <w:trPr>
          <w:trHeight w:val="20"/>
        </w:trPr>
        <w:tc>
          <w:tcPr>
            <w:tcW w:w="58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right="-81"/>
              <w:jc w:val="both"/>
              <w:rPr>
                <w:rFonts w:eastAsia="Times New Roman" w:cs="Arial"/>
                <w:b/>
                <w:bCs/>
                <w:noProof w:val="0"/>
                <w:color w:val="000000"/>
                <w:sz w:val="16"/>
                <w:szCs w:val="16"/>
                <w:lang w:val="en-US"/>
              </w:rPr>
            </w:pPr>
            <w:r w:rsidRPr="00077733">
              <w:rPr>
                <w:rFonts w:eastAsia="Times New Roman" w:cs="Arial"/>
                <w:b/>
                <w:bCs/>
                <w:noProof w:val="0"/>
                <w:color w:val="000000"/>
                <w:sz w:val="16"/>
                <w:szCs w:val="16"/>
                <w:lang w:val="en-US"/>
              </w:rPr>
              <w:lastRenderedPageBreak/>
              <w:t>Yucatán</w:t>
            </w:r>
          </w:p>
        </w:tc>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077733" w:rsidRPr="00077733" w:rsidRDefault="00077733" w:rsidP="00077733">
            <w:pPr>
              <w:tabs>
                <w:tab w:val="left" w:pos="867"/>
              </w:tabs>
              <w:spacing w:after="0" w:line="240" w:lineRule="auto"/>
              <w:ind w:right="-103"/>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583</w:t>
            </w:r>
          </w:p>
        </w:tc>
        <w:tc>
          <w:tcPr>
            <w:tcW w:w="331" w:type="pct"/>
            <w:tcBorders>
              <w:top w:val="nil"/>
              <w:left w:val="nil"/>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left="23" w:right="-101" w:hanging="23"/>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937</w:t>
            </w:r>
          </w:p>
        </w:tc>
        <w:tc>
          <w:tcPr>
            <w:tcW w:w="377" w:type="pct"/>
            <w:tcBorders>
              <w:top w:val="nil"/>
              <w:left w:val="nil"/>
              <w:bottom w:val="single" w:sz="4" w:space="0" w:color="auto"/>
              <w:right w:val="nil"/>
            </w:tcBorders>
            <w:shd w:val="clear" w:color="auto" w:fill="auto"/>
            <w:noWrap/>
            <w:vAlign w:val="center"/>
            <w:hideMark/>
          </w:tcPr>
          <w:p w:rsidR="00077733" w:rsidRPr="00077733" w:rsidRDefault="00077733" w:rsidP="00077733">
            <w:pPr>
              <w:spacing w:after="0" w:line="240" w:lineRule="auto"/>
              <w:ind w:left="136" w:right="-61" w:hanging="142"/>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325</w:t>
            </w:r>
          </w:p>
        </w:tc>
        <w:tc>
          <w:tcPr>
            <w:tcW w:w="376" w:type="pct"/>
            <w:tcBorders>
              <w:top w:val="nil"/>
              <w:left w:val="single" w:sz="8" w:space="0" w:color="auto"/>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right="-72" w:hanging="15"/>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583</w:t>
            </w:r>
          </w:p>
        </w:tc>
        <w:tc>
          <w:tcPr>
            <w:tcW w:w="378" w:type="pct"/>
            <w:tcBorders>
              <w:top w:val="nil"/>
              <w:left w:val="nil"/>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left="24" w:right="-95" w:hanging="24"/>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937</w:t>
            </w:r>
          </w:p>
        </w:tc>
        <w:tc>
          <w:tcPr>
            <w:tcW w:w="380" w:type="pct"/>
            <w:tcBorders>
              <w:top w:val="nil"/>
              <w:left w:val="nil"/>
              <w:bottom w:val="single" w:sz="4" w:space="0" w:color="auto"/>
              <w:right w:val="nil"/>
            </w:tcBorders>
            <w:shd w:val="clear" w:color="auto" w:fill="auto"/>
            <w:noWrap/>
            <w:vAlign w:val="center"/>
            <w:hideMark/>
          </w:tcPr>
          <w:p w:rsidR="00077733" w:rsidRPr="00077733" w:rsidRDefault="00077733" w:rsidP="00077733">
            <w:pPr>
              <w:spacing w:after="0" w:line="240" w:lineRule="auto"/>
              <w:ind w:left="-4" w:right="-12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325</w:t>
            </w:r>
          </w:p>
        </w:tc>
        <w:tc>
          <w:tcPr>
            <w:tcW w:w="425" w:type="pct"/>
            <w:tcBorders>
              <w:top w:val="nil"/>
              <w:left w:val="single" w:sz="8" w:space="0" w:color="auto"/>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left="-96" w:right="-12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583</w:t>
            </w:r>
          </w:p>
        </w:tc>
        <w:tc>
          <w:tcPr>
            <w:tcW w:w="330" w:type="pct"/>
            <w:tcBorders>
              <w:top w:val="nil"/>
              <w:left w:val="nil"/>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left="-142" w:right="-12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937</w:t>
            </w:r>
          </w:p>
        </w:tc>
        <w:tc>
          <w:tcPr>
            <w:tcW w:w="330" w:type="pct"/>
            <w:tcBorders>
              <w:top w:val="nil"/>
              <w:left w:val="nil"/>
              <w:bottom w:val="single" w:sz="4" w:space="0" w:color="auto"/>
              <w:right w:val="nil"/>
            </w:tcBorders>
            <w:shd w:val="clear" w:color="auto" w:fill="auto"/>
            <w:noWrap/>
            <w:vAlign w:val="center"/>
            <w:hideMark/>
          </w:tcPr>
          <w:p w:rsidR="00077733" w:rsidRPr="00077733" w:rsidRDefault="00077733" w:rsidP="00077733">
            <w:pPr>
              <w:spacing w:after="0" w:line="240" w:lineRule="auto"/>
              <w:ind w:left="-46" w:right="-127" w:firstLine="46"/>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325</w:t>
            </w:r>
          </w:p>
        </w:tc>
        <w:tc>
          <w:tcPr>
            <w:tcW w:w="377" w:type="pct"/>
            <w:tcBorders>
              <w:top w:val="nil"/>
              <w:left w:val="single" w:sz="8" w:space="0" w:color="auto"/>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right="-12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133</w:t>
            </w:r>
          </w:p>
        </w:tc>
        <w:tc>
          <w:tcPr>
            <w:tcW w:w="377" w:type="pct"/>
            <w:tcBorders>
              <w:top w:val="nil"/>
              <w:left w:val="nil"/>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right="-12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1746</w:t>
            </w:r>
          </w:p>
        </w:tc>
        <w:tc>
          <w:tcPr>
            <w:tcW w:w="375" w:type="pct"/>
            <w:tcBorders>
              <w:top w:val="nil"/>
              <w:left w:val="nil"/>
              <w:bottom w:val="single" w:sz="4" w:space="0" w:color="auto"/>
              <w:right w:val="single" w:sz="8" w:space="0" w:color="auto"/>
            </w:tcBorders>
            <w:shd w:val="clear" w:color="auto" w:fill="auto"/>
            <w:noWrap/>
            <w:vAlign w:val="center"/>
            <w:hideMark/>
          </w:tcPr>
          <w:p w:rsidR="00077733" w:rsidRPr="00077733" w:rsidRDefault="00077733" w:rsidP="00077733">
            <w:pPr>
              <w:spacing w:after="0" w:line="240" w:lineRule="auto"/>
              <w:ind w:left="-36" w:right="-12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50</w:t>
            </w:r>
          </w:p>
        </w:tc>
      </w:tr>
      <w:tr w:rsidR="00077733" w:rsidRPr="00077733" w:rsidTr="008D318B">
        <w:trPr>
          <w:trHeight w:val="20"/>
        </w:trPr>
        <w:tc>
          <w:tcPr>
            <w:tcW w:w="58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right="-81"/>
              <w:jc w:val="both"/>
              <w:rPr>
                <w:rFonts w:eastAsia="Times New Roman" w:cs="Arial"/>
                <w:b/>
                <w:bCs/>
                <w:noProof w:val="0"/>
                <w:color w:val="000000"/>
                <w:sz w:val="16"/>
                <w:szCs w:val="16"/>
                <w:lang w:val="en-US"/>
              </w:rPr>
            </w:pPr>
            <w:r w:rsidRPr="00077733">
              <w:rPr>
                <w:rFonts w:eastAsia="Times New Roman" w:cs="Arial"/>
                <w:b/>
                <w:bCs/>
                <w:noProof w:val="0"/>
                <w:color w:val="000000"/>
                <w:sz w:val="16"/>
                <w:szCs w:val="16"/>
                <w:lang w:val="en-US"/>
              </w:rPr>
              <w:t>Zacatecas</w:t>
            </w:r>
          </w:p>
        </w:tc>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077733" w:rsidRPr="00077733" w:rsidRDefault="00077733" w:rsidP="00077733">
            <w:pPr>
              <w:tabs>
                <w:tab w:val="left" w:pos="867"/>
              </w:tabs>
              <w:spacing w:after="0" w:line="240" w:lineRule="auto"/>
              <w:ind w:right="-103"/>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350</w:t>
            </w:r>
          </w:p>
        </w:tc>
        <w:tc>
          <w:tcPr>
            <w:tcW w:w="331" w:type="pct"/>
            <w:tcBorders>
              <w:top w:val="nil"/>
              <w:left w:val="nil"/>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left="23" w:right="-101" w:hanging="23"/>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525</w:t>
            </w:r>
          </w:p>
        </w:tc>
        <w:tc>
          <w:tcPr>
            <w:tcW w:w="377" w:type="pct"/>
            <w:tcBorders>
              <w:top w:val="nil"/>
              <w:left w:val="nil"/>
              <w:bottom w:val="single" w:sz="4" w:space="0" w:color="auto"/>
              <w:right w:val="nil"/>
            </w:tcBorders>
            <w:shd w:val="clear" w:color="auto" w:fill="auto"/>
            <w:noWrap/>
            <w:vAlign w:val="center"/>
            <w:hideMark/>
          </w:tcPr>
          <w:p w:rsidR="00077733" w:rsidRPr="00077733" w:rsidRDefault="00077733" w:rsidP="00077733">
            <w:pPr>
              <w:spacing w:after="0" w:line="240" w:lineRule="auto"/>
              <w:ind w:left="136" w:right="-61" w:hanging="142"/>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150</w:t>
            </w:r>
          </w:p>
        </w:tc>
        <w:tc>
          <w:tcPr>
            <w:tcW w:w="376" w:type="pct"/>
            <w:tcBorders>
              <w:top w:val="nil"/>
              <w:left w:val="single" w:sz="8" w:space="0" w:color="auto"/>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right="-72" w:hanging="15"/>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350</w:t>
            </w:r>
          </w:p>
        </w:tc>
        <w:tc>
          <w:tcPr>
            <w:tcW w:w="378" w:type="pct"/>
            <w:tcBorders>
              <w:top w:val="nil"/>
              <w:left w:val="nil"/>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left="24" w:right="-95" w:hanging="24"/>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525</w:t>
            </w:r>
          </w:p>
        </w:tc>
        <w:tc>
          <w:tcPr>
            <w:tcW w:w="380" w:type="pct"/>
            <w:tcBorders>
              <w:top w:val="nil"/>
              <w:left w:val="nil"/>
              <w:bottom w:val="single" w:sz="4" w:space="0" w:color="auto"/>
              <w:right w:val="nil"/>
            </w:tcBorders>
            <w:shd w:val="clear" w:color="auto" w:fill="auto"/>
            <w:noWrap/>
            <w:vAlign w:val="center"/>
            <w:hideMark/>
          </w:tcPr>
          <w:p w:rsidR="00077733" w:rsidRPr="00077733" w:rsidRDefault="00077733" w:rsidP="00077733">
            <w:pPr>
              <w:spacing w:after="0" w:line="240" w:lineRule="auto"/>
              <w:ind w:left="-4" w:right="-12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150</w:t>
            </w:r>
          </w:p>
        </w:tc>
        <w:tc>
          <w:tcPr>
            <w:tcW w:w="425" w:type="pct"/>
            <w:tcBorders>
              <w:top w:val="nil"/>
              <w:left w:val="single" w:sz="8" w:space="0" w:color="auto"/>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left="-96" w:right="-12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350</w:t>
            </w:r>
          </w:p>
        </w:tc>
        <w:tc>
          <w:tcPr>
            <w:tcW w:w="330" w:type="pct"/>
            <w:tcBorders>
              <w:top w:val="nil"/>
              <w:left w:val="nil"/>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left="-142" w:right="-12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525</w:t>
            </w:r>
          </w:p>
        </w:tc>
        <w:tc>
          <w:tcPr>
            <w:tcW w:w="330" w:type="pct"/>
            <w:tcBorders>
              <w:top w:val="nil"/>
              <w:left w:val="nil"/>
              <w:bottom w:val="single" w:sz="4" w:space="0" w:color="auto"/>
              <w:right w:val="nil"/>
            </w:tcBorders>
            <w:shd w:val="clear" w:color="auto" w:fill="auto"/>
            <w:noWrap/>
            <w:vAlign w:val="center"/>
            <w:hideMark/>
          </w:tcPr>
          <w:p w:rsidR="00077733" w:rsidRPr="00077733" w:rsidRDefault="00077733" w:rsidP="00077733">
            <w:pPr>
              <w:spacing w:after="0" w:line="240" w:lineRule="auto"/>
              <w:ind w:left="-46" w:right="-127" w:firstLine="46"/>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150</w:t>
            </w:r>
          </w:p>
        </w:tc>
        <w:tc>
          <w:tcPr>
            <w:tcW w:w="377" w:type="pct"/>
            <w:tcBorders>
              <w:top w:val="nil"/>
              <w:left w:val="single" w:sz="8" w:space="0" w:color="auto"/>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right="-12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80</w:t>
            </w:r>
          </w:p>
        </w:tc>
        <w:tc>
          <w:tcPr>
            <w:tcW w:w="377" w:type="pct"/>
            <w:tcBorders>
              <w:top w:val="nil"/>
              <w:left w:val="nil"/>
              <w:bottom w:val="single" w:sz="4" w:space="0" w:color="auto"/>
              <w:right w:val="single" w:sz="4" w:space="0" w:color="auto"/>
            </w:tcBorders>
            <w:shd w:val="clear" w:color="auto" w:fill="auto"/>
            <w:noWrap/>
            <w:vAlign w:val="center"/>
            <w:hideMark/>
          </w:tcPr>
          <w:p w:rsidR="00077733" w:rsidRPr="00077733" w:rsidRDefault="00077733" w:rsidP="00077733">
            <w:pPr>
              <w:spacing w:after="0" w:line="240" w:lineRule="auto"/>
              <w:ind w:right="-12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948</w:t>
            </w:r>
          </w:p>
        </w:tc>
        <w:tc>
          <w:tcPr>
            <w:tcW w:w="375" w:type="pct"/>
            <w:tcBorders>
              <w:top w:val="nil"/>
              <w:left w:val="nil"/>
              <w:bottom w:val="single" w:sz="4" w:space="0" w:color="auto"/>
              <w:right w:val="single" w:sz="8" w:space="0" w:color="auto"/>
            </w:tcBorders>
            <w:shd w:val="clear" w:color="auto" w:fill="auto"/>
            <w:noWrap/>
            <w:vAlign w:val="center"/>
            <w:hideMark/>
          </w:tcPr>
          <w:p w:rsidR="00077733" w:rsidRPr="00077733" w:rsidRDefault="00077733" w:rsidP="00077733">
            <w:pPr>
              <w:spacing w:after="0" w:line="240" w:lineRule="auto"/>
              <w:ind w:left="-36" w:right="-12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40</w:t>
            </w:r>
          </w:p>
        </w:tc>
      </w:tr>
      <w:tr w:rsidR="00077733" w:rsidRPr="00077733" w:rsidTr="008D318B">
        <w:trPr>
          <w:trHeight w:val="20"/>
        </w:trPr>
        <w:tc>
          <w:tcPr>
            <w:tcW w:w="58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7733" w:rsidRPr="00077733" w:rsidRDefault="00077733" w:rsidP="00077733">
            <w:pPr>
              <w:spacing w:after="0" w:line="240" w:lineRule="auto"/>
              <w:ind w:right="-81"/>
              <w:jc w:val="both"/>
              <w:rPr>
                <w:rFonts w:eastAsia="Times New Roman" w:cs="Arial"/>
                <w:b/>
                <w:bCs/>
                <w:noProof w:val="0"/>
                <w:color w:val="000000"/>
                <w:sz w:val="16"/>
                <w:szCs w:val="16"/>
                <w:lang w:val="en-US"/>
              </w:rPr>
            </w:pPr>
            <w:proofErr w:type="spellStart"/>
            <w:r w:rsidRPr="00077733">
              <w:rPr>
                <w:rFonts w:eastAsia="Times New Roman" w:cs="Arial"/>
                <w:b/>
                <w:bCs/>
                <w:noProof w:val="0"/>
                <w:color w:val="000000"/>
                <w:sz w:val="16"/>
                <w:szCs w:val="16"/>
                <w:lang w:val="en-US"/>
              </w:rPr>
              <w:t>Laboratorio</w:t>
            </w:r>
            <w:proofErr w:type="spellEnd"/>
            <w:r w:rsidRPr="00077733">
              <w:rPr>
                <w:rFonts w:eastAsia="Times New Roman" w:cs="Arial"/>
                <w:b/>
                <w:bCs/>
                <w:noProof w:val="0"/>
                <w:color w:val="000000"/>
                <w:sz w:val="16"/>
                <w:szCs w:val="16"/>
                <w:lang w:val="en-US"/>
              </w:rPr>
              <w:t xml:space="preserve"> Central de </w:t>
            </w:r>
            <w:proofErr w:type="spellStart"/>
            <w:r w:rsidRPr="00077733">
              <w:rPr>
                <w:rFonts w:eastAsia="Times New Roman" w:cs="Arial"/>
                <w:b/>
                <w:bCs/>
                <w:noProof w:val="0"/>
                <w:color w:val="000000"/>
                <w:sz w:val="16"/>
                <w:szCs w:val="16"/>
                <w:lang w:val="en-US"/>
              </w:rPr>
              <w:t>Epidemiología</w:t>
            </w:r>
            <w:proofErr w:type="spellEnd"/>
          </w:p>
        </w:tc>
        <w:tc>
          <w:tcPr>
            <w:tcW w:w="360" w:type="pct"/>
            <w:tcBorders>
              <w:top w:val="nil"/>
              <w:left w:val="single" w:sz="4" w:space="0" w:color="auto"/>
              <w:bottom w:val="single" w:sz="8" w:space="0" w:color="auto"/>
              <w:right w:val="single" w:sz="4" w:space="0" w:color="auto"/>
            </w:tcBorders>
            <w:shd w:val="clear" w:color="auto" w:fill="auto"/>
            <w:noWrap/>
            <w:vAlign w:val="center"/>
            <w:hideMark/>
          </w:tcPr>
          <w:p w:rsidR="00077733" w:rsidRPr="00077733" w:rsidRDefault="00077733" w:rsidP="00077733">
            <w:pPr>
              <w:tabs>
                <w:tab w:val="left" w:pos="867"/>
              </w:tabs>
              <w:spacing w:after="0" w:line="240" w:lineRule="auto"/>
              <w:ind w:right="-103"/>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1000</w:t>
            </w:r>
          </w:p>
        </w:tc>
        <w:tc>
          <w:tcPr>
            <w:tcW w:w="331" w:type="pct"/>
            <w:tcBorders>
              <w:top w:val="nil"/>
              <w:left w:val="nil"/>
              <w:bottom w:val="single" w:sz="8" w:space="0" w:color="auto"/>
              <w:right w:val="single" w:sz="4" w:space="0" w:color="auto"/>
            </w:tcBorders>
            <w:shd w:val="clear" w:color="auto" w:fill="auto"/>
            <w:noWrap/>
            <w:vAlign w:val="center"/>
            <w:hideMark/>
          </w:tcPr>
          <w:p w:rsidR="00077733" w:rsidRPr="00077733" w:rsidRDefault="00077733" w:rsidP="00077733">
            <w:pPr>
              <w:spacing w:after="0" w:line="240" w:lineRule="auto"/>
              <w:ind w:left="23" w:right="-101" w:hanging="23"/>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2025</w:t>
            </w:r>
          </w:p>
        </w:tc>
        <w:tc>
          <w:tcPr>
            <w:tcW w:w="377" w:type="pct"/>
            <w:tcBorders>
              <w:top w:val="nil"/>
              <w:left w:val="nil"/>
              <w:bottom w:val="single" w:sz="8" w:space="0" w:color="auto"/>
              <w:right w:val="nil"/>
            </w:tcBorders>
            <w:shd w:val="clear" w:color="auto" w:fill="auto"/>
            <w:noWrap/>
            <w:vAlign w:val="center"/>
            <w:hideMark/>
          </w:tcPr>
          <w:p w:rsidR="00077733" w:rsidRPr="00077733" w:rsidRDefault="00077733" w:rsidP="00077733">
            <w:pPr>
              <w:spacing w:after="0" w:line="240" w:lineRule="auto"/>
              <w:ind w:left="136" w:right="-61" w:hanging="142"/>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650</w:t>
            </w:r>
          </w:p>
        </w:tc>
        <w:tc>
          <w:tcPr>
            <w:tcW w:w="376" w:type="pct"/>
            <w:tcBorders>
              <w:top w:val="nil"/>
              <w:left w:val="single" w:sz="8" w:space="0" w:color="auto"/>
              <w:bottom w:val="single" w:sz="8" w:space="0" w:color="auto"/>
              <w:right w:val="single" w:sz="4" w:space="0" w:color="auto"/>
            </w:tcBorders>
            <w:shd w:val="clear" w:color="auto" w:fill="auto"/>
            <w:noWrap/>
            <w:vAlign w:val="center"/>
            <w:hideMark/>
          </w:tcPr>
          <w:p w:rsidR="00077733" w:rsidRPr="00077733" w:rsidRDefault="00077733" w:rsidP="00077733">
            <w:pPr>
              <w:spacing w:after="0" w:line="240" w:lineRule="auto"/>
              <w:ind w:right="-72" w:hanging="15"/>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1000</w:t>
            </w:r>
          </w:p>
        </w:tc>
        <w:tc>
          <w:tcPr>
            <w:tcW w:w="378" w:type="pct"/>
            <w:tcBorders>
              <w:top w:val="nil"/>
              <w:left w:val="nil"/>
              <w:bottom w:val="single" w:sz="8" w:space="0" w:color="auto"/>
              <w:right w:val="single" w:sz="4" w:space="0" w:color="auto"/>
            </w:tcBorders>
            <w:shd w:val="clear" w:color="auto" w:fill="auto"/>
            <w:noWrap/>
            <w:vAlign w:val="center"/>
            <w:hideMark/>
          </w:tcPr>
          <w:p w:rsidR="00077733" w:rsidRPr="00077733" w:rsidRDefault="00077733" w:rsidP="00077733">
            <w:pPr>
              <w:spacing w:after="0" w:line="240" w:lineRule="auto"/>
              <w:ind w:left="24" w:right="-95" w:hanging="24"/>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2025</w:t>
            </w:r>
          </w:p>
        </w:tc>
        <w:tc>
          <w:tcPr>
            <w:tcW w:w="380" w:type="pct"/>
            <w:tcBorders>
              <w:top w:val="nil"/>
              <w:left w:val="nil"/>
              <w:bottom w:val="single" w:sz="8" w:space="0" w:color="auto"/>
              <w:right w:val="nil"/>
            </w:tcBorders>
            <w:shd w:val="clear" w:color="auto" w:fill="auto"/>
            <w:noWrap/>
            <w:vAlign w:val="center"/>
            <w:hideMark/>
          </w:tcPr>
          <w:p w:rsidR="00077733" w:rsidRPr="00077733" w:rsidRDefault="00077733" w:rsidP="00077733">
            <w:pPr>
              <w:spacing w:after="0" w:line="240" w:lineRule="auto"/>
              <w:ind w:left="-4" w:right="-12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650</w:t>
            </w:r>
          </w:p>
        </w:tc>
        <w:tc>
          <w:tcPr>
            <w:tcW w:w="425" w:type="pct"/>
            <w:tcBorders>
              <w:top w:val="nil"/>
              <w:left w:val="single" w:sz="8" w:space="0" w:color="auto"/>
              <w:bottom w:val="single" w:sz="8" w:space="0" w:color="auto"/>
              <w:right w:val="single" w:sz="4" w:space="0" w:color="auto"/>
            </w:tcBorders>
            <w:shd w:val="clear" w:color="auto" w:fill="auto"/>
            <w:noWrap/>
            <w:vAlign w:val="center"/>
            <w:hideMark/>
          </w:tcPr>
          <w:p w:rsidR="00077733" w:rsidRPr="00077733" w:rsidRDefault="00077733" w:rsidP="00077733">
            <w:pPr>
              <w:spacing w:after="0" w:line="240" w:lineRule="auto"/>
              <w:ind w:left="-96" w:right="-12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1000</w:t>
            </w:r>
          </w:p>
        </w:tc>
        <w:tc>
          <w:tcPr>
            <w:tcW w:w="330" w:type="pct"/>
            <w:tcBorders>
              <w:top w:val="nil"/>
              <w:left w:val="nil"/>
              <w:bottom w:val="single" w:sz="8" w:space="0" w:color="auto"/>
              <w:right w:val="single" w:sz="4" w:space="0" w:color="auto"/>
            </w:tcBorders>
            <w:shd w:val="clear" w:color="auto" w:fill="auto"/>
            <w:noWrap/>
            <w:vAlign w:val="center"/>
            <w:hideMark/>
          </w:tcPr>
          <w:p w:rsidR="00077733" w:rsidRPr="00077733" w:rsidRDefault="00077733" w:rsidP="00077733">
            <w:pPr>
              <w:spacing w:after="0" w:line="240" w:lineRule="auto"/>
              <w:ind w:left="-142" w:right="-12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2025</w:t>
            </w:r>
          </w:p>
        </w:tc>
        <w:tc>
          <w:tcPr>
            <w:tcW w:w="330" w:type="pct"/>
            <w:tcBorders>
              <w:top w:val="nil"/>
              <w:left w:val="nil"/>
              <w:bottom w:val="single" w:sz="8" w:space="0" w:color="auto"/>
              <w:right w:val="nil"/>
            </w:tcBorders>
            <w:shd w:val="clear" w:color="auto" w:fill="auto"/>
            <w:noWrap/>
            <w:vAlign w:val="center"/>
            <w:hideMark/>
          </w:tcPr>
          <w:p w:rsidR="00077733" w:rsidRPr="00077733" w:rsidRDefault="00077733" w:rsidP="00077733">
            <w:pPr>
              <w:spacing w:after="0" w:line="240" w:lineRule="auto"/>
              <w:ind w:left="-46" w:right="-127" w:firstLine="46"/>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650</w:t>
            </w:r>
          </w:p>
        </w:tc>
        <w:tc>
          <w:tcPr>
            <w:tcW w:w="377" w:type="pct"/>
            <w:tcBorders>
              <w:top w:val="nil"/>
              <w:left w:val="single" w:sz="8" w:space="0" w:color="auto"/>
              <w:bottom w:val="single" w:sz="8" w:space="0" w:color="auto"/>
              <w:right w:val="single" w:sz="4" w:space="0" w:color="auto"/>
            </w:tcBorders>
            <w:shd w:val="clear" w:color="auto" w:fill="auto"/>
            <w:noWrap/>
            <w:vAlign w:val="center"/>
            <w:hideMark/>
          </w:tcPr>
          <w:p w:rsidR="00077733" w:rsidRPr="00077733" w:rsidRDefault="00077733" w:rsidP="00077733">
            <w:pPr>
              <w:spacing w:after="0" w:line="240" w:lineRule="auto"/>
              <w:ind w:right="-12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500</w:t>
            </w:r>
          </w:p>
        </w:tc>
        <w:tc>
          <w:tcPr>
            <w:tcW w:w="377" w:type="pct"/>
            <w:tcBorders>
              <w:top w:val="nil"/>
              <w:left w:val="nil"/>
              <w:bottom w:val="single" w:sz="8" w:space="0" w:color="auto"/>
              <w:right w:val="single" w:sz="4" w:space="0" w:color="auto"/>
            </w:tcBorders>
            <w:shd w:val="clear" w:color="auto" w:fill="auto"/>
            <w:noWrap/>
            <w:vAlign w:val="center"/>
            <w:hideMark/>
          </w:tcPr>
          <w:p w:rsidR="00077733" w:rsidRPr="00077733" w:rsidRDefault="00077733" w:rsidP="00077733">
            <w:pPr>
              <w:spacing w:after="0" w:line="240" w:lineRule="auto"/>
              <w:ind w:right="-12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1500</w:t>
            </w:r>
          </w:p>
        </w:tc>
        <w:tc>
          <w:tcPr>
            <w:tcW w:w="375"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ind w:left="-36" w:right="-127"/>
              <w:jc w:val="center"/>
              <w:rPr>
                <w:rFonts w:eastAsia="Times New Roman" w:cs="Arial"/>
                <w:noProof w:val="0"/>
                <w:color w:val="000000"/>
                <w:sz w:val="16"/>
                <w:szCs w:val="16"/>
                <w:lang w:val="en-US"/>
              </w:rPr>
            </w:pPr>
            <w:r w:rsidRPr="00077733">
              <w:rPr>
                <w:rFonts w:eastAsia="Times New Roman" w:cs="Arial"/>
                <w:noProof w:val="0"/>
                <w:color w:val="000000"/>
                <w:sz w:val="16"/>
                <w:szCs w:val="16"/>
                <w:lang w:val="en-US"/>
              </w:rPr>
              <w:t>250</w:t>
            </w:r>
          </w:p>
        </w:tc>
      </w:tr>
      <w:tr w:rsidR="00077733" w:rsidRPr="00077733" w:rsidTr="008D318B">
        <w:trPr>
          <w:trHeight w:val="20"/>
        </w:trPr>
        <w:tc>
          <w:tcPr>
            <w:tcW w:w="584"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077733" w:rsidRPr="00077733" w:rsidRDefault="00077733" w:rsidP="00077733">
            <w:pPr>
              <w:spacing w:after="0" w:line="240" w:lineRule="auto"/>
              <w:ind w:right="-81"/>
              <w:jc w:val="both"/>
              <w:rPr>
                <w:rFonts w:eastAsia="Times New Roman" w:cs="Arial"/>
                <w:b/>
                <w:bCs/>
                <w:noProof w:val="0"/>
                <w:color w:val="000000"/>
                <w:sz w:val="16"/>
                <w:szCs w:val="16"/>
                <w:lang w:val="en-US"/>
              </w:rPr>
            </w:pPr>
            <w:r w:rsidRPr="00077733">
              <w:rPr>
                <w:rFonts w:eastAsia="Times New Roman" w:cs="Arial"/>
                <w:b/>
                <w:bCs/>
                <w:noProof w:val="0"/>
                <w:color w:val="000000"/>
                <w:sz w:val="16"/>
                <w:szCs w:val="16"/>
                <w:lang w:val="en-US"/>
              </w:rPr>
              <w:t>Nacional</w:t>
            </w:r>
          </w:p>
        </w:tc>
        <w:tc>
          <w:tcPr>
            <w:tcW w:w="360" w:type="pct"/>
            <w:tcBorders>
              <w:top w:val="nil"/>
              <w:left w:val="single" w:sz="4" w:space="0" w:color="auto"/>
              <w:bottom w:val="single" w:sz="8" w:space="0" w:color="auto"/>
              <w:right w:val="single" w:sz="8" w:space="0" w:color="auto"/>
            </w:tcBorders>
            <w:shd w:val="clear" w:color="auto" w:fill="D9D9D9" w:themeFill="background1" w:themeFillShade="D9"/>
            <w:noWrap/>
            <w:vAlign w:val="center"/>
            <w:hideMark/>
          </w:tcPr>
          <w:p w:rsidR="00077733" w:rsidRPr="00077733" w:rsidRDefault="00077733" w:rsidP="00077733">
            <w:pPr>
              <w:tabs>
                <w:tab w:val="left" w:pos="867"/>
              </w:tabs>
              <w:spacing w:after="0" w:line="240" w:lineRule="auto"/>
              <w:ind w:right="-103"/>
              <w:jc w:val="center"/>
              <w:rPr>
                <w:rFonts w:eastAsia="Times New Roman" w:cs="Arial"/>
                <w:b/>
                <w:bCs/>
                <w:noProof w:val="0"/>
                <w:color w:val="000000"/>
                <w:sz w:val="16"/>
                <w:szCs w:val="16"/>
                <w:lang w:val="en-US"/>
              </w:rPr>
            </w:pPr>
            <w:r w:rsidRPr="00077733">
              <w:rPr>
                <w:rFonts w:eastAsia="Times New Roman" w:cs="Arial"/>
                <w:b/>
                <w:bCs/>
                <w:noProof w:val="0"/>
                <w:color w:val="000000"/>
                <w:sz w:val="16"/>
                <w:szCs w:val="16"/>
                <w:lang w:val="en-US"/>
              </w:rPr>
              <w:t>23848</w:t>
            </w:r>
          </w:p>
        </w:tc>
        <w:tc>
          <w:tcPr>
            <w:tcW w:w="331" w:type="pct"/>
            <w:tcBorders>
              <w:top w:val="nil"/>
              <w:left w:val="nil"/>
              <w:bottom w:val="single" w:sz="8" w:space="0" w:color="auto"/>
              <w:right w:val="single" w:sz="8" w:space="0" w:color="auto"/>
            </w:tcBorders>
            <w:shd w:val="clear" w:color="auto" w:fill="D9D9D9" w:themeFill="background1" w:themeFillShade="D9"/>
            <w:noWrap/>
            <w:vAlign w:val="center"/>
            <w:hideMark/>
          </w:tcPr>
          <w:p w:rsidR="00077733" w:rsidRPr="00077733" w:rsidRDefault="00077733" w:rsidP="00077733">
            <w:pPr>
              <w:spacing w:after="0" w:line="240" w:lineRule="auto"/>
              <w:ind w:left="23" w:right="-101" w:hanging="23"/>
              <w:jc w:val="center"/>
              <w:rPr>
                <w:rFonts w:eastAsia="Times New Roman" w:cs="Arial"/>
                <w:b/>
                <w:bCs/>
                <w:noProof w:val="0"/>
                <w:color w:val="000000"/>
                <w:sz w:val="16"/>
                <w:szCs w:val="16"/>
                <w:lang w:val="en-US"/>
              </w:rPr>
            </w:pPr>
            <w:r w:rsidRPr="00077733">
              <w:rPr>
                <w:rFonts w:eastAsia="Times New Roman" w:cs="Arial"/>
                <w:b/>
                <w:bCs/>
                <w:noProof w:val="0"/>
                <w:color w:val="000000"/>
                <w:sz w:val="16"/>
                <w:szCs w:val="16"/>
                <w:lang w:val="en-US"/>
              </w:rPr>
              <w:t>37310</w:t>
            </w:r>
          </w:p>
        </w:tc>
        <w:tc>
          <w:tcPr>
            <w:tcW w:w="377" w:type="pct"/>
            <w:tcBorders>
              <w:top w:val="nil"/>
              <w:left w:val="nil"/>
              <w:bottom w:val="single" w:sz="8" w:space="0" w:color="auto"/>
              <w:right w:val="nil"/>
            </w:tcBorders>
            <w:shd w:val="clear" w:color="auto" w:fill="D9D9D9" w:themeFill="background1" w:themeFillShade="D9"/>
            <w:noWrap/>
            <w:vAlign w:val="center"/>
            <w:hideMark/>
          </w:tcPr>
          <w:p w:rsidR="00077733" w:rsidRPr="00077733" w:rsidRDefault="00077733" w:rsidP="00077733">
            <w:pPr>
              <w:spacing w:after="0" w:line="240" w:lineRule="auto"/>
              <w:ind w:left="136" w:right="-61" w:hanging="142"/>
              <w:jc w:val="center"/>
              <w:rPr>
                <w:rFonts w:eastAsia="Times New Roman" w:cs="Arial"/>
                <w:b/>
                <w:bCs/>
                <w:noProof w:val="0"/>
                <w:color w:val="000000"/>
                <w:sz w:val="16"/>
                <w:szCs w:val="16"/>
                <w:lang w:val="en-US"/>
              </w:rPr>
            </w:pPr>
            <w:r w:rsidRPr="00077733">
              <w:rPr>
                <w:rFonts w:eastAsia="Times New Roman" w:cs="Arial"/>
                <w:b/>
                <w:bCs/>
                <w:noProof w:val="0"/>
                <w:color w:val="000000"/>
                <w:sz w:val="16"/>
                <w:szCs w:val="16"/>
                <w:lang w:val="en-US"/>
              </w:rPr>
              <w:t>8575</w:t>
            </w:r>
          </w:p>
        </w:tc>
        <w:tc>
          <w:tcPr>
            <w:tcW w:w="376" w:type="pct"/>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rsidR="00077733" w:rsidRPr="00077733" w:rsidRDefault="00077733" w:rsidP="00077733">
            <w:pPr>
              <w:spacing w:after="0" w:line="240" w:lineRule="auto"/>
              <w:ind w:right="-72" w:hanging="15"/>
              <w:jc w:val="center"/>
              <w:rPr>
                <w:rFonts w:eastAsia="Times New Roman" w:cs="Arial"/>
                <w:b/>
                <w:bCs/>
                <w:noProof w:val="0"/>
                <w:color w:val="000000"/>
                <w:sz w:val="16"/>
                <w:szCs w:val="16"/>
                <w:lang w:val="en-US"/>
              </w:rPr>
            </w:pPr>
            <w:r w:rsidRPr="00077733">
              <w:rPr>
                <w:rFonts w:eastAsia="Times New Roman" w:cs="Arial"/>
                <w:b/>
                <w:bCs/>
                <w:noProof w:val="0"/>
                <w:color w:val="000000"/>
                <w:sz w:val="16"/>
                <w:szCs w:val="16"/>
                <w:lang w:val="en-US"/>
              </w:rPr>
              <w:t>23848</w:t>
            </w:r>
          </w:p>
        </w:tc>
        <w:tc>
          <w:tcPr>
            <w:tcW w:w="378" w:type="pct"/>
            <w:tcBorders>
              <w:top w:val="nil"/>
              <w:left w:val="nil"/>
              <w:bottom w:val="single" w:sz="8" w:space="0" w:color="auto"/>
              <w:right w:val="single" w:sz="8" w:space="0" w:color="auto"/>
            </w:tcBorders>
            <w:shd w:val="clear" w:color="auto" w:fill="D9D9D9" w:themeFill="background1" w:themeFillShade="D9"/>
            <w:noWrap/>
            <w:vAlign w:val="center"/>
            <w:hideMark/>
          </w:tcPr>
          <w:p w:rsidR="00077733" w:rsidRPr="00077733" w:rsidRDefault="00077733" w:rsidP="00077733">
            <w:pPr>
              <w:spacing w:after="0" w:line="240" w:lineRule="auto"/>
              <w:ind w:left="24" w:right="-95" w:hanging="24"/>
              <w:jc w:val="center"/>
              <w:rPr>
                <w:rFonts w:eastAsia="Times New Roman" w:cs="Arial"/>
                <w:b/>
                <w:bCs/>
                <w:noProof w:val="0"/>
                <w:color w:val="000000"/>
                <w:sz w:val="16"/>
                <w:szCs w:val="16"/>
                <w:lang w:val="en-US"/>
              </w:rPr>
            </w:pPr>
            <w:r w:rsidRPr="00077733">
              <w:rPr>
                <w:rFonts w:eastAsia="Times New Roman" w:cs="Arial"/>
                <w:b/>
                <w:bCs/>
                <w:noProof w:val="0"/>
                <w:color w:val="000000"/>
                <w:sz w:val="16"/>
                <w:szCs w:val="16"/>
                <w:lang w:val="en-US"/>
              </w:rPr>
              <w:t>37310</w:t>
            </w:r>
          </w:p>
        </w:tc>
        <w:tc>
          <w:tcPr>
            <w:tcW w:w="380" w:type="pct"/>
            <w:tcBorders>
              <w:top w:val="nil"/>
              <w:left w:val="nil"/>
              <w:bottom w:val="single" w:sz="8" w:space="0" w:color="auto"/>
              <w:right w:val="nil"/>
            </w:tcBorders>
            <w:shd w:val="clear" w:color="auto" w:fill="D9D9D9" w:themeFill="background1" w:themeFillShade="D9"/>
            <w:noWrap/>
            <w:vAlign w:val="center"/>
            <w:hideMark/>
          </w:tcPr>
          <w:p w:rsidR="00077733" w:rsidRPr="00077733" w:rsidRDefault="00077733" w:rsidP="00077733">
            <w:pPr>
              <w:spacing w:after="0" w:line="240" w:lineRule="auto"/>
              <w:ind w:left="-4" w:right="-127"/>
              <w:jc w:val="center"/>
              <w:rPr>
                <w:rFonts w:eastAsia="Times New Roman" w:cs="Arial"/>
                <w:b/>
                <w:bCs/>
                <w:noProof w:val="0"/>
                <w:color w:val="000000"/>
                <w:sz w:val="16"/>
                <w:szCs w:val="16"/>
                <w:lang w:val="en-US"/>
              </w:rPr>
            </w:pPr>
            <w:r w:rsidRPr="00077733">
              <w:rPr>
                <w:rFonts w:eastAsia="Times New Roman" w:cs="Arial"/>
                <w:b/>
                <w:bCs/>
                <w:noProof w:val="0"/>
                <w:color w:val="000000"/>
                <w:sz w:val="16"/>
                <w:szCs w:val="16"/>
                <w:lang w:val="en-US"/>
              </w:rPr>
              <w:t>8575</w:t>
            </w:r>
          </w:p>
        </w:tc>
        <w:tc>
          <w:tcPr>
            <w:tcW w:w="425" w:type="pct"/>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rsidR="00077733" w:rsidRPr="00077733" w:rsidRDefault="00077733" w:rsidP="00077733">
            <w:pPr>
              <w:spacing w:after="0" w:line="240" w:lineRule="auto"/>
              <w:ind w:left="-96" w:right="-127"/>
              <w:jc w:val="center"/>
              <w:rPr>
                <w:rFonts w:eastAsia="Times New Roman" w:cs="Arial"/>
                <w:b/>
                <w:bCs/>
                <w:noProof w:val="0"/>
                <w:color w:val="000000"/>
                <w:sz w:val="16"/>
                <w:szCs w:val="16"/>
                <w:lang w:val="en-US"/>
              </w:rPr>
            </w:pPr>
            <w:r w:rsidRPr="00077733">
              <w:rPr>
                <w:rFonts w:eastAsia="Times New Roman" w:cs="Arial"/>
                <w:b/>
                <w:bCs/>
                <w:noProof w:val="0"/>
                <w:color w:val="000000"/>
                <w:sz w:val="16"/>
                <w:szCs w:val="16"/>
                <w:lang w:val="en-US"/>
              </w:rPr>
              <w:t>23848</w:t>
            </w:r>
          </w:p>
        </w:tc>
        <w:tc>
          <w:tcPr>
            <w:tcW w:w="330" w:type="pct"/>
            <w:tcBorders>
              <w:top w:val="nil"/>
              <w:left w:val="nil"/>
              <w:bottom w:val="single" w:sz="8" w:space="0" w:color="auto"/>
              <w:right w:val="single" w:sz="8" w:space="0" w:color="auto"/>
            </w:tcBorders>
            <w:shd w:val="clear" w:color="auto" w:fill="D9D9D9" w:themeFill="background1" w:themeFillShade="D9"/>
            <w:noWrap/>
            <w:vAlign w:val="center"/>
            <w:hideMark/>
          </w:tcPr>
          <w:p w:rsidR="00077733" w:rsidRPr="00077733" w:rsidRDefault="00077733" w:rsidP="00077733">
            <w:pPr>
              <w:spacing w:after="0" w:line="240" w:lineRule="auto"/>
              <w:ind w:left="-142" w:right="-127"/>
              <w:jc w:val="center"/>
              <w:rPr>
                <w:rFonts w:eastAsia="Times New Roman" w:cs="Arial"/>
                <w:b/>
                <w:bCs/>
                <w:noProof w:val="0"/>
                <w:color w:val="000000"/>
                <w:sz w:val="16"/>
                <w:szCs w:val="16"/>
                <w:lang w:val="en-US"/>
              </w:rPr>
            </w:pPr>
            <w:r w:rsidRPr="00077733">
              <w:rPr>
                <w:rFonts w:eastAsia="Times New Roman" w:cs="Arial"/>
                <w:b/>
                <w:bCs/>
                <w:noProof w:val="0"/>
                <w:color w:val="000000"/>
                <w:sz w:val="16"/>
                <w:szCs w:val="16"/>
                <w:lang w:val="en-US"/>
              </w:rPr>
              <w:t>37310</w:t>
            </w:r>
          </w:p>
        </w:tc>
        <w:tc>
          <w:tcPr>
            <w:tcW w:w="330" w:type="pct"/>
            <w:tcBorders>
              <w:top w:val="nil"/>
              <w:left w:val="nil"/>
              <w:bottom w:val="single" w:sz="8" w:space="0" w:color="auto"/>
              <w:right w:val="nil"/>
            </w:tcBorders>
            <w:shd w:val="clear" w:color="auto" w:fill="D9D9D9" w:themeFill="background1" w:themeFillShade="D9"/>
            <w:noWrap/>
            <w:vAlign w:val="center"/>
            <w:hideMark/>
          </w:tcPr>
          <w:p w:rsidR="00077733" w:rsidRPr="00077733" w:rsidRDefault="00077733" w:rsidP="00077733">
            <w:pPr>
              <w:spacing w:after="0" w:line="240" w:lineRule="auto"/>
              <w:ind w:left="-46" w:right="-127" w:firstLine="46"/>
              <w:jc w:val="center"/>
              <w:rPr>
                <w:rFonts w:eastAsia="Times New Roman" w:cs="Arial"/>
                <w:b/>
                <w:bCs/>
                <w:noProof w:val="0"/>
                <w:color w:val="000000"/>
                <w:sz w:val="16"/>
                <w:szCs w:val="16"/>
                <w:lang w:val="en-US"/>
              </w:rPr>
            </w:pPr>
            <w:r w:rsidRPr="00077733">
              <w:rPr>
                <w:rFonts w:eastAsia="Times New Roman" w:cs="Arial"/>
                <w:b/>
                <w:bCs/>
                <w:noProof w:val="0"/>
                <w:color w:val="000000"/>
                <w:sz w:val="16"/>
                <w:szCs w:val="16"/>
                <w:lang w:val="en-US"/>
              </w:rPr>
              <w:t>8575</w:t>
            </w:r>
          </w:p>
        </w:tc>
        <w:tc>
          <w:tcPr>
            <w:tcW w:w="377" w:type="pct"/>
            <w:tcBorders>
              <w:top w:val="nil"/>
              <w:left w:val="single" w:sz="8" w:space="0" w:color="auto"/>
              <w:bottom w:val="single" w:sz="8" w:space="0" w:color="auto"/>
              <w:right w:val="nil"/>
            </w:tcBorders>
            <w:shd w:val="clear" w:color="auto" w:fill="D9D9D9" w:themeFill="background1" w:themeFillShade="D9"/>
            <w:noWrap/>
            <w:vAlign w:val="center"/>
            <w:hideMark/>
          </w:tcPr>
          <w:p w:rsidR="00077733" w:rsidRPr="00077733" w:rsidRDefault="00077733" w:rsidP="00077733">
            <w:pPr>
              <w:spacing w:after="0" w:line="240" w:lineRule="auto"/>
              <w:ind w:right="-127"/>
              <w:jc w:val="center"/>
              <w:rPr>
                <w:rFonts w:eastAsia="Times New Roman" w:cs="Arial"/>
                <w:b/>
                <w:bCs/>
                <w:noProof w:val="0"/>
                <w:color w:val="000000"/>
                <w:sz w:val="16"/>
                <w:szCs w:val="16"/>
                <w:lang w:val="en-US"/>
              </w:rPr>
            </w:pPr>
            <w:r w:rsidRPr="00077733">
              <w:rPr>
                <w:rFonts w:eastAsia="Times New Roman" w:cs="Arial"/>
                <w:b/>
                <w:bCs/>
                <w:noProof w:val="0"/>
                <w:color w:val="000000"/>
                <w:sz w:val="16"/>
                <w:szCs w:val="16"/>
                <w:lang w:val="en-US"/>
              </w:rPr>
              <w:t>5716</w:t>
            </w:r>
          </w:p>
        </w:tc>
        <w:tc>
          <w:tcPr>
            <w:tcW w:w="377" w:type="pct"/>
            <w:tcBorders>
              <w:top w:val="nil"/>
              <w:left w:val="single" w:sz="8" w:space="0" w:color="auto"/>
              <w:bottom w:val="single" w:sz="8" w:space="0" w:color="auto"/>
              <w:right w:val="nil"/>
            </w:tcBorders>
            <w:shd w:val="clear" w:color="auto" w:fill="D9D9D9" w:themeFill="background1" w:themeFillShade="D9"/>
            <w:noWrap/>
            <w:vAlign w:val="center"/>
            <w:hideMark/>
          </w:tcPr>
          <w:p w:rsidR="00077733" w:rsidRPr="00077733" w:rsidRDefault="00077733" w:rsidP="00077733">
            <w:pPr>
              <w:spacing w:after="0" w:line="240" w:lineRule="auto"/>
              <w:ind w:right="-127"/>
              <w:jc w:val="center"/>
              <w:rPr>
                <w:rFonts w:eastAsia="Times New Roman" w:cs="Arial"/>
                <w:b/>
                <w:bCs/>
                <w:noProof w:val="0"/>
                <w:color w:val="000000"/>
                <w:sz w:val="16"/>
                <w:szCs w:val="16"/>
                <w:lang w:val="en-US"/>
              </w:rPr>
            </w:pPr>
            <w:r w:rsidRPr="00077733">
              <w:rPr>
                <w:rFonts w:eastAsia="Times New Roman" w:cs="Arial"/>
                <w:b/>
                <w:bCs/>
                <w:noProof w:val="0"/>
                <w:color w:val="000000"/>
                <w:sz w:val="16"/>
                <w:szCs w:val="16"/>
                <w:lang w:val="en-US"/>
              </w:rPr>
              <w:t>59256</w:t>
            </w:r>
          </w:p>
        </w:tc>
        <w:tc>
          <w:tcPr>
            <w:tcW w:w="375" w:type="pct"/>
            <w:tcBorders>
              <w:top w:val="nil"/>
              <w:left w:val="single" w:sz="8" w:space="0" w:color="auto"/>
              <w:bottom w:val="single" w:sz="8" w:space="0" w:color="auto"/>
              <w:right w:val="nil"/>
            </w:tcBorders>
            <w:shd w:val="clear" w:color="auto" w:fill="D9D9D9" w:themeFill="background1" w:themeFillShade="D9"/>
            <w:noWrap/>
            <w:vAlign w:val="center"/>
            <w:hideMark/>
          </w:tcPr>
          <w:p w:rsidR="00077733" w:rsidRPr="00077733" w:rsidRDefault="00077733" w:rsidP="00077733">
            <w:pPr>
              <w:spacing w:after="0" w:line="240" w:lineRule="auto"/>
              <w:ind w:left="-36" w:right="-127"/>
              <w:jc w:val="center"/>
              <w:rPr>
                <w:rFonts w:eastAsia="Times New Roman" w:cs="Arial"/>
                <w:b/>
                <w:bCs/>
                <w:noProof w:val="0"/>
                <w:color w:val="000000"/>
                <w:sz w:val="16"/>
                <w:szCs w:val="16"/>
                <w:lang w:val="en-US"/>
              </w:rPr>
            </w:pPr>
            <w:r w:rsidRPr="00077733">
              <w:rPr>
                <w:rFonts w:eastAsia="Times New Roman" w:cs="Arial"/>
                <w:b/>
                <w:bCs/>
                <w:noProof w:val="0"/>
                <w:color w:val="000000"/>
                <w:sz w:val="16"/>
                <w:szCs w:val="16"/>
                <w:lang w:val="en-US"/>
              </w:rPr>
              <w:t>3095</w:t>
            </w:r>
          </w:p>
        </w:tc>
      </w:tr>
    </w:tbl>
    <w:p w:rsidR="00077733" w:rsidRPr="00077733" w:rsidRDefault="00077733" w:rsidP="00077733">
      <w:pPr>
        <w:spacing w:after="0" w:line="240" w:lineRule="auto"/>
        <w:ind w:left="360" w:right="566" w:hanging="284"/>
        <w:jc w:val="both"/>
        <w:rPr>
          <w:rFonts w:eastAsia="Calibri" w:cs="Arial"/>
          <w:noProof w:val="0"/>
          <w:sz w:val="24"/>
          <w:szCs w:val="24"/>
          <w:lang w:bidi="en-US"/>
        </w:rPr>
      </w:pPr>
    </w:p>
    <w:p w:rsidR="00077733" w:rsidRPr="00077733" w:rsidRDefault="00077733" w:rsidP="00077733">
      <w:pPr>
        <w:widowControl w:val="0"/>
        <w:tabs>
          <w:tab w:val="left" w:pos="-284"/>
        </w:tabs>
        <w:spacing w:afterLines="125" w:after="300" w:line="240" w:lineRule="auto"/>
        <w:ind w:right="566"/>
        <w:jc w:val="both"/>
        <w:rPr>
          <w:rFonts w:eastAsia="Calibri" w:cs="Arial"/>
          <w:noProof w:val="0"/>
          <w:sz w:val="24"/>
          <w:szCs w:val="24"/>
          <w:lang w:bidi="en-US"/>
        </w:rPr>
      </w:pPr>
      <w:r w:rsidRPr="00077733">
        <w:rPr>
          <w:rFonts w:eastAsia="Calibri" w:cs="Arial"/>
          <w:noProof w:val="0"/>
          <w:sz w:val="24"/>
          <w:szCs w:val="24"/>
          <w:lang w:bidi="en-US"/>
        </w:rPr>
        <w:t xml:space="preserve">Se requiere la entrega única en el Laboratorio Central de Epidemiología de 1,100 cepillos </w:t>
      </w:r>
      <w:proofErr w:type="spellStart"/>
      <w:r w:rsidRPr="00077733">
        <w:rPr>
          <w:rFonts w:eastAsia="Calibri" w:cs="Arial"/>
          <w:noProof w:val="0"/>
          <w:sz w:val="24"/>
          <w:szCs w:val="24"/>
          <w:lang w:bidi="en-US"/>
        </w:rPr>
        <w:t>endocervicales</w:t>
      </w:r>
      <w:proofErr w:type="spellEnd"/>
      <w:r w:rsidRPr="00077733">
        <w:rPr>
          <w:rFonts w:eastAsia="Calibri" w:cs="Arial"/>
          <w:noProof w:val="0"/>
          <w:sz w:val="24"/>
          <w:szCs w:val="24"/>
          <w:lang w:bidi="en-US"/>
        </w:rPr>
        <w:t xml:space="preserve"> y 1,100 medios de transporte para citología en fase líquida, los cuales deberán ser entregados de acuerdo a la fecha señalada en el numeral VI del documento denominado términos y condiciones.</w:t>
      </w:r>
    </w:p>
    <w:p w:rsidR="00077733" w:rsidRPr="00077733" w:rsidRDefault="00077733" w:rsidP="00077733">
      <w:pPr>
        <w:widowControl w:val="0"/>
        <w:tabs>
          <w:tab w:val="left" w:pos="-284"/>
        </w:tabs>
        <w:spacing w:afterLines="125" w:after="300" w:line="240" w:lineRule="auto"/>
        <w:ind w:right="566"/>
        <w:jc w:val="both"/>
        <w:rPr>
          <w:rFonts w:eastAsia="Calibri" w:cs="Arial"/>
          <w:noProof w:val="0"/>
          <w:sz w:val="24"/>
          <w:szCs w:val="24"/>
          <w:lang w:bidi="en-US"/>
        </w:rPr>
      </w:pPr>
      <w:r w:rsidRPr="00077733">
        <w:rPr>
          <w:rFonts w:eastAsia="Calibri" w:cs="Arial"/>
          <w:b/>
          <w:noProof w:val="0"/>
          <w:sz w:val="24"/>
          <w:szCs w:val="24"/>
          <w:lang w:bidi="en-US"/>
        </w:rPr>
        <w:t>Cuadro 3.</w:t>
      </w:r>
      <w:r w:rsidRPr="00077733">
        <w:rPr>
          <w:rFonts w:eastAsia="Calibri" w:cs="Arial"/>
          <w:noProof w:val="0"/>
          <w:sz w:val="24"/>
          <w:szCs w:val="24"/>
          <w:lang w:bidi="en-US"/>
        </w:rPr>
        <w:t xml:space="preserve"> Sitios para la entrega de insumos para la toma de muestras.</w:t>
      </w:r>
    </w:p>
    <w:tbl>
      <w:tblPr>
        <w:tblW w:w="4710" w:type="pct"/>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46"/>
        <w:gridCol w:w="2152"/>
        <w:gridCol w:w="2037"/>
        <w:gridCol w:w="8138"/>
      </w:tblGrid>
      <w:tr w:rsidR="00077733" w:rsidRPr="00077733" w:rsidTr="008D318B">
        <w:trPr>
          <w:trHeight w:val="340"/>
          <w:tblHeader/>
        </w:trPr>
        <w:tc>
          <w:tcPr>
            <w:tcW w:w="321" w:type="pct"/>
            <w:shd w:val="clear" w:color="auto" w:fill="D9D9D9"/>
            <w:vAlign w:val="center"/>
          </w:tcPr>
          <w:p w:rsidR="00077733" w:rsidRPr="00077733" w:rsidRDefault="00077733" w:rsidP="00077733">
            <w:pPr>
              <w:spacing w:after="0" w:line="240" w:lineRule="auto"/>
              <w:ind w:right="-37"/>
              <w:jc w:val="center"/>
              <w:rPr>
                <w:rFonts w:eastAsia="Calibri" w:cs="Arial"/>
                <w:b/>
                <w:bCs/>
                <w:noProof w:val="0"/>
                <w:color w:val="000000"/>
                <w:sz w:val="18"/>
                <w:szCs w:val="18"/>
                <w:lang w:eastAsia="es-MX" w:bidi="en-US"/>
              </w:rPr>
            </w:pPr>
            <w:r w:rsidRPr="00077733">
              <w:rPr>
                <w:rFonts w:eastAsia="Calibri" w:cs="Arial"/>
                <w:b/>
                <w:bCs/>
                <w:noProof w:val="0"/>
                <w:color w:val="000000"/>
                <w:sz w:val="18"/>
                <w:szCs w:val="18"/>
                <w:lang w:eastAsia="es-MX" w:bidi="en-US"/>
              </w:rPr>
              <w:t>No.</w:t>
            </w:r>
          </w:p>
        </w:tc>
        <w:tc>
          <w:tcPr>
            <w:tcW w:w="817" w:type="pct"/>
            <w:shd w:val="clear" w:color="auto" w:fill="D9D9D9"/>
            <w:noWrap/>
            <w:vAlign w:val="center"/>
            <w:hideMark/>
          </w:tcPr>
          <w:p w:rsidR="00077733" w:rsidRPr="00077733" w:rsidRDefault="00077733" w:rsidP="00077733">
            <w:pPr>
              <w:spacing w:after="0" w:line="240" w:lineRule="auto"/>
              <w:ind w:right="-57"/>
              <w:rPr>
                <w:rFonts w:eastAsia="Calibri" w:cs="Arial"/>
                <w:b/>
                <w:bCs/>
                <w:noProof w:val="0"/>
                <w:color w:val="000000"/>
                <w:sz w:val="18"/>
                <w:szCs w:val="18"/>
                <w:lang w:eastAsia="es-MX" w:bidi="en-US"/>
              </w:rPr>
            </w:pPr>
            <w:r w:rsidRPr="00077733">
              <w:rPr>
                <w:rFonts w:eastAsia="Calibri" w:cs="Arial"/>
                <w:b/>
                <w:bCs/>
                <w:noProof w:val="0"/>
                <w:color w:val="000000"/>
                <w:sz w:val="18"/>
                <w:szCs w:val="18"/>
                <w:lang w:eastAsia="es-MX" w:bidi="en-US"/>
              </w:rPr>
              <w:t>Delegación</w:t>
            </w:r>
          </w:p>
        </w:tc>
        <w:tc>
          <w:tcPr>
            <w:tcW w:w="773" w:type="pct"/>
            <w:shd w:val="clear" w:color="auto" w:fill="D9D9D9"/>
            <w:vAlign w:val="center"/>
            <w:hideMark/>
          </w:tcPr>
          <w:p w:rsidR="00077733" w:rsidRPr="00077733" w:rsidRDefault="00077733" w:rsidP="00077733">
            <w:pPr>
              <w:spacing w:after="0" w:line="240" w:lineRule="auto"/>
              <w:ind w:right="-57"/>
              <w:rPr>
                <w:rFonts w:eastAsia="Calibri" w:cs="Arial"/>
                <w:b/>
                <w:bCs/>
                <w:noProof w:val="0"/>
                <w:color w:val="000000"/>
                <w:sz w:val="18"/>
                <w:szCs w:val="18"/>
                <w:lang w:eastAsia="es-MX" w:bidi="en-US"/>
              </w:rPr>
            </w:pPr>
            <w:r w:rsidRPr="00077733">
              <w:rPr>
                <w:rFonts w:eastAsia="Calibri" w:cs="Arial"/>
                <w:b/>
                <w:bCs/>
                <w:noProof w:val="0"/>
                <w:color w:val="000000"/>
                <w:sz w:val="18"/>
                <w:szCs w:val="18"/>
                <w:lang w:eastAsia="es-MX" w:bidi="en-US"/>
              </w:rPr>
              <w:t>Sitio de entrega</w:t>
            </w:r>
          </w:p>
        </w:tc>
        <w:tc>
          <w:tcPr>
            <w:tcW w:w="3089" w:type="pct"/>
            <w:shd w:val="clear" w:color="auto" w:fill="D9D9D9" w:themeFill="background1" w:themeFillShade="D9"/>
            <w:vAlign w:val="center"/>
            <w:hideMark/>
          </w:tcPr>
          <w:p w:rsidR="00077733" w:rsidRPr="00077733" w:rsidRDefault="00077733" w:rsidP="00077733">
            <w:pPr>
              <w:spacing w:after="0" w:line="240" w:lineRule="auto"/>
              <w:jc w:val="center"/>
              <w:rPr>
                <w:rFonts w:eastAsia="Calibri" w:cs="Arial"/>
                <w:b/>
                <w:bCs/>
                <w:noProof w:val="0"/>
                <w:color w:val="000000"/>
                <w:sz w:val="18"/>
                <w:szCs w:val="18"/>
                <w:lang w:eastAsia="es-MX" w:bidi="en-US"/>
              </w:rPr>
            </w:pPr>
            <w:r w:rsidRPr="00077733">
              <w:rPr>
                <w:rFonts w:eastAsia="Calibri" w:cs="Arial"/>
                <w:b/>
                <w:bCs/>
                <w:noProof w:val="0"/>
                <w:color w:val="000000"/>
                <w:sz w:val="18"/>
                <w:szCs w:val="18"/>
                <w:lang w:eastAsia="es-MX" w:bidi="en-US"/>
              </w:rPr>
              <w:t>Dirección</w:t>
            </w:r>
          </w:p>
        </w:tc>
      </w:tr>
      <w:tr w:rsidR="00077733" w:rsidRPr="00077733" w:rsidTr="008D318B">
        <w:trPr>
          <w:trHeight w:val="340"/>
        </w:trPr>
        <w:tc>
          <w:tcPr>
            <w:tcW w:w="321" w:type="pct"/>
            <w:vAlign w:val="center"/>
          </w:tcPr>
          <w:p w:rsidR="00077733" w:rsidRPr="00077733" w:rsidRDefault="00077733" w:rsidP="00077733">
            <w:pPr>
              <w:spacing w:after="0" w:line="240" w:lineRule="auto"/>
              <w:ind w:right="-37"/>
              <w:jc w:val="center"/>
              <w:rPr>
                <w:rFonts w:eastAsia="Calibri" w:cs="Arial"/>
                <w:noProof w:val="0"/>
                <w:color w:val="000000"/>
                <w:sz w:val="18"/>
                <w:szCs w:val="18"/>
                <w:lang w:eastAsia="es-MX" w:bidi="en-US"/>
              </w:rPr>
            </w:pPr>
            <w:r w:rsidRPr="00077733">
              <w:rPr>
                <w:rFonts w:eastAsia="Calibri" w:cs="Arial"/>
                <w:noProof w:val="0"/>
                <w:color w:val="000000"/>
                <w:sz w:val="18"/>
                <w:szCs w:val="18"/>
                <w:lang w:eastAsia="es-MX" w:bidi="en-US"/>
              </w:rPr>
              <w:t>1</w:t>
            </w:r>
          </w:p>
        </w:tc>
        <w:tc>
          <w:tcPr>
            <w:tcW w:w="817" w:type="pct"/>
            <w:shd w:val="clear" w:color="auto" w:fill="auto"/>
            <w:noWrap/>
            <w:vAlign w:val="center"/>
            <w:hideMark/>
          </w:tcPr>
          <w:p w:rsidR="00077733" w:rsidRPr="00077733" w:rsidRDefault="00077733" w:rsidP="00077733">
            <w:pPr>
              <w:spacing w:after="0" w:line="240" w:lineRule="auto"/>
              <w:ind w:right="-57"/>
              <w:rPr>
                <w:rFonts w:eastAsia="Calibri" w:cs="Arial"/>
                <w:noProof w:val="0"/>
                <w:color w:val="000000"/>
                <w:sz w:val="18"/>
                <w:szCs w:val="18"/>
                <w:lang w:eastAsia="es-MX" w:bidi="en-US"/>
              </w:rPr>
            </w:pPr>
            <w:r w:rsidRPr="00077733">
              <w:rPr>
                <w:rFonts w:eastAsia="Calibri" w:cs="Arial"/>
                <w:noProof w:val="0"/>
                <w:color w:val="000000"/>
                <w:sz w:val="18"/>
                <w:szCs w:val="18"/>
                <w:lang w:eastAsia="es-MX" w:bidi="en-US"/>
              </w:rPr>
              <w:t>Aguascalientes</w:t>
            </w:r>
          </w:p>
        </w:tc>
        <w:tc>
          <w:tcPr>
            <w:tcW w:w="773" w:type="pct"/>
            <w:shd w:val="clear" w:color="auto" w:fill="auto"/>
            <w:vAlign w:val="center"/>
            <w:hideMark/>
          </w:tcPr>
          <w:p w:rsidR="00077733" w:rsidRPr="00077733" w:rsidRDefault="00077733" w:rsidP="00077733">
            <w:pPr>
              <w:spacing w:after="0" w:line="240" w:lineRule="auto"/>
              <w:ind w:right="-57"/>
              <w:rPr>
                <w:rFonts w:eastAsia="Calibri" w:cs="Arial"/>
                <w:noProof w:val="0"/>
                <w:color w:val="000000"/>
                <w:sz w:val="18"/>
                <w:szCs w:val="18"/>
                <w:lang w:eastAsia="es-MX" w:bidi="en-US"/>
              </w:rPr>
            </w:pPr>
            <w:r w:rsidRPr="00077733">
              <w:rPr>
                <w:rFonts w:eastAsia="Calibri" w:cs="Arial"/>
                <w:noProof w:val="0"/>
                <w:color w:val="000000"/>
                <w:sz w:val="18"/>
                <w:szCs w:val="18"/>
                <w:lang w:eastAsia="es-MX" w:bidi="en-US"/>
              </w:rPr>
              <w:t>HGZ 1</w:t>
            </w:r>
          </w:p>
        </w:tc>
        <w:tc>
          <w:tcPr>
            <w:tcW w:w="3089" w:type="pct"/>
            <w:shd w:val="clear" w:color="auto" w:fill="auto"/>
            <w:vAlign w:val="center"/>
            <w:hideMark/>
          </w:tcPr>
          <w:p w:rsidR="00077733" w:rsidRPr="00077733" w:rsidRDefault="00077733" w:rsidP="00077733">
            <w:pPr>
              <w:spacing w:after="0" w:line="240" w:lineRule="auto"/>
              <w:jc w:val="both"/>
              <w:rPr>
                <w:rFonts w:eastAsia="Calibri" w:cs="Arial"/>
                <w:noProof w:val="0"/>
                <w:color w:val="000000"/>
                <w:sz w:val="18"/>
                <w:szCs w:val="18"/>
                <w:lang w:eastAsia="es-MX" w:bidi="en-US"/>
              </w:rPr>
            </w:pPr>
            <w:proofErr w:type="spellStart"/>
            <w:r w:rsidRPr="00077733">
              <w:rPr>
                <w:rFonts w:eastAsia="Calibri" w:cs="Arial"/>
                <w:noProof w:val="0"/>
                <w:color w:val="000000"/>
                <w:sz w:val="18"/>
                <w:szCs w:val="18"/>
                <w:lang w:eastAsia="es-MX" w:bidi="en-US"/>
              </w:rPr>
              <w:t>Bldv</w:t>
            </w:r>
            <w:proofErr w:type="spellEnd"/>
            <w:r w:rsidRPr="00077733">
              <w:rPr>
                <w:rFonts w:eastAsia="Calibri" w:cs="Arial"/>
                <w:noProof w:val="0"/>
                <w:color w:val="000000"/>
                <w:sz w:val="18"/>
                <w:szCs w:val="18"/>
                <w:lang w:eastAsia="es-MX" w:bidi="en-US"/>
              </w:rPr>
              <w:t xml:space="preserve">. Jose María Chavez 1202, Col. Lindavista C.P. 20270. Entre: Av. Convención y Calle Jardín del Estudiante.  Aguascalientes, Aguascalientes. </w:t>
            </w:r>
          </w:p>
        </w:tc>
      </w:tr>
      <w:tr w:rsidR="00077733" w:rsidRPr="00077733" w:rsidTr="008D318B">
        <w:trPr>
          <w:trHeight w:val="340"/>
        </w:trPr>
        <w:tc>
          <w:tcPr>
            <w:tcW w:w="321" w:type="pct"/>
            <w:vAlign w:val="center"/>
          </w:tcPr>
          <w:p w:rsidR="00077733" w:rsidRPr="00077733" w:rsidRDefault="00077733" w:rsidP="00077733">
            <w:pPr>
              <w:spacing w:after="0" w:line="240" w:lineRule="auto"/>
              <w:ind w:right="-37"/>
              <w:jc w:val="center"/>
              <w:rPr>
                <w:rFonts w:eastAsia="Calibri" w:cs="Arial"/>
                <w:noProof w:val="0"/>
                <w:color w:val="000000"/>
                <w:sz w:val="18"/>
                <w:szCs w:val="18"/>
                <w:lang w:eastAsia="es-MX" w:bidi="en-US"/>
              </w:rPr>
            </w:pPr>
            <w:r w:rsidRPr="00077733">
              <w:rPr>
                <w:rFonts w:eastAsia="Calibri" w:cs="Arial"/>
                <w:noProof w:val="0"/>
                <w:color w:val="000000"/>
                <w:sz w:val="18"/>
                <w:szCs w:val="18"/>
                <w:lang w:eastAsia="es-MX" w:bidi="en-US"/>
              </w:rPr>
              <w:t>2</w:t>
            </w:r>
          </w:p>
        </w:tc>
        <w:tc>
          <w:tcPr>
            <w:tcW w:w="817" w:type="pct"/>
            <w:vMerge w:val="restart"/>
            <w:shd w:val="clear" w:color="auto" w:fill="auto"/>
            <w:noWrap/>
            <w:vAlign w:val="center"/>
            <w:hideMark/>
          </w:tcPr>
          <w:p w:rsidR="00077733" w:rsidRPr="00077733" w:rsidRDefault="00077733" w:rsidP="00077733">
            <w:pPr>
              <w:spacing w:after="0" w:line="240" w:lineRule="auto"/>
              <w:ind w:right="-57"/>
              <w:rPr>
                <w:rFonts w:eastAsia="Calibri" w:cs="Arial"/>
                <w:noProof w:val="0"/>
                <w:color w:val="000000"/>
                <w:sz w:val="18"/>
                <w:szCs w:val="18"/>
                <w:lang w:eastAsia="es-MX" w:bidi="en-US"/>
              </w:rPr>
            </w:pPr>
            <w:r w:rsidRPr="00077733">
              <w:rPr>
                <w:rFonts w:eastAsia="Calibri" w:cs="Arial"/>
                <w:noProof w:val="0"/>
                <w:color w:val="000000"/>
                <w:sz w:val="18"/>
                <w:szCs w:val="18"/>
                <w:lang w:eastAsia="es-MX" w:bidi="en-US"/>
              </w:rPr>
              <w:t>Baja California</w:t>
            </w:r>
          </w:p>
        </w:tc>
        <w:tc>
          <w:tcPr>
            <w:tcW w:w="773" w:type="pct"/>
            <w:shd w:val="clear" w:color="auto" w:fill="auto"/>
            <w:vAlign w:val="center"/>
            <w:hideMark/>
          </w:tcPr>
          <w:p w:rsidR="00077733" w:rsidRPr="00077733" w:rsidRDefault="00077733" w:rsidP="00077733">
            <w:pPr>
              <w:spacing w:after="0" w:line="240" w:lineRule="auto"/>
              <w:ind w:right="-57"/>
              <w:rPr>
                <w:rFonts w:eastAsia="Times New Roman" w:cs="Arial"/>
                <w:noProof w:val="0"/>
                <w:color w:val="000000"/>
                <w:sz w:val="18"/>
                <w:szCs w:val="18"/>
                <w:lang w:val="es-ES" w:eastAsia="es-ES"/>
              </w:rPr>
            </w:pPr>
            <w:r w:rsidRPr="00077733">
              <w:rPr>
                <w:rFonts w:eastAsia="Times New Roman" w:cs="Arial"/>
                <w:noProof w:val="0"/>
                <w:color w:val="000000"/>
                <w:sz w:val="18"/>
                <w:szCs w:val="18"/>
                <w:lang w:val="es-ES" w:eastAsia="es-ES"/>
              </w:rPr>
              <w:t>HGR 20, Tijuana</w:t>
            </w:r>
          </w:p>
        </w:tc>
        <w:tc>
          <w:tcPr>
            <w:tcW w:w="3089" w:type="pct"/>
            <w:shd w:val="clear" w:color="auto" w:fill="auto"/>
            <w:vAlign w:val="center"/>
            <w:hideMark/>
          </w:tcPr>
          <w:p w:rsidR="00077733" w:rsidRPr="00077733" w:rsidRDefault="00077733" w:rsidP="00077733">
            <w:pPr>
              <w:spacing w:after="0" w:line="240" w:lineRule="auto"/>
              <w:jc w:val="both"/>
              <w:rPr>
                <w:rFonts w:eastAsia="Times New Roman" w:cs="Arial"/>
                <w:noProof w:val="0"/>
                <w:color w:val="000000"/>
                <w:sz w:val="18"/>
                <w:szCs w:val="18"/>
                <w:lang w:val="es-ES" w:eastAsia="es-ES"/>
              </w:rPr>
            </w:pPr>
            <w:r w:rsidRPr="00077733">
              <w:rPr>
                <w:rFonts w:eastAsia="Times New Roman" w:cs="Arial"/>
                <w:noProof w:val="0"/>
                <w:color w:val="000000"/>
                <w:sz w:val="18"/>
                <w:szCs w:val="18"/>
                <w:lang w:val="es-ES" w:eastAsia="es-ES"/>
              </w:rPr>
              <w:t>Días Ordaz Esquina con Lázaro Cárdenas s/n (5 y 10). Delegación la mesa. C.P. 22450. Tijuana, Baja California.</w:t>
            </w:r>
          </w:p>
        </w:tc>
      </w:tr>
      <w:tr w:rsidR="00077733" w:rsidRPr="00077733" w:rsidTr="008D318B">
        <w:trPr>
          <w:trHeight w:val="340"/>
        </w:trPr>
        <w:tc>
          <w:tcPr>
            <w:tcW w:w="321" w:type="pct"/>
            <w:vAlign w:val="center"/>
          </w:tcPr>
          <w:p w:rsidR="00077733" w:rsidRPr="00077733" w:rsidRDefault="00077733" w:rsidP="00077733">
            <w:pPr>
              <w:spacing w:after="0" w:line="240" w:lineRule="auto"/>
              <w:ind w:right="-37"/>
              <w:jc w:val="center"/>
              <w:rPr>
                <w:rFonts w:eastAsia="Calibri" w:cs="Arial"/>
                <w:noProof w:val="0"/>
                <w:color w:val="000000"/>
                <w:sz w:val="18"/>
                <w:szCs w:val="18"/>
                <w:lang w:eastAsia="es-MX" w:bidi="en-US"/>
              </w:rPr>
            </w:pPr>
            <w:r w:rsidRPr="00077733">
              <w:rPr>
                <w:rFonts w:eastAsia="Calibri" w:cs="Arial"/>
                <w:noProof w:val="0"/>
                <w:color w:val="000000"/>
                <w:sz w:val="18"/>
                <w:szCs w:val="18"/>
                <w:lang w:eastAsia="es-MX" w:bidi="en-US"/>
              </w:rPr>
              <w:t>3</w:t>
            </w:r>
          </w:p>
        </w:tc>
        <w:tc>
          <w:tcPr>
            <w:tcW w:w="817" w:type="pct"/>
            <w:vMerge/>
            <w:shd w:val="clear" w:color="auto" w:fill="auto"/>
            <w:noWrap/>
            <w:vAlign w:val="center"/>
            <w:hideMark/>
          </w:tcPr>
          <w:p w:rsidR="00077733" w:rsidRPr="00077733" w:rsidRDefault="00077733" w:rsidP="00077733">
            <w:pPr>
              <w:spacing w:after="0" w:line="240" w:lineRule="auto"/>
              <w:ind w:right="-57"/>
              <w:rPr>
                <w:rFonts w:eastAsia="Calibri" w:cs="Arial"/>
                <w:noProof w:val="0"/>
                <w:color w:val="000000"/>
                <w:sz w:val="18"/>
                <w:szCs w:val="18"/>
                <w:lang w:eastAsia="es-MX" w:bidi="en-US"/>
              </w:rPr>
            </w:pPr>
          </w:p>
        </w:tc>
        <w:tc>
          <w:tcPr>
            <w:tcW w:w="773" w:type="pct"/>
            <w:shd w:val="clear" w:color="auto" w:fill="auto"/>
            <w:vAlign w:val="center"/>
            <w:hideMark/>
          </w:tcPr>
          <w:p w:rsidR="00077733" w:rsidRPr="00077733" w:rsidRDefault="00077733" w:rsidP="00077733">
            <w:pPr>
              <w:spacing w:after="0" w:line="240" w:lineRule="auto"/>
              <w:ind w:right="-57"/>
              <w:rPr>
                <w:rFonts w:eastAsia="Times New Roman" w:cs="Arial"/>
                <w:noProof w:val="0"/>
                <w:color w:val="000000"/>
                <w:sz w:val="18"/>
                <w:szCs w:val="18"/>
                <w:lang w:val="es-ES" w:eastAsia="es-ES"/>
              </w:rPr>
            </w:pPr>
            <w:r w:rsidRPr="00077733">
              <w:rPr>
                <w:rFonts w:eastAsia="Times New Roman" w:cs="Arial"/>
                <w:noProof w:val="0"/>
                <w:color w:val="000000"/>
                <w:sz w:val="18"/>
                <w:szCs w:val="18"/>
                <w:lang w:val="es-ES" w:eastAsia="es-ES"/>
              </w:rPr>
              <w:t>HGZ 30, Mexicali</w:t>
            </w:r>
          </w:p>
        </w:tc>
        <w:tc>
          <w:tcPr>
            <w:tcW w:w="3089" w:type="pct"/>
            <w:shd w:val="clear" w:color="auto" w:fill="auto"/>
            <w:vAlign w:val="center"/>
            <w:hideMark/>
          </w:tcPr>
          <w:p w:rsidR="00077733" w:rsidRPr="00077733" w:rsidRDefault="00077733" w:rsidP="00077733">
            <w:pPr>
              <w:spacing w:after="0" w:line="240" w:lineRule="auto"/>
              <w:jc w:val="both"/>
              <w:rPr>
                <w:rFonts w:eastAsia="Times New Roman" w:cs="Arial"/>
                <w:noProof w:val="0"/>
                <w:color w:val="000000"/>
                <w:sz w:val="18"/>
                <w:szCs w:val="18"/>
                <w:lang w:val="es-ES" w:eastAsia="es-ES"/>
              </w:rPr>
            </w:pPr>
            <w:r w:rsidRPr="00077733">
              <w:rPr>
                <w:rFonts w:eastAsia="Times New Roman" w:cs="Arial"/>
                <w:noProof w:val="0"/>
                <w:color w:val="000000"/>
                <w:sz w:val="18"/>
                <w:szCs w:val="18"/>
                <w:lang w:val="es-ES" w:eastAsia="es-ES"/>
              </w:rPr>
              <w:t>Avenida Lerdo y calle (F) s/n. Col. Nueva. C.P. 21100. Mexicali, Baja California Norte.</w:t>
            </w:r>
          </w:p>
        </w:tc>
      </w:tr>
      <w:tr w:rsidR="00077733" w:rsidRPr="00077733" w:rsidTr="008D318B">
        <w:trPr>
          <w:trHeight w:val="340"/>
        </w:trPr>
        <w:tc>
          <w:tcPr>
            <w:tcW w:w="321" w:type="pct"/>
            <w:vAlign w:val="center"/>
          </w:tcPr>
          <w:p w:rsidR="00077733" w:rsidRPr="00077733" w:rsidRDefault="00077733" w:rsidP="00077733">
            <w:pPr>
              <w:spacing w:after="0" w:line="240" w:lineRule="auto"/>
              <w:ind w:right="-37"/>
              <w:jc w:val="center"/>
              <w:rPr>
                <w:rFonts w:eastAsia="Calibri" w:cs="Arial"/>
                <w:noProof w:val="0"/>
                <w:color w:val="000000"/>
                <w:sz w:val="18"/>
                <w:szCs w:val="18"/>
                <w:lang w:eastAsia="es-MX" w:bidi="en-US"/>
              </w:rPr>
            </w:pPr>
            <w:r w:rsidRPr="00077733">
              <w:rPr>
                <w:rFonts w:eastAsia="Calibri" w:cs="Arial"/>
                <w:noProof w:val="0"/>
                <w:color w:val="000000"/>
                <w:sz w:val="18"/>
                <w:szCs w:val="18"/>
                <w:lang w:eastAsia="es-MX" w:bidi="en-US"/>
              </w:rPr>
              <w:t>4</w:t>
            </w:r>
          </w:p>
        </w:tc>
        <w:tc>
          <w:tcPr>
            <w:tcW w:w="817" w:type="pct"/>
            <w:shd w:val="clear" w:color="auto" w:fill="auto"/>
            <w:noWrap/>
            <w:vAlign w:val="center"/>
            <w:hideMark/>
          </w:tcPr>
          <w:p w:rsidR="00077733" w:rsidRPr="00077733" w:rsidRDefault="00077733" w:rsidP="00077733">
            <w:pPr>
              <w:spacing w:after="0" w:line="240" w:lineRule="auto"/>
              <w:ind w:right="-57"/>
              <w:rPr>
                <w:rFonts w:eastAsia="Calibri" w:cs="Arial"/>
                <w:noProof w:val="0"/>
                <w:color w:val="000000"/>
                <w:sz w:val="18"/>
                <w:szCs w:val="18"/>
                <w:lang w:eastAsia="es-MX" w:bidi="en-US"/>
              </w:rPr>
            </w:pPr>
            <w:r w:rsidRPr="00077733">
              <w:rPr>
                <w:rFonts w:eastAsia="Calibri" w:cs="Arial"/>
                <w:noProof w:val="0"/>
                <w:color w:val="000000"/>
                <w:sz w:val="18"/>
                <w:szCs w:val="18"/>
                <w:lang w:eastAsia="es-MX" w:bidi="en-US"/>
              </w:rPr>
              <w:t>Baja California Sur</w:t>
            </w:r>
          </w:p>
        </w:tc>
        <w:tc>
          <w:tcPr>
            <w:tcW w:w="773" w:type="pct"/>
            <w:shd w:val="clear" w:color="auto" w:fill="auto"/>
            <w:vAlign w:val="center"/>
            <w:hideMark/>
          </w:tcPr>
          <w:p w:rsidR="00077733" w:rsidRPr="00077733" w:rsidRDefault="00077733" w:rsidP="00077733">
            <w:pPr>
              <w:spacing w:after="0" w:line="240" w:lineRule="auto"/>
              <w:ind w:right="-57"/>
              <w:rPr>
                <w:rFonts w:eastAsia="Times New Roman" w:cs="Arial"/>
                <w:noProof w:val="0"/>
                <w:color w:val="000000"/>
                <w:sz w:val="18"/>
                <w:szCs w:val="18"/>
                <w:lang w:val="es-ES" w:eastAsia="es-ES"/>
              </w:rPr>
            </w:pPr>
            <w:r w:rsidRPr="00077733">
              <w:rPr>
                <w:rFonts w:eastAsia="Times New Roman" w:cs="Arial"/>
                <w:noProof w:val="0"/>
                <w:color w:val="000000"/>
                <w:sz w:val="18"/>
                <w:szCs w:val="18"/>
                <w:lang w:val="es-ES" w:eastAsia="es-ES"/>
              </w:rPr>
              <w:t>HGZ/MF 1, La Paz</w:t>
            </w:r>
          </w:p>
        </w:tc>
        <w:tc>
          <w:tcPr>
            <w:tcW w:w="3089" w:type="pct"/>
            <w:shd w:val="clear" w:color="auto" w:fill="auto"/>
            <w:vAlign w:val="center"/>
            <w:hideMark/>
          </w:tcPr>
          <w:p w:rsidR="00077733" w:rsidRPr="00077733" w:rsidRDefault="00077733" w:rsidP="00077733">
            <w:pPr>
              <w:spacing w:after="0" w:line="240" w:lineRule="auto"/>
              <w:jc w:val="both"/>
              <w:rPr>
                <w:rFonts w:eastAsia="Times New Roman" w:cs="Arial"/>
                <w:noProof w:val="0"/>
                <w:color w:val="000000"/>
                <w:sz w:val="18"/>
                <w:szCs w:val="18"/>
                <w:lang w:val="es-ES" w:eastAsia="es-ES"/>
              </w:rPr>
            </w:pPr>
            <w:proofErr w:type="spellStart"/>
            <w:r w:rsidRPr="00077733">
              <w:rPr>
                <w:rFonts w:eastAsia="Times New Roman" w:cs="Arial"/>
                <w:noProof w:val="0"/>
                <w:color w:val="000000"/>
                <w:sz w:val="18"/>
                <w:szCs w:val="18"/>
                <w:lang w:val="es-ES" w:eastAsia="es-ES"/>
              </w:rPr>
              <w:t>Blvd</w:t>
            </w:r>
            <w:proofErr w:type="spellEnd"/>
            <w:r w:rsidRPr="00077733">
              <w:rPr>
                <w:rFonts w:eastAsia="Times New Roman" w:cs="Arial"/>
                <w:noProof w:val="0"/>
                <w:color w:val="000000"/>
                <w:sz w:val="18"/>
                <w:szCs w:val="18"/>
                <w:lang w:val="es-ES" w:eastAsia="es-ES"/>
              </w:rPr>
              <w:t>. 5 de febrero entre Independencia s/n. Col. Pueblo Nuevo. C.P. 23060. La Paz, Baja California Sur.</w:t>
            </w:r>
          </w:p>
        </w:tc>
      </w:tr>
      <w:tr w:rsidR="00077733" w:rsidRPr="00077733" w:rsidTr="008D318B">
        <w:trPr>
          <w:trHeight w:val="340"/>
        </w:trPr>
        <w:tc>
          <w:tcPr>
            <w:tcW w:w="321" w:type="pct"/>
            <w:vAlign w:val="center"/>
          </w:tcPr>
          <w:p w:rsidR="00077733" w:rsidRPr="00077733" w:rsidRDefault="00077733" w:rsidP="00077733">
            <w:pPr>
              <w:spacing w:after="0" w:line="240" w:lineRule="auto"/>
              <w:ind w:right="-37"/>
              <w:jc w:val="center"/>
              <w:rPr>
                <w:rFonts w:eastAsia="Calibri" w:cs="Arial"/>
                <w:noProof w:val="0"/>
                <w:color w:val="000000"/>
                <w:sz w:val="18"/>
                <w:szCs w:val="18"/>
                <w:lang w:eastAsia="es-MX" w:bidi="en-US"/>
              </w:rPr>
            </w:pPr>
            <w:r w:rsidRPr="00077733">
              <w:rPr>
                <w:rFonts w:eastAsia="Calibri" w:cs="Arial"/>
                <w:noProof w:val="0"/>
                <w:color w:val="000000"/>
                <w:sz w:val="18"/>
                <w:szCs w:val="18"/>
                <w:lang w:eastAsia="es-MX" w:bidi="en-US"/>
              </w:rPr>
              <w:t>5</w:t>
            </w:r>
          </w:p>
        </w:tc>
        <w:tc>
          <w:tcPr>
            <w:tcW w:w="817" w:type="pct"/>
            <w:shd w:val="clear" w:color="auto" w:fill="auto"/>
            <w:noWrap/>
            <w:vAlign w:val="center"/>
            <w:hideMark/>
          </w:tcPr>
          <w:p w:rsidR="00077733" w:rsidRPr="00077733" w:rsidRDefault="00077733" w:rsidP="00077733">
            <w:pPr>
              <w:spacing w:after="0" w:line="240" w:lineRule="auto"/>
              <w:ind w:right="-57"/>
              <w:rPr>
                <w:rFonts w:eastAsia="Calibri" w:cs="Arial"/>
                <w:noProof w:val="0"/>
                <w:color w:val="000000"/>
                <w:sz w:val="18"/>
                <w:szCs w:val="18"/>
                <w:lang w:eastAsia="es-MX" w:bidi="en-US"/>
              </w:rPr>
            </w:pPr>
            <w:r w:rsidRPr="00077733">
              <w:rPr>
                <w:rFonts w:eastAsia="Calibri" w:cs="Arial"/>
                <w:noProof w:val="0"/>
                <w:color w:val="000000"/>
                <w:sz w:val="18"/>
                <w:szCs w:val="18"/>
                <w:lang w:eastAsia="es-MX" w:bidi="en-US"/>
              </w:rPr>
              <w:t>Baja California Sur</w:t>
            </w:r>
          </w:p>
        </w:tc>
        <w:tc>
          <w:tcPr>
            <w:tcW w:w="773" w:type="pct"/>
            <w:shd w:val="clear" w:color="auto" w:fill="auto"/>
            <w:vAlign w:val="center"/>
            <w:hideMark/>
          </w:tcPr>
          <w:p w:rsidR="00077733" w:rsidRPr="00077733" w:rsidRDefault="00077733" w:rsidP="00077733">
            <w:pPr>
              <w:spacing w:after="0" w:line="240" w:lineRule="auto"/>
              <w:ind w:right="-57"/>
              <w:rPr>
                <w:rFonts w:eastAsia="Times New Roman" w:cs="Arial"/>
                <w:noProof w:val="0"/>
                <w:color w:val="000000"/>
                <w:sz w:val="18"/>
                <w:szCs w:val="18"/>
                <w:lang w:val="es-ES" w:eastAsia="es-ES"/>
              </w:rPr>
            </w:pPr>
            <w:r w:rsidRPr="00077733">
              <w:rPr>
                <w:rFonts w:eastAsia="Times New Roman" w:cs="Arial"/>
                <w:noProof w:val="0"/>
                <w:color w:val="000000"/>
                <w:sz w:val="18"/>
                <w:szCs w:val="18"/>
                <w:lang w:val="es-ES" w:eastAsia="es-ES"/>
              </w:rPr>
              <w:t>HGSZ 38, San José del Cabo</w:t>
            </w:r>
          </w:p>
        </w:tc>
        <w:tc>
          <w:tcPr>
            <w:tcW w:w="3089" w:type="pct"/>
            <w:shd w:val="clear" w:color="auto" w:fill="auto"/>
            <w:vAlign w:val="center"/>
            <w:hideMark/>
          </w:tcPr>
          <w:p w:rsidR="00077733" w:rsidRPr="00077733" w:rsidRDefault="00077733" w:rsidP="00077733">
            <w:pPr>
              <w:spacing w:after="0" w:line="240" w:lineRule="auto"/>
              <w:jc w:val="both"/>
              <w:rPr>
                <w:rFonts w:eastAsia="Times New Roman" w:cs="Arial"/>
                <w:noProof w:val="0"/>
                <w:color w:val="000000"/>
                <w:sz w:val="18"/>
                <w:szCs w:val="18"/>
                <w:lang w:val="es-ES" w:eastAsia="es-ES"/>
              </w:rPr>
            </w:pPr>
            <w:r w:rsidRPr="00077733">
              <w:rPr>
                <w:rFonts w:eastAsia="Times New Roman" w:cs="Arial"/>
                <w:noProof w:val="0"/>
                <w:color w:val="000000"/>
                <w:sz w:val="18"/>
                <w:szCs w:val="18"/>
                <w:lang w:val="es-ES" w:eastAsia="es-ES"/>
              </w:rPr>
              <w:t xml:space="preserve">Boulevard Tecnológico s/n entre José </w:t>
            </w:r>
            <w:proofErr w:type="spellStart"/>
            <w:r w:rsidRPr="00077733">
              <w:rPr>
                <w:rFonts w:eastAsia="Times New Roman" w:cs="Arial"/>
                <w:noProof w:val="0"/>
                <w:color w:val="000000"/>
                <w:sz w:val="18"/>
                <w:szCs w:val="18"/>
                <w:lang w:val="es-ES" w:eastAsia="es-ES"/>
              </w:rPr>
              <w:t>Agundez</w:t>
            </w:r>
            <w:proofErr w:type="spellEnd"/>
            <w:r w:rsidRPr="00077733">
              <w:rPr>
                <w:rFonts w:eastAsia="Times New Roman" w:cs="Arial"/>
                <w:noProof w:val="0"/>
                <w:color w:val="000000"/>
                <w:sz w:val="18"/>
                <w:szCs w:val="18"/>
                <w:lang w:val="es-ES" w:eastAsia="es-ES"/>
              </w:rPr>
              <w:t xml:space="preserve"> </w:t>
            </w:r>
            <w:proofErr w:type="spellStart"/>
            <w:r w:rsidRPr="00077733">
              <w:rPr>
                <w:rFonts w:eastAsia="Times New Roman" w:cs="Arial"/>
                <w:noProof w:val="0"/>
                <w:color w:val="000000"/>
                <w:sz w:val="18"/>
                <w:szCs w:val="18"/>
                <w:lang w:val="es-ES" w:eastAsia="es-ES"/>
              </w:rPr>
              <w:t>Ceseña</w:t>
            </w:r>
            <w:proofErr w:type="spellEnd"/>
            <w:r w:rsidRPr="00077733">
              <w:rPr>
                <w:rFonts w:eastAsia="Times New Roman" w:cs="Arial"/>
                <w:noProof w:val="0"/>
                <w:color w:val="000000"/>
                <w:sz w:val="18"/>
                <w:szCs w:val="18"/>
                <w:lang w:val="es-ES" w:eastAsia="es-ES"/>
              </w:rPr>
              <w:t xml:space="preserve"> y Eduardo García Martínez. Col. </w:t>
            </w:r>
            <w:proofErr w:type="spellStart"/>
            <w:r w:rsidRPr="00077733">
              <w:rPr>
                <w:rFonts w:eastAsia="Times New Roman" w:cs="Arial"/>
                <w:noProof w:val="0"/>
                <w:color w:val="000000"/>
                <w:sz w:val="18"/>
                <w:szCs w:val="18"/>
                <w:lang w:val="es-ES" w:eastAsia="es-ES"/>
              </w:rPr>
              <w:t>Guaymitas</w:t>
            </w:r>
            <w:proofErr w:type="spellEnd"/>
            <w:r w:rsidRPr="00077733">
              <w:rPr>
                <w:rFonts w:eastAsia="Times New Roman" w:cs="Arial"/>
                <w:noProof w:val="0"/>
                <w:color w:val="000000"/>
                <w:sz w:val="18"/>
                <w:szCs w:val="18"/>
                <w:lang w:val="es-ES" w:eastAsia="es-ES"/>
              </w:rPr>
              <w:t>. C.P. 23407.</w:t>
            </w:r>
          </w:p>
        </w:tc>
      </w:tr>
      <w:tr w:rsidR="00077733" w:rsidRPr="00077733" w:rsidTr="008D318B">
        <w:trPr>
          <w:trHeight w:val="340"/>
        </w:trPr>
        <w:tc>
          <w:tcPr>
            <w:tcW w:w="321" w:type="pct"/>
            <w:vAlign w:val="center"/>
          </w:tcPr>
          <w:p w:rsidR="00077733" w:rsidRPr="00077733" w:rsidRDefault="00077733" w:rsidP="00077733">
            <w:pPr>
              <w:spacing w:after="0" w:line="240" w:lineRule="auto"/>
              <w:ind w:right="-37"/>
              <w:jc w:val="center"/>
              <w:rPr>
                <w:rFonts w:eastAsia="Calibri" w:cs="Arial"/>
                <w:noProof w:val="0"/>
                <w:color w:val="000000"/>
                <w:sz w:val="18"/>
                <w:szCs w:val="18"/>
                <w:lang w:eastAsia="es-MX" w:bidi="en-US"/>
              </w:rPr>
            </w:pPr>
            <w:r w:rsidRPr="00077733">
              <w:rPr>
                <w:rFonts w:eastAsia="Calibri" w:cs="Arial"/>
                <w:noProof w:val="0"/>
                <w:color w:val="000000"/>
                <w:sz w:val="18"/>
                <w:szCs w:val="18"/>
                <w:lang w:eastAsia="es-MX" w:bidi="en-US"/>
              </w:rPr>
              <w:t>6</w:t>
            </w:r>
          </w:p>
        </w:tc>
        <w:tc>
          <w:tcPr>
            <w:tcW w:w="817" w:type="pct"/>
            <w:vMerge w:val="restart"/>
            <w:shd w:val="clear" w:color="auto" w:fill="auto"/>
            <w:noWrap/>
            <w:vAlign w:val="center"/>
            <w:hideMark/>
          </w:tcPr>
          <w:p w:rsidR="00077733" w:rsidRPr="00077733" w:rsidRDefault="00077733" w:rsidP="00077733">
            <w:pPr>
              <w:spacing w:after="0" w:line="240" w:lineRule="auto"/>
              <w:ind w:right="-57"/>
              <w:rPr>
                <w:rFonts w:eastAsia="Calibri" w:cs="Arial"/>
                <w:noProof w:val="0"/>
                <w:color w:val="000000"/>
                <w:sz w:val="18"/>
                <w:szCs w:val="18"/>
                <w:lang w:eastAsia="es-MX" w:bidi="en-US"/>
              </w:rPr>
            </w:pPr>
            <w:r w:rsidRPr="00077733">
              <w:rPr>
                <w:rFonts w:eastAsia="Calibri" w:cs="Arial"/>
                <w:noProof w:val="0"/>
                <w:color w:val="000000"/>
                <w:sz w:val="18"/>
                <w:szCs w:val="18"/>
                <w:lang w:eastAsia="es-MX" w:bidi="en-US"/>
              </w:rPr>
              <w:t>Campeche</w:t>
            </w:r>
          </w:p>
        </w:tc>
        <w:tc>
          <w:tcPr>
            <w:tcW w:w="773" w:type="pct"/>
            <w:shd w:val="clear" w:color="auto" w:fill="auto"/>
            <w:vAlign w:val="center"/>
            <w:hideMark/>
          </w:tcPr>
          <w:p w:rsidR="00077733" w:rsidRPr="00077733" w:rsidRDefault="00077733" w:rsidP="00077733">
            <w:pPr>
              <w:spacing w:after="0" w:line="240" w:lineRule="auto"/>
              <w:ind w:right="-57"/>
              <w:rPr>
                <w:rFonts w:eastAsia="Times New Roman" w:cs="Arial"/>
                <w:noProof w:val="0"/>
                <w:color w:val="000000"/>
                <w:sz w:val="18"/>
                <w:szCs w:val="18"/>
                <w:lang w:val="es-ES" w:eastAsia="es-ES"/>
              </w:rPr>
            </w:pPr>
            <w:r w:rsidRPr="00077733">
              <w:rPr>
                <w:rFonts w:eastAsia="Times New Roman" w:cs="Arial"/>
                <w:noProof w:val="0"/>
                <w:color w:val="000000"/>
                <w:sz w:val="18"/>
                <w:szCs w:val="18"/>
                <w:lang w:val="es-ES" w:eastAsia="es-ES"/>
              </w:rPr>
              <w:t>HGZ/UMF 1, Campeche</w:t>
            </w:r>
          </w:p>
        </w:tc>
        <w:tc>
          <w:tcPr>
            <w:tcW w:w="3089" w:type="pct"/>
            <w:shd w:val="clear" w:color="auto" w:fill="auto"/>
            <w:vAlign w:val="center"/>
            <w:hideMark/>
          </w:tcPr>
          <w:p w:rsidR="00077733" w:rsidRPr="00077733" w:rsidRDefault="00077733" w:rsidP="00077733">
            <w:pPr>
              <w:spacing w:after="0" w:line="240" w:lineRule="auto"/>
              <w:jc w:val="both"/>
              <w:rPr>
                <w:rFonts w:eastAsia="Times New Roman" w:cs="Arial"/>
                <w:noProof w:val="0"/>
                <w:color w:val="000000"/>
                <w:sz w:val="18"/>
                <w:szCs w:val="18"/>
                <w:lang w:val="es-ES" w:eastAsia="es-ES"/>
              </w:rPr>
            </w:pPr>
            <w:r w:rsidRPr="00077733">
              <w:rPr>
                <w:rFonts w:eastAsia="Times New Roman" w:cs="Arial"/>
                <w:noProof w:val="0"/>
                <w:color w:val="000000"/>
                <w:sz w:val="18"/>
                <w:szCs w:val="18"/>
                <w:lang w:val="es-ES" w:eastAsia="es-ES"/>
              </w:rPr>
              <w:t>Ave. Lopez Mateos por Talamantes S/N Col. Centro CP 24000, San Francisco de Campeche, Campeche.</w:t>
            </w:r>
          </w:p>
        </w:tc>
      </w:tr>
      <w:tr w:rsidR="00077733" w:rsidRPr="00077733" w:rsidTr="008D318B">
        <w:trPr>
          <w:trHeight w:val="340"/>
        </w:trPr>
        <w:tc>
          <w:tcPr>
            <w:tcW w:w="321" w:type="pct"/>
            <w:vAlign w:val="center"/>
          </w:tcPr>
          <w:p w:rsidR="00077733" w:rsidRPr="00077733" w:rsidRDefault="00077733" w:rsidP="00077733">
            <w:pPr>
              <w:spacing w:after="0" w:line="240" w:lineRule="auto"/>
              <w:ind w:right="-37"/>
              <w:jc w:val="center"/>
              <w:rPr>
                <w:rFonts w:eastAsia="Calibri" w:cs="Arial"/>
                <w:noProof w:val="0"/>
                <w:color w:val="000000"/>
                <w:sz w:val="18"/>
                <w:szCs w:val="18"/>
                <w:lang w:eastAsia="es-MX" w:bidi="en-US"/>
              </w:rPr>
            </w:pPr>
            <w:r w:rsidRPr="00077733">
              <w:rPr>
                <w:rFonts w:eastAsia="Calibri" w:cs="Arial"/>
                <w:noProof w:val="0"/>
                <w:color w:val="000000"/>
                <w:sz w:val="18"/>
                <w:szCs w:val="18"/>
                <w:lang w:eastAsia="es-MX" w:bidi="en-US"/>
              </w:rPr>
              <w:t>7</w:t>
            </w:r>
          </w:p>
        </w:tc>
        <w:tc>
          <w:tcPr>
            <w:tcW w:w="817" w:type="pct"/>
            <w:vMerge/>
            <w:shd w:val="clear" w:color="auto" w:fill="auto"/>
            <w:noWrap/>
            <w:vAlign w:val="center"/>
            <w:hideMark/>
          </w:tcPr>
          <w:p w:rsidR="00077733" w:rsidRPr="00077733" w:rsidRDefault="00077733" w:rsidP="00077733">
            <w:pPr>
              <w:spacing w:after="0" w:line="240" w:lineRule="auto"/>
              <w:ind w:right="-57"/>
              <w:rPr>
                <w:rFonts w:eastAsia="Calibri" w:cs="Arial"/>
                <w:noProof w:val="0"/>
                <w:color w:val="000000"/>
                <w:sz w:val="18"/>
                <w:szCs w:val="18"/>
                <w:lang w:eastAsia="es-MX" w:bidi="en-US"/>
              </w:rPr>
            </w:pPr>
          </w:p>
        </w:tc>
        <w:tc>
          <w:tcPr>
            <w:tcW w:w="773" w:type="pct"/>
            <w:shd w:val="clear" w:color="auto" w:fill="auto"/>
            <w:vAlign w:val="center"/>
            <w:hideMark/>
          </w:tcPr>
          <w:p w:rsidR="00077733" w:rsidRPr="00077733" w:rsidRDefault="00077733" w:rsidP="00077733">
            <w:pPr>
              <w:spacing w:after="0" w:line="240" w:lineRule="auto"/>
              <w:ind w:right="-57"/>
              <w:rPr>
                <w:rFonts w:eastAsia="Times New Roman" w:cs="Arial"/>
                <w:noProof w:val="0"/>
                <w:color w:val="000000"/>
                <w:sz w:val="18"/>
                <w:szCs w:val="18"/>
                <w:lang w:val="es-ES" w:eastAsia="es-ES"/>
              </w:rPr>
            </w:pPr>
            <w:r w:rsidRPr="00077733">
              <w:rPr>
                <w:rFonts w:eastAsia="Times New Roman" w:cs="Arial"/>
                <w:noProof w:val="0"/>
                <w:color w:val="000000"/>
                <w:sz w:val="18"/>
                <w:szCs w:val="18"/>
                <w:lang w:val="es-ES" w:eastAsia="es-ES"/>
              </w:rPr>
              <w:t>HGZ/MF 4, Cd. Del Carmen</w:t>
            </w:r>
          </w:p>
        </w:tc>
        <w:tc>
          <w:tcPr>
            <w:tcW w:w="3089" w:type="pct"/>
            <w:shd w:val="clear" w:color="auto" w:fill="auto"/>
            <w:vAlign w:val="center"/>
            <w:hideMark/>
          </w:tcPr>
          <w:p w:rsidR="00077733" w:rsidRPr="00077733" w:rsidRDefault="00077733" w:rsidP="00077733">
            <w:pPr>
              <w:spacing w:after="0" w:line="240" w:lineRule="auto"/>
              <w:jc w:val="both"/>
              <w:rPr>
                <w:rFonts w:eastAsia="Times New Roman" w:cs="Arial"/>
                <w:noProof w:val="0"/>
                <w:color w:val="000000"/>
                <w:sz w:val="18"/>
                <w:szCs w:val="18"/>
                <w:lang w:val="es-ES" w:eastAsia="es-ES"/>
              </w:rPr>
            </w:pPr>
            <w:r w:rsidRPr="00077733">
              <w:rPr>
                <w:rFonts w:eastAsia="Times New Roman" w:cs="Arial"/>
                <w:noProof w:val="0"/>
                <w:color w:val="000000"/>
                <w:sz w:val="18"/>
                <w:szCs w:val="18"/>
                <w:lang w:val="es-ES" w:eastAsia="es-ES"/>
              </w:rPr>
              <w:t>Calle 41B Núm. 1, entre 20 y 22 Col. Centro, CP 24100, Ciudad del Carmen, Campeche</w:t>
            </w:r>
          </w:p>
        </w:tc>
      </w:tr>
      <w:tr w:rsidR="00077733" w:rsidRPr="00077733" w:rsidTr="008D318B">
        <w:trPr>
          <w:trHeight w:val="340"/>
        </w:trPr>
        <w:tc>
          <w:tcPr>
            <w:tcW w:w="321" w:type="pct"/>
            <w:vAlign w:val="center"/>
          </w:tcPr>
          <w:p w:rsidR="00077733" w:rsidRPr="00077733" w:rsidRDefault="00077733" w:rsidP="00077733">
            <w:pPr>
              <w:spacing w:after="0" w:line="240" w:lineRule="auto"/>
              <w:ind w:right="-37"/>
              <w:jc w:val="center"/>
              <w:rPr>
                <w:rFonts w:eastAsia="Calibri" w:cs="Arial"/>
                <w:noProof w:val="0"/>
                <w:color w:val="000000"/>
                <w:sz w:val="18"/>
                <w:szCs w:val="18"/>
                <w:lang w:eastAsia="es-MX" w:bidi="en-US"/>
              </w:rPr>
            </w:pPr>
            <w:r w:rsidRPr="00077733">
              <w:rPr>
                <w:rFonts w:eastAsia="Calibri" w:cs="Arial"/>
                <w:noProof w:val="0"/>
                <w:color w:val="000000"/>
                <w:sz w:val="18"/>
                <w:szCs w:val="18"/>
                <w:lang w:eastAsia="es-MX" w:bidi="en-US"/>
              </w:rPr>
              <w:t>8</w:t>
            </w:r>
          </w:p>
        </w:tc>
        <w:tc>
          <w:tcPr>
            <w:tcW w:w="817" w:type="pct"/>
            <w:vMerge w:val="restart"/>
            <w:shd w:val="clear" w:color="auto" w:fill="auto"/>
            <w:noWrap/>
            <w:vAlign w:val="center"/>
          </w:tcPr>
          <w:p w:rsidR="00077733" w:rsidRPr="00077733" w:rsidRDefault="00077733" w:rsidP="00077733">
            <w:pPr>
              <w:spacing w:after="0" w:line="240" w:lineRule="auto"/>
              <w:ind w:right="-57"/>
              <w:rPr>
                <w:rFonts w:eastAsia="Calibri" w:cs="Arial"/>
                <w:noProof w:val="0"/>
                <w:color w:val="000000"/>
                <w:sz w:val="18"/>
                <w:szCs w:val="18"/>
                <w:lang w:eastAsia="es-MX" w:bidi="en-US"/>
              </w:rPr>
            </w:pPr>
            <w:r w:rsidRPr="00077733">
              <w:rPr>
                <w:rFonts w:eastAsia="Times New Roman" w:cs="Arial"/>
                <w:bCs/>
                <w:noProof w:val="0"/>
                <w:color w:val="000000"/>
                <w:sz w:val="18"/>
                <w:szCs w:val="18"/>
                <w:lang w:val="es-ES" w:eastAsia="es-ES"/>
              </w:rPr>
              <w:t>Coahuila</w:t>
            </w:r>
          </w:p>
        </w:tc>
        <w:tc>
          <w:tcPr>
            <w:tcW w:w="773" w:type="pct"/>
            <w:shd w:val="clear" w:color="auto" w:fill="auto"/>
            <w:noWrap/>
            <w:vAlign w:val="center"/>
          </w:tcPr>
          <w:p w:rsidR="00077733" w:rsidRPr="00077733" w:rsidRDefault="00077733" w:rsidP="00077733">
            <w:pPr>
              <w:spacing w:after="0" w:line="240" w:lineRule="auto"/>
              <w:ind w:right="-57"/>
              <w:rPr>
                <w:rFonts w:eastAsia="Times New Roman" w:cs="Arial"/>
                <w:noProof w:val="0"/>
                <w:color w:val="000000"/>
                <w:sz w:val="18"/>
                <w:szCs w:val="18"/>
                <w:lang w:val="es-ES" w:eastAsia="es-ES"/>
              </w:rPr>
            </w:pPr>
            <w:r w:rsidRPr="00077733">
              <w:rPr>
                <w:rFonts w:eastAsia="Times New Roman" w:cs="Arial"/>
                <w:noProof w:val="0"/>
                <w:color w:val="000000"/>
                <w:sz w:val="18"/>
                <w:szCs w:val="18"/>
                <w:lang w:val="es-ES" w:eastAsia="es-ES"/>
              </w:rPr>
              <w:t>HGZ 1, Saltillo</w:t>
            </w:r>
          </w:p>
        </w:tc>
        <w:tc>
          <w:tcPr>
            <w:tcW w:w="3089" w:type="pct"/>
            <w:shd w:val="clear" w:color="auto" w:fill="auto"/>
            <w:vAlign w:val="center"/>
          </w:tcPr>
          <w:p w:rsidR="00077733" w:rsidRPr="00077733" w:rsidRDefault="00077733" w:rsidP="00077733">
            <w:pPr>
              <w:spacing w:after="0" w:line="240" w:lineRule="auto"/>
              <w:jc w:val="both"/>
              <w:rPr>
                <w:rFonts w:eastAsia="Times New Roman" w:cs="Arial"/>
                <w:noProof w:val="0"/>
                <w:color w:val="000000"/>
                <w:sz w:val="18"/>
                <w:szCs w:val="18"/>
                <w:lang w:val="es-ES" w:eastAsia="es-ES"/>
              </w:rPr>
            </w:pPr>
            <w:r w:rsidRPr="00077733">
              <w:rPr>
                <w:rFonts w:eastAsia="Times New Roman" w:cs="Arial"/>
                <w:noProof w:val="0"/>
                <w:color w:val="000000"/>
                <w:sz w:val="18"/>
                <w:szCs w:val="18"/>
                <w:lang w:val="es-ES" w:eastAsia="es-ES"/>
              </w:rPr>
              <w:t>Calzada Antonio Narro S/N Zona Centro. Saltillo, Coahuila</w:t>
            </w:r>
          </w:p>
        </w:tc>
      </w:tr>
      <w:tr w:rsidR="00077733" w:rsidRPr="00077733" w:rsidTr="008D318B">
        <w:trPr>
          <w:trHeight w:val="340"/>
        </w:trPr>
        <w:tc>
          <w:tcPr>
            <w:tcW w:w="321" w:type="pct"/>
            <w:vAlign w:val="center"/>
          </w:tcPr>
          <w:p w:rsidR="00077733" w:rsidRPr="00077733" w:rsidRDefault="00077733" w:rsidP="00077733">
            <w:pPr>
              <w:spacing w:after="0" w:line="240" w:lineRule="auto"/>
              <w:ind w:right="-37"/>
              <w:jc w:val="center"/>
              <w:rPr>
                <w:rFonts w:eastAsia="Calibri" w:cs="Arial"/>
                <w:noProof w:val="0"/>
                <w:color w:val="000000"/>
                <w:sz w:val="18"/>
                <w:szCs w:val="18"/>
                <w:lang w:eastAsia="es-MX" w:bidi="en-US"/>
              </w:rPr>
            </w:pPr>
            <w:r w:rsidRPr="00077733">
              <w:rPr>
                <w:rFonts w:eastAsia="Calibri" w:cs="Arial"/>
                <w:noProof w:val="0"/>
                <w:color w:val="000000"/>
                <w:sz w:val="18"/>
                <w:szCs w:val="18"/>
                <w:lang w:eastAsia="es-MX" w:bidi="en-US"/>
              </w:rPr>
              <w:t>9</w:t>
            </w:r>
          </w:p>
        </w:tc>
        <w:tc>
          <w:tcPr>
            <w:tcW w:w="817" w:type="pct"/>
            <w:vMerge/>
            <w:shd w:val="clear" w:color="auto" w:fill="auto"/>
            <w:noWrap/>
            <w:vAlign w:val="center"/>
          </w:tcPr>
          <w:p w:rsidR="00077733" w:rsidRPr="00077733" w:rsidRDefault="00077733" w:rsidP="00077733">
            <w:pPr>
              <w:spacing w:after="0" w:line="240" w:lineRule="auto"/>
              <w:ind w:right="-57"/>
              <w:rPr>
                <w:rFonts w:eastAsia="Calibri" w:cs="Arial"/>
                <w:noProof w:val="0"/>
                <w:color w:val="000000"/>
                <w:sz w:val="18"/>
                <w:szCs w:val="18"/>
                <w:lang w:eastAsia="es-MX" w:bidi="en-US"/>
              </w:rPr>
            </w:pPr>
          </w:p>
        </w:tc>
        <w:tc>
          <w:tcPr>
            <w:tcW w:w="773" w:type="pct"/>
            <w:shd w:val="clear" w:color="auto" w:fill="auto"/>
            <w:noWrap/>
            <w:vAlign w:val="center"/>
            <w:hideMark/>
          </w:tcPr>
          <w:p w:rsidR="00077733" w:rsidRPr="00077733" w:rsidRDefault="00077733" w:rsidP="00077733">
            <w:pPr>
              <w:spacing w:after="0" w:line="240" w:lineRule="auto"/>
              <w:ind w:right="-57"/>
              <w:rPr>
                <w:rFonts w:eastAsia="Times New Roman" w:cs="Arial"/>
                <w:noProof w:val="0"/>
                <w:color w:val="000000"/>
                <w:sz w:val="18"/>
                <w:szCs w:val="18"/>
                <w:lang w:val="es-ES" w:eastAsia="es-ES"/>
              </w:rPr>
            </w:pPr>
            <w:r w:rsidRPr="00077733">
              <w:rPr>
                <w:rFonts w:eastAsia="Times New Roman" w:cs="Arial"/>
                <w:noProof w:val="0"/>
                <w:color w:val="000000"/>
                <w:sz w:val="18"/>
                <w:szCs w:val="18"/>
                <w:lang w:val="es-ES" w:eastAsia="es-ES"/>
              </w:rPr>
              <w:t>HGZ/MF 16, Torreón</w:t>
            </w:r>
          </w:p>
        </w:tc>
        <w:tc>
          <w:tcPr>
            <w:tcW w:w="3089" w:type="pct"/>
            <w:shd w:val="clear" w:color="auto" w:fill="auto"/>
            <w:vAlign w:val="center"/>
            <w:hideMark/>
          </w:tcPr>
          <w:p w:rsidR="00077733" w:rsidRPr="00077733" w:rsidRDefault="00077733" w:rsidP="00077733">
            <w:pPr>
              <w:spacing w:after="0" w:line="240" w:lineRule="auto"/>
              <w:jc w:val="both"/>
              <w:rPr>
                <w:rFonts w:eastAsia="Times New Roman" w:cs="Arial"/>
                <w:noProof w:val="0"/>
                <w:color w:val="000000"/>
                <w:sz w:val="18"/>
                <w:szCs w:val="18"/>
                <w:lang w:val="es-ES" w:eastAsia="es-ES"/>
              </w:rPr>
            </w:pPr>
            <w:proofErr w:type="spellStart"/>
            <w:r w:rsidRPr="00077733">
              <w:rPr>
                <w:rFonts w:eastAsia="Times New Roman" w:cs="Arial"/>
                <w:noProof w:val="0"/>
                <w:color w:val="000000"/>
                <w:sz w:val="18"/>
                <w:szCs w:val="18"/>
                <w:lang w:val="es-ES" w:eastAsia="es-ES"/>
              </w:rPr>
              <w:t>Blvd</w:t>
            </w:r>
            <w:proofErr w:type="spellEnd"/>
            <w:r w:rsidRPr="00077733">
              <w:rPr>
                <w:rFonts w:eastAsia="Times New Roman" w:cs="Arial"/>
                <w:noProof w:val="0"/>
                <w:color w:val="000000"/>
                <w:sz w:val="18"/>
                <w:szCs w:val="18"/>
                <w:lang w:val="es-ES" w:eastAsia="es-ES"/>
              </w:rPr>
              <w:t>. Revolución y Calle Jazmín s/n. Colonia Torreón Jardín. Torreón, Coahuila</w:t>
            </w:r>
          </w:p>
        </w:tc>
      </w:tr>
      <w:tr w:rsidR="00077733" w:rsidRPr="00077733" w:rsidTr="008D318B">
        <w:trPr>
          <w:trHeight w:val="340"/>
        </w:trPr>
        <w:tc>
          <w:tcPr>
            <w:tcW w:w="321" w:type="pct"/>
            <w:vAlign w:val="center"/>
          </w:tcPr>
          <w:p w:rsidR="00077733" w:rsidRPr="00077733" w:rsidRDefault="00077733" w:rsidP="00077733">
            <w:pPr>
              <w:spacing w:after="0" w:line="240" w:lineRule="auto"/>
              <w:ind w:right="-37"/>
              <w:jc w:val="center"/>
              <w:rPr>
                <w:rFonts w:eastAsia="Calibri" w:cs="Arial"/>
                <w:noProof w:val="0"/>
                <w:color w:val="000000"/>
                <w:sz w:val="18"/>
                <w:szCs w:val="18"/>
                <w:lang w:eastAsia="es-MX" w:bidi="en-US"/>
              </w:rPr>
            </w:pPr>
            <w:r w:rsidRPr="00077733">
              <w:rPr>
                <w:rFonts w:eastAsia="Calibri" w:cs="Arial"/>
                <w:noProof w:val="0"/>
                <w:color w:val="000000"/>
                <w:sz w:val="18"/>
                <w:szCs w:val="18"/>
                <w:lang w:eastAsia="es-MX" w:bidi="en-US"/>
              </w:rPr>
              <w:t>10</w:t>
            </w:r>
          </w:p>
        </w:tc>
        <w:tc>
          <w:tcPr>
            <w:tcW w:w="817" w:type="pct"/>
            <w:shd w:val="clear" w:color="auto" w:fill="auto"/>
            <w:noWrap/>
            <w:vAlign w:val="center"/>
            <w:hideMark/>
          </w:tcPr>
          <w:p w:rsidR="00077733" w:rsidRPr="00077733" w:rsidRDefault="00077733" w:rsidP="00077733">
            <w:pPr>
              <w:spacing w:after="0" w:line="240" w:lineRule="auto"/>
              <w:ind w:right="-57"/>
              <w:rPr>
                <w:rFonts w:eastAsia="Calibri" w:cs="Arial"/>
                <w:noProof w:val="0"/>
                <w:color w:val="000000"/>
                <w:sz w:val="18"/>
                <w:szCs w:val="18"/>
                <w:lang w:eastAsia="es-MX" w:bidi="en-US"/>
              </w:rPr>
            </w:pPr>
            <w:r w:rsidRPr="00077733">
              <w:rPr>
                <w:rFonts w:eastAsia="Calibri" w:cs="Arial"/>
                <w:noProof w:val="0"/>
                <w:color w:val="000000"/>
                <w:sz w:val="18"/>
                <w:szCs w:val="18"/>
                <w:lang w:eastAsia="es-MX" w:bidi="en-US"/>
              </w:rPr>
              <w:t>Colima</w:t>
            </w:r>
          </w:p>
        </w:tc>
        <w:tc>
          <w:tcPr>
            <w:tcW w:w="773" w:type="pct"/>
            <w:shd w:val="clear" w:color="auto" w:fill="auto"/>
            <w:noWrap/>
            <w:vAlign w:val="center"/>
            <w:hideMark/>
          </w:tcPr>
          <w:p w:rsidR="00077733" w:rsidRPr="00077733" w:rsidRDefault="00077733" w:rsidP="00077733">
            <w:pPr>
              <w:spacing w:after="0" w:line="240" w:lineRule="auto"/>
              <w:ind w:right="-57"/>
              <w:rPr>
                <w:rFonts w:eastAsia="Times New Roman" w:cs="Arial"/>
                <w:noProof w:val="0"/>
                <w:color w:val="000000"/>
                <w:sz w:val="18"/>
                <w:szCs w:val="18"/>
                <w:lang w:val="es-ES" w:eastAsia="es-ES"/>
              </w:rPr>
            </w:pPr>
            <w:r w:rsidRPr="00077733">
              <w:rPr>
                <w:rFonts w:eastAsia="Times New Roman" w:cs="Arial"/>
                <w:noProof w:val="0"/>
                <w:color w:val="000000"/>
                <w:sz w:val="18"/>
                <w:szCs w:val="18"/>
                <w:lang w:val="es-ES" w:eastAsia="es-ES"/>
              </w:rPr>
              <w:t>HGZ 1, Colima</w:t>
            </w:r>
          </w:p>
        </w:tc>
        <w:tc>
          <w:tcPr>
            <w:tcW w:w="3089" w:type="pct"/>
            <w:shd w:val="clear" w:color="auto" w:fill="auto"/>
            <w:vAlign w:val="center"/>
            <w:hideMark/>
          </w:tcPr>
          <w:p w:rsidR="00077733" w:rsidRPr="00077733" w:rsidRDefault="00077733" w:rsidP="00077733">
            <w:pPr>
              <w:spacing w:after="0" w:line="240" w:lineRule="auto"/>
              <w:jc w:val="both"/>
              <w:rPr>
                <w:rFonts w:eastAsia="Times New Roman" w:cs="Arial"/>
                <w:noProof w:val="0"/>
                <w:color w:val="000000"/>
                <w:sz w:val="18"/>
                <w:szCs w:val="18"/>
                <w:lang w:val="es-ES" w:eastAsia="es-ES"/>
              </w:rPr>
            </w:pPr>
            <w:r w:rsidRPr="00077733">
              <w:rPr>
                <w:rFonts w:eastAsia="Times New Roman" w:cs="Arial"/>
                <w:noProof w:val="0"/>
                <w:color w:val="000000"/>
                <w:sz w:val="18"/>
                <w:szCs w:val="18"/>
                <w:lang w:val="es-ES" w:eastAsia="es-ES"/>
              </w:rPr>
              <w:t>Avenida de los Maestros No 149 Colonia Centro. C.P. 28000. Colima, Colima</w:t>
            </w:r>
          </w:p>
        </w:tc>
      </w:tr>
      <w:tr w:rsidR="00077733" w:rsidRPr="00077733" w:rsidTr="008D318B">
        <w:trPr>
          <w:trHeight w:val="340"/>
        </w:trPr>
        <w:tc>
          <w:tcPr>
            <w:tcW w:w="321" w:type="pct"/>
            <w:vAlign w:val="center"/>
          </w:tcPr>
          <w:p w:rsidR="00077733" w:rsidRPr="00077733" w:rsidRDefault="00077733" w:rsidP="00077733">
            <w:pPr>
              <w:spacing w:after="0" w:line="240" w:lineRule="auto"/>
              <w:ind w:right="-37"/>
              <w:jc w:val="center"/>
              <w:rPr>
                <w:rFonts w:eastAsia="Calibri" w:cs="Arial"/>
                <w:noProof w:val="0"/>
                <w:color w:val="000000"/>
                <w:sz w:val="18"/>
                <w:szCs w:val="18"/>
                <w:lang w:eastAsia="es-MX" w:bidi="en-US"/>
              </w:rPr>
            </w:pPr>
            <w:r w:rsidRPr="00077733">
              <w:rPr>
                <w:rFonts w:eastAsia="Calibri" w:cs="Arial"/>
                <w:noProof w:val="0"/>
                <w:color w:val="000000"/>
                <w:sz w:val="18"/>
                <w:szCs w:val="18"/>
                <w:lang w:eastAsia="es-MX" w:bidi="en-US"/>
              </w:rPr>
              <w:t>11</w:t>
            </w:r>
          </w:p>
        </w:tc>
        <w:tc>
          <w:tcPr>
            <w:tcW w:w="817" w:type="pct"/>
            <w:vMerge w:val="restart"/>
            <w:shd w:val="clear" w:color="auto" w:fill="auto"/>
            <w:noWrap/>
            <w:vAlign w:val="center"/>
          </w:tcPr>
          <w:p w:rsidR="00077733" w:rsidRPr="00077733" w:rsidRDefault="00077733" w:rsidP="00077733">
            <w:pPr>
              <w:spacing w:after="0" w:line="240" w:lineRule="auto"/>
              <w:ind w:right="-57"/>
              <w:rPr>
                <w:rFonts w:eastAsia="Calibri" w:cs="Arial"/>
                <w:noProof w:val="0"/>
                <w:color w:val="000000"/>
                <w:sz w:val="18"/>
                <w:szCs w:val="18"/>
                <w:lang w:eastAsia="es-MX" w:bidi="en-US"/>
              </w:rPr>
            </w:pPr>
            <w:r w:rsidRPr="00077733">
              <w:rPr>
                <w:rFonts w:eastAsia="Calibri" w:cs="Arial"/>
                <w:noProof w:val="0"/>
                <w:color w:val="000000"/>
                <w:sz w:val="18"/>
                <w:szCs w:val="18"/>
                <w:lang w:eastAsia="es-MX" w:bidi="en-US"/>
              </w:rPr>
              <w:t>Chiapas</w:t>
            </w:r>
          </w:p>
        </w:tc>
        <w:tc>
          <w:tcPr>
            <w:tcW w:w="773" w:type="pct"/>
            <w:shd w:val="clear" w:color="auto" w:fill="auto"/>
            <w:noWrap/>
            <w:vAlign w:val="center"/>
            <w:hideMark/>
          </w:tcPr>
          <w:p w:rsidR="00077733" w:rsidRPr="00077733" w:rsidRDefault="00077733" w:rsidP="00077733">
            <w:pPr>
              <w:spacing w:after="0" w:line="240" w:lineRule="auto"/>
              <w:ind w:right="-57"/>
              <w:rPr>
                <w:rFonts w:eastAsia="Times New Roman" w:cs="Arial"/>
                <w:noProof w:val="0"/>
                <w:color w:val="000000"/>
                <w:sz w:val="18"/>
                <w:szCs w:val="18"/>
                <w:lang w:val="es-ES" w:eastAsia="es-ES"/>
              </w:rPr>
            </w:pPr>
            <w:r w:rsidRPr="00077733">
              <w:rPr>
                <w:rFonts w:eastAsia="Times New Roman" w:cs="Arial"/>
                <w:noProof w:val="0"/>
                <w:color w:val="000000"/>
                <w:sz w:val="18"/>
                <w:szCs w:val="18"/>
                <w:lang w:val="es-ES" w:eastAsia="es-ES"/>
              </w:rPr>
              <w:t>HGZ 1, Tapachula</w:t>
            </w:r>
          </w:p>
        </w:tc>
        <w:tc>
          <w:tcPr>
            <w:tcW w:w="3089" w:type="pct"/>
            <w:shd w:val="clear" w:color="auto" w:fill="auto"/>
            <w:vAlign w:val="center"/>
            <w:hideMark/>
          </w:tcPr>
          <w:p w:rsidR="00077733" w:rsidRPr="00077733" w:rsidRDefault="00077733" w:rsidP="00077733">
            <w:pPr>
              <w:spacing w:after="0" w:line="240" w:lineRule="auto"/>
              <w:jc w:val="both"/>
              <w:rPr>
                <w:rFonts w:eastAsia="Times New Roman" w:cs="Arial"/>
                <w:noProof w:val="0"/>
                <w:color w:val="000000"/>
                <w:sz w:val="18"/>
                <w:szCs w:val="18"/>
                <w:lang w:val="es-ES" w:eastAsia="es-ES"/>
              </w:rPr>
            </w:pPr>
            <w:r w:rsidRPr="00077733">
              <w:rPr>
                <w:rFonts w:eastAsia="Times New Roman" w:cs="Arial"/>
                <w:noProof w:val="0"/>
                <w:color w:val="000000"/>
                <w:sz w:val="18"/>
                <w:szCs w:val="18"/>
                <w:lang w:val="es-ES" w:eastAsia="es-ES"/>
              </w:rPr>
              <w:t>Carretera costera y anillo periférico s/n. C.P. 30700. Tapachula, Chiapas</w:t>
            </w:r>
          </w:p>
        </w:tc>
      </w:tr>
      <w:tr w:rsidR="00077733" w:rsidRPr="00077733" w:rsidTr="008D318B">
        <w:trPr>
          <w:trHeight w:val="340"/>
        </w:trPr>
        <w:tc>
          <w:tcPr>
            <w:tcW w:w="321" w:type="pct"/>
            <w:vAlign w:val="center"/>
          </w:tcPr>
          <w:p w:rsidR="00077733" w:rsidRPr="00077733" w:rsidRDefault="00077733" w:rsidP="00077733">
            <w:pPr>
              <w:spacing w:after="0" w:line="240" w:lineRule="auto"/>
              <w:ind w:right="-37"/>
              <w:jc w:val="center"/>
              <w:rPr>
                <w:rFonts w:eastAsia="Calibri" w:cs="Arial"/>
                <w:noProof w:val="0"/>
                <w:color w:val="000000"/>
                <w:sz w:val="18"/>
                <w:szCs w:val="18"/>
                <w:lang w:eastAsia="es-MX" w:bidi="en-US"/>
              </w:rPr>
            </w:pPr>
            <w:r w:rsidRPr="00077733">
              <w:rPr>
                <w:rFonts w:eastAsia="Calibri" w:cs="Arial"/>
                <w:noProof w:val="0"/>
                <w:color w:val="000000"/>
                <w:sz w:val="18"/>
                <w:szCs w:val="18"/>
                <w:lang w:eastAsia="es-MX" w:bidi="en-US"/>
              </w:rPr>
              <w:lastRenderedPageBreak/>
              <w:t>12</w:t>
            </w:r>
          </w:p>
        </w:tc>
        <w:tc>
          <w:tcPr>
            <w:tcW w:w="817" w:type="pct"/>
            <w:vMerge/>
            <w:shd w:val="clear" w:color="auto" w:fill="auto"/>
            <w:noWrap/>
            <w:vAlign w:val="center"/>
          </w:tcPr>
          <w:p w:rsidR="00077733" w:rsidRPr="00077733" w:rsidRDefault="00077733" w:rsidP="00077733">
            <w:pPr>
              <w:spacing w:after="0" w:line="240" w:lineRule="auto"/>
              <w:ind w:right="-57"/>
              <w:rPr>
                <w:rFonts w:eastAsia="Calibri" w:cs="Arial"/>
                <w:noProof w:val="0"/>
                <w:color w:val="000000"/>
                <w:sz w:val="18"/>
                <w:szCs w:val="18"/>
                <w:lang w:eastAsia="es-MX" w:bidi="en-US"/>
              </w:rPr>
            </w:pPr>
          </w:p>
        </w:tc>
        <w:tc>
          <w:tcPr>
            <w:tcW w:w="773" w:type="pct"/>
            <w:shd w:val="clear" w:color="auto" w:fill="auto"/>
            <w:vAlign w:val="center"/>
            <w:hideMark/>
          </w:tcPr>
          <w:p w:rsidR="00077733" w:rsidRPr="00077733" w:rsidRDefault="00077733" w:rsidP="00077733">
            <w:pPr>
              <w:spacing w:after="0" w:line="240" w:lineRule="auto"/>
              <w:ind w:right="-57"/>
              <w:rPr>
                <w:rFonts w:eastAsia="Times New Roman" w:cs="Arial"/>
                <w:noProof w:val="0"/>
                <w:color w:val="000000"/>
                <w:sz w:val="18"/>
                <w:szCs w:val="18"/>
                <w:lang w:val="es-ES" w:eastAsia="es-ES"/>
              </w:rPr>
            </w:pPr>
            <w:r w:rsidRPr="00077733">
              <w:rPr>
                <w:rFonts w:eastAsia="Times New Roman" w:cs="Arial"/>
                <w:noProof w:val="0"/>
                <w:color w:val="000000"/>
                <w:sz w:val="18"/>
                <w:szCs w:val="18"/>
                <w:lang w:val="es-ES" w:eastAsia="es-ES"/>
              </w:rPr>
              <w:t>HGZ 2, Tuxtla Gutiérrez</w:t>
            </w:r>
          </w:p>
        </w:tc>
        <w:tc>
          <w:tcPr>
            <w:tcW w:w="3089" w:type="pct"/>
            <w:shd w:val="clear" w:color="auto" w:fill="auto"/>
            <w:vAlign w:val="center"/>
            <w:hideMark/>
          </w:tcPr>
          <w:p w:rsidR="00077733" w:rsidRPr="00077733" w:rsidRDefault="00077733" w:rsidP="00077733">
            <w:pPr>
              <w:spacing w:after="0" w:line="240" w:lineRule="auto"/>
              <w:jc w:val="both"/>
              <w:rPr>
                <w:rFonts w:eastAsia="Times New Roman" w:cs="Arial"/>
                <w:noProof w:val="0"/>
                <w:color w:val="000000"/>
                <w:sz w:val="18"/>
                <w:szCs w:val="18"/>
                <w:lang w:val="es-ES" w:eastAsia="es-ES"/>
              </w:rPr>
            </w:pPr>
            <w:r w:rsidRPr="00077733">
              <w:rPr>
                <w:rFonts w:eastAsia="Times New Roman" w:cs="Arial"/>
                <w:noProof w:val="0"/>
                <w:color w:val="000000"/>
                <w:sz w:val="18"/>
                <w:szCs w:val="18"/>
                <w:lang w:val="es-ES" w:eastAsia="es-ES"/>
              </w:rPr>
              <w:t>Calzada Emilio Rabasa s/n. Col. Centro. C.P. 29000. Tuxtla Gutiérrez , Chiapas</w:t>
            </w:r>
          </w:p>
        </w:tc>
      </w:tr>
      <w:tr w:rsidR="00077733" w:rsidRPr="00077733" w:rsidTr="008D318B">
        <w:trPr>
          <w:trHeight w:val="340"/>
        </w:trPr>
        <w:tc>
          <w:tcPr>
            <w:tcW w:w="321" w:type="pct"/>
            <w:vAlign w:val="center"/>
          </w:tcPr>
          <w:p w:rsidR="00077733" w:rsidRPr="00077733" w:rsidRDefault="00077733" w:rsidP="00077733">
            <w:pPr>
              <w:spacing w:after="0" w:line="240" w:lineRule="auto"/>
              <w:ind w:right="-37"/>
              <w:jc w:val="center"/>
              <w:rPr>
                <w:rFonts w:eastAsia="Calibri" w:cs="Arial"/>
                <w:noProof w:val="0"/>
                <w:color w:val="000000"/>
                <w:sz w:val="18"/>
                <w:szCs w:val="18"/>
                <w:lang w:eastAsia="es-MX" w:bidi="en-US"/>
              </w:rPr>
            </w:pPr>
            <w:r w:rsidRPr="00077733">
              <w:rPr>
                <w:rFonts w:eastAsia="Calibri" w:cs="Arial"/>
                <w:noProof w:val="0"/>
                <w:color w:val="000000"/>
                <w:sz w:val="18"/>
                <w:szCs w:val="18"/>
                <w:lang w:eastAsia="es-MX" w:bidi="en-US"/>
              </w:rPr>
              <w:t>13</w:t>
            </w:r>
          </w:p>
        </w:tc>
        <w:tc>
          <w:tcPr>
            <w:tcW w:w="817" w:type="pct"/>
            <w:vMerge w:val="restart"/>
            <w:shd w:val="clear" w:color="auto" w:fill="auto"/>
            <w:noWrap/>
            <w:vAlign w:val="center"/>
          </w:tcPr>
          <w:p w:rsidR="00077733" w:rsidRPr="00077733" w:rsidRDefault="00077733" w:rsidP="00077733">
            <w:pPr>
              <w:spacing w:after="0" w:line="240" w:lineRule="auto"/>
              <w:ind w:right="-57"/>
              <w:rPr>
                <w:rFonts w:eastAsia="Calibri" w:cs="Arial"/>
                <w:noProof w:val="0"/>
                <w:color w:val="000000"/>
                <w:sz w:val="18"/>
                <w:szCs w:val="18"/>
                <w:lang w:eastAsia="es-MX" w:bidi="en-US"/>
              </w:rPr>
            </w:pPr>
            <w:r w:rsidRPr="00077733">
              <w:rPr>
                <w:rFonts w:eastAsia="Calibri" w:cs="Arial"/>
                <w:noProof w:val="0"/>
                <w:color w:val="000000"/>
                <w:sz w:val="18"/>
                <w:szCs w:val="18"/>
                <w:lang w:eastAsia="es-MX" w:bidi="en-US"/>
              </w:rPr>
              <w:t>Chihuahua</w:t>
            </w:r>
          </w:p>
        </w:tc>
        <w:tc>
          <w:tcPr>
            <w:tcW w:w="773" w:type="pct"/>
            <w:shd w:val="clear" w:color="auto" w:fill="auto"/>
            <w:vAlign w:val="center"/>
            <w:hideMark/>
          </w:tcPr>
          <w:p w:rsidR="00077733" w:rsidRPr="00077733" w:rsidRDefault="00077733" w:rsidP="00077733">
            <w:pPr>
              <w:spacing w:after="0" w:line="240" w:lineRule="auto"/>
              <w:ind w:right="-57"/>
              <w:rPr>
                <w:rFonts w:eastAsia="Times New Roman" w:cs="Arial"/>
                <w:noProof w:val="0"/>
                <w:color w:val="000000"/>
                <w:sz w:val="18"/>
                <w:szCs w:val="18"/>
                <w:lang w:val="es-ES" w:eastAsia="es-ES"/>
              </w:rPr>
            </w:pPr>
            <w:r w:rsidRPr="00077733">
              <w:rPr>
                <w:rFonts w:eastAsia="Times New Roman" w:cs="Arial"/>
                <w:noProof w:val="0"/>
                <w:color w:val="000000"/>
                <w:sz w:val="18"/>
                <w:szCs w:val="18"/>
                <w:lang w:val="es-ES" w:eastAsia="es-ES"/>
              </w:rPr>
              <w:t>HGR 1, Chihuahua</w:t>
            </w:r>
          </w:p>
        </w:tc>
        <w:tc>
          <w:tcPr>
            <w:tcW w:w="3089" w:type="pct"/>
            <w:shd w:val="clear" w:color="auto" w:fill="auto"/>
            <w:vAlign w:val="center"/>
            <w:hideMark/>
          </w:tcPr>
          <w:p w:rsidR="00077733" w:rsidRPr="00077733" w:rsidRDefault="00077733" w:rsidP="00077733">
            <w:pPr>
              <w:spacing w:after="0" w:line="240" w:lineRule="auto"/>
              <w:jc w:val="both"/>
              <w:rPr>
                <w:rFonts w:eastAsia="Times New Roman" w:cs="Arial"/>
                <w:noProof w:val="0"/>
                <w:color w:val="000000"/>
                <w:sz w:val="18"/>
                <w:szCs w:val="18"/>
                <w:lang w:val="es-ES" w:eastAsia="es-ES"/>
              </w:rPr>
            </w:pPr>
            <w:r w:rsidRPr="00077733">
              <w:rPr>
                <w:rFonts w:eastAsia="Times New Roman" w:cs="Arial"/>
                <w:noProof w:val="0"/>
                <w:color w:val="000000"/>
                <w:sz w:val="18"/>
                <w:szCs w:val="18"/>
                <w:lang w:val="es-ES" w:eastAsia="es-ES"/>
              </w:rPr>
              <w:t>Av. Universidad y García conde s/n, colonia San Felipe Viejo, Chihuahua, Chihuahua C.P. 31203</w:t>
            </w:r>
          </w:p>
        </w:tc>
      </w:tr>
      <w:tr w:rsidR="00077733" w:rsidRPr="00077733" w:rsidTr="008D318B">
        <w:trPr>
          <w:trHeight w:val="340"/>
        </w:trPr>
        <w:tc>
          <w:tcPr>
            <w:tcW w:w="321" w:type="pct"/>
            <w:vAlign w:val="center"/>
          </w:tcPr>
          <w:p w:rsidR="00077733" w:rsidRPr="00077733" w:rsidRDefault="00077733" w:rsidP="00077733">
            <w:pPr>
              <w:spacing w:after="0" w:line="240" w:lineRule="auto"/>
              <w:ind w:right="-37"/>
              <w:jc w:val="center"/>
              <w:rPr>
                <w:rFonts w:eastAsia="Calibri" w:cs="Arial"/>
                <w:noProof w:val="0"/>
                <w:color w:val="000000"/>
                <w:sz w:val="18"/>
                <w:szCs w:val="18"/>
                <w:lang w:eastAsia="es-MX" w:bidi="en-US"/>
              </w:rPr>
            </w:pPr>
            <w:r w:rsidRPr="00077733">
              <w:rPr>
                <w:rFonts w:eastAsia="Calibri" w:cs="Arial"/>
                <w:noProof w:val="0"/>
                <w:color w:val="000000"/>
                <w:sz w:val="18"/>
                <w:szCs w:val="18"/>
                <w:lang w:eastAsia="es-MX" w:bidi="en-US"/>
              </w:rPr>
              <w:t>14</w:t>
            </w:r>
          </w:p>
        </w:tc>
        <w:tc>
          <w:tcPr>
            <w:tcW w:w="817" w:type="pct"/>
            <w:vMerge/>
            <w:shd w:val="clear" w:color="auto" w:fill="auto"/>
            <w:noWrap/>
            <w:vAlign w:val="center"/>
          </w:tcPr>
          <w:p w:rsidR="00077733" w:rsidRPr="00077733" w:rsidRDefault="00077733" w:rsidP="00077733">
            <w:pPr>
              <w:spacing w:after="0" w:line="240" w:lineRule="auto"/>
              <w:ind w:right="-57"/>
              <w:rPr>
                <w:rFonts w:eastAsia="Calibri" w:cs="Arial"/>
                <w:noProof w:val="0"/>
                <w:color w:val="000000"/>
                <w:sz w:val="18"/>
                <w:szCs w:val="18"/>
                <w:lang w:eastAsia="es-MX" w:bidi="en-US"/>
              </w:rPr>
            </w:pPr>
          </w:p>
        </w:tc>
        <w:tc>
          <w:tcPr>
            <w:tcW w:w="773" w:type="pct"/>
            <w:shd w:val="clear" w:color="auto" w:fill="auto"/>
            <w:vAlign w:val="center"/>
            <w:hideMark/>
          </w:tcPr>
          <w:p w:rsidR="00077733" w:rsidRPr="00077733" w:rsidRDefault="00077733" w:rsidP="00077733">
            <w:pPr>
              <w:spacing w:after="0" w:line="240" w:lineRule="auto"/>
              <w:ind w:right="-57"/>
              <w:rPr>
                <w:rFonts w:eastAsia="Times New Roman" w:cs="Arial"/>
                <w:noProof w:val="0"/>
                <w:color w:val="000000"/>
                <w:sz w:val="18"/>
                <w:szCs w:val="18"/>
                <w:lang w:val="es-ES" w:eastAsia="es-ES"/>
              </w:rPr>
            </w:pPr>
            <w:r w:rsidRPr="00077733">
              <w:rPr>
                <w:rFonts w:eastAsia="Times New Roman" w:cs="Arial"/>
                <w:noProof w:val="0"/>
                <w:color w:val="000000"/>
                <w:sz w:val="18"/>
                <w:szCs w:val="18"/>
                <w:lang w:val="es-ES" w:eastAsia="es-ES"/>
              </w:rPr>
              <w:t>HGR 66, Cd. Juárez</w:t>
            </w:r>
          </w:p>
        </w:tc>
        <w:tc>
          <w:tcPr>
            <w:tcW w:w="3089" w:type="pct"/>
            <w:shd w:val="clear" w:color="auto" w:fill="auto"/>
            <w:vAlign w:val="center"/>
            <w:hideMark/>
          </w:tcPr>
          <w:p w:rsidR="00077733" w:rsidRPr="00077733" w:rsidRDefault="00077733" w:rsidP="00077733">
            <w:pPr>
              <w:spacing w:after="0" w:line="240" w:lineRule="auto"/>
              <w:jc w:val="both"/>
              <w:rPr>
                <w:rFonts w:eastAsia="Times New Roman" w:cs="Arial"/>
                <w:noProof w:val="0"/>
                <w:color w:val="000000"/>
                <w:sz w:val="18"/>
                <w:szCs w:val="18"/>
                <w:lang w:val="es-ES" w:eastAsia="es-ES"/>
              </w:rPr>
            </w:pPr>
            <w:r w:rsidRPr="00077733">
              <w:rPr>
                <w:rFonts w:eastAsia="Times New Roman" w:cs="Arial"/>
                <w:noProof w:val="0"/>
                <w:color w:val="000000"/>
                <w:sz w:val="18"/>
                <w:szCs w:val="18"/>
                <w:lang w:val="es-ES" w:eastAsia="es-ES"/>
              </w:rPr>
              <w:t>Calle Ramón  Rayón No. 951, Fraccionamiento Paseo  de  las  Torres, Cd. Juarez, Chihuahua, C.P. 32170</w:t>
            </w:r>
          </w:p>
        </w:tc>
      </w:tr>
      <w:tr w:rsidR="00077733" w:rsidRPr="00077733" w:rsidTr="008D318B">
        <w:trPr>
          <w:trHeight w:val="340"/>
        </w:trPr>
        <w:tc>
          <w:tcPr>
            <w:tcW w:w="321" w:type="pct"/>
            <w:vAlign w:val="center"/>
          </w:tcPr>
          <w:p w:rsidR="00077733" w:rsidRPr="00077733" w:rsidRDefault="00077733" w:rsidP="00077733">
            <w:pPr>
              <w:spacing w:after="0" w:line="240" w:lineRule="auto"/>
              <w:ind w:right="-37"/>
              <w:jc w:val="center"/>
              <w:rPr>
                <w:rFonts w:eastAsia="Calibri" w:cs="Arial"/>
                <w:noProof w:val="0"/>
                <w:color w:val="000000"/>
                <w:sz w:val="18"/>
                <w:szCs w:val="18"/>
                <w:lang w:eastAsia="es-MX" w:bidi="en-US"/>
              </w:rPr>
            </w:pPr>
            <w:r w:rsidRPr="00077733">
              <w:rPr>
                <w:rFonts w:eastAsia="Calibri" w:cs="Arial"/>
                <w:noProof w:val="0"/>
                <w:color w:val="000000"/>
                <w:sz w:val="18"/>
                <w:szCs w:val="18"/>
                <w:lang w:eastAsia="es-MX" w:bidi="en-US"/>
              </w:rPr>
              <w:t>15</w:t>
            </w:r>
          </w:p>
        </w:tc>
        <w:tc>
          <w:tcPr>
            <w:tcW w:w="817" w:type="pct"/>
            <w:vMerge w:val="restart"/>
            <w:shd w:val="clear" w:color="auto" w:fill="auto"/>
            <w:noWrap/>
            <w:vAlign w:val="center"/>
          </w:tcPr>
          <w:p w:rsidR="00077733" w:rsidRPr="00077733" w:rsidRDefault="00077733" w:rsidP="00077733">
            <w:pPr>
              <w:spacing w:after="0" w:line="240" w:lineRule="auto"/>
              <w:ind w:right="-57"/>
              <w:rPr>
                <w:rFonts w:eastAsia="Calibri" w:cs="Arial"/>
                <w:noProof w:val="0"/>
                <w:color w:val="000000"/>
                <w:sz w:val="18"/>
                <w:szCs w:val="18"/>
                <w:lang w:eastAsia="es-MX" w:bidi="en-US"/>
              </w:rPr>
            </w:pPr>
            <w:r w:rsidRPr="00077733">
              <w:rPr>
                <w:rFonts w:eastAsia="Calibri" w:cs="Arial"/>
                <w:noProof w:val="0"/>
                <w:color w:val="000000"/>
                <w:sz w:val="18"/>
                <w:szCs w:val="18"/>
                <w:lang w:eastAsia="es-MX" w:bidi="en-US"/>
              </w:rPr>
              <w:t>Durango</w:t>
            </w:r>
          </w:p>
        </w:tc>
        <w:tc>
          <w:tcPr>
            <w:tcW w:w="773" w:type="pct"/>
            <w:shd w:val="clear" w:color="auto" w:fill="auto"/>
            <w:vAlign w:val="center"/>
            <w:hideMark/>
          </w:tcPr>
          <w:p w:rsidR="00077733" w:rsidRPr="00077733" w:rsidRDefault="00077733" w:rsidP="00077733">
            <w:pPr>
              <w:spacing w:after="0" w:line="240" w:lineRule="auto"/>
              <w:ind w:right="-57"/>
              <w:rPr>
                <w:rFonts w:eastAsia="Times New Roman" w:cs="Arial"/>
                <w:noProof w:val="0"/>
                <w:color w:val="000000"/>
                <w:sz w:val="18"/>
                <w:szCs w:val="18"/>
                <w:lang w:val="es-ES" w:eastAsia="es-ES"/>
              </w:rPr>
            </w:pPr>
            <w:r w:rsidRPr="00077733">
              <w:rPr>
                <w:rFonts w:eastAsia="Times New Roman" w:cs="Arial"/>
                <w:noProof w:val="0"/>
                <w:color w:val="000000"/>
                <w:sz w:val="18"/>
                <w:szCs w:val="18"/>
                <w:lang w:val="es-ES" w:eastAsia="es-ES"/>
              </w:rPr>
              <w:t>HGZ/MF 1, Durango</w:t>
            </w:r>
          </w:p>
        </w:tc>
        <w:tc>
          <w:tcPr>
            <w:tcW w:w="3089" w:type="pct"/>
            <w:shd w:val="clear" w:color="auto" w:fill="auto"/>
            <w:vAlign w:val="center"/>
            <w:hideMark/>
          </w:tcPr>
          <w:p w:rsidR="00077733" w:rsidRPr="00077733" w:rsidRDefault="00077733" w:rsidP="00077733">
            <w:pPr>
              <w:spacing w:after="0" w:line="240" w:lineRule="auto"/>
              <w:jc w:val="both"/>
              <w:rPr>
                <w:rFonts w:eastAsia="Times New Roman" w:cs="Arial"/>
                <w:noProof w:val="0"/>
                <w:color w:val="000000"/>
                <w:sz w:val="18"/>
                <w:szCs w:val="18"/>
                <w:lang w:val="es-ES" w:eastAsia="es-ES"/>
              </w:rPr>
            </w:pPr>
            <w:r w:rsidRPr="00077733">
              <w:rPr>
                <w:rFonts w:eastAsia="Times New Roman" w:cs="Arial"/>
                <w:noProof w:val="0"/>
                <w:color w:val="000000"/>
                <w:sz w:val="18"/>
                <w:szCs w:val="18"/>
                <w:lang w:val="es-ES" w:eastAsia="es-ES"/>
              </w:rPr>
              <w:t>Av. Normal No. 200 Colonia Silvestre Dorador. C.P. 34078. Durango, Durango</w:t>
            </w:r>
          </w:p>
        </w:tc>
      </w:tr>
      <w:tr w:rsidR="00077733" w:rsidRPr="00077733" w:rsidTr="008D318B">
        <w:trPr>
          <w:trHeight w:val="340"/>
        </w:trPr>
        <w:tc>
          <w:tcPr>
            <w:tcW w:w="321" w:type="pct"/>
            <w:vAlign w:val="center"/>
          </w:tcPr>
          <w:p w:rsidR="00077733" w:rsidRPr="00077733" w:rsidRDefault="00077733" w:rsidP="00077733">
            <w:pPr>
              <w:spacing w:after="0" w:line="240" w:lineRule="auto"/>
              <w:ind w:right="-37"/>
              <w:jc w:val="center"/>
              <w:rPr>
                <w:rFonts w:eastAsia="Calibri" w:cs="Arial"/>
                <w:noProof w:val="0"/>
                <w:color w:val="000000"/>
                <w:sz w:val="18"/>
                <w:szCs w:val="18"/>
                <w:lang w:eastAsia="es-MX" w:bidi="en-US"/>
              </w:rPr>
            </w:pPr>
            <w:r w:rsidRPr="00077733">
              <w:rPr>
                <w:rFonts w:eastAsia="Calibri" w:cs="Arial"/>
                <w:noProof w:val="0"/>
                <w:color w:val="000000"/>
                <w:sz w:val="18"/>
                <w:szCs w:val="18"/>
                <w:lang w:eastAsia="es-MX" w:bidi="en-US"/>
              </w:rPr>
              <w:t>16</w:t>
            </w:r>
          </w:p>
        </w:tc>
        <w:tc>
          <w:tcPr>
            <w:tcW w:w="817" w:type="pct"/>
            <w:vMerge/>
            <w:shd w:val="clear" w:color="auto" w:fill="auto"/>
            <w:noWrap/>
            <w:vAlign w:val="center"/>
          </w:tcPr>
          <w:p w:rsidR="00077733" w:rsidRPr="00077733" w:rsidRDefault="00077733" w:rsidP="00077733">
            <w:pPr>
              <w:spacing w:after="0" w:line="240" w:lineRule="auto"/>
              <w:ind w:right="-57"/>
              <w:rPr>
                <w:rFonts w:eastAsia="Calibri" w:cs="Arial"/>
                <w:noProof w:val="0"/>
                <w:color w:val="000000"/>
                <w:sz w:val="18"/>
                <w:szCs w:val="18"/>
                <w:lang w:eastAsia="es-MX" w:bidi="en-US"/>
              </w:rPr>
            </w:pPr>
          </w:p>
        </w:tc>
        <w:tc>
          <w:tcPr>
            <w:tcW w:w="773" w:type="pct"/>
            <w:shd w:val="clear" w:color="auto" w:fill="auto"/>
            <w:vAlign w:val="center"/>
            <w:hideMark/>
          </w:tcPr>
          <w:p w:rsidR="00077733" w:rsidRPr="00077733" w:rsidRDefault="00077733" w:rsidP="00077733">
            <w:pPr>
              <w:spacing w:after="0" w:line="240" w:lineRule="auto"/>
              <w:ind w:right="-57"/>
              <w:rPr>
                <w:rFonts w:eastAsia="Times New Roman" w:cs="Arial"/>
                <w:noProof w:val="0"/>
                <w:color w:val="000000"/>
                <w:sz w:val="18"/>
                <w:szCs w:val="18"/>
                <w:lang w:val="es-ES" w:eastAsia="es-ES"/>
              </w:rPr>
            </w:pPr>
            <w:r w:rsidRPr="00077733">
              <w:rPr>
                <w:rFonts w:eastAsia="Times New Roman" w:cs="Arial"/>
                <w:noProof w:val="0"/>
                <w:color w:val="000000"/>
                <w:sz w:val="18"/>
                <w:szCs w:val="18"/>
                <w:lang w:val="es-ES" w:eastAsia="es-ES"/>
              </w:rPr>
              <w:t>HGZ 46, Gómez Palacios</w:t>
            </w:r>
          </w:p>
        </w:tc>
        <w:tc>
          <w:tcPr>
            <w:tcW w:w="3089" w:type="pct"/>
            <w:shd w:val="clear" w:color="auto" w:fill="auto"/>
            <w:vAlign w:val="center"/>
            <w:hideMark/>
          </w:tcPr>
          <w:p w:rsidR="00077733" w:rsidRPr="00077733" w:rsidRDefault="00077733" w:rsidP="00077733">
            <w:pPr>
              <w:spacing w:after="0" w:line="240" w:lineRule="auto"/>
              <w:jc w:val="both"/>
              <w:rPr>
                <w:rFonts w:eastAsia="Times New Roman" w:cs="Arial"/>
                <w:noProof w:val="0"/>
                <w:color w:val="000000"/>
                <w:sz w:val="18"/>
                <w:szCs w:val="18"/>
                <w:lang w:val="es-ES" w:eastAsia="es-ES"/>
              </w:rPr>
            </w:pPr>
            <w:r w:rsidRPr="00077733">
              <w:rPr>
                <w:rFonts w:eastAsia="Times New Roman" w:cs="Arial"/>
                <w:noProof w:val="0"/>
                <w:color w:val="000000"/>
                <w:sz w:val="18"/>
                <w:szCs w:val="18"/>
                <w:lang w:val="es-ES" w:eastAsia="es-ES"/>
              </w:rPr>
              <w:t>Calzada J. Agustin Castro No. 1001 sur, zona centro, Gómez Palacio, Durango</w:t>
            </w:r>
          </w:p>
        </w:tc>
      </w:tr>
      <w:tr w:rsidR="00077733" w:rsidRPr="00077733" w:rsidTr="008D318B">
        <w:trPr>
          <w:trHeight w:val="340"/>
        </w:trPr>
        <w:tc>
          <w:tcPr>
            <w:tcW w:w="321" w:type="pct"/>
            <w:vAlign w:val="center"/>
          </w:tcPr>
          <w:p w:rsidR="00077733" w:rsidRPr="00077733" w:rsidRDefault="00077733" w:rsidP="00077733">
            <w:pPr>
              <w:spacing w:after="0" w:line="240" w:lineRule="auto"/>
              <w:ind w:right="-37"/>
              <w:jc w:val="center"/>
              <w:rPr>
                <w:rFonts w:eastAsia="Calibri" w:cs="Arial"/>
                <w:noProof w:val="0"/>
                <w:color w:val="000000"/>
                <w:sz w:val="18"/>
                <w:szCs w:val="18"/>
                <w:lang w:eastAsia="es-MX" w:bidi="en-US"/>
              </w:rPr>
            </w:pPr>
            <w:r w:rsidRPr="00077733">
              <w:rPr>
                <w:rFonts w:eastAsia="Calibri" w:cs="Arial"/>
                <w:noProof w:val="0"/>
                <w:color w:val="000000"/>
                <w:sz w:val="18"/>
                <w:szCs w:val="18"/>
                <w:lang w:eastAsia="es-MX" w:bidi="en-US"/>
              </w:rPr>
              <w:t>17</w:t>
            </w:r>
          </w:p>
        </w:tc>
        <w:tc>
          <w:tcPr>
            <w:tcW w:w="817" w:type="pct"/>
            <w:shd w:val="clear" w:color="auto" w:fill="auto"/>
            <w:noWrap/>
            <w:vAlign w:val="center"/>
          </w:tcPr>
          <w:p w:rsidR="00077733" w:rsidRPr="00077733" w:rsidRDefault="00077733" w:rsidP="00077733">
            <w:pPr>
              <w:spacing w:after="0" w:line="240" w:lineRule="auto"/>
              <w:ind w:right="-57"/>
              <w:rPr>
                <w:rFonts w:eastAsia="Calibri" w:cs="Arial"/>
                <w:noProof w:val="0"/>
                <w:color w:val="000000"/>
                <w:sz w:val="18"/>
                <w:szCs w:val="18"/>
                <w:lang w:eastAsia="es-MX" w:bidi="en-US"/>
              </w:rPr>
            </w:pPr>
            <w:r w:rsidRPr="00077733">
              <w:rPr>
                <w:rFonts w:eastAsia="Calibri" w:cs="Arial"/>
                <w:noProof w:val="0"/>
                <w:color w:val="000000"/>
                <w:sz w:val="18"/>
                <w:szCs w:val="18"/>
                <w:lang w:eastAsia="es-MX" w:bidi="en-US"/>
              </w:rPr>
              <w:t>Guanajuato</w:t>
            </w:r>
          </w:p>
        </w:tc>
        <w:tc>
          <w:tcPr>
            <w:tcW w:w="773" w:type="pct"/>
            <w:shd w:val="clear" w:color="auto" w:fill="auto"/>
            <w:vAlign w:val="center"/>
            <w:hideMark/>
          </w:tcPr>
          <w:p w:rsidR="00077733" w:rsidRPr="00077733" w:rsidRDefault="00077733" w:rsidP="00077733">
            <w:pPr>
              <w:spacing w:after="0" w:line="240" w:lineRule="auto"/>
              <w:ind w:right="-57"/>
              <w:rPr>
                <w:rFonts w:eastAsia="Times New Roman" w:cs="Arial"/>
                <w:noProof w:val="0"/>
                <w:color w:val="000000"/>
                <w:sz w:val="18"/>
                <w:szCs w:val="18"/>
                <w:lang w:val="es-ES" w:eastAsia="es-ES"/>
              </w:rPr>
            </w:pPr>
            <w:r w:rsidRPr="00077733">
              <w:rPr>
                <w:rFonts w:eastAsia="Times New Roman" w:cs="Arial"/>
                <w:noProof w:val="0"/>
                <w:color w:val="000000"/>
                <w:sz w:val="18"/>
                <w:szCs w:val="18"/>
                <w:lang w:val="es-ES" w:eastAsia="es-ES"/>
              </w:rPr>
              <w:t>HGZ/MF 21, León</w:t>
            </w:r>
          </w:p>
        </w:tc>
        <w:tc>
          <w:tcPr>
            <w:tcW w:w="3089" w:type="pct"/>
            <w:shd w:val="clear" w:color="auto" w:fill="auto"/>
            <w:vAlign w:val="center"/>
            <w:hideMark/>
          </w:tcPr>
          <w:p w:rsidR="00077733" w:rsidRPr="00077733" w:rsidRDefault="00077733" w:rsidP="00077733">
            <w:pPr>
              <w:spacing w:after="0" w:line="240" w:lineRule="auto"/>
              <w:jc w:val="both"/>
              <w:rPr>
                <w:rFonts w:eastAsia="Times New Roman" w:cs="Arial"/>
                <w:noProof w:val="0"/>
                <w:color w:val="000000"/>
                <w:sz w:val="18"/>
                <w:szCs w:val="18"/>
                <w:lang w:val="es-ES" w:eastAsia="es-ES"/>
              </w:rPr>
            </w:pPr>
            <w:r w:rsidRPr="00077733">
              <w:rPr>
                <w:rFonts w:eastAsia="Times New Roman" w:cs="Arial"/>
                <w:noProof w:val="0"/>
                <w:color w:val="000000"/>
                <w:sz w:val="18"/>
                <w:szCs w:val="18"/>
                <w:lang w:val="es-ES" w:eastAsia="es-ES"/>
              </w:rPr>
              <w:t>Coral No. 101, Colonia San Rafael, C.P. 37380. León, Guanajuato.</w:t>
            </w:r>
          </w:p>
        </w:tc>
      </w:tr>
      <w:tr w:rsidR="00077733" w:rsidRPr="00077733" w:rsidTr="008D318B">
        <w:trPr>
          <w:trHeight w:val="340"/>
        </w:trPr>
        <w:tc>
          <w:tcPr>
            <w:tcW w:w="321" w:type="pct"/>
            <w:vAlign w:val="center"/>
          </w:tcPr>
          <w:p w:rsidR="00077733" w:rsidRPr="00077733" w:rsidRDefault="00077733" w:rsidP="00077733">
            <w:pPr>
              <w:spacing w:after="0" w:line="240" w:lineRule="auto"/>
              <w:ind w:right="-37"/>
              <w:jc w:val="center"/>
              <w:rPr>
                <w:rFonts w:eastAsia="Calibri" w:cs="Arial"/>
                <w:noProof w:val="0"/>
                <w:color w:val="000000"/>
                <w:sz w:val="18"/>
                <w:szCs w:val="18"/>
                <w:lang w:eastAsia="es-MX" w:bidi="en-US"/>
              </w:rPr>
            </w:pPr>
            <w:r w:rsidRPr="00077733">
              <w:rPr>
                <w:rFonts w:eastAsia="Calibri" w:cs="Arial"/>
                <w:noProof w:val="0"/>
                <w:color w:val="000000"/>
                <w:sz w:val="18"/>
                <w:szCs w:val="18"/>
                <w:lang w:eastAsia="es-MX" w:bidi="en-US"/>
              </w:rPr>
              <w:t>18</w:t>
            </w:r>
          </w:p>
        </w:tc>
        <w:tc>
          <w:tcPr>
            <w:tcW w:w="817" w:type="pct"/>
            <w:vMerge w:val="restart"/>
            <w:shd w:val="clear" w:color="auto" w:fill="auto"/>
            <w:noWrap/>
            <w:vAlign w:val="center"/>
          </w:tcPr>
          <w:p w:rsidR="00077733" w:rsidRPr="00077733" w:rsidRDefault="00077733" w:rsidP="00077733">
            <w:pPr>
              <w:spacing w:after="0" w:line="240" w:lineRule="auto"/>
              <w:ind w:right="-57"/>
              <w:rPr>
                <w:rFonts w:eastAsia="Calibri" w:cs="Arial"/>
                <w:noProof w:val="0"/>
                <w:color w:val="000000"/>
                <w:sz w:val="18"/>
                <w:szCs w:val="18"/>
                <w:lang w:eastAsia="es-MX" w:bidi="en-US"/>
              </w:rPr>
            </w:pPr>
            <w:r w:rsidRPr="00077733">
              <w:rPr>
                <w:rFonts w:eastAsia="Calibri" w:cs="Arial"/>
                <w:noProof w:val="0"/>
                <w:color w:val="000000"/>
                <w:sz w:val="18"/>
                <w:szCs w:val="18"/>
                <w:lang w:eastAsia="es-MX" w:bidi="en-US"/>
              </w:rPr>
              <w:t>Guerrero</w:t>
            </w:r>
          </w:p>
        </w:tc>
        <w:tc>
          <w:tcPr>
            <w:tcW w:w="773" w:type="pct"/>
            <w:shd w:val="clear" w:color="auto" w:fill="auto"/>
            <w:vAlign w:val="center"/>
            <w:hideMark/>
          </w:tcPr>
          <w:p w:rsidR="00077733" w:rsidRPr="00077733" w:rsidRDefault="00077733" w:rsidP="00077733">
            <w:pPr>
              <w:spacing w:after="0" w:line="240" w:lineRule="auto"/>
              <w:ind w:right="-57"/>
              <w:rPr>
                <w:rFonts w:eastAsia="Times New Roman" w:cs="Arial"/>
                <w:noProof w:val="0"/>
                <w:color w:val="000000"/>
                <w:sz w:val="18"/>
                <w:szCs w:val="18"/>
                <w:lang w:val="es-ES" w:eastAsia="es-ES"/>
              </w:rPr>
            </w:pPr>
            <w:r w:rsidRPr="00077733">
              <w:rPr>
                <w:rFonts w:eastAsia="Times New Roman" w:cs="Arial"/>
                <w:noProof w:val="0"/>
                <w:color w:val="000000"/>
                <w:sz w:val="18"/>
                <w:szCs w:val="18"/>
                <w:lang w:val="es-ES" w:eastAsia="es-ES"/>
              </w:rPr>
              <w:t>UMF 9</w:t>
            </w:r>
          </w:p>
        </w:tc>
        <w:tc>
          <w:tcPr>
            <w:tcW w:w="3089" w:type="pct"/>
            <w:shd w:val="clear" w:color="auto" w:fill="auto"/>
            <w:vAlign w:val="center"/>
          </w:tcPr>
          <w:p w:rsidR="00077733" w:rsidRPr="00077733" w:rsidRDefault="00077733" w:rsidP="00077733">
            <w:pPr>
              <w:spacing w:after="0" w:line="240" w:lineRule="auto"/>
              <w:jc w:val="both"/>
              <w:rPr>
                <w:rFonts w:eastAsia="Times New Roman" w:cs="Arial"/>
                <w:noProof w:val="0"/>
                <w:color w:val="000000"/>
                <w:sz w:val="18"/>
                <w:szCs w:val="18"/>
                <w:lang w:val="es-ES" w:eastAsia="es-ES"/>
              </w:rPr>
            </w:pPr>
            <w:r w:rsidRPr="00077733">
              <w:rPr>
                <w:rFonts w:eastAsia="Times New Roman" w:cs="Arial"/>
                <w:noProof w:val="0"/>
                <w:color w:val="000000"/>
                <w:sz w:val="18"/>
                <w:szCs w:val="18"/>
                <w:lang w:val="es-ES" w:eastAsia="es-ES"/>
              </w:rPr>
              <w:t>Av. Cuauhtémoc No. 95 Col. Centro Acapulco Guerrero. C.P: 39300</w:t>
            </w:r>
          </w:p>
        </w:tc>
      </w:tr>
      <w:tr w:rsidR="00077733" w:rsidRPr="00077733" w:rsidTr="008D318B">
        <w:trPr>
          <w:trHeight w:val="340"/>
        </w:trPr>
        <w:tc>
          <w:tcPr>
            <w:tcW w:w="321" w:type="pct"/>
            <w:vAlign w:val="center"/>
          </w:tcPr>
          <w:p w:rsidR="00077733" w:rsidRPr="00077733" w:rsidRDefault="00077733" w:rsidP="00077733">
            <w:pPr>
              <w:spacing w:after="0" w:line="240" w:lineRule="auto"/>
              <w:ind w:right="-37"/>
              <w:jc w:val="center"/>
              <w:rPr>
                <w:rFonts w:eastAsia="Calibri" w:cs="Arial"/>
                <w:noProof w:val="0"/>
                <w:color w:val="000000"/>
                <w:sz w:val="18"/>
                <w:szCs w:val="18"/>
                <w:lang w:eastAsia="es-MX" w:bidi="en-US"/>
              </w:rPr>
            </w:pPr>
            <w:r w:rsidRPr="00077733">
              <w:rPr>
                <w:rFonts w:eastAsia="Calibri" w:cs="Arial"/>
                <w:noProof w:val="0"/>
                <w:color w:val="000000"/>
                <w:sz w:val="18"/>
                <w:szCs w:val="18"/>
                <w:lang w:eastAsia="es-MX" w:bidi="en-US"/>
              </w:rPr>
              <w:t>19</w:t>
            </w:r>
          </w:p>
        </w:tc>
        <w:tc>
          <w:tcPr>
            <w:tcW w:w="817" w:type="pct"/>
            <w:vMerge/>
            <w:shd w:val="clear" w:color="auto" w:fill="auto"/>
            <w:noWrap/>
            <w:vAlign w:val="center"/>
          </w:tcPr>
          <w:p w:rsidR="00077733" w:rsidRPr="00077733" w:rsidRDefault="00077733" w:rsidP="00077733">
            <w:pPr>
              <w:spacing w:after="0" w:line="240" w:lineRule="auto"/>
              <w:ind w:right="-57"/>
              <w:rPr>
                <w:rFonts w:eastAsia="Calibri" w:cs="Arial"/>
                <w:noProof w:val="0"/>
                <w:color w:val="000000"/>
                <w:sz w:val="18"/>
                <w:szCs w:val="18"/>
                <w:lang w:eastAsia="es-MX" w:bidi="en-US"/>
              </w:rPr>
            </w:pPr>
          </w:p>
        </w:tc>
        <w:tc>
          <w:tcPr>
            <w:tcW w:w="773" w:type="pct"/>
            <w:shd w:val="clear" w:color="auto" w:fill="auto"/>
            <w:vAlign w:val="center"/>
            <w:hideMark/>
          </w:tcPr>
          <w:p w:rsidR="00077733" w:rsidRPr="00077733" w:rsidRDefault="00077733" w:rsidP="00077733">
            <w:pPr>
              <w:spacing w:after="0" w:line="240" w:lineRule="auto"/>
              <w:ind w:right="-57"/>
              <w:rPr>
                <w:rFonts w:eastAsia="Times New Roman" w:cs="Arial"/>
                <w:noProof w:val="0"/>
                <w:color w:val="000000"/>
                <w:sz w:val="18"/>
                <w:szCs w:val="18"/>
                <w:lang w:val="es-ES" w:eastAsia="es-ES"/>
              </w:rPr>
            </w:pPr>
            <w:r w:rsidRPr="00077733">
              <w:rPr>
                <w:rFonts w:eastAsia="Times New Roman" w:cs="Arial"/>
                <w:noProof w:val="0"/>
                <w:color w:val="000000"/>
                <w:sz w:val="18"/>
                <w:szCs w:val="18"/>
                <w:lang w:val="es-ES" w:eastAsia="es-ES"/>
              </w:rPr>
              <w:t>UMF 26</w:t>
            </w:r>
          </w:p>
        </w:tc>
        <w:tc>
          <w:tcPr>
            <w:tcW w:w="3089" w:type="pct"/>
            <w:shd w:val="clear" w:color="auto" w:fill="auto"/>
            <w:vAlign w:val="center"/>
          </w:tcPr>
          <w:p w:rsidR="00077733" w:rsidRPr="00077733" w:rsidRDefault="00077733" w:rsidP="00077733">
            <w:pPr>
              <w:spacing w:after="0" w:line="240" w:lineRule="auto"/>
              <w:jc w:val="both"/>
              <w:rPr>
                <w:rFonts w:eastAsia="Times New Roman" w:cs="Arial"/>
                <w:noProof w:val="0"/>
                <w:color w:val="000000"/>
                <w:sz w:val="18"/>
                <w:szCs w:val="18"/>
                <w:lang w:val="es-ES" w:eastAsia="es-ES"/>
              </w:rPr>
            </w:pPr>
            <w:proofErr w:type="spellStart"/>
            <w:r w:rsidRPr="00077733">
              <w:rPr>
                <w:rFonts w:eastAsia="Times New Roman" w:cs="Arial"/>
                <w:noProof w:val="0"/>
                <w:color w:val="000000"/>
                <w:sz w:val="18"/>
                <w:szCs w:val="18"/>
                <w:lang w:val="es-ES" w:eastAsia="es-ES"/>
              </w:rPr>
              <w:t>Blvd</w:t>
            </w:r>
            <w:proofErr w:type="spellEnd"/>
            <w:r w:rsidRPr="00077733">
              <w:rPr>
                <w:rFonts w:eastAsia="Times New Roman" w:cs="Arial"/>
                <w:noProof w:val="0"/>
                <w:color w:val="000000"/>
                <w:sz w:val="18"/>
                <w:szCs w:val="18"/>
                <w:lang w:val="es-ES" w:eastAsia="es-ES"/>
              </w:rPr>
              <w:t>. Vicente Guerrero calle 2 y 10, Col. Zapata, C.P. 39700, Acapulco, Guerrero</w:t>
            </w:r>
          </w:p>
        </w:tc>
      </w:tr>
      <w:tr w:rsidR="00077733" w:rsidRPr="00077733" w:rsidTr="008D318B">
        <w:trPr>
          <w:trHeight w:val="340"/>
        </w:trPr>
        <w:tc>
          <w:tcPr>
            <w:tcW w:w="321" w:type="pct"/>
            <w:vAlign w:val="center"/>
          </w:tcPr>
          <w:p w:rsidR="00077733" w:rsidRPr="00077733" w:rsidRDefault="00077733" w:rsidP="00077733">
            <w:pPr>
              <w:spacing w:after="0" w:line="240" w:lineRule="auto"/>
              <w:ind w:right="-37"/>
              <w:jc w:val="center"/>
              <w:rPr>
                <w:rFonts w:eastAsia="Calibri" w:cs="Arial"/>
                <w:noProof w:val="0"/>
                <w:color w:val="000000"/>
                <w:sz w:val="18"/>
                <w:szCs w:val="18"/>
                <w:lang w:eastAsia="es-MX" w:bidi="en-US"/>
              </w:rPr>
            </w:pPr>
            <w:r w:rsidRPr="00077733">
              <w:rPr>
                <w:rFonts w:eastAsia="Calibri" w:cs="Arial"/>
                <w:noProof w:val="0"/>
                <w:color w:val="000000"/>
                <w:sz w:val="18"/>
                <w:szCs w:val="18"/>
                <w:lang w:eastAsia="es-MX" w:bidi="en-US"/>
              </w:rPr>
              <w:t>20</w:t>
            </w:r>
          </w:p>
        </w:tc>
        <w:tc>
          <w:tcPr>
            <w:tcW w:w="817" w:type="pct"/>
            <w:vMerge/>
            <w:shd w:val="clear" w:color="auto" w:fill="auto"/>
            <w:noWrap/>
            <w:vAlign w:val="center"/>
          </w:tcPr>
          <w:p w:rsidR="00077733" w:rsidRPr="00077733" w:rsidRDefault="00077733" w:rsidP="00077733">
            <w:pPr>
              <w:spacing w:after="0" w:line="240" w:lineRule="auto"/>
              <w:ind w:right="-57"/>
              <w:rPr>
                <w:rFonts w:eastAsia="Calibri" w:cs="Arial"/>
                <w:noProof w:val="0"/>
                <w:color w:val="000000"/>
                <w:sz w:val="18"/>
                <w:szCs w:val="18"/>
                <w:lang w:eastAsia="es-MX" w:bidi="en-US"/>
              </w:rPr>
            </w:pPr>
          </w:p>
        </w:tc>
        <w:tc>
          <w:tcPr>
            <w:tcW w:w="773" w:type="pct"/>
            <w:shd w:val="clear" w:color="auto" w:fill="auto"/>
            <w:vAlign w:val="center"/>
            <w:hideMark/>
          </w:tcPr>
          <w:p w:rsidR="00077733" w:rsidRPr="00077733" w:rsidRDefault="00077733" w:rsidP="00077733">
            <w:pPr>
              <w:spacing w:after="0" w:line="240" w:lineRule="auto"/>
              <w:ind w:right="-57"/>
              <w:rPr>
                <w:rFonts w:eastAsia="Times New Roman" w:cs="Arial"/>
                <w:noProof w:val="0"/>
                <w:color w:val="000000"/>
                <w:sz w:val="18"/>
                <w:szCs w:val="18"/>
                <w:lang w:val="es-ES" w:eastAsia="es-ES"/>
              </w:rPr>
            </w:pPr>
            <w:r w:rsidRPr="00077733">
              <w:rPr>
                <w:rFonts w:eastAsia="Times New Roman" w:cs="Arial"/>
                <w:noProof w:val="0"/>
                <w:color w:val="000000"/>
                <w:sz w:val="18"/>
                <w:szCs w:val="18"/>
                <w:lang w:val="es-ES" w:eastAsia="es-ES"/>
              </w:rPr>
              <w:t>UMF 29 /UMAA</w:t>
            </w:r>
          </w:p>
        </w:tc>
        <w:tc>
          <w:tcPr>
            <w:tcW w:w="3089" w:type="pct"/>
            <w:shd w:val="clear" w:color="auto" w:fill="auto"/>
            <w:vAlign w:val="center"/>
          </w:tcPr>
          <w:p w:rsidR="00077733" w:rsidRPr="00077733" w:rsidRDefault="00077733" w:rsidP="00077733">
            <w:pPr>
              <w:spacing w:after="0" w:line="240" w:lineRule="auto"/>
              <w:jc w:val="both"/>
              <w:rPr>
                <w:rFonts w:eastAsia="Times New Roman" w:cs="Arial"/>
                <w:noProof w:val="0"/>
                <w:color w:val="000000"/>
                <w:sz w:val="18"/>
                <w:szCs w:val="18"/>
                <w:lang w:val="es-ES" w:eastAsia="es-ES"/>
              </w:rPr>
            </w:pPr>
            <w:r w:rsidRPr="00077733">
              <w:rPr>
                <w:rFonts w:eastAsia="Times New Roman" w:cs="Arial"/>
                <w:noProof w:val="0"/>
                <w:color w:val="000000"/>
                <w:sz w:val="18"/>
                <w:szCs w:val="18"/>
                <w:lang w:val="es-ES" w:eastAsia="es-ES"/>
              </w:rPr>
              <w:t xml:space="preserve">La poza lote1 Joyas del </w:t>
            </w:r>
            <w:proofErr w:type="spellStart"/>
            <w:r w:rsidRPr="00077733">
              <w:rPr>
                <w:rFonts w:eastAsia="Times New Roman" w:cs="Arial"/>
                <w:noProof w:val="0"/>
                <w:color w:val="000000"/>
                <w:sz w:val="18"/>
                <w:szCs w:val="18"/>
                <w:lang w:val="es-ES" w:eastAsia="es-ES"/>
              </w:rPr>
              <w:t>Marquez</w:t>
            </w:r>
            <w:proofErr w:type="spellEnd"/>
            <w:r w:rsidRPr="00077733">
              <w:rPr>
                <w:rFonts w:eastAsia="Times New Roman" w:cs="Arial"/>
                <w:noProof w:val="0"/>
                <w:color w:val="000000"/>
                <w:sz w:val="18"/>
                <w:szCs w:val="18"/>
                <w:lang w:val="es-ES" w:eastAsia="es-ES"/>
              </w:rPr>
              <w:t xml:space="preserve"> C.P. 39906 Acapulco Guerrero</w:t>
            </w:r>
          </w:p>
        </w:tc>
      </w:tr>
      <w:tr w:rsidR="00077733" w:rsidRPr="00077733" w:rsidTr="008D318B">
        <w:trPr>
          <w:trHeight w:val="340"/>
        </w:trPr>
        <w:tc>
          <w:tcPr>
            <w:tcW w:w="321" w:type="pct"/>
            <w:vAlign w:val="center"/>
          </w:tcPr>
          <w:p w:rsidR="00077733" w:rsidRPr="00077733" w:rsidRDefault="00077733" w:rsidP="00077733">
            <w:pPr>
              <w:spacing w:after="0" w:line="240" w:lineRule="auto"/>
              <w:ind w:right="-37"/>
              <w:jc w:val="center"/>
              <w:rPr>
                <w:rFonts w:eastAsia="Calibri" w:cs="Arial"/>
                <w:noProof w:val="0"/>
                <w:color w:val="000000"/>
                <w:sz w:val="18"/>
                <w:szCs w:val="18"/>
                <w:lang w:eastAsia="es-MX" w:bidi="en-US"/>
              </w:rPr>
            </w:pPr>
            <w:r w:rsidRPr="00077733">
              <w:rPr>
                <w:rFonts w:eastAsia="Calibri" w:cs="Arial"/>
                <w:noProof w:val="0"/>
                <w:color w:val="000000"/>
                <w:sz w:val="18"/>
                <w:szCs w:val="18"/>
                <w:lang w:eastAsia="es-MX" w:bidi="en-US"/>
              </w:rPr>
              <w:t>21</w:t>
            </w:r>
          </w:p>
        </w:tc>
        <w:tc>
          <w:tcPr>
            <w:tcW w:w="817" w:type="pct"/>
            <w:shd w:val="clear" w:color="auto" w:fill="auto"/>
            <w:noWrap/>
            <w:vAlign w:val="center"/>
            <w:hideMark/>
          </w:tcPr>
          <w:p w:rsidR="00077733" w:rsidRPr="00077733" w:rsidRDefault="00077733" w:rsidP="00077733">
            <w:pPr>
              <w:spacing w:after="0" w:line="240" w:lineRule="auto"/>
              <w:ind w:right="-57"/>
              <w:rPr>
                <w:rFonts w:eastAsia="Calibri" w:cs="Arial"/>
                <w:noProof w:val="0"/>
                <w:color w:val="000000"/>
                <w:sz w:val="18"/>
                <w:szCs w:val="18"/>
                <w:lang w:eastAsia="es-MX" w:bidi="en-US"/>
              </w:rPr>
            </w:pPr>
            <w:r w:rsidRPr="00077733">
              <w:rPr>
                <w:rFonts w:eastAsia="Calibri" w:cs="Arial"/>
                <w:noProof w:val="0"/>
                <w:color w:val="000000"/>
                <w:sz w:val="18"/>
                <w:szCs w:val="18"/>
                <w:lang w:eastAsia="es-MX" w:bidi="en-US"/>
              </w:rPr>
              <w:t>Hidalgo</w:t>
            </w:r>
          </w:p>
        </w:tc>
        <w:tc>
          <w:tcPr>
            <w:tcW w:w="773" w:type="pct"/>
            <w:shd w:val="clear" w:color="auto" w:fill="auto"/>
            <w:vAlign w:val="center"/>
            <w:hideMark/>
          </w:tcPr>
          <w:p w:rsidR="00077733" w:rsidRPr="00077733" w:rsidRDefault="00077733" w:rsidP="00077733">
            <w:pPr>
              <w:spacing w:after="0" w:line="240" w:lineRule="auto"/>
              <w:ind w:right="-57"/>
              <w:rPr>
                <w:rFonts w:eastAsia="Times New Roman" w:cs="Arial"/>
                <w:noProof w:val="0"/>
                <w:color w:val="000000"/>
                <w:sz w:val="18"/>
                <w:szCs w:val="18"/>
                <w:lang w:val="es-ES" w:eastAsia="es-ES"/>
              </w:rPr>
            </w:pPr>
            <w:r w:rsidRPr="00077733">
              <w:rPr>
                <w:rFonts w:eastAsia="Times New Roman" w:cs="Arial"/>
                <w:noProof w:val="0"/>
                <w:color w:val="000000"/>
                <w:sz w:val="18"/>
                <w:szCs w:val="18"/>
                <w:lang w:val="es-ES" w:eastAsia="es-ES"/>
              </w:rPr>
              <w:t>HGZ/MF 1, Hidalgo</w:t>
            </w:r>
          </w:p>
        </w:tc>
        <w:tc>
          <w:tcPr>
            <w:tcW w:w="3089" w:type="pct"/>
            <w:shd w:val="clear" w:color="auto" w:fill="auto"/>
            <w:vAlign w:val="center"/>
            <w:hideMark/>
          </w:tcPr>
          <w:p w:rsidR="00077733" w:rsidRPr="00077733" w:rsidRDefault="00077733" w:rsidP="00077733">
            <w:pPr>
              <w:spacing w:after="0" w:line="240" w:lineRule="auto"/>
              <w:jc w:val="both"/>
              <w:rPr>
                <w:rFonts w:eastAsia="Times New Roman" w:cs="Arial"/>
                <w:noProof w:val="0"/>
                <w:color w:val="000000"/>
                <w:sz w:val="18"/>
                <w:szCs w:val="18"/>
                <w:lang w:val="es-ES" w:eastAsia="es-ES"/>
              </w:rPr>
            </w:pPr>
            <w:r w:rsidRPr="00077733">
              <w:rPr>
                <w:rFonts w:eastAsia="Times New Roman" w:cs="Arial"/>
                <w:noProof w:val="0"/>
                <w:color w:val="000000"/>
                <w:sz w:val="18"/>
                <w:szCs w:val="18"/>
                <w:lang w:val="es-ES" w:eastAsia="es-ES"/>
              </w:rPr>
              <w:t>Avenida Madero 3407 Col. Céspedes. CP. 42090. Pachuca, Hidalgo.</w:t>
            </w:r>
          </w:p>
        </w:tc>
      </w:tr>
      <w:tr w:rsidR="00077733" w:rsidRPr="00077733" w:rsidTr="008D318B">
        <w:trPr>
          <w:trHeight w:val="724"/>
        </w:trPr>
        <w:tc>
          <w:tcPr>
            <w:tcW w:w="321" w:type="pct"/>
            <w:vAlign w:val="center"/>
          </w:tcPr>
          <w:p w:rsidR="00077733" w:rsidRPr="00077733" w:rsidRDefault="00077733" w:rsidP="00077733">
            <w:pPr>
              <w:spacing w:after="0" w:line="240" w:lineRule="auto"/>
              <w:ind w:right="-37"/>
              <w:jc w:val="center"/>
              <w:rPr>
                <w:rFonts w:eastAsia="Calibri" w:cs="Arial"/>
                <w:noProof w:val="0"/>
                <w:color w:val="000000"/>
                <w:sz w:val="18"/>
                <w:szCs w:val="18"/>
                <w:lang w:eastAsia="es-MX" w:bidi="en-US"/>
              </w:rPr>
            </w:pPr>
            <w:r w:rsidRPr="00077733">
              <w:rPr>
                <w:rFonts w:eastAsia="Calibri" w:cs="Arial"/>
                <w:noProof w:val="0"/>
                <w:color w:val="000000"/>
                <w:sz w:val="18"/>
                <w:szCs w:val="18"/>
                <w:lang w:eastAsia="es-MX" w:bidi="en-US"/>
              </w:rPr>
              <w:t>22</w:t>
            </w:r>
          </w:p>
        </w:tc>
        <w:tc>
          <w:tcPr>
            <w:tcW w:w="817" w:type="pct"/>
            <w:vMerge w:val="restart"/>
            <w:shd w:val="clear" w:color="auto" w:fill="auto"/>
            <w:noWrap/>
            <w:vAlign w:val="center"/>
            <w:hideMark/>
          </w:tcPr>
          <w:p w:rsidR="00077733" w:rsidRPr="00077733" w:rsidRDefault="00077733" w:rsidP="00077733">
            <w:pPr>
              <w:spacing w:after="0" w:line="240" w:lineRule="auto"/>
              <w:ind w:right="-57"/>
              <w:rPr>
                <w:rFonts w:eastAsia="Calibri" w:cs="Arial"/>
                <w:noProof w:val="0"/>
                <w:color w:val="000000"/>
                <w:sz w:val="18"/>
                <w:szCs w:val="18"/>
                <w:lang w:eastAsia="es-MX" w:bidi="en-US"/>
              </w:rPr>
            </w:pPr>
            <w:r w:rsidRPr="00077733">
              <w:rPr>
                <w:rFonts w:eastAsia="Calibri" w:cs="Arial"/>
                <w:noProof w:val="0"/>
                <w:color w:val="000000"/>
                <w:sz w:val="18"/>
                <w:szCs w:val="18"/>
                <w:lang w:eastAsia="es-MX" w:bidi="en-US"/>
              </w:rPr>
              <w:t>Jalisco</w:t>
            </w:r>
          </w:p>
        </w:tc>
        <w:tc>
          <w:tcPr>
            <w:tcW w:w="773" w:type="pct"/>
            <w:shd w:val="clear" w:color="auto" w:fill="auto"/>
            <w:vAlign w:val="center"/>
            <w:hideMark/>
          </w:tcPr>
          <w:p w:rsidR="00077733" w:rsidRPr="00077733" w:rsidRDefault="00077733" w:rsidP="00077733">
            <w:pPr>
              <w:spacing w:after="0" w:line="240" w:lineRule="auto"/>
              <w:ind w:right="-57"/>
              <w:rPr>
                <w:rFonts w:eastAsia="Times New Roman" w:cs="Arial"/>
                <w:noProof w:val="0"/>
                <w:color w:val="000000"/>
                <w:sz w:val="18"/>
                <w:szCs w:val="18"/>
                <w:lang w:val="es-ES" w:eastAsia="es-ES"/>
              </w:rPr>
            </w:pPr>
            <w:r w:rsidRPr="00077733">
              <w:rPr>
                <w:rFonts w:eastAsia="Times New Roman" w:cs="Arial"/>
                <w:noProof w:val="0"/>
                <w:color w:val="000000"/>
                <w:sz w:val="18"/>
                <w:szCs w:val="18"/>
                <w:lang w:val="es-ES" w:eastAsia="es-ES"/>
              </w:rPr>
              <w:t>CIBO, Jalisco</w:t>
            </w:r>
          </w:p>
        </w:tc>
        <w:tc>
          <w:tcPr>
            <w:tcW w:w="3089" w:type="pct"/>
            <w:shd w:val="clear" w:color="auto" w:fill="auto"/>
            <w:vAlign w:val="center"/>
            <w:hideMark/>
          </w:tcPr>
          <w:p w:rsidR="00077733" w:rsidRPr="00077733" w:rsidRDefault="00077733" w:rsidP="00077733">
            <w:pPr>
              <w:spacing w:after="0" w:line="240" w:lineRule="auto"/>
              <w:jc w:val="both"/>
              <w:rPr>
                <w:rFonts w:eastAsia="Times New Roman" w:cs="Arial"/>
                <w:noProof w:val="0"/>
                <w:color w:val="000000"/>
                <w:sz w:val="18"/>
                <w:szCs w:val="18"/>
                <w:lang w:val="es-ES" w:eastAsia="es-ES"/>
              </w:rPr>
            </w:pPr>
            <w:r w:rsidRPr="00077733">
              <w:rPr>
                <w:rFonts w:eastAsia="Times New Roman" w:cs="Arial"/>
                <w:noProof w:val="0"/>
                <w:color w:val="000000"/>
                <w:sz w:val="18"/>
                <w:szCs w:val="18"/>
                <w:lang w:val="es-ES" w:eastAsia="es-ES"/>
              </w:rPr>
              <w:t>Laboratorio de diagnóstico molecular de influenza del CIBO. Sierra Mojada 800, Col. Independencia, SL. Guadalajara, Jalisco. CP. 44340</w:t>
            </w:r>
          </w:p>
        </w:tc>
      </w:tr>
      <w:tr w:rsidR="00077733" w:rsidRPr="00077733" w:rsidTr="008D318B">
        <w:trPr>
          <w:trHeight w:val="340"/>
        </w:trPr>
        <w:tc>
          <w:tcPr>
            <w:tcW w:w="321" w:type="pct"/>
            <w:vAlign w:val="center"/>
          </w:tcPr>
          <w:p w:rsidR="00077733" w:rsidRPr="00077733" w:rsidRDefault="00077733" w:rsidP="00077733">
            <w:pPr>
              <w:spacing w:after="0" w:line="240" w:lineRule="auto"/>
              <w:ind w:right="-37"/>
              <w:jc w:val="center"/>
              <w:rPr>
                <w:rFonts w:eastAsia="Calibri" w:cs="Arial"/>
                <w:noProof w:val="0"/>
                <w:color w:val="000000"/>
                <w:sz w:val="18"/>
                <w:szCs w:val="18"/>
                <w:lang w:eastAsia="es-MX" w:bidi="en-US"/>
              </w:rPr>
            </w:pPr>
            <w:r w:rsidRPr="00077733">
              <w:rPr>
                <w:rFonts w:eastAsia="Calibri" w:cs="Arial"/>
                <w:noProof w:val="0"/>
                <w:color w:val="000000"/>
                <w:sz w:val="18"/>
                <w:szCs w:val="18"/>
                <w:lang w:eastAsia="es-MX" w:bidi="en-US"/>
              </w:rPr>
              <w:t>23</w:t>
            </w:r>
          </w:p>
        </w:tc>
        <w:tc>
          <w:tcPr>
            <w:tcW w:w="817" w:type="pct"/>
            <w:vMerge/>
            <w:shd w:val="clear" w:color="auto" w:fill="auto"/>
            <w:noWrap/>
            <w:vAlign w:val="center"/>
          </w:tcPr>
          <w:p w:rsidR="00077733" w:rsidRPr="00077733" w:rsidRDefault="00077733" w:rsidP="00077733">
            <w:pPr>
              <w:spacing w:after="0" w:line="240" w:lineRule="auto"/>
              <w:ind w:right="-57"/>
              <w:rPr>
                <w:rFonts w:eastAsia="Calibri" w:cs="Arial"/>
                <w:noProof w:val="0"/>
                <w:color w:val="000000"/>
                <w:sz w:val="18"/>
                <w:szCs w:val="18"/>
                <w:lang w:eastAsia="es-MX" w:bidi="en-US"/>
              </w:rPr>
            </w:pPr>
          </w:p>
        </w:tc>
        <w:tc>
          <w:tcPr>
            <w:tcW w:w="773" w:type="pct"/>
            <w:shd w:val="clear" w:color="auto" w:fill="auto"/>
            <w:vAlign w:val="center"/>
          </w:tcPr>
          <w:p w:rsidR="00077733" w:rsidRPr="00077733" w:rsidRDefault="00077733" w:rsidP="00077733">
            <w:pPr>
              <w:spacing w:after="0"/>
              <w:ind w:right="-57"/>
              <w:rPr>
                <w:rFonts w:eastAsia="Times New Roman" w:cs="Arial"/>
                <w:noProof w:val="0"/>
                <w:color w:val="000000"/>
                <w:sz w:val="18"/>
                <w:szCs w:val="18"/>
                <w:lang w:val="es-ES" w:eastAsia="es-ES"/>
              </w:rPr>
            </w:pPr>
            <w:r w:rsidRPr="00077733">
              <w:rPr>
                <w:rFonts w:eastAsia="Times New Roman" w:cs="Arial"/>
                <w:noProof w:val="0"/>
                <w:color w:val="000000"/>
                <w:sz w:val="18"/>
                <w:szCs w:val="18"/>
                <w:lang w:val="es-ES" w:eastAsia="es-ES"/>
              </w:rPr>
              <w:t>Laboratorio Regional de Referencia Epidemiológica (LARRE)</w:t>
            </w:r>
          </w:p>
        </w:tc>
        <w:tc>
          <w:tcPr>
            <w:tcW w:w="3089" w:type="pct"/>
            <w:shd w:val="clear" w:color="auto" w:fill="auto"/>
            <w:vAlign w:val="center"/>
          </w:tcPr>
          <w:p w:rsidR="00077733" w:rsidRPr="00077733" w:rsidRDefault="00077733" w:rsidP="00077733">
            <w:pPr>
              <w:spacing w:after="0" w:line="240" w:lineRule="auto"/>
              <w:jc w:val="both"/>
              <w:rPr>
                <w:rFonts w:eastAsia="Times New Roman" w:cs="Arial"/>
                <w:noProof w:val="0"/>
                <w:color w:val="000000"/>
                <w:sz w:val="18"/>
                <w:szCs w:val="18"/>
                <w:lang w:val="es-ES" w:eastAsia="es-ES"/>
              </w:rPr>
            </w:pPr>
            <w:r w:rsidRPr="00077733">
              <w:rPr>
                <w:rFonts w:eastAsia="Times New Roman" w:cs="Arial"/>
                <w:noProof w:val="0"/>
                <w:color w:val="000000"/>
                <w:sz w:val="18"/>
                <w:szCs w:val="18"/>
                <w:lang w:val="es-ES" w:eastAsia="es-ES"/>
              </w:rPr>
              <w:t>Av. Magisterios No. 1425, Col. Miraflores, Guadalajara, Jalisco. C.P. 44360</w:t>
            </w:r>
          </w:p>
        </w:tc>
      </w:tr>
      <w:tr w:rsidR="00077733" w:rsidRPr="00077733" w:rsidTr="008D318B">
        <w:trPr>
          <w:trHeight w:val="340"/>
        </w:trPr>
        <w:tc>
          <w:tcPr>
            <w:tcW w:w="321" w:type="pct"/>
            <w:vAlign w:val="center"/>
          </w:tcPr>
          <w:p w:rsidR="00077733" w:rsidRPr="00077733" w:rsidRDefault="00077733" w:rsidP="00077733">
            <w:pPr>
              <w:spacing w:after="0" w:line="240" w:lineRule="auto"/>
              <w:ind w:right="-37"/>
              <w:jc w:val="center"/>
              <w:rPr>
                <w:rFonts w:eastAsia="Calibri" w:cs="Arial"/>
                <w:noProof w:val="0"/>
                <w:color w:val="000000"/>
                <w:sz w:val="18"/>
                <w:szCs w:val="18"/>
                <w:lang w:eastAsia="es-MX" w:bidi="en-US"/>
              </w:rPr>
            </w:pPr>
            <w:r w:rsidRPr="00077733">
              <w:rPr>
                <w:rFonts w:eastAsia="Calibri" w:cs="Arial"/>
                <w:noProof w:val="0"/>
                <w:color w:val="000000"/>
                <w:sz w:val="18"/>
                <w:szCs w:val="18"/>
                <w:lang w:eastAsia="es-MX" w:bidi="en-US"/>
              </w:rPr>
              <w:t>24</w:t>
            </w:r>
          </w:p>
        </w:tc>
        <w:tc>
          <w:tcPr>
            <w:tcW w:w="817" w:type="pct"/>
            <w:shd w:val="clear" w:color="auto" w:fill="auto"/>
            <w:noWrap/>
            <w:vAlign w:val="center"/>
            <w:hideMark/>
          </w:tcPr>
          <w:p w:rsidR="00077733" w:rsidRPr="00077733" w:rsidRDefault="00077733" w:rsidP="00077733">
            <w:pPr>
              <w:spacing w:after="0" w:line="240" w:lineRule="auto"/>
              <w:ind w:right="-57"/>
              <w:rPr>
                <w:rFonts w:eastAsia="Calibri" w:cs="Arial"/>
                <w:noProof w:val="0"/>
                <w:color w:val="000000"/>
                <w:sz w:val="18"/>
                <w:szCs w:val="18"/>
                <w:lang w:eastAsia="es-MX" w:bidi="en-US"/>
              </w:rPr>
            </w:pPr>
            <w:r w:rsidRPr="00077733">
              <w:rPr>
                <w:rFonts w:eastAsia="Calibri" w:cs="Arial"/>
                <w:noProof w:val="0"/>
                <w:color w:val="000000"/>
                <w:sz w:val="18"/>
                <w:szCs w:val="18"/>
                <w:lang w:eastAsia="es-MX" w:bidi="en-US"/>
              </w:rPr>
              <w:t xml:space="preserve">Edo. </w:t>
            </w:r>
            <w:proofErr w:type="spellStart"/>
            <w:r w:rsidRPr="00077733">
              <w:rPr>
                <w:rFonts w:eastAsia="Calibri" w:cs="Arial"/>
                <w:noProof w:val="0"/>
                <w:color w:val="000000"/>
                <w:sz w:val="18"/>
                <w:szCs w:val="18"/>
                <w:lang w:eastAsia="es-MX" w:bidi="en-US"/>
              </w:rPr>
              <w:t>Mex</w:t>
            </w:r>
            <w:proofErr w:type="spellEnd"/>
            <w:r w:rsidRPr="00077733">
              <w:rPr>
                <w:rFonts w:eastAsia="Calibri" w:cs="Arial"/>
                <w:noProof w:val="0"/>
                <w:color w:val="000000"/>
                <w:sz w:val="18"/>
                <w:szCs w:val="18"/>
                <w:lang w:eastAsia="es-MX" w:bidi="en-US"/>
              </w:rPr>
              <w:t xml:space="preserve">. </w:t>
            </w:r>
            <w:proofErr w:type="spellStart"/>
            <w:r w:rsidRPr="00077733">
              <w:rPr>
                <w:rFonts w:eastAsia="Calibri" w:cs="Arial"/>
                <w:noProof w:val="0"/>
                <w:color w:val="000000"/>
                <w:sz w:val="18"/>
                <w:szCs w:val="18"/>
                <w:lang w:eastAsia="es-MX" w:bidi="en-US"/>
              </w:rPr>
              <w:t>Ote</w:t>
            </w:r>
            <w:proofErr w:type="spellEnd"/>
            <w:r w:rsidRPr="00077733">
              <w:rPr>
                <w:rFonts w:eastAsia="Calibri" w:cs="Arial"/>
                <w:noProof w:val="0"/>
                <w:color w:val="000000"/>
                <w:sz w:val="18"/>
                <w:szCs w:val="18"/>
                <w:lang w:eastAsia="es-MX" w:bidi="en-US"/>
              </w:rPr>
              <w:t>.</w:t>
            </w:r>
          </w:p>
        </w:tc>
        <w:tc>
          <w:tcPr>
            <w:tcW w:w="773" w:type="pct"/>
            <w:shd w:val="clear" w:color="auto" w:fill="auto"/>
            <w:vAlign w:val="center"/>
            <w:hideMark/>
          </w:tcPr>
          <w:p w:rsidR="00077733" w:rsidRPr="00077733" w:rsidRDefault="00077733" w:rsidP="00077733">
            <w:pPr>
              <w:spacing w:after="0" w:line="240" w:lineRule="auto"/>
              <w:ind w:right="-57"/>
              <w:rPr>
                <w:rFonts w:eastAsia="Times New Roman" w:cs="Arial"/>
                <w:noProof w:val="0"/>
                <w:color w:val="000000"/>
                <w:sz w:val="18"/>
                <w:szCs w:val="18"/>
                <w:lang w:val="es-ES" w:eastAsia="es-ES"/>
              </w:rPr>
            </w:pPr>
            <w:r w:rsidRPr="00077733">
              <w:rPr>
                <w:rFonts w:eastAsia="Times New Roman" w:cs="Arial"/>
                <w:noProof w:val="0"/>
                <w:color w:val="000000"/>
                <w:sz w:val="18"/>
                <w:szCs w:val="18"/>
                <w:lang w:val="es-ES" w:eastAsia="es-ES"/>
              </w:rPr>
              <w:t>HGR  196, Ecatepec</w:t>
            </w:r>
          </w:p>
        </w:tc>
        <w:tc>
          <w:tcPr>
            <w:tcW w:w="3089" w:type="pct"/>
            <w:shd w:val="clear" w:color="auto" w:fill="auto"/>
            <w:vAlign w:val="center"/>
            <w:hideMark/>
          </w:tcPr>
          <w:p w:rsidR="00077733" w:rsidRPr="00077733" w:rsidRDefault="00077733" w:rsidP="00077733">
            <w:pPr>
              <w:spacing w:after="0" w:line="240" w:lineRule="auto"/>
              <w:jc w:val="both"/>
              <w:rPr>
                <w:rFonts w:eastAsia="Times New Roman" w:cs="Arial"/>
                <w:noProof w:val="0"/>
                <w:color w:val="000000"/>
                <w:sz w:val="18"/>
                <w:szCs w:val="18"/>
                <w:lang w:val="es-ES" w:eastAsia="es-ES"/>
              </w:rPr>
            </w:pPr>
            <w:r w:rsidRPr="00077733">
              <w:rPr>
                <w:rFonts w:eastAsia="Times New Roman" w:cs="Arial"/>
                <w:noProof w:val="0"/>
                <w:color w:val="000000"/>
                <w:sz w:val="18"/>
                <w:szCs w:val="18"/>
                <w:lang w:val="es-ES" w:eastAsia="es-ES"/>
              </w:rPr>
              <w:t>Av. Central s/n, esq. San Agustin 3era sección. C.P.  55130. Ecatepec de Morelos, México</w:t>
            </w:r>
          </w:p>
        </w:tc>
      </w:tr>
      <w:tr w:rsidR="00077733" w:rsidRPr="00077733" w:rsidTr="008D318B">
        <w:trPr>
          <w:trHeight w:val="340"/>
        </w:trPr>
        <w:tc>
          <w:tcPr>
            <w:tcW w:w="321" w:type="pct"/>
            <w:vAlign w:val="center"/>
          </w:tcPr>
          <w:p w:rsidR="00077733" w:rsidRPr="00077733" w:rsidRDefault="00077733" w:rsidP="00077733">
            <w:pPr>
              <w:spacing w:after="0" w:line="240" w:lineRule="auto"/>
              <w:ind w:right="-37"/>
              <w:jc w:val="center"/>
              <w:rPr>
                <w:rFonts w:eastAsia="Calibri" w:cs="Arial"/>
                <w:noProof w:val="0"/>
                <w:color w:val="000000"/>
                <w:sz w:val="18"/>
                <w:szCs w:val="18"/>
                <w:lang w:eastAsia="es-MX" w:bidi="en-US"/>
              </w:rPr>
            </w:pPr>
            <w:r w:rsidRPr="00077733">
              <w:rPr>
                <w:rFonts w:eastAsia="Calibri" w:cs="Arial"/>
                <w:noProof w:val="0"/>
                <w:color w:val="000000"/>
                <w:sz w:val="18"/>
                <w:szCs w:val="18"/>
                <w:lang w:eastAsia="es-MX" w:bidi="en-US"/>
              </w:rPr>
              <w:t>25</w:t>
            </w:r>
          </w:p>
        </w:tc>
        <w:tc>
          <w:tcPr>
            <w:tcW w:w="817" w:type="pct"/>
            <w:shd w:val="clear" w:color="auto" w:fill="auto"/>
            <w:noWrap/>
            <w:vAlign w:val="center"/>
            <w:hideMark/>
          </w:tcPr>
          <w:p w:rsidR="00077733" w:rsidRPr="00077733" w:rsidRDefault="00077733" w:rsidP="00077733">
            <w:pPr>
              <w:spacing w:after="0" w:line="240" w:lineRule="auto"/>
              <w:ind w:right="-57"/>
              <w:rPr>
                <w:rFonts w:eastAsia="Calibri" w:cs="Arial"/>
                <w:noProof w:val="0"/>
                <w:color w:val="000000"/>
                <w:sz w:val="18"/>
                <w:szCs w:val="18"/>
                <w:lang w:eastAsia="es-MX" w:bidi="en-US"/>
              </w:rPr>
            </w:pPr>
            <w:r w:rsidRPr="00077733">
              <w:rPr>
                <w:rFonts w:eastAsia="Calibri" w:cs="Arial"/>
                <w:noProof w:val="0"/>
                <w:color w:val="000000"/>
                <w:sz w:val="18"/>
                <w:szCs w:val="18"/>
                <w:lang w:eastAsia="es-MX" w:bidi="en-US"/>
              </w:rPr>
              <w:t xml:space="preserve">Edo. </w:t>
            </w:r>
            <w:proofErr w:type="spellStart"/>
            <w:r w:rsidRPr="00077733">
              <w:rPr>
                <w:rFonts w:eastAsia="Calibri" w:cs="Arial"/>
                <w:noProof w:val="0"/>
                <w:color w:val="000000"/>
                <w:sz w:val="18"/>
                <w:szCs w:val="18"/>
                <w:lang w:eastAsia="es-MX" w:bidi="en-US"/>
              </w:rPr>
              <w:t>Mex</w:t>
            </w:r>
            <w:proofErr w:type="spellEnd"/>
            <w:r w:rsidRPr="00077733">
              <w:rPr>
                <w:rFonts w:eastAsia="Calibri" w:cs="Arial"/>
                <w:noProof w:val="0"/>
                <w:color w:val="000000"/>
                <w:sz w:val="18"/>
                <w:szCs w:val="18"/>
                <w:lang w:eastAsia="es-MX" w:bidi="en-US"/>
              </w:rPr>
              <w:t>. Pte.</w:t>
            </w:r>
          </w:p>
        </w:tc>
        <w:tc>
          <w:tcPr>
            <w:tcW w:w="773" w:type="pct"/>
            <w:shd w:val="clear" w:color="auto" w:fill="auto"/>
            <w:vAlign w:val="center"/>
            <w:hideMark/>
          </w:tcPr>
          <w:p w:rsidR="00077733" w:rsidRPr="00077733" w:rsidRDefault="00077733" w:rsidP="00077733">
            <w:pPr>
              <w:spacing w:after="0" w:line="240" w:lineRule="auto"/>
              <w:ind w:right="-57"/>
              <w:rPr>
                <w:rFonts w:eastAsia="Times New Roman" w:cs="Arial"/>
                <w:noProof w:val="0"/>
                <w:color w:val="000000"/>
                <w:sz w:val="18"/>
                <w:szCs w:val="18"/>
                <w:lang w:val="es-ES" w:eastAsia="es-ES"/>
              </w:rPr>
            </w:pPr>
            <w:r w:rsidRPr="00077733">
              <w:rPr>
                <w:rFonts w:eastAsia="Times New Roman" w:cs="Arial"/>
                <w:noProof w:val="0"/>
                <w:color w:val="000000"/>
                <w:sz w:val="18"/>
                <w:szCs w:val="18"/>
                <w:lang w:val="es-ES" w:eastAsia="es-ES"/>
              </w:rPr>
              <w:t>HGZ 194, Naucalpan</w:t>
            </w:r>
          </w:p>
        </w:tc>
        <w:tc>
          <w:tcPr>
            <w:tcW w:w="3089" w:type="pct"/>
            <w:shd w:val="clear" w:color="auto" w:fill="auto"/>
            <w:vAlign w:val="center"/>
            <w:hideMark/>
          </w:tcPr>
          <w:p w:rsidR="00077733" w:rsidRPr="00077733" w:rsidRDefault="00077733" w:rsidP="00077733">
            <w:pPr>
              <w:spacing w:after="0" w:line="240" w:lineRule="auto"/>
              <w:jc w:val="both"/>
              <w:rPr>
                <w:rFonts w:eastAsia="Times New Roman" w:cs="Arial"/>
                <w:noProof w:val="0"/>
                <w:color w:val="000000"/>
                <w:sz w:val="18"/>
                <w:szCs w:val="18"/>
                <w:lang w:val="es-ES" w:eastAsia="es-ES"/>
              </w:rPr>
            </w:pPr>
            <w:r w:rsidRPr="00077733">
              <w:rPr>
                <w:rFonts w:eastAsia="Times New Roman" w:cs="Arial"/>
                <w:noProof w:val="0"/>
                <w:color w:val="000000"/>
                <w:sz w:val="18"/>
                <w:szCs w:val="18"/>
                <w:lang w:val="es-ES" w:eastAsia="es-ES"/>
              </w:rPr>
              <w:t>Av. Gustavo Baz No. 26 Y 28, Colonia Centro, C.P. 53000, Naucalpan, Estado de México</w:t>
            </w:r>
          </w:p>
        </w:tc>
      </w:tr>
      <w:tr w:rsidR="00077733" w:rsidRPr="00077733" w:rsidTr="008D318B">
        <w:trPr>
          <w:trHeight w:val="340"/>
        </w:trPr>
        <w:tc>
          <w:tcPr>
            <w:tcW w:w="321" w:type="pct"/>
            <w:vAlign w:val="center"/>
          </w:tcPr>
          <w:p w:rsidR="00077733" w:rsidRPr="00077733" w:rsidRDefault="00077733" w:rsidP="00077733">
            <w:pPr>
              <w:spacing w:after="0" w:line="240" w:lineRule="auto"/>
              <w:ind w:right="-37"/>
              <w:jc w:val="center"/>
              <w:rPr>
                <w:rFonts w:eastAsia="Calibri" w:cs="Arial"/>
                <w:noProof w:val="0"/>
                <w:color w:val="000000"/>
                <w:sz w:val="18"/>
                <w:szCs w:val="18"/>
                <w:lang w:eastAsia="es-MX" w:bidi="en-US"/>
              </w:rPr>
            </w:pPr>
            <w:r w:rsidRPr="00077733">
              <w:rPr>
                <w:rFonts w:eastAsia="Calibri" w:cs="Arial"/>
                <w:noProof w:val="0"/>
                <w:color w:val="000000"/>
                <w:sz w:val="18"/>
                <w:szCs w:val="18"/>
                <w:lang w:eastAsia="es-MX" w:bidi="en-US"/>
              </w:rPr>
              <w:t>26</w:t>
            </w:r>
          </w:p>
        </w:tc>
        <w:tc>
          <w:tcPr>
            <w:tcW w:w="817" w:type="pct"/>
            <w:vMerge w:val="restart"/>
            <w:shd w:val="clear" w:color="auto" w:fill="auto"/>
            <w:noWrap/>
            <w:vAlign w:val="center"/>
            <w:hideMark/>
          </w:tcPr>
          <w:p w:rsidR="00077733" w:rsidRPr="00077733" w:rsidRDefault="00077733" w:rsidP="00077733">
            <w:pPr>
              <w:spacing w:after="0" w:line="240" w:lineRule="auto"/>
              <w:ind w:right="-57"/>
              <w:rPr>
                <w:rFonts w:eastAsia="Calibri" w:cs="Arial"/>
                <w:noProof w:val="0"/>
                <w:color w:val="000000"/>
                <w:sz w:val="18"/>
                <w:szCs w:val="18"/>
                <w:lang w:eastAsia="es-MX" w:bidi="en-US"/>
              </w:rPr>
            </w:pPr>
            <w:r w:rsidRPr="00077733">
              <w:rPr>
                <w:rFonts w:eastAsia="Calibri" w:cs="Arial"/>
                <w:noProof w:val="0"/>
                <w:color w:val="000000"/>
                <w:sz w:val="18"/>
                <w:szCs w:val="18"/>
                <w:lang w:eastAsia="es-MX" w:bidi="en-US"/>
              </w:rPr>
              <w:t>Michoacán</w:t>
            </w:r>
          </w:p>
        </w:tc>
        <w:tc>
          <w:tcPr>
            <w:tcW w:w="773" w:type="pct"/>
            <w:shd w:val="clear" w:color="auto" w:fill="auto"/>
            <w:vAlign w:val="center"/>
          </w:tcPr>
          <w:p w:rsidR="00077733" w:rsidRPr="00077733" w:rsidRDefault="00077733" w:rsidP="00077733">
            <w:pPr>
              <w:spacing w:after="0" w:line="240" w:lineRule="auto"/>
              <w:ind w:right="-57"/>
              <w:rPr>
                <w:rFonts w:eastAsia="Times New Roman" w:cs="Arial"/>
                <w:noProof w:val="0"/>
                <w:color w:val="000000"/>
                <w:sz w:val="18"/>
                <w:szCs w:val="18"/>
                <w:lang w:val="es-ES" w:eastAsia="es-ES"/>
              </w:rPr>
            </w:pPr>
            <w:r w:rsidRPr="00077733">
              <w:rPr>
                <w:rFonts w:eastAsia="Times New Roman" w:cs="Arial"/>
                <w:noProof w:val="0"/>
                <w:color w:val="000000"/>
                <w:sz w:val="18"/>
                <w:szCs w:val="18"/>
                <w:lang w:val="es-ES" w:eastAsia="es-ES"/>
              </w:rPr>
              <w:t>HGR 1, Charo</w:t>
            </w:r>
          </w:p>
        </w:tc>
        <w:tc>
          <w:tcPr>
            <w:tcW w:w="3089" w:type="pct"/>
            <w:shd w:val="clear" w:color="auto" w:fill="auto"/>
            <w:vAlign w:val="center"/>
            <w:hideMark/>
          </w:tcPr>
          <w:p w:rsidR="00077733" w:rsidRPr="00077733" w:rsidRDefault="00077733" w:rsidP="00077733">
            <w:pPr>
              <w:spacing w:after="0" w:line="240" w:lineRule="auto"/>
              <w:jc w:val="both"/>
              <w:rPr>
                <w:rFonts w:eastAsia="Times New Roman" w:cs="Arial"/>
                <w:noProof w:val="0"/>
                <w:color w:val="000000"/>
                <w:sz w:val="18"/>
                <w:szCs w:val="18"/>
                <w:lang w:val="es-ES" w:eastAsia="es-ES"/>
              </w:rPr>
            </w:pPr>
            <w:r w:rsidRPr="00077733">
              <w:rPr>
                <w:rFonts w:eastAsia="Times New Roman" w:cs="Arial"/>
                <w:noProof w:val="0"/>
                <w:color w:val="000000"/>
                <w:sz w:val="18"/>
                <w:szCs w:val="18"/>
                <w:lang w:val="es-ES" w:eastAsia="es-ES"/>
              </w:rPr>
              <w:t xml:space="preserve">Av. Héroes de </w:t>
            </w:r>
            <w:proofErr w:type="spellStart"/>
            <w:r w:rsidRPr="00077733">
              <w:rPr>
                <w:rFonts w:eastAsia="Times New Roman" w:cs="Arial"/>
                <w:noProof w:val="0"/>
                <w:color w:val="000000"/>
                <w:sz w:val="18"/>
                <w:szCs w:val="18"/>
                <w:lang w:val="es-ES" w:eastAsia="es-ES"/>
              </w:rPr>
              <w:t>Nocupetaro</w:t>
            </w:r>
            <w:proofErr w:type="spellEnd"/>
            <w:r w:rsidRPr="00077733">
              <w:rPr>
                <w:rFonts w:eastAsia="Times New Roman" w:cs="Arial"/>
                <w:noProof w:val="0"/>
                <w:color w:val="000000"/>
                <w:sz w:val="18"/>
                <w:szCs w:val="18"/>
                <w:lang w:val="es-ES" w:eastAsia="es-ES"/>
              </w:rPr>
              <w:t xml:space="preserve"> y Nicolás de Regules Col. Centro. C.P. 58000. Morelia, Michoacán. </w:t>
            </w:r>
          </w:p>
        </w:tc>
      </w:tr>
      <w:tr w:rsidR="00077733" w:rsidRPr="00077733" w:rsidTr="008D318B">
        <w:trPr>
          <w:trHeight w:val="340"/>
        </w:trPr>
        <w:tc>
          <w:tcPr>
            <w:tcW w:w="321" w:type="pct"/>
            <w:vAlign w:val="center"/>
          </w:tcPr>
          <w:p w:rsidR="00077733" w:rsidRPr="00077733" w:rsidRDefault="00077733" w:rsidP="00077733">
            <w:pPr>
              <w:spacing w:after="0" w:line="240" w:lineRule="auto"/>
              <w:ind w:right="-37"/>
              <w:jc w:val="center"/>
              <w:rPr>
                <w:rFonts w:eastAsia="Calibri" w:cs="Arial"/>
                <w:noProof w:val="0"/>
                <w:color w:val="000000"/>
                <w:sz w:val="18"/>
                <w:szCs w:val="18"/>
                <w:lang w:eastAsia="es-MX" w:bidi="en-US"/>
              </w:rPr>
            </w:pPr>
            <w:r w:rsidRPr="00077733">
              <w:rPr>
                <w:rFonts w:eastAsia="Calibri" w:cs="Arial"/>
                <w:noProof w:val="0"/>
                <w:color w:val="000000"/>
                <w:sz w:val="18"/>
                <w:szCs w:val="18"/>
                <w:lang w:eastAsia="es-MX" w:bidi="en-US"/>
              </w:rPr>
              <w:t>27</w:t>
            </w:r>
          </w:p>
        </w:tc>
        <w:tc>
          <w:tcPr>
            <w:tcW w:w="817" w:type="pct"/>
            <w:vMerge/>
            <w:shd w:val="clear" w:color="auto" w:fill="auto"/>
            <w:noWrap/>
            <w:vAlign w:val="center"/>
          </w:tcPr>
          <w:p w:rsidR="00077733" w:rsidRPr="00077733" w:rsidRDefault="00077733" w:rsidP="00077733">
            <w:pPr>
              <w:spacing w:after="0" w:line="240" w:lineRule="auto"/>
              <w:ind w:right="-57"/>
              <w:rPr>
                <w:rFonts w:eastAsia="Calibri" w:cs="Arial"/>
                <w:noProof w:val="0"/>
                <w:color w:val="000000"/>
                <w:sz w:val="18"/>
                <w:szCs w:val="18"/>
                <w:lang w:eastAsia="es-MX" w:bidi="en-US"/>
              </w:rPr>
            </w:pPr>
          </w:p>
        </w:tc>
        <w:tc>
          <w:tcPr>
            <w:tcW w:w="773" w:type="pct"/>
            <w:shd w:val="clear" w:color="auto" w:fill="auto"/>
            <w:vAlign w:val="center"/>
            <w:hideMark/>
          </w:tcPr>
          <w:p w:rsidR="00077733" w:rsidRPr="00077733" w:rsidRDefault="00077733" w:rsidP="00077733">
            <w:pPr>
              <w:spacing w:after="0" w:line="240" w:lineRule="auto"/>
              <w:ind w:right="-57"/>
              <w:rPr>
                <w:rFonts w:eastAsia="Times New Roman" w:cs="Arial"/>
                <w:noProof w:val="0"/>
                <w:color w:val="000000"/>
                <w:sz w:val="18"/>
                <w:szCs w:val="18"/>
                <w:lang w:val="es-ES" w:eastAsia="es-ES"/>
              </w:rPr>
            </w:pPr>
            <w:r w:rsidRPr="00077733">
              <w:rPr>
                <w:rFonts w:eastAsia="Times New Roman" w:cs="Arial"/>
                <w:noProof w:val="0"/>
                <w:color w:val="000000"/>
                <w:sz w:val="18"/>
                <w:szCs w:val="18"/>
                <w:lang w:val="es-ES" w:eastAsia="es-ES"/>
              </w:rPr>
              <w:t xml:space="preserve">HGZ/MF 12, </w:t>
            </w:r>
            <w:proofErr w:type="spellStart"/>
            <w:r w:rsidRPr="00077733">
              <w:rPr>
                <w:rFonts w:eastAsia="Times New Roman" w:cs="Arial"/>
                <w:noProof w:val="0"/>
                <w:color w:val="000000"/>
                <w:sz w:val="18"/>
                <w:szCs w:val="18"/>
                <w:lang w:val="es-ES" w:eastAsia="es-ES"/>
              </w:rPr>
              <w:t>Lazaro</w:t>
            </w:r>
            <w:proofErr w:type="spellEnd"/>
            <w:r w:rsidRPr="00077733">
              <w:rPr>
                <w:rFonts w:eastAsia="Times New Roman" w:cs="Arial"/>
                <w:noProof w:val="0"/>
                <w:color w:val="000000"/>
                <w:sz w:val="18"/>
                <w:szCs w:val="18"/>
                <w:lang w:val="es-ES" w:eastAsia="es-ES"/>
              </w:rPr>
              <w:t xml:space="preserve"> Cárdenas</w:t>
            </w:r>
          </w:p>
        </w:tc>
        <w:tc>
          <w:tcPr>
            <w:tcW w:w="3089" w:type="pct"/>
            <w:shd w:val="clear" w:color="auto" w:fill="auto"/>
            <w:vAlign w:val="center"/>
            <w:hideMark/>
          </w:tcPr>
          <w:p w:rsidR="00077733" w:rsidRPr="00077733" w:rsidRDefault="00077733" w:rsidP="00077733">
            <w:pPr>
              <w:spacing w:after="0" w:line="240" w:lineRule="auto"/>
              <w:jc w:val="both"/>
              <w:rPr>
                <w:rFonts w:eastAsia="Times New Roman" w:cs="Arial"/>
                <w:noProof w:val="0"/>
                <w:color w:val="000000"/>
                <w:sz w:val="18"/>
                <w:szCs w:val="18"/>
                <w:lang w:val="es-ES" w:eastAsia="es-ES"/>
              </w:rPr>
            </w:pPr>
            <w:r w:rsidRPr="00077733">
              <w:rPr>
                <w:rFonts w:eastAsia="Times New Roman" w:cs="Arial"/>
                <w:noProof w:val="0"/>
                <w:color w:val="000000"/>
                <w:sz w:val="18"/>
                <w:szCs w:val="18"/>
                <w:lang w:val="es-ES" w:eastAsia="es-ES"/>
              </w:rPr>
              <w:t xml:space="preserve">Avenida </w:t>
            </w:r>
            <w:proofErr w:type="spellStart"/>
            <w:r w:rsidRPr="00077733">
              <w:rPr>
                <w:rFonts w:eastAsia="Times New Roman" w:cs="Arial"/>
                <w:noProof w:val="0"/>
                <w:color w:val="000000"/>
                <w:sz w:val="18"/>
                <w:szCs w:val="18"/>
                <w:lang w:val="es-ES" w:eastAsia="es-ES"/>
              </w:rPr>
              <w:t>Lazaro</w:t>
            </w:r>
            <w:proofErr w:type="spellEnd"/>
            <w:r w:rsidRPr="00077733">
              <w:rPr>
                <w:rFonts w:eastAsia="Times New Roman" w:cs="Arial"/>
                <w:noProof w:val="0"/>
                <w:color w:val="000000"/>
                <w:sz w:val="18"/>
                <w:szCs w:val="18"/>
                <w:lang w:val="es-ES" w:eastAsia="es-ES"/>
              </w:rPr>
              <w:t xml:space="preserve"> </w:t>
            </w:r>
            <w:proofErr w:type="spellStart"/>
            <w:r w:rsidRPr="00077733">
              <w:rPr>
                <w:rFonts w:eastAsia="Times New Roman" w:cs="Arial"/>
                <w:noProof w:val="0"/>
                <w:color w:val="000000"/>
                <w:sz w:val="18"/>
                <w:szCs w:val="18"/>
                <w:lang w:val="es-ES" w:eastAsia="es-ES"/>
              </w:rPr>
              <w:t>Cardenas</w:t>
            </w:r>
            <w:proofErr w:type="spellEnd"/>
            <w:r w:rsidRPr="00077733">
              <w:rPr>
                <w:rFonts w:eastAsia="Times New Roman" w:cs="Arial"/>
                <w:noProof w:val="0"/>
                <w:color w:val="000000"/>
                <w:sz w:val="18"/>
                <w:szCs w:val="18"/>
                <w:lang w:val="es-ES" w:eastAsia="es-ES"/>
              </w:rPr>
              <w:t xml:space="preserve"> 154, col centro, ciudad lázaro cárdenas, C.P. 60950. Municipio </w:t>
            </w:r>
            <w:proofErr w:type="spellStart"/>
            <w:r w:rsidRPr="00077733">
              <w:rPr>
                <w:rFonts w:eastAsia="Times New Roman" w:cs="Arial"/>
                <w:noProof w:val="0"/>
                <w:color w:val="000000"/>
                <w:sz w:val="18"/>
                <w:szCs w:val="18"/>
                <w:lang w:val="es-ES" w:eastAsia="es-ES"/>
              </w:rPr>
              <w:t>Lazaro</w:t>
            </w:r>
            <w:proofErr w:type="spellEnd"/>
            <w:r w:rsidRPr="00077733">
              <w:rPr>
                <w:rFonts w:eastAsia="Times New Roman" w:cs="Arial"/>
                <w:noProof w:val="0"/>
                <w:color w:val="000000"/>
                <w:sz w:val="18"/>
                <w:szCs w:val="18"/>
                <w:lang w:val="es-ES" w:eastAsia="es-ES"/>
              </w:rPr>
              <w:t xml:space="preserve"> </w:t>
            </w:r>
            <w:proofErr w:type="spellStart"/>
            <w:r w:rsidRPr="00077733">
              <w:rPr>
                <w:rFonts w:eastAsia="Times New Roman" w:cs="Arial"/>
                <w:noProof w:val="0"/>
                <w:color w:val="000000"/>
                <w:sz w:val="18"/>
                <w:szCs w:val="18"/>
                <w:lang w:val="es-ES" w:eastAsia="es-ES"/>
              </w:rPr>
              <w:t>Cardenas</w:t>
            </w:r>
            <w:proofErr w:type="spellEnd"/>
            <w:r w:rsidRPr="00077733">
              <w:rPr>
                <w:rFonts w:eastAsia="Times New Roman" w:cs="Arial"/>
                <w:noProof w:val="0"/>
                <w:color w:val="000000"/>
                <w:sz w:val="18"/>
                <w:szCs w:val="18"/>
                <w:lang w:val="es-ES" w:eastAsia="es-ES"/>
              </w:rPr>
              <w:t>, Michoacán</w:t>
            </w:r>
          </w:p>
        </w:tc>
      </w:tr>
      <w:tr w:rsidR="00077733" w:rsidRPr="00077733" w:rsidTr="008D318B">
        <w:trPr>
          <w:trHeight w:val="340"/>
        </w:trPr>
        <w:tc>
          <w:tcPr>
            <w:tcW w:w="321" w:type="pct"/>
            <w:vAlign w:val="center"/>
          </w:tcPr>
          <w:p w:rsidR="00077733" w:rsidRPr="00077733" w:rsidRDefault="00077733" w:rsidP="00077733">
            <w:pPr>
              <w:spacing w:after="0" w:line="240" w:lineRule="auto"/>
              <w:ind w:right="-37"/>
              <w:jc w:val="center"/>
              <w:rPr>
                <w:rFonts w:eastAsia="Calibri" w:cs="Arial"/>
                <w:noProof w:val="0"/>
                <w:color w:val="000000"/>
                <w:sz w:val="18"/>
                <w:szCs w:val="18"/>
                <w:lang w:eastAsia="es-MX" w:bidi="en-US"/>
              </w:rPr>
            </w:pPr>
            <w:r w:rsidRPr="00077733">
              <w:rPr>
                <w:rFonts w:eastAsia="Calibri" w:cs="Arial"/>
                <w:noProof w:val="0"/>
                <w:color w:val="000000"/>
                <w:sz w:val="18"/>
                <w:szCs w:val="18"/>
                <w:lang w:eastAsia="es-MX" w:bidi="en-US"/>
              </w:rPr>
              <w:t>28</w:t>
            </w:r>
          </w:p>
        </w:tc>
        <w:tc>
          <w:tcPr>
            <w:tcW w:w="817" w:type="pct"/>
            <w:vMerge/>
            <w:shd w:val="clear" w:color="auto" w:fill="auto"/>
            <w:noWrap/>
            <w:vAlign w:val="center"/>
          </w:tcPr>
          <w:p w:rsidR="00077733" w:rsidRPr="00077733" w:rsidRDefault="00077733" w:rsidP="00077733">
            <w:pPr>
              <w:spacing w:after="0" w:line="240" w:lineRule="auto"/>
              <w:ind w:right="-57"/>
              <w:rPr>
                <w:rFonts w:eastAsia="Calibri" w:cs="Arial"/>
                <w:noProof w:val="0"/>
                <w:color w:val="000000"/>
                <w:sz w:val="18"/>
                <w:szCs w:val="18"/>
                <w:lang w:eastAsia="es-MX" w:bidi="en-US"/>
              </w:rPr>
            </w:pPr>
          </w:p>
        </w:tc>
        <w:tc>
          <w:tcPr>
            <w:tcW w:w="773" w:type="pct"/>
            <w:shd w:val="clear" w:color="auto" w:fill="auto"/>
            <w:vAlign w:val="center"/>
            <w:hideMark/>
          </w:tcPr>
          <w:p w:rsidR="00077733" w:rsidRPr="00077733" w:rsidRDefault="00077733" w:rsidP="00077733">
            <w:pPr>
              <w:spacing w:after="0" w:line="240" w:lineRule="auto"/>
              <w:ind w:right="-57"/>
              <w:rPr>
                <w:rFonts w:eastAsia="Times New Roman" w:cs="Arial"/>
                <w:noProof w:val="0"/>
                <w:color w:val="000000"/>
                <w:sz w:val="18"/>
                <w:szCs w:val="18"/>
                <w:lang w:val="es-ES" w:eastAsia="es-ES"/>
              </w:rPr>
            </w:pPr>
            <w:r w:rsidRPr="00077733">
              <w:rPr>
                <w:rFonts w:eastAsia="Times New Roman" w:cs="Arial"/>
                <w:noProof w:val="0"/>
                <w:color w:val="000000"/>
                <w:sz w:val="18"/>
                <w:szCs w:val="18"/>
                <w:lang w:val="es-ES" w:eastAsia="es-ES"/>
              </w:rPr>
              <w:t>CIBIMI</w:t>
            </w:r>
          </w:p>
        </w:tc>
        <w:tc>
          <w:tcPr>
            <w:tcW w:w="3089" w:type="pct"/>
            <w:shd w:val="clear" w:color="auto" w:fill="auto"/>
            <w:vAlign w:val="center"/>
            <w:hideMark/>
          </w:tcPr>
          <w:p w:rsidR="00077733" w:rsidRPr="00077733" w:rsidRDefault="00077733" w:rsidP="00077733">
            <w:pPr>
              <w:spacing w:after="0" w:line="240" w:lineRule="auto"/>
              <w:jc w:val="both"/>
              <w:rPr>
                <w:rFonts w:eastAsia="Times New Roman" w:cs="Arial"/>
                <w:noProof w:val="0"/>
                <w:color w:val="000000"/>
                <w:sz w:val="18"/>
                <w:szCs w:val="18"/>
                <w:lang w:val="es-ES" w:eastAsia="es-ES"/>
              </w:rPr>
            </w:pPr>
            <w:r w:rsidRPr="00077733">
              <w:rPr>
                <w:rFonts w:eastAsia="Times New Roman" w:cs="Arial"/>
                <w:noProof w:val="0"/>
                <w:color w:val="000000"/>
                <w:sz w:val="18"/>
                <w:szCs w:val="18"/>
                <w:lang w:val="es-ES" w:eastAsia="es-ES"/>
              </w:rPr>
              <w:t xml:space="preserve">Camino de la Arboleda No. 300 </w:t>
            </w:r>
            <w:proofErr w:type="spellStart"/>
            <w:r w:rsidRPr="00077733">
              <w:rPr>
                <w:rFonts w:eastAsia="Times New Roman" w:cs="Arial"/>
                <w:noProof w:val="0"/>
                <w:color w:val="000000"/>
                <w:sz w:val="18"/>
                <w:szCs w:val="18"/>
                <w:lang w:val="es-ES" w:eastAsia="es-ES"/>
              </w:rPr>
              <w:t>Fracc</w:t>
            </w:r>
            <w:proofErr w:type="spellEnd"/>
            <w:r w:rsidRPr="00077733">
              <w:rPr>
                <w:rFonts w:eastAsia="Times New Roman" w:cs="Arial"/>
                <w:noProof w:val="0"/>
                <w:color w:val="000000"/>
                <w:sz w:val="18"/>
                <w:szCs w:val="18"/>
                <w:lang w:val="es-ES" w:eastAsia="es-ES"/>
              </w:rPr>
              <w:t xml:space="preserve">. </w:t>
            </w:r>
            <w:proofErr w:type="spellStart"/>
            <w:r w:rsidRPr="00077733">
              <w:rPr>
                <w:rFonts w:eastAsia="Times New Roman" w:cs="Arial"/>
                <w:noProof w:val="0"/>
                <w:color w:val="000000"/>
                <w:sz w:val="18"/>
                <w:szCs w:val="18"/>
                <w:lang w:val="es-ES" w:eastAsia="es-ES"/>
              </w:rPr>
              <w:t>ExHda</w:t>
            </w:r>
            <w:proofErr w:type="spellEnd"/>
            <w:r w:rsidRPr="00077733">
              <w:rPr>
                <w:rFonts w:eastAsia="Times New Roman" w:cs="Arial"/>
                <w:noProof w:val="0"/>
                <w:color w:val="000000"/>
                <w:sz w:val="18"/>
                <w:szCs w:val="18"/>
                <w:lang w:val="es-ES" w:eastAsia="es-ES"/>
              </w:rPr>
              <w:t>. San José de la Huerta, CP 58341, Morelia, Michoacán.</w:t>
            </w:r>
          </w:p>
        </w:tc>
      </w:tr>
      <w:tr w:rsidR="00077733" w:rsidRPr="00077733" w:rsidTr="008D318B">
        <w:trPr>
          <w:trHeight w:val="340"/>
        </w:trPr>
        <w:tc>
          <w:tcPr>
            <w:tcW w:w="321" w:type="pct"/>
            <w:vAlign w:val="center"/>
          </w:tcPr>
          <w:p w:rsidR="00077733" w:rsidRPr="00077733" w:rsidRDefault="00077733" w:rsidP="00077733">
            <w:pPr>
              <w:spacing w:after="0" w:line="240" w:lineRule="auto"/>
              <w:ind w:right="-37"/>
              <w:jc w:val="center"/>
              <w:rPr>
                <w:rFonts w:eastAsia="Calibri" w:cs="Arial"/>
                <w:noProof w:val="0"/>
                <w:color w:val="000000"/>
                <w:sz w:val="18"/>
                <w:szCs w:val="18"/>
                <w:lang w:eastAsia="es-MX" w:bidi="en-US"/>
              </w:rPr>
            </w:pPr>
            <w:r w:rsidRPr="00077733">
              <w:rPr>
                <w:rFonts w:eastAsia="Calibri" w:cs="Arial"/>
                <w:noProof w:val="0"/>
                <w:color w:val="000000"/>
                <w:sz w:val="18"/>
                <w:szCs w:val="18"/>
                <w:lang w:eastAsia="es-MX" w:bidi="en-US"/>
              </w:rPr>
              <w:t>29</w:t>
            </w:r>
          </w:p>
        </w:tc>
        <w:tc>
          <w:tcPr>
            <w:tcW w:w="817" w:type="pct"/>
            <w:shd w:val="clear" w:color="auto" w:fill="auto"/>
            <w:noWrap/>
            <w:vAlign w:val="center"/>
            <w:hideMark/>
          </w:tcPr>
          <w:p w:rsidR="00077733" w:rsidRPr="00077733" w:rsidRDefault="00077733" w:rsidP="00077733">
            <w:pPr>
              <w:spacing w:after="0" w:line="240" w:lineRule="auto"/>
              <w:ind w:right="-57"/>
              <w:rPr>
                <w:rFonts w:eastAsia="Calibri" w:cs="Arial"/>
                <w:noProof w:val="0"/>
                <w:color w:val="000000"/>
                <w:sz w:val="18"/>
                <w:szCs w:val="18"/>
                <w:lang w:eastAsia="es-MX" w:bidi="en-US"/>
              </w:rPr>
            </w:pPr>
            <w:r w:rsidRPr="00077733">
              <w:rPr>
                <w:rFonts w:eastAsia="Calibri" w:cs="Arial"/>
                <w:noProof w:val="0"/>
                <w:color w:val="000000"/>
                <w:sz w:val="18"/>
                <w:szCs w:val="18"/>
                <w:lang w:eastAsia="es-MX" w:bidi="en-US"/>
              </w:rPr>
              <w:t>Morelos</w:t>
            </w:r>
          </w:p>
        </w:tc>
        <w:tc>
          <w:tcPr>
            <w:tcW w:w="773" w:type="pct"/>
            <w:shd w:val="clear" w:color="auto" w:fill="auto"/>
            <w:vAlign w:val="center"/>
            <w:hideMark/>
          </w:tcPr>
          <w:p w:rsidR="00077733" w:rsidRPr="00077733" w:rsidRDefault="00077733" w:rsidP="00077733">
            <w:pPr>
              <w:spacing w:after="0" w:line="240" w:lineRule="auto"/>
              <w:ind w:right="-57"/>
              <w:rPr>
                <w:rFonts w:eastAsia="Times New Roman" w:cs="Arial"/>
                <w:noProof w:val="0"/>
                <w:color w:val="000000"/>
                <w:sz w:val="18"/>
                <w:szCs w:val="18"/>
                <w:lang w:val="es-ES" w:eastAsia="es-ES"/>
              </w:rPr>
            </w:pPr>
            <w:r w:rsidRPr="00077733">
              <w:rPr>
                <w:rFonts w:eastAsia="Times New Roman" w:cs="Arial"/>
                <w:noProof w:val="0"/>
                <w:color w:val="000000"/>
                <w:sz w:val="18"/>
                <w:szCs w:val="18"/>
                <w:lang w:val="es-ES" w:eastAsia="es-ES"/>
              </w:rPr>
              <w:t>HGR/MF 1, Morelos</w:t>
            </w:r>
          </w:p>
        </w:tc>
        <w:tc>
          <w:tcPr>
            <w:tcW w:w="3089" w:type="pct"/>
            <w:shd w:val="clear" w:color="auto" w:fill="auto"/>
            <w:vAlign w:val="center"/>
            <w:hideMark/>
          </w:tcPr>
          <w:p w:rsidR="00077733" w:rsidRPr="00077733" w:rsidRDefault="00077733" w:rsidP="00077733">
            <w:pPr>
              <w:spacing w:after="0" w:line="240" w:lineRule="auto"/>
              <w:jc w:val="both"/>
              <w:rPr>
                <w:rFonts w:eastAsia="Times New Roman" w:cs="Arial"/>
                <w:noProof w:val="0"/>
                <w:color w:val="000000"/>
                <w:sz w:val="18"/>
                <w:szCs w:val="18"/>
                <w:lang w:val="es-ES" w:eastAsia="es-ES"/>
              </w:rPr>
            </w:pPr>
            <w:r w:rsidRPr="00077733">
              <w:rPr>
                <w:rFonts w:eastAsia="Times New Roman" w:cs="Arial"/>
                <w:noProof w:val="0"/>
                <w:color w:val="000000"/>
                <w:sz w:val="18"/>
                <w:szCs w:val="18"/>
                <w:lang w:val="es-ES" w:eastAsia="es-ES"/>
              </w:rPr>
              <w:t xml:space="preserve">Av. Plan de Ayala No. 1201 Col. Flores Magón, C.P. 62450. Cuernavaca, Morelos  </w:t>
            </w:r>
          </w:p>
        </w:tc>
      </w:tr>
      <w:tr w:rsidR="00077733" w:rsidRPr="00077733" w:rsidTr="008D318B">
        <w:trPr>
          <w:trHeight w:val="340"/>
        </w:trPr>
        <w:tc>
          <w:tcPr>
            <w:tcW w:w="321" w:type="pct"/>
            <w:vAlign w:val="center"/>
          </w:tcPr>
          <w:p w:rsidR="00077733" w:rsidRPr="00077733" w:rsidRDefault="00077733" w:rsidP="00077733">
            <w:pPr>
              <w:spacing w:after="0" w:line="240" w:lineRule="auto"/>
              <w:ind w:right="-37"/>
              <w:jc w:val="center"/>
              <w:rPr>
                <w:rFonts w:eastAsia="Calibri" w:cs="Arial"/>
                <w:noProof w:val="0"/>
                <w:color w:val="000000"/>
                <w:sz w:val="18"/>
                <w:szCs w:val="18"/>
                <w:lang w:eastAsia="es-MX" w:bidi="en-US"/>
              </w:rPr>
            </w:pPr>
            <w:r w:rsidRPr="00077733">
              <w:rPr>
                <w:rFonts w:eastAsia="Calibri" w:cs="Arial"/>
                <w:noProof w:val="0"/>
                <w:color w:val="000000"/>
                <w:sz w:val="18"/>
                <w:szCs w:val="18"/>
                <w:lang w:eastAsia="es-MX" w:bidi="en-US"/>
              </w:rPr>
              <w:t>30</w:t>
            </w:r>
          </w:p>
        </w:tc>
        <w:tc>
          <w:tcPr>
            <w:tcW w:w="817" w:type="pct"/>
            <w:shd w:val="clear" w:color="auto" w:fill="auto"/>
            <w:noWrap/>
            <w:vAlign w:val="center"/>
            <w:hideMark/>
          </w:tcPr>
          <w:p w:rsidR="00077733" w:rsidRPr="00077733" w:rsidRDefault="00077733" w:rsidP="00077733">
            <w:pPr>
              <w:spacing w:after="0" w:line="240" w:lineRule="auto"/>
              <w:ind w:right="-57"/>
              <w:rPr>
                <w:rFonts w:eastAsia="Calibri" w:cs="Arial"/>
                <w:noProof w:val="0"/>
                <w:color w:val="000000"/>
                <w:sz w:val="18"/>
                <w:szCs w:val="18"/>
                <w:lang w:eastAsia="es-MX" w:bidi="en-US"/>
              </w:rPr>
            </w:pPr>
            <w:r w:rsidRPr="00077733">
              <w:rPr>
                <w:rFonts w:eastAsia="Calibri" w:cs="Arial"/>
                <w:noProof w:val="0"/>
                <w:color w:val="000000"/>
                <w:sz w:val="18"/>
                <w:szCs w:val="18"/>
                <w:lang w:eastAsia="es-MX" w:bidi="en-US"/>
              </w:rPr>
              <w:t>Nayarit</w:t>
            </w:r>
          </w:p>
        </w:tc>
        <w:tc>
          <w:tcPr>
            <w:tcW w:w="773" w:type="pct"/>
            <w:shd w:val="clear" w:color="auto" w:fill="auto"/>
            <w:vAlign w:val="center"/>
            <w:hideMark/>
          </w:tcPr>
          <w:p w:rsidR="00077733" w:rsidRPr="00077733" w:rsidRDefault="00077733" w:rsidP="00077733">
            <w:pPr>
              <w:spacing w:after="0" w:line="240" w:lineRule="auto"/>
              <w:ind w:right="-57"/>
              <w:rPr>
                <w:rFonts w:eastAsia="Times New Roman" w:cs="Arial"/>
                <w:noProof w:val="0"/>
                <w:color w:val="000000"/>
                <w:sz w:val="18"/>
                <w:szCs w:val="18"/>
                <w:lang w:val="es-ES" w:eastAsia="es-ES"/>
              </w:rPr>
            </w:pPr>
            <w:r w:rsidRPr="00077733">
              <w:rPr>
                <w:rFonts w:eastAsia="Times New Roman" w:cs="Arial"/>
                <w:noProof w:val="0"/>
                <w:color w:val="000000"/>
                <w:sz w:val="18"/>
                <w:szCs w:val="18"/>
                <w:lang w:val="es-ES" w:eastAsia="es-ES"/>
              </w:rPr>
              <w:t>HGZ 1, Nayarit</w:t>
            </w:r>
          </w:p>
        </w:tc>
        <w:tc>
          <w:tcPr>
            <w:tcW w:w="3089" w:type="pct"/>
            <w:shd w:val="clear" w:color="auto" w:fill="auto"/>
            <w:vAlign w:val="center"/>
            <w:hideMark/>
          </w:tcPr>
          <w:p w:rsidR="00077733" w:rsidRPr="00077733" w:rsidRDefault="00077733" w:rsidP="00077733">
            <w:pPr>
              <w:spacing w:after="0" w:line="240" w:lineRule="auto"/>
              <w:jc w:val="both"/>
              <w:rPr>
                <w:rFonts w:eastAsia="Times New Roman" w:cs="Arial"/>
                <w:noProof w:val="0"/>
                <w:color w:val="000000"/>
                <w:sz w:val="18"/>
                <w:szCs w:val="18"/>
                <w:lang w:val="es-ES" w:eastAsia="es-ES"/>
              </w:rPr>
            </w:pPr>
            <w:r w:rsidRPr="00077733">
              <w:rPr>
                <w:rFonts w:eastAsia="Times New Roman" w:cs="Arial"/>
                <w:noProof w:val="0"/>
                <w:color w:val="000000"/>
                <w:sz w:val="18"/>
                <w:szCs w:val="18"/>
                <w:lang w:val="es-ES" w:eastAsia="es-ES"/>
              </w:rPr>
              <w:t>Avenida Insurgentes No 627, Fraccionamiento Villa San Angel, C.P. 63120. Tepic, Nayarit</w:t>
            </w:r>
          </w:p>
        </w:tc>
      </w:tr>
      <w:tr w:rsidR="00077733" w:rsidRPr="00077733" w:rsidTr="008D318B">
        <w:trPr>
          <w:trHeight w:val="340"/>
        </w:trPr>
        <w:tc>
          <w:tcPr>
            <w:tcW w:w="321" w:type="pct"/>
            <w:vAlign w:val="center"/>
          </w:tcPr>
          <w:p w:rsidR="00077733" w:rsidRPr="00077733" w:rsidRDefault="00077733" w:rsidP="00077733">
            <w:pPr>
              <w:spacing w:after="0" w:line="240" w:lineRule="auto"/>
              <w:ind w:right="-37"/>
              <w:jc w:val="center"/>
              <w:rPr>
                <w:rFonts w:eastAsia="Calibri" w:cs="Arial"/>
                <w:noProof w:val="0"/>
                <w:color w:val="000000"/>
                <w:sz w:val="18"/>
                <w:szCs w:val="18"/>
                <w:lang w:eastAsia="es-MX" w:bidi="en-US"/>
              </w:rPr>
            </w:pPr>
            <w:r w:rsidRPr="00077733">
              <w:rPr>
                <w:rFonts w:eastAsia="Calibri" w:cs="Arial"/>
                <w:noProof w:val="0"/>
                <w:color w:val="000000"/>
                <w:sz w:val="18"/>
                <w:szCs w:val="18"/>
                <w:lang w:eastAsia="es-MX" w:bidi="en-US"/>
              </w:rPr>
              <w:t>31</w:t>
            </w:r>
          </w:p>
        </w:tc>
        <w:tc>
          <w:tcPr>
            <w:tcW w:w="817" w:type="pct"/>
            <w:shd w:val="clear" w:color="auto" w:fill="auto"/>
            <w:noWrap/>
            <w:vAlign w:val="center"/>
            <w:hideMark/>
          </w:tcPr>
          <w:p w:rsidR="00077733" w:rsidRPr="00077733" w:rsidRDefault="00077733" w:rsidP="00077733">
            <w:pPr>
              <w:spacing w:after="0" w:line="240" w:lineRule="auto"/>
              <w:ind w:right="-57"/>
              <w:rPr>
                <w:rFonts w:eastAsia="Calibri" w:cs="Arial"/>
                <w:noProof w:val="0"/>
                <w:color w:val="000000"/>
                <w:sz w:val="18"/>
                <w:szCs w:val="18"/>
                <w:lang w:eastAsia="es-MX" w:bidi="en-US"/>
              </w:rPr>
            </w:pPr>
            <w:r w:rsidRPr="00077733">
              <w:rPr>
                <w:rFonts w:eastAsia="Calibri" w:cs="Arial"/>
                <w:noProof w:val="0"/>
                <w:color w:val="000000"/>
                <w:sz w:val="18"/>
                <w:szCs w:val="18"/>
                <w:lang w:eastAsia="es-MX" w:bidi="en-US"/>
              </w:rPr>
              <w:t>Nuevo León</w:t>
            </w:r>
          </w:p>
        </w:tc>
        <w:tc>
          <w:tcPr>
            <w:tcW w:w="773" w:type="pct"/>
            <w:shd w:val="clear" w:color="auto" w:fill="auto"/>
            <w:vAlign w:val="center"/>
            <w:hideMark/>
          </w:tcPr>
          <w:p w:rsidR="00077733" w:rsidRPr="00077733" w:rsidRDefault="00077733" w:rsidP="00077733">
            <w:pPr>
              <w:spacing w:after="0" w:line="240" w:lineRule="auto"/>
              <w:ind w:right="-57"/>
              <w:rPr>
                <w:rFonts w:eastAsia="Times New Roman" w:cs="Arial"/>
                <w:noProof w:val="0"/>
                <w:color w:val="000000"/>
                <w:sz w:val="18"/>
                <w:szCs w:val="18"/>
                <w:lang w:val="es-ES" w:eastAsia="es-ES"/>
              </w:rPr>
            </w:pPr>
            <w:r w:rsidRPr="00077733">
              <w:rPr>
                <w:rFonts w:eastAsia="Times New Roman" w:cs="Arial"/>
                <w:noProof w:val="0"/>
                <w:color w:val="000000"/>
                <w:sz w:val="18"/>
                <w:szCs w:val="18"/>
                <w:lang w:val="es-ES" w:eastAsia="es-ES"/>
              </w:rPr>
              <w:t>CIBIN, Nuevo León</w:t>
            </w:r>
          </w:p>
        </w:tc>
        <w:tc>
          <w:tcPr>
            <w:tcW w:w="3089" w:type="pct"/>
            <w:shd w:val="clear" w:color="auto" w:fill="auto"/>
            <w:vAlign w:val="center"/>
            <w:hideMark/>
          </w:tcPr>
          <w:p w:rsidR="00077733" w:rsidRPr="00077733" w:rsidRDefault="00077733" w:rsidP="00077733">
            <w:pPr>
              <w:spacing w:after="0" w:line="240" w:lineRule="auto"/>
              <w:jc w:val="both"/>
              <w:rPr>
                <w:rFonts w:eastAsia="Times New Roman" w:cs="Arial"/>
                <w:noProof w:val="0"/>
                <w:color w:val="000000"/>
                <w:sz w:val="18"/>
                <w:szCs w:val="18"/>
                <w:lang w:val="es-ES" w:eastAsia="es-ES"/>
              </w:rPr>
            </w:pPr>
            <w:r w:rsidRPr="00077733">
              <w:rPr>
                <w:rFonts w:eastAsia="Times New Roman" w:cs="Arial"/>
                <w:noProof w:val="0"/>
                <w:color w:val="000000"/>
                <w:sz w:val="18"/>
                <w:szCs w:val="18"/>
                <w:lang w:val="es-ES" w:eastAsia="es-ES"/>
              </w:rPr>
              <w:t>Calle 2 de Abril No. 501, Col Independencia, C.P. 64720. Monterrey, N.L.</w:t>
            </w:r>
          </w:p>
        </w:tc>
      </w:tr>
      <w:tr w:rsidR="00077733" w:rsidRPr="00077733" w:rsidTr="008D318B">
        <w:trPr>
          <w:trHeight w:val="340"/>
        </w:trPr>
        <w:tc>
          <w:tcPr>
            <w:tcW w:w="321" w:type="pct"/>
            <w:vAlign w:val="center"/>
          </w:tcPr>
          <w:p w:rsidR="00077733" w:rsidRPr="00077733" w:rsidRDefault="00077733" w:rsidP="00077733">
            <w:pPr>
              <w:spacing w:after="0" w:line="240" w:lineRule="auto"/>
              <w:ind w:right="-37"/>
              <w:jc w:val="center"/>
              <w:rPr>
                <w:rFonts w:eastAsia="Calibri" w:cs="Arial"/>
                <w:noProof w:val="0"/>
                <w:color w:val="000000"/>
                <w:sz w:val="18"/>
                <w:szCs w:val="18"/>
                <w:lang w:eastAsia="es-MX" w:bidi="en-US"/>
              </w:rPr>
            </w:pPr>
            <w:r w:rsidRPr="00077733">
              <w:rPr>
                <w:rFonts w:eastAsia="Calibri" w:cs="Arial"/>
                <w:noProof w:val="0"/>
                <w:color w:val="000000"/>
                <w:sz w:val="18"/>
                <w:szCs w:val="18"/>
                <w:lang w:eastAsia="es-MX" w:bidi="en-US"/>
              </w:rPr>
              <w:lastRenderedPageBreak/>
              <w:t>32</w:t>
            </w:r>
          </w:p>
        </w:tc>
        <w:tc>
          <w:tcPr>
            <w:tcW w:w="817" w:type="pct"/>
            <w:shd w:val="clear" w:color="auto" w:fill="auto"/>
            <w:noWrap/>
            <w:vAlign w:val="center"/>
            <w:hideMark/>
          </w:tcPr>
          <w:p w:rsidR="00077733" w:rsidRPr="00077733" w:rsidRDefault="00077733" w:rsidP="00077733">
            <w:pPr>
              <w:spacing w:after="0" w:line="240" w:lineRule="auto"/>
              <w:ind w:right="-57"/>
              <w:rPr>
                <w:rFonts w:eastAsia="Calibri" w:cs="Arial"/>
                <w:noProof w:val="0"/>
                <w:color w:val="000000"/>
                <w:sz w:val="18"/>
                <w:szCs w:val="18"/>
                <w:lang w:eastAsia="es-MX" w:bidi="en-US"/>
              </w:rPr>
            </w:pPr>
            <w:r w:rsidRPr="00077733">
              <w:rPr>
                <w:rFonts w:eastAsia="Calibri" w:cs="Arial"/>
                <w:noProof w:val="0"/>
                <w:color w:val="000000"/>
                <w:sz w:val="18"/>
                <w:szCs w:val="18"/>
                <w:lang w:eastAsia="es-MX" w:bidi="en-US"/>
              </w:rPr>
              <w:t>Oaxaca</w:t>
            </w:r>
          </w:p>
        </w:tc>
        <w:tc>
          <w:tcPr>
            <w:tcW w:w="773" w:type="pct"/>
            <w:shd w:val="clear" w:color="auto" w:fill="auto"/>
            <w:vAlign w:val="center"/>
            <w:hideMark/>
          </w:tcPr>
          <w:p w:rsidR="00077733" w:rsidRPr="00077733" w:rsidRDefault="00077733" w:rsidP="00077733">
            <w:pPr>
              <w:spacing w:after="0" w:line="240" w:lineRule="auto"/>
              <w:ind w:right="-57"/>
              <w:rPr>
                <w:rFonts w:eastAsia="Times New Roman" w:cs="Arial"/>
                <w:noProof w:val="0"/>
                <w:color w:val="000000"/>
                <w:sz w:val="18"/>
                <w:szCs w:val="18"/>
                <w:lang w:val="es-ES" w:eastAsia="es-ES"/>
              </w:rPr>
            </w:pPr>
            <w:r w:rsidRPr="00077733">
              <w:rPr>
                <w:rFonts w:eastAsia="Times New Roman" w:cs="Arial"/>
                <w:noProof w:val="0"/>
                <w:color w:val="000000"/>
                <w:sz w:val="18"/>
                <w:szCs w:val="18"/>
                <w:lang w:val="es-ES" w:eastAsia="es-ES"/>
              </w:rPr>
              <w:t>HGZ 1, Oaxaca</w:t>
            </w:r>
          </w:p>
        </w:tc>
        <w:tc>
          <w:tcPr>
            <w:tcW w:w="3089" w:type="pct"/>
            <w:shd w:val="clear" w:color="auto" w:fill="auto"/>
            <w:vAlign w:val="center"/>
            <w:hideMark/>
          </w:tcPr>
          <w:p w:rsidR="00077733" w:rsidRPr="00077733" w:rsidRDefault="00077733" w:rsidP="00077733">
            <w:pPr>
              <w:spacing w:after="0" w:line="240" w:lineRule="auto"/>
              <w:jc w:val="both"/>
              <w:rPr>
                <w:rFonts w:eastAsia="Times New Roman" w:cs="Arial"/>
                <w:noProof w:val="0"/>
                <w:color w:val="000000"/>
                <w:sz w:val="18"/>
                <w:szCs w:val="18"/>
                <w:lang w:val="es-ES" w:eastAsia="es-ES"/>
              </w:rPr>
            </w:pPr>
            <w:r w:rsidRPr="00077733">
              <w:rPr>
                <w:rFonts w:eastAsia="Times New Roman" w:cs="Arial"/>
                <w:noProof w:val="0"/>
                <w:color w:val="000000"/>
                <w:sz w:val="18"/>
                <w:szCs w:val="18"/>
                <w:lang w:val="es-ES" w:eastAsia="es-ES"/>
              </w:rPr>
              <w:t>Calzada Héroes de Chapultepec No. 621, Centro, C.P. 68000. Oaxaca, Oaxaca</w:t>
            </w:r>
          </w:p>
        </w:tc>
      </w:tr>
      <w:tr w:rsidR="00077733" w:rsidRPr="00077733" w:rsidTr="008D318B">
        <w:trPr>
          <w:trHeight w:val="340"/>
        </w:trPr>
        <w:tc>
          <w:tcPr>
            <w:tcW w:w="321" w:type="pct"/>
            <w:vAlign w:val="center"/>
          </w:tcPr>
          <w:p w:rsidR="00077733" w:rsidRPr="00077733" w:rsidRDefault="00077733" w:rsidP="00077733">
            <w:pPr>
              <w:spacing w:after="0" w:line="240" w:lineRule="auto"/>
              <w:ind w:right="-37"/>
              <w:jc w:val="center"/>
              <w:rPr>
                <w:rFonts w:eastAsia="Calibri" w:cs="Arial"/>
                <w:noProof w:val="0"/>
                <w:color w:val="000000"/>
                <w:sz w:val="18"/>
                <w:szCs w:val="18"/>
                <w:lang w:eastAsia="es-MX" w:bidi="en-US"/>
              </w:rPr>
            </w:pPr>
            <w:r w:rsidRPr="00077733">
              <w:rPr>
                <w:rFonts w:eastAsia="Calibri" w:cs="Arial"/>
                <w:noProof w:val="0"/>
                <w:color w:val="000000"/>
                <w:sz w:val="18"/>
                <w:szCs w:val="18"/>
                <w:lang w:eastAsia="es-MX" w:bidi="en-US"/>
              </w:rPr>
              <w:t>33</w:t>
            </w:r>
          </w:p>
        </w:tc>
        <w:tc>
          <w:tcPr>
            <w:tcW w:w="817" w:type="pct"/>
            <w:shd w:val="clear" w:color="auto" w:fill="auto"/>
            <w:noWrap/>
            <w:vAlign w:val="center"/>
            <w:hideMark/>
          </w:tcPr>
          <w:p w:rsidR="00077733" w:rsidRPr="00077733" w:rsidRDefault="00077733" w:rsidP="00077733">
            <w:pPr>
              <w:spacing w:after="0" w:line="240" w:lineRule="auto"/>
              <w:ind w:right="-57"/>
              <w:rPr>
                <w:rFonts w:eastAsia="Calibri" w:cs="Arial"/>
                <w:noProof w:val="0"/>
                <w:color w:val="000000"/>
                <w:sz w:val="18"/>
                <w:szCs w:val="18"/>
                <w:lang w:eastAsia="es-MX" w:bidi="en-US"/>
              </w:rPr>
            </w:pPr>
            <w:r w:rsidRPr="00077733">
              <w:rPr>
                <w:rFonts w:eastAsia="Calibri" w:cs="Arial"/>
                <w:noProof w:val="0"/>
                <w:color w:val="000000"/>
                <w:sz w:val="18"/>
                <w:szCs w:val="18"/>
                <w:lang w:eastAsia="es-MX" w:bidi="en-US"/>
              </w:rPr>
              <w:t>Puebla</w:t>
            </w:r>
          </w:p>
        </w:tc>
        <w:tc>
          <w:tcPr>
            <w:tcW w:w="773" w:type="pct"/>
            <w:shd w:val="clear" w:color="auto" w:fill="auto"/>
            <w:vAlign w:val="center"/>
            <w:hideMark/>
          </w:tcPr>
          <w:p w:rsidR="00077733" w:rsidRPr="00077733" w:rsidRDefault="00077733" w:rsidP="00077733">
            <w:pPr>
              <w:spacing w:after="0" w:line="240" w:lineRule="auto"/>
              <w:ind w:right="-57"/>
              <w:rPr>
                <w:rFonts w:eastAsia="Times New Roman" w:cs="Arial"/>
                <w:noProof w:val="0"/>
                <w:color w:val="000000"/>
                <w:sz w:val="18"/>
                <w:szCs w:val="18"/>
                <w:lang w:val="es-ES" w:eastAsia="es-ES"/>
              </w:rPr>
            </w:pPr>
            <w:r w:rsidRPr="00077733">
              <w:rPr>
                <w:rFonts w:eastAsia="Times New Roman" w:cs="Arial"/>
                <w:noProof w:val="0"/>
                <w:color w:val="000000"/>
                <w:sz w:val="18"/>
                <w:szCs w:val="18"/>
                <w:lang w:val="es-ES" w:eastAsia="es-ES"/>
              </w:rPr>
              <w:t>HGR 36, Puebla</w:t>
            </w:r>
          </w:p>
        </w:tc>
        <w:tc>
          <w:tcPr>
            <w:tcW w:w="3089" w:type="pct"/>
            <w:shd w:val="clear" w:color="auto" w:fill="auto"/>
            <w:vAlign w:val="center"/>
            <w:hideMark/>
          </w:tcPr>
          <w:p w:rsidR="00077733" w:rsidRPr="00077733" w:rsidRDefault="00077733" w:rsidP="00077733">
            <w:pPr>
              <w:spacing w:after="0" w:line="240" w:lineRule="auto"/>
              <w:jc w:val="both"/>
              <w:rPr>
                <w:rFonts w:eastAsia="Times New Roman" w:cs="Arial"/>
                <w:noProof w:val="0"/>
                <w:color w:val="000000"/>
                <w:sz w:val="18"/>
                <w:szCs w:val="18"/>
                <w:lang w:val="es-ES" w:eastAsia="es-ES"/>
              </w:rPr>
            </w:pPr>
            <w:r w:rsidRPr="00077733">
              <w:rPr>
                <w:rFonts w:eastAsia="Times New Roman" w:cs="Arial"/>
                <w:noProof w:val="0"/>
                <w:color w:val="000000"/>
                <w:sz w:val="18"/>
                <w:szCs w:val="18"/>
                <w:lang w:val="es-ES" w:eastAsia="es-ES"/>
              </w:rPr>
              <w:t>Av. 10 Poniente 2721, Amor, C.P. 72090. Puebla, Puebla</w:t>
            </w:r>
          </w:p>
        </w:tc>
      </w:tr>
      <w:tr w:rsidR="00077733" w:rsidRPr="00077733" w:rsidTr="008D318B">
        <w:trPr>
          <w:trHeight w:val="340"/>
        </w:trPr>
        <w:tc>
          <w:tcPr>
            <w:tcW w:w="321" w:type="pct"/>
            <w:vAlign w:val="center"/>
          </w:tcPr>
          <w:p w:rsidR="00077733" w:rsidRPr="00077733" w:rsidRDefault="00077733" w:rsidP="00077733">
            <w:pPr>
              <w:spacing w:after="0" w:line="240" w:lineRule="auto"/>
              <w:ind w:right="-37"/>
              <w:jc w:val="center"/>
              <w:rPr>
                <w:rFonts w:eastAsia="Calibri" w:cs="Arial"/>
                <w:noProof w:val="0"/>
                <w:color w:val="000000"/>
                <w:sz w:val="18"/>
                <w:szCs w:val="18"/>
                <w:lang w:eastAsia="es-MX" w:bidi="en-US"/>
              </w:rPr>
            </w:pPr>
            <w:r w:rsidRPr="00077733">
              <w:rPr>
                <w:rFonts w:eastAsia="Calibri" w:cs="Arial"/>
                <w:noProof w:val="0"/>
                <w:color w:val="000000"/>
                <w:sz w:val="18"/>
                <w:szCs w:val="18"/>
                <w:lang w:eastAsia="es-MX" w:bidi="en-US"/>
              </w:rPr>
              <w:t>34</w:t>
            </w:r>
          </w:p>
        </w:tc>
        <w:tc>
          <w:tcPr>
            <w:tcW w:w="817" w:type="pct"/>
            <w:shd w:val="clear" w:color="auto" w:fill="auto"/>
            <w:noWrap/>
            <w:vAlign w:val="center"/>
            <w:hideMark/>
          </w:tcPr>
          <w:p w:rsidR="00077733" w:rsidRPr="00077733" w:rsidRDefault="00077733" w:rsidP="00077733">
            <w:pPr>
              <w:spacing w:after="0" w:line="240" w:lineRule="auto"/>
              <w:ind w:right="-57"/>
              <w:rPr>
                <w:rFonts w:eastAsia="Calibri" w:cs="Arial"/>
                <w:noProof w:val="0"/>
                <w:color w:val="000000"/>
                <w:sz w:val="18"/>
                <w:szCs w:val="18"/>
                <w:lang w:eastAsia="es-MX" w:bidi="en-US"/>
              </w:rPr>
            </w:pPr>
            <w:r w:rsidRPr="00077733">
              <w:rPr>
                <w:rFonts w:eastAsia="Calibri" w:cs="Arial"/>
                <w:noProof w:val="0"/>
                <w:color w:val="000000"/>
                <w:sz w:val="18"/>
                <w:szCs w:val="18"/>
                <w:lang w:eastAsia="es-MX" w:bidi="en-US"/>
              </w:rPr>
              <w:t>Querétaro</w:t>
            </w:r>
          </w:p>
        </w:tc>
        <w:tc>
          <w:tcPr>
            <w:tcW w:w="773" w:type="pct"/>
            <w:shd w:val="clear" w:color="auto" w:fill="auto"/>
            <w:vAlign w:val="center"/>
            <w:hideMark/>
          </w:tcPr>
          <w:p w:rsidR="00077733" w:rsidRPr="00077733" w:rsidRDefault="00077733" w:rsidP="00077733">
            <w:pPr>
              <w:spacing w:after="0" w:line="240" w:lineRule="auto"/>
              <w:ind w:right="-57"/>
              <w:rPr>
                <w:rFonts w:eastAsia="Times New Roman" w:cs="Arial"/>
                <w:noProof w:val="0"/>
                <w:color w:val="000000"/>
                <w:sz w:val="18"/>
                <w:szCs w:val="18"/>
                <w:lang w:val="es-ES" w:eastAsia="es-ES"/>
              </w:rPr>
            </w:pPr>
            <w:r w:rsidRPr="00077733">
              <w:rPr>
                <w:rFonts w:eastAsia="Times New Roman" w:cs="Arial"/>
                <w:noProof w:val="0"/>
                <w:color w:val="000000"/>
                <w:sz w:val="18"/>
                <w:szCs w:val="18"/>
                <w:lang w:val="es-ES" w:eastAsia="es-ES"/>
              </w:rPr>
              <w:t>HGR 1, Querétaro</w:t>
            </w:r>
          </w:p>
        </w:tc>
        <w:tc>
          <w:tcPr>
            <w:tcW w:w="3089" w:type="pct"/>
            <w:shd w:val="clear" w:color="auto" w:fill="auto"/>
            <w:vAlign w:val="center"/>
            <w:hideMark/>
          </w:tcPr>
          <w:p w:rsidR="00077733" w:rsidRPr="00077733" w:rsidRDefault="00077733" w:rsidP="00077733">
            <w:pPr>
              <w:spacing w:after="0" w:line="240" w:lineRule="auto"/>
              <w:jc w:val="both"/>
              <w:rPr>
                <w:rFonts w:eastAsia="Times New Roman" w:cs="Arial"/>
                <w:noProof w:val="0"/>
                <w:color w:val="000000"/>
                <w:sz w:val="18"/>
                <w:szCs w:val="18"/>
                <w:lang w:val="es-ES" w:eastAsia="es-ES"/>
              </w:rPr>
            </w:pPr>
            <w:r w:rsidRPr="00077733">
              <w:rPr>
                <w:rFonts w:eastAsia="Times New Roman" w:cs="Arial"/>
                <w:noProof w:val="0"/>
                <w:color w:val="000000"/>
                <w:sz w:val="18"/>
                <w:szCs w:val="18"/>
                <w:lang w:val="es-ES" w:eastAsia="es-ES"/>
              </w:rPr>
              <w:t>Av. 5 de febrero No. 202, Esquina con I. Zaragoza, colonia centro, C.P. 76040. Querétaro.</w:t>
            </w:r>
          </w:p>
        </w:tc>
      </w:tr>
      <w:tr w:rsidR="00077733" w:rsidRPr="00077733" w:rsidTr="008D318B">
        <w:trPr>
          <w:trHeight w:val="340"/>
        </w:trPr>
        <w:tc>
          <w:tcPr>
            <w:tcW w:w="321" w:type="pct"/>
            <w:vAlign w:val="center"/>
          </w:tcPr>
          <w:p w:rsidR="00077733" w:rsidRPr="00077733" w:rsidRDefault="00077733" w:rsidP="00077733">
            <w:pPr>
              <w:spacing w:after="0" w:line="240" w:lineRule="auto"/>
              <w:ind w:right="-37"/>
              <w:jc w:val="center"/>
              <w:rPr>
                <w:rFonts w:eastAsia="Calibri" w:cs="Arial"/>
                <w:noProof w:val="0"/>
                <w:color w:val="000000"/>
                <w:sz w:val="18"/>
                <w:szCs w:val="18"/>
                <w:lang w:eastAsia="es-MX" w:bidi="en-US"/>
              </w:rPr>
            </w:pPr>
            <w:r w:rsidRPr="00077733">
              <w:rPr>
                <w:rFonts w:eastAsia="Calibri" w:cs="Arial"/>
                <w:noProof w:val="0"/>
                <w:color w:val="000000"/>
                <w:sz w:val="18"/>
                <w:szCs w:val="18"/>
                <w:lang w:eastAsia="es-MX" w:bidi="en-US"/>
              </w:rPr>
              <w:t>35</w:t>
            </w:r>
          </w:p>
        </w:tc>
        <w:tc>
          <w:tcPr>
            <w:tcW w:w="817" w:type="pct"/>
            <w:shd w:val="clear" w:color="auto" w:fill="auto"/>
            <w:noWrap/>
            <w:vAlign w:val="center"/>
            <w:hideMark/>
          </w:tcPr>
          <w:p w:rsidR="00077733" w:rsidRPr="00077733" w:rsidRDefault="00077733" w:rsidP="00077733">
            <w:pPr>
              <w:spacing w:after="0" w:line="240" w:lineRule="auto"/>
              <w:ind w:right="-57"/>
              <w:rPr>
                <w:rFonts w:eastAsia="Calibri" w:cs="Arial"/>
                <w:noProof w:val="0"/>
                <w:color w:val="000000"/>
                <w:sz w:val="18"/>
                <w:szCs w:val="18"/>
                <w:lang w:eastAsia="es-MX" w:bidi="en-US"/>
              </w:rPr>
            </w:pPr>
            <w:r w:rsidRPr="00077733">
              <w:rPr>
                <w:rFonts w:eastAsia="Calibri" w:cs="Arial"/>
                <w:noProof w:val="0"/>
                <w:color w:val="000000"/>
                <w:sz w:val="18"/>
                <w:szCs w:val="18"/>
                <w:lang w:eastAsia="es-MX" w:bidi="en-US"/>
              </w:rPr>
              <w:t>Quintana Roo</w:t>
            </w:r>
          </w:p>
        </w:tc>
        <w:tc>
          <w:tcPr>
            <w:tcW w:w="773" w:type="pct"/>
            <w:shd w:val="clear" w:color="auto" w:fill="auto"/>
            <w:vAlign w:val="center"/>
            <w:hideMark/>
          </w:tcPr>
          <w:p w:rsidR="00077733" w:rsidRPr="00077733" w:rsidRDefault="00077733" w:rsidP="00077733">
            <w:pPr>
              <w:spacing w:after="0" w:line="240" w:lineRule="auto"/>
              <w:ind w:right="-57"/>
              <w:rPr>
                <w:rFonts w:eastAsia="Times New Roman" w:cs="Arial"/>
                <w:noProof w:val="0"/>
                <w:color w:val="000000"/>
                <w:sz w:val="18"/>
                <w:szCs w:val="18"/>
                <w:lang w:val="es-ES" w:eastAsia="es-ES"/>
              </w:rPr>
            </w:pPr>
            <w:r w:rsidRPr="00077733">
              <w:rPr>
                <w:rFonts w:eastAsia="Times New Roman" w:cs="Arial"/>
                <w:noProof w:val="0"/>
                <w:color w:val="000000"/>
                <w:sz w:val="18"/>
                <w:szCs w:val="18"/>
                <w:lang w:val="es-ES" w:eastAsia="es-ES"/>
              </w:rPr>
              <w:t>HGR 17, Quintana Roo</w:t>
            </w:r>
          </w:p>
        </w:tc>
        <w:tc>
          <w:tcPr>
            <w:tcW w:w="3089" w:type="pct"/>
            <w:shd w:val="clear" w:color="auto" w:fill="auto"/>
            <w:vAlign w:val="center"/>
            <w:hideMark/>
          </w:tcPr>
          <w:p w:rsidR="00077733" w:rsidRPr="00077733" w:rsidRDefault="00077733" w:rsidP="00077733">
            <w:pPr>
              <w:spacing w:after="0" w:line="240" w:lineRule="auto"/>
              <w:jc w:val="both"/>
              <w:rPr>
                <w:rFonts w:eastAsia="Times New Roman" w:cs="Arial"/>
                <w:noProof w:val="0"/>
                <w:color w:val="000000"/>
                <w:sz w:val="18"/>
                <w:szCs w:val="18"/>
                <w:lang w:val="es-ES" w:eastAsia="es-ES"/>
              </w:rPr>
            </w:pPr>
            <w:r w:rsidRPr="00077733">
              <w:rPr>
                <w:rFonts w:eastAsia="Times New Roman" w:cs="Arial"/>
                <w:noProof w:val="0"/>
                <w:color w:val="000000"/>
                <w:sz w:val="18"/>
                <w:szCs w:val="18"/>
                <w:lang w:val="es-ES" w:eastAsia="es-ES"/>
              </w:rPr>
              <w:t>Avenida Politécnico Manzana No 1 Lote 1 Región 509. Cancún, Quintana Roo.</w:t>
            </w:r>
          </w:p>
        </w:tc>
      </w:tr>
      <w:tr w:rsidR="00077733" w:rsidRPr="00077733" w:rsidTr="008D318B">
        <w:trPr>
          <w:trHeight w:val="340"/>
        </w:trPr>
        <w:tc>
          <w:tcPr>
            <w:tcW w:w="321" w:type="pct"/>
            <w:vAlign w:val="center"/>
          </w:tcPr>
          <w:p w:rsidR="00077733" w:rsidRPr="00077733" w:rsidRDefault="00077733" w:rsidP="00077733">
            <w:pPr>
              <w:spacing w:after="0" w:line="240" w:lineRule="auto"/>
              <w:ind w:right="-37"/>
              <w:jc w:val="center"/>
              <w:rPr>
                <w:rFonts w:eastAsia="Calibri" w:cs="Arial"/>
                <w:noProof w:val="0"/>
                <w:color w:val="000000"/>
                <w:sz w:val="18"/>
                <w:szCs w:val="18"/>
                <w:lang w:eastAsia="es-MX" w:bidi="en-US"/>
              </w:rPr>
            </w:pPr>
            <w:r w:rsidRPr="00077733">
              <w:rPr>
                <w:rFonts w:eastAsia="Calibri" w:cs="Arial"/>
                <w:noProof w:val="0"/>
                <w:color w:val="000000"/>
                <w:sz w:val="18"/>
                <w:szCs w:val="18"/>
                <w:lang w:eastAsia="es-MX" w:bidi="en-US"/>
              </w:rPr>
              <w:t>36</w:t>
            </w:r>
          </w:p>
        </w:tc>
        <w:tc>
          <w:tcPr>
            <w:tcW w:w="817" w:type="pct"/>
            <w:vMerge w:val="restart"/>
            <w:shd w:val="clear" w:color="auto" w:fill="auto"/>
            <w:noWrap/>
            <w:vAlign w:val="center"/>
            <w:hideMark/>
          </w:tcPr>
          <w:p w:rsidR="00077733" w:rsidRPr="00077733" w:rsidRDefault="00077733" w:rsidP="00077733">
            <w:pPr>
              <w:spacing w:after="0" w:line="240" w:lineRule="auto"/>
              <w:ind w:right="-57"/>
              <w:rPr>
                <w:rFonts w:eastAsia="Calibri" w:cs="Arial"/>
                <w:noProof w:val="0"/>
                <w:color w:val="000000"/>
                <w:sz w:val="18"/>
                <w:szCs w:val="18"/>
                <w:lang w:eastAsia="es-MX" w:bidi="en-US"/>
              </w:rPr>
            </w:pPr>
            <w:r w:rsidRPr="00077733">
              <w:rPr>
                <w:rFonts w:eastAsia="Calibri" w:cs="Arial"/>
                <w:noProof w:val="0"/>
                <w:color w:val="000000"/>
                <w:sz w:val="18"/>
                <w:szCs w:val="18"/>
                <w:lang w:eastAsia="es-MX" w:bidi="en-US"/>
              </w:rPr>
              <w:t>San Luis Potosí</w:t>
            </w:r>
          </w:p>
        </w:tc>
        <w:tc>
          <w:tcPr>
            <w:tcW w:w="773" w:type="pct"/>
            <w:shd w:val="clear" w:color="auto" w:fill="auto"/>
            <w:vAlign w:val="center"/>
            <w:hideMark/>
          </w:tcPr>
          <w:p w:rsidR="00077733" w:rsidRPr="00077733" w:rsidRDefault="00077733" w:rsidP="00077733">
            <w:pPr>
              <w:spacing w:after="0" w:line="240" w:lineRule="auto"/>
              <w:ind w:right="-57"/>
              <w:rPr>
                <w:rFonts w:eastAsia="Times New Roman" w:cs="Arial"/>
                <w:noProof w:val="0"/>
                <w:color w:val="000000"/>
                <w:sz w:val="18"/>
                <w:szCs w:val="18"/>
                <w:lang w:val="es-ES" w:eastAsia="es-ES"/>
              </w:rPr>
            </w:pPr>
            <w:r w:rsidRPr="00077733">
              <w:rPr>
                <w:rFonts w:eastAsia="Times New Roman" w:cs="Arial"/>
                <w:noProof w:val="0"/>
                <w:color w:val="000000"/>
                <w:sz w:val="18"/>
                <w:szCs w:val="18"/>
                <w:lang w:val="es-ES" w:eastAsia="es-ES"/>
              </w:rPr>
              <w:t>HGZ/MF 2, San Luis Potosí</w:t>
            </w:r>
          </w:p>
        </w:tc>
        <w:tc>
          <w:tcPr>
            <w:tcW w:w="3089" w:type="pct"/>
            <w:shd w:val="clear" w:color="auto" w:fill="auto"/>
            <w:vAlign w:val="center"/>
            <w:hideMark/>
          </w:tcPr>
          <w:p w:rsidR="00077733" w:rsidRPr="00077733" w:rsidRDefault="00077733" w:rsidP="00077733">
            <w:pPr>
              <w:spacing w:after="0" w:line="240" w:lineRule="auto"/>
              <w:jc w:val="both"/>
              <w:rPr>
                <w:rFonts w:eastAsia="Times New Roman" w:cs="Arial"/>
                <w:noProof w:val="0"/>
                <w:color w:val="000000"/>
                <w:sz w:val="18"/>
                <w:szCs w:val="18"/>
                <w:lang w:val="es-ES" w:eastAsia="es-ES"/>
              </w:rPr>
            </w:pPr>
            <w:r w:rsidRPr="00077733">
              <w:rPr>
                <w:rFonts w:eastAsia="Times New Roman" w:cs="Arial"/>
                <w:noProof w:val="0"/>
                <w:color w:val="000000"/>
                <w:sz w:val="18"/>
                <w:szCs w:val="18"/>
                <w:lang w:val="es-ES" w:eastAsia="es-ES"/>
              </w:rPr>
              <w:t>Melchor Ocampo esq. Benigno Arriaga S/N Col. Moderna. C.P. 78233. San Luis Potosí, San Luis Potosí.</w:t>
            </w:r>
          </w:p>
        </w:tc>
      </w:tr>
      <w:tr w:rsidR="00077733" w:rsidRPr="00077733" w:rsidTr="008D318B">
        <w:trPr>
          <w:trHeight w:val="340"/>
        </w:trPr>
        <w:tc>
          <w:tcPr>
            <w:tcW w:w="321" w:type="pct"/>
            <w:vAlign w:val="center"/>
          </w:tcPr>
          <w:p w:rsidR="00077733" w:rsidRPr="00077733" w:rsidRDefault="00077733" w:rsidP="00077733">
            <w:pPr>
              <w:spacing w:after="0" w:line="240" w:lineRule="auto"/>
              <w:ind w:right="-37"/>
              <w:jc w:val="center"/>
              <w:rPr>
                <w:rFonts w:eastAsia="Calibri" w:cs="Arial"/>
                <w:noProof w:val="0"/>
                <w:color w:val="000000"/>
                <w:sz w:val="18"/>
                <w:szCs w:val="18"/>
                <w:lang w:eastAsia="es-MX" w:bidi="en-US"/>
              </w:rPr>
            </w:pPr>
            <w:r w:rsidRPr="00077733">
              <w:rPr>
                <w:rFonts w:eastAsia="Calibri" w:cs="Arial"/>
                <w:noProof w:val="0"/>
                <w:color w:val="000000"/>
                <w:sz w:val="18"/>
                <w:szCs w:val="18"/>
                <w:lang w:eastAsia="es-MX" w:bidi="en-US"/>
              </w:rPr>
              <w:t>37</w:t>
            </w:r>
          </w:p>
        </w:tc>
        <w:tc>
          <w:tcPr>
            <w:tcW w:w="817" w:type="pct"/>
            <w:vMerge/>
            <w:shd w:val="clear" w:color="auto" w:fill="auto"/>
            <w:noWrap/>
            <w:vAlign w:val="center"/>
            <w:hideMark/>
          </w:tcPr>
          <w:p w:rsidR="00077733" w:rsidRPr="00077733" w:rsidRDefault="00077733" w:rsidP="00077733">
            <w:pPr>
              <w:spacing w:after="0" w:line="240" w:lineRule="auto"/>
              <w:ind w:right="-57"/>
              <w:rPr>
                <w:rFonts w:eastAsia="Calibri" w:cs="Arial"/>
                <w:noProof w:val="0"/>
                <w:color w:val="000000"/>
                <w:sz w:val="18"/>
                <w:szCs w:val="18"/>
                <w:lang w:eastAsia="es-MX" w:bidi="en-US"/>
              </w:rPr>
            </w:pPr>
          </w:p>
        </w:tc>
        <w:tc>
          <w:tcPr>
            <w:tcW w:w="773" w:type="pct"/>
            <w:shd w:val="clear" w:color="auto" w:fill="auto"/>
            <w:noWrap/>
            <w:vAlign w:val="center"/>
            <w:hideMark/>
          </w:tcPr>
          <w:p w:rsidR="00077733" w:rsidRPr="00077733" w:rsidRDefault="00077733" w:rsidP="00077733">
            <w:pPr>
              <w:spacing w:after="0" w:line="240" w:lineRule="auto"/>
              <w:ind w:right="-57"/>
              <w:rPr>
                <w:rFonts w:eastAsia="Times New Roman" w:cs="Arial"/>
                <w:noProof w:val="0"/>
                <w:color w:val="000000"/>
                <w:sz w:val="18"/>
                <w:szCs w:val="18"/>
                <w:lang w:val="es-ES" w:eastAsia="es-ES"/>
              </w:rPr>
            </w:pPr>
            <w:r w:rsidRPr="00077733">
              <w:rPr>
                <w:rFonts w:eastAsia="Times New Roman" w:cs="Arial"/>
                <w:noProof w:val="0"/>
                <w:color w:val="000000"/>
                <w:sz w:val="18"/>
                <w:szCs w:val="18"/>
                <w:lang w:val="es-ES" w:eastAsia="es-ES"/>
              </w:rPr>
              <w:t>HGZ 6, Cd. Valles</w:t>
            </w:r>
          </w:p>
        </w:tc>
        <w:tc>
          <w:tcPr>
            <w:tcW w:w="3089" w:type="pct"/>
            <w:shd w:val="clear" w:color="auto" w:fill="auto"/>
            <w:vAlign w:val="center"/>
            <w:hideMark/>
          </w:tcPr>
          <w:p w:rsidR="00077733" w:rsidRPr="00077733" w:rsidRDefault="00077733" w:rsidP="00077733">
            <w:pPr>
              <w:spacing w:after="0" w:line="240" w:lineRule="auto"/>
              <w:jc w:val="both"/>
              <w:rPr>
                <w:rFonts w:eastAsia="Times New Roman" w:cs="Arial"/>
                <w:noProof w:val="0"/>
                <w:color w:val="000000"/>
                <w:sz w:val="18"/>
                <w:szCs w:val="18"/>
                <w:lang w:val="es-ES" w:eastAsia="es-ES"/>
              </w:rPr>
            </w:pPr>
            <w:proofErr w:type="spellStart"/>
            <w:r w:rsidRPr="00077733">
              <w:rPr>
                <w:rFonts w:eastAsia="Times New Roman" w:cs="Arial"/>
                <w:noProof w:val="0"/>
                <w:color w:val="000000"/>
                <w:sz w:val="18"/>
                <w:szCs w:val="18"/>
                <w:lang w:val="es-ES" w:eastAsia="es-ES"/>
              </w:rPr>
              <w:t>Blvd</w:t>
            </w:r>
            <w:proofErr w:type="spellEnd"/>
            <w:r w:rsidRPr="00077733">
              <w:rPr>
                <w:rFonts w:eastAsia="Times New Roman" w:cs="Arial"/>
                <w:noProof w:val="0"/>
                <w:color w:val="000000"/>
                <w:sz w:val="18"/>
                <w:szCs w:val="18"/>
                <w:lang w:val="es-ES" w:eastAsia="es-ES"/>
              </w:rPr>
              <w:t>. México Laredo No. 914, Fraccionamiento XIX enero C.P. 79000, CD. Valles, San Luis potosí.</w:t>
            </w:r>
          </w:p>
        </w:tc>
      </w:tr>
      <w:tr w:rsidR="00077733" w:rsidRPr="00077733" w:rsidTr="008D318B">
        <w:trPr>
          <w:trHeight w:val="340"/>
        </w:trPr>
        <w:tc>
          <w:tcPr>
            <w:tcW w:w="321" w:type="pct"/>
            <w:vAlign w:val="center"/>
          </w:tcPr>
          <w:p w:rsidR="00077733" w:rsidRPr="00077733" w:rsidRDefault="00077733" w:rsidP="00077733">
            <w:pPr>
              <w:spacing w:after="0" w:line="240" w:lineRule="auto"/>
              <w:ind w:right="-37"/>
              <w:jc w:val="center"/>
              <w:rPr>
                <w:rFonts w:eastAsia="Calibri" w:cs="Arial"/>
                <w:noProof w:val="0"/>
                <w:color w:val="000000"/>
                <w:sz w:val="18"/>
                <w:szCs w:val="18"/>
                <w:lang w:eastAsia="es-MX" w:bidi="en-US"/>
              </w:rPr>
            </w:pPr>
            <w:r w:rsidRPr="00077733">
              <w:rPr>
                <w:rFonts w:eastAsia="Calibri" w:cs="Arial"/>
                <w:noProof w:val="0"/>
                <w:color w:val="000000"/>
                <w:sz w:val="18"/>
                <w:szCs w:val="18"/>
                <w:lang w:eastAsia="es-MX" w:bidi="en-US"/>
              </w:rPr>
              <w:t>38</w:t>
            </w:r>
          </w:p>
        </w:tc>
        <w:tc>
          <w:tcPr>
            <w:tcW w:w="817" w:type="pct"/>
            <w:vMerge w:val="restart"/>
            <w:shd w:val="clear" w:color="auto" w:fill="auto"/>
            <w:noWrap/>
            <w:vAlign w:val="center"/>
            <w:hideMark/>
          </w:tcPr>
          <w:p w:rsidR="00077733" w:rsidRPr="00077733" w:rsidRDefault="00077733" w:rsidP="00077733">
            <w:pPr>
              <w:spacing w:after="0" w:line="240" w:lineRule="auto"/>
              <w:ind w:right="-57"/>
              <w:rPr>
                <w:rFonts w:eastAsia="Calibri" w:cs="Arial"/>
                <w:noProof w:val="0"/>
                <w:color w:val="000000"/>
                <w:sz w:val="18"/>
                <w:szCs w:val="18"/>
                <w:lang w:eastAsia="es-MX" w:bidi="en-US"/>
              </w:rPr>
            </w:pPr>
            <w:r w:rsidRPr="00077733">
              <w:rPr>
                <w:rFonts w:eastAsia="Calibri" w:cs="Arial"/>
                <w:noProof w:val="0"/>
                <w:color w:val="000000"/>
                <w:sz w:val="18"/>
                <w:szCs w:val="18"/>
                <w:lang w:eastAsia="es-MX" w:bidi="en-US"/>
              </w:rPr>
              <w:t>Sinaloa</w:t>
            </w:r>
          </w:p>
        </w:tc>
        <w:tc>
          <w:tcPr>
            <w:tcW w:w="773" w:type="pct"/>
            <w:shd w:val="clear" w:color="auto" w:fill="auto"/>
            <w:noWrap/>
            <w:vAlign w:val="center"/>
            <w:hideMark/>
          </w:tcPr>
          <w:p w:rsidR="00077733" w:rsidRPr="00077733" w:rsidRDefault="00077733" w:rsidP="00077733">
            <w:pPr>
              <w:spacing w:after="0" w:line="240" w:lineRule="auto"/>
              <w:ind w:right="-57"/>
              <w:rPr>
                <w:rFonts w:eastAsia="Times New Roman" w:cs="Arial"/>
                <w:noProof w:val="0"/>
                <w:color w:val="000000"/>
                <w:sz w:val="18"/>
                <w:szCs w:val="18"/>
                <w:lang w:val="es-ES" w:eastAsia="es-ES"/>
              </w:rPr>
            </w:pPr>
            <w:r w:rsidRPr="00077733">
              <w:rPr>
                <w:rFonts w:eastAsia="Times New Roman" w:cs="Arial"/>
                <w:noProof w:val="0"/>
                <w:color w:val="000000"/>
                <w:sz w:val="18"/>
                <w:szCs w:val="18"/>
                <w:lang w:val="es-ES" w:eastAsia="es-ES"/>
              </w:rPr>
              <w:t>HGR 1, Culiacán</w:t>
            </w:r>
          </w:p>
        </w:tc>
        <w:tc>
          <w:tcPr>
            <w:tcW w:w="3089" w:type="pct"/>
            <w:shd w:val="clear" w:color="auto" w:fill="auto"/>
            <w:vAlign w:val="center"/>
            <w:hideMark/>
          </w:tcPr>
          <w:p w:rsidR="00077733" w:rsidRPr="00077733" w:rsidRDefault="00077733" w:rsidP="00077733">
            <w:pPr>
              <w:spacing w:after="0" w:line="240" w:lineRule="auto"/>
              <w:jc w:val="both"/>
              <w:rPr>
                <w:rFonts w:eastAsia="Times New Roman" w:cs="Arial"/>
                <w:noProof w:val="0"/>
                <w:color w:val="000000"/>
                <w:sz w:val="18"/>
                <w:szCs w:val="18"/>
                <w:lang w:val="es-ES" w:eastAsia="es-ES"/>
              </w:rPr>
            </w:pPr>
            <w:r w:rsidRPr="00077733">
              <w:rPr>
                <w:rFonts w:eastAsia="Times New Roman" w:cs="Arial"/>
                <w:noProof w:val="0"/>
                <w:color w:val="000000"/>
                <w:sz w:val="18"/>
                <w:szCs w:val="18"/>
                <w:lang w:val="es-ES" w:eastAsia="es-ES"/>
              </w:rPr>
              <w:t>Francisco Zarco y Andrade, Colonia Miguel Alemán, C.P. 80200, Culiacán, Sinaloa</w:t>
            </w:r>
          </w:p>
        </w:tc>
      </w:tr>
      <w:tr w:rsidR="00077733" w:rsidRPr="00077733" w:rsidTr="008D318B">
        <w:trPr>
          <w:trHeight w:val="340"/>
        </w:trPr>
        <w:tc>
          <w:tcPr>
            <w:tcW w:w="321" w:type="pct"/>
            <w:vAlign w:val="center"/>
          </w:tcPr>
          <w:p w:rsidR="00077733" w:rsidRPr="00077733" w:rsidRDefault="00077733" w:rsidP="00077733">
            <w:pPr>
              <w:spacing w:after="0" w:line="240" w:lineRule="auto"/>
              <w:ind w:right="-37"/>
              <w:jc w:val="center"/>
              <w:rPr>
                <w:rFonts w:eastAsia="Calibri" w:cs="Arial"/>
                <w:noProof w:val="0"/>
                <w:color w:val="000000"/>
                <w:sz w:val="18"/>
                <w:szCs w:val="18"/>
                <w:lang w:eastAsia="es-MX" w:bidi="en-US"/>
              </w:rPr>
            </w:pPr>
            <w:r w:rsidRPr="00077733">
              <w:rPr>
                <w:rFonts w:eastAsia="Calibri" w:cs="Arial"/>
                <w:noProof w:val="0"/>
                <w:color w:val="000000"/>
                <w:sz w:val="18"/>
                <w:szCs w:val="18"/>
                <w:lang w:eastAsia="es-MX" w:bidi="en-US"/>
              </w:rPr>
              <w:t>39</w:t>
            </w:r>
          </w:p>
        </w:tc>
        <w:tc>
          <w:tcPr>
            <w:tcW w:w="817" w:type="pct"/>
            <w:vMerge/>
            <w:shd w:val="clear" w:color="auto" w:fill="auto"/>
            <w:noWrap/>
            <w:vAlign w:val="center"/>
          </w:tcPr>
          <w:p w:rsidR="00077733" w:rsidRPr="00077733" w:rsidRDefault="00077733" w:rsidP="00077733">
            <w:pPr>
              <w:spacing w:after="0" w:line="240" w:lineRule="auto"/>
              <w:ind w:right="-57"/>
              <w:rPr>
                <w:rFonts w:eastAsia="Calibri" w:cs="Arial"/>
                <w:noProof w:val="0"/>
                <w:color w:val="000000"/>
                <w:sz w:val="18"/>
                <w:szCs w:val="18"/>
                <w:lang w:eastAsia="es-MX" w:bidi="en-US"/>
              </w:rPr>
            </w:pPr>
          </w:p>
        </w:tc>
        <w:tc>
          <w:tcPr>
            <w:tcW w:w="773" w:type="pct"/>
            <w:shd w:val="clear" w:color="auto" w:fill="auto"/>
            <w:noWrap/>
            <w:vAlign w:val="center"/>
            <w:hideMark/>
          </w:tcPr>
          <w:p w:rsidR="00077733" w:rsidRPr="00077733" w:rsidRDefault="00077733" w:rsidP="00077733">
            <w:pPr>
              <w:spacing w:after="0" w:line="240" w:lineRule="auto"/>
              <w:ind w:right="-57"/>
              <w:rPr>
                <w:rFonts w:eastAsia="Times New Roman" w:cs="Arial"/>
                <w:noProof w:val="0"/>
                <w:color w:val="000000"/>
                <w:sz w:val="18"/>
                <w:szCs w:val="18"/>
                <w:lang w:val="es-ES" w:eastAsia="es-ES"/>
              </w:rPr>
            </w:pPr>
            <w:r w:rsidRPr="00077733">
              <w:rPr>
                <w:rFonts w:eastAsia="Times New Roman" w:cs="Arial"/>
                <w:noProof w:val="0"/>
                <w:color w:val="000000"/>
                <w:sz w:val="18"/>
                <w:szCs w:val="18"/>
                <w:lang w:val="es-ES" w:eastAsia="es-ES"/>
              </w:rPr>
              <w:t>HGZMF 3, Mazatlán</w:t>
            </w:r>
          </w:p>
        </w:tc>
        <w:tc>
          <w:tcPr>
            <w:tcW w:w="3089" w:type="pct"/>
            <w:shd w:val="clear" w:color="auto" w:fill="auto"/>
            <w:vAlign w:val="center"/>
            <w:hideMark/>
          </w:tcPr>
          <w:p w:rsidR="00077733" w:rsidRPr="00077733" w:rsidRDefault="00077733" w:rsidP="00077733">
            <w:pPr>
              <w:spacing w:after="0" w:line="240" w:lineRule="auto"/>
              <w:jc w:val="both"/>
              <w:rPr>
                <w:rFonts w:eastAsia="Times New Roman" w:cs="Arial"/>
                <w:noProof w:val="0"/>
                <w:color w:val="000000"/>
                <w:sz w:val="18"/>
                <w:szCs w:val="18"/>
                <w:lang w:val="es-ES" w:eastAsia="es-ES"/>
              </w:rPr>
            </w:pPr>
            <w:r w:rsidRPr="00077733">
              <w:rPr>
                <w:rFonts w:eastAsia="Times New Roman" w:cs="Arial"/>
                <w:noProof w:val="0"/>
                <w:color w:val="000000"/>
                <w:sz w:val="18"/>
                <w:szCs w:val="18"/>
                <w:lang w:val="es-ES" w:eastAsia="es-ES"/>
              </w:rPr>
              <w:t>Ejército Mexicano y Calle Amistad S/N. Col. Adolfo López Mateos. C.P. 82149. Mazatlán, Sin.</w:t>
            </w:r>
          </w:p>
        </w:tc>
      </w:tr>
      <w:tr w:rsidR="00077733" w:rsidRPr="00077733" w:rsidTr="008D318B">
        <w:trPr>
          <w:trHeight w:val="340"/>
        </w:trPr>
        <w:tc>
          <w:tcPr>
            <w:tcW w:w="321" w:type="pct"/>
            <w:vAlign w:val="center"/>
          </w:tcPr>
          <w:p w:rsidR="00077733" w:rsidRPr="00077733" w:rsidRDefault="00077733" w:rsidP="00077733">
            <w:pPr>
              <w:spacing w:after="0" w:line="240" w:lineRule="auto"/>
              <w:ind w:right="-37"/>
              <w:jc w:val="center"/>
              <w:rPr>
                <w:rFonts w:eastAsia="Calibri" w:cs="Arial"/>
                <w:noProof w:val="0"/>
                <w:color w:val="000000"/>
                <w:sz w:val="18"/>
                <w:szCs w:val="18"/>
                <w:lang w:eastAsia="es-MX" w:bidi="en-US"/>
              </w:rPr>
            </w:pPr>
            <w:r w:rsidRPr="00077733">
              <w:rPr>
                <w:rFonts w:eastAsia="Calibri" w:cs="Arial"/>
                <w:noProof w:val="0"/>
                <w:color w:val="000000"/>
                <w:sz w:val="18"/>
                <w:szCs w:val="18"/>
                <w:lang w:eastAsia="es-MX" w:bidi="en-US"/>
              </w:rPr>
              <w:t>40</w:t>
            </w:r>
          </w:p>
        </w:tc>
        <w:tc>
          <w:tcPr>
            <w:tcW w:w="817" w:type="pct"/>
            <w:vMerge/>
            <w:shd w:val="clear" w:color="auto" w:fill="auto"/>
            <w:noWrap/>
            <w:vAlign w:val="center"/>
          </w:tcPr>
          <w:p w:rsidR="00077733" w:rsidRPr="00077733" w:rsidRDefault="00077733" w:rsidP="00077733">
            <w:pPr>
              <w:spacing w:after="0" w:line="240" w:lineRule="auto"/>
              <w:ind w:right="-57"/>
              <w:rPr>
                <w:rFonts w:eastAsia="Calibri" w:cs="Arial"/>
                <w:noProof w:val="0"/>
                <w:color w:val="000000"/>
                <w:sz w:val="18"/>
                <w:szCs w:val="18"/>
                <w:lang w:eastAsia="es-MX" w:bidi="en-US"/>
              </w:rPr>
            </w:pPr>
          </w:p>
        </w:tc>
        <w:tc>
          <w:tcPr>
            <w:tcW w:w="773" w:type="pct"/>
            <w:shd w:val="clear" w:color="auto" w:fill="auto"/>
            <w:noWrap/>
            <w:vAlign w:val="center"/>
          </w:tcPr>
          <w:p w:rsidR="00077733" w:rsidRPr="00077733" w:rsidRDefault="00077733" w:rsidP="00077733">
            <w:pPr>
              <w:spacing w:after="0" w:line="240" w:lineRule="auto"/>
              <w:ind w:right="-57"/>
              <w:rPr>
                <w:rFonts w:eastAsia="Times New Roman" w:cs="Arial"/>
                <w:noProof w:val="0"/>
                <w:color w:val="000000"/>
                <w:sz w:val="18"/>
                <w:szCs w:val="18"/>
                <w:lang w:val="es-ES" w:eastAsia="es-ES"/>
              </w:rPr>
            </w:pPr>
            <w:r w:rsidRPr="00077733">
              <w:rPr>
                <w:rFonts w:eastAsia="Times New Roman" w:cs="Arial"/>
                <w:noProof w:val="0"/>
                <w:color w:val="000000"/>
                <w:sz w:val="18"/>
                <w:szCs w:val="18"/>
                <w:lang w:val="es-ES" w:eastAsia="es-ES"/>
              </w:rPr>
              <w:t>HGZ 49, Los Mochis</w:t>
            </w:r>
          </w:p>
        </w:tc>
        <w:tc>
          <w:tcPr>
            <w:tcW w:w="3089" w:type="pct"/>
            <w:shd w:val="clear" w:color="auto" w:fill="auto"/>
            <w:noWrap/>
            <w:vAlign w:val="center"/>
          </w:tcPr>
          <w:p w:rsidR="00077733" w:rsidRPr="00077733" w:rsidRDefault="00077733" w:rsidP="00077733">
            <w:pPr>
              <w:spacing w:after="0" w:line="240" w:lineRule="auto"/>
              <w:jc w:val="both"/>
              <w:rPr>
                <w:rFonts w:eastAsia="Times New Roman" w:cs="Arial"/>
                <w:noProof w:val="0"/>
                <w:color w:val="000000"/>
                <w:sz w:val="18"/>
                <w:szCs w:val="18"/>
                <w:lang w:val="es-ES" w:eastAsia="es-ES"/>
              </w:rPr>
            </w:pPr>
            <w:proofErr w:type="spellStart"/>
            <w:r w:rsidRPr="00077733">
              <w:rPr>
                <w:rFonts w:eastAsia="Times New Roman" w:cs="Arial"/>
                <w:noProof w:val="0"/>
                <w:color w:val="000000"/>
                <w:sz w:val="18"/>
                <w:szCs w:val="18"/>
                <w:lang w:val="es-ES" w:eastAsia="es-ES"/>
              </w:rPr>
              <w:t>Blvd</w:t>
            </w:r>
            <w:proofErr w:type="spellEnd"/>
            <w:r w:rsidRPr="00077733">
              <w:rPr>
                <w:rFonts w:eastAsia="Times New Roman" w:cs="Arial"/>
                <w:noProof w:val="0"/>
                <w:color w:val="000000"/>
                <w:sz w:val="18"/>
                <w:szCs w:val="18"/>
                <w:lang w:val="es-ES" w:eastAsia="es-ES"/>
              </w:rPr>
              <w:t xml:space="preserve">. López Mateos s/n esq. Fuente de júpiter, col. Las fuentes, C.P. 81223 </w:t>
            </w:r>
            <w:r w:rsidRPr="00077733">
              <w:rPr>
                <w:rFonts w:eastAsia="Times New Roman" w:cs="Arial"/>
                <w:noProof w:val="0"/>
                <w:color w:val="000000"/>
                <w:sz w:val="18"/>
                <w:szCs w:val="18"/>
                <w:lang w:val="es-ES" w:eastAsia="es-ES"/>
              </w:rPr>
              <w:br/>
              <w:t xml:space="preserve">Los Mochis, Ahome, </w:t>
            </w:r>
            <w:proofErr w:type="spellStart"/>
            <w:r w:rsidRPr="00077733">
              <w:rPr>
                <w:rFonts w:eastAsia="Times New Roman" w:cs="Arial"/>
                <w:noProof w:val="0"/>
                <w:color w:val="000000"/>
                <w:sz w:val="18"/>
                <w:szCs w:val="18"/>
                <w:lang w:val="es-ES" w:eastAsia="es-ES"/>
              </w:rPr>
              <w:t>Sinalia</w:t>
            </w:r>
            <w:proofErr w:type="spellEnd"/>
            <w:r w:rsidRPr="00077733">
              <w:rPr>
                <w:rFonts w:eastAsia="Times New Roman" w:cs="Arial"/>
                <w:noProof w:val="0"/>
                <w:color w:val="000000"/>
                <w:sz w:val="18"/>
                <w:szCs w:val="18"/>
                <w:lang w:val="es-ES" w:eastAsia="es-ES"/>
              </w:rPr>
              <w:t>.</w:t>
            </w:r>
          </w:p>
        </w:tc>
      </w:tr>
      <w:tr w:rsidR="00077733" w:rsidRPr="00077733" w:rsidTr="008D318B">
        <w:trPr>
          <w:trHeight w:val="340"/>
        </w:trPr>
        <w:tc>
          <w:tcPr>
            <w:tcW w:w="321" w:type="pct"/>
            <w:vAlign w:val="center"/>
          </w:tcPr>
          <w:p w:rsidR="00077733" w:rsidRPr="00077733" w:rsidRDefault="00077733" w:rsidP="00077733">
            <w:pPr>
              <w:spacing w:after="0" w:line="240" w:lineRule="auto"/>
              <w:ind w:right="-37"/>
              <w:jc w:val="center"/>
              <w:rPr>
                <w:rFonts w:eastAsia="Calibri" w:cs="Arial"/>
                <w:noProof w:val="0"/>
                <w:color w:val="000000"/>
                <w:sz w:val="18"/>
                <w:szCs w:val="18"/>
                <w:lang w:eastAsia="es-MX" w:bidi="en-US"/>
              </w:rPr>
            </w:pPr>
            <w:r w:rsidRPr="00077733">
              <w:rPr>
                <w:rFonts w:eastAsia="Calibri" w:cs="Arial"/>
                <w:noProof w:val="0"/>
                <w:color w:val="000000"/>
                <w:sz w:val="18"/>
                <w:szCs w:val="18"/>
                <w:lang w:eastAsia="es-MX" w:bidi="en-US"/>
              </w:rPr>
              <w:t>41</w:t>
            </w:r>
          </w:p>
        </w:tc>
        <w:tc>
          <w:tcPr>
            <w:tcW w:w="817" w:type="pct"/>
            <w:vMerge w:val="restart"/>
            <w:shd w:val="clear" w:color="auto" w:fill="auto"/>
            <w:noWrap/>
            <w:vAlign w:val="center"/>
            <w:hideMark/>
          </w:tcPr>
          <w:p w:rsidR="00077733" w:rsidRPr="00077733" w:rsidRDefault="00077733" w:rsidP="00077733">
            <w:pPr>
              <w:spacing w:after="0" w:line="240" w:lineRule="auto"/>
              <w:ind w:right="-57"/>
              <w:rPr>
                <w:rFonts w:eastAsia="Calibri" w:cs="Arial"/>
                <w:noProof w:val="0"/>
                <w:color w:val="000000"/>
                <w:sz w:val="18"/>
                <w:szCs w:val="18"/>
                <w:lang w:eastAsia="es-MX" w:bidi="en-US"/>
              </w:rPr>
            </w:pPr>
            <w:r w:rsidRPr="00077733">
              <w:rPr>
                <w:rFonts w:eastAsia="Calibri" w:cs="Arial"/>
                <w:noProof w:val="0"/>
                <w:color w:val="000000"/>
                <w:sz w:val="18"/>
                <w:szCs w:val="18"/>
                <w:lang w:eastAsia="es-MX" w:bidi="en-US"/>
              </w:rPr>
              <w:t>Sonora</w:t>
            </w:r>
          </w:p>
        </w:tc>
        <w:tc>
          <w:tcPr>
            <w:tcW w:w="773" w:type="pct"/>
            <w:shd w:val="clear" w:color="auto" w:fill="auto"/>
            <w:noWrap/>
            <w:vAlign w:val="center"/>
            <w:hideMark/>
          </w:tcPr>
          <w:p w:rsidR="00077733" w:rsidRPr="00077733" w:rsidRDefault="00077733" w:rsidP="00077733">
            <w:pPr>
              <w:spacing w:after="0" w:line="240" w:lineRule="auto"/>
              <w:ind w:right="-57"/>
              <w:rPr>
                <w:rFonts w:eastAsia="Times New Roman" w:cs="Arial"/>
                <w:noProof w:val="0"/>
                <w:color w:val="000000"/>
                <w:sz w:val="18"/>
                <w:szCs w:val="18"/>
                <w:lang w:val="es-ES" w:eastAsia="es-ES"/>
              </w:rPr>
            </w:pPr>
            <w:r w:rsidRPr="00077733">
              <w:rPr>
                <w:rFonts w:eastAsia="Times New Roman" w:cs="Arial"/>
                <w:noProof w:val="0"/>
                <w:color w:val="000000"/>
                <w:sz w:val="18"/>
                <w:szCs w:val="18"/>
                <w:lang w:val="es-ES" w:eastAsia="es-ES"/>
              </w:rPr>
              <w:t>HGR 1, Sonora</w:t>
            </w:r>
          </w:p>
        </w:tc>
        <w:tc>
          <w:tcPr>
            <w:tcW w:w="3089" w:type="pct"/>
            <w:shd w:val="clear" w:color="auto" w:fill="auto"/>
            <w:noWrap/>
            <w:vAlign w:val="center"/>
            <w:hideMark/>
          </w:tcPr>
          <w:p w:rsidR="00077733" w:rsidRPr="00077733" w:rsidRDefault="00077733" w:rsidP="00077733">
            <w:pPr>
              <w:spacing w:after="0" w:line="240" w:lineRule="auto"/>
              <w:jc w:val="both"/>
              <w:rPr>
                <w:rFonts w:eastAsia="Times New Roman" w:cs="Arial"/>
                <w:noProof w:val="0"/>
                <w:color w:val="000000"/>
                <w:sz w:val="18"/>
                <w:szCs w:val="18"/>
                <w:lang w:val="es-ES" w:eastAsia="es-ES"/>
              </w:rPr>
            </w:pPr>
            <w:r w:rsidRPr="00077733">
              <w:rPr>
                <w:rFonts w:eastAsia="Times New Roman" w:cs="Arial"/>
                <w:noProof w:val="0"/>
                <w:color w:val="000000"/>
                <w:sz w:val="18"/>
                <w:szCs w:val="18"/>
                <w:lang w:val="es-ES" w:eastAsia="es-ES"/>
              </w:rPr>
              <w:t xml:space="preserve">Prolongación Vicente Guerrero y </w:t>
            </w:r>
            <w:proofErr w:type="spellStart"/>
            <w:r w:rsidRPr="00077733">
              <w:rPr>
                <w:rFonts w:eastAsia="Times New Roman" w:cs="Arial"/>
                <w:noProof w:val="0"/>
                <w:color w:val="000000"/>
                <w:sz w:val="18"/>
                <w:szCs w:val="18"/>
                <w:lang w:val="es-ES" w:eastAsia="es-ES"/>
              </w:rPr>
              <w:t>Huisaguay</w:t>
            </w:r>
            <w:proofErr w:type="spellEnd"/>
            <w:r w:rsidRPr="00077733">
              <w:rPr>
                <w:rFonts w:eastAsia="Times New Roman" w:cs="Arial"/>
                <w:noProof w:val="0"/>
                <w:color w:val="000000"/>
                <w:sz w:val="18"/>
                <w:szCs w:val="18"/>
                <w:lang w:val="es-ES" w:eastAsia="es-ES"/>
              </w:rPr>
              <w:t xml:space="preserve"> s/n (Unidad habitacional </w:t>
            </w:r>
            <w:proofErr w:type="spellStart"/>
            <w:r w:rsidRPr="00077733">
              <w:rPr>
                <w:rFonts w:eastAsia="Times New Roman" w:cs="Arial"/>
                <w:noProof w:val="0"/>
                <w:color w:val="000000"/>
                <w:sz w:val="18"/>
                <w:szCs w:val="18"/>
                <w:lang w:val="es-ES" w:eastAsia="es-ES"/>
              </w:rPr>
              <w:t>Infonavit</w:t>
            </w:r>
            <w:proofErr w:type="spellEnd"/>
            <w:r w:rsidRPr="00077733">
              <w:rPr>
                <w:rFonts w:eastAsia="Times New Roman" w:cs="Arial"/>
                <w:noProof w:val="0"/>
                <w:color w:val="000000"/>
                <w:sz w:val="18"/>
                <w:szCs w:val="18"/>
                <w:lang w:val="es-ES" w:eastAsia="es-ES"/>
              </w:rPr>
              <w:t>), Colonia Bellavista. C.P. 85120. Ciudad Obregón, municipio de Cajeme Sonora</w:t>
            </w:r>
          </w:p>
        </w:tc>
      </w:tr>
      <w:tr w:rsidR="00077733" w:rsidRPr="00077733" w:rsidTr="008D318B">
        <w:trPr>
          <w:trHeight w:val="340"/>
        </w:trPr>
        <w:tc>
          <w:tcPr>
            <w:tcW w:w="321" w:type="pct"/>
            <w:vAlign w:val="center"/>
          </w:tcPr>
          <w:p w:rsidR="00077733" w:rsidRPr="00077733" w:rsidRDefault="00077733" w:rsidP="00077733">
            <w:pPr>
              <w:spacing w:after="0" w:line="240" w:lineRule="auto"/>
              <w:ind w:right="-37"/>
              <w:jc w:val="center"/>
              <w:rPr>
                <w:rFonts w:eastAsia="Calibri" w:cs="Arial"/>
                <w:noProof w:val="0"/>
                <w:color w:val="000000"/>
                <w:sz w:val="18"/>
                <w:szCs w:val="18"/>
                <w:lang w:eastAsia="es-MX" w:bidi="en-US"/>
              </w:rPr>
            </w:pPr>
            <w:r w:rsidRPr="00077733">
              <w:rPr>
                <w:rFonts w:eastAsia="Calibri" w:cs="Arial"/>
                <w:noProof w:val="0"/>
                <w:color w:val="000000"/>
                <w:sz w:val="18"/>
                <w:szCs w:val="18"/>
                <w:lang w:eastAsia="es-MX" w:bidi="en-US"/>
              </w:rPr>
              <w:t>42</w:t>
            </w:r>
          </w:p>
        </w:tc>
        <w:tc>
          <w:tcPr>
            <w:tcW w:w="817" w:type="pct"/>
            <w:vMerge/>
            <w:shd w:val="clear" w:color="auto" w:fill="auto"/>
            <w:noWrap/>
            <w:vAlign w:val="center"/>
          </w:tcPr>
          <w:p w:rsidR="00077733" w:rsidRPr="00077733" w:rsidRDefault="00077733" w:rsidP="00077733">
            <w:pPr>
              <w:spacing w:after="0" w:line="240" w:lineRule="auto"/>
              <w:ind w:right="-57"/>
              <w:rPr>
                <w:rFonts w:eastAsia="Calibri" w:cs="Arial"/>
                <w:noProof w:val="0"/>
                <w:color w:val="000000"/>
                <w:sz w:val="18"/>
                <w:szCs w:val="18"/>
                <w:lang w:eastAsia="es-MX" w:bidi="en-US"/>
              </w:rPr>
            </w:pPr>
          </w:p>
        </w:tc>
        <w:tc>
          <w:tcPr>
            <w:tcW w:w="773" w:type="pct"/>
            <w:shd w:val="clear" w:color="auto" w:fill="auto"/>
            <w:noWrap/>
            <w:vAlign w:val="center"/>
          </w:tcPr>
          <w:p w:rsidR="00077733" w:rsidRPr="00077733" w:rsidRDefault="00077733" w:rsidP="00077733">
            <w:pPr>
              <w:spacing w:after="0" w:line="240" w:lineRule="auto"/>
              <w:ind w:right="-57"/>
              <w:rPr>
                <w:rFonts w:eastAsia="Times New Roman" w:cs="Arial"/>
                <w:noProof w:val="0"/>
                <w:color w:val="000000"/>
                <w:sz w:val="18"/>
                <w:szCs w:val="18"/>
                <w:lang w:val="es-ES" w:eastAsia="es-ES"/>
              </w:rPr>
            </w:pPr>
            <w:r w:rsidRPr="00077733">
              <w:rPr>
                <w:rFonts w:eastAsia="Times New Roman" w:cs="Arial"/>
                <w:noProof w:val="0"/>
                <w:color w:val="000000"/>
                <w:sz w:val="18"/>
                <w:szCs w:val="18"/>
                <w:lang w:val="es-ES" w:eastAsia="es-ES"/>
              </w:rPr>
              <w:t>HGZ 2, Hermosillo</w:t>
            </w:r>
          </w:p>
        </w:tc>
        <w:tc>
          <w:tcPr>
            <w:tcW w:w="3089" w:type="pct"/>
            <w:shd w:val="clear" w:color="auto" w:fill="auto"/>
            <w:noWrap/>
            <w:vAlign w:val="center"/>
          </w:tcPr>
          <w:p w:rsidR="00077733" w:rsidRPr="00077733" w:rsidRDefault="00077733" w:rsidP="00077733">
            <w:pPr>
              <w:spacing w:after="0" w:line="240" w:lineRule="auto"/>
              <w:jc w:val="both"/>
              <w:rPr>
                <w:rFonts w:eastAsia="Times New Roman" w:cs="Arial"/>
                <w:noProof w:val="0"/>
                <w:color w:val="000000"/>
                <w:sz w:val="18"/>
                <w:szCs w:val="18"/>
                <w:lang w:val="es-ES" w:eastAsia="es-ES"/>
              </w:rPr>
            </w:pPr>
            <w:r w:rsidRPr="00077733">
              <w:rPr>
                <w:rFonts w:eastAsia="Times New Roman" w:cs="Arial"/>
                <w:noProof w:val="0"/>
                <w:color w:val="000000"/>
                <w:sz w:val="18"/>
                <w:szCs w:val="18"/>
                <w:lang w:val="es-ES" w:eastAsia="es-ES"/>
              </w:rPr>
              <w:t>Juarez s/n esq. Seguro Social. Col. Modelo. C.P. 83180. Hermosillo, Sonora.</w:t>
            </w:r>
          </w:p>
        </w:tc>
      </w:tr>
      <w:tr w:rsidR="00077733" w:rsidRPr="00077733" w:rsidTr="008D318B">
        <w:trPr>
          <w:trHeight w:val="340"/>
        </w:trPr>
        <w:tc>
          <w:tcPr>
            <w:tcW w:w="321" w:type="pct"/>
            <w:vAlign w:val="center"/>
          </w:tcPr>
          <w:p w:rsidR="00077733" w:rsidRPr="00077733" w:rsidRDefault="00077733" w:rsidP="00077733">
            <w:pPr>
              <w:spacing w:after="0" w:line="240" w:lineRule="auto"/>
              <w:ind w:right="-37"/>
              <w:jc w:val="center"/>
              <w:rPr>
                <w:rFonts w:eastAsia="Calibri" w:cs="Arial"/>
                <w:noProof w:val="0"/>
                <w:color w:val="000000"/>
                <w:sz w:val="18"/>
                <w:szCs w:val="18"/>
                <w:lang w:eastAsia="es-MX" w:bidi="en-US"/>
              </w:rPr>
            </w:pPr>
            <w:r w:rsidRPr="00077733">
              <w:rPr>
                <w:rFonts w:eastAsia="Calibri" w:cs="Arial"/>
                <w:noProof w:val="0"/>
                <w:color w:val="000000"/>
                <w:sz w:val="18"/>
                <w:szCs w:val="18"/>
                <w:lang w:eastAsia="es-MX" w:bidi="en-US"/>
              </w:rPr>
              <w:t>43</w:t>
            </w:r>
          </w:p>
        </w:tc>
        <w:tc>
          <w:tcPr>
            <w:tcW w:w="817" w:type="pct"/>
            <w:shd w:val="clear" w:color="auto" w:fill="auto"/>
            <w:noWrap/>
            <w:vAlign w:val="center"/>
            <w:hideMark/>
          </w:tcPr>
          <w:p w:rsidR="00077733" w:rsidRPr="00077733" w:rsidRDefault="00077733" w:rsidP="00077733">
            <w:pPr>
              <w:spacing w:after="0" w:line="240" w:lineRule="auto"/>
              <w:ind w:right="-57"/>
              <w:rPr>
                <w:rFonts w:eastAsia="Calibri" w:cs="Arial"/>
                <w:noProof w:val="0"/>
                <w:color w:val="000000"/>
                <w:sz w:val="18"/>
                <w:szCs w:val="18"/>
                <w:lang w:eastAsia="es-MX" w:bidi="en-US"/>
              </w:rPr>
            </w:pPr>
            <w:r w:rsidRPr="00077733">
              <w:rPr>
                <w:rFonts w:eastAsia="Calibri" w:cs="Arial"/>
                <w:noProof w:val="0"/>
                <w:color w:val="000000"/>
                <w:sz w:val="18"/>
                <w:szCs w:val="18"/>
                <w:lang w:eastAsia="es-MX" w:bidi="en-US"/>
              </w:rPr>
              <w:t>Tabasco</w:t>
            </w:r>
          </w:p>
        </w:tc>
        <w:tc>
          <w:tcPr>
            <w:tcW w:w="773" w:type="pct"/>
            <w:shd w:val="clear" w:color="auto" w:fill="auto"/>
            <w:noWrap/>
            <w:vAlign w:val="center"/>
            <w:hideMark/>
          </w:tcPr>
          <w:p w:rsidR="00077733" w:rsidRPr="00077733" w:rsidRDefault="00077733" w:rsidP="00077733">
            <w:pPr>
              <w:spacing w:after="0" w:line="240" w:lineRule="auto"/>
              <w:ind w:right="-57"/>
              <w:rPr>
                <w:rFonts w:eastAsia="Times New Roman" w:cs="Arial"/>
                <w:noProof w:val="0"/>
                <w:color w:val="000000"/>
                <w:sz w:val="18"/>
                <w:szCs w:val="18"/>
                <w:lang w:val="es-ES" w:eastAsia="es-ES"/>
              </w:rPr>
            </w:pPr>
            <w:r w:rsidRPr="00077733">
              <w:rPr>
                <w:rFonts w:eastAsia="Times New Roman" w:cs="Arial"/>
                <w:noProof w:val="0"/>
                <w:color w:val="000000"/>
                <w:sz w:val="18"/>
                <w:szCs w:val="18"/>
                <w:lang w:val="es-ES" w:eastAsia="es-ES"/>
              </w:rPr>
              <w:t>HGZ 46, Tabasco</w:t>
            </w:r>
          </w:p>
        </w:tc>
        <w:tc>
          <w:tcPr>
            <w:tcW w:w="3089" w:type="pct"/>
            <w:shd w:val="clear" w:color="auto" w:fill="auto"/>
            <w:noWrap/>
            <w:vAlign w:val="center"/>
            <w:hideMark/>
          </w:tcPr>
          <w:p w:rsidR="00077733" w:rsidRPr="00077733" w:rsidRDefault="00077733" w:rsidP="00077733">
            <w:pPr>
              <w:spacing w:after="0" w:line="240" w:lineRule="auto"/>
              <w:jc w:val="both"/>
              <w:rPr>
                <w:rFonts w:eastAsia="Times New Roman" w:cs="Arial"/>
                <w:noProof w:val="0"/>
                <w:color w:val="000000"/>
                <w:sz w:val="18"/>
                <w:szCs w:val="18"/>
                <w:lang w:val="es-ES" w:eastAsia="es-ES"/>
              </w:rPr>
            </w:pPr>
            <w:r w:rsidRPr="00077733">
              <w:rPr>
                <w:rFonts w:eastAsia="Times New Roman" w:cs="Arial"/>
                <w:noProof w:val="0"/>
                <w:color w:val="000000"/>
                <w:sz w:val="18"/>
                <w:szCs w:val="18"/>
                <w:lang w:val="es-ES" w:eastAsia="es-ES"/>
              </w:rPr>
              <w:t>Av. Universidad s/n, km 2.5 carretera Villahermosa a frontera, Villahermosa, Tabasco</w:t>
            </w:r>
          </w:p>
        </w:tc>
      </w:tr>
      <w:tr w:rsidR="00077733" w:rsidRPr="00077733" w:rsidTr="008D318B">
        <w:trPr>
          <w:trHeight w:val="340"/>
        </w:trPr>
        <w:tc>
          <w:tcPr>
            <w:tcW w:w="321" w:type="pct"/>
            <w:vAlign w:val="center"/>
          </w:tcPr>
          <w:p w:rsidR="00077733" w:rsidRPr="00077733" w:rsidRDefault="00077733" w:rsidP="00077733">
            <w:pPr>
              <w:spacing w:after="0" w:line="240" w:lineRule="auto"/>
              <w:ind w:right="-37"/>
              <w:jc w:val="center"/>
              <w:rPr>
                <w:rFonts w:eastAsia="Calibri" w:cs="Arial"/>
                <w:noProof w:val="0"/>
                <w:color w:val="000000"/>
                <w:sz w:val="18"/>
                <w:szCs w:val="18"/>
                <w:lang w:eastAsia="es-MX" w:bidi="en-US"/>
              </w:rPr>
            </w:pPr>
            <w:r w:rsidRPr="00077733">
              <w:rPr>
                <w:rFonts w:eastAsia="Calibri" w:cs="Arial"/>
                <w:noProof w:val="0"/>
                <w:color w:val="000000"/>
                <w:sz w:val="18"/>
                <w:szCs w:val="18"/>
                <w:lang w:eastAsia="es-MX" w:bidi="en-US"/>
              </w:rPr>
              <w:t>44</w:t>
            </w:r>
          </w:p>
        </w:tc>
        <w:tc>
          <w:tcPr>
            <w:tcW w:w="817" w:type="pct"/>
            <w:vMerge w:val="restart"/>
            <w:shd w:val="clear" w:color="auto" w:fill="auto"/>
            <w:noWrap/>
            <w:vAlign w:val="center"/>
            <w:hideMark/>
          </w:tcPr>
          <w:p w:rsidR="00077733" w:rsidRPr="00077733" w:rsidRDefault="00077733" w:rsidP="00077733">
            <w:pPr>
              <w:spacing w:after="0" w:line="240" w:lineRule="auto"/>
              <w:ind w:right="-57"/>
              <w:rPr>
                <w:rFonts w:eastAsia="Calibri" w:cs="Arial"/>
                <w:noProof w:val="0"/>
                <w:color w:val="000000"/>
                <w:sz w:val="18"/>
                <w:szCs w:val="18"/>
                <w:lang w:eastAsia="es-MX" w:bidi="en-US"/>
              </w:rPr>
            </w:pPr>
            <w:r w:rsidRPr="00077733">
              <w:rPr>
                <w:rFonts w:eastAsia="Calibri" w:cs="Arial"/>
                <w:noProof w:val="0"/>
                <w:color w:val="000000"/>
                <w:sz w:val="18"/>
                <w:szCs w:val="18"/>
                <w:lang w:eastAsia="es-MX" w:bidi="en-US"/>
              </w:rPr>
              <w:t>Tamaulipas</w:t>
            </w:r>
          </w:p>
        </w:tc>
        <w:tc>
          <w:tcPr>
            <w:tcW w:w="773" w:type="pct"/>
            <w:shd w:val="clear" w:color="auto" w:fill="auto"/>
            <w:vAlign w:val="center"/>
            <w:hideMark/>
          </w:tcPr>
          <w:p w:rsidR="00077733" w:rsidRPr="00077733" w:rsidRDefault="00077733" w:rsidP="00077733">
            <w:pPr>
              <w:spacing w:after="0" w:line="240" w:lineRule="auto"/>
              <w:ind w:right="-57"/>
              <w:rPr>
                <w:rFonts w:eastAsia="Times New Roman" w:cs="Arial"/>
                <w:noProof w:val="0"/>
                <w:color w:val="000000"/>
                <w:sz w:val="18"/>
                <w:szCs w:val="18"/>
                <w:lang w:val="es-ES" w:eastAsia="es-ES"/>
              </w:rPr>
            </w:pPr>
            <w:r w:rsidRPr="00077733">
              <w:rPr>
                <w:rFonts w:eastAsia="Times New Roman" w:cs="Arial"/>
                <w:noProof w:val="0"/>
                <w:color w:val="000000"/>
                <w:sz w:val="18"/>
                <w:szCs w:val="18"/>
                <w:lang w:val="es-ES" w:eastAsia="es-ES"/>
              </w:rPr>
              <w:t>HGR 6, Cd. Madero</w:t>
            </w:r>
          </w:p>
        </w:tc>
        <w:tc>
          <w:tcPr>
            <w:tcW w:w="3089" w:type="pct"/>
            <w:shd w:val="clear" w:color="auto" w:fill="auto"/>
            <w:vAlign w:val="center"/>
            <w:hideMark/>
          </w:tcPr>
          <w:p w:rsidR="00077733" w:rsidRPr="00077733" w:rsidRDefault="00077733" w:rsidP="00077733">
            <w:pPr>
              <w:spacing w:after="0" w:line="240" w:lineRule="auto"/>
              <w:jc w:val="both"/>
              <w:rPr>
                <w:rFonts w:eastAsia="Times New Roman" w:cs="Arial"/>
                <w:noProof w:val="0"/>
                <w:color w:val="000000"/>
                <w:sz w:val="18"/>
                <w:szCs w:val="18"/>
                <w:lang w:val="es-ES" w:eastAsia="es-ES"/>
              </w:rPr>
            </w:pPr>
            <w:proofErr w:type="spellStart"/>
            <w:r w:rsidRPr="00077733">
              <w:rPr>
                <w:rFonts w:eastAsia="Times New Roman" w:cs="Arial"/>
                <w:noProof w:val="0"/>
                <w:color w:val="000000"/>
                <w:sz w:val="18"/>
                <w:szCs w:val="18"/>
                <w:lang w:val="es-ES" w:eastAsia="es-ES"/>
              </w:rPr>
              <w:t>Blvd</w:t>
            </w:r>
            <w:proofErr w:type="spellEnd"/>
            <w:r w:rsidRPr="00077733">
              <w:rPr>
                <w:rFonts w:eastAsia="Times New Roman" w:cs="Arial"/>
                <w:noProof w:val="0"/>
                <w:color w:val="000000"/>
                <w:sz w:val="18"/>
                <w:szCs w:val="18"/>
                <w:lang w:val="es-ES" w:eastAsia="es-ES"/>
              </w:rPr>
              <w:t>. Adolfo López Mateos y Av. Zapotal Col. Las Conchitas C.P. 89480, Ciudad Madero, Tamaulipas</w:t>
            </w:r>
          </w:p>
        </w:tc>
      </w:tr>
      <w:tr w:rsidR="00077733" w:rsidRPr="00077733" w:rsidTr="008D318B">
        <w:trPr>
          <w:trHeight w:val="340"/>
        </w:trPr>
        <w:tc>
          <w:tcPr>
            <w:tcW w:w="321" w:type="pct"/>
            <w:vAlign w:val="center"/>
          </w:tcPr>
          <w:p w:rsidR="00077733" w:rsidRPr="00077733" w:rsidRDefault="00077733" w:rsidP="00077733">
            <w:pPr>
              <w:spacing w:after="0" w:line="240" w:lineRule="auto"/>
              <w:ind w:right="-37"/>
              <w:jc w:val="center"/>
              <w:rPr>
                <w:rFonts w:eastAsia="Calibri" w:cs="Arial"/>
                <w:noProof w:val="0"/>
                <w:color w:val="000000"/>
                <w:sz w:val="18"/>
                <w:szCs w:val="18"/>
                <w:lang w:eastAsia="es-MX" w:bidi="en-US"/>
              </w:rPr>
            </w:pPr>
            <w:r w:rsidRPr="00077733">
              <w:rPr>
                <w:rFonts w:eastAsia="Calibri" w:cs="Arial"/>
                <w:noProof w:val="0"/>
                <w:color w:val="000000"/>
                <w:sz w:val="18"/>
                <w:szCs w:val="18"/>
                <w:lang w:eastAsia="es-MX" w:bidi="en-US"/>
              </w:rPr>
              <w:t>45</w:t>
            </w:r>
          </w:p>
        </w:tc>
        <w:tc>
          <w:tcPr>
            <w:tcW w:w="817" w:type="pct"/>
            <w:vMerge/>
            <w:shd w:val="clear" w:color="auto" w:fill="auto"/>
            <w:noWrap/>
            <w:vAlign w:val="center"/>
            <w:hideMark/>
          </w:tcPr>
          <w:p w:rsidR="00077733" w:rsidRPr="00077733" w:rsidRDefault="00077733" w:rsidP="00077733">
            <w:pPr>
              <w:spacing w:after="0" w:line="240" w:lineRule="auto"/>
              <w:ind w:right="-57"/>
              <w:rPr>
                <w:rFonts w:eastAsia="Calibri" w:cs="Arial"/>
                <w:noProof w:val="0"/>
                <w:color w:val="000000"/>
                <w:sz w:val="18"/>
                <w:szCs w:val="18"/>
                <w:lang w:eastAsia="es-MX" w:bidi="en-US"/>
              </w:rPr>
            </w:pPr>
          </w:p>
        </w:tc>
        <w:tc>
          <w:tcPr>
            <w:tcW w:w="773" w:type="pct"/>
            <w:shd w:val="clear" w:color="auto" w:fill="auto"/>
            <w:vAlign w:val="center"/>
            <w:hideMark/>
          </w:tcPr>
          <w:p w:rsidR="00077733" w:rsidRPr="00077733" w:rsidRDefault="00077733" w:rsidP="00077733">
            <w:pPr>
              <w:spacing w:after="0" w:line="240" w:lineRule="auto"/>
              <w:ind w:right="-57"/>
              <w:rPr>
                <w:rFonts w:eastAsia="Times New Roman" w:cs="Arial"/>
                <w:noProof w:val="0"/>
                <w:color w:val="000000"/>
                <w:sz w:val="18"/>
                <w:szCs w:val="18"/>
                <w:lang w:val="es-ES" w:eastAsia="es-ES"/>
              </w:rPr>
            </w:pPr>
            <w:r w:rsidRPr="00077733">
              <w:rPr>
                <w:rFonts w:eastAsia="Times New Roman" w:cs="Arial"/>
                <w:noProof w:val="0"/>
                <w:color w:val="000000"/>
                <w:sz w:val="18"/>
                <w:szCs w:val="18"/>
                <w:lang w:val="es-ES" w:eastAsia="es-ES"/>
              </w:rPr>
              <w:t>HGZ 15, Cd. Reynosa</w:t>
            </w:r>
          </w:p>
        </w:tc>
        <w:tc>
          <w:tcPr>
            <w:tcW w:w="3089" w:type="pct"/>
            <w:shd w:val="clear" w:color="auto" w:fill="auto"/>
            <w:vAlign w:val="center"/>
            <w:hideMark/>
          </w:tcPr>
          <w:p w:rsidR="00077733" w:rsidRPr="00077733" w:rsidRDefault="00077733" w:rsidP="00077733">
            <w:pPr>
              <w:spacing w:after="0" w:line="240" w:lineRule="auto"/>
              <w:jc w:val="both"/>
              <w:rPr>
                <w:rFonts w:eastAsia="Times New Roman" w:cs="Arial"/>
                <w:noProof w:val="0"/>
                <w:color w:val="000000"/>
                <w:sz w:val="18"/>
                <w:szCs w:val="18"/>
                <w:lang w:val="es-ES" w:eastAsia="es-ES"/>
              </w:rPr>
            </w:pPr>
            <w:r w:rsidRPr="00077733">
              <w:rPr>
                <w:rFonts w:eastAsia="Times New Roman" w:cs="Arial"/>
                <w:noProof w:val="0"/>
                <w:color w:val="000000"/>
                <w:sz w:val="18"/>
                <w:szCs w:val="18"/>
                <w:lang w:val="es-ES" w:eastAsia="es-ES"/>
              </w:rPr>
              <w:t>Av. Hidalgo 2000,  Col.  Del Valle  CP 88620, zona Centro, CD. Reynosa, Tamaulipas.</w:t>
            </w:r>
          </w:p>
        </w:tc>
      </w:tr>
      <w:tr w:rsidR="00077733" w:rsidRPr="00077733" w:rsidTr="008D318B">
        <w:trPr>
          <w:trHeight w:val="340"/>
        </w:trPr>
        <w:tc>
          <w:tcPr>
            <w:tcW w:w="321" w:type="pct"/>
            <w:vAlign w:val="center"/>
          </w:tcPr>
          <w:p w:rsidR="00077733" w:rsidRPr="00077733" w:rsidRDefault="00077733" w:rsidP="00077733">
            <w:pPr>
              <w:spacing w:after="0" w:line="240" w:lineRule="auto"/>
              <w:ind w:right="-37"/>
              <w:jc w:val="center"/>
              <w:rPr>
                <w:rFonts w:eastAsia="Calibri" w:cs="Arial"/>
                <w:noProof w:val="0"/>
                <w:color w:val="000000"/>
                <w:sz w:val="18"/>
                <w:szCs w:val="18"/>
                <w:lang w:eastAsia="es-MX" w:bidi="en-US"/>
              </w:rPr>
            </w:pPr>
            <w:r w:rsidRPr="00077733">
              <w:rPr>
                <w:rFonts w:eastAsia="Calibri" w:cs="Arial"/>
                <w:noProof w:val="0"/>
                <w:color w:val="000000"/>
                <w:sz w:val="18"/>
                <w:szCs w:val="18"/>
                <w:lang w:eastAsia="es-MX" w:bidi="en-US"/>
              </w:rPr>
              <w:t>46</w:t>
            </w:r>
          </w:p>
        </w:tc>
        <w:tc>
          <w:tcPr>
            <w:tcW w:w="817" w:type="pct"/>
            <w:shd w:val="clear" w:color="auto" w:fill="auto"/>
            <w:noWrap/>
            <w:vAlign w:val="center"/>
          </w:tcPr>
          <w:p w:rsidR="00077733" w:rsidRPr="00077733" w:rsidRDefault="00077733" w:rsidP="00077733">
            <w:pPr>
              <w:spacing w:after="0" w:line="240" w:lineRule="auto"/>
              <w:ind w:right="-57"/>
              <w:rPr>
                <w:rFonts w:eastAsia="Calibri" w:cs="Arial"/>
                <w:noProof w:val="0"/>
                <w:color w:val="000000"/>
                <w:sz w:val="18"/>
                <w:szCs w:val="18"/>
                <w:lang w:eastAsia="es-MX" w:bidi="en-US"/>
              </w:rPr>
            </w:pPr>
            <w:r w:rsidRPr="00077733">
              <w:rPr>
                <w:rFonts w:eastAsia="Calibri" w:cs="Arial"/>
                <w:noProof w:val="0"/>
                <w:color w:val="000000"/>
                <w:sz w:val="18"/>
                <w:szCs w:val="18"/>
                <w:lang w:eastAsia="es-MX" w:bidi="en-US"/>
              </w:rPr>
              <w:t>Tlaxcala</w:t>
            </w:r>
          </w:p>
        </w:tc>
        <w:tc>
          <w:tcPr>
            <w:tcW w:w="773" w:type="pct"/>
            <w:shd w:val="clear" w:color="auto" w:fill="auto"/>
            <w:vAlign w:val="center"/>
          </w:tcPr>
          <w:p w:rsidR="00077733" w:rsidRPr="00077733" w:rsidRDefault="00077733" w:rsidP="00077733">
            <w:pPr>
              <w:spacing w:after="0" w:line="240" w:lineRule="auto"/>
              <w:ind w:right="-57"/>
              <w:rPr>
                <w:rFonts w:eastAsia="Times New Roman" w:cs="Arial"/>
                <w:noProof w:val="0"/>
                <w:color w:val="000000"/>
                <w:sz w:val="18"/>
                <w:szCs w:val="18"/>
                <w:lang w:val="es-ES" w:eastAsia="es-ES"/>
              </w:rPr>
            </w:pPr>
            <w:r w:rsidRPr="00077733">
              <w:rPr>
                <w:rFonts w:eastAsia="Times New Roman" w:cs="Arial"/>
                <w:noProof w:val="0"/>
                <w:color w:val="000000"/>
                <w:sz w:val="18"/>
                <w:szCs w:val="18"/>
                <w:lang w:val="es-ES" w:eastAsia="es-ES"/>
              </w:rPr>
              <w:t>JPM, Tlaxcala</w:t>
            </w:r>
          </w:p>
        </w:tc>
        <w:tc>
          <w:tcPr>
            <w:tcW w:w="3089" w:type="pct"/>
            <w:shd w:val="clear" w:color="auto" w:fill="auto"/>
            <w:vAlign w:val="center"/>
          </w:tcPr>
          <w:p w:rsidR="00077733" w:rsidRPr="00077733" w:rsidRDefault="00077733" w:rsidP="00077733">
            <w:pPr>
              <w:spacing w:after="0" w:line="240" w:lineRule="auto"/>
              <w:jc w:val="both"/>
              <w:rPr>
                <w:rFonts w:eastAsia="Times New Roman" w:cs="Arial"/>
                <w:noProof w:val="0"/>
                <w:color w:val="000000"/>
                <w:sz w:val="18"/>
                <w:szCs w:val="18"/>
                <w:lang w:val="es-ES" w:eastAsia="es-ES"/>
              </w:rPr>
            </w:pPr>
            <w:r w:rsidRPr="00077733">
              <w:rPr>
                <w:rFonts w:eastAsia="Times New Roman" w:cs="Arial"/>
                <w:noProof w:val="0"/>
                <w:color w:val="000000"/>
                <w:sz w:val="18"/>
                <w:szCs w:val="18"/>
                <w:lang w:val="es-ES" w:eastAsia="es-ES"/>
              </w:rPr>
              <w:t>Av. Guillermo Valle 115, Col. Centro, Tlaxcala, Tlaxcala, C.P.  90000 a un costado del Hospital General de Sub Zona con Medicina Familiar No. 8</w:t>
            </w:r>
          </w:p>
        </w:tc>
      </w:tr>
      <w:tr w:rsidR="00077733" w:rsidRPr="00077733" w:rsidTr="008D318B">
        <w:trPr>
          <w:trHeight w:val="340"/>
        </w:trPr>
        <w:tc>
          <w:tcPr>
            <w:tcW w:w="321" w:type="pct"/>
            <w:vAlign w:val="center"/>
          </w:tcPr>
          <w:p w:rsidR="00077733" w:rsidRPr="00077733" w:rsidRDefault="00077733" w:rsidP="00077733">
            <w:pPr>
              <w:spacing w:after="0" w:line="240" w:lineRule="auto"/>
              <w:ind w:right="-37"/>
              <w:jc w:val="center"/>
              <w:rPr>
                <w:rFonts w:eastAsia="Calibri" w:cs="Arial"/>
                <w:noProof w:val="0"/>
                <w:color w:val="000000"/>
                <w:sz w:val="18"/>
                <w:szCs w:val="18"/>
                <w:lang w:eastAsia="es-MX" w:bidi="en-US"/>
              </w:rPr>
            </w:pPr>
            <w:r w:rsidRPr="00077733">
              <w:rPr>
                <w:rFonts w:eastAsia="Calibri" w:cs="Arial"/>
                <w:noProof w:val="0"/>
                <w:color w:val="000000"/>
                <w:sz w:val="18"/>
                <w:szCs w:val="18"/>
                <w:lang w:eastAsia="es-MX" w:bidi="en-US"/>
              </w:rPr>
              <w:t>47</w:t>
            </w:r>
          </w:p>
        </w:tc>
        <w:tc>
          <w:tcPr>
            <w:tcW w:w="817" w:type="pct"/>
            <w:vMerge w:val="restart"/>
            <w:shd w:val="clear" w:color="auto" w:fill="auto"/>
            <w:noWrap/>
            <w:vAlign w:val="center"/>
            <w:hideMark/>
          </w:tcPr>
          <w:p w:rsidR="00077733" w:rsidRPr="00077733" w:rsidRDefault="00077733" w:rsidP="00077733">
            <w:pPr>
              <w:spacing w:after="0" w:line="240" w:lineRule="auto"/>
              <w:ind w:right="-57"/>
              <w:rPr>
                <w:rFonts w:eastAsia="Calibri" w:cs="Arial"/>
                <w:noProof w:val="0"/>
                <w:color w:val="000000"/>
                <w:sz w:val="18"/>
                <w:szCs w:val="18"/>
                <w:lang w:eastAsia="es-MX" w:bidi="en-US"/>
              </w:rPr>
            </w:pPr>
            <w:r w:rsidRPr="00077733">
              <w:rPr>
                <w:rFonts w:eastAsia="Calibri" w:cs="Arial"/>
                <w:noProof w:val="0"/>
                <w:color w:val="000000"/>
                <w:sz w:val="18"/>
                <w:szCs w:val="18"/>
                <w:lang w:eastAsia="es-MX" w:bidi="en-US"/>
              </w:rPr>
              <w:t>Veracruz Norte</w:t>
            </w:r>
          </w:p>
        </w:tc>
        <w:tc>
          <w:tcPr>
            <w:tcW w:w="773" w:type="pct"/>
            <w:shd w:val="clear" w:color="auto" w:fill="auto"/>
            <w:vAlign w:val="center"/>
            <w:hideMark/>
          </w:tcPr>
          <w:p w:rsidR="00077733" w:rsidRPr="00077733" w:rsidRDefault="00077733" w:rsidP="00077733">
            <w:pPr>
              <w:spacing w:after="0" w:line="240" w:lineRule="auto"/>
              <w:ind w:right="-57"/>
              <w:rPr>
                <w:rFonts w:eastAsia="Times New Roman" w:cs="Arial"/>
                <w:noProof w:val="0"/>
                <w:color w:val="000000"/>
                <w:sz w:val="18"/>
                <w:szCs w:val="18"/>
                <w:lang w:val="es-ES" w:eastAsia="es-ES"/>
              </w:rPr>
            </w:pPr>
            <w:r w:rsidRPr="00077733">
              <w:rPr>
                <w:rFonts w:eastAsia="Times New Roman" w:cs="Arial"/>
                <w:noProof w:val="0"/>
                <w:color w:val="000000"/>
                <w:sz w:val="18"/>
                <w:szCs w:val="18"/>
                <w:lang w:val="es-ES" w:eastAsia="es-ES"/>
              </w:rPr>
              <w:t>HGZ 24, Poza Rica</w:t>
            </w:r>
          </w:p>
        </w:tc>
        <w:tc>
          <w:tcPr>
            <w:tcW w:w="3089" w:type="pct"/>
            <w:shd w:val="clear" w:color="auto" w:fill="auto"/>
            <w:vAlign w:val="center"/>
            <w:hideMark/>
          </w:tcPr>
          <w:p w:rsidR="00077733" w:rsidRPr="00077733" w:rsidRDefault="00077733" w:rsidP="00077733">
            <w:pPr>
              <w:spacing w:after="0" w:line="240" w:lineRule="auto"/>
              <w:jc w:val="both"/>
              <w:rPr>
                <w:rFonts w:eastAsia="Times New Roman" w:cs="Arial"/>
                <w:noProof w:val="0"/>
                <w:color w:val="000000"/>
                <w:sz w:val="18"/>
                <w:szCs w:val="18"/>
                <w:lang w:val="es-ES" w:eastAsia="es-ES"/>
              </w:rPr>
            </w:pPr>
            <w:r w:rsidRPr="00077733">
              <w:rPr>
                <w:rFonts w:eastAsia="Times New Roman" w:cs="Arial"/>
                <w:noProof w:val="0"/>
                <w:color w:val="000000"/>
                <w:sz w:val="18"/>
                <w:szCs w:val="18"/>
                <w:lang w:val="es-ES" w:eastAsia="es-ES"/>
              </w:rPr>
              <w:t>Naranjo y Reforma s/n col Laredo, C.P. 93260. Poza Rica, Veracruz</w:t>
            </w:r>
          </w:p>
        </w:tc>
      </w:tr>
      <w:tr w:rsidR="00077733" w:rsidRPr="00077733" w:rsidTr="008D318B">
        <w:trPr>
          <w:trHeight w:val="340"/>
        </w:trPr>
        <w:tc>
          <w:tcPr>
            <w:tcW w:w="321" w:type="pct"/>
            <w:vAlign w:val="center"/>
          </w:tcPr>
          <w:p w:rsidR="00077733" w:rsidRPr="00077733" w:rsidRDefault="00077733" w:rsidP="00077733">
            <w:pPr>
              <w:spacing w:after="0" w:line="240" w:lineRule="auto"/>
              <w:ind w:right="-37"/>
              <w:jc w:val="center"/>
              <w:rPr>
                <w:rFonts w:eastAsia="Calibri" w:cs="Arial"/>
                <w:noProof w:val="0"/>
                <w:color w:val="000000"/>
                <w:sz w:val="18"/>
                <w:szCs w:val="18"/>
                <w:lang w:eastAsia="es-MX" w:bidi="en-US"/>
              </w:rPr>
            </w:pPr>
            <w:r w:rsidRPr="00077733">
              <w:rPr>
                <w:rFonts w:eastAsia="Calibri" w:cs="Arial"/>
                <w:noProof w:val="0"/>
                <w:color w:val="000000"/>
                <w:sz w:val="18"/>
                <w:szCs w:val="18"/>
                <w:lang w:eastAsia="es-MX" w:bidi="en-US"/>
              </w:rPr>
              <w:t>48</w:t>
            </w:r>
          </w:p>
        </w:tc>
        <w:tc>
          <w:tcPr>
            <w:tcW w:w="817" w:type="pct"/>
            <w:vMerge/>
            <w:shd w:val="clear" w:color="auto" w:fill="auto"/>
            <w:noWrap/>
            <w:vAlign w:val="center"/>
            <w:hideMark/>
          </w:tcPr>
          <w:p w:rsidR="00077733" w:rsidRPr="00077733" w:rsidRDefault="00077733" w:rsidP="00077733">
            <w:pPr>
              <w:spacing w:after="0" w:line="240" w:lineRule="auto"/>
              <w:ind w:right="-57"/>
              <w:rPr>
                <w:rFonts w:eastAsia="Calibri" w:cs="Arial"/>
                <w:noProof w:val="0"/>
                <w:color w:val="000000"/>
                <w:sz w:val="18"/>
                <w:szCs w:val="18"/>
                <w:lang w:eastAsia="es-MX" w:bidi="en-US"/>
              </w:rPr>
            </w:pPr>
          </w:p>
        </w:tc>
        <w:tc>
          <w:tcPr>
            <w:tcW w:w="773" w:type="pct"/>
            <w:shd w:val="clear" w:color="auto" w:fill="auto"/>
            <w:vAlign w:val="center"/>
            <w:hideMark/>
          </w:tcPr>
          <w:p w:rsidR="00077733" w:rsidRPr="00077733" w:rsidRDefault="00077733" w:rsidP="00077733">
            <w:pPr>
              <w:spacing w:after="0" w:line="240" w:lineRule="auto"/>
              <w:ind w:right="-57"/>
              <w:rPr>
                <w:rFonts w:eastAsia="Times New Roman" w:cs="Arial"/>
                <w:noProof w:val="0"/>
                <w:color w:val="000000"/>
                <w:sz w:val="18"/>
                <w:szCs w:val="18"/>
                <w:lang w:val="es-ES" w:eastAsia="es-ES"/>
              </w:rPr>
            </w:pPr>
            <w:r w:rsidRPr="00077733">
              <w:rPr>
                <w:rFonts w:eastAsia="Times New Roman" w:cs="Arial"/>
                <w:noProof w:val="0"/>
                <w:color w:val="000000"/>
                <w:sz w:val="18"/>
                <w:szCs w:val="18"/>
                <w:lang w:val="es-ES" w:eastAsia="es-ES"/>
              </w:rPr>
              <w:t>HGZ 71, Veracruz</w:t>
            </w:r>
          </w:p>
        </w:tc>
        <w:tc>
          <w:tcPr>
            <w:tcW w:w="3089" w:type="pct"/>
            <w:shd w:val="clear" w:color="auto" w:fill="auto"/>
            <w:vAlign w:val="center"/>
            <w:hideMark/>
          </w:tcPr>
          <w:p w:rsidR="00077733" w:rsidRPr="00077733" w:rsidRDefault="00077733" w:rsidP="00077733">
            <w:pPr>
              <w:spacing w:after="0" w:line="240" w:lineRule="auto"/>
              <w:jc w:val="both"/>
              <w:rPr>
                <w:rFonts w:eastAsia="Times New Roman" w:cs="Arial"/>
                <w:noProof w:val="0"/>
                <w:color w:val="000000"/>
                <w:sz w:val="18"/>
                <w:szCs w:val="18"/>
                <w:lang w:val="es-ES" w:eastAsia="es-ES"/>
              </w:rPr>
            </w:pPr>
            <w:r w:rsidRPr="00077733">
              <w:rPr>
                <w:rFonts w:eastAsia="Times New Roman" w:cs="Arial"/>
                <w:noProof w:val="0"/>
                <w:color w:val="000000"/>
                <w:sz w:val="18"/>
                <w:szCs w:val="18"/>
                <w:lang w:val="es-ES" w:eastAsia="es-ES"/>
              </w:rPr>
              <w:t>Prolongación  Salvador Díaz Mirón s/n esquina calle cedros, fraccionamiento floresta. CP 91940. Veracruz, Ver.</w:t>
            </w:r>
          </w:p>
        </w:tc>
      </w:tr>
      <w:tr w:rsidR="00077733" w:rsidRPr="00077733" w:rsidTr="008D318B">
        <w:trPr>
          <w:trHeight w:val="340"/>
        </w:trPr>
        <w:tc>
          <w:tcPr>
            <w:tcW w:w="321" w:type="pct"/>
            <w:vAlign w:val="center"/>
          </w:tcPr>
          <w:p w:rsidR="00077733" w:rsidRPr="00077733" w:rsidRDefault="00077733" w:rsidP="00077733">
            <w:pPr>
              <w:spacing w:after="0" w:line="240" w:lineRule="auto"/>
              <w:ind w:right="-37"/>
              <w:jc w:val="center"/>
              <w:rPr>
                <w:rFonts w:eastAsia="Calibri" w:cs="Arial"/>
                <w:noProof w:val="0"/>
                <w:color w:val="000000"/>
                <w:sz w:val="18"/>
                <w:szCs w:val="18"/>
                <w:lang w:eastAsia="es-MX" w:bidi="en-US"/>
              </w:rPr>
            </w:pPr>
            <w:r w:rsidRPr="00077733">
              <w:rPr>
                <w:rFonts w:eastAsia="Calibri" w:cs="Arial"/>
                <w:noProof w:val="0"/>
                <w:color w:val="000000"/>
                <w:sz w:val="18"/>
                <w:szCs w:val="18"/>
                <w:lang w:eastAsia="es-MX" w:bidi="en-US"/>
              </w:rPr>
              <w:t>49</w:t>
            </w:r>
          </w:p>
        </w:tc>
        <w:tc>
          <w:tcPr>
            <w:tcW w:w="817" w:type="pct"/>
            <w:vMerge w:val="restart"/>
            <w:shd w:val="clear" w:color="auto" w:fill="auto"/>
            <w:noWrap/>
            <w:vAlign w:val="center"/>
            <w:hideMark/>
          </w:tcPr>
          <w:p w:rsidR="00077733" w:rsidRPr="00077733" w:rsidRDefault="00077733" w:rsidP="00077733">
            <w:pPr>
              <w:spacing w:after="0" w:line="240" w:lineRule="auto"/>
              <w:ind w:right="-57"/>
              <w:rPr>
                <w:rFonts w:eastAsia="Calibri" w:cs="Arial"/>
                <w:noProof w:val="0"/>
                <w:color w:val="000000"/>
                <w:sz w:val="18"/>
                <w:szCs w:val="18"/>
                <w:lang w:eastAsia="es-MX" w:bidi="en-US"/>
              </w:rPr>
            </w:pPr>
            <w:r w:rsidRPr="00077733">
              <w:rPr>
                <w:rFonts w:eastAsia="Calibri" w:cs="Arial"/>
                <w:noProof w:val="0"/>
                <w:color w:val="000000"/>
                <w:sz w:val="18"/>
                <w:szCs w:val="18"/>
                <w:lang w:eastAsia="es-MX" w:bidi="en-US"/>
              </w:rPr>
              <w:t>Veracruz Sur</w:t>
            </w:r>
          </w:p>
        </w:tc>
        <w:tc>
          <w:tcPr>
            <w:tcW w:w="773" w:type="pct"/>
            <w:shd w:val="clear" w:color="auto" w:fill="auto"/>
            <w:vAlign w:val="center"/>
            <w:hideMark/>
          </w:tcPr>
          <w:p w:rsidR="00077733" w:rsidRPr="00077733" w:rsidRDefault="00077733" w:rsidP="00077733">
            <w:pPr>
              <w:spacing w:after="0" w:line="240" w:lineRule="auto"/>
              <w:ind w:right="-57"/>
              <w:rPr>
                <w:rFonts w:eastAsia="Times New Roman" w:cs="Arial"/>
                <w:noProof w:val="0"/>
                <w:color w:val="000000"/>
                <w:sz w:val="18"/>
                <w:szCs w:val="18"/>
                <w:lang w:val="es-ES" w:eastAsia="es-ES"/>
              </w:rPr>
            </w:pPr>
            <w:r w:rsidRPr="00077733">
              <w:rPr>
                <w:rFonts w:eastAsia="Times New Roman" w:cs="Arial"/>
                <w:noProof w:val="0"/>
                <w:color w:val="000000"/>
                <w:sz w:val="18"/>
                <w:szCs w:val="18"/>
                <w:lang w:val="es-ES" w:eastAsia="es-ES"/>
              </w:rPr>
              <w:t>HGR 1, Orizaba</w:t>
            </w:r>
          </w:p>
        </w:tc>
        <w:tc>
          <w:tcPr>
            <w:tcW w:w="3089" w:type="pct"/>
            <w:shd w:val="clear" w:color="auto" w:fill="auto"/>
            <w:vAlign w:val="center"/>
            <w:hideMark/>
          </w:tcPr>
          <w:p w:rsidR="00077733" w:rsidRPr="00077733" w:rsidRDefault="00077733" w:rsidP="00077733">
            <w:pPr>
              <w:spacing w:after="0" w:line="240" w:lineRule="auto"/>
              <w:jc w:val="both"/>
              <w:rPr>
                <w:rFonts w:eastAsia="Times New Roman" w:cs="Arial"/>
                <w:noProof w:val="0"/>
                <w:color w:val="000000"/>
                <w:sz w:val="18"/>
                <w:szCs w:val="18"/>
                <w:lang w:val="es-ES" w:eastAsia="es-ES"/>
              </w:rPr>
            </w:pPr>
            <w:r w:rsidRPr="00077733">
              <w:rPr>
                <w:rFonts w:eastAsia="Times New Roman" w:cs="Arial"/>
                <w:noProof w:val="0"/>
                <w:color w:val="000000"/>
                <w:sz w:val="18"/>
                <w:szCs w:val="18"/>
                <w:lang w:val="es-ES" w:eastAsia="es-ES"/>
              </w:rPr>
              <w:t xml:space="preserve">Oriente 6 esq. Sur 41 S/N Col. Centro. C.P. 94300. Orizaba, Ver. </w:t>
            </w:r>
          </w:p>
        </w:tc>
      </w:tr>
      <w:tr w:rsidR="00077733" w:rsidRPr="00077733" w:rsidTr="008D318B">
        <w:trPr>
          <w:trHeight w:val="340"/>
        </w:trPr>
        <w:tc>
          <w:tcPr>
            <w:tcW w:w="321" w:type="pct"/>
            <w:vAlign w:val="center"/>
          </w:tcPr>
          <w:p w:rsidR="00077733" w:rsidRPr="00077733" w:rsidRDefault="00077733" w:rsidP="00077733">
            <w:pPr>
              <w:spacing w:after="0" w:line="240" w:lineRule="auto"/>
              <w:ind w:right="-37"/>
              <w:jc w:val="center"/>
              <w:rPr>
                <w:rFonts w:eastAsia="Calibri" w:cs="Arial"/>
                <w:noProof w:val="0"/>
                <w:color w:val="000000"/>
                <w:sz w:val="18"/>
                <w:szCs w:val="18"/>
                <w:lang w:eastAsia="es-MX" w:bidi="en-US"/>
              </w:rPr>
            </w:pPr>
            <w:r w:rsidRPr="00077733">
              <w:rPr>
                <w:rFonts w:eastAsia="Calibri" w:cs="Arial"/>
                <w:noProof w:val="0"/>
                <w:color w:val="000000"/>
                <w:sz w:val="18"/>
                <w:szCs w:val="18"/>
                <w:lang w:eastAsia="es-MX" w:bidi="en-US"/>
              </w:rPr>
              <w:t>50</w:t>
            </w:r>
          </w:p>
        </w:tc>
        <w:tc>
          <w:tcPr>
            <w:tcW w:w="817" w:type="pct"/>
            <w:vMerge/>
            <w:shd w:val="clear" w:color="auto" w:fill="auto"/>
            <w:noWrap/>
            <w:vAlign w:val="center"/>
          </w:tcPr>
          <w:p w:rsidR="00077733" w:rsidRPr="00077733" w:rsidRDefault="00077733" w:rsidP="00077733">
            <w:pPr>
              <w:spacing w:after="0" w:line="240" w:lineRule="auto"/>
              <w:ind w:right="-57"/>
              <w:rPr>
                <w:rFonts w:eastAsia="Calibri" w:cs="Arial"/>
                <w:noProof w:val="0"/>
                <w:color w:val="000000"/>
                <w:sz w:val="18"/>
                <w:szCs w:val="18"/>
                <w:lang w:eastAsia="es-MX" w:bidi="en-US"/>
              </w:rPr>
            </w:pPr>
          </w:p>
        </w:tc>
        <w:tc>
          <w:tcPr>
            <w:tcW w:w="773" w:type="pct"/>
            <w:shd w:val="clear" w:color="auto" w:fill="auto"/>
            <w:vAlign w:val="center"/>
            <w:hideMark/>
          </w:tcPr>
          <w:p w:rsidR="00077733" w:rsidRPr="00077733" w:rsidRDefault="00077733" w:rsidP="00077733">
            <w:pPr>
              <w:spacing w:after="0" w:line="240" w:lineRule="auto"/>
              <w:ind w:right="-57"/>
              <w:rPr>
                <w:rFonts w:eastAsia="Times New Roman" w:cs="Arial"/>
                <w:noProof w:val="0"/>
                <w:color w:val="000000"/>
                <w:sz w:val="18"/>
                <w:szCs w:val="18"/>
                <w:lang w:val="es-ES" w:eastAsia="es-ES"/>
              </w:rPr>
            </w:pPr>
            <w:r w:rsidRPr="00077733">
              <w:rPr>
                <w:rFonts w:eastAsia="Times New Roman" w:cs="Arial"/>
                <w:noProof w:val="0"/>
                <w:color w:val="000000"/>
                <w:sz w:val="18"/>
                <w:szCs w:val="18"/>
                <w:lang w:val="es-ES" w:eastAsia="es-ES"/>
              </w:rPr>
              <w:t>HGZ 36, Coatzacoalcos</w:t>
            </w:r>
          </w:p>
        </w:tc>
        <w:tc>
          <w:tcPr>
            <w:tcW w:w="3089" w:type="pct"/>
            <w:shd w:val="clear" w:color="auto" w:fill="auto"/>
            <w:vAlign w:val="center"/>
            <w:hideMark/>
          </w:tcPr>
          <w:p w:rsidR="00077733" w:rsidRPr="00077733" w:rsidRDefault="00077733" w:rsidP="00077733">
            <w:pPr>
              <w:spacing w:after="0" w:line="240" w:lineRule="auto"/>
              <w:jc w:val="both"/>
              <w:rPr>
                <w:rFonts w:eastAsia="Times New Roman" w:cs="Arial"/>
                <w:noProof w:val="0"/>
                <w:color w:val="000000"/>
                <w:sz w:val="18"/>
                <w:szCs w:val="18"/>
                <w:lang w:val="es-ES" w:eastAsia="es-ES"/>
              </w:rPr>
            </w:pPr>
            <w:proofErr w:type="spellStart"/>
            <w:r w:rsidRPr="00077733">
              <w:rPr>
                <w:rFonts w:eastAsia="Times New Roman" w:cs="Arial"/>
                <w:noProof w:val="0"/>
                <w:color w:val="000000"/>
                <w:sz w:val="18"/>
                <w:szCs w:val="18"/>
                <w:lang w:val="es-ES" w:eastAsia="es-ES"/>
              </w:rPr>
              <w:t>Roman</w:t>
            </w:r>
            <w:proofErr w:type="spellEnd"/>
            <w:r w:rsidRPr="00077733">
              <w:rPr>
                <w:rFonts w:eastAsia="Times New Roman" w:cs="Arial"/>
                <w:noProof w:val="0"/>
                <w:color w:val="000000"/>
                <w:sz w:val="18"/>
                <w:szCs w:val="18"/>
                <w:lang w:val="es-ES" w:eastAsia="es-ES"/>
              </w:rPr>
              <w:t xml:space="preserve"> </w:t>
            </w:r>
            <w:proofErr w:type="spellStart"/>
            <w:r w:rsidRPr="00077733">
              <w:rPr>
                <w:rFonts w:eastAsia="Times New Roman" w:cs="Arial"/>
                <w:noProof w:val="0"/>
                <w:color w:val="000000"/>
                <w:sz w:val="18"/>
                <w:szCs w:val="18"/>
                <w:lang w:val="es-ES" w:eastAsia="es-ES"/>
              </w:rPr>
              <w:t>Marin</w:t>
            </w:r>
            <w:proofErr w:type="spellEnd"/>
            <w:r w:rsidRPr="00077733">
              <w:rPr>
                <w:rFonts w:eastAsia="Times New Roman" w:cs="Arial"/>
                <w:noProof w:val="0"/>
                <w:color w:val="000000"/>
                <w:sz w:val="18"/>
                <w:szCs w:val="18"/>
                <w:lang w:val="es-ES" w:eastAsia="es-ES"/>
              </w:rPr>
              <w:t xml:space="preserve"> esq. Independencia (entre Independencia y Melchor Ocampo) s/n, col. Manuel Avila Camacho, C.P. 96420. Coatzacoalcos, Veracruz</w:t>
            </w:r>
          </w:p>
        </w:tc>
      </w:tr>
      <w:tr w:rsidR="00077733" w:rsidRPr="00077733" w:rsidTr="008D318B">
        <w:trPr>
          <w:trHeight w:val="340"/>
        </w:trPr>
        <w:tc>
          <w:tcPr>
            <w:tcW w:w="321" w:type="pct"/>
            <w:vAlign w:val="center"/>
          </w:tcPr>
          <w:p w:rsidR="00077733" w:rsidRPr="00077733" w:rsidRDefault="00077733" w:rsidP="00077733">
            <w:pPr>
              <w:spacing w:after="0" w:line="240" w:lineRule="auto"/>
              <w:ind w:right="-37"/>
              <w:jc w:val="center"/>
              <w:rPr>
                <w:rFonts w:eastAsia="Calibri" w:cs="Arial"/>
                <w:noProof w:val="0"/>
                <w:color w:val="000000"/>
                <w:sz w:val="18"/>
                <w:szCs w:val="18"/>
                <w:lang w:eastAsia="es-MX" w:bidi="en-US"/>
              </w:rPr>
            </w:pPr>
            <w:r w:rsidRPr="00077733">
              <w:rPr>
                <w:rFonts w:eastAsia="Calibri" w:cs="Arial"/>
                <w:noProof w:val="0"/>
                <w:color w:val="000000"/>
                <w:sz w:val="18"/>
                <w:szCs w:val="18"/>
                <w:lang w:eastAsia="es-MX" w:bidi="en-US"/>
              </w:rPr>
              <w:t>51</w:t>
            </w:r>
          </w:p>
        </w:tc>
        <w:tc>
          <w:tcPr>
            <w:tcW w:w="817" w:type="pct"/>
            <w:vMerge/>
            <w:shd w:val="clear" w:color="auto" w:fill="auto"/>
            <w:noWrap/>
            <w:vAlign w:val="center"/>
          </w:tcPr>
          <w:p w:rsidR="00077733" w:rsidRPr="00077733" w:rsidRDefault="00077733" w:rsidP="00077733">
            <w:pPr>
              <w:spacing w:after="0" w:line="240" w:lineRule="auto"/>
              <w:ind w:right="-57"/>
              <w:rPr>
                <w:rFonts w:eastAsia="Calibri" w:cs="Arial"/>
                <w:noProof w:val="0"/>
                <w:color w:val="000000"/>
                <w:sz w:val="18"/>
                <w:szCs w:val="18"/>
                <w:lang w:eastAsia="es-MX" w:bidi="en-US"/>
              </w:rPr>
            </w:pPr>
          </w:p>
        </w:tc>
        <w:tc>
          <w:tcPr>
            <w:tcW w:w="773" w:type="pct"/>
            <w:shd w:val="clear" w:color="auto" w:fill="auto"/>
            <w:vAlign w:val="center"/>
          </w:tcPr>
          <w:p w:rsidR="00077733" w:rsidRPr="00077733" w:rsidRDefault="00077733" w:rsidP="00077733">
            <w:pPr>
              <w:spacing w:after="0" w:line="240" w:lineRule="auto"/>
              <w:ind w:right="-57"/>
              <w:rPr>
                <w:rFonts w:eastAsia="Times New Roman" w:cs="Arial"/>
                <w:noProof w:val="0"/>
                <w:color w:val="000000"/>
                <w:sz w:val="18"/>
                <w:szCs w:val="18"/>
                <w:lang w:val="es-ES" w:eastAsia="es-ES"/>
              </w:rPr>
            </w:pPr>
            <w:r w:rsidRPr="00077733">
              <w:rPr>
                <w:rFonts w:eastAsia="Times New Roman" w:cs="Arial"/>
                <w:noProof w:val="0"/>
                <w:color w:val="000000"/>
                <w:sz w:val="18"/>
                <w:szCs w:val="18"/>
                <w:lang w:val="es-ES" w:eastAsia="es-ES"/>
              </w:rPr>
              <w:t>HGZMF 35, Cosamaloapan</w:t>
            </w:r>
          </w:p>
        </w:tc>
        <w:tc>
          <w:tcPr>
            <w:tcW w:w="3089" w:type="pct"/>
            <w:shd w:val="clear" w:color="auto" w:fill="auto"/>
            <w:vAlign w:val="center"/>
          </w:tcPr>
          <w:p w:rsidR="00077733" w:rsidRPr="00077733" w:rsidRDefault="00077733" w:rsidP="00077733">
            <w:pPr>
              <w:spacing w:after="0" w:line="240" w:lineRule="auto"/>
              <w:jc w:val="both"/>
              <w:rPr>
                <w:rFonts w:eastAsia="Times New Roman" w:cs="Arial"/>
                <w:noProof w:val="0"/>
                <w:color w:val="000000"/>
                <w:sz w:val="18"/>
                <w:szCs w:val="18"/>
                <w:lang w:val="es-ES" w:eastAsia="es-ES"/>
              </w:rPr>
            </w:pPr>
            <w:r w:rsidRPr="00077733">
              <w:rPr>
                <w:rFonts w:eastAsia="Times New Roman" w:cs="Arial"/>
                <w:noProof w:val="0"/>
                <w:color w:val="000000"/>
                <w:sz w:val="18"/>
                <w:szCs w:val="18"/>
                <w:lang w:val="es-ES" w:eastAsia="es-ES"/>
              </w:rPr>
              <w:t> Miguel Alemán 130, Centro, 95400 Cosamaloapan de Carpio, Veracruz</w:t>
            </w:r>
          </w:p>
        </w:tc>
      </w:tr>
      <w:tr w:rsidR="00077733" w:rsidRPr="00077733" w:rsidTr="008D318B">
        <w:trPr>
          <w:trHeight w:val="340"/>
        </w:trPr>
        <w:tc>
          <w:tcPr>
            <w:tcW w:w="321" w:type="pct"/>
            <w:vAlign w:val="center"/>
          </w:tcPr>
          <w:p w:rsidR="00077733" w:rsidRPr="00077733" w:rsidRDefault="00077733" w:rsidP="00077733">
            <w:pPr>
              <w:spacing w:after="0" w:line="240" w:lineRule="auto"/>
              <w:ind w:right="-37"/>
              <w:jc w:val="center"/>
              <w:rPr>
                <w:rFonts w:eastAsia="Calibri" w:cs="Arial"/>
                <w:noProof w:val="0"/>
                <w:color w:val="000000"/>
                <w:sz w:val="18"/>
                <w:szCs w:val="18"/>
                <w:lang w:eastAsia="es-MX" w:bidi="en-US"/>
              </w:rPr>
            </w:pPr>
            <w:r w:rsidRPr="00077733">
              <w:rPr>
                <w:rFonts w:eastAsia="Calibri" w:cs="Arial"/>
                <w:noProof w:val="0"/>
                <w:color w:val="000000"/>
                <w:sz w:val="18"/>
                <w:szCs w:val="18"/>
                <w:lang w:eastAsia="es-MX" w:bidi="en-US"/>
              </w:rPr>
              <w:t>52</w:t>
            </w:r>
          </w:p>
        </w:tc>
        <w:tc>
          <w:tcPr>
            <w:tcW w:w="817" w:type="pct"/>
            <w:shd w:val="clear" w:color="auto" w:fill="auto"/>
            <w:noWrap/>
            <w:vAlign w:val="center"/>
            <w:hideMark/>
          </w:tcPr>
          <w:p w:rsidR="00077733" w:rsidRPr="00077733" w:rsidRDefault="00077733" w:rsidP="00077733">
            <w:pPr>
              <w:spacing w:after="0" w:line="240" w:lineRule="auto"/>
              <w:ind w:right="-57"/>
              <w:rPr>
                <w:rFonts w:eastAsia="Calibri" w:cs="Arial"/>
                <w:noProof w:val="0"/>
                <w:color w:val="000000"/>
                <w:sz w:val="18"/>
                <w:szCs w:val="18"/>
                <w:lang w:eastAsia="es-MX" w:bidi="en-US"/>
              </w:rPr>
            </w:pPr>
            <w:r w:rsidRPr="00077733">
              <w:rPr>
                <w:rFonts w:eastAsia="Calibri" w:cs="Arial"/>
                <w:noProof w:val="0"/>
                <w:color w:val="000000"/>
                <w:sz w:val="18"/>
                <w:szCs w:val="18"/>
                <w:lang w:eastAsia="es-MX" w:bidi="en-US"/>
              </w:rPr>
              <w:t>Yucatán</w:t>
            </w:r>
          </w:p>
        </w:tc>
        <w:tc>
          <w:tcPr>
            <w:tcW w:w="773" w:type="pct"/>
            <w:shd w:val="clear" w:color="auto" w:fill="auto"/>
            <w:vAlign w:val="center"/>
            <w:hideMark/>
          </w:tcPr>
          <w:p w:rsidR="00077733" w:rsidRPr="00077733" w:rsidRDefault="00077733" w:rsidP="00077733">
            <w:pPr>
              <w:spacing w:after="0" w:line="240" w:lineRule="auto"/>
              <w:ind w:right="-57"/>
              <w:rPr>
                <w:rFonts w:eastAsia="Times New Roman" w:cs="Arial"/>
                <w:noProof w:val="0"/>
                <w:color w:val="000000"/>
                <w:sz w:val="18"/>
                <w:szCs w:val="18"/>
                <w:lang w:val="es-ES" w:eastAsia="es-ES"/>
              </w:rPr>
            </w:pPr>
            <w:r w:rsidRPr="00077733">
              <w:rPr>
                <w:rFonts w:eastAsia="Times New Roman" w:cs="Arial"/>
                <w:noProof w:val="0"/>
                <w:color w:val="000000"/>
                <w:sz w:val="18"/>
                <w:szCs w:val="18"/>
                <w:lang w:val="es-ES" w:eastAsia="es-ES"/>
              </w:rPr>
              <w:t>Unidad de Investigación Médica de Yucatán</w:t>
            </w:r>
          </w:p>
        </w:tc>
        <w:tc>
          <w:tcPr>
            <w:tcW w:w="3089" w:type="pct"/>
            <w:shd w:val="clear" w:color="auto" w:fill="auto"/>
            <w:vAlign w:val="center"/>
            <w:hideMark/>
          </w:tcPr>
          <w:p w:rsidR="00077733" w:rsidRPr="00077733" w:rsidRDefault="00077733" w:rsidP="00077733">
            <w:pPr>
              <w:spacing w:after="0" w:line="240" w:lineRule="auto"/>
              <w:jc w:val="both"/>
              <w:rPr>
                <w:rFonts w:eastAsia="Times New Roman" w:cs="Arial"/>
                <w:noProof w:val="0"/>
                <w:color w:val="000000"/>
                <w:sz w:val="18"/>
                <w:szCs w:val="18"/>
                <w:lang w:val="es-ES" w:eastAsia="es-ES"/>
              </w:rPr>
            </w:pPr>
            <w:r w:rsidRPr="00077733">
              <w:rPr>
                <w:rFonts w:eastAsia="Times New Roman" w:cs="Arial"/>
                <w:noProof w:val="0"/>
                <w:color w:val="000000"/>
                <w:sz w:val="18"/>
                <w:szCs w:val="18"/>
                <w:lang w:val="es-ES" w:eastAsia="es-ES"/>
              </w:rPr>
              <w:t>Colonia Industrial (Ex-terrenos del Fénix, Hospital T1). C.P. 97150. Mérida, Yucatán</w:t>
            </w:r>
          </w:p>
        </w:tc>
      </w:tr>
      <w:tr w:rsidR="00077733" w:rsidRPr="00077733" w:rsidTr="008D318B">
        <w:trPr>
          <w:trHeight w:val="340"/>
        </w:trPr>
        <w:tc>
          <w:tcPr>
            <w:tcW w:w="321" w:type="pct"/>
            <w:vAlign w:val="center"/>
          </w:tcPr>
          <w:p w:rsidR="00077733" w:rsidRPr="00077733" w:rsidRDefault="00077733" w:rsidP="00077733">
            <w:pPr>
              <w:spacing w:after="0" w:line="240" w:lineRule="auto"/>
              <w:ind w:right="-37"/>
              <w:jc w:val="center"/>
              <w:rPr>
                <w:rFonts w:eastAsia="Calibri" w:cs="Arial"/>
                <w:noProof w:val="0"/>
                <w:color w:val="000000"/>
                <w:sz w:val="18"/>
                <w:szCs w:val="18"/>
                <w:lang w:eastAsia="es-MX" w:bidi="en-US"/>
              </w:rPr>
            </w:pPr>
            <w:r w:rsidRPr="00077733">
              <w:rPr>
                <w:rFonts w:eastAsia="Calibri" w:cs="Arial"/>
                <w:noProof w:val="0"/>
                <w:color w:val="000000"/>
                <w:sz w:val="18"/>
                <w:szCs w:val="18"/>
                <w:lang w:eastAsia="es-MX" w:bidi="en-US"/>
              </w:rPr>
              <w:t>53</w:t>
            </w:r>
          </w:p>
        </w:tc>
        <w:tc>
          <w:tcPr>
            <w:tcW w:w="817" w:type="pct"/>
            <w:vMerge w:val="restart"/>
            <w:shd w:val="clear" w:color="auto" w:fill="auto"/>
            <w:vAlign w:val="center"/>
          </w:tcPr>
          <w:p w:rsidR="00077733" w:rsidRPr="00077733" w:rsidRDefault="00077733" w:rsidP="00077733">
            <w:pPr>
              <w:spacing w:after="0" w:line="240" w:lineRule="auto"/>
              <w:ind w:right="-57"/>
              <w:rPr>
                <w:rFonts w:eastAsia="Calibri" w:cs="Arial"/>
                <w:noProof w:val="0"/>
                <w:color w:val="000000"/>
                <w:sz w:val="18"/>
                <w:szCs w:val="18"/>
                <w:lang w:eastAsia="es-MX" w:bidi="en-US"/>
              </w:rPr>
            </w:pPr>
            <w:r w:rsidRPr="00077733">
              <w:rPr>
                <w:rFonts w:eastAsia="Calibri" w:cs="Arial"/>
                <w:noProof w:val="0"/>
                <w:color w:val="000000"/>
                <w:sz w:val="18"/>
                <w:szCs w:val="18"/>
                <w:lang w:eastAsia="es-MX" w:bidi="en-US"/>
              </w:rPr>
              <w:t>Zacatecas</w:t>
            </w:r>
          </w:p>
        </w:tc>
        <w:tc>
          <w:tcPr>
            <w:tcW w:w="773" w:type="pct"/>
            <w:shd w:val="clear" w:color="auto" w:fill="auto"/>
            <w:vAlign w:val="center"/>
          </w:tcPr>
          <w:p w:rsidR="00077733" w:rsidRPr="00077733" w:rsidRDefault="00077733" w:rsidP="00077733">
            <w:pPr>
              <w:spacing w:after="0" w:line="240" w:lineRule="auto"/>
              <w:ind w:right="-43"/>
              <w:jc w:val="both"/>
              <w:rPr>
                <w:rFonts w:eastAsia="Calibri" w:cs="Arial"/>
                <w:noProof w:val="0"/>
                <w:color w:val="000000"/>
                <w:sz w:val="18"/>
                <w:szCs w:val="18"/>
                <w:lang w:eastAsia="es-MX" w:bidi="en-US"/>
              </w:rPr>
            </w:pPr>
            <w:r w:rsidRPr="00077733">
              <w:rPr>
                <w:rFonts w:eastAsia="Calibri" w:cs="Arial"/>
                <w:noProof w:val="0"/>
                <w:color w:val="000000"/>
                <w:sz w:val="18"/>
                <w:szCs w:val="18"/>
                <w:lang w:eastAsia="es-MX" w:bidi="en-US"/>
              </w:rPr>
              <w:t xml:space="preserve">Unidad de Investigación </w:t>
            </w:r>
            <w:r w:rsidRPr="00077733">
              <w:rPr>
                <w:rFonts w:eastAsia="Calibri" w:cs="Arial"/>
                <w:noProof w:val="0"/>
                <w:color w:val="000000"/>
                <w:sz w:val="18"/>
                <w:szCs w:val="18"/>
                <w:lang w:eastAsia="es-MX" w:bidi="en-US"/>
              </w:rPr>
              <w:lastRenderedPageBreak/>
              <w:t>Biomédica de Zacatecas</w:t>
            </w:r>
          </w:p>
        </w:tc>
        <w:tc>
          <w:tcPr>
            <w:tcW w:w="3089" w:type="pct"/>
            <w:shd w:val="clear" w:color="auto" w:fill="auto"/>
            <w:vAlign w:val="center"/>
          </w:tcPr>
          <w:p w:rsidR="00077733" w:rsidRPr="00077733" w:rsidRDefault="00077733" w:rsidP="00077733">
            <w:pPr>
              <w:spacing w:after="0" w:line="240" w:lineRule="auto"/>
              <w:ind w:right="-69"/>
              <w:jc w:val="both"/>
              <w:rPr>
                <w:rFonts w:eastAsia="Calibri" w:cs="Arial"/>
                <w:noProof w:val="0"/>
                <w:color w:val="000000"/>
                <w:sz w:val="18"/>
                <w:szCs w:val="18"/>
                <w:lang w:eastAsia="es-MX" w:bidi="en-US"/>
              </w:rPr>
            </w:pPr>
            <w:r w:rsidRPr="00077733">
              <w:rPr>
                <w:rFonts w:eastAsia="Calibri" w:cs="Arial"/>
                <w:noProof w:val="0"/>
                <w:color w:val="000000"/>
                <w:sz w:val="18"/>
                <w:szCs w:val="18"/>
                <w:lang w:eastAsia="es-MX" w:bidi="en-US"/>
              </w:rPr>
              <w:lastRenderedPageBreak/>
              <w:t>Interior de Alameda No. 45, Col. Centro, Zacatecas, Zacatecas, C.P. 98000</w:t>
            </w:r>
          </w:p>
        </w:tc>
      </w:tr>
      <w:tr w:rsidR="00077733" w:rsidRPr="00077733" w:rsidTr="008D318B">
        <w:trPr>
          <w:trHeight w:val="340"/>
        </w:trPr>
        <w:tc>
          <w:tcPr>
            <w:tcW w:w="321" w:type="pct"/>
            <w:vAlign w:val="center"/>
          </w:tcPr>
          <w:p w:rsidR="00077733" w:rsidRPr="00077733" w:rsidRDefault="00077733" w:rsidP="00077733">
            <w:pPr>
              <w:spacing w:after="0" w:line="240" w:lineRule="auto"/>
              <w:ind w:right="-37"/>
              <w:jc w:val="center"/>
              <w:rPr>
                <w:rFonts w:eastAsia="Calibri" w:cs="Arial"/>
                <w:noProof w:val="0"/>
                <w:color w:val="000000"/>
                <w:sz w:val="18"/>
                <w:szCs w:val="18"/>
                <w:lang w:eastAsia="es-MX" w:bidi="en-US"/>
              </w:rPr>
            </w:pPr>
            <w:r w:rsidRPr="00077733">
              <w:rPr>
                <w:rFonts w:eastAsia="Calibri" w:cs="Arial"/>
                <w:noProof w:val="0"/>
                <w:color w:val="000000"/>
                <w:sz w:val="18"/>
                <w:szCs w:val="18"/>
                <w:lang w:eastAsia="es-MX" w:bidi="en-US"/>
              </w:rPr>
              <w:lastRenderedPageBreak/>
              <w:t>54</w:t>
            </w:r>
          </w:p>
        </w:tc>
        <w:tc>
          <w:tcPr>
            <w:tcW w:w="817" w:type="pct"/>
            <w:vMerge/>
            <w:shd w:val="clear" w:color="auto" w:fill="auto"/>
            <w:vAlign w:val="center"/>
          </w:tcPr>
          <w:p w:rsidR="00077733" w:rsidRPr="00077733" w:rsidRDefault="00077733" w:rsidP="00077733">
            <w:pPr>
              <w:spacing w:after="0" w:line="240" w:lineRule="auto"/>
              <w:ind w:right="-57"/>
              <w:rPr>
                <w:rFonts w:eastAsia="Calibri" w:cs="Arial"/>
                <w:noProof w:val="0"/>
                <w:color w:val="000000"/>
                <w:sz w:val="18"/>
                <w:szCs w:val="18"/>
                <w:lang w:eastAsia="es-MX" w:bidi="en-US"/>
              </w:rPr>
            </w:pPr>
          </w:p>
        </w:tc>
        <w:tc>
          <w:tcPr>
            <w:tcW w:w="773" w:type="pct"/>
            <w:shd w:val="clear" w:color="auto" w:fill="auto"/>
            <w:vAlign w:val="center"/>
          </w:tcPr>
          <w:p w:rsidR="00077733" w:rsidRPr="00077733" w:rsidRDefault="00077733" w:rsidP="00077733">
            <w:pPr>
              <w:spacing w:after="0" w:line="240" w:lineRule="auto"/>
              <w:ind w:right="-57"/>
              <w:rPr>
                <w:rFonts w:eastAsia="Times New Roman" w:cs="Arial"/>
                <w:noProof w:val="0"/>
                <w:color w:val="000000"/>
                <w:sz w:val="18"/>
                <w:szCs w:val="18"/>
                <w:lang w:val="es-ES" w:eastAsia="es-ES"/>
              </w:rPr>
            </w:pPr>
            <w:r w:rsidRPr="00077733">
              <w:rPr>
                <w:rFonts w:eastAsia="Times New Roman" w:cs="Arial"/>
                <w:noProof w:val="0"/>
                <w:color w:val="000000"/>
                <w:sz w:val="18"/>
                <w:szCs w:val="18"/>
                <w:lang w:val="es-ES" w:eastAsia="es-ES"/>
              </w:rPr>
              <w:t>HGZ 1, Zacatecas</w:t>
            </w:r>
          </w:p>
        </w:tc>
        <w:tc>
          <w:tcPr>
            <w:tcW w:w="3089" w:type="pct"/>
            <w:shd w:val="clear" w:color="auto" w:fill="auto"/>
            <w:vAlign w:val="center"/>
          </w:tcPr>
          <w:p w:rsidR="00077733" w:rsidRPr="00077733" w:rsidRDefault="00077733" w:rsidP="00077733">
            <w:pPr>
              <w:spacing w:after="0" w:line="240" w:lineRule="auto"/>
              <w:jc w:val="both"/>
              <w:rPr>
                <w:rFonts w:eastAsia="Times New Roman" w:cs="Arial"/>
                <w:noProof w:val="0"/>
                <w:color w:val="000000"/>
                <w:sz w:val="18"/>
                <w:szCs w:val="18"/>
                <w:lang w:val="es-ES" w:eastAsia="es-ES"/>
              </w:rPr>
            </w:pPr>
            <w:r w:rsidRPr="00077733">
              <w:rPr>
                <w:rFonts w:eastAsia="Times New Roman" w:cs="Arial"/>
                <w:noProof w:val="0"/>
                <w:color w:val="000000"/>
                <w:sz w:val="18"/>
                <w:szCs w:val="18"/>
                <w:lang w:val="es-ES" w:eastAsia="es-ES"/>
              </w:rPr>
              <w:t>Interior alameda 45, centro, C.P. 99020. Zacatecas, Zacatecas</w:t>
            </w:r>
          </w:p>
        </w:tc>
      </w:tr>
      <w:tr w:rsidR="00077733" w:rsidRPr="00077733" w:rsidTr="008D318B">
        <w:trPr>
          <w:trHeight w:val="340"/>
        </w:trPr>
        <w:tc>
          <w:tcPr>
            <w:tcW w:w="321" w:type="pct"/>
            <w:vAlign w:val="center"/>
          </w:tcPr>
          <w:p w:rsidR="00077733" w:rsidRPr="00077733" w:rsidRDefault="00077733" w:rsidP="00077733">
            <w:pPr>
              <w:spacing w:after="0" w:line="240" w:lineRule="auto"/>
              <w:ind w:right="-37"/>
              <w:jc w:val="center"/>
              <w:rPr>
                <w:rFonts w:eastAsia="Calibri" w:cs="Arial"/>
                <w:noProof w:val="0"/>
                <w:color w:val="000000"/>
                <w:sz w:val="18"/>
                <w:szCs w:val="18"/>
                <w:lang w:eastAsia="es-MX" w:bidi="en-US"/>
              </w:rPr>
            </w:pPr>
            <w:r w:rsidRPr="00077733">
              <w:rPr>
                <w:rFonts w:eastAsia="Calibri" w:cs="Arial"/>
                <w:noProof w:val="0"/>
                <w:color w:val="000000"/>
                <w:sz w:val="18"/>
                <w:szCs w:val="18"/>
                <w:lang w:eastAsia="es-MX" w:bidi="en-US"/>
              </w:rPr>
              <w:t>55</w:t>
            </w:r>
          </w:p>
        </w:tc>
        <w:tc>
          <w:tcPr>
            <w:tcW w:w="817" w:type="pct"/>
            <w:shd w:val="clear" w:color="auto" w:fill="auto"/>
            <w:vAlign w:val="center"/>
            <w:hideMark/>
          </w:tcPr>
          <w:p w:rsidR="00077733" w:rsidRPr="00077733" w:rsidRDefault="00077733" w:rsidP="00077733">
            <w:pPr>
              <w:spacing w:after="0" w:line="240" w:lineRule="auto"/>
              <w:ind w:right="-57"/>
              <w:rPr>
                <w:rFonts w:eastAsia="Calibri" w:cs="Arial"/>
                <w:noProof w:val="0"/>
                <w:color w:val="000000"/>
                <w:sz w:val="18"/>
                <w:szCs w:val="18"/>
                <w:lang w:eastAsia="es-MX" w:bidi="en-US"/>
              </w:rPr>
            </w:pPr>
            <w:r w:rsidRPr="00077733">
              <w:rPr>
                <w:rFonts w:eastAsia="Calibri" w:cs="Arial"/>
                <w:noProof w:val="0"/>
                <w:color w:val="000000"/>
                <w:sz w:val="18"/>
                <w:szCs w:val="18"/>
                <w:lang w:eastAsia="es-MX" w:bidi="en-US"/>
              </w:rPr>
              <w:t>D.F. Norte</w:t>
            </w:r>
          </w:p>
        </w:tc>
        <w:tc>
          <w:tcPr>
            <w:tcW w:w="773" w:type="pct"/>
            <w:vMerge w:val="restart"/>
            <w:shd w:val="clear" w:color="auto" w:fill="auto"/>
            <w:vAlign w:val="center"/>
          </w:tcPr>
          <w:p w:rsidR="00077733" w:rsidRPr="00077733" w:rsidRDefault="00077733" w:rsidP="00077733">
            <w:pPr>
              <w:spacing w:after="0" w:line="240" w:lineRule="auto"/>
              <w:ind w:right="-57"/>
              <w:rPr>
                <w:rFonts w:eastAsia="Times New Roman" w:cs="Arial"/>
                <w:noProof w:val="0"/>
                <w:color w:val="000000"/>
                <w:sz w:val="18"/>
                <w:szCs w:val="18"/>
                <w:lang w:val="es-ES" w:eastAsia="es-ES"/>
              </w:rPr>
            </w:pPr>
            <w:r w:rsidRPr="00077733">
              <w:rPr>
                <w:rFonts w:eastAsia="Times New Roman" w:cs="Arial"/>
                <w:noProof w:val="0"/>
                <w:color w:val="000000"/>
                <w:sz w:val="18"/>
                <w:szCs w:val="18"/>
                <w:lang w:val="es-ES" w:eastAsia="es-ES"/>
              </w:rPr>
              <w:t>Coordinación de Vigilancia Epidemiológica</w:t>
            </w:r>
          </w:p>
        </w:tc>
        <w:tc>
          <w:tcPr>
            <w:tcW w:w="3089" w:type="pct"/>
            <w:vMerge w:val="restart"/>
            <w:shd w:val="clear" w:color="auto" w:fill="auto"/>
            <w:vAlign w:val="center"/>
          </w:tcPr>
          <w:p w:rsidR="00077733" w:rsidRPr="00077733" w:rsidRDefault="00077733" w:rsidP="00077733">
            <w:pPr>
              <w:spacing w:after="0" w:line="240" w:lineRule="auto"/>
              <w:jc w:val="both"/>
              <w:rPr>
                <w:rFonts w:eastAsia="Calibri" w:cs="Arial"/>
                <w:noProof w:val="0"/>
                <w:color w:val="000000"/>
                <w:sz w:val="18"/>
                <w:szCs w:val="18"/>
                <w:lang w:eastAsia="es-MX" w:bidi="en-US"/>
              </w:rPr>
            </w:pPr>
            <w:r w:rsidRPr="00077733">
              <w:rPr>
                <w:rFonts w:eastAsia="Calibri" w:cs="Arial"/>
                <w:noProof w:val="0"/>
                <w:color w:val="000000"/>
                <w:sz w:val="18"/>
                <w:szCs w:val="18"/>
                <w:lang w:eastAsia="es-MX" w:bidi="en-US"/>
              </w:rPr>
              <w:t>Mier y Pesado 120, colonia del Valle. Delegación Benito Juarez. C.P. 03100. Ciudad de México.</w:t>
            </w:r>
          </w:p>
        </w:tc>
      </w:tr>
      <w:tr w:rsidR="00077733" w:rsidRPr="00077733" w:rsidTr="008D318B">
        <w:trPr>
          <w:trHeight w:val="340"/>
        </w:trPr>
        <w:tc>
          <w:tcPr>
            <w:tcW w:w="321" w:type="pct"/>
            <w:vAlign w:val="center"/>
          </w:tcPr>
          <w:p w:rsidR="00077733" w:rsidRPr="00077733" w:rsidRDefault="00077733" w:rsidP="00077733">
            <w:pPr>
              <w:spacing w:after="0" w:line="240" w:lineRule="auto"/>
              <w:ind w:right="-37"/>
              <w:jc w:val="center"/>
              <w:rPr>
                <w:rFonts w:eastAsia="Calibri" w:cs="Arial"/>
                <w:noProof w:val="0"/>
                <w:color w:val="000000"/>
                <w:sz w:val="18"/>
                <w:szCs w:val="18"/>
                <w:lang w:eastAsia="es-MX" w:bidi="en-US"/>
              </w:rPr>
            </w:pPr>
            <w:r w:rsidRPr="00077733">
              <w:rPr>
                <w:rFonts w:eastAsia="Calibri" w:cs="Arial"/>
                <w:noProof w:val="0"/>
                <w:color w:val="000000"/>
                <w:sz w:val="18"/>
                <w:szCs w:val="18"/>
                <w:lang w:eastAsia="es-MX" w:bidi="en-US"/>
              </w:rPr>
              <w:t>55</w:t>
            </w:r>
          </w:p>
        </w:tc>
        <w:tc>
          <w:tcPr>
            <w:tcW w:w="817" w:type="pct"/>
            <w:shd w:val="clear" w:color="auto" w:fill="auto"/>
            <w:vAlign w:val="center"/>
            <w:hideMark/>
          </w:tcPr>
          <w:p w:rsidR="00077733" w:rsidRPr="00077733" w:rsidRDefault="00077733" w:rsidP="00077733">
            <w:pPr>
              <w:spacing w:after="0" w:line="240" w:lineRule="auto"/>
              <w:ind w:right="-57"/>
              <w:rPr>
                <w:rFonts w:eastAsia="Calibri" w:cs="Arial"/>
                <w:noProof w:val="0"/>
                <w:color w:val="000000"/>
                <w:sz w:val="18"/>
                <w:szCs w:val="18"/>
                <w:lang w:eastAsia="es-MX" w:bidi="en-US"/>
              </w:rPr>
            </w:pPr>
            <w:r w:rsidRPr="00077733">
              <w:rPr>
                <w:rFonts w:eastAsia="Calibri" w:cs="Arial"/>
                <w:noProof w:val="0"/>
                <w:color w:val="000000"/>
                <w:sz w:val="18"/>
                <w:szCs w:val="18"/>
                <w:lang w:eastAsia="es-MX" w:bidi="en-US"/>
              </w:rPr>
              <w:t>D.F. Sur</w:t>
            </w:r>
          </w:p>
        </w:tc>
        <w:tc>
          <w:tcPr>
            <w:tcW w:w="773" w:type="pct"/>
            <w:vMerge/>
            <w:shd w:val="clear" w:color="auto" w:fill="auto"/>
            <w:vAlign w:val="center"/>
            <w:hideMark/>
          </w:tcPr>
          <w:p w:rsidR="00077733" w:rsidRPr="00077733" w:rsidRDefault="00077733" w:rsidP="00077733">
            <w:pPr>
              <w:spacing w:after="0" w:line="240" w:lineRule="auto"/>
              <w:ind w:right="-57"/>
              <w:rPr>
                <w:rFonts w:eastAsia="Times New Roman" w:cs="Arial"/>
                <w:noProof w:val="0"/>
                <w:color w:val="000000"/>
                <w:sz w:val="18"/>
                <w:szCs w:val="18"/>
                <w:lang w:val="es-ES" w:eastAsia="es-ES"/>
              </w:rPr>
            </w:pPr>
          </w:p>
        </w:tc>
        <w:tc>
          <w:tcPr>
            <w:tcW w:w="3089" w:type="pct"/>
            <w:vMerge/>
            <w:shd w:val="clear" w:color="auto" w:fill="auto"/>
            <w:vAlign w:val="center"/>
          </w:tcPr>
          <w:p w:rsidR="00077733" w:rsidRPr="00077733" w:rsidRDefault="00077733" w:rsidP="00077733">
            <w:pPr>
              <w:spacing w:after="0" w:line="240" w:lineRule="auto"/>
              <w:jc w:val="both"/>
              <w:rPr>
                <w:rFonts w:eastAsia="Calibri" w:cs="Arial"/>
                <w:noProof w:val="0"/>
                <w:color w:val="000000"/>
                <w:sz w:val="18"/>
                <w:szCs w:val="18"/>
                <w:lang w:eastAsia="es-MX" w:bidi="en-US"/>
              </w:rPr>
            </w:pPr>
          </w:p>
        </w:tc>
      </w:tr>
      <w:tr w:rsidR="00077733" w:rsidRPr="00077733" w:rsidTr="008D318B">
        <w:trPr>
          <w:trHeight w:val="340"/>
        </w:trPr>
        <w:tc>
          <w:tcPr>
            <w:tcW w:w="321" w:type="pct"/>
            <w:vAlign w:val="center"/>
          </w:tcPr>
          <w:p w:rsidR="00077733" w:rsidRPr="00077733" w:rsidRDefault="00077733" w:rsidP="00077733">
            <w:pPr>
              <w:spacing w:after="0" w:line="240" w:lineRule="auto"/>
              <w:ind w:right="-37"/>
              <w:jc w:val="center"/>
              <w:rPr>
                <w:rFonts w:eastAsia="Calibri" w:cs="Arial"/>
                <w:noProof w:val="0"/>
                <w:color w:val="000000"/>
                <w:sz w:val="18"/>
                <w:szCs w:val="18"/>
                <w:lang w:eastAsia="es-MX" w:bidi="en-US"/>
              </w:rPr>
            </w:pPr>
            <w:r w:rsidRPr="00077733">
              <w:rPr>
                <w:rFonts w:eastAsia="Calibri" w:cs="Arial"/>
                <w:noProof w:val="0"/>
                <w:color w:val="000000"/>
                <w:sz w:val="18"/>
                <w:szCs w:val="18"/>
                <w:lang w:eastAsia="es-MX" w:bidi="en-US"/>
              </w:rPr>
              <w:t>56</w:t>
            </w:r>
          </w:p>
        </w:tc>
        <w:tc>
          <w:tcPr>
            <w:tcW w:w="817" w:type="pct"/>
            <w:shd w:val="clear" w:color="auto" w:fill="auto"/>
            <w:vAlign w:val="center"/>
          </w:tcPr>
          <w:p w:rsidR="00077733" w:rsidRPr="00077733" w:rsidRDefault="00077733" w:rsidP="00077733">
            <w:pPr>
              <w:spacing w:after="0" w:line="240" w:lineRule="auto"/>
              <w:ind w:right="-57"/>
              <w:rPr>
                <w:rFonts w:eastAsia="Calibri" w:cs="Arial"/>
                <w:noProof w:val="0"/>
                <w:color w:val="000000"/>
                <w:sz w:val="18"/>
                <w:szCs w:val="18"/>
                <w:lang w:eastAsia="es-MX" w:bidi="en-US"/>
              </w:rPr>
            </w:pPr>
            <w:r w:rsidRPr="00077733">
              <w:rPr>
                <w:rFonts w:eastAsia="Calibri" w:cs="Arial"/>
                <w:noProof w:val="0"/>
                <w:color w:val="000000"/>
                <w:sz w:val="18"/>
                <w:szCs w:val="18"/>
                <w:lang w:eastAsia="es-MX" w:bidi="en-US"/>
              </w:rPr>
              <w:t>Laboratorio Central de Epidemiología (LCE)</w:t>
            </w:r>
          </w:p>
        </w:tc>
        <w:tc>
          <w:tcPr>
            <w:tcW w:w="773" w:type="pct"/>
            <w:shd w:val="clear" w:color="auto" w:fill="auto"/>
            <w:vAlign w:val="center"/>
          </w:tcPr>
          <w:p w:rsidR="00077733" w:rsidRPr="00077733" w:rsidRDefault="00077733" w:rsidP="00077733">
            <w:pPr>
              <w:spacing w:after="0" w:line="240" w:lineRule="auto"/>
              <w:ind w:right="-57"/>
              <w:rPr>
                <w:rFonts w:eastAsia="Times New Roman" w:cs="Arial"/>
                <w:noProof w:val="0"/>
                <w:color w:val="000000"/>
                <w:sz w:val="18"/>
                <w:szCs w:val="18"/>
                <w:lang w:val="es-ES" w:eastAsia="es-ES"/>
              </w:rPr>
            </w:pPr>
            <w:r w:rsidRPr="00077733">
              <w:rPr>
                <w:rFonts w:eastAsia="Calibri" w:cs="Arial"/>
                <w:noProof w:val="0"/>
                <w:color w:val="000000"/>
                <w:sz w:val="18"/>
                <w:szCs w:val="18"/>
                <w:lang w:eastAsia="es-MX" w:bidi="en-US"/>
              </w:rPr>
              <w:t>Laboratorio Central de Epidemiología (LCE)</w:t>
            </w:r>
          </w:p>
        </w:tc>
        <w:tc>
          <w:tcPr>
            <w:tcW w:w="3089" w:type="pct"/>
            <w:shd w:val="clear" w:color="auto" w:fill="auto"/>
            <w:vAlign w:val="center"/>
          </w:tcPr>
          <w:p w:rsidR="00077733" w:rsidRPr="00077733" w:rsidRDefault="00077733" w:rsidP="00077733">
            <w:pPr>
              <w:spacing w:after="0" w:line="240" w:lineRule="auto"/>
              <w:jc w:val="both"/>
              <w:rPr>
                <w:rFonts w:eastAsia="Calibri" w:cs="Arial"/>
                <w:noProof w:val="0"/>
                <w:color w:val="000000"/>
                <w:sz w:val="18"/>
                <w:szCs w:val="18"/>
                <w:lang w:eastAsia="es-MX" w:bidi="en-US"/>
              </w:rPr>
            </w:pPr>
            <w:r w:rsidRPr="00077733">
              <w:rPr>
                <w:rFonts w:eastAsia="Calibri" w:cs="Arial"/>
                <w:noProof w:val="0"/>
                <w:color w:val="000000"/>
                <w:sz w:val="18"/>
                <w:szCs w:val="18"/>
                <w:lang w:eastAsia="es-MX" w:bidi="en-US"/>
              </w:rPr>
              <w:t xml:space="preserve">Av. Jacarandas s/n, esquina  </w:t>
            </w:r>
            <w:proofErr w:type="spellStart"/>
            <w:r w:rsidRPr="00077733">
              <w:rPr>
                <w:rFonts w:eastAsia="Calibri" w:cs="Arial"/>
                <w:noProof w:val="0"/>
                <w:color w:val="000000"/>
                <w:sz w:val="18"/>
                <w:szCs w:val="18"/>
                <w:lang w:eastAsia="es-MX" w:bidi="en-US"/>
              </w:rPr>
              <w:t>Seris</w:t>
            </w:r>
            <w:proofErr w:type="spellEnd"/>
            <w:r w:rsidRPr="00077733">
              <w:rPr>
                <w:rFonts w:eastAsia="Calibri" w:cs="Arial"/>
                <w:noProof w:val="0"/>
                <w:color w:val="000000"/>
                <w:sz w:val="18"/>
                <w:szCs w:val="18"/>
                <w:lang w:eastAsia="es-MX" w:bidi="en-US"/>
              </w:rPr>
              <w:t>, colonia La Raza. Delegación Azcapotzalco. C.P. 02990. Ciudad de México.</w:t>
            </w:r>
          </w:p>
        </w:tc>
      </w:tr>
    </w:tbl>
    <w:p w:rsidR="00077733" w:rsidRPr="00077733" w:rsidRDefault="00077733" w:rsidP="00077733">
      <w:pPr>
        <w:tabs>
          <w:tab w:val="left" w:pos="567"/>
        </w:tabs>
        <w:spacing w:after="0" w:line="240" w:lineRule="auto"/>
        <w:ind w:left="426" w:right="566"/>
        <w:jc w:val="both"/>
        <w:rPr>
          <w:rFonts w:ascii="Calibri" w:eastAsia="Calibri" w:hAnsi="Calibri" w:cs="Tahoma"/>
          <w:noProof w:val="0"/>
          <w:sz w:val="24"/>
          <w:szCs w:val="24"/>
          <w:lang w:val="es-ES_tradnl" w:bidi="en-US"/>
        </w:rPr>
      </w:pPr>
    </w:p>
    <w:p w:rsidR="00077733" w:rsidRPr="00077733" w:rsidRDefault="00077733" w:rsidP="00077733">
      <w:pPr>
        <w:spacing w:after="0" w:line="240" w:lineRule="auto"/>
        <w:ind w:right="566"/>
        <w:jc w:val="both"/>
        <w:rPr>
          <w:rFonts w:eastAsia="Calibri" w:cs="Arial"/>
          <w:b/>
          <w:bCs/>
          <w:noProof w:val="0"/>
          <w:sz w:val="24"/>
          <w:szCs w:val="24"/>
          <w:lang w:bidi="en-US"/>
        </w:rPr>
      </w:pPr>
      <w:bookmarkStart w:id="210" w:name="_Ref462082379"/>
      <w:bookmarkStart w:id="211" w:name="_Toc462083376"/>
      <w:r w:rsidRPr="00077733">
        <w:rPr>
          <w:rFonts w:eastAsia="Calibri" w:cs="Arial"/>
          <w:b/>
          <w:bCs/>
          <w:noProof w:val="0"/>
          <w:sz w:val="24"/>
          <w:szCs w:val="24"/>
          <w:lang w:bidi="en-US"/>
        </w:rPr>
        <w:t xml:space="preserve">Cuadro </w:t>
      </w:r>
      <w:bookmarkEnd w:id="210"/>
      <w:r w:rsidRPr="00077733">
        <w:rPr>
          <w:rFonts w:eastAsia="Calibri" w:cs="Arial"/>
          <w:b/>
          <w:bCs/>
          <w:noProof w:val="0"/>
          <w:sz w:val="24"/>
          <w:szCs w:val="24"/>
          <w:lang w:bidi="en-US"/>
        </w:rPr>
        <w:t xml:space="preserve">4.  </w:t>
      </w:r>
      <w:r w:rsidRPr="00077733">
        <w:rPr>
          <w:rFonts w:eastAsia="Calibri" w:cs="Arial"/>
          <w:bCs/>
          <w:noProof w:val="0"/>
          <w:sz w:val="24"/>
          <w:szCs w:val="24"/>
          <w:lang w:bidi="en-US"/>
        </w:rPr>
        <w:t>Características del embalaje de acuerdo al tipo de muestra</w:t>
      </w:r>
      <w:bookmarkEnd w:id="211"/>
    </w:p>
    <w:p w:rsidR="00077733" w:rsidRPr="00077733" w:rsidRDefault="00077733" w:rsidP="00077733">
      <w:pPr>
        <w:spacing w:after="0" w:line="240" w:lineRule="auto"/>
        <w:ind w:right="566"/>
        <w:jc w:val="both"/>
        <w:rPr>
          <w:rFonts w:ascii="Calibri" w:eastAsia="Calibri" w:hAnsi="Calibri" w:cs="Times New Roman"/>
          <w:noProof w:val="0"/>
          <w:sz w:val="24"/>
          <w:szCs w:val="24"/>
          <w:lang w:bidi="en-US"/>
        </w:rPr>
      </w:pPr>
    </w:p>
    <w:tbl>
      <w:tblPr>
        <w:tblW w:w="11191" w:type="dxa"/>
        <w:jc w:val="center"/>
        <w:tblInd w:w="-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5072"/>
        <w:gridCol w:w="6119"/>
      </w:tblGrid>
      <w:tr w:rsidR="00077733" w:rsidRPr="00077733" w:rsidTr="008D318B">
        <w:trPr>
          <w:trHeight w:val="454"/>
          <w:jc w:val="center"/>
        </w:trPr>
        <w:tc>
          <w:tcPr>
            <w:tcW w:w="5072" w:type="dxa"/>
            <w:shd w:val="clear" w:color="auto" w:fill="BFBFBF"/>
            <w:tcMar>
              <w:top w:w="72" w:type="dxa"/>
              <w:left w:w="144" w:type="dxa"/>
              <w:bottom w:w="72" w:type="dxa"/>
              <w:right w:w="144" w:type="dxa"/>
            </w:tcMar>
            <w:vAlign w:val="center"/>
            <w:hideMark/>
          </w:tcPr>
          <w:p w:rsidR="00077733" w:rsidRPr="00077733" w:rsidRDefault="00077733" w:rsidP="00077733">
            <w:pPr>
              <w:spacing w:after="0" w:line="240" w:lineRule="auto"/>
              <w:ind w:right="566"/>
              <w:jc w:val="center"/>
              <w:rPr>
                <w:rFonts w:eastAsia="Calibri" w:cs="Arial"/>
                <w:noProof w:val="0"/>
                <w:szCs w:val="20"/>
                <w:lang w:eastAsia="es-ES" w:bidi="en-US"/>
              </w:rPr>
            </w:pPr>
            <w:r w:rsidRPr="00077733">
              <w:rPr>
                <w:rFonts w:eastAsia="Calibri" w:cs="Arial"/>
                <w:b/>
                <w:bCs/>
                <w:noProof w:val="0"/>
                <w:color w:val="000000"/>
                <w:kern w:val="24"/>
                <w:szCs w:val="20"/>
                <w:lang w:eastAsia="es-ES" w:bidi="en-US"/>
              </w:rPr>
              <w:t>Categoría A (IP620)</w:t>
            </w:r>
          </w:p>
        </w:tc>
        <w:tc>
          <w:tcPr>
            <w:tcW w:w="6119" w:type="dxa"/>
            <w:shd w:val="clear" w:color="auto" w:fill="BFBFBF"/>
            <w:tcMar>
              <w:top w:w="72" w:type="dxa"/>
              <w:left w:w="144" w:type="dxa"/>
              <w:bottom w:w="72" w:type="dxa"/>
              <w:right w:w="144" w:type="dxa"/>
            </w:tcMar>
            <w:vAlign w:val="center"/>
            <w:hideMark/>
          </w:tcPr>
          <w:p w:rsidR="00077733" w:rsidRPr="00077733" w:rsidRDefault="00077733" w:rsidP="00077733">
            <w:pPr>
              <w:spacing w:after="0" w:line="240" w:lineRule="auto"/>
              <w:ind w:right="566"/>
              <w:jc w:val="center"/>
              <w:rPr>
                <w:rFonts w:eastAsia="Calibri" w:cs="Arial"/>
                <w:noProof w:val="0"/>
                <w:szCs w:val="20"/>
                <w:lang w:eastAsia="es-ES" w:bidi="en-US"/>
              </w:rPr>
            </w:pPr>
            <w:r w:rsidRPr="00077733">
              <w:rPr>
                <w:rFonts w:eastAsia="Calibri" w:cs="Arial"/>
                <w:b/>
                <w:bCs/>
                <w:noProof w:val="0"/>
                <w:color w:val="000000"/>
                <w:kern w:val="24"/>
                <w:szCs w:val="20"/>
                <w:lang w:eastAsia="es-ES" w:bidi="en-US"/>
              </w:rPr>
              <w:t>Categoría B (IP650)</w:t>
            </w:r>
          </w:p>
        </w:tc>
      </w:tr>
      <w:tr w:rsidR="00077733" w:rsidRPr="00077733" w:rsidTr="008D318B">
        <w:trPr>
          <w:trHeight w:val="20"/>
          <w:jc w:val="center"/>
        </w:trPr>
        <w:tc>
          <w:tcPr>
            <w:tcW w:w="5072" w:type="dxa"/>
            <w:shd w:val="clear" w:color="auto" w:fill="auto"/>
            <w:tcMar>
              <w:top w:w="72" w:type="dxa"/>
              <w:left w:w="144" w:type="dxa"/>
              <w:bottom w:w="72" w:type="dxa"/>
              <w:right w:w="144" w:type="dxa"/>
            </w:tcMar>
            <w:vAlign w:val="center"/>
            <w:hideMark/>
          </w:tcPr>
          <w:p w:rsidR="00077733" w:rsidRPr="00077733" w:rsidRDefault="00077733" w:rsidP="00077733">
            <w:pPr>
              <w:spacing w:after="0" w:line="240" w:lineRule="exact"/>
              <w:ind w:right="566"/>
              <w:jc w:val="both"/>
              <w:rPr>
                <w:rFonts w:eastAsia="Calibri" w:cs="Arial"/>
                <w:noProof w:val="0"/>
                <w:szCs w:val="20"/>
                <w:lang w:eastAsia="es-ES" w:bidi="en-US"/>
              </w:rPr>
            </w:pPr>
            <w:r w:rsidRPr="00077733">
              <w:rPr>
                <w:rFonts w:eastAsia="Calibri" w:cs="Arial"/>
                <w:noProof w:val="0"/>
                <w:color w:val="000000"/>
                <w:kern w:val="24"/>
                <w:szCs w:val="20"/>
                <w:lang w:eastAsia="es-ES" w:bidi="en-US"/>
              </w:rPr>
              <w:t>El contenedor primario es estanco</w:t>
            </w:r>
          </w:p>
        </w:tc>
        <w:tc>
          <w:tcPr>
            <w:tcW w:w="6119" w:type="dxa"/>
            <w:shd w:val="clear" w:color="auto" w:fill="auto"/>
            <w:tcMar>
              <w:top w:w="72" w:type="dxa"/>
              <w:left w:w="144" w:type="dxa"/>
              <w:bottom w:w="72" w:type="dxa"/>
              <w:right w:w="144" w:type="dxa"/>
            </w:tcMar>
            <w:vAlign w:val="center"/>
            <w:hideMark/>
          </w:tcPr>
          <w:p w:rsidR="00077733" w:rsidRPr="00077733" w:rsidRDefault="00077733" w:rsidP="00077733">
            <w:pPr>
              <w:spacing w:after="0" w:line="240" w:lineRule="exact"/>
              <w:ind w:right="566"/>
              <w:jc w:val="both"/>
              <w:rPr>
                <w:rFonts w:eastAsia="Calibri" w:cs="Arial"/>
                <w:noProof w:val="0"/>
                <w:szCs w:val="20"/>
                <w:lang w:eastAsia="es-ES" w:bidi="en-US"/>
              </w:rPr>
            </w:pPr>
            <w:r w:rsidRPr="00077733">
              <w:rPr>
                <w:rFonts w:eastAsia="Calibri" w:cs="Arial"/>
                <w:noProof w:val="0"/>
                <w:color w:val="000000"/>
                <w:kern w:val="24"/>
                <w:szCs w:val="20"/>
                <w:lang w:eastAsia="es-ES" w:bidi="en-US"/>
              </w:rPr>
              <w:t>El contenedor primario es estanco</w:t>
            </w:r>
          </w:p>
        </w:tc>
      </w:tr>
      <w:tr w:rsidR="00077733" w:rsidRPr="00077733" w:rsidTr="008D318B">
        <w:trPr>
          <w:trHeight w:val="20"/>
          <w:jc w:val="center"/>
        </w:trPr>
        <w:tc>
          <w:tcPr>
            <w:tcW w:w="5072" w:type="dxa"/>
            <w:shd w:val="clear" w:color="auto" w:fill="auto"/>
            <w:tcMar>
              <w:top w:w="72" w:type="dxa"/>
              <w:left w:w="144" w:type="dxa"/>
              <w:bottom w:w="72" w:type="dxa"/>
              <w:right w:w="144" w:type="dxa"/>
            </w:tcMar>
            <w:vAlign w:val="center"/>
            <w:hideMark/>
          </w:tcPr>
          <w:p w:rsidR="00077733" w:rsidRPr="00077733" w:rsidRDefault="00077733" w:rsidP="00077733">
            <w:pPr>
              <w:spacing w:after="0" w:line="240" w:lineRule="exact"/>
              <w:ind w:right="566"/>
              <w:jc w:val="both"/>
              <w:rPr>
                <w:rFonts w:eastAsia="Calibri" w:cs="Arial"/>
                <w:noProof w:val="0"/>
                <w:szCs w:val="20"/>
                <w:lang w:eastAsia="es-ES" w:bidi="en-US"/>
              </w:rPr>
            </w:pPr>
            <w:r w:rsidRPr="00077733">
              <w:rPr>
                <w:rFonts w:eastAsia="Calibri" w:cs="Arial"/>
                <w:noProof w:val="0"/>
                <w:color w:val="000000"/>
                <w:kern w:val="24"/>
                <w:szCs w:val="20"/>
                <w:lang w:eastAsia="es-ES" w:bidi="en-US"/>
              </w:rPr>
              <w:t xml:space="preserve">El contenedor secundario </w:t>
            </w:r>
            <w:proofErr w:type="spellStart"/>
            <w:r w:rsidRPr="00077733">
              <w:rPr>
                <w:rFonts w:eastAsia="Calibri" w:cs="Arial"/>
                <w:noProof w:val="0"/>
                <w:color w:val="000000"/>
                <w:kern w:val="24"/>
                <w:szCs w:val="20"/>
                <w:lang w:eastAsia="es-ES" w:bidi="en-US"/>
              </w:rPr>
              <w:t>rigido</w:t>
            </w:r>
            <w:proofErr w:type="spellEnd"/>
          </w:p>
        </w:tc>
        <w:tc>
          <w:tcPr>
            <w:tcW w:w="6119" w:type="dxa"/>
            <w:shd w:val="clear" w:color="auto" w:fill="auto"/>
            <w:tcMar>
              <w:top w:w="72" w:type="dxa"/>
              <w:left w:w="144" w:type="dxa"/>
              <w:bottom w:w="72" w:type="dxa"/>
              <w:right w:w="144" w:type="dxa"/>
            </w:tcMar>
            <w:vAlign w:val="center"/>
            <w:hideMark/>
          </w:tcPr>
          <w:p w:rsidR="00077733" w:rsidRPr="00077733" w:rsidRDefault="00077733" w:rsidP="00077733">
            <w:pPr>
              <w:spacing w:after="0" w:line="240" w:lineRule="exact"/>
              <w:ind w:right="566"/>
              <w:jc w:val="both"/>
              <w:rPr>
                <w:rFonts w:eastAsia="Calibri" w:cs="Arial"/>
                <w:noProof w:val="0"/>
                <w:szCs w:val="20"/>
                <w:lang w:eastAsia="es-ES" w:bidi="en-US"/>
              </w:rPr>
            </w:pPr>
            <w:r w:rsidRPr="00077733">
              <w:rPr>
                <w:rFonts w:eastAsia="Calibri" w:cs="Arial"/>
                <w:noProof w:val="0"/>
                <w:color w:val="000000"/>
                <w:kern w:val="24"/>
                <w:szCs w:val="20"/>
                <w:lang w:eastAsia="es-ES" w:bidi="en-US"/>
              </w:rPr>
              <w:t>El contenedor secundario es estanco</w:t>
            </w:r>
          </w:p>
        </w:tc>
      </w:tr>
      <w:tr w:rsidR="00077733" w:rsidRPr="00077733" w:rsidTr="008D318B">
        <w:trPr>
          <w:trHeight w:val="20"/>
          <w:jc w:val="center"/>
        </w:trPr>
        <w:tc>
          <w:tcPr>
            <w:tcW w:w="5072" w:type="dxa"/>
            <w:shd w:val="clear" w:color="auto" w:fill="auto"/>
            <w:tcMar>
              <w:top w:w="72" w:type="dxa"/>
              <w:left w:w="144" w:type="dxa"/>
              <w:bottom w:w="72" w:type="dxa"/>
              <w:right w:w="144" w:type="dxa"/>
            </w:tcMar>
            <w:vAlign w:val="center"/>
            <w:hideMark/>
          </w:tcPr>
          <w:p w:rsidR="00077733" w:rsidRPr="00077733" w:rsidRDefault="00077733" w:rsidP="00077733">
            <w:pPr>
              <w:spacing w:after="0" w:line="240" w:lineRule="exact"/>
              <w:ind w:right="566"/>
              <w:jc w:val="both"/>
              <w:rPr>
                <w:rFonts w:eastAsia="Calibri" w:cs="Arial"/>
                <w:noProof w:val="0"/>
                <w:szCs w:val="20"/>
                <w:lang w:eastAsia="es-ES" w:bidi="en-US"/>
              </w:rPr>
            </w:pPr>
            <w:r w:rsidRPr="00077733">
              <w:rPr>
                <w:rFonts w:eastAsia="Calibri" w:cs="Arial"/>
                <w:noProof w:val="0"/>
                <w:color w:val="000000"/>
                <w:kern w:val="24"/>
                <w:szCs w:val="20"/>
                <w:lang w:eastAsia="es-ES" w:bidi="en-US"/>
              </w:rPr>
              <w:t>El contenedor externo es rígido</w:t>
            </w:r>
          </w:p>
        </w:tc>
        <w:tc>
          <w:tcPr>
            <w:tcW w:w="6119" w:type="dxa"/>
            <w:shd w:val="clear" w:color="auto" w:fill="auto"/>
            <w:tcMar>
              <w:top w:w="72" w:type="dxa"/>
              <w:left w:w="144" w:type="dxa"/>
              <w:bottom w:w="72" w:type="dxa"/>
              <w:right w:w="144" w:type="dxa"/>
            </w:tcMar>
            <w:vAlign w:val="center"/>
            <w:hideMark/>
          </w:tcPr>
          <w:p w:rsidR="00077733" w:rsidRPr="00077733" w:rsidRDefault="00077733" w:rsidP="00077733">
            <w:pPr>
              <w:spacing w:after="0" w:line="240" w:lineRule="exact"/>
              <w:ind w:right="566"/>
              <w:jc w:val="both"/>
              <w:rPr>
                <w:rFonts w:eastAsia="Calibri" w:cs="Arial"/>
                <w:noProof w:val="0"/>
                <w:szCs w:val="20"/>
                <w:lang w:eastAsia="es-ES" w:bidi="en-US"/>
              </w:rPr>
            </w:pPr>
            <w:r w:rsidRPr="00077733">
              <w:rPr>
                <w:rFonts w:eastAsia="Calibri" w:cs="Arial"/>
                <w:noProof w:val="0"/>
                <w:color w:val="000000"/>
                <w:kern w:val="24"/>
                <w:szCs w:val="20"/>
                <w:lang w:eastAsia="es-ES" w:bidi="en-US"/>
              </w:rPr>
              <w:t>El contenedor secundario o el contenedor exterior debe ser rígido</w:t>
            </w:r>
          </w:p>
        </w:tc>
      </w:tr>
      <w:tr w:rsidR="00077733" w:rsidRPr="00077733" w:rsidTr="008D318B">
        <w:trPr>
          <w:trHeight w:val="20"/>
          <w:jc w:val="center"/>
        </w:trPr>
        <w:tc>
          <w:tcPr>
            <w:tcW w:w="5072" w:type="dxa"/>
            <w:shd w:val="clear" w:color="auto" w:fill="auto"/>
            <w:tcMar>
              <w:top w:w="72" w:type="dxa"/>
              <w:left w:w="144" w:type="dxa"/>
              <w:bottom w:w="72" w:type="dxa"/>
              <w:right w:w="144" w:type="dxa"/>
            </w:tcMar>
            <w:vAlign w:val="center"/>
            <w:hideMark/>
          </w:tcPr>
          <w:p w:rsidR="00077733" w:rsidRPr="00077733" w:rsidRDefault="00077733" w:rsidP="00077733">
            <w:pPr>
              <w:spacing w:after="0" w:line="240" w:lineRule="exact"/>
              <w:ind w:right="566"/>
              <w:jc w:val="both"/>
              <w:rPr>
                <w:rFonts w:eastAsia="Calibri" w:cs="Arial"/>
                <w:noProof w:val="0"/>
                <w:szCs w:val="20"/>
                <w:lang w:eastAsia="es-ES" w:bidi="en-US"/>
              </w:rPr>
            </w:pPr>
            <w:r w:rsidRPr="00077733">
              <w:rPr>
                <w:rFonts w:eastAsia="Calibri" w:cs="Arial"/>
                <w:noProof w:val="0"/>
                <w:color w:val="000000"/>
                <w:kern w:val="24"/>
                <w:szCs w:val="20"/>
                <w:lang w:eastAsia="es-ES" w:bidi="en-US"/>
              </w:rPr>
              <w:t xml:space="preserve">Prueba de presión a 95 </w:t>
            </w:r>
            <w:proofErr w:type="spellStart"/>
            <w:r w:rsidRPr="00077733">
              <w:rPr>
                <w:rFonts w:eastAsia="Calibri" w:cs="Arial"/>
                <w:noProof w:val="0"/>
                <w:color w:val="000000"/>
                <w:kern w:val="24"/>
                <w:szCs w:val="20"/>
                <w:lang w:eastAsia="es-ES" w:bidi="en-US"/>
              </w:rPr>
              <w:t>KPa</w:t>
            </w:r>
            <w:proofErr w:type="spellEnd"/>
          </w:p>
        </w:tc>
        <w:tc>
          <w:tcPr>
            <w:tcW w:w="6119" w:type="dxa"/>
            <w:shd w:val="clear" w:color="auto" w:fill="auto"/>
            <w:tcMar>
              <w:top w:w="72" w:type="dxa"/>
              <w:left w:w="144" w:type="dxa"/>
              <w:bottom w:w="72" w:type="dxa"/>
              <w:right w:w="144" w:type="dxa"/>
            </w:tcMar>
            <w:vAlign w:val="center"/>
            <w:hideMark/>
          </w:tcPr>
          <w:p w:rsidR="00077733" w:rsidRPr="00077733" w:rsidRDefault="00077733" w:rsidP="00077733">
            <w:pPr>
              <w:spacing w:after="0" w:line="240" w:lineRule="exact"/>
              <w:ind w:right="566"/>
              <w:jc w:val="both"/>
              <w:rPr>
                <w:rFonts w:eastAsia="Calibri" w:cs="Arial"/>
                <w:noProof w:val="0"/>
                <w:szCs w:val="20"/>
                <w:lang w:eastAsia="es-ES" w:bidi="en-US"/>
              </w:rPr>
            </w:pPr>
            <w:r w:rsidRPr="00077733">
              <w:rPr>
                <w:rFonts w:eastAsia="Calibri" w:cs="Arial"/>
                <w:noProof w:val="0"/>
                <w:color w:val="000000"/>
                <w:kern w:val="24"/>
                <w:szCs w:val="20"/>
                <w:lang w:eastAsia="es-ES" w:bidi="en-US"/>
              </w:rPr>
              <w:t xml:space="preserve">Prueba de presión a 95 </w:t>
            </w:r>
            <w:proofErr w:type="spellStart"/>
            <w:r w:rsidRPr="00077733">
              <w:rPr>
                <w:rFonts w:eastAsia="Calibri" w:cs="Arial"/>
                <w:noProof w:val="0"/>
                <w:color w:val="000000"/>
                <w:kern w:val="24"/>
                <w:szCs w:val="20"/>
                <w:lang w:eastAsia="es-ES" w:bidi="en-US"/>
              </w:rPr>
              <w:t>KPa</w:t>
            </w:r>
            <w:proofErr w:type="spellEnd"/>
          </w:p>
        </w:tc>
      </w:tr>
      <w:tr w:rsidR="00077733" w:rsidRPr="00077733" w:rsidTr="008D318B">
        <w:trPr>
          <w:trHeight w:val="20"/>
          <w:jc w:val="center"/>
        </w:trPr>
        <w:tc>
          <w:tcPr>
            <w:tcW w:w="5072" w:type="dxa"/>
            <w:shd w:val="clear" w:color="auto" w:fill="auto"/>
            <w:tcMar>
              <w:top w:w="72" w:type="dxa"/>
              <w:left w:w="144" w:type="dxa"/>
              <w:bottom w:w="72" w:type="dxa"/>
              <w:right w:w="144" w:type="dxa"/>
            </w:tcMar>
            <w:vAlign w:val="center"/>
            <w:hideMark/>
          </w:tcPr>
          <w:p w:rsidR="00077733" w:rsidRPr="00077733" w:rsidRDefault="00077733" w:rsidP="00077733">
            <w:pPr>
              <w:spacing w:after="0" w:line="240" w:lineRule="exact"/>
              <w:ind w:right="566"/>
              <w:jc w:val="both"/>
              <w:rPr>
                <w:rFonts w:eastAsia="Calibri" w:cs="Arial"/>
                <w:noProof w:val="0"/>
                <w:szCs w:val="20"/>
                <w:lang w:eastAsia="es-ES" w:bidi="en-US"/>
              </w:rPr>
            </w:pPr>
            <w:r w:rsidRPr="00077733">
              <w:rPr>
                <w:rFonts w:eastAsia="Calibri" w:cs="Arial"/>
                <w:noProof w:val="0"/>
                <w:color w:val="000000"/>
                <w:kern w:val="24"/>
                <w:szCs w:val="20"/>
                <w:lang w:eastAsia="es-ES" w:bidi="en-US"/>
              </w:rPr>
              <w:t>Prueba de caída libre desde 9 m</w:t>
            </w:r>
          </w:p>
        </w:tc>
        <w:tc>
          <w:tcPr>
            <w:tcW w:w="6119" w:type="dxa"/>
            <w:shd w:val="clear" w:color="auto" w:fill="auto"/>
            <w:tcMar>
              <w:top w:w="72" w:type="dxa"/>
              <w:left w:w="144" w:type="dxa"/>
              <w:bottom w:w="72" w:type="dxa"/>
              <w:right w:w="144" w:type="dxa"/>
            </w:tcMar>
            <w:vAlign w:val="center"/>
            <w:hideMark/>
          </w:tcPr>
          <w:p w:rsidR="00077733" w:rsidRPr="00077733" w:rsidRDefault="00077733" w:rsidP="00077733">
            <w:pPr>
              <w:spacing w:after="0" w:line="240" w:lineRule="exact"/>
              <w:ind w:right="566"/>
              <w:jc w:val="both"/>
              <w:rPr>
                <w:rFonts w:eastAsia="Calibri" w:cs="Arial"/>
                <w:noProof w:val="0"/>
                <w:szCs w:val="20"/>
                <w:lang w:eastAsia="es-ES" w:bidi="en-US"/>
              </w:rPr>
            </w:pPr>
            <w:r w:rsidRPr="00077733">
              <w:rPr>
                <w:rFonts w:eastAsia="Calibri" w:cs="Arial"/>
                <w:noProof w:val="0"/>
                <w:color w:val="000000"/>
                <w:kern w:val="24"/>
                <w:szCs w:val="20"/>
                <w:lang w:eastAsia="es-ES" w:bidi="en-US"/>
              </w:rPr>
              <w:t>Prueba de caída libre desde 1.2 m</w:t>
            </w:r>
          </w:p>
        </w:tc>
      </w:tr>
      <w:tr w:rsidR="00077733" w:rsidRPr="00077733" w:rsidTr="008D318B">
        <w:trPr>
          <w:trHeight w:val="20"/>
          <w:jc w:val="center"/>
        </w:trPr>
        <w:tc>
          <w:tcPr>
            <w:tcW w:w="5072" w:type="dxa"/>
            <w:shd w:val="clear" w:color="auto" w:fill="auto"/>
            <w:tcMar>
              <w:top w:w="72" w:type="dxa"/>
              <w:left w:w="144" w:type="dxa"/>
              <w:bottom w:w="72" w:type="dxa"/>
              <w:right w:w="144" w:type="dxa"/>
            </w:tcMar>
            <w:vAlign w:val="center"/>
            <w:hideMark/>
          </w:tcPr>
          <w:p w:rsidR="00077733" w:rsidRPr="00077733" w:rsidRDefault="00077733" w:rsidP="00077733">
            <w:pPr>
              <w:spacing w:after="0" w:line="240" w:lineRule="exact"/>
              <w:ind w:right="566"/>
              <w:jc w:val="both"/>
              <w:rPr>
                <w:rFonts w:eastAsia="Calibri" w:cs="Arial"/>
                <w:noProof w:val="0"/>
                <w:szCs w:val="20"/>
                <w:lang w:eastAsia="es-ES" w:bidi="en-US"/>
              </w:rPr>
            </w:pPr>
            <w:r w:rsidRPr="00077733">
              <w:rPr>
                <w:rFonts w:eastAsia="Calibri" w:cs="Arial"/>
                <w:noProof w:val="0"/>
                <w:color w:val="000000"/>
                <w:kern w:val="24"/>
                <w:szCs w:val="20"/>
                <w:lang w:eastAsia="es-ES" w:bidi="en-US"/>
              </w:rPr>
              <w:t>Prueba de apilamiento</w:t>
            </w:r>
          </w:p>
        </w:tc>
        <w:tc>
          <w:tcPr>
            <w:tcW w:w="6119" w:type="dxa"/>
            <w:shd w:val="clear" w:color="auto" w:fill="auto"/>
            <w:tcMar>
              <w:top w:w="72" w:type="dxa"/>
              <w:left w:w="144" w:type="dxa"/>
              <w:bottom w:w="72" w:type="dxa"/>
              <w:right w:w="144" w:type="dxa"/>
            </w:tcMar>
            <w:vAlign w:val="center"/>
            <w:hideMark/>
          </w:tcPr>
          <w:p w:rsidR="00077733" w:rsidRPr="00077733" w:rsidRDefault="00077733" w:rsidP="00077733">
            <w:pPr>
              <w:spacing w:after="0" w:line="240" w:lineRule="exact"/>
              <w:ind w:right="566"/>
              <w:jc w:val="both"/>
              <w:rPr>
                <w:rFonts w:eastAsia="Calibri" w:cs="Arial"/>
                <w:noProof w:val="0"/>
                <w:szCs w:val="20"/>
                <w:lang w:eastAsia="es-ES" w:bidi="en-US"/>
              </w:rPr>
            </w:pPr>
            <w:r w:rsidRPr="00077733">
              <w:rPr>
                <w:rFonts w:eastAsia="Calibri" w:cs="Arial"/>
                <w:noProof w:val="0"/>
                <w:color w:val="000000"/>
                <w:kern w:val="24"/>
                <w:szCs w:val="20"/>
                <w:lang w:eastAsia="es-ES" w:bidi="en-US"/>
              </w:rPr>
              <w:t xml:space="preserve">- - - - - - </w:t>
            </w:r>
          </w:p>
        </w:tc>
      </w:tr>
      <w:tr w:rsidR="00077733" w:rsidRPr="00077733" w:rsidTr="008D318B">
        <w:trPr>
          <w:trHeight w:val="20"/>
          <w:jc w:val="center"/>
        </w:trPr>
        <w:tc>
          <w:tcPr>
            <w:tcW w:w="5072" w:type="dxa"/>
            <w:shd w:val="clear" w:color="auto" w:fill="auto"/>
            <w:tcMar>
              <w:top w:w="72" w:type="dxa"/>
              <w:left w:w="144" w:type="dxa"/>
              <w:bottom w:w="72" w:type="dxa"/>
              <w:right w:w="144" w:type="dxa"/>
            </w:tcMar>
            <w:vAlign w:val="center"/>
            <w:hideMark/>
          </w:tcPr>
          <w:p w:rsidR="00077733" w:rsidRPr="00077733" w:rsidRDefault="00077733" w:rsidP="00077733">
            <w:pPr>
              <w:spacing w:after="0" w:line="240" w:lineRule="exact"/>
              <w:ind w:right="566"/>
              <w:jc w:val="both"/>
              <w:rPr>
                <w:rFonts w:eastAsia="Calibri" w:cs="Arial"/>
                <w:noProof w:val="0"/>
                <w:szCs w:val="20"/>
                <w:lang w:eastAsia="es-ES" w:bidi="en-US"/>
              </w:rPr>
            </w:pPr>
            <w:r w:rsidRPr="00077733">
              <w:rPr>
                <w:rFonts w:eastAsia="Calibri" w:cs="Arial"/>
                <w:noProof w:val="0"/>
                <w:color w:val="000000"/>
                <w:kern w:val="24"/>
                <w:szCs w:val="20"/>
                <w:lang w:eastAsia="es-ES" w:bidi="en-US"/>
              </w:rPr>
              <w:t>Símbolo de las Naciones Unidas</w:t>
            </w:r>
          </w:p>
        </w:tc>
        <w:tc>
          <w:tcPr>
            <w:tcW w:w="6119" w:type="dxa"/>
            <w:shd w:val="clear" w:color="auto" w:fill="auto"/>
            <w:tcMar>
              <w:top w:w="72" w:type="dxa"/>
              <w:left w:w="144" w:type="dxa"/>
              <w:bottom w:w="72" w:type="dxa"/>
              <w:right w:w="144" w:type="dxa"/>
            </w:tcMar>
            <w:vAlign w:val="center"/>
            <w:hideMark/>
          </w:tcPr>
          <w:p w:rsidR="00077733" w:rsidRPr="00077733" w:rsidRDefault="00077733" w:rsidP="00077733">
            <w:pPr>
              <w:spacing w:after="0" w:line="240" w:lineRule="exact"/>
              <w:ind w:right="566"/>
              <w:jc w:val="both"/>
              <w:rPr>
                <w:rFonts w:eastAsia="Calibri" w:cs="Arial"/>
                <w:noProof w:val="0"/>
                <w:szCs w:val="20"/>
                <w:lang w:eastAsia="es-ES" w:bidi="en-US"/>
              </w:rPr>
            </w:pPr>
            <w:r w:rsidRPr="00077733">
              <w:rPr>
                <w:rFonts w:eastAsia="Calibri" w:cs="Arial"/>
                <w:noProof w:val="0"/>
                <w:color w:val="000000"/>
                <w:kern w:val="24"/>
                <w:szCs w:val="20"/>
                <w:lang w:eastAsia="es-ES" w:bidi="en-US"/>
              </w:rPr>
              <w:t xml:space="preserve">- - - - - - </w:t>
            </w:r>
          </w:p>
        </w:tc>
      </w:tr>
      <w:tr w:rsidR="00077733" w:rsidRPr="00077733" w:rsidTr="008D318B">
        <w:trPr>
          <w:trHeight w:val="20"/>
          <w:jc w:val="center"/>
        </w:trPr>
        <w:tc>
          <w:tcPr>
            <w:tcW w:w="5072" w:type="dxa"/>
            <w:shd w:val="clear" w:color="auto" w:fill="auto"/>
            <w:tcMar>
              <w:top w:w="72" w:type="dxa"/>
              <w:left w:w="144" w:type="dxa"/>
              <w:bottom w:w="72" w:type="dxa"/>
              <w:right w:w="144" w:type="dxa"/>
            </w:tcMar>
            <w:vAlign w:val="center"/>
            <w:hideMark/>
          </w:tcPr>
          <w:p w:rsidR="00077733" w:rsidRPr="00077733" w:rsidRDefault="00077733" w:rsidP="00077733">
            <w:pPr>
              <w:spacing w:after="0" w:line="240" w:lineRule="exact"/>
              <w:ind w:right="566"/>
              <w:jc w:val="both"/>
              <w:rPr>
                <w:rFonts w:eastAsia="Calibri" w:cs="Arial"/>
                <w:noProof w:val="0"/>
                <w:szCs w:val="20"/>
                <w:lang w:eastAsia="es-ES" w:bidi="en-US"/>
              </w:rPr>
            </w:pPr>
            <w:r w:rsidRPr="00077733">
              <w:rPr>
                <w:rFonts w:eastAsia="Calibri" w:cs="Arial"/>
                <w:noProof w:val="0"/>
                <w:color w:val="000000"/>
                <w:kern w:val="24"/>
                <w:szCs w:val="20"/>
                <w:lang w:eastAsia="es-ES" w:bidi="en-US"/>
              </w:rPr>
              <w:t>Prueba de perforación de 7 Kg</w:t>
            </w:r>
          </w:p>
        </w:tc>
        <w:tc>
          <w:tcPr>
            <w:tcW w:w="6119" w:type="dxa"/>
            <w:shd w:val="clear" w:color="auto" w:fill="auto"/>
            <w:tcMar>
              <w:top w:w="72" w:type="dxa"/>
              <w:left w:w="144" w:type="dxa"/>
              <w:bottom w:w="72" w:type="dxa"/>
              <w:right w:w="144" w:type="dxa"/>
            </w:tcMar>
            <w:vAlign w:val="center"/>
            <w:hideMark/>
          </w:tcPr>
          <w:p w:rsidR="00077733" w:rsidRPr="00077733" w:rsidRDefault="00077733" w:rsidP="00077733">
            <w:pPr>
              <w:spacing w:after="0" w:line="240" w:lineRule="exact"/>
              <w:ind w:right="566"/>
              <w:jc w:val="both"/>
              <w:rPr>
                <w:rFonts w:eastAsia="Calibri" w:cs="Arial"/>
                <w:noProof w:val="0"/>
                <w:szCs w:val="20"/>
                <w:lang w:eastAsia="es-ES" w:bidi="en-US"/>
              </w:rPr>
            </w:pPr>
            <w:r w:rsidRPr="00077733">
              <w:rPr>
                <w:rFonts w:eastAsia="Calibri" w:cs="Arial"/>
                <w:noProof w:val="0"/>
                <w:color w:val="000000"/>
                <w:kern w:val="24"/>
                <w:szCs w:val="20"/>
                <w:lang w:eastAsia="es-ES" w:bidi="en-US"/>
              </w:rPr>
              <w:t xml:space="preserve">- - - - - - </w:t>
            </w:r>
          </w:p>
        </w:tc>
      </w:tr>
      <w:tr w:rsidR="00077733" w:rsidRPr="00077733" w:rsidTr="008D318B">
        <w:trPr>
          <w:trHeight w:val="20"/>
          <w:jc w:val="center"/>
        </w:trPr>
        <w:tc>
          <w:tcPr>
            <w:tcW w:w="5072" w:type="dxa"/>
            <w:shd w:val="clear" w:color="auto" w:fill="auto"/>
            <w:tcMar>
              <w:top w:w="72" w:type="dxa"/>
              <w:left w:w="144" w:type="dxa"/>
              <w:bottom w:w="72" w:type="dxa"/>
              <w:right w:w="144" w:type="dxa"/>
            </w:tcMar>
            <w:vAlign w:val="center"/>
            <w:hideMark/>
          </w:tcPr>
          <w:p w:rsidR="00077733" w:rsidRPr="00077733" w:rsidRDefault="00077733" w:rsidP="00077733">
            <w:pPr>
              <w:spacing w:after="0" w:line="240" w:lineRule="exact"/>
              <w:ind w:right="566"/>
              <w:jc w:val="both"/>
              <w:rPr>
                <w:rFonts w:eastAsia="Calibri" w:cs="Arial"/>
                <w:noProof w:val="0"/>
                <w:szCs w:val="20"/>
                <w:lang w:eastAsia="es-ES" w:bidi="en-US"/>
              </w:rPr>
            </w:pPr>
            <w:r w:rsidRPr="00077733">
              <w:rPr>
                <w:rFonts w:eastAsia="Calibri" w:cs="Arial"/>
                <w:noProof w:val="0"/>
                <w:color w:val="000000"/>
                <w:kern w:val="24"/>
                <w:szCs w:val="20"/>
                <w:lang w:eastAsia="es-ES" w:bidi="en-US"/>
              </w:rPr>
              <w:t>El expedidor debe tener capacitación</w:t>
            </w:r>
          </w:p>
        </w:tc>
        <w:tc>
          <w:tcPr>
            <w:tcW w:w="6119" w:type="dxa"/>
            <w:shd w:val="clear" w:color="auto" w:fill="auto"/>
            <w:tcMar>
              <w:top w:w="72" w:type="dxa"/>
              <w:left w:w="144" w:type="dxa"/>
              <w:bottom w:w="72" w:type="dxa"/>
              <w:right w:w="144" w:type="dxa"/>
            </w:tcMar>
            <w:vAlign w:val="center"/>
            <w:hideMark/>
          </w:tcPr>
          <w:p w:rsidR="00077733" w:rsidRPr="00077733" w:rsidRDefault="00077733" w:rsidP="00077733">
            <w:pPr>
              <w:spacing w:after="0" w:line="240" w:lineRule="exact"/>
              <w:ind w:right="566"/>
              <w:jc w:val="both"/>
              <w:rPr>
                <w:rFonts w:eastAsia="Calibri" w:cs="Arial"/>
                <w:noProof w:val="0"/>
                <w:szCs w:val="20"/>
                <w:lang w:eastAsia="es-ES" w:bidi="en-US"/>
              </w:rPr>
            </w:pPr>
            <w:r w:rsidRPr="00077733">
              <w:rPr>
                <w:rFonts w:eastAsia="Calibri" w:cs="Arial"/>
                <w:noProof w:val="0"/>
                <w:color w:val="000000"/>
                <w:kern w:val="24"/>
                <w:szCs w:val="20"/>
                <w:lang w:eastAsia="es-ES" w:bidi="en-US"/>
              </w:rPr>
              <w:t xml:space="preserve">- - - - - - </w:t>
            </w:r>
          </w:p>
        </w:tc>
      </w:tr>
    </w:tbl>
    <w:p w:rsidR="00077733" w:rsidRPr="00077733" w:rsidRDefault="00077733" w:rsidP="00077733">
      <w:pPr>
        <w:spacing w:after="0" w:line="240" w:lineRule="auto"/>
        <w:ind w:left="786" w:right="566" w:firstLine="282"/>
        <w:jc w:val="both"/>
        <w:rPr>
          <w:rFonts w:ascii="Calibri" w:eastAsia="Calibri" w:hAnsi="Calibri" w:cs="Times New Roman"/>
          <w:noProof w:val="0"/>
          <w:sz w:val="24"/>
          <w:szCs w:val="24"/>
          <w:lang w:bidi="en-US"/>
        </w:rPr>
      </w:pPr>
    </w:p>
    <w:p w:rsidR="00077733" w:rsidRPr="00077733" w:rsidRDefault="00077733" w:rsidP="00077733">
      <w:pPr>
        <w:spacing w:after="0" w:line="240" w:lineRule="auto"/>
        <w:ind w:left="786" w:right="566" w:firstLine="282"/>
        <w:jc w:val="both"/>
        <w:rPr>
          <w:rFonts w:eastAsia="Calibri" w:cs="Arial"/>
          <w:noProof w:val="0"/>
          <w:sz w:val="24"/>
          <w:szCs w:val="24"/>
          <w:lang w:bidi="en-US"/>
        </w:rPr>
      </w:pPr>
      <w:r w:rsidRPr="00077733">
        <w:rPr>
          <w:rFonts w:eastAsia="Calibri" w:cs="Arial"/>
          <w:noProof w:val="0"/>
          <w:sz w:val="24"/>
          <w:szCs w:val="24"/>
          <w:lang w:bidi="en-US"/>
        </w:rPr>
        <w:t xml:space="preserve">Nota: El 98% de las muestras que se transportarán corresponden a la categoría </w:t>
      </w:r>
      <w:proofErr w:type="gramStart"/>
      <w:r w:rsidRPr="00077733">
        <w:rPr>
          <w:rFonts w:eastAsia="Calibri" w:cs="Arial"/>
          <w:noProof w:val="0"/>
          <w:sz w:val="24"/>
          <w:szCs w:val="24"/>
          <w:lang w:bidi="en-US"/>
        </w:rPr>
        <w:t>B(</w:t>
      </w:r>
      <w:proofErr w:type="gramEnd"/>
      <w:r w:rsidRPr="00077733">
        <w:rPr>
          <w:rFonts w:eastAsia="Calibri" w:cs="Arial"/>
          <w:noProof w:val="0"/>
          <w:sz w:val="24"/>
          <w:szCs w:val="24"/>
          <w:lang w:bidi="en-US"/>
        </w:rPr>
        <w:t xml:space="preserve">IP650). </w:t>
      </w:r>
    </w:p>
    <w:p w:rsidR="00077733" w:rsidRPr="00077733" w:rsidRDefault="00077733" w:rsidP="00077733">
      <w:pPr>
        <w:spacing w:after="0" w:line="240" w:lineRule="auto"/>
        <w:ind w:left="1068" w:right="566"/>
        <w:jc w:val="both"/>
        <w:rPr>
          <w:rFonts w:eastAsia="Calibri" w:cs="Arial"/>
          <w:noProof w:val="0"/>
          <w:sz w:val="24"/>
          <w:szCs w:val="24"/>
          <w:lang w:bidi="en-US"/>
        </w:rPr>
      </w:pPr>
    </w:p>
    <w:p w:rsidR="00077733" w:rsidRPr="00077733" w:rsidRDefault="00077733" w:rsidP="00F355BD">
      <w:pPr>
        <w:numPr>
          <w:ilvl w:val="0"/>
          <w:numId w:val="30"/>
        </w:numPr>
        <w:suppressAutoHyphens/>
        <w:spacing w:after="0" w:line="240" w:lineRule="auto"/>
        <w:ind w:right="566"/>
        <w:contextualSpacing/>
        <w:jc w:val="both"/>
        <w:rPr>
          <w:rFonts w:eastAsia="Calibri" w:cs="Arial"/>
          <w:noProof w:val="0"/>
          <w:sz w:val="24"/>
          <w:szCs w:val="24"/>
          <w:lang w:bidi="en-US"/>
        </w:rPr>
      </w:pPr>
      <w:r w:rsidRPr="00077733">
        <w:rPr>
          <w:rFonts w:eastAsia="Calibri" w:cs="Arial"/>
          <w:noProof w:val="0"/>
          <w:sz w:val="24"/>
          <w:szCs w:val="24"/>
          <w:lang w:bidi="en-US"/>
        </w:rPr>
        <w:t xml:space="preserve">Material amortiguador (papel estraza, papel </w:t>
      </w:r>
      <w:proofErr w:type="spellStart"/>
      <w:r w:rsidRPr="00077733">
        <w:rPr>
          <w:rFonts w:eastAsia="Calibri" w:cs="Arial"/>
          <w:noProof w:val="0"/>
          <w:sz w:val="24"/>
          <w:szCs w:val="24"/>
          <w:lang w:bidi="en-US"/>
        </w:rPr>
        <w:t>kraft</w:t>
      </w:r>
      <w:proofErr w:type="spellEnd"/>
      <w:r w:rsidRPr="00077733">
        <w:rPr>
          <w:rFonts w:eastAsia="Calibri" w:cs="Arial"/>
          <w:noProof w:val="0"/>
          <w:sz w:val="24"/>
          <w:szCs w:val="24"/>
          <w:lang w:bidi="en-US"/>
        </w:rPr>
        <w:t>, espuma o plástico de burbujas)</w:t>
      </w:r>
    </w:p>
    <w:p w:rsidR="00077733" w:rsidRPr="00077733" w:rsidRDefault="00077733" w:rsidP="00F355BD">
      <w:pPr>
        <w:numPr>
          <w:ilvl w:val="0"/>
          <w:numId w:val="30"/>
        </w:numPr>
        <w:suppressAutoHyphens/>
        <w:spacing w:after="0" w:line="240" w:lineRule="auto"/>
        <w:ind w:right="566"/>
        <w:contextualSpacing/>
        <w:jc w:val="both"/>
        <w:rPr>
          <w:rFonts w:eastAsia="Calibri" w:cs="Arial"/>
          <w:noProof w:val="0"/>
          <w:sz w:val="24"/>
          <w:szCs w:val="24"/>
          <w:lang w:bidi="en-US"/>
        </w:rPr>
      </w:pPr>
      <w:r w:rsidRPr="00077733">
        <w:rPr>
          <w:rFonts w:eastAsia="Calibri" w:cs="Arial"/>
          <w:noProof w:val="0"/>
          <w:sz w:val="24"/>
          <w:szCs w:val="24"/>
          <w:lang w:bidi="en-US"/>
        </w:rPr>
        <w:lastRenderedPageBreak/>
        <w:t xml:space="preserve">Indicador de temperatura. El cual puede ser una tira </w:t>
      </w:r>
      <w:proofErr w:type="spellStart"/>
      <w:r w:rsidRPr="00077733">
        <w:rPr>
          <w:rFonts w:eastAsia="Calibri" w:cs="Arial"/>
          <w:noProof w:val="0"/>
          <w:sz w:val="24"/>
          <w:szCs w:val="24"/>
          <w:lang w:bidi="en-US"/>
        </w:rPr>
        <w:t>termosensible</w:t>
      </w:r>
      <w:proofErr w:type="spellEnd"/>
      <w:r w:rsidRPr="00077733">
        <w:rPr>
          <w:rFonts w:eastAsia="Calibri" w:cs="Arial"/>
          <w:noProof w:val="0"/>
          <w:sz w:val="24"/>
          <w:szCs w:val="24"/>
          <w:lang w:bidi="en-US"/>
        </w:rPr>
        <w:t xml:space="preserve"> o un sistema de monitoreo de temperatura dispuesta en el interior del embalaje.</w:t>
      </w:r>
    </w:p>
    <w:p w:rsidR="00077733" w:rsidRPr="00077733" w:rsidRDefault="00077733" w:rsidP="00F355BD">
      <w:pPr>
        <w:numPr>
          <w:ilvl w:val="0"/>
          <w:numId w:val="30"/>
        </w:numPr>
        <w:suppressAutoHyphens/>
        <w:spacing w:after="0" w:line="240" w:lineRule="auto"/>
        <w:ind w:right="566"/>
        <w:contextualSpacing/>
        <w:jc w:val="both"/>
        <w:rPr>
          <w:rFonts w:eastAsia="Calibri" w:cs="Arial"/>
          <w:noProof w:val="0"/>
          <w:sz w:val="24"/>
          <w:szCs w:val="24"/>
          <w:lang w:bidi="en-US"/>
        </w:rPr>
      </w:pPr>
      <w:r w:rsidRPr="00077733">
        <w:rPr>
          <w:rFonts w:eastAsia="Calibri" w:cs="Arial"/>
          <w:noProof w:val="0"/>
          <w:sz w:val="24"/>
          <w:szCs w:val="24"/>
          <w:lang w:bidi="en-US"/>
        </w:rPr>
        <w:t>Refrigerantes de gel.</w:t>
      </w:r>
    </w:p>
    <w:p w:rsidR="00077733" w:rsidRPr="00077733" w:rsidRDefault="00077733" w:rsidP="00F355BD">
      <w:pPr>
        <w:numPr>
          <w:ilvl w:val="0"/>
          <w:numId w:val="30"/>
        </w:numPr>
        <w:suppressAutoHyphens/>
        <w:spacing w:after="0" w:line="240" w:lineRule="auto"/>
        <w:ind w:right="566"/>
        <w:contextualSpacing/>
        <w:jc w:val="both"/>
        <w:rPr>
          <w:rFonts w:eastAsia="Calibri" w:cs="Arial"/>
          <w:noProof w:val="0"/>
          <w:sz w:val="24"/>
          <w:szCs w:val="24"/>
          <w:lang w:bidi="en-US"/>
        </w:rPr>
      </w:pPr>
      <w:r w:rsidRPr="00077733">
        <w:rPr>
          <w:rFonts w:eastAsia="Calibri" w:cs="Arial"/>
          <w:noProof w:val="0"/>
          <w:sz w:val="24"/>
          <w:szCs w:val="24"/>
          <w:lang w:bidi="en-US"/>
        </w:rPr>
        <w:t>Sobre para documentos.</w:t>
      </w:r>
    </w:p>
    <w:p w:rsidR="00077733" w:rsidRPr="00077733" w:rsidRDefault="00077733" w:rsidP="00F355BD">
      <w:pPr>
        <w:numPr>
          <w:ilvl w:val="0"/>
          <w:numId w:val="30"/>
        </w:numPr>
        <w:suppressAutoHyphens/>
        <w:spacing w:after="0" w:line="240" w:lineRule="auto"/>
        <w:ind w:right="566"/>
        <w:contextualSpacing/>
        <w:jc w:val="both"/>
        <w:rPr>
          <w:rFonts w:eastAsia="Calibri" w:cs="Arial"/>
          <w:noProof w:val="0"/>
          <w:sz w:val="24"/>
          <w:szCs w:val="24"/>
          <w:lang w:bidi="en-US"/>
        </w:rPr>
      </w:pPr>
      <w:r w:rsidRPr="00077733">
        <w:rPr>
          <w:rFonts w:eastAsia="Calibri" w:cs="Arial"/>
          <w:noProof w:val="0"/>
          <w:sz w:val="24"/>
          <w:szCs w:val="24"/>
          <w:lang w:bidi="en-US"/>
        </w:rPr>
        <w:t>Material absorbente.</w:t>
      </w:r>
    </w:p>
    <w:p w:rsidR="00077733" w:rsidRPr="00077733" w:rsidRDefault="00077733" w:rsidP="00077733">
      <w:pPr>
        <w:spacing w:after="0" w:line="240" w:lineRule="auto"/>
        <w:ind w:right="566"/>
        <w:jc w:val="both"/>
        <w:rPr>
          <w:rFonts w:eastAsia="Calibri" w:cs="Arial"/>
          <w:noProof w:val="0"/>
          <w:sz w:val="24"/>
          <w:szCs w:val="24"/>
          <w:lang w:bidi="en-US"/>
        </w:rPr>
      </w:pPr>
    </w:p>
    <w:p w:rsidR="00077733" w:rsidRPr="00077733" w:rsidRDefault="00077733" w:rsidP="00F355BD">
      <w:pPr>
        <w:keepNext/>
        <w:numPr>
          <w:ilvl w:val="0"/>
          <w:numId w:val="24"/>
        </w:numPr>
        <w:tabs>
          <w:tab w:val="num" w:pos="360"/>
        </w:tabs>
        <w:spacing w:after="0" w:line="240" w:lineRule="exact"/>
        <w:ind w:left="0" w:right="566" w:firstLine="0"/>
        <w:jc w:val="both"/>
        <w:outlineLvl w:val="0"/>
        <w:rPr>
          <w:rFonts w:eastAsia="Times New Roman" w:cs="Arial"/>
          <w:noProof w:val="0"/>
          <w:sz w:val="24"/>
          <w:szCs w:val="24"/>
          <w:lang w:val="x-none" w:eastAsia="x-none"/>
        </w:rPr>
      </w:pPr>
      <w:bookmarkStart w:id="212" w:name="_Toc461568848"/>
      <w:r w:rsidRPr="00077733">
        <w:rPr>
          <w:rFonts w:eastAsia="Times New Roman" w:cs="Arial"/>
          <w:b/>
          <w:noProof w:val="0"/>
          <w:sz w:val="24"/>
          <w:szCs w:val="24"/>
          <w:lang w:val="x-none" w:eastAsia="x-none"/>
        </w:rPr>
        <w:t xml:space="preserve">Cuadro </w:t>
      </w:r>
      <w:r w:rsidRPr="00077733">
        <w:rPr>
          <w:rFonts w:eastAsia="Times New Roman" w:cs="Arial"/>
          <w:b/>
          <w:noProof w:val="0"/>
          <w:sz w:val="24"/>
          <w:szCs w:val="24"/>
          <w:lang w:val="es-ES" w:eastAsia="x-none"/>
        </w:rPr>
        <w:t>5</w:t>
      </w:r>
      <w:r w:rsidRPr="00077733">
        <w:rPr>
          <w:rFonts w:eastAsia="Times New Roman" w:cs="Arial"/>
          <w:b/>
          <w:noProof w:val="0"/>
          <w:sz w:val="24"/>
          <w:szCs w:val="24"/>
          <w:lang w:val="x-none" w:eastAsia="x-none"/>
        </w:rPr>
        <w:t>.</w:t>
      </w:r>
      <w:r w:rsidRPr="00077733">
        <w:rPr>
          <w:rFonts w:eastAsia="Times New Roman" w:cs="Arial"/>
          <w:noProof w:val="0"/>
          <w:sz w:val="24"/>
          <w:szCs w:val="24"/>
          <w:lang w:val="x-none" w:eastAsia="x-none"/>
        </w:rPr>
        <w:t xml:space="preserve"> Sitios de entrega internacionales</w:t>
      </w:r>
      <w:bookmarkEnd w:id="212"/>
    </w:p>
    <w:p w:rsidR="00077733" w:rsidRPr="00077733" w:rsidRDefault="00077733" w:rsidP="00077733">
      <w:pPr>
        <w:spacing w:after="0" w:line="240" w:lineRule="auto"/>
        <w:ind w:left="426" w:right="566"/>
        <w:jc w:val="both"/>
        <w:rPr>
          <w:rFonts w:ascii="Calibri" w:eastAsia="Calibri" w:hAnsi="Calibri" w:cs="Tahoma"/>
          <w:noProof w:val="0"/>
          <w:sz w:val="24"/>
          <w:szCs w:val="24"/>
          <w:lang w:bidi="en-US"/>
        </w:rPr>
      </w:pPr>
    </w:p>
    <w:tbl>
      <w:tblPr>
        <w:tblW w:w="473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740"/>
        <w:gridCol w:w="3366"/>
        <w:gridCol w:w="7134"/>
      </w:tblGrid>
      <w:tr w:rsidR="00077733" w:rsidRPr="00077733" w:rsidTr="008D318B">
        <w:trPr>
          <w:trHeight w:val="567"/>
          <w:tblHeader/>
          <w:jc w:val="center"/>
        </w:trPr>
        <w:tc>
          <w:tcPr>
            <w:tcW w:w="991" w:type="pct"/>
            <w:shd w:val="clear" w:color="auto" w:fill="D9D9D9"/>
            <w:noWrap/>
            <w:vAlign w:val="center"/>
            <w:hideMark/>
          </w:tcPr>
          <w:p w:rsidR="00077733" w:rsidRPr="00077733" w:rsidRDefault="00077733" w:rsidP="00077733">
            <w:pPr>
              <w:spacing w:after="0" w:line="240" w:lineRule="auto"/>
              <w:ind w:right="566"/>
              <w:jc w:val="center"/>
              <w:rPr>
                <w:rFonts w:eastAsia="Calibri" w:cs="Arial"/>
                <w:b/>
                <w:bCs/>
                <w:noProof w:val="0"/>
                <w:szCs w:val="20"/>
                <w:lang w:eastAsia="es-MX" w:bidi="en-US"/>
              </w:rPr>
            </w:pPr>
            <w:r w:rsidRPr="00077733">
              <w:rPr>
                <w:rFonts w:eastAsia="Calibri" w:cs="Arial"/>
                <w:b/>
                <w:bCs/>
                <w:noProof w:val="0"/>
                <w:szCs w:val="20"/>
                <w:lang w:eastAsia="es-MX" w:bidi="en-US"/>
              </w:rPr>
              <w:t>País / Estado Destino</w:t>
            </w:r>
          </w:p>
        </w:tc>
        <w:tc>
          <w:tcPr>
            <w:tcW w:w="1293" w:type="pct"/>
            <w:shd w:val="clear" w:color="auto" w:fill="D9D9D9"/>
            <w:vAlign w:val="center"/>
            <w:hideMark/>
          </w:tcPr>
          <w:p w:rsidR="00077733" w:rsidRPr="00077733" w:rsidRDefault="00077733" w:rsidP="00077733">
            <w:pPr>
              <w:spacing w:after="0" w:line="240" w:lineRule="auto"/>
              <w:ind w:right="566"/>
              <w:jc w:val="center"/>
              <w:rPr>
                <w:rFonts w:eastAsia="Calibri" w:cs="Arial"/>
                <w:b/>
                <w:bCs/>
                <w:noProof w:val="0"/>
                <w:szCs w:val="20"/>
                <w:lang w:eastAsia="es-MX" w:bidi="en-US"/>
              </w:rPr>
            </w:pPr>
            <w:r w:rsidRPr="00077733">
              <w:rPr>
                <w:rFonts w:eastAsia="Calibri" w:cs="Arial"/>
                <w:b/>
                <w:bCs/>
                <w:noProof w:val="0"/>
                <w:szCs w:val="20"/>
                <w:lang w:eastAsia="es-MX" w:bidi="en-US"/>
              </w:rPr>
              <w:t>Tipo de Laboratorio de Referencia</w:t>
            </w:r>
          </w:p>
        </w:tc>
        <w:tc>
          <w:tcPr>
            <w:tcW w:w="2715" w:type="pct"/>
            <w:shd w:val="clear" w:color="auto" w:fill="D9D9D9"/>
            <w:vAlign w:val="center"/>
            <w:hideMark/>
          </w:tcPr>
          <w:p w:rsidR="00077733" w:rsidRPr="00077733" w:rsidRDefault="00077733" w:rsidP="00077733">
            <w:pPr>
              <w:spacing w:after="0" w:line="240" w:lineRule="auto"/>
              <w:ind w:right="566"/>
              <w:jc w:val="center"/>
              <w:rPr>
                <w:rFonts w:eastAsia="Calibri" w:cs="Arial"/>
                <w:b/>
                <w:bCs/>
                <w:noProof w:val="0"/>
                <w:szCs w:val="20"/>
                <w:lang w:eastAsia="es-MX" w:bidi="en-US"/>
              </w:rPr>
            </w:pPr>
            <w:r w:rsidRPr="00077733">
              <w:rPr>
                <w:rFonts w:eastAsia="Calibri" w:cs="Arial"/>
                <w:b/>
                <w:bCs/>
                <w:noProof w:val="0"/>
                <w:szCs w:val="20"/>
                <w:lang w:eastAsia="es-MX" w:bidi="en-US"/>
              </w:rPr>
              <w:t>Dirección</w:t>
            </w:r>
          </w:p>
        </w:tc>
      </w:tr>
      <w:tr w:rsidR="00077733" w:rsidRPr="001D16C3" w:rsidTr="008D318B">
        <w:trPr>
          <w:trHeight w:val="567"/>
          <w:jc w:val="center"/>
        </w:trPr>
        <w:tc>
          <w:tcPr>
            <w:tcW w:w="991" w:type="pct"/>
            <w:shd w:val="clear" w:color="auto" w:fill="auto"/>
            <w:vAlign w:val="center"/>
            <w:hideMark/>
          </w:tcPr>
          <w:p w:rsidR="00077733" w:rsidRPr="00077733" w:rsidRDefault="00077733" w:rsidP="00077733">
            <w:pPr>
              <w:spacing w:after="0" w:line="240" w:lineRule="auto"/>
              <w:ind w:right="566"/>
              <w:jc w:val="both"/>
              <w:rPr>
                <w:rFonts w:eastAsia="Calibri" w:cs="Arial"/>
                <w:noProof w:val="0"/>
                <w:szCs w:val="20"/>
                <w:lang w:eastAsia="es-MX" w:bidi="en-US"/>
              </w:rPr>
            </w:pPr>
            <w:r w:rsidRPr="00077733">
              <w:rPr>
                <w:rFonts w:eastAsia="Calibri" w:cs="Arial"/>
                <w:noProof w:val="0"/>
                <w:szCs w:val="20"/>
                <w:lang w:eastAsia="es-MX" w:bidi="en-US"/>
              </w:rPr>
              <w:t>USA, Atlanta, Georgia</w:t>
            </w:r>
          </w:p>
        </w:tc>
        <w:tc>
          <w:tcPr>
            <w:tcW w:w="1293" w:type="pct"/>
            <w:shd w:val="clear" w:color="auto" w:fill="auto"/>
            <w:vAlign w:val="center"/>
            <w:hideMark/>
          </w:tcPr>
          <w:p w:rsidR="00077733" w:rsidRPr="00077733" w:rsidRDefault="00077733" w:rsidP="00077733">
            <w:pPr>
              <w:spacing w:after="0" w:line="240" w:lineRule="auto"/>
              <w:ind w:right="566"/>
              <w:jc w:val="center"/>
              <w:rPr>
                <w:rFonts w:eastAsia="Calibri" w:cs="Arial"/>
                <w:noProof w:val="0"/>
                <w:szCs w:val="20"/>
                <w:lang w:eastAsia="es-MX" w:bidi="en-US"/>
              </w:rPr>
            </w:pPr>
            <w:r w:rsidRPr="00077733">
              <w:rPr>
                <w:rFonts w:eastAsia="Calibri" w:cs="Arial"/>
                <w:noProof w:val="0"/>
                <w:szCs w:val="20"/>
                <w:lang w:eastAsia="es-MX" w:bidi="en-US"/>
              </w:rPr>
              <w:t>Internacional</w:t>
            </w:r>
          </w:p>
        </w:tc>
        <w:tc>
          <w:tcPr>
            <w:tcW w:w="2715" w:type="pct"/>
            <w:shd w:val="clear" w:color="auto" w:fill="auto"/>
            <w:vAlign w:val="center"/>
            <w:hideMark/>
          </w:tcPr>
          <w:p w:rsidR="00077733" w:rsidRPr="00077733" w:rsidRDefault="00077733" w:rsidP="00077733">
            <w:pPr>
              <w:spacing w:after="0" w:line="240" w:lineRule="auto"/>
              <w:ind w:right="-106"/>
              <w:jc w:val="both"/>
              <w:rPr>
                <w:rFonts w:eastAsia="Calibri" w:cs="Arial"/>
                <w:noProof w:val="0"/>
                <w:szCs w:val="20"/>
                <w:lang w:val="en-US" w:eastAsia="es-MX" w:bidi="en-US"/>
              </w:rPr>
            </w:pPr>
            <w:r w:rsidRPr="00077733">
              <w:rPr>
                <w:rFonts w:eastAsia="Calibri" w:cs="Arial"/>
                <w:noProof w:val="0"/>
                <w:szCs w:val="20"/>
                <w:lang w:val="en-US" w:eastAsia="es-MX" w:bidi="en-US"/>
              </w:rPr>
              <w:t>Centers for Disease Control and Prevention. Clifton Rd, Atlanta, Georgia. C.P. 30333, USA.</w:t>
            </w:r>
          </w:p>
        </w:tc>
      </w:tr>
      <w:tr w:rsidR="00077733" w:rsidRPr="00077733" w:rsidTr="008D318B">
        <w:trPr>
          <w:trHeight w:val="567"/>
          <w:jc w:val="center"/>
        </w:trPr>
        <w:tc>
          <w:tcPr>
            <w:tcW w:w="991" w:type="pct"/>
            <w:shd w:val="clear" w:color="auto" w:fill="auto"/>
            <w:vAlign w:val="center"/>
            <w:hideMark/>
          </w:tcPr>
          <w:p w:rsidR="00077733" w:rsidRPr="00077733" w:rsidRDefault="00077733" w:rsidP="00077733">
            <w:pPr>
              <w:spacing w:after="0" w:line="240" w:lineRule="auto"/>
              <w:ind w:right="566"/>
              <w:jc w:val="both"/>
              <w:rPr>
                <w:rFonts w:eastAsia="Calibri" w:cs="Arial"/>
                <w:noProof w:val="0"/>
                <w:szCs w:val="20"/>
                <w:lang w:eastAsia="es-MX" w:bidi="en-US"/>
              </w:rPr>
            </w:pPr>
            <w:r w:rsidRPr="00077733">
              <w:rPr>
                <w:rFonts w:eastAsia="Calibri" w:cs="Arial"/>
                <w:noProof w:val="0"/>
                <w:szCs w:val="20"/>
                <w:lang w:eastAsia="es-MX" w:bidi="en-US"/>
              </w:rPr>
              <w:t xml:space="preserve">USA, </w:t>
            </w:r>
            <w:proofErr w:type="spellStart"/>
            <w:r w:rsidRPr="00077733">
              <w:rPr>
                <w:rFonts w:eastAsia="Calibri" w:cs="Arial"/>
                <w:noProof w:val="0"/>
                <w:szCs w:val="20"/>
                <w:lang w:eastAsia="es-MX" w:bidi="en-US"/>
              </w:rPr>
              <w:t>Buffalo</w:t>
            </w:r>
            <w:proofErr w:type="spellEnd"/>
            <w:r w:rsidRPr="00077733">
              <w:rPr>
                <w:rFonts w:eastAsia="Calibri" w:cs="Arial"/>
                <w:noProof w:val="0"/>
                <w:szCs w:val="20"/>
                <w:lang w:eastAsia="es-MX" w:bidi="en-US"/>
              </w:rPr>
              <w:t>, N.Y.</w:t>
            </w:r>
          </w:p>
        </w:tc>
        <w:tc>
          <w:tcPr>
            <w:tcW w:w="1293" w:type="pct"/>
            <w:shd w:val="clear" w:color="auto" w:fill="auto"/>
            <w:vAlign w:val="center"/>
            <w:hideMark/>
          </w:tcPr>
          <w:p w:rsidR="00077733" w:rsidRPr="00077733" w:rsidRDefault="00077733" w:rsidP="00077733">
            <w:pPr>
              <w:spacing w:after="0" w:line="240" w:lineRule="auto"/>
              <w:ind w:right="566"/>
              <w:jc w:val="center"/>
              <w:rPr>
                <w:rFonts w:eastAsia="Calibri" w:cs="Arial"/>
                <w:noProof w:val="0"/>
                <w:szCs w:val="20"/>
                <w:lang w:eastAsia="es-MX" w:bidi="en-US"/>
              </w:rPr>
            </w:pPr>
            <w:r w:rsidRPr="00077733">
              <w:rPr>
                <w:rFonts w:eastAsia="Calibri" w:cs="Arial"/>
                <w:noProof w:val="0"/>
                <w:szCs w:val="20"/>
                <w:lang w:eastAsia="es-MX" w:bidi="en-US"/>
              </w:rPr>
              <w:t>Internacional</w:t>
            </w:r>
          </w:p>
        </w:tc>
        <w:tc>
          <w:tcPr>
            <w:tcW w:w="2715" w:type="pct"/>
            <w:shd w:val="clear" w:color="auto" w:fill="auto"/>
            <w:vAlign w:val="center"/>
            <w:hideMark/>
          </w:tcPr>
          <w:p w:rsidR="00077733" w:rsidRPr="00077733" w:rsidRDefault="00077733" w:rsidP="00077733">
            <w:pPr>
              <w:spacing w:after="0" w:line="240" w:lineRule="auto"/>
              <w:ind w:right="-106"/>
              <w:jc w:val="both"/>
              <w:rPr>
                <w:rFonts w:eastAsia="Calibri" w:cs="Arial"/>
                <w:noProof w:val="0"/>
                <w:szCs w:val="20"/>
                <w:lang w:val="en-US" w:eastAsia="es-MX" w:bidi="en-US"/>
              </w:rPr>
            </w:pPr>
            <w:r w:rsidRPr="00077733">
              <w:rPr>
                <w:rFonts w:eastAsia="Calibri" w:cs="Arial"/>
                <w:noProof w:val="0"/>
                <w:szCs w:val="20"/>
                <w:lang w:val="en-US" w:eastAsia="es-MX" w:bidi="en-US"/>
              </w:rPr>
              <w:t xml:space="preserve">Laboratory Corporation of America. 175 </w:t>
            </w:r>
            <w:proofErr w:type="spellStart"/>
            <w:r w:rsidRPr="00077733">
              <w:rPr>
                <w:rFonts w:eastAsia="Calibri" w:cs="Arial"/>
                <w:noProof w:val="0"/>
                <w:szCs w:val="20"/>
                <w:lang w:val="en-US" w:eastAsia="es-MX" w:bidi="en-US"/>
              </w:rPr>
              <w:t>Pinevew</w:t>
            </w:r>
            <w:proofErr w:type="spellEnd"/>
            <w:r w:rsidRPr="00077733">
              <w:rPr>
                <w:rFonts w:eastAsia="Calibri" w:cs="Arial"/>
                <w:noProof w:val="0"/>
                <w:szCs w:val="20"/>
                <w:lang w:val="en-US" w:eastAsia="es-MX" w:bidi="en-US"/>
              </w:rPr>
              <w:t xml:space="preserve"> Drive, Amherst, NY C.P. 14228. USA.</w:t>
            </w:r>
          </w:p>
        </w:tc>
      </w:tr>
      <w:tr w:rsidR="00077733" w:rsidRPr="00077733" w:rsidTr="008D318B">
        <w:trPr>
          <w:trHeight w:val="567"/>
          <w:jc w:val="center"/>
        </w:trPr>
        <w:tc>
          <w:tcPr>
            <w:tcW w:w="991" w:type="pct"/>
            <w:shd w:val="clear" w:color="auto" w:fill="auto"/>
            <w:vAlign w:val="center"/>
            <w:hideMark/>
          </w:tcPr>
          <w:p w:rsidR="00077733" w:rsidRPr="00077733" w:rsidRDefault="00077733" w:rsidP="00077733">
            <w:pPr>
              <w:spacing w:after="0" w:line="240" w:lineRule="auto"/>
              <w:ind w:right="566"/>
              <w:jc w:val="both"/>
              <w:rPr>
                <w:rFonts w:eastAsia="Calibri" w:cs="Arial"/>
                <w:noProof w:val="0"/>
                <w:szCs w:val="20"/>
                <w:lang w:eastAsia="es-MX" w:bidi="en-US"/>
              </w:rPr>
            </w:pPr>
            <w:r w:rsidRPr="00077733">
              <w:rPr>
                <w:rFonts w:eastAsia="Calibri" w:cs="Arial"/>
                <w:noProof w:val="0"/>
                <w:szCs w:val="20"/>
                <w:lang w:eastAsia="es-MX" w:bidi="en-US"/>
              </w:rPr>
              <w:t>Puerto Rico, San Juan,</w:t>
            </w:r>
          </w:p>
        </w:tc>
        <w:tc>
          <w:tcPr>
            <w:tcW w:w="1293" w:type="pct"/>
            <w:shd w:val="clear" w:color="auto" w:fill="auto"/>
            <w:vAlign w:val="center"/>
            <w:hideMark/>
          </w:tcPr>
          <w:p w:rsidR="00077733" w:rsidRPr="00077733" w:rsidRDefault="00077733" w:rsidP="00077733">
            <w:pPr>
              <w:spacing w:after="0" w:line="240" w:lineRule="auto"/>
              <w:ind w:right="566"/>
              <w:jc w:val="center"/>
              <w:rPr>
                <w:rFonts w:eastAsia="Calibri" w:cs="Arial"/>
                <w:noProof w:val="0"/>
                <w:szCs w:val="20"/>
                <w:lang w:eastAsia="es-MX" w:bidi="en-US"/>
              </w:rPr>
            </w:pPr>
            <w:r w:rsidRPr="00077733">
              <w:rPr>
                <w:rFonts w:eastAsia="Calibri" w:cs="Arial"/>
                <w:noProof w:val="0"/>
                <w:szCs w:val="20"/>
                <w:lang w:eastAsia="es-MX" w:bidi="en-US"/>
              </w:rPr>
              <w:t>Internacional</w:t>
            </w:r>
          </w:p>
        </w:tc>
        <w:tc>
          <w:tcPr>
            <w:tcW w:w="2715" w:type="pct"/>
            <w:shd w:val="clear" w:color="auto" w:fill="auto"/>
            <w:vAlign w:val="center"/>
            <w:hideMark/>
          </w:tcPr>
          <w:p w:rsidR="00077733" w:rsidRPr="00077733" w:rsidRDefault="00077733" w:rsidP="00077733">
            <w:pPr>
              <w:spacing w:after="0" w:line="240" w:lineRule="auto"/>
              <w:ind w:right="-106"/>
              <w:jc w:val="both"/>
              <w:rPr>
                <w:rFonts w:eastAsia="Calibri" w:cs="Arial"/>
                <w:noProof w:val="0"/>
                <w:szCs w:val="20"/>
                <w:lang w:eastAsia="es-MX" w:bidi="en-US"/>
              </w:rPr>
            </w:pPr>
            <w:r w:rsidRPr="00077733">
              <w:rPr>
                <w:rFonts w:eastAsia="Calibri" w:cs="Arial"/>
                <w:noProof w:val="0"/>
                <w:szCs w:val="20"/>
                <w:lang w:val="en-US" w:eastAsia="es-MX" w:bidi="en-US"/>
              </w:rPr>
              <w:t xml:space="preserve">Centers for Disease Control and Prevention. </w:t>
            </w:r>
            <w:r w:rsidRPr="00077733">
              <w:rPr>
                <w:rFonts w:eastAsia="Calibri" w:cs="Arial"/>
                <w:noProof w:val="0"/>
                <w:szCs w:val="20"/>
                <w:lang w:eastAsia="es-MX" w:bidi="en-US"/>
              </w:rPr>
              <w:t xml:space="preserve">Dengue </w:t>
            </w:r>
            <w:proofErr w:type="spellStart"/>
            <w:r w:rsidRPr="00077733">
              <w:rPr>
                <w:rFonts w:eastAsia="Calibri" w:cs="Arial"/>
                <w:noProof w:val="0"/>
                <w:szCs w:val="20"/>
                <w:lang w:eastAsia="es-MX" w:bidi="en-US"/>
              </w:rPr>
              <w:t>Branch</w:t>
            </w:r>
            <w:proofErr w:type="spellEnd"/>
            <w:r w:rsidRPr="00077733">
              <w:rPr>
                <w:rFonts w:eastAsia="Calibri" w:cs="Arial"/>
                <w:noProof w:val="0"/>
                <w:szCs w:val="20"/>
                <w:lang w:eastAsia="es-MX" w:bidi="en-US"/>
              </w:rPr>
              <w:t xml:space="preserve"> 1324 Calle Cañada San Juan, Puerto Rico. C.P. 00920-3860.</w:t>
            </w:r>
          </w:p>
        </w:tc>
      </w:tr>
      <w:tr w:rsidR="00077733" w:rsidRPr="00077733" w:rsidTr="008D318B">
        <w:trPr>
          <w:trHeight w:val="567"/>
          <w:jc w:val="center"/>
        </w:trPr>
        <w:tc>
          <w:tcPr>
            <w:tcW w:w="991" w:type="pct"/>
            <w:shd w:val="clear" w:color="auto" w:fill="auto"/>
            <w:vAlign w:val="center"/>
          </w:tcPr>
          <w:p w:rsidR="00077733" w:rsidRPr="00077733" w:rsidRDefault="00077733" w:rsidP="00077733">
            <w:pPr>
              <w:spacing w:after="0" w:line="240" w:lineRule="auto"/>
              <w:ind w:right="566"/>
              <w:jc w:val="both"/>
              <w:rPr>
                <w:rFonts w:eastAsia="Calibri" w:cs="Arial"/>
                <w:noProof w:val="0"/>
                <w:szCs w:val="20"/>
                <w:lang w:eastAsia="es-MX" w:bidi="en-US"/>
              </w:rPr>
            </w:pPr>
            <w:r w:rsidRPr="00077733">
              <w:rPr>
                <w:rFonts w:eastAsia="Calibri" w:cs="Arial"/>
                <w:noProof w:val="0"/>
                <w:szCs w:val="20"/>
                <w:lang w:eastAsia="es-MX" w:bidi="en-US"/>
              </w:rPr>
              <w:t>Paris, Francia</w:t>
            </w:r>
          </w:p>
        </w:tc>
        <w:tc>
          <w:tcPr>
            <w:tcW w:w="1293" w:type="pct"/>
            <w:shd w:val="clear" w:color="auto" w:fill="auto"/>
            <w:vAlign w:val="center"/>
          </w:tcPr>
          <w:p w:rsidR="00077733" w:rsidRPr="00077733" w:rsidRDefault="00077733" w:rsidP="00077733">
            <w:pPr>
              <w:spacing w:after="0" w:line="240" w:lineRule="auto"/>
              <w:ind w:right="566"/>
              <w:jc w:val="center"/>
              <w:rPr>
                <w:rFonts w:eastAsia="Calibri" w:cs="Arial"/>
                <w:noProof w:val="0"/>
                <w:szCs w:val="20"/>
                <w:lang w:eastAsia="es-MX" w:bidi="en-US"/>
              </w:rPr>
            </w:pPr>
            <w:r w:rsidRPr="00077733">
              <w:rPr>
                <w:rFonts w:eastAsia="Calibri" w:cs="Arial"/>
                <w:noProof w:val="0"/>
                <w:szCs w:val="20"/>
                <w:lang w:eastAsia="es-MX" w:bidi="en-US"/>
              </w:rPr>
              <w:t>Internacional</w:t>
            </w:r>
          </w:p>
        </w:tc>
        <w:tc>
          <w:tcPr>
            <w:tcW w:w="2715" w:type="pct"/>
            <w:shd w:val="clear" w:color="auto" w:fill="auto"/>
            <w:vAlign w:val="center"/>
          </w:tcPr>
          <w:p w:rsidR="00077733" w:rsidRPr="00077733" w:rsidRDefault="00077733" w:rsidP="00077733">
            <w:pPr>
              <w:spacing w:after="0" w:line="240" w:lineRule="auto"/>
              <w:ind w:right="-106"/>
              <w:jc w:val="both"/>
              <w:rPr>
                <w:rFonts w:eastAsia="Calibri" w:cs="Arial"/>
                <w:noProof w:val="0"/>
                <w:szCs w:val="20"/>
                <w:lang w:eastAsia="es-MX" w:bidi="en-US"/>
              </w:rPr>
            </w:pPr>
            <w:r w:rsidRPr="00077733">
              <w:rPr>
                <w:rFonts w:eastAsia="Calibri" w:cs="Arial"/>
                <w:noProof w:val="0"/>
                <w:szCs w:val="20"/>
                <w:lang w:bidi="en-US"/>
              </w:rPr>
              <w:t xml:space="preserve">Instituto Pasteur. 25-28 Rue du </w:t>
            </w:r>
            <w:proofErr w:type="spellStart"/>
            <w:r w:rsidRPr="00077733">
              <w:rPr>
                <w:rFonts w:eastAsia="Calibri" w:cs="Arial"/>
                <w:noProof w:val="0"/>
                <w:szCs w:val="20"/>
                <w:lang w:bidi="en-US"/>
              </w:rPr>
              <w:t>Dr</w:t>
            </w:r>
            <w:proofErr w:type="spellEnd"/>
            <w:r w:rsidRPr="00077733">
              <w:rPr>
                <w:rFonts w:eastAsia="Calibri" w:cs="Arial"/>
                <w:noProof w:val="0"/>
                <w:szCs w:val="20"/>
                <w:lang w:bidi="en-US"/>
              </w:rPr>
              <w:t xml:space="preserve"> </w:t>
            </w:r>
            <w:proofErr w:type="spellStart"/>
            <w:r w:rsidRPr="00077733">
              <w:rPr>
                <w:rFonts w:eastAsia="Calibri" w:cs="Arial"/>
                <w:noProof w:val="0"/>
                <w:szCs w:val="20"/>
                <w:lang w:bidi="en-US"/>
              </w:rPr>
              <w:t>Roux</w:t>
            </w:r>
            <w:proofErr w:type="spellEnd"/>
            <w:r w:rsidRPr="00077733">
              <w:rPr>
                <w:rFonts w:eastAsia="Calibri" w:cs="Arial"/>
                <w:noProof w:val="0"/>
                <w:szCs w:val="20"/>
                <w:lang w:bidi="en-US"/>
              </w:rPr>
              <w:t>, 75015 Paris, Francia</w:t>
            </w:r>
          </w:p>
        </w:tc>
      </w:tr>
      <w:tr w:rsidR="00077733" w:rsidRPr="00077733" w:rsidTr="008D318B">
        <w:trPr>
          <w:trHeight w:val="567"/>
          <w:jc w:val="center"/>
        </w:trPr>
        <w:tc>
          <w:tcPr>
            <w:tcW w:w="991" w:type="pct"/>
            <w:shd w:val="clear" w:color="auto" w:fill="auto"/>
            <w:vAlign w:val="center"/>
          </w:tcPr>
          <w:p w:rsidR="00077733" w:rsidRPr="00077733" w:rsidRDefault="00077733" w:rsidP="00077733">
            <w:pPr>
              <w:spacing w:after="0" w:line="240" w:lineRule="auto"/>
              <w:ind w:right="566"/>
              <w:jc w:val="both"/>
              <w:rPr>
                <w:rFonts w:eastAsia="Calibri" w:cs="Arial"/>
                <w:noProof w:val="0"/>
                <w:szCs w:val="20"/>
                <w:lang w:eastAsia="es-MX" w:bidi="en-US"/>
              </w:rPr>
            </w:pPr>
            <w:r w:rsidRPr="00077733">
              <w:rPr>
                <w:rFonts w:eastAsia="Calibri" w:cs="Arial"/>
                <w:noProof w:val="0"/>
                <w:szCs w:val="20"/>
                <w:lang w:eastAsia="es-MX" w:bidi="en-US"/>
              </w:rPr>
              <w:t>Dakar, Senegal</w:t>
            </w:r>
          </w:p>
        </w:tc>
        <w:tc>
          <w:tcPr>
            <w:tcW w:w="1293" w:type="pct"/>
            <w:shd w:val="clear" w:color="auto" w:fill="auto"/>
            <w:vAlign w:val="center"/>
          </w:tcPr>
          <w:p w:rsidR="00077733" w:rsidRPr="00077733" w:rsidRDefault="00077733" w:rsidP="00077733">
            <w:pPr>
              <w:spacing w:after="0" w:line="240" w:lineRule="auto"/>
              <w:ind w:right="566"/>
              <w:jc w:val="center"/>
              <w:rPr>
                <w:rFonts w:eastAsia="Calibri" w:cs="Arial"/>
                <w:noProof w:val="0"/>
                <w:szCs w:val="20"/>
                <w:lang w:eastAsia="es-MX" w:bidi="en-US"/>
              </w:rPr>
            </w:pPr>
            <w:r w:rsidRPr="00077733">
              <w:rPr>
                <w:rFonts w:eastAsia="Calibri" w:cs="Arial"/>
                <w:noProof w:val="0"/>
                <w:szCs w:val="20"/>
                <w:lang w:eastAsia="es-MX" w:bidi="en-US"/>
              </w:rPr>
              <w:t>Internacional</w:t>
            </w:r>
          </w:p>
        </w:tc>
        <w:tc>
          <w:tcPr>
            <w:tcW w:w="2715" w:type="pct"/>
            <w:shd w:val="clear" w:color="auto" w:fill="auto"/>
            <w:vAlign w:val="center"/>
          </w:tcPr>
          <w:p w:rsidR="00077733" w:rsidRPr="00077733" w:rsidRDefault="00077733" w:rsidP="00077733">
            <w:pPr>
              <w:spacing w:after="0" w:line="240" w:lineRule="auto"/>
              <w:ind w:right="-106"/>
              <w:jc w:val="both"/>
              <w:rPr>
                <w:rFonts w:eastAsia="Calibri" w:cs="Arial"/>
                <w:noProof w:val="0"/>
                <w:szCs w:val="20"/>
                <w:lang w:eastAsia="es-MX" w:bidi="en-US"/>
              </w:rPr>
            </w:pPr>
            <w:r w:rsidRPr="00077733">
              <w:rPr>
                <w:rFonts w:eastAsia="Calibri" w:cs="Arial"/>
                <w:bCs/>
                <w:noProof w:val="0"/>
                <w:szCs w:val="20"/>
                <w:lang w:bidi="en-US"/>
              </w:rPr>
              <w:t>Instituto Pasteur</w:t>
            </w:r>
            <w:r w:rsidRPr="00077733">
              <w:rPr>
                <w:rFonts w:eastAsia="Calibri" w:cs="Arial"/>
                <w:noProof w:val="0"/>
                <w:szCs w:val="20"/>
                <w:lang w:bidi="en-US"/>
              </w:rPr>
              <w:t xml:space="preserve"> de Dakar. 36 </w:t>
            </w:r>
            <w:proofErr w:type="spellStart"/>
            <w:r w:rsidRPr="00077733">
              <w:rPr>
                <w:rFonts w:eastAsia="Calibri" w:cs="Arial"/>
                <w:noProof w:val="0"/>
                <w:szCs w:val="20"/>
                <w:lang w:bidi="en-US"/>
              </w:rPr>
              <w:t>Avenue</w:t>
            </w:r>
            <w:proofErr w:type="spellEnd"/>
            <w:r w:rsidRPr="00077733">
              <w:rPr>
                <w:rFonts w:eastAsia="Calibri" w:cs="Arial"/>
                <w:noProof w:val="0"/>
                <w:szCs w:val="20"/>
                <w:lang w:bidi="en-US"/>
              </w:rPr>
              <w:t xml:space="preserve"> Pasteur, Dakar BP 220 Dakar, Senegal.</w:t>
            </w:r>
          </w:p>
        </w:tc>
      </w:tr>
    </w:tbl>
    <w:p w:rsidR="00077733" w:rsidRPr="00077733" w:rsidRDefault="00077733" w:rsidP="00077733">
      <w:pPr>
        <w:spacing w:after="0" w:line="240" w:lineRule="auto"/>
        <w:ind w:left="426" w:right="566"/>
        <w:jc w:val="both"/>
        <w:rPr>
          <w:rFonts w:ascii="Calibri" w:eastAsia="Calibri" w:hAnsi="Calibri" w:cs="Tahoma"/>
          <w:noProof w:val="0"/>
          <w:sz w:val="24"/>
          <w:szCs w:val="24"/>
          <w:lang w:bidi="en-US"/>
        </w:rPr>
      </w:pPr>
    </w:p>
    <w:p w:rsidR="00077733" w:rsidRPr="00077733" w:rsidRDefault="00077733" w:rsidP="00077733">
      <w:pPr>
        <w:spacing w:after="0" w:line="240" w:lineRule="auto"/>
        <w:ind w:right="566"/>
        <w:jc w:val="both"/>
        <w:rPr>
          <w:rFonts w:eastAsia="Calibri" w:cs="Arial"/>
          <w:noProof w:val="0"/>
          <w:sz w:val="24"/>
          <w:szCs w:val="24"/>
        </w:rPr>
      </w:pPr>
      <w:bookmarkStart w:id="213" w:name="_Toc461568849"/>
      <w:r w:rsidRPr="00077733">
        <w:rPr>
          <w:rFonts w:eastAsia="Calibri" w:cs="Arial"/>
          <w:b/>
          <w:noProof w:val="0"/>
          <w:sz w:val="24"/>
          <w:szCs w:val="24"/>
        </w:rPr>
        <w:t>Cuadro 6.</w:t>
      </w:r>
      <w:r w:rsidRPr="00077733">
        <w:rPr>
          <w:rFonts w:eastAsia="Calibri" w:cs="Arial"/>
          <w:noProof w:val="0"/>
          <w:sz w:val="24"/>
          <w:szCs w:val="24"/>
        </w:rPr>
        <w:t xml:space="preserve"> Sitio de recolección de muestras.</w:t>
      </w:r>
    </w:p>
    <w:p w:rsidR="00077733" w:rsidRPr="00077733" w:rsidRDefault="00077733" w:rsidP="00F355BD">
      <w:pPr>
        <w:keepNext/>
        <w:numPr>
          <w:ilvl w:val="0"/>
          <w:numId w:val="24"/>
        </w:numPr>
        <w:tabs>
          <w:tab w:val="num" w:pos="360"/>
        </w:tabs>
        <w:spacing w:after="0" w:line="240" w:lineRule="exact"/>
        <w:ind w:left="0" w:right="566" w:firstLine="0"/>
        <w:jc w:val="both"/>
        <w:outlineLvl w:val="0"/>
        <w:rPr>
          <w:rFonts w:ascii="Soberana Titular" w:eastAsia="Times New Roman" w:hAnsi="Soberana Titular" w:cs="Arial"/>
          <w:noProof w:val="0"/>
          <w:color w:val="808080"/>
          <w:sz w:val="18"/>
          <w:szCs w:val="18"/>
          <w:lang w:val="x-none" w:eastAsia="x-none"/>
        </w:rPr>
      </w:pPr>
    </w:p>
    <w:tbl>
      <w:tblPr>
        <w:tblW w:w="48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84"/>
        <w:gridCol w:w="1766"/>
        <w:gridCol w:w="2033"/>
        <w:gridCol w:w="8946"/>
      </w:tblGrid>
      <w:tr w:rsidR="00077733" w:rsidRPr="00077733" w:rsidTr="008D318B">
        <w:trPr>
          <w:trHeight w:val="407"/>
          <w:tblHeader/>
        </w:trPr>
        <w:tc>
          <w:tcPr>
            <w:tcW w:w="324" w:type="pct"/>
            <w:shd w:val="clear" w:color="auto" w:fill="D9D9D9"/>
            <w:vAlign w:val="center"/>
          </w:tcPr>
          <w:bookmarkEnd w:id="213"/>
          <w:p w:rsidR="00077733" w:rsidRPr="00077733" w:rsidRDefault="00077733" w:rsidP="00077733">
            <w:pPr>
              <w:spacing w:after="0" w:line="240" w:lineRule="auto"/>
              <w:ind w:right="-69"/>
              <w:jc w:val="center"/>
              <w:rPr>
                <w:rFonts w:eastAsia="Calibri" w:cs="Arial"/>
                <w:b/>
                <w:bCs/>
                <w:noProof w:val="0"/>
                <w:color w:val="000000"/>
                <w:sz w:val="18"/>
                <w:szCs w:val="18"/>
                <w:lang w:eastAsia="es-MX" w:bidi="en-US"/>
              </w:rPr>
            </w:pPr>
            <w:r w:rsidRPr="00077733">
              <w:rPr>
                <w:rFonts w:eastAsia="Calibri" w:cs="Arial"/>
                <w:b/>
                <w:bCs/>
                <w:noProof w:val="0"/>
                <w:color w:val="000000"/>
                <w:sz w:val="18"/>
                <w:szCs w:val="18"/>
                <w:lang w:eastAsia="es-MX" w:bidi="en-US"/>
              </w:rPr>
              <w:t>No.</w:t>
            </w:r>
          </w:p>
        </w:tc>
        <w:tc>
          <w:tcPr>
            <w:tcW w:w="648" w:type="pct"/>
            <w:shd w:val="clear" w:color="auto" w:fill="D9D9D9"/>
            <w:noWrap/>
            <w:vAlign w:val="center"/>
            <w:hideMark/>
          </w:tcPr>
          <w:p w:rsidR="00077733" w:rsidRPr="00077733" w:rsidRDefault="00077733" w:rsidP="00077733">
            <w:pPr>
              <w:spacing w:after="0" w:line="240" w:lineRule="auto"/>
              <w:ind w:right="-69"/>
              <w:jc w:val="center"/>
              <w:rPr>
                <w:rFonts w:eastAsia="Calibri" w:cs="Arial"/>
                <w:b/>
                <w:bCs/>
                <w:noProof w:val="0"/>
                <w:color w:val="000000"/>
                <w:sz w:val="18"/>
                <w:szCs w:val="18"/>
                <w:lang w:eastAsia="es-MX" w:bidi="en-US"/>
              </w:rPr>
            </w:pPr>
            <w:r w:rsidRPr="00077733">
              <w:rPr>
                <w:rFonts w:eastAsia="Calibri" w:cs="Arial"/>
                <w:b/>
                <w:bCs/>
                <w:noProof w:val="0"/>
                <w:color w:val="000000"/>
                <w:sz w:val="18"/>
                <w:szCs w:val="18"/>
                <w:lang w:eastAsia="es-MX" w:bidi="en-US"/>
              </w:rPr>
              <w:t>Delegación</w:t>
            </w:r>
          </w:p>
        </w:tc>
        <w:tc>
          <w:tcPr>
            <w:tcW w:w="746" w:type="pct"/>
            <w:shd w:val="clear" w:color="auto" w:fill="D9D9D9"/>
            <w:vAlign w:val="center"/>
            <w:hideMark/>
          </w:tcPr>
          <w:p w:rsidR="00077733" w:rsidRPr="00077733" w:rsidRDefault="00077733" w:rsidP="00077733">
            <w:pPr>
              <w:spacing w:after="0" w:line="240" w:lineRule="auto"/>
              <w:jc w:val="center"/>
              <w:rPr>
                <w:rFonts w:eastAsia="Calibri" w:cs="Arial"/>
                <w:b/>
                <w:bCs/>
                <w:noProof w:val="0"/>
                <w:color w:val="000000"/>
                <w:sz w:val="18"/>
                <w:szCs w:val="18"/>
                <w:lang w:eastAsia="es-MX" w:bidi="en-US"/>
              </w:rPr>
            </w:pPr>
            <w:r w:rsidRPr="00077733">
              <w:rPr>
                <w:rFonts w:eastAsia="Calibri" w:cs="Arial"/>
                <w:b/>
                <w:bCs/>
                <w:noProof w:val="0"/>
                <w:color w:val="000000"/>
                <w:sz w:val="18"/>
                <w:szCs w:val="18"/>
                <w:lang w:eastAsia="es-MX" w:bidi="en-US"/>
              </w:rPr>
              <w:t>Sitio de entrega</w:t>
            </w:r>
          </w:p>
        </w:tc>
        <w:tc>
          <w:tcPr>
            <w:tcW w:w="3282" w:type="pct"/>
            <w:shd w:val="clear" w:color="auto" w:fill="D9D9D9"/>
            <w:vAlign w:val="center"/>
            <w:hideMark/>
          </w:tcPr>
          <w:p w:rsidR="00077733" w:rsidRPr="00077733" w:rsidRDefault="00077733" w:rsidP="00077733">
            <w:pPr>
              <w:tabs>
                <w:tab w:val="left" w:pos="9004"/>
                <w:tab w:val="left" w:pos="9199"/>
              </w:tabs>
              <w:spacing w:after="0" w:line="240" w:lineRule="auto"/>
              <w:jc w:val="center"/>
              <w:rPr>
                <w:rFonts w:eastAsia="Calibri" w:cs="Arial"/>
                <w:b/>
                <w:bCs/>
                <w:noProof w:val="0"/>
                <w:color w:val="000000"/>
                <w:sz w:val="18"/>
                <w:szCs w:val="18"/>
                <w:lang w:eastAsia="es-MX" w:bidi="en-US"/>
              </w:rPr>
            </w:pPr>
            <w:r w:rsidRPr="00077733">
              <w:rPr>
                <w:rFonts w:eastAsia="Calibri" w:cs="Arial"/>
                <w:b/>
                <w:bCs/>
                <w:noProof w:val="0"/>
                <w:color w:val="000000"/>
                <w:sz w:val="18"/>
                <w:szCs w:val="18"/>
                <w:lang w:eastAsia="es-MX" w:bidi="en-US"/>
              </w:rPr>
              <w:t>Dirección</w:t>
            </w:r>
          </w:p>
        </w:tc>
      </w:tr>
      <w:tr w:rsidR="00077733" w:rsidRPr="00077733" w:rsidTr="008D318B">
        <w:trPr>
          <w:trHeight w:val="57"/>
        </w:trPr>
        <w:tc>
          <w:tcPr>
            <w:tcW w:w="324" w:type="pct"/>
            <w:vAlign w:val="center"/>
          </w:tcPr>
          <w:p w:rsidR="00077733" w:rsidRPr="00077733" w:rsidRDefault="00077733" w:rsidP="00077733">
            <w:pPr>
              <w:spacing w:after="0" w:line="240" w:lineRule="auto"/>
              <w:ind w:right="-69"/>
              <w:jc w:val="center"/>
              <w:rPr>
                <w:rFonts w:eastAsia="Calibri" w:cs="Arial"/>
                <w:noProof w:val="0"/>
                <w:color w:val="000000"/>
                <w:sz w:val="18"/>
                <w:szCs w:val="18"/>
                <w:lang w:eastAsia="es-MX" w:bidi="en-US"/>
              </w:rPr>
            </w:pPr>
            <w:r w:rsidRPr="00077733">
              <w:rPr>
                <w:rFonts w:eastAsia="Calibri" w:cs="Arial"/>
                <w:noProof w:val="0"/>
                <w:color w:val="000000"/>
                <w:sz w:val="18"/>
                <w:szCs w:val="18"/>
                <w:lang w:eastAsia="es-MX" w:bidi="en-US"/>
              </w:rPr>
              <w:t>1</w:t>
            </w:r>
          </w:p>
        </w:tc>
        <w:tc>
          <w:tcPr>
            <w:tcW w:w="648" w:type="pct"/>
            <w:shd w:val="clear" w:color="auto" w:fill="auto"/>
            <w:noWrap/>
            <w:vAlign w:val="center"/>
            <w:hideMark/>
          </w:tcPr>
          <w:p w:rsidR="00077733" w:rsidRPr="00077733" w:rsidRDefault="00077733" w:rsidP="00077733">
            <w:pPr>
              <w:spacing w:after="0" w:line="240" w:lineRule="auto"/>
              <w:ind w:right="73"/>
              <w:jc w:val="both"/>
              <w:rPr>
                <w:rFonts w:eastAsia="Calibri" w:cs="Arial"/>
                <w:noProof w:val="0"/>
                <w:color w:val="000000"/>
                <w:sz w:val="18"/>
                <w:szCs w:val="18"/>
                <w:lang w:eastAsia="es-MX" w:bidi="en-US"/>
              </w:rPr>
            </w:pPr>
            <w:r w:rsidRPr="00077733">
              <w:rPr>
                <w:rFonts w:eastAsia="Calibri" w:cs="Arial"/>
                <w:noProof w:val="0"/>
                <w:color w:val="000000"/>
                <w:sz w:val="18"/>
                <w:szCs w:val="18"/>
                <w:lang w:eastAsia="es-MX" w:bidi="en-US"/>
              </w:rPr>
              <w:t>Aguascalientes</w:t>
            </w:r>
          </w:p>
        </w:tc>
        <w:tc>
          <w:tcPr>
            <w:tcW w:w="746" w:type="pct"/>
            <w:shd w:val="clear" w:color="auto" w:fill="auto"/>
            <w:vAlign w:val="center"/>
            <w:hideMark/>
          </w:tcPr>
          <w:p w:rsidR="00077733" w:rsidRPr="00077733" w:rsidRDefault="00077733" w:rsidP="00077733">
            <w:pPr>
              <w:spacing w:after="0" w:line="240" w:lineRule="auto"/>
              <w:jc w:val="both"/>
              <w:rPr>
                <w:rFonts w:eastAsia="Calibri" w:cs="Arial"/>
                <w:noProof w:val="0"/>
                <w:color w:val="000000"/>
                <w:sz w:val="18"/>
                <w:szCs w:val="18"/>
                <w:lang w:eastAsia="es-MX" w:bidi="en-US"/>
              </w:rPr>
            </w:pPr>
            <w:r w:rsidRPr="00077733">
              <w:rPr>
                <w:rFonts w:eastAsia="Calibri" w:cs="Arial"/>
                <w:noProof w:val="0"/>
                <w:color w:val="000000"/>
                <w:sz w:val="18"/>
                <w:szCs w:val="18"/>
                <w:lang w:eastAsia="es-MX" w:bidi="en-US"/>
              </w:rPr>
              <w:t>HGZ 1</w:t>
            </w:r>
          </w:p>
        </w:tc>
        <w:tc>
          <w:tcPr>
            <w:tcW w:w="3282" w:type="pct"/>
            <w:shd w:val="clear" w:color="auto" w:fill="auto"/>
            <w:vAlign w:val="center"/>
            <w:hideMark/>
          </w:tcPr>
          <w:p w:rsidR="00077733" w:rsidRPr="00077733" w:rsidRDefault="00077733" w:rsidP="00077733">
            <w:pPr>
              <w:tabs>
                <w:tab w:val="left" w:pos="9004"/>
                <w:tab w:val="left" w:pos="9199"/>
              </w:tabs>
              <w:spacing w:after="0" w:line="240" w:lineRule="auto"/>
              <w:jc w:val="both"/>
              <w:rPr>
                <w:rFonts w:eastAsia="Calibri" w:cs="Arial"/>
                <w:noProof w:val="0"/>
                <w:color w:val="000000"/>
                <w:sz w:val="18"/>
                <w:szCs w:val="18"/>
                <w:lang w:eastAsia="es-MX" w:bidi="en-US"/>
              </w:rPr>
            </w:pPr>
            <w:proofErr w:type="spellStart"/>
            <w:r w:rsidRPr="00077733">
              <w:rPr>
                <w:rFonts w:eastAsia="Calibri" w:cs="Arial"/>
                <w:noProof w:val="0"/>
                <w:color w:val="000000"/>
                <w:sz w:val="18"/>
                <w:szCs w:val="18"/>
                <w:lang w:eastAsia="es-MX" w:bidi="en-US"/>
              </w:rPr>
              <w:t>Bldv</w:t>
            </w:r>
            <w:proofErr w:type="spellEnd"/>
            <w:r w:rsidRPr="00077733">
              <w:rPr>
                <w:rFonts w:eastAsia="Calibri" w:cs="Arial"/>
                <w:noProof w:val="0"/>
                <w:color w:val="000000"/>
                <w:sz w:val="18"/>
                <w:szCs w:val="18"/>
                <w:lang w:eastAsia="es-MX" w:bidi="en-US"/>
              </w:rPr>
              <w:t xml:space="preserve">. Jose María Chavez 1202, Col. Lindavista C.P. 20270. Entre: Av. Convención y Calle Jardín del Estudiante.  Aguascalientes, Aguascalientes. </w:t>
            </w:r>
          </w:p>
        </w:tc>
      </w:tr>
      <w:tr w:rsidR="00077733" w:rsidRPr="00077733" w:rsidTr="008D318B">
        <w:trPr>
          <w:trHeight w:val="57"/>
        </w:trPr>
        <w:tc>
          <w:tcPr>
            <w:tcW w:w="324" w:type="pct"/>
            <w:vAlign w:val="center"/>
          </w:tcPr>
          <w:p w:rsidR="00077733" w:rsidRPr="00077733" w:rsidRDefault="00077733" w:rsidP="00077733">
            <w:pPr>
              <w:spacing w:after="0" w:line="240" w:lineRule="auto"/>
              <w:ind w:right="-69"/>
              <w:jc w:val="center"/>
              <w:rPr>
                <w:rFonts w:eastAsia="Calibri" w:cs="Arial"/>
                <w:noProof w:val="0"/>
                <w:color w:val="000000"/>
                <w:sz w:val="18"/>
                <w:szCs w:val="18"/>
                <w:lang w:eastAsia="es-MX" w:bidi="en-US"/>
              </w:rPr>
            </w:pPr>
            <w:r w:rsidRPr="00077733">
              <w:rPr>
                <w:rFonts w:eastAsia="Calibri" w:cs="Arial"/>
                <w:noProof w:val="0"/>
                <w:color w:val="000000"/>
                <w:sz w:val="18"/>
                <w:szCs w:val="18"/>
                <w:lang w:eastAsia="es-MX" w:bidi="en-US"/>
              </w:rPr>
              <w:t>2</w:t>
            </w:r>
          </w:p>
        </w:tc>
        <w:tc>
          <w:tcPr>
            <w:tcW w:w="648" w:type="pct"/>
            <w:vMerge w:val="restart"/>
            <w:shd w:val="clear" w:color="auto" w:fill="auto"/>
            <w:noWrap/>
            <w:vAlign w:val="center"/>
            <w:hideMark/>
          </w:tcPr>
          <w:p w:rsidR="00077733" w:rsidRPr="00077733" w:rsidRDefault="00077733" w:rsidP="00077733">
            <w:pPr>
              <w:spacing w:after="0" w:line="240" w:lineRule="auto"/>
              <w:ind w:right="73"/>
              <w:jc w:val="both"/>
              <w:rPr>
                <w:rFonts w:eastAsia="Calibri" w:cs="Arial"/>
                <w:noProof w:val="0"/>
                <w:color w:val="000000"/>
                <w:sz w:val="18"/>
                <w:szCs w:val="18"/>
                <w:lang w:eastAsia="es-MX" w:bidi="en-US"/>
              </w:rPr>
            </w:pPr>
            <w:r w:rsidRPr="00077733">
              <w:rPr>
                <w:rFonts w:eastAsia="Calibri" w:cs="Arial"/>
                <w:noProof w:val="0"/>
                <w:color w:val="000000"/>
                <w:sz w:val="18"/>
                <w:szCs w:val="18"/>
                <w:lang w:eastAsia="es-MX" w:bidi="en-US"/>
              </w:rPr>
              <w:t>Baja California</w:t>
            </w:r>
          </w:p>
        </w:tc>
        <w:tc>
          <w:tcPr>
            <w:tcW w:w="746" w:type="pct"/>
            <w:shd w:val="clear" w:color="auto" w:fill="auto"/>
            <w:vAlign w:val="center"/>
            <w:hideMark/>
          </w:tcPr>
          <w:p w:rsidR="00077733" w:rsidRPr="00077733" w:rsidRDefault="00077733" w:rsidP="00077733">
            <w:pPr>
              <w:spacing w:after="0" w:line="240" w:lineRule="auto"/>
              <w:jc w:val="both"/>
              <w:rPr>
                <w:rFonts w:eastAsia="Times New Roman" w:cs="Arial"/>
                <w:noProof w:val="0"/>
                <w:color w:val="000000"/>
                <w:sz w:val="18"/>
                <w:szCs w:val="18"/>
                <w:lang w:val="es-ES" w:eastAsia="es-ES"/>
              </w:rPr>
            </w:pPr>
            <w:r w:rsidRPr="00077733">
              <w:rPr>
                <w:rFonts w:eastAsia="Times New Roman" w:cs="Arial"/>
                <w:noProof w:val="0"/>
                <w:color w:val="000000"/>
                <w:sz w:val="18"/>
                <w:szCs w:val="18"/>
                <w:lang w:val="es-ES" w:eastAsia="es-ES"/>
              </w:rPr>
              <w:t>HGR 20, Tijuana</w:t>
            </w:r>
          </w:p>
        </w:tc>
        <w:tc>
          <w:tcPr>
            <w:tcW w:w="3282" w:type="pct"/>
            <w:shd w:val="clear" w:color="auto" w:fill="auto"/>
            <w:vAlign w:val="center"/>
            <w:hideMark/>
          </w:tcPr>
          <w:p w:rsidR="00077733" w:rsidRPr="00077733" w:rsidRDefault="00077733" w:rsidP="00077733">
            <w:pPr>
              <w:tabs>
                <w:tab w:val="left" w:pos="9004"/>
                <w:tab w:val="left" w:pos="9199"/>
              </w:tabs>
              <w:spacing w:after="0" w:line="240" w:lineRule="auto"/>
              <w:jc w:val="both"/>
              <w:rPr>
                <w:rFonts w:eastAsia="Times New Roman" w:cs="Arial"/>
                <w:noProof w:val="0"/>
                <w:color w:val="000000"/>
                <w:sz w:val="18"/>
                <w:szCs w:val="18"/>
                <w:lang w:val="es-ES" w:eastAsia="es-ES"/>
              </w:rPr>
            </w:pPr>
            <w:r w:rsidRPr="00077733">
              <w:rPr>
                <w:rFonts w:eastAsia="Times New Roman" w:cs="Arial"/>
                <w:noProof w:val="0"/>
                <w:color w:val="000000"/>
                <w:sz w:val="18"/>
                <w:szCs w:val="18"/>
                <w:lang w:val="es-ES" w:eastAsia="es-ES"/>
              </w:rPr>
              <w:t>Días Ordaz Esquina con Lázaro Cárdenas s/n (5 y 10). Delegación la mesa. C.P. 22450. Tijuana, Baja California.</w:t>
            </w:r>
          </w:p>
        </w:tc>
      </w:tr>
      <w:tr w:rsidR="00077733" w:rsidRPr="00077733" w:rsidTr="008D318B">
        <w:trPr>
          <w:trHeight w:val="57"/>
        </w:trPr>
        <w:tc>
          <w:tcPr>
            <w:tcW w:w="324" w:type="pct"/>
            <w:vAlign w:val="center"/>
          </w:tcPr>
          <w:p w:rsidR="00077733" w:rsidRPr="00077733" w:rsidRDefault="00077733" w:rsidP="00077733">
            <w:pPr>
              <w:spacing w:after="0" w:line="240" w:lineRule="auto"/>
              <w:ind w:right="-69"/>
              <w:jc w:val="center"/>
              <w:rPr>
                <w:rFonts w:eastAsia="Calibri" w:cs="Arial"/>
                <w:noProof w:val="0"/>
                <w:color w:val="000000"/>
                <w:sz w:val="18"/>
                <w:szCs w:val="18"/>
                <w:lang w:eastAsia="es-MX" w:bidi="en-US"/>
              </w:rPr>
            </w:pPr>
            <w:r w:rsidRPr="00077733">
              <w:rPr>
                <w:rFonts w:eastAsia="Calibri" w:cs="Arial"/>
                <w:noProof w:val="0"/>
                <w:color w:val="000000"/>
                <w:sz w:val="18"/>
                <w:szCs w:val="18"/>
                <w:lang w:eastAsia="es-MX" w:bidi="en-US"/>
              </w:rPr>
              <w:t>3</w:t>
            </w:r>
          </w:p>
        </w:tc>
        <w:tc>
          <w:tcPr>
            <w:tcW w:w="648" w:type="pct"/>
            <w:vMerge/>
            <w:shd w:val="clear" w:color="auto" w:fill="auto"/>
            <w:noWrap/>
            <w:vAlign w:val="center"/>
            <w:hideMark/>
          </w:tcPr>
          <w:p w:rsidR="00077733" w:rsidRPr="00077733" w:rsidRDefault="00077733" w:rsidP="00077733">
            <w:pPr>
              <w:spacing w:after="0" w:line="240" w:lineRule="auto"/>
              <w:ind w:right="73"/>
              <w:jc w:val="both"/>
              <w:rPr>
                <w:rFonts w:eastAsia="Calibri" w:cs="Arial"/>
                <w:noProof w:val="0"/>
                <w:color w:val="000000"/>
                <w:sz w:val="18"/>
                <w:szCs w:val="18"/>
                <w:lang w:eastAsia="es-MX" w:bidi="en-US"/>
              </w:rPr>
            </w:pPr>
          </w:p>
        </w:tc>
        <w:tc>
          <w:tcPr>
            <w:tcW w:w="746" w:type="pct"/>
            <w:shd w:val="clear" w:color="auto" w:fill="auto"/>
            <w:vAlign w:val="center"/>
            <w:hideMark/>
          </w:tcPr>
          <w:p w:rsidR="00077733" w:rsidRPr="00077733" w:rsidRDefault="00077733" w:rsidP="00077733">
            <w:pPr>
              <w:spacing w:after="0" w:line="240" w:lineRule="auto"/>
              <w:jc w:val="both"/>
              <w:rPr>
                <w:rFonts w:eastAsia="Times New Roman" w:cs="Arial"/>
                <w:noProof w:val="0"/>
                <w:color w:val="000000"/>
                <w:sz w:val="18"/>
                <w:szCs w:val="18"/>
                <w:lang w:val="es-ES" w:eastAsia="es-ES"/>
              </w:rPr>
            </w:pPr>
            <w:r w:rsidRPr="00077733">
              <w:rPr>
                <w:rFonts w:eastAsia="Times New Roman" w:cs="Arial"/>
                <w:noProof w:val="0"/>
                <w:color w:val="000000"/>
                <w:sz w:val="18"/>
                <w:szCs w:val="18"/>
                <w:lang w:val="es-ES" w:eastAsia="es-ES"/>
              </w:rPr>
              <w:t>HGZ 30, Mexicali</w:t>
            </w:r>
          </w:p>
        </w:tc>
        <w:tc>
          <w:tcPr>
            <w:tcW w:w="3282" w:type="pct"/>
            <w:shd w:val="clear" w:color="auto" w:fill="auto"/>
            <w:vAlign w:val="center"/>
            <w:hideMark/>
          </w:tcPr>
          <w:p w:rsidR="00077733" w:rsidRPr="00077733" w:rsidRDefault="00077733" w:rsidP="00077733">
            <w:pPr>
              <w:tabs>
                <w:tab w:val="left" w:pos="9004"/>
                <w:tab w:val="left" w:pos="9199"/>
              </w:tabs>
              <w:spacing w:after="0" w:line="240" w:lineRule="auto"/>
              <w:jc w:val="both"/>
              <w:rPr>
                <w:rFonts w:eastAsia="Times New Roman" w:cs="Arial"/>
                <w:noProof w:val="0"/>
                <w:color w:val="000000"/>
                <w:sz w:val="18"/>
                <w:szCs w:val="18"/>
                <w:lang w:val="es-ES" w:eastAsia="es-ES"/>
              </w:rPr>
            </w:pPr>
            <w:r w:rsidRPr="00077733">
              <w:rPr>
                <w:rFonts w:eastAsia="Times New Roman" w:cs="Arial"/>
                <w:noProof w:val="0"/>
                <w:color w:val="000000"/>
                <w:sz w:val="18"/>
                <w:szCs w:val="18"/>
                <w:lang w:val="es-ES" w:eastAsia="es-ES"/>
              </w:rPr>
              <w:t>Avenida Lerdo y calle (F) s/n. Col. Nueva. C.P. 21100. Mexicali, Baja California Norte.</w:t>
            </w:r>
          </w:p>
        </w:tc>
      </w:tr>
      <w:tr w:rsidR="00077733" w:rsidRPr="00077733" w:rsidTr="008D318B">
        <w:trPr>
          <w:trHeight w:val="57"/>
        </w:trPr>
        <w:tc>
          <w:tcPr>
            <w:tcW w:w="324" w:type="pct"/>
            <w:vAlign w:val="center"/>
          </w:tcPr>
          <w:p w:rsidR="00077733" w:rsidRPr="00077733" w:rsidRDefault="00077733" w:rsidP="00077733">
            <w:pPr>
              <w:spacing w:after="0" w:line="240" w:lineRule="auto"/>
              <w:ind w:right="-69"/>
              <w:jc w:val="center"/>
              <w:rPr>
                <w:rFonts w:eastAsia="Calibri" w:cs="Arial"/>
                <w:noProof w:val="0"/>
                <w:color w:val="000000"/>
                <w:sz w:val="18"/>
                <w:szCs w:val="18"/>
                <w:lang w:eastAsia="es-MX" w:bidi="en-US"/>
              </w:rPr>
            </w:pPr>
            <w:r w:rsidRPr="00077733">
              <w:rPr>
                <w:rFonts w:eastAsia="Calibri" w:cs="Arial"/>
                <w:noProof w:val="0"/>
                <w:color w:val="000000"/>
                <w:sz w:val="18"/>
                <w:szCs w:val="18"/>
                <w:lang w:eastAsia="es-MX" w:bidi="en-US"/>
              </w:rPr>
              <w:t>4</w:t>
            </w:r>
          </w:p>
        </w:tc>
        <w:tc>
          <w:tcPr>
            <w:tcW w:w="648" w:type="pct"/>
            <w:vMerge w:val="restart"/>
            <w:shd w:val="clear" w:color="auto" w:fill="auto"/>
            <w:noWrap/>
            <w:vAlign w:val="center"/>
            <w:hideMark/>
          </w:tcPr>
          <w:p w:rsidR="00077733" w:rsidRPr="00077733" w:rsidRDefault="00077733" w:rsidP="00077733">
            <w:pPr>
              <w:spacing w:after="0" w:line="240" w:lineRule="auto"/>
              <w:ind w:right="73"/>
              <w:jc w:val="both"/>
              <w:rPr>
                <w:rFonts w:eastAsia="Calibri" w:cs="Arial"/>
                <w:noProof w:val="0"/>
                <w:color w:val="000000"/>
                <w:sz w:val="18"/>
                <w:szCs w:val="18"/>
                <w:lang w:eastAsia="es-MX" w:bidi="en-US"/>
              </w:rPr>
            </w:pPr>
            <w:r w:rsidRPr="00077733">
              <w:rPr>
                <w:rFonts w:eastAsia="Calibri" w:cs="Arial"/>
                <w:noProof w:val="0"/>
                <w:color w:val="000000"/>
                <w:sz w:val="18"/>
                <w:szCs w:val="18"/>
                <w:lang w:eastAsia="es-MX" w:bidi="en-US"/>
              </w:rPr>
              <w:t>Baja California Sur</w:t>
            </w:r>
          </w:p>
        </w:tc>
        <w:tc>
          <w:tcPr>
            <w:tcW w:w="746" w:type="pct"/>
            <w:shd w:val="clear" w:color="auto" w:fill="auto"/>
            <w:vAlign w:val="center"/>
            <w:hideMark/>
          </w:tcPr>
          <w:p w:rsidR="00077733" w:rsidRPr="00077733" w:rsidRDefault="00077733" w:rsidP="00077733">
            <w:pPr>
              <w:spacing w:after="0" w:line="240" w:lineRule="auto"/>
              <w:jc w:val="both"/>
              <w:rPr>
                <w:rFonts w:eastAsia="Times New Roman" w:cs="Arial"/>
                <w:noProof w:val="0"/>
                <w:color w:val="000000"/>
                <w:sz w:val="18"/>
                <w:szCs w:val="18"/>
                <w:lang w:val="es-ES" w:eastAsia="es-ES"/>
              </w:rPr>
            </w:pPr>
            <w:r w:rsidRPr="00077733">
              <w:rPr>
                <w:rFonts w:eastAsia="Times New Roman" w:cs="Arial"/>
                <w:noProof w:val="0"/>
                <w:color w:val="000000"/>
                <w:sz w:val="18"/>
                <w:szCs w:val="18"/>
                <w:lang w:val="es-ES" w:eastAsia="es-ES"/>
              </w:rPr>
              <w:t>HGZ/MF 1, La Paz</w:t>
            </w:r>
          </w:p>
        </w:tc>
        <w:tc>
          <w:tcPr>
            <w:tcW w:w="3282" w:type="pct"/>
            <w:shd w:val="clear" w:color="auto" w:fill="auto"/>
            <w:vAlign w:val="center"/>
            <w:hideMark/>
          </w:tcPr>
          <w:p w:rsidR="00077733" w:rsidRPr="00077733" w:rsidRDefault="00077733" w:rsidP="00077733">
            <w:pPr>
              <w:tabs>
                <w:tab w:val="left" w:pos="9004"/>
                <w:tab w:val="left" w:pos="9199"/>
              </w:tabs>
              <w:spacing w:after="0" w:line="240" w:lineRule="auto"/>
              <w:jc w:val="both"/>
              <w:rPr>
                <w:rFonts w:eastAsia="Times New Roman" w:cs="Arial"/>
                <w:noProof w:val="0"/>
                <w:color w:val="000000"/>
                <w:sz w:val="18"/>
                <w:szCs w:val="18"/>
                <w:lang w:val="es-ES" w:eastAsia="es-ES"/>
              </w:rPr>
            </w:pPr>
            <w:proofErr w:type="spellStart"/>
            <w:r w:rsidRPr="00077733">
              <w:rPr>
                <w:rFonts w:eastAsia="Times New Roman" w:cs="Arial"/>
                <w:noProof w:val="0"/>
                <w:color w:val="000000"/>
                <w:sz w:val="18"/>
                <w:szCs w:val="18"/>
                <w:lang w:val="es-ES" w:eastAsia="es-ES"/>
              </w:rPr>
              <w:t>Blvd</w:t>
            </w:r>
            <w:proofErr w:type="spellEnd"/>
            <w:r w:rsidRPr="00077733">
              <w:rPr>
                <w:rFonts w:eastAsia="Times New Roman" w:cs="Arial"/>
                <w:noProof w:val="0"/>
                <w:color w:val="000000"/>
                <w:sz w:val="18"/>
                <w:szCs w:val="18"/>
                <w:lang w:val="es-ES" w:eastAsia="es-ES"/>
              </w:rPr>
              <w:t>. 5 de febrero entre Independencia s/n. Col. Pueblo Nuevo. C.P. 23060. La Paz, Baja California Sur.</w:t>
            </w:r>
          </w:p>
        </w:tc>
      </w:tr>
      <w:tr w:rsidR="00077733" w:rsidRPr="00077733" w:rsidTr="008D318B">
        <w:trPr>
          <w:trHeight w:val="57"/>
        </w:trPr>
        <w:tc>
          <w:tcPr>
            <w:tcW w:w="324" w:type="pct"/>
            <w:vAlign w:val="center"/>
          </w:tcPr>
          <w:p w:rsidR="00077733" w:rsidRPr="00077733" w:rsidRDefault="00077733" w:rsidP="00077733">
            <w:pPr>
              <w:spacing w:after="0" w:line="240" w:lineRule="auto"/>
              <w:ind w:right="-69"/>
              <w:jc w:val="center"/>
              <w:rPr>
                <w:rFonts w:eastAsia="Calibri" w:cs="Arial"/>
                <w:noProof w:val="0"/>
                <w:color w:val="000000"/>
                <w:sz w:val="18"/>
                <w:szCs w:val="18"/>
                <w:lang w:eastAsia="es-MX" w:bidi="en-US"/>
              </w:rPr>
            </w:pPr>
            <w:r w:rsidRPr="00077733">
              <w:rPr>
                <w:rFonts w:eastAsia="Calibri" w:cs="Arial"/>
                <w:noProof w:val="0"/>
                <w:color w:val="000000"/>
                <w:sz w:val="18"/>
                <w:szCs w:val="18"/>
                <w:lang w:eastAsia="es-MX" w:bidi="en-US"/>
              </w:rPr>
              <w:t>5</w:t>
            </w:r>
          </w:p>
        </w:tc>
        <w:tc>
          <w:tcPr>
            <w:tcW w:w="648" w:type="pct"/>
            <w:vMerge/>
            <w:shd w:val="clear" w:color="auto" w:fill="auto"/>
            <w:noWrap/>
            <w:vAlign w:val="center"/>
            <w:hideMark/>
          </w:tcPr>
          <w:p w:rsidR="00077733" w:rsidRPr="00077733" w:rsidRDefault="00077733" w:rsidP="00077733">
            <w:pPr>
              <w:spacing w:after="0" w:line="240" w:lineRule="auto"/>
              <w:ind w:right="73"/>
              <w:jc w:val="both"/>
              <w:rPr>
                <w:rFonts w:eastAsia="Calibri" w:cs="Arial"/>
                <w:noProof w:val="0"/>
                <w:color w:val="000000"/>
                <w:sz w:val="18"/>
                <w:szCs w:val="18"/>
                <w:lang w:eastAsia="es-MX" w:bidi="en-US"/>
              </w:rPr>
            </w:pPr>
          </w:p>
        </w:tc>
        <w:tc>
          <w:tcPr>
            <w:tcW w:w="746" w:type="pct"/>
            <w:shd w:val="clear" w:color="auto" w:fill="auto"/>
            <w:vAlign w:val="center"/>
            <w:hideMark/>
          </w:tcPr>
          <w:p w:rsidR="00077733" w:rsidRPr="00077733" w:rsidRDefault="00077733" w:rsidP="00077733">
            <w:pPr>
              <w:spacing w:after="0" w:line="240" w:lineRule="auto"/>
              <w:jc w:val="both"/>
              <w:rPr>
                <w:rFonts w:eastAsia="Times New Roman" w:cs="Arial"/>
                <w:noProof w:val="0"/>
                <w:color w:val="000000"/>
                <w:sz w:val="18"/>
                <w:szCs w:val="18"/>
                <w:lang w:val="es-ES" w:eastAsia="es-ES"/>
              </w:rPr>
            </w:pPr>
            <w:r w:rsidRPr="00077733">
              <w:rPr>
                <w:rFonts w:eastAsia="Times New Roman" w:cs="Arial"/>
                <w:noProof w:val="0"/>
                <w:color w:val="000000"/>
                <w:sz w:val="18"/>
                <w:szCs w:val="18"/>
                <w:lang w:val="es-ES" w:eastAsia="es-ES"/>
              </w:rPr>
              <w:t>HGSZ 38, San José del Cabo</w:t>
            </w:r>
          </w:p>
        </w:tc>
        <w:tc>
          <w:tcPr>
            <w:tcW w:w="3282" w:type="pct"/>
            <w:shd w:val="clear" w:color="auto" w:fill="auto"/>
            <w:vAlign w:val="center"/>
            <w:hideMark/>
          </w:tcPr>
          <w:p w:rsidR="00077733" w:rsidRPr="00077733" w:rsidRDefault="00077733" w:rsidP="00077733">
            <w:pPr>
              <w:tabs>
                <w:tab w:val="left" w:pos="9004"/>
                <w:tab w:val="left" w:pos="9199"/>
              </w:tabs>
              <w:spacing w:after="0" w:line="240" w:lineRule="auto"/>
              <w:jc w:val="both"/>
              <w:rPr>
                <w:rFonts w:eastAsia="Times New Roman" w:cs="Arial"/>
                <w:noProof w:val="0"/>
                <w:color w:val="000000"/>
                <w:sz w:val="18"/>
                <w:szCs w:val="18"/>
                <w:lang w:val="es-ES" w:eastAsia="es-ES"/>
              </w:rPr>
            </w:pPr>
            <w:r w:rsidRPr="00077733">
              <w:rPr>
                <w:rFonts w:eastAsia="Times New Roman" w:cs="Arial"/>
                <w:noProof w:val="0"/>
                <w:color w:val="000000"/>
                <w:sz w:val="18"/>
                <w:szCs w:val="18"/>
                <w:lang w:val="es-ES" w:eastAsia="es-ES"/>
              </w:rPr>
              <w:t xml:space="preserve">Boulevard Tecnológico s/n entre José </w:t>
            </w:r>
            <w:proofErr w:type="spellStart"/>
            <w:r w:rsidRPr="00077733">
              <w:rPr>
                <w:rFonts w:eastAsia="Times New Roman" w:cs="Arial"/>
                <w:noProof w:val="0"/>
                <w:color w:val="000000"/>
                <w:sz w:val="18"/>
                <w:szCs w:val="18"/>
                <w:lang w:val="es-ES" w:eastAsia="es-ES"/>
              </w:rPr>
              <w:t>Agundez</w:t>
            </w:r>
            <w:proofErr w:type="spellEnd"/>
            <w:r w:rsidRPr="00077733">
              <w:rPr>
                <w:rFonts w:eastAsia="Times New Roman" w:cs="Arial"/>
                <w:noProof w:val="0"/>
                <w:color w:val="000000"/>
                <w:sz w:val="18"/>
                <w:szCs w:val="18"/>
                <w:lang w:val="es-ES" w:eastAsia="es-ES"/>
              </w:rPr>
              <w:t xml:space="preserve"> </w:t>
            </w:r>
            <w:proofErr w:type="spellStart"/>
            <w:r w:rsidRPr="00077733">
              <w:rPr>
                <w:rFonts w:eastAsia="Times New Roman" w:cs="Arial"/>
                <w:noProof w:val="0"/>
                <w:color w:val="000000"/>
                <w:sz w:val="18"/>
                <w:szCs w:val="18"/>
                <w:lang w:val="es-ES" w:eastAsia="es-ES"/>
              </w:rPr>
              <w:t>Ceseña</w:t>
            </w:r>
            <w:proofErr w:type="spellEnd"/>
            <w:r w:rsidRPr="00077733">
              <w:rPr>
                <w:rFonts w:eastAsia="Times New Roman" w:cs="Arial"/>
                <w:noProof w:val="0"/>
                <w:color w:val="000000"/>
                <w:sz w:val="18"/>
                <w:szCs w:val="18"/>
                <w:lang w:val="es-ES" w:eastAsia="es-ES"/>
              </w:rPr>
              <w:t xml:space="preserve"> y Eduardo García Martínez. Col. </w:t>
            </w:r>
            <w:proofErr w:type="spellStart"/>
            <w:r w:rsidRPr="00077733">
              <w:rPr>
                <w:rFonts w:eastAsia="Times New Roman" w:cs="Arial"/>
                <w:noProof w:val="0"/>
                <w:color w:val="000000"/>
                <w:sz w:val="18"/>
                <w:szCs w:val="18"/>
                <w:lang w:val="es-ES" w:eastAsia="es-ES"/>
              </w:rPr>
              <w:t>Guaymitas</w:t>
            </w:r>
            <w:proofErr w:type="spellEnd"/>
            <w:r w:rsidRPr="00077733">
              <w:rPr>
                <w:rFonts w:eastAsia="Times New Roman" w:cs="Arial"/>
                <w:noProof w:val="0"/>
                <w:color w:val="000000"/>
                <w:sz w:val="18"/>
                <w:szCs w:val="18"/>
                <w:lang w:val="es-ES" w:eastAsia="es-ES"/>
              </w:rPr>
              <w:t>. C.P. 23407.</w:t>
            </w:r>
          </w:p>
        </w:tc>
      </w:tr>
      <w:tr w:rsidR="00077733" w:rsidRPr="00077733" w:rsidTr="008D318B">
        <w:trPr>
          <w:trHeight w:val="57"/>
        </w:trPr>
        <w:tc>
          <w:tcPr>
            <w:tcW w:w="324" w:type="pct"/>
            <w:vAlign w:val="center"/>
          </w:tcPr>
          <w:p w:rsidR="00077733" w:rsidRPr="00077733" w:rsidRDefault="00077733" w:rsidP="00077733">
            <w:pPr>
              <w:spacing w:after="0" w:line="240" w:lineRule="auto"/>
              <w:ind w:right="-69"/>
              <w:jc w:val="center"/>
              <w:rPr>
                <w:rFonts w:eastAsia="Calibri" w:cs="Arial"/>
                <w:noProof w:val="0"/>
                <w:color w:val="000000"/>
                <w:sz w:val="18"/>
                <w:szCs w:val="18"/>
                <w:lang w:eastAsia="es-MX" w:bidi="en-US"/>
              </w:rPr>
            </w:pPr>
            <w:r w:rsidRPr="00077733">
              <w:rPr>
                <w:rFonts w:eastAsia="Calibri" w:cs="Arial"/>
                <w:noProof w:val="0"/>
                <w:color w:val="000000"/>
                <w:sz w:val="18"/>
                <w:szCs w:val="18"/>
                <w:lang w:eastAsia="es-MX" w:bidi="en-US"/>
              </w:rPr>
              <w:lastRenderedPageBreak/>
              <w:t>6</w:t>
            </w:r>
          </w:p>
        </w:tc>
        <w:tc>
          <w:tcPr>
            <w:tcW w:w="648" w:type="pct"/>
            <w:vMerge w:val="restart"/>
            <w:shd w:val="clear" w:color="auto" w:fill="auto"/>
            <w:noWrap/>
            <w:vAlign w:val="center"/>
            <w:hideMark/>
          </w:tcPr>
          <w:p w:rsidR="00077733" w:rsidRPr="00077733" w:rsidRDefault="00077733" w:rsidP="00077733">
            <w:pPr>
              <w:spacing w:after="0" w:line="240" w:lineRule="auto"/>
              <w:ind w:right="73"/>
              <w:jc w:val="both"/>
              <w:rPr>
                <w:rFonts w:eastAsia="Calibri" w:cs="Arial"/>
                <w:noProof w:val="0"/>
                <w:color w:val="000000"/>
                <w:sz w:val="18"/>
                <w:szCs w:val="18"/>
                <w:lang w:eastAsia="es-MX" w:bidi="en-US"/>
              </w:rPr>
            </w:pPr>
            <w:r w:rsidRPr="00077733">
              <w:rPr>
                <w:rFonts w:eastAsia="Calibri" w:cs="Arial"/>
                <w:noProof w:val="0"/>
                <w:color w:val="000000"/>
                <w:sz w:val="18"/>
                <w:szCs w:val="18"/>
                <w:lang w:eastAsia="es-MX" w:bidi="en-US"/>
              </w:rPr>
              <w:t>Campeche</w:t>
            </w:r>
          </w:p>
        </w:tc>
        <w:tc>
          <w:tcPr>
            <w:tcW w:w="746" w:type="pct"/>
            <w:shd w:val="clear" w:color="auto" w:fill="auto"/>
            <w:vAlign w:val="center"/>
            <w:hideMark/>
          </w:tcPr>
          <w:p w:rsidR="00077733" w:rsidRPr="00077733" w:rsidRDefault="00077733" w:rsidP="00077733">
            <w:pPr>
              <w:spacing w:after="0" w:line="240" w:lineRule="auto"/>
              <w:jc w:val="both"/>
              <w:rPr>
                <w:rFonts w:eastAsia="Times New Roman" w:cs="Arial"/>
                <w:noProof w:val="0"/>
                <w:color w:val="000000"/>
                <w:sz w:val="18"/>
                <w:szCs w:val="18"/>
                <w:lang w:val="es-ES" w:eastAsia="es-ES"/>
              </w:rPr>
            </w:pPr>
            <w:r w:rsidRPr="00077733">
              <w:rPr>
                <w:rFonts w:eastAsia="Times New Roman" w:cs="Arial"/>
                <w:noProof w:val="0"/>
                <w:color w:val="000000"/>
                <w:sz w:val="18"/>
                <w:szCs w:val="18"/>
                <w:lang w:val="es-ES" w:eastAsia="es-ES"/>
              </w:rPr>
              <w:t>HGZ/UMF 1, Campeche</w:t>
            </w:r>
          </w:p>
        </w:tc>
        <w:tc>
          <w:tcPr>
            <w:tcW w:w="3282" w:type="pct"/>
            <w:shd w:val="clear" w:color="auto" w:fill="auto"/>
            <w:vAlign w:val="center"/>
            <w:hideMark/>
          </w:tcPr>
          <w:p w:rsidR="00077733" w:rsidRPr="00077733" w:rsidRDefault="00077733" w:rsidP="00077733">
            <w:pPr>
              <w:tabs>
                <w:tab w:val="left" w:pos="9004"/>
                <w:tab w:val="left" w:pos="9199"/>
              </w:tabs>
              <w:spacing w:after="0" w:line="240" w:lineRule="auto"/>
              <w:jc w:val="both"/>
              <w:rPr>
                <w:rFonts w:eastAsia="Times New Roman" w:cs="Arial"/>
                <w:noProof w:val="0"/>
                <w:color w:val="000000"/>
                <w:sz w:val="18"/>
                <w:szCs w:val="18"/>
                <w:lang w:val="es-ES" w:eastAsia="es-ES"/>
              </w:rPr>
            </w:pPr>
            <w:r w:rsidRPr="00077733">
              <w:rPr>
                <w:rFonts w:eastAsia="Times New Roman" w:cs="Arial"/>
                <w:noProof w:val="0"/>
                <w:color w:val="000000"/>
                <w:sz w:val="18"/>
                <w:szCs w:val="18"/>
                <w:lang w:val="es-ES" w:eastAsia="es-ES"/>
              </w:rPr>
              <w:t>Ave. Lopez Mateos por Talamantes S/N Col. Centro CP 24000, San Francisco de Campeche, Campeche.</w:t>
            </w:r>
          </w:p>
        </w:tc>
      </w:tr>
      <w:tr w:rsidR="00077733" w:rsidRPr="00077733" w:rsidTr="008D318B">
        <w:trPr>
          <w:trHeight w:val="57"/>
        </w:trPr>
        <w:tc>
          <w:tcPr>
            <w:tcW w:w="324" w:type="pct"/>
            <w:vAlign w:val="center"/>
          </w:tcPr>
          <w:p w:rsidR="00077733" w:rsidRPr="00077733" w:rsidRDefault="00077733" w:rsidP="00077733">
            <w:pPr>
              <w:spacing w:after="0" w:line="240" w:lineRule="auto"/>
              <w:ind w:right="-69"/>
              <w:jc w:val="center"/>
              <w:rPr>
                <w:rFonts w:eastAsia="Calibri" w:cs="Arial"/>
                <w:noProof w:val="0"/>
                <w:color w:val="000000"/>
                <w:sz w:val="18"/>
                <w:szCs w:val="18"/>
                <w:lang w:eastAsia="es-MX" w:bidi="en-US"/>
              </w:rPr>
            </w:pPr>
            <w:r w:rsidRPr="00077733">
              <w:rPr>
                <w:rFonts w:eastAsia="Calibri" w:cs="Arial"/>
                <w:noProof w:val="0"/>
                <w:color w:val="000000"/>
                <w:sz w:val="18"/>
                <w:szCs w:val="18"/>
                <w:lang w:eastAsia="es-MX" w:bidi="en-US"/>
              </w:rPr>
              <w:t>7</w:t>
            </w:r>
          </w:p>
        </w:tc>
        <w:tc>
          <w:tcPr>
            <w:tcW w:w="648" w:type="pct"/>
            <w:vMerge/>
            <w:shd w:val="clear" w:color="auto" w:fill="auto"/>
            <w:noWrap/>
            <w:vAlign w:val="center"/>
            <w:hideMark/>
          </w:tcPr>
          <w:p w:rsidR="00077733" w:rsidRPr="00077733" w:rsidRDefault="00077733" w:rsidP="00077733">
            <w:pPr>
              <w:spacing w:after="0" w:line="240" w:lineRule="auto"/>
              <w:ind w:right="73"/>
              <w:jc w:val="both"/>
              <w:rPr>
                <w:rFonts w:eastAsia="Calibri" w:cs="Arial"/>
                <w:noProof w:val="0"/>
                <w:color w:val="000000"/>
                <w:sz w:val="18"/>
                <w:szCs w:val="18"/>
                <w:lang w:eastAsia="es-MX" w:bidi="en-US"/>
              </w:rPr>
            </w:pPr>
          </w:p>
        </w:tc>
        <w:tc>
          <w:tcPr>
            <w:tcW w:w="746" w:type="pct"/>
            <w:shd w:val="clear" w:color="auto" w:fill="auto"/>
            <w:vAlign w:val="center"/>
            <w:hideMark/>
          </w:tcPr>
          <w:p w:rsidR="00077733" w:rsidRPr="00077733" w:rsidRDefault="00077733" w:rsidP="00077733">
            <w:pPr>
              <w:spacing w:after="0" w:line="240" w:lineRule="auto"/>
              <w:jc w:val="both"/>
              <w:rPr>
                <w:rFonts w:eastAsia="Times New Roman" w:cs="Arial"/>
                <w:noProof w:val="0"/>
                <w:color w:val="000000"/>
                <w:sz w:val="18"/>
                <w:szCs w:val="18"/>
                <w:lang w:val="es-ES" w:eastAsia="es-ES"/>
              </w:rPr>
            </w:pPr>
            <w:r w:rsidRPr="00077733">
              <w:rPr>
                <w:rFonts w:eastAsia="Times New Roman" w:cs="Arial"/>
                <w:noProof w:val="0"/>
                <w:color w:val="000000"/>
                <w:sz w:val="18"/>
                <w:szCs w:val="18"/>
                <w:lang w:val="es-ES" w:eastAsia="es-ES"/>
              </w:rPr>
              <w:t>HGZ/MF 4, Cd. Del Carmen</w:t>
            </w:r>
          </w:p>
        </w:tc>
        <w:tc>
          <w:tcPr>
            <w:tcW w:w="3282" w:type="pct"/>
            <w:shd w:val="clear" w:color="auto" w:fill="auto"/>
            <w:vAlign w:val="center"/>
            <w:hideMark/>
          </w:tcPr>
          <w:p w:rsidR="00077733" w:rsidRPr="00077733" w:rsidRDefault="00077733" w:rsidP="00077733">
            <w:pPr>
              <w:tabs>
                <w:tab w:val="left" w:pos="9004"/>
                <w:tab w:val="left" w:pos="9199"/>
              </w:tabs>
              <w:spacing w:after="0" w:line="240" w:lineRule="auto"/>
              <w:jc w:val="both"/>
              <w:rPr>
                <w:rFonts w:eastAsia="Times New Roman" w:cs="Arial"/>
                <w:noProof w:val="0"/>
                <w:color w:val="000000"/>
                <w:sz w:val="18"/>
                <w:szCs w:val="18"/>
                <w:lang w:val="es-ES" w:eastAsia="es-ES"/>
              </w:rPr>
            </w:pPr>
            <w:r w:rsidRPr="00077733">
              <w:rPr>
                <w:rFonts w:eastAsia="Times New Roman" w:cs="Arial"/>
                <w:noProof w:val="0"/>
                <w:color w:val="000000"/>
                <w:sz w:val="18"/>
                <w:szCs w:val="18"/>
                <w:lang w:val="es-ES" w:eastAsia="es-ES"/>
              </w:rPr>
              <w:t>Calle 41B Núm. 1, entre 20 y 22 Col. Centro, CP 24100, Ciudad del Carmen, Campeche</w:t>
            </w:r>
          </w:p>
        </w:tc>
      </w:tr>
      <w:tr w:rsidR="00077733" w:rsidRPr="00077733" w:rsidTr="008D318B">
        <w:trPr>
          <w:trHeight w:val="57"/>
        </w:trPr>
        <w:tc>
          <w:tcPr>
            <w:tcW w:w="324" w:type="pct"/>
            <w:vAlign w:val="center"/>
          </w:tcPr>
          <w:p w:rsidR="00077733" w:rsidRPr="00077733" w:rsidRDefault="00077733" w:rsidP="00077733">
            <w:pPr>
              <w:spacing w:after="0" w:line="240" w:lineRule="auto"/>
              <w:ind w:right="-69"/>
              <w:jc w:val="center"/>
              <w:rPr>
                <w:rFonts w:eastAsia="Calibri" w:cs="Arial"/>
                <w:noProof w:val="0"/>
                <w:color w:val="000000"/>
                <w:sz w:val="18"/>
                <w:szCs w:val="18"/>
                <w:lang w:eastAsia="es-MX" w:bidi="en-US"/>
              </w:rPr>
            </w:pPr>
            <w:r w:rsidRPr="00077733">
              <w:rPr>
                <w:rFonts w:eastAsia="Calibri" w:cs="Arial"/>
                <w:noProof w:val="0"/>
                <w:color w:val="000000"/>
                <w:sz w:val="18"/>
                <w:szCs w:val="18"/>
                <w:lang w:eastAsia="es-MX" w:bidi="en-US"/>
              </w:rPr>
              <w:t>8</w:t>
            </w:r>
          </w:p>
        </w:tc>
        <w:tc>
          <w:tcPr>
            <w:tcW w:w="648" w:type="pct"/>
            <w:vMerge w:val="restart"/>
            <w:shd w:val="clear" w:color="auto" w:fill="auto"/>
            <w:noWrap/>
            <w:vAlign w:val="center"/>
          </w:tcPr>
          <w:p w:rsidR="00077733" w:rsidRPr="00077733" w:rsidRDefault="00077733" w:rsidP="00077733">
            <w:pPr>
              <w:spacing w:after="0" w:line="240" w:lineRule="auto"/>
              <w:ind w:right="73"/>
              <w:jc w:val="both"/>
              <w:rPr>
                <w:rFonts w:eastAsia="Calibri" w:cs="Arial"/>
                <w:noProof w:val="0"/>
                <w:color w:val="000000"/>
                <w:sz w:val="18"/>
                <w:szCs w:val="18"/>
                <w:lang w:eastAsia="es-MX" w:bidi="en-US"/>
              </w:rPr>
            </w:pPr>
            <w:r w:rsidRPr="00077733">
              <w:rPr>
                <w:rFonts w:eastAsia="Times New Roman" w:cs="Arial"/>
                <w:bCs/>
                <w:noProof w:val="0"/>
                <w:color w:val="000000"/>
                <w:sz w:val="18"/>
                <w:szCs w:val="18"/>
                <w:lang w:val="es-ES" w:eastAsia="es-ES"/>
              </w:rPr>
              <w:t>Coahuila</w:t>
            </w:r>
          </w:p>
        </w:tc>
        <w:tc>
          <w:tcPr>
            <w:tcW w:w="746" w:type="pct"/>
            <w:shd w:val="clear" w:color="auto" w:fill="auto"/>
            <w:noWrap/>
            <w:vAlign w:val="center"/>
          </w:tcPr>
          <w:p w:rsidR="00077733" w:rsidRPr="00077733" w:rsidRDefault="00077733" w:rsidP="00077733">
            <w:pPr>
              <w:spacing w:after="0" w:line="240" w:lineRule="auto"/>
              <w:jc w:val="both"/>
              <w:rPr>
                <w:rFonts w:eastAsia="Times New Roman" w:cs="Arial"/>
                <w:noProof w:val="0"/>
                <w:color w:val="000000"/>
                <w:sz w:val="18"/>
                <w:szCs w:val="18"/>
                <w:lang w:val="es-ES" w:eastAsia="es-ES"/>
              </w:rPr>
            </w:pPr>
            <w:r w:rsidRPr="00077733">
              <w:rPr>
                <w:rFonts w:eastAsia="Times New Roman" w:cs="Arial"/>
                <w:noProof w:val="0"/>
                <w:color w:val="000000"/>
                <w:sz w:val="18"/>
                <w:szCs w:val="18"/>
                <w:lang w:val="es-ES" w:eastAsia="es-ES"/>
              </w:rPr>
              <w:t>HGZ 1, Saltillo</w:t>
            </w:r>
          </w:p>
        </w:tc>
        <w:tc>
          <w:tcPr>
            <w:tcW w:w="3282" w:type="pct"/>
            <w:shd w:val="clear" w:color="auto" w:fill="auto"/>
            <w:vAlign w:val="center"/>
          </w:tcPr>
          <w:p w:rsidR="00077733" w:rsidRPr="00077733" w:rsidRDefault="00077733" w:rsidP="00077733">
            <w:pPr>
              <w:tabs>
                <w:tab w:val="left" w:pos="9004"/>
                <w:tab w:val="left" w:pos="9199"/>
              </w:tabs>
              <w:spacing w:after="0" w:line="240" w:lineRule="auto"/>
              <w:jc w:val="both"/>
              <w:rPr>
                <w:rFonts w:eastAsia="Times New Roman" w:cs="Arial"/>
                <w:noProof w:val="0"/>
                <w:color w:val="000000"/>
                <w:sz w:val="18"/>
                <w:szCs w:val="18"/>
                <w:lang w:val="es-ES" w:eastAsia="es-ES"/>
              </w:rPr>
            </w:pPr>
            <w:r w:rsidRPr="00077733">
              <w:rPr>
                <w:rFonts w:eastAsia="Times New Roman" w:cs="Arial"/>
                <w:noProof w:val="0"/>
                <w:color w:val="000000"/>
                <w:sz w:val="18"/>
                <w:szCs w:val="18"/>
                <w:lang w:val="es-ES" w:eastAsia="es-ES"/>
              </w:rPr>
              <w:t>Calzada Antonio Narro S/N Zona Centro. Saltillo, Coahuila</w:t>
            </w:r>
          </w:p>
        </w:tc>
      </w:tr>
      <w:tr w:rsidR="00077733" w:rsidRPr="00077733" w:rsidTr="008D318B">
        <w:trPr>
          <w:trHeight w:val="57"/>
        </w:trPr>
        <w:tc>
          <w:tcPr>
            <w:tcW w:w="324" w:type="pct"/>
            <w:vAlign w:val="center"/>
          </w:tcPr>
          <w:p w:rsidR="00077733" w:rsidRPr="00077733" w:rsidRDefault="00077733" w:rsidP="00077733">
            <w:pPr>
              <w:spacing w:after="0" w:line="240" w:lineRule="auto"/>
              <w:ind w:right="-69"/>
              <w:jc w:val="center"/>
              <w:rPr>
                <w:rFonts w:eastAsia="Calibri" w:cs="Arial"/>
                <w:noProof w:val="0"/>
                <w:color w:val="000000"/>
                <w:sz w:val="18"/>
                <w:szCs w:val="18"/>
                <w:lang w:eastAsia="es-MX" w:bidi="en-US"/>
              </w:rPr>
            </w:pPr>
            <w:r w:rsidRPr="00077733">
              <w:rPr>
                <w:rFonts w:eastAsia="Calibri" w:cs="Arial"/>
                <w:noProof w:val="0"/>
                <w:color w:val="000000"/>
                <w:sz w:val="18"/>
                <w:szCs w:val="18"/>
                <w:lang w:eastAsia="es-MX" w:bidi="en-US"/>
              </w:rPr>
              <w:t>9</w:t>
            </w:r>
          </w:p>
        </w:tc>
        <w:tc>
          <w:tcPr>
            <w:tcW w:w="648" w:type="pct"/>
            <w:vMerge/>
            <w:shd w:val="clear" w:color="auto" w:fill="auto"/>
            <w:noWrap/>
            <w:vAlign w:val="center"/>
          </w:tcPr>
          <w:p w:rsidR="00077733" w:rsidRPr="00077733" w:rsidRDefault="00077733" w:rsidP="00077733">
            <w:pPr>
              <w:spacing w:after="0" w:line="240" w:lineRule="auto"/>
              <w:ind w:right="73"/>
              <w:jc w:val="both"/>
              <w:rPr>
                <w:rFonts w:eastAsia="Calibri" w:cs="Arial"/>
                <w:noProof w:val="0"/>
                <w:color w:val="000000"/>
                <w:sz w:val="18"/>
                <w:szCs w:val="18"/>
                <w:lang w:eastAsia="es-MX" w:bidi="en-US"/>
              </w:rPr>
            </w:pPr>
          </w:p>
        </w:tc>
        <w:tc>
          <w:tcPr>
            <w:tcW w:w="746" w:type="pct"/>
            <w:shd w:val="clear" w:color="auto" w:fill="auto"/>
            <w:noWrap/>
            <w:vAlign w:val="center"/>
            <w:hideMark/>
          </w:tcPr>
          <w:p w:rsidR="00077733" w:rsidRPr="00077733" w:rsidRDefault="00077733" w:rsidP="00077733">
            <w:pPr>
              <w:spacing w:after="0" w:line="240" w:lineRule="auto"/>
              <w:jc w:val="both"/>
              <w:rPr>
                <w:rFonts w:eastAsia="Times New Roman" w:cs="Arial"/>
                <w:noProof w:val="0"/>
                <w:color w:val="000000"/>
                <w:sz w:val="18"/>
                <w:szCs w:val="18"/>
                <w:lang w:val="es-ES" w:eastAsia="es-ES"/>
              </w:rPr>
            </w:pPr>
            <w:r w:rsidRPr="00077733">
              <w:rPr>
                <w:rFonts w:eastAsia="Times New Roman" w:cs="Arial"/>
                <w:noProof w:val="0"/>
                <w:color w:val="000000"/>
                <w:sz w:val="18"/>
                <w:szCs w:val="18"/>
                <w:lang w:val="es-ES" w:eastAsia="es-ES"/>
              </w:rPr>
              <w:t>HGZ/MF 16, Torreón</w:t>
            </w:r>
          </w:p>
        </w:tc>
        <w:tc>
          <w:tcPr>
            <w:tcW w:w="3282" w:type="pct"/>
            <w:shd w:val="clear" w:color="auto" w:fill="auto"/>
            <w:vAlign w:val="center"/>
            <w:hideMark/>
          </w:tcPr>
          <w:p w:rsidR="00077733" w:rsidRPr="00077733" w:rsidRDefault="00077733" w:rsidP="00077733">
            <w:pPr>
              <w:tabs>
                <w:tab w:val="left" w:pos="9004"/>
                <w:tab w:val="left" w:pos="9199"/>
              </w:tabs>
              <w:spacing w:after="0" w:line="240" w:lineRule="auto"/>
              <w:jc w:val="both"/>
              <w:rPr>
                <w:rFonts w:eastAsia="Times New Roman" w:cs="Arial"/>
                <w:noProof w:val="0"/>
                <w:color w:val="000000"/>
                <w:sz w:val="18"/>
                <w:szCs w:val="18"/>
                <w:lang w:val="es-ES" w:eastAsia="es-ES"/>
              </w:rPr>
            </w:pPr>
            <w:proofErr w:type="spellStart"/>
            <w:r w:rsidRPr="00077733">
              <w:rPr>
                <w:rFonts w:eastAsia="Times New Roman" w:cs="Arial"/>
                <w:noProof w:val="0"/>
                <w:color w:val="000000"/>
                <w:sz w:val="18"/>
                <w:szCs w:val="18"/>
                <w:lang w:val="es-ES" w:eastAsia="es-ES"/>
              </w:rPr>
              <w:t>Blvd</w:t>
            </w:r>
            <w:proofErr w:type="spellEnd"/>
            <w:r w:rsidRPr="00077733">
              <w:rPr>
                <w:rFonts w:eastAsia="Times New Roman" w:cs="Arial"/>
                <w:noProof w:val="0"/>
                <w:color w:val="000000"/>
                <w:sz w:val="18"/>
                <w:szCs w:val="18"/>
                <w:lang w:val="es-ES" w:eastAsia="es-ES"/>
              </w:rPr>
              <w:t>. Revolución y Calle Jazmín s/n. Colonia Torreón Jardín. Torreón, Coahuila</w:t>
            </w:r>
          </w:p>
        </w:tc>
      </w:tr>
      <w:tr w:rsidR="00077733" w:rsidRPr="00077733" w:rsidTr="008D318B">
        <w:trPr>
          <w:trHeight w:val="57"/>
        </w:trPr>
        <w:tc>
          <w:tcPr>
            <w:tcW w:w="324" w:type="pct"/>
            <w:vAlign w:val="center"/>
          </w:tcPr>
          <w:p w:rsidR="00077733" w:rsidRPr="00077733" w:rsidRDefault="00077733" w:rsidP="00077733">
            <w:pPr>
              <w:spacing w:after="0" w:line="240" w:lineRule="auto"/>
              <w:ind w:right="-69"/>
              <w:jc w:val="center"/>
              <w:rPr>
                <w:rFonts w:eastAsia="Calibri" w:cs="Arial"/>
                <w:noProof w:val="0"/>
                <w:color w:val="000000"/>
                <w:sz w:val="18"/>
                <w:szCs w:val="18"/>
                <w:lang w:eastAsia="es-MX" w:bidi="en-US"/>
              </w:rPr>
            </w:pPr>
            <w:r w:rsidRPr="00077733">
              <w:rPr>
                <w:rFonts w:eastAsia="Calibri" w:cs="Arial"/>
                <w:noProof w:val="0"/>
                <w:color w:val="000000"/>
                <w:sz w:val="18"/>
                <w:szCs w:val="18"/>
                <w:lang w:eastAsia="es-MX" w:bidi="en-US"/>
              </w:rPr>
              <w:t>10</w:t>
            </w:r>
          </w:p>
        </w:tc>
        <w:tc>
          <w:tcPr>
            <w:tcW w:w="648" w:type="pct"/>
            <w:shd w:val="clear" w:color="auto" w:fill="auto"/>
            <w:noWrap/>
            <w:vAlign w:val="center"/>
            <w:hideMark/>
          </w:tcPr>
          <w:p w:rsidR="00077733" w:rsidRPr="00077733" w:rsidRDefault="00077733" w:rsidP="00077733">
            <w:pPr>
              <w:spacing w:after="0" w:line="240" w:lineRule="auto"/>
              <w:ind w:right="73"/>
              <w:jc w:val="both"/>
              <w:rPr>
                <w:rFonts w:eastAsia="Calibri" w:cs="Arial"/>
                <w:noProof w:val="0"/>
                <w:color w:val="000000"/>
                <w:sz w:val="18"/>
                <w:szCs w:val="18"/>
                <w:lang w:eastAsia="es-MX" w:bidi="en-US"/>
              </w:rPr>
            </w:pPr>
            <w:r w:rsidRPr="00077733">
              <w:rPr>
                <w:rFonts w:eastAsia="Calibri" w:cs="Arial"/>
                <w:noProof w:val="0"/>
                <w:color w:val="000000"/>
                <w:sz w:val="18"/>
                <w:szCs w:val="18"/>
                <w:lang w:eastAsia="es-MX" w:bidi="en-US"/>
              </w:rPr>
              <w:t>Colima</w:t>
            </w:r>
          </w:p>
        </w:tc>
        <w:tc>
          <w:tcPr>
            <w:tcW w:w="746" w:type="pct"/>
            <w:shd w:val="clear" w:color="auto" w:fill="auto"/>
            <w:noWrap/>
            <w:vAlign w:val="center"/>
            <w:hideMark/>
          </w:tcPr>
          <w:p w:rsidR="00077733" w:rsidRPr="00077733" w:rsidRDefault="00077733" w:rsidP="00077733">
            <w:pPr>
              <w:spacing w:after="0" w:line="240" w:lineRule="auto"/>
              <w:jc w:val="both"/>
              <w:rPr>
                <w:rFonts w:eastAsia="Times New Roman" w:cs="Arial"/>
                <w:noProof w:val="0"/>
                <w:color w:val="000000"/>
                <w:sz w:val="18"/>
                <w:szCs w:val="18"/>
                <w:lang w:val="es-ES" w:eastAsia="es-ES"/>
              </w:rPr>
            </w:pPr>
            <w:r w:rsidRPr="00077733">
              <w:rPr>
                <w:rFonts w:eastAsia="Times New Roman" w:cs="Arial"/>
                <w:noProof w:val="0"/>
                <w:color w:val="000000"/>
                <w:sz w:val="18"/>
                <w:szCs w:val="18"/>
                <w:lang w:val="es-ES" w:eastAsia="es-ES"/>
              </w:rPr>
              <w:t>HGZ 1, Colima</w:t>
            </w:r>
          </w:p>
        </w:tc>
        <w:tc>
          <w:tcPr>
            <w:tcW w:w="3282" w:type="pct"/>
            <w:shd w:val="clear" w:color="auto" w:fill="auto"/>
            <w:vAlign w:val="center"/>
            <w:hideMark/>
          </w:tcPr>
          <w:p w:rsidR="00077733" w:rsidRPr="00077733" w:rsidRDefault="00077733" w:rsidP="00077733">
            <w:pPr>
              <w:tabs>
                <w:tab w:val="left" w:pos="9004"/>
                <w:tab w:val="left" w:pos="9199"/>
              </w:tabs>
              <w:spacing w:after="0" w:line="240" w:lineRule="auto"/>
              <w:jc w:val="both"/>
              <w:rPr>
                <w:rFonts w:eastAsia="Times New Roman" w:cs="Arial"/>
                <w:noProof w:val="0"/>
                <w:color w:val="000000"/>
                <w:sz w:val="18"/>
                <w:szCs w:val="18"/>
                <w:lang w:val="es-ES" w:eastAsia="es-ES"/>
              </w:rPr>
            </w:pPr>
            <w:r w:rsidRPr="00077733">
              <w:rPr>
                <w:rFonts w:eastAsia="Times New Roman" w:cs="Arial"/>
                <w:noProof w:val="0"/>
                <w:color w:val="000000"/>
                <w:sz w:val="18"/>
                <w:szCs w:val="18"/>
                <w:lang w:val="es-ES" w:eastAsia="es-ES"/>
              </w:rPr>
              <w:t>Avenida de los Maestros No 149 Colonia Centro. C.P. 28000. Colima, Colima</w:t>
            </w:r>
          </w:p>
        </w:tc>
      </w:tr>
      <w:tr w:rsidR="00077733" w:rsidRPr="00077733" w:rsidTr="008D318B">
        <w:trPr>
          <w:trHeight w:val="57"/>
        </w:trPr>
        <w:tc>
          <w:tcPr>
            <w:tcW w:w="324" w:type="pct"/>
            <w:vAlign w:val="center"/>
          </w:tcPr>
          <w:p w:rsidR="00077733" w:rsidRPr="00077733" w:rsidRDefault="00077733" w:rsidP="00077733">
            <w:pPr>
              <w:spacing w:after="0" w:line="240" w:lineRule="auto"/>
              <w:ind w:right="-69"/>
              <w:jc w:val="center"/>
              <w:rPr>
                <w:rFonts w:eastAsia="Calibri" w:cs="Arial"/>
                <w:noProof w:val="0"/>
                <w:color w:val="000000"/>
                <w:sz w:val="18"/>
                <w:szCs w:val="18"/>
                <w:lang w:eastAsia="es-MX" w:bidi="en-US"/>
              </w:rPr>
            </w:pPr>
            <w:r w:rsidRPr="00077733">
              <w:rPr>
                <w:rFonts w:eastAsia="Calibri" w:cs="Arial"/>
                <w:noProof w:val="0"/>
                <w:color w:val="000000"/>
                <w:sz w:val="18"/>
                <w:szCs w:val="18"/>
                <w:lang w:eastAsia="es-MX" w:bidi="en-US"/>
              </w:rPr>
              <w:t>11</w:t>
            </w:r>
          </w:p>
        </w:tc>
        <w:tc>
          <w:tcPr>
            <w:tcW w:w="648" w:type="pct"/>
            <w:vMerge w:val="restart"/>
            <w:shd w:val="clear" w:color="auto" w:fill="auto"/>
            <w:noWrap/>
            <w:vAlign w:val="center"/>
          </w:tcPr>
          <w:p w:rsidR="00077733" w:rsidRPr="00077733" w:rsidRDefault="00077733" w:rsidP="00077733">
            <w:pPr>
              <w:spacing w:after="0" w:line="240" w:lineRule="auto"/>
              <w:ind w:right="73"/>
              <w:jc w:val="both"/>
              <w:rPr>
                <w:rFonts w:eastAsia="Calibri" w:cs="Arial"/>
                <w:noProof w:val="0"/>
                <w:color w:val="000000"/>
                <w:sz w:val="18"/>
                <w:szCs w:val="18"/>
                <w:lang w:eastAsia="es-MX" w:bidi="en-US"/>
              </w:rPr>
            </w:pPr>
            <w:r w:rsidRPr="00077733">
              <w:rPr>
                <w:rFonts w:eastAsia="Calibri" w:cs="Arial"/>
                <w:noProof w:val="0"/>
                <w:color w:val="000000"/>
                <w:sz w:val="18"/>
                <w:szCs w:val="18"/>
                <w:lang w:eastAsia="es-MX" w:bidi="en-US"/>
              </w:rPr>
              <w:t>Chiapas</w:t>
            </w:r>
          </w:p>
        </w:tc>
        <w:tc>
          <w:tcPr>
            <w:tcW w:w="746" w:type="pct"/>
            <w:shd w:val="clear" w:color="auto" w:fill="auto"/>
            <w:noWrap/>
            <w:vAlign w:val="center"/>
            <w:hideMark/>
          </w:tcPr>
          <w:p w:rsidR="00077733" w:rsidRPr="00077733" w:rsidRDefault="00077733" w:rsidP="00077733">
            <w:pPr>
              <w:spacing w:after="0" w:line="240" w:lineRule="auto"/>
              <w:jc w:val="both"/>
              <w:rPr>
                <w:rFonts w:eastAsia="Times New Roman" w:cs="Arial"/>
                <w:noProof w:val="0"/>
                <w:color w:val="000000"/>
                <w:sz w:val="18"/>
                <w:szCs w:val="18"/>
                <w:lang w:val="es-ES" w:eastAsia="es-ES"/>
              </w:rPr>
            </w:pPr>
            <w:r w:rsidRPr="00077733">
              <w:rPr>
                <w:rFonts w:eastAsia="Times New Roman" w:cs="Arial"/>
                <w:noProof w:val="0"/>
                <w:color w:val="000000"/>
                <w:sz w:val="18"/>
                <w:szCs w:val="18"/>
                <w:lang w:val="es-ES" w:eastAsia="es-ES"/>
              </w:rPr>
              <w:t>HGZ 1, Tapachula</w:t>
            </w:r>
          </w:p>
        </w:tc>
        <w:tc>
          <w:tcPr>
            <w:tcW w:w="3282" w:type="pct"/>
            <w:shd w:val="clear" w:color="auto" w:fill="auto"/>
            <w:vAlign w:val="center"/>
            <w:hideMark/>
          </w:tcPr>
          <w:p w:rsidR="00077733" w:rsidRPr="00077733" w:rsidRDefault="00077733" w:rsidP="00077733">
            <w:pPr>
              <w:tabs>
                <w:tab w:val="left" w:pos="9004"/>
                <w:tab w:val="left" w:pos="9199"/>
              </w:tabs>
              <w:spacing w:after="0" w:line="240" w:lineRule="auto"/>
              <w:jc w:val="both"/>
              <w:rPr>
                <w:rFonts w:eastAsia="Times New Roman" w:cs="Arial"/>
                <w:noProof w:val="0"/>
                <w:color w:val="000000"/>
                <w:sz w:val="18"/>
                <w:szCs w:val="18"/>
                <w:lang w:val="es-ES" w:eastAsia="es-ES"/>
              </w:rPr>
            </w:pPr>
            <w:r w:rsidRPr="00077733">
              <w:rPr>
                <w:rFonts w:eastAsia="Times New Roman" w:cs="Arial"/>
                <w:noProof w:val="0"/>
                <w:color w:val="000000"/>
                <w:sz w:val="18"/>
                <w:szCs w:val="18"/>
                <w:lang w:val="es-ES" w:eastAsia="es-ES"/>
              </w:rPr>
              <w:t>Carretera costera y anillo periférico s/n. C.P. 30700. Tapachula, Chiapas</w:t>
            </w:r>
          </w:p>
        </w:tc>
      </w:tr>
      <w:tr w:rsidR="00077733" w:rsidRPr="00077733" w:rsidTr="008D318B">
        <w:trPr>
          <w:trHeight w:val="57"/>
        </w:trPr>
        <w:tc>
          <w:tcPr>
            <w:tcW w:w="324" w:type="pct"/>
            <w:vAlign w:val="center"/>
          </w:tcPr>
          <w:p w:rsidR="00077733" w:rsidRPr="00077733" w:rsidRDefault="00077733" w:rsidP="00077733">
            <w:pPr>
              <w:spacing w:after="0" w:line="240" w:lineRule="auto"/>
              <w:ind w:right="-69"/>
              <w:jc w:val="center"/>
              <w:rPr>
                <w:rFonts w:eastAsia="Calibri" w:cs="Arial"/>
                <w:noProof w:val="0"/>
                <w:color w:val="000000"/>
                <w:sz w:val="18"/>
                <w:szCs w:val="18"/>
                <w:lang w:eastAsia="es-MX" w:bidi="en-US"/>
              </w:rPr>
            </w:pPr>
            <w:r w:rsidRPr="00077733">
              <w:rPr>
                <w:rFonts w:eastAsia="Calibri" w:cs="Arial"/>
                <w:noProof w:val="0"/>
                <w:color w:val="000000"/>
                <w:sz w:val="18"/>
                <w:szCs w:val="18"/>
                <w:lang w:eastAsia="es-MX" w:bidi="en-US"/>
              </w:rPr>
              <w:t>12</w:t>
            </w:r>
          </w:p>
        </w:tc>
        <w:tc>
          <w:tcPr>
            <w:tcW w:w="648" w:type="pct"/>
            <w:vMerge/>
            <w:shd w:val="clear" w:color="auto" w:fill="auto"/>
            <w:noWrap/>
            <w:vAlign w:val="center"/>
          </w:tcPr>
          <w:p w:rsidR="00077733" w:rsidRPr="00077733" w:rsidRDefault="00077733" w:rsidP="00077733">
            <w:pPr>
              <w:spacing w:after="0" w:line="240" w:lineRule="auto"/>
              <w:ind w:right="73"/>
              <w:jc w:val="both"/>
              <w:rPr>
                <w:rFonts w:eastAsia="Calibri" w:cs="Arial"/>
                <w:noProof w:val="0"/>
                <w:color w:val="000000"/>
                <w:sz w:val="18"/>
                <w:szCs w:val="18"/>
                <w:lang w:eastAsia="es-MX" w:bidi="en-US"/>
              </w:rPr>
            </w:pPr>
          </w:p>
        </w:tc>
        <w:tc>
          <w:tcPr>
            <w:tcW w:w="746" w:type="pct"/>
            <w:shd w:val="clear" w:color="auto" w:fill="auto"/>
            <w:vAlign w:val="center"/>
            <w:hideMark/>
          </w:tcPr>
          <w:p w:rsidR="00077733" w:rsidRPr="00077733" w:rsidRDefault="00077733" w:rsidP="00077733">
            <w:pPr>
              <w:spacing w:after="0" w:line="240" w:lineRule="auto"/>
              <w:jc w:val="both"/>
              <w:rPr>
                <w:rFonts w:eastAsia="Times New Roman" w:cs="Arial"/>
                <w:noProof w:val="0"/>
                <w:color w:val="000000"/>
                <w:sz w:val="18"/>
                <w:szCs w:val="18"/>
                <w:lang w:val="es-ES" w:eastAsia="es-ES"/>
              </w:rPr>
            </w:pPr>
            <w:r w:rsidRPr="00077733">
              <w:rPr>
                <w:rFonts w:eastAsia="Times New Roman" w:cs="Arial"/>
                <w:noProof w:val="0"/>
                <w:color w:val="000000"/>
                <w:sz w:val="18"/>
                <w:szCs w:val="18"/>
                <w:lang w:val="es-ES" w:eastAsia="es-ES"/>
              </w:rPr>
              <w:t>HGZ 2, Tuxtla Gutiérrez</w:t>
            </w:r>
          </w:p>
        </w:tc>
        <w:tc>
          <w:tcPr>
            <w:tcW w:w="3282" w:type="pct"/>
            <w:shd w:val="clear" w:color="auto" w:fill="auto"/>
            <w:vAlign w:val="center"/>
            <w:hideMark/>
          </w:tcPr>
          <w:p w:rsidR="00077733" w:rsidRPr="00077733" w:rsidRDefault="00077733" w:rsidP="00077733">
            <w:pPr>
              <w:tabs>
                <w:tab w:val="left" w:pos="9004"/>
                <w:tab w:val="left" w:pos="9199"/>
              </w:tabs>
              <w:spacing w:after="0" w:line="240" w:lineRule="auto"/>
              <w:jc w:val="both"/>
              <w:rPr>
                <w:rFonts w:eastAsia="Times New Roman" w:cs="Arial"/>
                <w:noProof w:val="0"/>
                <w:color w:val="000000"/>
                <w:sz w:val="18"/>
                <w:szCs w:val="18"/>
                <w:lang w:val="es-ES" w:eastAsia="es-ES"/>
              </w:rPr>
            </w:pPr>
            <w:r w:rsidRPr="00077733">
              <w:rPr>
                <w:rFonts w:eastAsia="Times New Roman" w:cs="Arial"/>
                <w:noProof w:val="0"/>
                <w:color w:val="000000"/>
                <w:sz w:val="18"/>
                <w:szCs w:val="18"/>
                <w:lang w:val="es-ES" w:eastAsia="es-ES"/>
              </w:rPr>
              <w:t>Calzada Emilio Rabasa s/n. Col. Centro. C.P. 29000. Tuxtla Gutiérrez , Chiapas</w:t>
            </w:r>
          </w:p>
        </w:tc>
      </w:tr>
      <w:tr w:rsidR="00077733" w:rsidRPr="00077733" w:rsidTr="008D318B">
        <w:trPr>
          <w:trHeight w:val="57"/>
        </w:trPr>
        <w:tc>
          <w:tcPr>
            <w:tcW w:w="324" w:type="pct"/>
            <w:vAlign w:val="center"/>
          </w:tcPr>
          <w:p w:rsidR="00077733" w:rsidRPr="00077733" w:rsidRDefault="00077733" w:rsidP="00077733">
            <w:pPr>
              <w:spacing w:after="0" w:line="240" w:lineRule="auto"/>
              <w:ind w:right="-69"/>
              <w:jc w:val="center"/>
              <w:rPr>
                <w:rFonts w:eastAsia="Calibri" w:cs="Arial"/>
                <w:noProof w:val="0"/>
                <w:color w:val="000000"/>
                <w:sz w:val="18"/>
                <w:szCs w:val="18"/>
                <w:lang w:eastAsia="es-MX" w:bidi="en-US"/>
              </w:rPr>
            </w:pPr>
            <w:r w:rsidRPr="00077733">
              <w:rPr>
                <w:rFonts w:eastAsia="Calibri" w:cs="Arial"/>
                <w:noProof w:val="0"/>
                <w:color w:val="000000"/>
                <w:sz w:val="18"/>
                <w:szCs w:val="18"/>
                <w:lang w:eastAsia="es-MX" w:bidi="en-US"/>
              </w:rPr>
              <w:t>13</w:t>
            </w:r>
          </w:p>
        </w:tc>
        <w:tc>
          <w:tcPr>
            <w:tcW w:w="648" w:type="pct"/>
            <w:vMerge w:val="restart"/>
            <w:shd w:val="clear" w:color="auto" w:fill="auto"/>
            <w:noWrap/>
            <w:vAlign w:val="center"/>
          </w:tcPr>
          <w:p w:rsidR="00077733" w:rsidRPr="00077733" w:rsidRDefault="00077733" w:rsidP="00077733">
            <w:pPr>
              <w:spacing w:after="0" w:line="240" w:lineRule="auto"/>
              <w:ind w:right="73"/>
              <w:jc w:val="both"/>
              <w:rPr>
                <w:rFonts w:eastAsia="Calibri" w:cs="Arial"/>
                <w:noProof w:val="0"/>
                <w:color w:val="000000"/>
                <w:sz w:val="18"/>
                <w:szCs w:val="18"/>
                <w:lang w:eastAsia="es-MX" w:bidi="en-US"/>
              </w:rPr>
            </w:pPr>
            <w:r w:rsidRPr="00077733">
              <w:rPr>
                <w:rFonts w:eastAsia="Calibri" w:cs="Arial"/>
                <w:noProof w:val="0"/>
                <w:color w:val="000000"/>
                <w:sz w:val="18"/>
                <w:szCs w:val="18"/>
                <w:lang w:eastAsia="es-MX" w:bidi="en-US"/>
              </w:rPr>
              <w:t>Chihuahua</w:t>
            </w:r>
          </w:p>
        </w:tc>
        <w:tc>
          <w:tcPr>
            <w:tcW w:w="746" w:type="pct"/>
            <w:shd w:val="clear" w:color="auto" w:fill="auto"/>
            <w:vAlign w:val="center"/>
            <w:hideMark/>
          </w:tcPr>
          <w:p w:rsidR="00077733" w:rsidRPr="00077733" w:rsidRDefault="00077733" w:rsidP="00077733">
            <w:pPr>
              <w:spacing w:after="0" w:line="240" w:lineRule="auto"/>
              <w:jc w:val="both"/>
              <w:rPr>
                <w:rFonts w:eastAsia="Times New Roman" w:cs="Arial"/>
                <w:noProof w:val="0"/>
                <w:color w:val="000000"/>
                <w:sz w:val="18"/>
                <w:szCs w:val="18"/>
                <w:lang w:val="es-ES" w:eastAsia="es-ES"/>
              </w:rPr>
            </w:pPr>
            <w:r w:rsidRPr="00077733">
              <w:rPr>
                <w:rFonts w:eastAsia="Times New Roman" w:cs="Arial"/>
                <w:noProof w:val="0"/>
                <w:color w:val="000000"/>
                <w:sz w:val="18"/>
                <w:szCs w:val="18"/>
                <w:lang w:val="es-ES" w:eastAsia="es-ES"/>
              </w:rPr>
              <w:t>HGR 1, Chihuahua</w:t>
            </w:r>
          </w:p>
        </w:tc>
        <w:tc>
          <w:tcPr>
            <w:tcW w:w="3282" w:type="pct"/>
            <w:shd w:val="clear" w:color="auto" w:fill="auto"/>
            <w:vAlign w:val="center"/>
            <w:hideMark/>
          </w:tcPr>
          <w:p w:rsidR="00077733" w:rsidRPr="00077733" w:rsidRDefault="00077733" w:rsidP="00077733">
            <w:pPr>
              <w:tabs>
                <w:tab w:val="left" w:pos="9004"/>
                <w:tab w:val="left" w:pos="9199"/>
              </w:tabs>
              <w:spacing w:after="0" w:line="240" w:lineRule="auto"/>
              <w:jc w:val="both"/>
              <w:rPr>
                <w:rFonts w:eastAsia="Times New Roman" w:cs="Arial"/>
                <w:noProof w:val="0"/>
                <w:color w:val="000000"/>
                <w:sz w:val="18"/>
                <w:szCs w:val="18"/>
                <w:lang w:val="es-ES" w:eastAsia="es-ES"/>
              </w:rPr>
            </w:pPr>
            <w:r w:rsidRPr="00077733">
              <w:rPr>
                <w:rFonts w:eastAsia="Times New Roman" w:cs="Arial"/>
                <w:noProof w:val="0"/>
                <w:color w:val="000000"/>
                <w:sz w:val="18"/>
                <w:szCs w:val="18"/>
                <w:lang w:val="es-ES" w:eastAsia="es-ES"/>
              </w:rPr>
              <w:t>Av. Universidad y García conde s/n, colonia San Felipe Viejo, Chihuahua, Chihuahua C.P. 31203</w:t>
            </w:r>
          </w:p>
        </w:tc>
      </w:tr>
      <w:tr w:rsidR="00077733" w:rsidRPr="00077733" w:rsidTr="008D318B">
        <w:trPr>
          <w:trHeight w:val="57"/>
        </w:trPr>
        <w:tc>
          <w:tcPr>
            <w:tcW w:w="324" w:type="pct"/>
            <w:vAlign w:val="center"/>
          </w:tcPr>
          <w:p w:rsidR="00077733" w:rsidRPr="00077733" w:rsidRDefault="00077733" w:rsidP="00077733">
            <w:pPr>
              <w:spacing w:after="0" w:line="240" w:lineRule="auto"/>
              <w:ind w:right="-69"/>
              <w:jc w:val="center"/>
              <w:rPr>
                <w:rFonts w:eastAsia="Calibri" w:cs="Arial"/>
                <w:noProof w:val="0"/>
                <w:color w:val="000000"/>
                <w:sz w:val="18"/>
                <w:szCs w:val="18"/>
                <w:lang w:eastAsia="es-MX" w:bidi="en-US"/>
              </w:rPr>
            </w:pPr>
            <w:r w:rsidRPr="00077733">
              <w:rPr>
                <w:rFonts w:eastAsia="Calibri" w:cs="Arial"/>
                <w:noProof w:val="0"/>
                <w:color w:val="000000"/>
                <w:sz w:val="18"/>
                <w:szCs w:val="18"/>
                <w:lang w:eastAsia="es-MX" w:bidi="en-US"/>
              </w:rPr>
              <w:t>14</w:t>
            </w:r>
          </w:p>
        </w:tc>
        <w:tc>
          <w:tcPr>
            <w:tcW w:w="648" w:type="pct"/>
            <w:vMerge/>
            <w:shd w:val="clear" w:color="auto" w:fill="auto"/>
            <w:noWrap/>
            <w:vAlign w:val="center"/>
          </w:tcPr>
          <w:p w:rsidR="00077733" w:rsidRPr="00077733" w:rsidRDefault="00077733" w:rsidP="00077733">
            <w:pPr>
              <w:spacing w:after="0" w:line="240" w:lineRule="auto"/>
              <w:ind w:right="73"/>
              <w:jc w:val="both"/>
              <w:rPr>
                <w:rFonts w:eastAsia="Calibri" w:cs="Arial"/>
                <w:noProof w:val="0"/>
                <w:color w:val="000000"/>
                <w:sz w:val="18"/>
                <w:szCs w:val="18"/>
                <w:lang w:eastAsia="es-MX" w:bidi="en-US"/>
              </w:rPr>
            </w:pPr>
          </w:p>
        </w:tc>
        <w:tc>
          <w:tcPr>
            <w:tcW w:w="746" w:type="pct"/>
            <w:shd w:val="clear" w:color="auto" w:fill="auto"/>
            <w:vAlign w:val="center"/>
            <w:hideMark/>
          </w:tcPr>
          <w:p w:rsidR="00077733" w:rsidRPr="00077733" w:rsidRDefault="00077733" w:rsidP="00077733">
            <w:pPr>
              <w:spacing w:after="0" w:line="240" w:lineRule="auto"/>
              <w:jc w:val="both"/>
              <w:rPr>
                <w:rFonts w:eastAsia="Times New Roman" w:cs="Arial"/>
                <w:noProof w:val="0"/>
                <w:color w:val="000000"/>
                <w:sz w:val="18"/>
                <w:szCs w:val="18"/>
                <w:lang w:val="es-ES" w:eastAsia="es-ES"/>
              </w:rPr>
            </w:pPr>
            <w:r w:rsidRPr="00077733">
              <w:rPr>
                <w:rFonts w:eastAsia="Times New Roman" w:cs="Arial"/>
                <w:noProof w:val="0"/>
                <w:color w:val="000000"/>
                <w:sz w:val="18"/>
                <w:szCs w:val="18"/>
                <w:lang w:val="es-ES" w:eastAsia="es-ES"/>
              </w:rPr>
              <w:t>HGR 66, Cd. Juárez</w:t>
            </w:r>
          </w:p>
        </w:tc>
        <w:tc>
          <w:tcPr>
            <w:tcW w:w="3282" w:type="pct"/>
            <w:shd w:val="clear" w:color="auto" w:fill="auto"/>
            <w:vAlign w:val="center"/>
            <w:hideMark/>
          </w:tcPr>
          <w:p w:rsidR="00077733" w:rsidRPr="00077733" w:rsidRDefault="00077733" w:rsidP="00077733">
            <w:pPr>
              <w:tabs>
                <w:tab w:val="left" w:pos="9004"/>
                <w:tab w:val="left" w:pos="9199"/>
              </w:tabs>
              <w:spacing w:after="0" w:line="240" w:lineRule="auto"/>
              <w:jc w:val="both"/>
              <w:rPr>
                <w:rFonts w:eastAsia="Times New Roman" w:cs="Arial"/>
                <w:noProof w:val="0"/>
                <w:color w:val="000000"/>
                <w:sz w:val="18"/>
                <w:szCs w:val="18"/>
                <w:lang w:val="es-ES" w:eastAsia="es-ES"/>
              </w:rPr>
            </w:pPr>
            <w:r w:rsidRPr="00077733">
              <w:rPr>
                <w:rFonts w:eastAsia="Times New Roman" w:cs="Arial"/>
                <w:noProof w:val="0"/>
                <w:color w:val="000000"/>
                <w:sz w:val="18"/>
                <w:szCs w:val="18"/>
                <w:lang w:val="es-ES" w:eastAsia="es-ES"/>
              </w:rPr>
              <w:t>Calle Ramón  Rayón No. 951, Fraccionamiento Paseo  de  las  Torres, Cd. Juarez, Chihuahua, C.P. 32170</w:t>
            </w:r>
          </w:p>
        </w:tc>
      </w:tr>
      <w:tr w:rsidR="00077733" w:rsidRPr="00077733" w:rsidTr="008D318B">
        <w:trPr>
          <w:trHeight w:val="57"/>
        </w:trPr>
        <w:tc>
          <w:tcPr>
            <w:tcW w:w="324" w:type="pct"/>
            <w:vAlign w:val="center"/>
          </w:tcPr>
          <w:p w:rsidR="00077733" w:rsidRPr="00077733" w:rsidRDefault="00077733" w:rsidP="00077733">
            <w:pPr>
              <w:spacing w:after="0" w:line="240" w:lineRule="auto"/>
              <w:ind w:right="-69"/>
              <w:jc w:val="center"/>
              <w:rPr>
                <w:rFonts w:eastAsia="Calibri" w:cs="Arial"/>
                <w:noProof w:val="0"/>
                <w:color w:val="000000"/>
                <w:sz w:val="18"/>
                <w:szCs w:val="18"/>
                <w:lang w:eastAsia="es-MX" w:bidi="en-US"/>
              </w:rPr>
            </w:pPr>
            <w:r w:rsidRPr="00077733">
              <w:rPr>
                <w:rFonts w:eastAsia="Calibri" w:cs="Arial"/>
                <w:noProof w:val="0"/>
                <w:color w:val="000000"/>
                <w:sz w:val="18"/>
                <w:szCs w:val="18"/>
                <w:lang w:eastAsia="es-MX" w:bidi="en-US"/>
              </w:rPr>
              <w:t>15</w:t>
            </w:r>
          </w:p>
        </w:tc>
        <w:tc>
          <w:tcPr>
            <w:tcW w:w="648" w:type="pct"/>
            <w:vMerge w:val="restart"/>
            <w:shd w:val="clear" w:color="auto" w:fill="auto"/>
            <w:noWrap/>
            <w:vAlign w:val="center"/>
          </w:tcPr>
          <w:p w:rsidR="00077733" w:rsidRPr="00077733" w:rsidRDefault="00077733" w:rsidP="00077733">
            <w:pPr>
              <w:spacing w:after="0" w:line="240" w:lineRule="auto"/>
              <w:ind w:right="73"/>
              <w:jc w:val="both"/>
              <w:rPr>
                <w:rFonts w:eastAsia="Calibri" w:cs="Arial"/>
                <w:noProof w:val="0"/>
                <w:color w:val="000000"/>
                <w:sz w:val="18"/>
                <w:szCs w:val="18"/>
                <w:lang w:eastAsia="es-MX" w:bidi="en-US"/>
              </w:rPr>
            </w:pPr>
            <w:r w:rsidRPr="00077733">
              <w:rPr>
                <w:rFonts w:eastAsia="Calibri" w:cs="Arial"/>
                <w:noProof w:val="0"/>
                <w:color w:val="000000"/>
                <w:sz w:val="18"/>
                <w:szCs w:val="18"/>
                <w:lang w:eastAsia="es-MX" w:bidi="en-US"/>
              </w:rPr>
              <w:t>Durango</w:t>
            </w:r>
          </w:p>
        </w:tc>
        <w:tc>
          <w:tcPr>
            <w:tcW w:w="746" w:type="pct"/>
            <w:shd w:val="clear" w:color="auto" w:fill="auto"/>
            <w:vAlign w:val="center"/>
            <w:hideMark/>
          </w:tcPr>
          <w:p w:rsidR="00077733" w:rsidRPr="00077733" w:rsidRDefault="00077733" w:rsidP="00077733">
            <w:pPr>
              <w:spacing w:after="0" w:line="240" w:lineRule="auto"/>
              <w:jc w:val="both"/>
              <w:rPr>
                <w:rFonts w:eastAsia="Times New Roman" w:cs="Arial"/>
                <w:noProof w:val="0"/>
                <w:color w:val="000000"/>
                <w:sz w:val="18"/>
                <w:szCs w:val="18"/>
                <w:lang w:val="es-ES" w:eastAsia="es-ES"/>
              </w:rPr>
            </w:pPr>
            <w:r w:rsidRPr="00077733">
              <w:rPr>
                <w:rFonts w:eastAsia="Times New Roman" w:cs="Arial"/>
                <w:noProof w:val="0"/>
                <w:color w:val="000000"/>
                <w:sz w:val="18"/>
                <w:szCs w:val="18"/>
                <w:lang w:val="es-ES" w:eastAsia="es-ES"/>
              </w:rPr>
              <w:t>HGZ/MF 1, Durango</w:t>
            </w:r>
          </w:p>
        </w:tc>
        <w:tc>
          <w:tcPr>
            <w:tcW w:w="3282" w:type="pct"/>
            <w:shd w:val="clear" w:color="auto" w:fill="auto"/>
            <w:vAlign w:val="center"/>
            <w:hideMark/>
          </w:tcPr>
          <w:p w:rsidR="00077733" w:rsidRPr="00077733" w:rsidRDefault="00077733" w:rsidP="00077733">
            <w:pPr>
              <w:tabs>
                <w:tab w:val="left" w:pos="9004"/>
                <w:tab w:val="left" w:pos="9199"/>
              </w:tabs>
              <w:spacing w:after="0" w:line="240" w:lineRule="auto"/>
              <w:jc w:val="both"/>
              <w:rPr>
                <w:rFonts w:eastAsia="Times New Roman" w:cs="Arial"/>
                <w:noProof w:val="0"/>
                <w:color w:val="000000"/>
                <w:sz w:val="18"/>
                <w:szCs w:val="18"/>
                <w:lang w:val="es-ES" w:eastAsia="es-ES"/>
              </w:rPr>
            </w:pPr>
            <w:r w:rsidRPr="00077733">
              <w:rPr>
                <w:rFonts w:eastAsia="Times New Roman" w:cs="Arial"/>
                <w:noProof w:val="0"/>
                <w:color w:val="000000"/>
                <w:sz w:val="18"/>
                <w:szCs w:val="18"/>
                <w:lang w:val="es-ES" w:eastAsia="es-ES"/>
              </w:rPr>
              <w:t>Av. Normal No. 200 Colonia Silvestre Dorador. C.P. 34078. Durango, Durango</w:t>
            </w:r>
          </w:p>
        </w:tc>
      </w:tr>
      <w:tr w:rsidR="00077733" w:rsidRPr="00077733" w:rsidTr="008D318B">
        <w:trPr>
          <w:trHeight w:val="57"/>
        </w:trPr>
        <w:tc>
          <w:tcPr>
            <w:tcW w:w="324" w:type="pct"/>
            <w:vAlign w:val="center"/>
          </w:tcPr>
          <w:p w:rsidR="00077733" w:rsidRPr="00077733" w:rsidRDefault="00077733" w:rsidP="00077733">
            <w:pPr>
              <w:spacing w:after="0" w:line="240" w:lineRule="auto"/>
              <w:ind w:right="-69"/>
              <w:jc w:val="center"/>
              <w:rPr>
                <w:rFonts w:eastAsia="Calibri" w:cs="Arial"/>
                <w:noProof w:val="0"/>
                <w:color w:val="000000"/>
                <w:sz w:val="18"/>
                <w:szCs w:val="18"/>
                <w:lang w:eastAsia="es-MX" w:bidi="en-US"/>
              </w:rPr>
            </w:pPr>
            <w:r w:rsidRPr="00077733">
              <w:rPr>
                <w:rFonts w:eastAsia="Calibri" w:cs="Arial"/>
                <w:noProof w:val="0"/>
                <w:color w:val="000000"/>
                <w:sz w:val="18"/>
                <w:szCs w:val="18"/>
                <w:lang w:eastAsia="es-MX" w:bidi="en-US"/>
              </w:rPr>
              <w:t>16</w:t>
            </w:r>
          </w:p>
        </w:tc>
        <w:tc>
          <w:tcPr>
            <w:tcW w:w="648" w:type="pct"/>
            <w:vMerge/>
            <w:shd w:val="clear" w:color="auto" w:fill="auto"/>
            <w:noWrap/>
            <w:vAlign w:val="center"/>
          </w:tcPr>
          <w:p w:rsidR="00077733" w:rsidRPr="00077733" w:rsidRDefault="00077733" w:rsidP="00077733">
            <w:pPr>
              <w:spacing w:after="0" w:line="240" w:lineRule="auto"/>
              <w:ind w:right="73"/>
              <w:jc w:val="both"/>
              <w:rPr>
                <w:rFonts w:eastAsia="Calibri" w:cs="Arial"/>
                <w:noProof w:val="0"/>
                <w:color w:val="000000"/>
                <w:sz w:val="18"/>
                <w:szCs w:val="18"/>
                <w:lang w:eastAsia="es-MX" w:bidi="en-US"/>
              </w:rPr>
            </w:pPr>
          </w:p>
        </w:tc>
        <w:tc>
          <w:tcPr>
            <w:tcW w:w="746" w:type="pct"/>
            <w:shd w:val="clear" w:color="auto" w:fill="auto"/>
            <w:vAlign w:val="center"/>
            <w:hideMark/>
          </w:tcPr>
          <w:p w:rsidR="00077733" w:rsidRPr="00077733" w:rsidRDefault="00077733" w:rsidP="00077733">
            <w:pPr>
              <w:spacing w:after="0" w:line="240" w:lineRule="auto"/>
              <w:jc w:val="both"/>
              <w:rPr>
                <w:rFonts w:eastAsia="Times New Roman" w:cs="Arial"/>
                <w:noProof w:val="0"/>
                <w:color w:val="000000"/>
                <w:sz w:val="18"/>
                <w:szCs w:val="18"/>
                <w:lang w:val="es-ES" w:eastAsia="es-ES"/>
              </w:rPr>
            </w:pPr>
            <w:r w:rsidRPr="00077733">
              <w:rPr>
                <w:rFonts w:eastAsia="Times New Roman" w:cs="Arial"/>
                <w:noProof w:val="0"/>
                <w:color w:val="000000"/>
                <w:sz w:val="18"/>
                <w:szCs w:val="18"/>
                <w:lang w:val="es-ES" w:eastAsia="es-ES"/>
              </w:rPr>
              <w:t>HGZ 46, Gómez Palacios</w:t>
            </w:r>
          </w:p>
        </w:tc>
        <w:tc>
          <w:tcPr>
            <w:tcW w:w="3282" w:type="pct"/>
            <w:shd w:val="clear" w:color="auto" w:fill="auto"/>
            <w:vAlign w:val="center"/>
            <w:hideMark/>
          </w:tcPr>
          <w:p w:rsidR="00077733" w:rsidRPr="00077733" w:rsidRDefault="00077733" w:rsidP="00077733">
            <w:pPr>
              <w:tabs>
                <w:tab w:val="left" w:pos="9004"/>
                <w:tab w:val="left" w:pos="9199"/>
              </w:tabs>
              <w:spacing w:after="0" w:line="240" w:lineRule="auto"/>
              <w:jc w:val="both"/>
              <w:rPr>
                <w:rFonts w:eastAsia="Times New Roman" w:cs="Arial"/>
                <w:noProof w:val="0"/>
                <w:color w:val="000000"/>
                <w:sz w:val="18"/>
                <w:szCs w:val="18"/>
                <w:lang w:val="es-ES" w:eastAsia="es-ES"/>
              </w:rPr>
            </w:pPr>
            <w:r w:rsidRPr="00077733">
              <w:rPr>
                <w:rFonts w:eastAsia="Times New Roman" w:cs="Arial"/>
                <w:noProof w:val="0"/>
                <w:color w:val="000000"/>
                <w:sz w:val="18"/>
                <w:szCs w:val="18"/>
                <w:lang w:val="es-ES" w:eastAsia="es-ES"/>
              </w:rPr>
              <w:t>Calzada J. Agustin Castro No. 1001 sur, zona centro, Gómez Palacio, Durango</w:t>
            </w:r>
          </w:p>
        </w:tc>
      </w:tr>
      <w:tr w:rsidR="00077733" w:rsidRPr="00077733" w:rsidTr="008D318B">
        <w:trPr>
          <w:trHeight w:val="57"/>
        </w:trPr>
        <w:tc>
          <w:tcPr>
            <w:tcW w:w="324" w:type="pct"/>
            <w:vAlign w:val="center"/>
          </w:tcPr>
          <w:p w:rsidR="00077733" w:rsidRPr="00077733" w:rsidRDefault="00077733" w:rsidP="00077733">
            <w:pPr>
              <w:spacing w:after="0" w:line="240" w:lineRule="auto"/>
              <w:ind w:right="-69"/>
              <w:jc w:val="center"/>
              <w:rPr>
                <w:rFonts w:eastAsia="Calibri" w:cs="Arial"/>
                <w:noProof w:val="0"/>
                <w:color w:val="000000"/>
                <w:sz w:val="18"/>
                <w:szCs w:val="18"/>
                <w:lang w:eastAsia="es-MX" w:bidi="en-US"/>
              </w:rPr>
            </w:pPr>
            <w:r w:rsidRPr="00077733">
              <w:rPr>
                <w:rFonts w:eastAsia="Calibri" w:cs="Arial"/>
                <w:noProof w:val="0"/>
                <w:color w:val="000000"/>
                <w:sz w:val="18"/>
                <w:szCs w:val="18"/>
                <w:lang w:eastAsia="es-MX" w:bidi="en-US"/>
              </w:rPr>
              <w:t>17</w:t>
            </w:r>
          </w:p>
        </w:tc>
        <w:tc>
          <w:tcPr>
            <w:tcW w:w="648" w:type="pct"/>
            <w:shd w:val="clear" w:color="auto" w:fill="auto"/>
            <w:noWrap/>
            <w:vAlign w:val="center"/>
          </w:tcPr>
          <w:p w:rsidR="00077733" w:rsidRPr="00077733" w:rsidRDefault="00077733" w:rsidP="00077733">
            <w:pPr>
              <w:spacing w:after="0" w:line="240" w:lineRule="auto"/>
              <w:ind w:right="73"/>
              <w:jc w:val="both"/>
              <w:rPr>
                <w:rFonts w:eastAsia="Calibri" w:cs="Arial"/>
                <w:noProof w:val="0"/>
                <w:color w:val="000000"/>
                <w:sz w:val="18"/>
                <w:szCs w:val="18"/>
                <w:lang w:eastAsia="es-MX" w:bidi="en-US"/>
              </w:rPr>
            </w:pPr>
            <w:r w:rsidRPr="00077733">
              <w:rPr>
                <w:rFonts w:eastAsia="Calibri" w:cs="Arial"/>
                <w:noProof w:val="0"/>
                <w:color w:val="000000"/>
                <w:sz w:val="18"/>
                <w:szCs w:val="18"/>
                <w:lang w:eastAsia="es-MX" w:bidi="en-US"/>
              </w:rPr>
              <w:t>Guanajuato</w:t>
            </w:r>
          </w:p>
        </w:tc>
        <w:tc>
          <w:tcPr>
            <w:tcW w:w="746" w:type="pct"/>
            <w:shd w:val="clear" w:color="auto" w:fill="auto"/>
            <w:vAlign w:val="center"/>
            <w:hideMark/>
          </w:tcPr>
          <w:p w:rsidR="00077733" w:rsidRPr="00077733" w:rsidRDefault="00077733" w:rsidP="00077733">
            <w:pPr>
              <w:spacing w:after="0" w:line="240" w:lineRule="auto"/>
              <w:jc w:val="both"/>
              <w:rPr>
                <w:rFonts w:eastAsia="Times New Roman" w:cs="Arial"/>
                <w:noProof w:val="0"/>
                <w:color w:val="000000"/>
                <w:sz w:val="18"/>
                <w:szCs w:val="18"/>
                <w:lang w:val="es-ES" w:eastAsia="es-ES"/>
              </w:rPr>
            </w:pPr>
            <w:r w:rsidRPr="00077733">
              <w:rPr>
                <w:rFonts w:eastAsia="Times New Roman" w:cs="Arial"/>
                <w:noProof w:val="0"/>
                <w:color w:val="000000"/>
                <w:sz w:val="18"/>
                <w:szCs w:val="18"/>
                <w:lang w:val="es-ES" w:eastAsia="es-ES"/>
              </w:rPr>
              <w:t>HGZ/MF 21, León</w:t>
            </w:r>
          </w:p>
        </w:tc>
        <w:tc>
          <w:tcPr>
            <w:tcW w:w="3282" w:type="pct"/>
            <w:shd w:val="clear" w:color="auto" w:fill="auto"/>
            <w:vAlign w:val="center"/>
            <w:hideMark/>
          </w:tcPr>
          <w:p w:rsidR="00077733" w:rsidRPr="00077733" w:rsidRDefault="00077733" w:rsidP="00077733">
            <w:pPr>
              <w:tabs>
                <w:tab w:val="left" w:pos="9004"/>
                <w:tab w:val="left" w:pos="9199"/>
              </w:tabs>
              <w:spacing w:after="0" w:line="240" w:lineRule="auto"/>
              <w:jc w:val="both"/>
              <w:rPr>
                <w:rFonts w:eastAsia="Times New Roman" w:cs="Arial"/>
                <w:noProof w:val="0"/>
                <w:color w:val="000000"/>
                <w:sz w:val="18"/>
                <w:szCs w:val="18"/>
                <w:lang w:val="es-ES" w:eastAsia="es-ES"/>
              </w:rPr>
            </w:pPr>
            <w:r w:rsidRPr="00077733">
              <w:rPr>
                <w:rFonts w:eastAsia="Times New Roman" w:cs="Arial"/>
                <w:noProof w:val="0"/>
                <w:color w:val="000000"/>
                <w:sz w:val="18"/>
                <w:szCs w:val="18"/>
                <w:lang w:val="es-ES" w:eastAsia="es-ES"/>
              </w:rPr>
              <w:t>Coral No. 101, Colonia San Rafael, C.P. 37380. León, Guanajuato.</w:t>
            </w:r>
          </w:p>
        </w:tc>
      </w:tr>
      <w:tr w:rsidR="00077733" w:rsidRPr="00077733" w:rsidTr="008D318B">
        <w:trPr>
          <w:trHeight w:val="57"/>
        </w:trPr>
        <w:tc>
          <w:tcPr>
            <w:tcW w:w="324" w:type="pct"/>
            <w:vAlign w:val="center"/>
          </w:tcPr>
          <w:p w:rsidR="00077733" w:rsidRPr="00077733" w:rsidRDefault="00077733" w:rsidP="00077733">
            <w:pPr>
              <w:spacing w:after="0" w:line="240" w:lineRule="auto"/>
              <w:ind w:right="-69"/>
              <w:jc w:val="center"/>
              <w:rPr>
                <w:rFonts w:eastAsia="Calibri" w:cs="Arial"/>
                <w:noProof w:val="0"/>
                <w:color w:val="000000"/>
                <w:sz w:val="18"/>
                <w:szCs w:val="18"/>
                <w:lang w:eastAsia="es-MX" w:bidi="en-US"/>
              </w:rPr>
            </w:pPr>
            <w:r w:rsidRPr="00077733">
              <w:rPr>
                <w:rFonts w:eastAsia="Calibri" w:cs="Arial"/>
                <w:noProof w:val="0"/>
                <w:color w:val="000000"/>
                <w:sz w:val="18"/>
                <w:szCs w:val="18"/>
                <w:lang w:eastAsia="es-MX" w:bidi="en-US"/>
              </w:rPr>
              <w:t>18</w:t>
            </w:r>
          </w:p>
        </w:tc>
        <w:tc>
          <w:tcPr>
            <w:tcW w:w="648" w:type="pct"/>
            <w:vMerge w:val="restart"/>
            <w:shd w:val="clear" w:color="auto" w:fill="auto"/>
            <w:noWrap/>
            <w:vAlign w:val="center"/>
          </w:tcPr>
          <w:p w:rsidR="00077733" w:rsidRPr="00077733" w:rsidRDefault="00077733" w:rsidP="00077733">
            <w:pPr>
              <w:spacing w:after="0" w:line="240" w:lineRule="auto"/>
              <w:ind w:right="73"/>
              <w:jc w:val="both"/>
              <w:rPr>
                <w:rFonts w:eastAsia="Calibri" w:cs="Arial"/>
                <w:noProof w:val="0"/>
                <w:color w:val="000000"/>
                <w:sz w:val="18"/>
                <w:szCs w:val="18"/>
                <w:lang w:eastAsia="es-MX" w:bidi="en-US"/>
              </w:rPr>
            </w:pPr>
            <w:r w:rsidRPr="00077733">
              <w:rPr>
                <w:rFonts w:eastAsia="Calibri" w:cs="Arial"/>
                <w:noProof w:val="0"/>
                <w:color w:val="000000"/>
                <w:sz w:val="18"/>
                <w:szCs w:val="18"/>
                <w:lang w:eastAsia="es-MX" w:bidi="en-US"/>
              </w:rPr>
              <w:t>Guerrero</w:t>
            </w:r>
          </w:p>
        </w:tc>
        <w:tc>
          <w:tcPr>
            <w:tcW w:w="746" w:type="pct"/>
            <w:shd w:val="clear" w:color="auto" w:fill="auto"/>
            <w:vAlign w:val="center"/>
            <w:hideMark/>
          </w:tcPr>
          <w:p w:rsidR="00077733" w:rsidRPr="00077733" w:rsidRDefault="00077733" w:rsidP="00077733">
            <w:pPr>
              <w:spacing w:after="0" w:line="240" w:lineRule="auto"/>
              <w:jc w:val="both"/>
              <w:rPr>
                <w:rFonts w:eastAsia="Times New Roman" w:cs="Arial"/>
                <w:noProof w:val="0"/>
                <w:color w:val="000000"/>
                <w:sz w:val="18"/>
                <w:szCs w:val="18"/>
                <w:lang w:val="es-ES" w:eastAsia="es-ES"/>
              </w:rPr>
            </w:pPr>
            <w:r w:rsidRPr="00077733">
              <w:rPr>
                <w:rFonts w:eastAsia="Times New Roman" w:cs="Arial"/>
                <w:noProof w:val="0"/>
                <w:color w:val="000000"/>
                <w:sz w:val="18"/>
                <w:szCs w:val="18"/>
                <w:lang w:val="es-ES" w:eastAsia="es-ES"/>
              </w:rPr>
              <w:t>UMF 9</w:t>
            </w:r>
          </w:p>
        </w:tc>
        <w:tc>
          <w:tcPr>
            <w:tcW w:w="3282" w:type="pct"/>
            <w:shd w:val="clear" w:color="auto" w:fill="auto"/>
            <w:vAlign w:val="center"/>
          </w:tcPr>
          <w:p w:rsidR="00077733" w:rsidRPr="00077733" w:rsidRDefault="00077733" w:rsidP="00077733">
            <w:pPr>
              <w:tabs>
                <w:tab w:val="left" w:pos="9004"/>
                <w:tab w:val="left" w:pos="9199"/>
              </w:tabs>
              <w:spacing w:after="0" w:line="240" w:lineRule="auto"/>
              <w:jc w:val="both"/>
              <w:rPr>
                <w:rFonts w:eastAsia="Times New Roman" w:cs="Arial"/>
                <w:noProof w:val="0"/>
                <w:color w:val="000000"/>
                <w:sz w:val="18"/>
                <w:szCs w:val="18"/>
                <w:lang w:val="es-ES" w:eastAsia="es-ES"/>
              </w:rPr>
            </w:pPr>
            <w:r w:rsidRPr="00077733">
              <w:rPr>
                <w:rFonts w:eastAsia="Times New Roman" w:cs="Arial"/>
                <w:noProof w:val="0"/>
                <w:color w:val="000000"/>
                <w:sz w:val="18"/>
                <w:szCs w:val="18"/>
                <w:lang w:val="es-ES" w:eastAsia="es-ES"/>
              </w:rPr>
              <w:t>Av. Cuauhtémoc No. 95 Col. Centro Acapulco Guerrero. C.P: 39300</w:t>
            </w:r>
          </w:p>
        </w:tc>
      </w:tr>
      <w:tr w:rsidR="00077733" w:rsidRPr="00077733" w:rsidTr="008D318B">
        <w:trPr>
          <w:trHeight w:val="57"/>
        </w:trPr>
        <w:tc>
          <w:tcPr>
            <w:tcW w:w="324" w:type="pct"/>
            <w:vAlign w:val="center"/>
          </w:tcPr>
          <w:p w:rsidR="00077733" w:rsidRPr="00077733" w:rsidRDefault="00077733" w:rsidP="00077733">
            <w:pPr>
              <w:spacing w:after="0" w:line="240" w:lineRule="auto"/>
              <w:ind w:right="-69"/>
              <w:jc w:val="center"/>
              <w:rPr>
                <w:rFonts w:eastAsia="Calibri" w:cs="Arial"/>
                <w:noProof w:val="0"/>
                <w:color w:val="000000"/>
                <w:sz w:val="18"/>
                <w:szCs w:val="18"/>
                <w:lang w:eastAsia="es-MX" w:bidi="en-US"/>
              </w:rPr>
            </w:pPr>
            <w:r w:rsidRPr="00077733">
              <w:rPr>
                <w:rFonts w:eastAsia="Calibri" w:cs="Arial"/>
                <w:noProof w:val="0"/>
                <w:color w:val="000000"/>
                <w:sz w:val="18"/>
                <w:szCs w:val="18"/>
                <w:lang w:eastAsia="es-MX" w:bidi="en-US"/>
              </w:rPr>
              <w:t>19</w:t>
            </w:r>
          </w:p>
        </w:tc>
        <w:tc>
          <w:tcPr>
            <w:tcW w:w="648" w:type="pct"/>
            <w:vMerge/>
            <w:shd w:val="clear" w:color="auto" w:fill="auto"/>
            <w:noWrap/>
            <w:vAlign w:val="center"/>
          </w:tcPr>
          <w:p w:rsidR="00077733" w:rsidRPr="00077733" w:rsidRDefault="00077733" w:rsidP="00077733">
            <w:pPr>
              <w:spacing w:after="0" w:line="240" w:lineRule="auto"/>
              <w:ind w:right="73"/>
              <w:jc w:val="both"/>
              <w:rPr>
                <w:rFonts w:eastAsia="Calibri" w:cs="Arial"/>
                <w:noProof w:val="0"/>
                <w:color w:val="000000"/>
                <w:sz w:val="18"/>
                <w:szCs w:val="18"/>
                <w:lang w:eastAsia="es-MX" w:bidi="en-US"/>
              </w:rPr>
            </w:pPr>
          </w:p>
        </w:tc>
        <w:tc>
          <w:tcPr>
            <w:tcW w:w="746" w:type="pct"/>
            <w:shd w:val="clear" w:color="auto" w:fill="auto"/>
            <w:vAlign w:val="center"/>
            <w:hideMark/>
          </w:tcPr>
          <w:p w:rsidR="00077733" w:rsidRPr="00077733" w:rsidRDefault="00077733" w:rsidP="00077733">
            <w:pPr>
              <w:spacing w:after="0" w:line="240" w:lineRule="auto"/>
              <w:jc w:val="both"/>
              <w:rPr>
                <w:rFonts w:eastAsia="Times New Roman" w:cs="Arial"/>
                <w:noProof w:val="0"/>
                <w:color w:val="000000"/>
                <w:sz w:val="18"/>
                <w:szCs w:val="18"/>
                <w:lang w:val="es-ES" w:eastAsia="es-ES"/>
              </w:rPr>
            </w:pPr>
            <w:r w:rsidRPr="00077733">
              <w:rPr>
                <w:rFonts w:eastAsia="Times New Roman" w:cs="Arial"/>
                <w:noProof w:val="0"/>
                <w:color w:val="000000"/>
                <w:sz w:val="18"/>
                <w:szCs w:val="18"/>
                <w:lang w:val="es-ES" w:eastAsia="es-ES"/>
              </w:rPr>
              <w:t>UMF 26</w:t>
            </w:r>
          </w:p>
        </w:tc>
        <w:tc>
          <w:tcPr>
            <w:tcW w:w="3282" w:type="pct"/>
            <w:shd w:val="clear" w:color="auto" w:fill="auto"/>
            <w:vAlign w:val="center"/>
          </w:tcPr>
          <w:p w:rsidR="00077733" w:rsidRPr="00077733" w:rsidRDefault="00077733" w:rsidP="00077733">
            <w:pPr>
              <w:tabs>
                <w:tab w:val="left" w:pos="9004"/>
                <w:tab w:val="left" w:pos="9199"/>
              </w:tabs>
              <w:spacing w:after="0" w:line="240" w:lineRule="auto"/>
              <w:jc w:val="both"/>
              <w:rPr>
                <w:rFonts w:eastAsia="Times New Roman" w:cs="Arial"/>
                <w:noProof w:val="0"/>
                <w:color w:val="000000"/>
                <w:sz w:val="18"/>
                <w:szCs w:val="18"/>
                <w:lang w:val="es-ES" w:eastAsia="es-ES"/>
              </w:rPr>
            </w:pPr>
            <w:proofErr w:type="spellStart"/>
            <w:r w:rsidRPr="00077733">
              <w:rPr>
                <w:rFonts w:eastAsia="Times New Roman" w:cs="Arial"/>
                <w:noProof w:val="0"/>
                <w:color w:val="000000"/>
                <w:sz w:val="18"/>
                <w:szCs w:val="18"/>
                <w:lang w:val="es-ES" w:eastAsia="es-ES"/>
              </w:rPr>
              <w:t>Blvd</w:t>
            </w:r>
            <w:proofErr w:type="spellEnd"/>
            <w:r w:rsidRPr="00077733">
              <w:rPr>
                <w:rFonts w:eastAsia="Times New Roman" w:cs="Arial"/>
                <w:noProof w:val="0"/>
                <w:color w:val="000000"/>
                <w:sz w:val="18"/>
                <w:szCs w:val="18"/>
                <w:lang w:val="es-ES" w:eastAsia="es-ES"/>
              </w:rPr>
              <w:t>. Vicente Guerrero calle 2 y 10, Col. Zapata, C.P. 39700, Acapulco, Guerrero</w:t>
            </w:r>
          </w:p>
        </w:tc>
      </w:tr>
      <w:tr w:rsidR="00077733" w:rsidRPr="00077733" w:rsidTr="008D318B">
        <w:trPr>
          <w:trHeight w:val="57"/>
        </w:trPr>
        <w:tc>
          <w:tcPr>
            <w:tcW w:w="324" w:type="pct"/>
            <w:vAlign w:val="center"/>
          </w:tcPr>
          <w:p w:rsidR="00077733" w:rsidRPr="00077733" w:rsidRDefault="00077733" w:rsidP="00077733">
            <w:pPr>
              <w:spacing w:after="0" w:line="240" w:lineRule="auto"/>
              <w:ind w:right="-69"/>
              <w:jc w:val="center"/>
              <w:rPr>
                <w:rFonts w:eastAsia="Calibri" w:cs="Arial"/>
                <w:noProof w:val="0"/>
                <w:color w:val="000000"/>
                <w:sz w:val="18"/>
                <w:szCs w:val="18"/>
                <w:lang w:eastAsia="es-MX" w:bidi="en-US"/>
              </w:rPr>
            </w:pPr>
            <w:r w:rsidRPr="00077733">
              <w:rPr>
                <w:rFonts w:eastAsia="Calibri" w:cs="Arial"/>
                <w:noProof w:val="0"/>
                <w:color w:val="000000"/>
                <w:sz w:val="18"/>
                <w:szCs w:val="18"/>
                <w:lang w:eastAsia="es-MX" w:bidi="en-US"/>
              </w:rPr>
              <w:t>20</w:t>
            </w:r>
          </w:p>
        </w:tc>
        <w:tc>
          <w:tcPr>
            <w:tcW w:w="648" w:type="pct"/>
            <w:vMerge/>
            <w:shd w:val="clear" w:color="auto" w:fill="auto"/>
            <w:noWrap/>
            <w:vAlign w:val="center"/>
          </w:tcPr>
          <w:p w:rsidR="00077733" w:rsidRPr="00077733" w:rsidRDefault="00077733" w:rsidP="00077733">
            <w:pPr>
              <w:spacing w:after="0" w:line="240" w:lineRule="auto"/>
              <w:ind w:right="73"/>
              <w:jc w:val="both"/>
              <w:rPr>
                <w:rFonts w:eastAsia="Calibri" w:cs="Arial"/>
                <w:noProof w:val="0"/>
                <w:color w:val="000000"/>
                <w:sz w:val="18"/>
                <w:szCs w:val="18"/>
                <w:lang w:eastAsia="es-MX" w:bidi="en-US"/>
              </w:rPr>
            </w:pPr>
          </w:p>
        </w:tc>
        <w:tc>
          <w:tcPr>
            <w:tcW w:w="746" w:type="pct"/>
            <w:shd w:val="clear" w:color="auto" w:fill="auto"/>
            <w:vAlign w:val="center"/>
            <w:hideMark/>
          </w:tcPr>
          <w:p w:rsidR="00077733" w:rsidRPr="00077733" w:rsidRDefault="00077733" w:rsidP="00077733">
            <w:pPr>
              <w:spacing w:after="0" w:line="240" w:lineRule="auto"/>
              <w:jc w:val="both"/>
              <w:rPr>
                <w:rFonts w:eastAsia="Times New Roman" w:cs="Arial"/>
                <w:noProof w:val="0"/>
                <w:color w:val="000000"/>
                <w:sz w:val="18"/>
                <w:szCs w:val="18"/>
                <w:lang w:val="es-ES" w:eastAsia="es-ES"/>
              </w:rPr>
            </w:pPr>
            <w:r w:rsidRPr="00077733">
              <w:rPr>
                <w:rFonts w:eastAsia="Times New Roman" w:cs="Arial"/>
                <w:noProof w:val="0"/>
                <w:color w:val="000000"/>
                <w:sz w:val="18"/>
                <w:szCs w:val="18"/>
                <w:lang w:val="es-ES" w:eastAsia="es-ES"/>
              </w:rPr>
              <w:t>UMF 29 /UMAA</w:t>
            </w:r>
          </w:p>
        </w:tc>
        <w:tc>
          <w:tcPr>
            <w:tcW w:w="3282" w:type="pct"/>
            <w:shd w:val="clear" w:color="auto" w:fill="auto"/>
            <w:vAlign w:val="center"/>
          </w:tcPr>
          <w:p w:rsidR="00077733" w:rsidRPr="00077733" w:rsidRDefault="00077733" w:rsidP="00077733">
            <w:pPr>
              <w:tabs>
                <w:tab w:val="left" w:pos="9004"/>
                <w:tab w:val="left" w:pos="9199"/>
              </w:tabs>
              <w:spacing w:after="0" w:line="240" w:lineRule="auto"/>
              <w:jc w:val="both"/>
              <w:rPr>
                <w:rFonts w:eastAsia="Times New Roman" w:cs="Arial"/>
                <w:noProof w:val="0"/>
                <w:color w:val="000000"/>
                <w:sz w:val="18"/>
                <w:szCs w:val="18"/>
                <w:lang w:val="es-ES" w:eastAsia="es-ES"/>
              </w:rPr>
            </w:pPr>
            <w:r w:rsidRPr="00077733">
              <w:rPr>
                <w:rFonts w:eastAsia="Times New Roman" w:cs="Arial"/>
                <w:noProof w:val="0"/>
                <w:color w:val="000000"/>
                <w:sz w:val="18"/>
                <w:szCs w:val="18"/>
                <w:lang w:val="es-ES" w:eastAsia="es-ES"/>
              </w:rPr>
              <w:t xml:space="preserve">La poza lote1 Joyas del </w:t>
            </w:r>
            <w:proofErr w:type="spellStart"/>
            <w:r w:rsidRPr="00077733">
              <w:rPr>
                <w:rFonts w:eastAsia="Times New Roman" w:cs="Arial"/>
                <w:noProof w:val="0"/>
                <w:color w:val="000000"/>
                <w:sz w:val="18"/>
                <w:szCs w:val="18"/>
                <w:lang w:val="es-ES" w:eastAsia="es-ES"/>
              </w:rPr>
              <w:t>Marquez</w:t>
            </w:r>
            <w:proofErr w:type="spellEnd"/>
            <w:r w:rsidRPr="00077733">
              <w:rPr>
                <w:rFonts w:eastAsia="Times New Roman" w:cs="Arial"/>
                <w:noProof w:val="0"/>
                <w:color w:val="000000"/>
                <w:sz w:val="18"/>
                <w:szCs w:val="18"/>
                <w:lang w:val="es-ES" w:eastAsia="es-ES"/>
              </w:rPr>
              <w:t xml:space="preserve"> C.P. 39906 Acapulco Guerrero</w:t>
            </w:r>
          </w:p>
        </w:tc>
      </w:tr>
      <w:tr w:rsidR="00077733" w:rsidRPr="00077733" w:rsidTr="008D318B">
        <w:trPr>
          <w:trHeight w:val="57"/>
        </w:trPr>
        <w:tc>
          <w:tcPr>
            <w:tcW w:w="324" w:type="pct"/>
            <w:vAlign w:val="center"/>
          </w:tcPr>
          <w:p w:rsidR="00077733" w:rsidRPr="00077733" w:rsidRDefault="00077733" w:rsidP="00077733">
            <w:pPr>
              <w:spacing w:after="0" w:line="240" w:lineRule="auto"/>
              <w:ind w:right="-69"/>
              <w:jc w:val="center"/>
              <w:rPr>
                <w:rFonts w:eastAsia="Calibri" w:cs="Arial"/>
                <w:noProof w:val="0"/>
                <w:color w:val="000000"/>
                <w:sz w:val="18"/>
                <w:szCs w:val="18"/>
                <w:lang w:eastAsia="es-MX" w:bidi="en-US"/>
              </w:rPr>
            </w:pPr>
            <w:r w:rsidRPr="00077733">
              <w:rPr>
                <w:rFonts w:eastAsia="Calibri" w:cs="Arial"/>
                <w:noProof w:val="0"/>
                <w:color w:val="000000"/>
                <w:sz w:val="18"/>
                <w:szCs w:val="18"/>
                <w:lang w:eastAsia="es-MX" w:bidi="en-US"/>
              </w:rPr>
              <w:t>21</w:t>
            </w:r>
          </w:p>
        </w:tc>
        <w:tc>
          <w:tcPr>
            <w:tcW w:w="648" w:type="pct"/>
            <w:shd w:val="clear" w:color="auto" w:fill="auto"/>
            <w:noWrap/>
            <w:vAlign w:val="center"/>
            <w:hideMark/>
          </w:tcPr>
          <w:p w:rsidR="00077733" w:rsidRPr="00077733" w:rsidRDefault="00077733" w:rsidP="00077733">
            <w:pPr>
              <w:spacing w:after="0" w:line="240" w:lineRule="auto"/>
              <w:ind w:right="73"/>
              <w:jc w:val="both"/>
              <w:rPr>
                <w:rFonts w:eastAsia="Calibri" w:cs="Arial"/>
                <w:noProof w:val="0"/>
                <w:color w:val="000000"/>
                <w:sz w:val="18"/>
                <w:szCs w:val="18"/>
                <w:lang w:eastAsia="es-MX" w:bidi="en-US"/>
              </w:rPr>
            </w:pPr>
            <w:r w:rsidRPr="00077733">
              <w:rPr>
                <w:rFonts w:eastAsia="Calibri" w:cs="Arial"/>
                <w:noProof w:val="0"/>
                <w:color w:val="000000"/>
                <w:sz w:val="18"/>
                <w:szCs w:val="18"/>
                <w:lang w:eastAsia="es-MX" w:bidi="en-US"/>
              </w:rPr>
              <w:t>Hidalgo</w:t>
            </w:r>
          </w:p>
        </w:tc>
        <w:tc>
          <w:tcPr>
            <w:tcW w:w="746" w:type="pct"/>
            <w:shd w:val="clear" w:color="auto" w:fill="auto"/>
            <w:vAlign w:val="center"/>
            <w:hideMark/>
          </w:tcPr>
          <w:p w:rsidR="00077733" w:rsidRPr="00077733" w:rsidRDefault="00077733" w:rsidP="00077733">
            <w:pPr>
              <w:spacing w:after="0" w:line="240" w:lineRule="auto"/>
              <w:jc w:val="both"/>
              <w:rPr>
                <w:rFonts w:eastAsia="Times New Roman" w:cs="Arial"/>
                <w:noProof w:val="0"/>
                <w:color w:val="000000"/>
                <w:sz w:val="18"/>
                <w:szCs w:val="18"/>
                <w:lang w:val="es-ES" w:eastAsia="es-ES"/>
              </w:rPr>
            </w:pPr>
            <w:r w:rsidRPr="00077733">
              <w:rPr>
                <w:rFonts w:eastAsia="Times New Roman" w:cs="Arial"/>
                <w:noProof w:val="0"/>
                <w:color w:val="000000"/>
                <w:sz w:val="18"/>
                <w:szCs w:val="18"/>
                <w:lang w:val="es-ES" w:eastAsia="es-ES"/>
              </w:rPr>
              <w:t>HGZ/MF 1, Hidalgo</w:t>
            </w:r>
          </w:p>
        </w:tc>
        <w:tc>
          <w:tcPr>
            <w:tcW w:w="3282" w:type="pct"/>
            <w:shd w:val="clear" w:color="auto" w:fill="auto"/>
            <w:vAlign w:val="center"/>
            <w:hideMark/>
          </w:tcPr>
          <w:p w:rsidR="00077733" w:rsidRPr="00077733" w:rsidRDefault="00077733" w:rsidP="00077733">
            <w:pPr>
              <w:tabs>
                <w:tab w:val="left" w:pos="9004"/>
                <w:tab w:val="left" w:pos="9199"/>
              </w:tabs>
              <w:spacing w:after="0" w:line="240" w:lineRule="auto"/>
              <w:jc w:val="both"/>
              <w:rPr>
                <w:rFonts w:eastAsia="Times New Roman" w:cs="Arial"/>
                <w:noProof w:val="0"/>
                <w:color w:val="000000"/>
                <w:sz w:val="18"/>
                <w:szCs w:val="18"/>
                <w:lang w:val="es-ES" w:eastAsia="es-ES"/>
              </w:rPr>
            </w:pPr>
            <w:r w:rsidRPr="00077733">
              <w:rPr>
                <w:rFonts w:eastAsia="Times New Roman" w:cs="Arial"/>
                <w:noProof w:val="0"/>
                <w:color w:val="000000"/>
                <w:sz w:val="18"/>
                <w:szCs w:val="18"/>
                <w:lang w:val="es-ES" w:eastAsia="es-ES"/>
              </w:rPr>
              <w:t>Avenida Madero 3407 Col. Céspedes. CP. 42090. Pachuca, Hidalgo.</w:t>
            </w:r>
          </w:p>
        </w:tc>
      </w:tr>
      <w:tr w:rsidR="00077733" w:rsidRPr="00077733" w:rsidTr="008D318B">
        <w:trPr>
          <w:trHeight w:val="57"/>
        </w:trPr>
        <w:tc>
          <w:tcPr>
            <w:tcW w:w="324" w:type="pct"/>
            <w:vAlign w:val="center"/>
          </w:tcPr>
          <w:p w:rsidR="00077733" w:rsidRPr="00077733" w:rsidRDefault="00077733" w:rsidP="00077733">
            <w:pPr>
              <w:spacing w:after="0" w:line="240" w:lineRule="auto"/>
              <w:ind w:right="-69"/>
              <w:jc w:val="center"/>
              <w:rPr>
                <w:rFonts w:eastAsia="Calibri" w:cs="Arial"/>
                <w:noProof w:val="0"/>
                <w:color w:val="000000"/>
                <w:sz w:val="18"/>
                <w:szCs w:val="18"/>
                <w:lang w:eastAsia="es-MX" w:bidi="en-US"/>
              </w:rPr>
            </w:pPr>
            <w:r w:rsidRPr="00077733">
              <w:rPr>
                <w:rFonts w:eastAsia="Calibri" w:cs="Arial"/>
                <w:noProof w:val="0"/>
                <w:color w:val="000000"/>
                <w:sz w:val="18"/>
                <w:szCs w:val="18"/>
                <w:lang w:eastAsia="es-MX" w:bidi="en-US"/>
              </w:rPr>
              <w:t>22</w:t>
            </w:r>
          </w:p>
        </w:tc>
        <w:tc>
          <w:tcPr>
            <w:tcW w:w="648" w:type="pct"/>
            <w:shd w:val="clear" w:color="auto" w:fill="auto"/>
            <w:noWrap/>
            <w:vAlign w:val="center"/>
            <w:hideMark/>
          </w:tcPr>
          <w:p w:rsidR="00077733" w:rsidRPr="00077733" w:rsidRDefault="00077733" w:rsidP="00077733">
            <w:pPr>
              <w:spacing w:after="0" w:line="240" w:lineRule="auto"/>
              <w:ind w:right="73"/>
              <w:jc w:val="both"/>
              <w:rPr>
                <w:rFonts w:eastAsia="Calibri" w:cs="Arial"/>
                <w:noProof w:val="0"/>
                <w:color w:val="000000"/>
                <w:sz w:val="18"/>
                <w:szCs w:val="18"/>
                <w:lang w:eastAsia="es-MX" w:bidi="en-US"/>
              </w:rPr>
            </w:pPr>
            <w:r w:rsidRPr="00077733">
              <w:rPr>
                <w:rFonts w:eastAsia="Calibri" w:cs="Arial"/>
                <w:noProof w:val="0"/>
                <w:color w:val="000000"/>
                <w:sz w:val="18"/>
                <w:szCs w:val="18"/>
                <w:lang w:eastAsia="es-MX" w:bidi="en-US"/>
              </w:rPr>
              <w:t>Jalisco</w:t>
            </w:r>
          </w:p>
        </w:tc>
        <w:tc>
          <w:tcPr>
            <w:tcW w:w="746" w:type="pct"/>
            <w:shd w:val="clear" w:color="auto" w:fill="auto"/>
            <w:vAlign w:val="center"/>
            <w:hideMark/>
          </w:tcPr>
          <w:p w:rsidR="00077733" w:rsidRPr="00077733" w:rsidRDefault="00077733" w:rsidP="00077733">
            <w:pPr>
              <w:spacing w:after="0" w:line="240" w:lineRule="auto"/>
              <w:jc w:val="both"/>
              <w:rPr>
                <w:rFonts w:eastAsia="Times New Roman" w:cs="Arial"/>
                <w:noProof w:val="0"/>
                <w:color w:val="000000"/>
                <w:sz w:val="18"/>
                <w:szCs w:val="18"/>
                <w:lang w:val="es-ES" w:eastAsia="es-ES"/>
              </w:rPr>
            </w:pPr>
            <w:r w:rsidRPr="00077733">
              <w:rPr>
                <w:rFonts w:eastAsia="Times New Roman" w:cs="Arial"/>
                <w:noProof w:val="0"/>
                <w:color w:val="000000"/>
                <w:sz w:val="18"/>
                <w:szCs w:val="18"/>
                <w:lang w:val="es-ES" w:eastAsia="es-ES"/>
              </w:rPr>
              <w:t>CIBO, Jalisco</w:t>
            </w:r>
          </w:p>
        </w:tc>
        <w:tc>
          <w:tcPr>
            <w:tcW w:w="3282" w:type="pct"/>
            <w:shd w:val="clear" w:color="auto" w:fill="auto"/>
            <w:vAlign w:val="center"/>
            <w:hideMark/>
          </w:tcPr>
          <w:p w:rsidR="00077733" w:rsidRPr="00077733" w:rsidRDefault="00077733" w:rsidP="00077733">
            <w:pPr>
              <w:tabs>
                <w:tab w:val="left" w:pos="9004"/>
                <w:tab w:val="left" w:pos="9199"/>
              </w:tabs>
              <w:spacing w:after="0" w:line="240" w:lineRule="auto"/>
              <w:jc w:val="both"/>
              <w:rPr>
                <w:rFonts w:eastAsia="Times New Roman" w:cs="Arial"/>
                <w:noProof w:val="0"/>
                <w:color w:val="000000"/>
                <w:sz w:val="18"/>
                <w:szCs w:val="18"/>
                <w:lang w:val="es-ES" w:eastAsia="es-ES"/>
              </w:rPr>
            </w:pPr>
            <w:r w:rsidRPr="00077733">
              <w:rPr>
                <w:rFonts w:eastAsia="Times New Roman" w:cs="Arial"/>
                <w:noProof w:val="0"/>
                <w:color w:val="000000"/>
                <w:sz w:val="18"/>
                <w:szCs w:val="18"/>
                <w:lang w:val="es-ES" w:eastAsia="es-ES"/>
              </w:rPr>
              <w:t>Laboratorio de diagnóstico molecular de influenza del CIBO. Sierra Mojada 800, Col. Independencia, SL. Guadalajara, Jalisco. CP. 44340.</w:t>
            </w:r>
          </w:p>
        </w:tc>
      </w:tr>
      <w:tr w:rsidR="00077733" w:rsidRPr="00077733" w:rsidTr="008D318B">
        <w:trPr>
          <w:trHeight w:val="57"/>
        </w:trPr>
        <w:tc>
          <w:tcPr>
            <w:tcW w:w="324" w:type="pct"/>
            <w:vAlign w:val="center"/>
          </w:tcPr>
          <w:p w:rsidR="00077733" w:rsidRPr="00077733" w:rsidRDefault="00077733" w:rsidP="00077733">
            <w:pPr>
              <w:spacing w:after="0" w:line="240" w:lineRule="auto"/>
              <w:ind w:right="-69"/>
              <w:jc w:val="center"/>
              <w:rPr>
                <w:rFonts w:eastAsia="Calibri" w:cs="Arial"/>
                <w:noProof w:val="0"/>
                <w:color w:val="000000"/>
                <w:sz w:val="18"/>
                <w:szCs w:val="18"/>
                <w:lang w:eastAsia="es-MX" w:bidi="en-US"/>
              </w:rPr>
            </w:pPr>
            <w:r w:rsidRPr="00077733">
              <w:rPr>
                <w:rFonts w:eastAsia="Calibri" w:cs="Arial"/>
                <w:noProof w:val="0"/>
                <w:color w:val="000000"/>
                <w:sz w:val="18"/>
                <w:szCs w:val="18"/>
                <w:lang w:eastAsia="es-MX" w:bidi="en-US"/>
              </w:rPr>
              <w:t>23</w:t>
            </w:r>
          </w:p>
        </w:tc>
        <w:tc>
          <w:tcPr>
            <w:tcW w:w="648" w:type="pct"/>
            <w:shd w:val="clear" w:color="auto" w:fill="auto"/>
            <w:noWrap/>
            <w:vAlign w:val="center"/>
            <w:hideMark/>
          </w:tcPr>
          <w:p w:rsidR="00077733" w:rsidRPr="00077733" w:rsidRDefault="00077733" w:rsidP="00077733">
            <w:pPr>
              <w:spacing w:after="0" w:line="240" w:lineRule="auto"/>
              <w:ind w:right="73"/>
              <w:jc w:val="both"/>
              <w:rPr>
                <w:rFonts w:eastAsia="Calibri" w:cs="Arial"/>
                <w:noProof w:val="0"/>
                <w:color w:val="000000"/>
                <w:sz w:val="18"/>
                <w:szCs w:val="18"/>
                <w:lang w:eastAsia="es-MX" w:bidi="en-US"/>
              </w:rPr>
            </w:pPr>
            <w:r w:rsidRPr="00077733">
              <w:rPr>
                <w:rFonts w:eastAsia="Calibri" w:cs="Arial"/>
                <w:noProof w:val="0"/>
                <w:color w:val="000000"/>
                <w:sz w:val="18"/>
                <w:szCs w:val="18"/>
                <w:lang w:eastAsia="es-MX" w:bidi="en-US"/>
              </w:rPr>
              <w:t xml:space="preserve">Edo. </w:t>
            </w:r>
            <w:proofErr w:type="spellStart"/>
            <w:r w:rsidRPr="00077733">
              <w:rPr>
                <w:rFonts w:eastAsia="Calibri" w:cs="Arial"/>
                <w:noProof w:val="0"/>
                <w:color w:val="000000"/>
                <w:sz w:val="18"/>
                <w:szCs w:val="18"/>
                <w:lang w:eastAsia="es-MX" w:bidi="en-US"/>
              </w:rPr>
              <w:t>Mex</w:t>
            </w:r>
            <w:proofErr w:type="spellEnd"/>
            <w:r w:rsidRPr="00077733">
              <w:rPr>
                <w:rFonts w:eastAsia="Calibri" w:cs="Arial"/>
                <w:noProof w:val="0"/>
                <w:color w:val="000000"/>
                <w:sz w:val="18"/>
                <w:szCs w:val="18"/>
                <w:lang w:eastAsia="es-MX" w:bidi="en-US"/>
              </w:rPr>
              <w:t xml:space="preserve">. </w:t>
            </w:r>
            <w:proofErr w:type="spellStart"/>
            <w:r w:rsidRPr="00077733">
              <w:rPr>
                <w:rFonts w:eastAsia="Calibri" w:cs="Arial"/>
                <w:noProof w:val="0"/>
                <w:color w:val="000000"/>
                <w:sz w:val="18"/>
                <w:szCs w:val="18"/>
                <w:lang w:eastAsia="es-MX" w:bidi="en-US"/>
              </w:rPr>
              <w:t>Ote</w:t>
            </w:r>
            <w:proofErr w:type="spellEnd"/>
            <w:r w:rsidRPr="00077733">
              <w:rPr>
                <w:rFonts w:eastAsia="Calibri" w:cs="Arial"/>
                <w:noProof w:val="0"/>
                <w:color w:val="000000"/>
                <w:sz w:val="18"/>
                <w:szCs w:val="18"/>
                <w:lang w:eastAsia="es-MX" w:bidi="en-US"/>
              </w:rPr>
              <w:t>.</w:t>
            </w:r>
          </w:p>
        </w:tc>
        <w:tc>
          <w:tcPr>
            <w:tcW w:w="746" w:type="pct"/>
            <w:shd w:val="clear" w:color="auto" w:fill="auto"/>
            <w:vAlign w:val="center"/>
            <w:hideMark/>
          </w:tcPr>
          <w:p w:rsidR="00077733" w:rsidRPr="00077733" w:rsidRDefault="00077733" w:rsidP="00077733">
            <w:pPr>
              <w:spacing w:after="0" w:line="240" w:lineRule="auto"/>
              <w:jc w:val="both"/>
              <w:rPr>
                <w:rFonts w:eastAsia="Times New Roman" w:cs="Arial"/>
                <w:noProof w:val="0"/>
                <w:color w:val="000000"/>
                <w:sz w:val="18"/>
                <w:szCs w:val="18"/>
                <w:lang w:val="es-ES" w:eastAsia="es-ES"/>
              </w:rPr>
            </w:pPr>
            <w:r w:rsidRPr="00077733">
              <w:rPr>
                <w:rFonts w:eastAsia="Times New Roman" w:cs="Arial"/>
                <w:noProof w:val="0"/>
                <w:color w:val="000000"/>
                <w:sz w:val="18"/>
                <w:szCs w:val="18"/>
                <w:lang w:val="es-ES" w:eastAsia="es-ES"/>
              </w:rPr>
              <w:t>HGR  196, Ecatepec</w:t>
            </w:r>
          </w:p>
        </w:tc>
        <w:tc>
          <w:tcPr>
            <w:tcW w:w="3282" w:type="pct"/>
            <w:shd w:val="clear" w:color="auto" w:fill="auto"/>
            <w:vAlign w:val="center"/>
            <w:hideMark/>
          </w:tcPr>
          <w:p w:rsidR="00077733" w:rsidRPr="00077733" w:rsidRDefault="00077733" w:rsidP="00077733">
            <w:pPr>
              <w:tabs>
                <w:tab w:val="left" w:pos="9004"/>
                <w:tab w:val="left" w:pos="9199"/>
              </w:tabs>
              <w:spacing w:after="0" w:line="240" w:lineRule="auto"/>
              <w:jc w:val="both"/>
              <w:rPr>
                <w:rFonts w:eastAsia="Times New Roman" w:cs="Arial"/>
                <w:noProof w:val="0"/>
                <w:color w:val="000000"/>
                <w:sz w:val="18"/>
                <w:szCs w:val="18"/>
                <w:lang w:val="es-ES" w:eastAsia="es-ES"/>
              </w:rPr>
            </w:pPr>
            <w:r w:rsidRPr="00077733">
              <w:rPr>
                <w:rFonts w:eastAsia="Times New Roman" w:cs="Arial"/>
                <w:noProof w:val="0"/>
                <w:color w:val="000000"/>
                <w:sz w:val="18"/>
                <w:szCs w:val="18"/>
                <w:lang w:val="es-ES" w:eastAsia="es-ES"/>
              </w:rPr>
              <w:t>Av. Central s/n, esq. San Agustin 3era sección. C.P.  55130. Ecatepec de Morelos, México.</w:t>
            </w:r>
          </w:p>
        </w:tc>
      </w:tr>
      <w:tr w:rsidR="00077733" w:rsidRPr="00077733" w:rsidTr="008D318B">
        <w:trPr>
          <w:trHeight w:val="57"/>
        </w:trPr>
        <w:tc>
          <w:tcPr>
            <w:tcW w:w="324" w:type="pct"/>
            <w:vAlign w:val="center"/>
          </w:tcPr>
          <w:p w:rsidR="00077733" w:rsidRPr="00077733" w:rsidRDefault="00077733" w:rsidP="00077733">
            <w:pPr>
              <w:spacing w:after="0" w:line="240" w:lineRule="auto"/>
              <w:ind w:right="-69"/>
              <w:jc w:val="center"/>
              <w:rPr>
                <w:rFonts w:eastAsia="Calibri" w:cs="Arial"/>
                <w:noProof w:val="0"/>
                <w:color w:val="000000"/>
                <w:sz w:val="18"/>
                <w:szCs w:val="18"/>
                <w:lang w:eastAsia="es-MX" w:bidi="en-US"/>
              </w:rPr>
            </w:pPr>
            <w:r w:rsidRPr="00077733">
              <w:rPr>
                <w:rFonts w:eastAsia="Calibri" w:cs="Arial"/>
                <w:noProof w:val="0"/>
                <w:color w:val="000000"/>
                <w:sz w:val="18"/>
                <w:szCs w:val="18"/>
                <w:lang w:eastAsia="es-MX" w:bidi="en-US"/>
              </w:rPr>
              <w:t>24</w:t>
            </w:r>
          </w:p>
        </w:tc>
        <w:tc>
          <w:tcPr>
            <w:tcW w:w="648" w:type="pct"/>
            <w:shd w:val="clear" w:color="auto" w:fill="auto"/>
            <w:noWrap/>
            <w:vAlign w:val="center"/>
            <w:hideMark/>
          </w:tcPr>
          <w:p w:rsidR="00077733" w:rsidRPr="00077733" w:rsidRDefault="00077733" w:rsidP="00077733">
            <w:pPr>
              <w:spacing w:after="0" w:line="240" w:lineRule="auto"/>
              <w:ind w:right="73"/>
              <w:jc w:val="both"/>
              <w:rPr>
                <w:rFonts w:eastAsia="Calibri" w:cs="Arial"/>
                <w:noProof w:val="0"/>
                <w:color w:val="000000"/>
                <w:sz w:val="18"/>
                <w:szCs w:val="18"/>
                <w:lang w:eastAsia="es-MX" w:bidi="en-US"/>
              </w:rPr>
            </w:pPr>
            <w:r w:rsidRPr="00077733">
              <w:rPr>
                <w:rFonts w:eastAsia="Calibri" w:cs="Arial"/>
                <w:noProof w:val="0"/>
                <w:color w:val="000000"/>
                <w:sz w:val="18"/>
                <w:szCs w:val="18"/>
                <w:lang w:eastAsia="es-MX" w:bidi="en-US"/>
              </w:rPr>
              <w:t xml:space="preserve">Edo. </w:t>
            </w:r>
            <w:proofErr w:type="spellStart"/>
            <w:r w:rsidRPr="00077733">
              <w:rPr>
                <w:rFonts w:eastAsia="Calibri" w:cs="Arial"/>
                <w:noProof w:val="0"/>
                <w:color w:val="000000"/>
                <w:sz w:val="18"/>
                <w:szCs w:val="18"/>
                <w:lang w:eastAsia="es-MX" w:bidi="en-US"/>
              </w:rPr>
              <w:t>Mex</w:t>
            </w:r>
            <w:proofErr w:type="spellEnd"/>
            <w:r w:rsidRPr="00077733">
              <w:rPr>
                <w:rFonts w:eastAsia="Calibri" w:cs="Arial"/>
                <w:noProof w:val="0"/>
                <w:color w:val="000000"/>
                <w:sz w:val="18"/>
                <w:szCs w:val="18"/>
                <w:lang w:eastAsia="es-MX" w:bidi="en-US"/>
              </w:rPr>
              <w:t>. Pte.</w:t>
            </w:r>
          </w:p>
        </w:tc>
        <w:tc>
          <w:tcPr>
            <w:tcW w:w="746" w:type="pct"/>
            <w:shd w:val="clear" w:color="auto" w:fill="auto"/>
            <w:vAlign w:val="center"/>
            <w:hideMark/>
          </w:tcPr>
          <w:p w:rsidR="00077733" w:rsidRPr="00077733" w:rsidRDefault="00077733" w:rsidP="00077733">
            <w:pPr>
              <w:spacing w:after="0" w:line="240" w:lineRule="auto"/>
              <w:jc w:val="both"/>
              <w:rPr>
                <w:rFonts w:eastAsia="Times New Roman" w:cs="Arial"/>
                <w:noProof w:val="0"/>
                <w:color w:val="000000"/>
                <w:sz w:val="18"/>
                <w:szCs w:val="18"/>
                <w:lang w:val="es-ES" w:eastAsia="es-ES"/>
              </w:rPr>
            </w:pPr>
            <w:r w:rsidRPr="00077733">
              <w:rPr>
                <w:rFonts w:eastAsia="Times New Roman" w:cs="Arial"/>
                <w:noProof w:val="0"/>
                <w:color w:val="000000"/>
                <w:sz w:val="18"/>
                <w:szCs w:val="18"/>
                <w:lang w:val="es-ES" w:eastAsia="es-ES"/>
              </w:rPr>
              <w:t>HGZ 194, Naucalpan</w:t>
            </w:r>
          </w:p>
        </w:tc>
        <w:tc>
          <w:tcPr>
            <w:tcW w:w="3282" w:type="pct"/>
            <w:shd w:val="clear" w:color="auto" w:fill="auto"/>
            <w:vAlign w:val="center"/>
            <w:hideMark/>
          </w:tcPr>
          <w:p w:rsidR="00077733" w:rsidRPr="00077733" w:rsidRDefault="00077733" w:rsidP="00077733">
            <w:pPr>
              <w:tabs>
                <w:tab w:val="left" w:pos="9004"/>
                <w:tab w:val="left" w:pos="9199"/>
              </w:tabs>
              <w:spacing w:after="0" w:line="240" w:lineRule="auto"/>
              <w:jc w:val="both"/>
              <w:rPr>
                <w:rFonts w:eastAsia="Times New Roman" w:cs="Arial"/>
                <w:noProof w:val="0"/>
                <w:color w:val="000000"/>
                <w:sz w:val="18"/>
                <w:szCs w:val="18"/>
                <w:lang w:val="es-ES" w:eastAsia="es-ES"/>
              </w:rPr>
            </w:pPr>
            <w:r w:rsidRPr="00077733">
              <w:rPr>
                <w:rFonts w:eastAsia="Times New Roman" w:cs="Arial"/>
                <w:noProof w:val="0"/>
                <w:color w:val="000000"/>
                <w:sz w:val="18"/>
                <w:szCs w:val="18"/>
                <w:lang w:val="es-ES" w:eastAsia="es-ES"/>
              </w:rPr>
              <w:t>Av. Gustavo Baz No. 26 Y 28, Colonia Centro, C.P. 53000, Naucalpan, Estado de México.</w:t>
            </w:r>
          </w:p>
        </w:tc>
      </w:tr>
      <w:tr w:rsidR="00077733" w:rsidRPr="00077733" w:rsidTr="008D318B">
        <w:trPr>
          <w:trHeight w:val="267"/>
        </w:trPr>
        <w:tc>
          <w:tcPr>
            <w:tcW w:w="324" w:type="pct"/>
            <w:vAlign w:val="center"/>
          </w:tcPr>
          <w:p w:rsidR="00077733" w:rsidRPr="00077733" w:rsidRDefault="00077733" w:rsidP="00077733">
            <w:pPr>
              <w:spacing w:after="0" w:line="240" w:lineRule="auto"/>
              <w:ind w:right="-69"/>
              <w:jc w:val="center"/>
              <w:rPr>
                <w:rFonts w:eastAsia="Calibri" w:cs="Arial"/>
                <w:noProof w:val="0"/>
                <w:color w:val="000000"/>
                <w:sz w:val="18"/>
                <w:szCs w:val="18"/>
                <w:lang w:eastAsia="es-MX" w:bidi="en-US"/>
              </w:rPr>
            </w:pPr>
            <w:r w:rsidRPr="00077733">
              <w:rPr>
                <w:rFonts w:eastAsia="Calibri" w:cs="Arial"/>
                <w:noProof w:val="0"/>
                <w:color w:val="000000"/>
                <w:sz w:val="18"/>
                <w:szCs w:val="18"/>
                <w:lang w:eastAsia="es-MX" w:bidi="en-US"/>
              </w:rPr>
              <w:t>25</w:t>
            </w:r>
          </w:p>
        </w:tc>
        <w:tc>
          <w:tcPr>
            <w:tcW w:w="648" w:type="pct"/>
            <w:vMerge w:val="restart"/>
            <w:shd w:val="clear" w:color="auto" w:fill="auto"/>
            <w:noWrap/>
            <w:vAlign w:val="center"/>
            <w:hideMark/>
          </w:tcPr>
          <w:p w:rsidR="00077733" w:rsidRPr="00077733" w:rsidRDefault="00077733" w:rsidP="00077733">
            <w:pPr>
              <w:spacing w:after="0" w:line="240" w:lineRule="auto"/>
              <w:ind w:right="73"/>
              <w:jc w:val="both"/>
              <w:rPr>
                <w:rFonts w:eastAsia="Calibri" w:cs="Arial"/>
                <w:noProof w:val="0"/>
                <w:color w:val="000000"/>
                <w:sz w:val="18"/>
                <w:szCs w:val="18"/>
                <w:lang w:eastAsia="es-MX" w:bidi="en-US"/>
              </w:rPr>
            </w:pPr>
            <w:r w:rsidRPr="00077733">
              <w:rPr>
                <w:rFonts w:eastAsia="Calibri" w:cs="Arial"/>
                <w:noProof w:val="0"/>
                <w:color w:val="000000"/>
                <w:sz w:val="18"/>
                <w:szCs w:val="18"/>
                <w:lang w:eastAsia="es-MX" w:bidi="en-US"/>
              </w:rPr>
              <w:t>Michoacán</w:t>
            </w:r>
          </w:p>
        </w:tc>
        <w:tc>
          <w:tcPr>
            <w:tcW w:w="746" w:type="pct"/>
            <w:shd w:val="clear" w:color="auto" w:fill="auto"/>
            <w:vAlign w:val="center"/>
          </w:tcPr>
          <w:p w:rsidR="00077733" w:rsidRPr="00077733" w:rsidRDefault="00077733" w:rsidP="00077733">
            <w:pPr>
              <w:spacing w:after="0" w:line="240" w:lineRule="auto"/>
              <w:jc w:val="both"/>
              <w:rPr>
                <w:rFonts w:eastAsia="Times New Roman" w:cs="Arial"/>
                <w:noProof w:val="0"/>
                <w:color w:val="000000"/>
                <w:sz w:val="18"/>
                <w:szCs w:val="18"/>
                <w:lang w:val="es-ES" w:eastAsia="es-ES"/>
              </w:rPr>
            </w:pPr>
            <w:r w:rsidRPr="00077733">
              <w:rPr>
                <w:rFonts w:eastAsia="Times New Roman" w:cs="Arial"/>
                <w:noProof w:val="0"/>
                <w:color w:val="000000"/>
                <w:sz w:val="18"/>
                <w:szCs w:val="18"/>
                <w:lang w:val="es-ES" w:eastAsia="es-ES"/>
              </w:rPr>
              <w:t>HGR 1, Charo</w:t>
            </w:r>
          </w:p>
        </w:tc>
        <w:tc>
          <w:tcPr>
            <w:tcW w:w="3282" w:type="pct"/>
            <w:shd w:val="clear" w:color="auto" w:fill="auto"/>
            <w:vAlign w:val="center"/>
            <w:hideMark/>
          </w:tcPr>
          <w:p w:rsidR="00077733" w:rsidRPr="00077733" w:rsidRDefault="00077733" w:rsidP="00077733">
            <w:pPr>
              <w:tabs>
                <w:tab w:val="left" w:pos="9004"/>
                <w:tab w:val="left" w:pos="9199"/>
              </w:tabs>
              <w:spacing w:after="0" w:line="240" w:lineRule="auto"/>
              <w:jc w:val="both"/>
              <w:rPr>
                <w:rFonts w:eastAsia="Times New Roman" w:cs="Arial"/>
                <w:noProof w:val="0"/>
                <w:color w:val="000000"/>
                <w:sz w:val="18"/>
                <w:szCs w:val="18"/>
                <w:lang w:val="es-ES" w:eastAsia="es-ES"/>
              </w:rPr>
            </w:pPr>
            <w:r w:rsidRPr="00077733">
              <w:rPr>
                <w:rFonts w:eastAsia="Times New Roman" w:cs="Arial"/>
                <w:noProof w:val="0"/>
                <w:color w:val="000000"/>
                <w:sz w:val="18"/>
                <w:szCs w:val="18"/>
                <w:lang w:val="es-ES" w:eastAsia="es-ES"/>
              </w:rPr>
              <w:t xml:space="preserve">Av. Héroes de </w:t>
            </w:r>
            <w:proofErr w:type="spellStart"/>
            <w:r w:rsidRPr="00077733">
              <w:rPr>
                <w:rFonts w:eastAsia="Times New Roman" w:cs="Arial"/>
                <w:noProof w:val="0"/>
                <w:color w:val="000000"/>
                <w:sz w:val="18"/>
                <w:szCs w:val="18"/>
                <w:lang w:val="es-ES" w:eastAsia="es-ES"/>
              </w:rPr>
              <w:t>Nocupetaro</w:t>
            </w:r>
            <w:proofErr w:type="spellEnd"/>
            <w:r w:rsidRPr="00077733">
              <w:rPr>
                <w:rFonts w:eastAsia="Times New Roman" w:cs="Arial"/>
                <w:noProof w:val="0"/>
                <w:color w:val="000000"/>
                <w:sz w:val="18"/>
                <w:szCs w:val="18"/>
                <w:lang w:val="es-ES" w:eastAsia="es-ES"/>
              </w:rPr>
              <w:t xml:space="preserve"> y Nicolás de Regules Col. Centro. C.P. 58000. Morelia, Michoacán. </w:t>
            </w:r>
          </w:p>
        </w:tc>
      </w:tr>
      <w:tr w:rsidR="00077733" w:rsidRPr="00077733" w:rsidTr="008D318B">
        <w:trPr>
          <w:trHeight w:val="57"/>
        </w:trPr>
        <w:tc>
          <w:tcPr>
            <w:tcW w:w="324" w:type="pct"/>
            <w:vAlign w:val="center"/>
          </w:tcPr>
          <w:p w:rsidR="00077733" w:rsidRPr="00077733" w:rsidRDefault="00077733" w:rsidP="00077733">
            <w:pPr>
              <w:spacing w:after="0" w:line="240" w:lineRule="auto"/>
              <w:ind w:right="-69"/>
              <w:jc w:val="center"/>
              <w:rPr>
                <w:rFonts w:eastAsia="Calibri" w:cs="Arial"/>
                <w:noProof w:val="0"/>
                <w:color w:val="000000"/>
                <w:sz w:val="18"/>
                <w:szCs w:val="18"/>
                <w:lang w:eastAsia="es-MX" w:bidi="en-US"/>
              </w:rPr>
            </w:pPr>
            <w:r w:rsidRPr="00077733">
              <w:rPr>
                <w:rFonts w:eastAsia="Calibri" w:cs="Arial"/>
                <w:noProof w:val="0"/>
                <w:color w:val="000000"/>
                <w:sz w:val="18"/>
                <w:szCs w:val="18"/>
                <w:lang w:eastAsia="es-MX" w:bidi="en-US"/>
              </w:rPr>
              <w:t>26</w:t>
            </w:r>
          </w:p>
        </w:tc>
        <w:tc>
          <w:tcPr>
            <w:tcW w:w="648" w:type="pct"/>
            <w:vMerge/>
            <w:shd w:val="clear" w:color="auto" w:fill="auto"/>
            <w:noWrap/>
            <w:vAlign w:val="center"/>
          </w:tcPr>
          <w:p w:rsidR="00077733" w:rsidRPr="00077733" w:rsidRDefault="00077733" w:rsidP="00077733">
            <w:pPr>
              <w:spacing w:after="0" w:line="240" w:lineRule="auto"/>
              <w:ind w:right="73"/>
              <w:jc w:val="both"/>
              <w:rPr>
                <w:rFonts w:eastAsia="Calibri" w:cs="Arial"/>
                <w:noProof w:val="0"/>
                <w:color w:val="000000"/>
                <w:sz w:val="18"/>
                <w:szCs w:val="18"/>
                <w:lang w:eastAsia="es-MX" w:bidi="en-US"/>
              </w:rPr>
            </w:pPr>
          </w:p>
        </w:tc>
        <w:tc>
          <w:tcPr>
            <w:tcW w:w="746" w:type="pct"/>
            <w:shd w:val="clear" w:color="auto" w:fill="auto"/>
            <w:vAlign w:val="center"/>
            <w:hideMark/>
          </w:tcPr>
          <w:p w:rsidR="00077733" w:rsidRPr="00077733" w:rsidRDefault="00077733" w:rsidP="00077733">
            <w:pPr>
              <w:spacing w:after="0" w:line="240" w:lineRule="auto"/>
              <w:jc w:val="both"/>
              <w:rPr>
                <w:rFonts w:eastAsia="Times New Roman" w:cs="Arial"/>
                <w:noProof w:val="0"/>
                <w:color w:val="000000"/>
                <w:sz w:val="18"/>
                <w:szCs w:val="18"/>
                <w:lang w:val="es-ES" w:eastAsia="es-ES"/>
              </w:rPr>
            </w:pPr>
            <w:r w:rsidRPr="00077733">
              <w:rPr>
                <w:rFonts w:eastAsia="Times New Roman" w:cs="Arial"/>
                <w:noProof w:val="0"/>
                <w:color w:val="000000"/>
                <w:sz w:val="18"/>
                <w:szCs w:val="18"/>
                <w:lang w:val="es-ES" w:eastAsia="es-ES"/>
              </w:rPr>
              <w:t xml:space="preserve">HGZ/MF 12, </w:t>
            </w:r>
            <w:proofErr w:type="spellStart"/>
            <w:r w:rsidRPr="00077733">
              <w:rPr>
                <w:rFonts w:eastAsia="Times New Roman" w:cs="Arial"/>
                <w:noProof w:val="0"/>
                <w:color w:val="000000"/>
                <w:sz w:val="18"/>
                <w:szCs w:val="18"/>
                <w:lang w:val="es-ES" w:eastAsia="es-ES"/>
              </w:rPr>
              <w:t>Lazaro</w:t>
            </w:r>
            <w:proofErr w:type="spellEnd"/>
            <w:r w:rsidRPr="00077733">
              <w:rPr>
                <w:rFonts w:eastAsia="Times New Roman" w:cs="Arial"/>
                <w:noProof w:val="0"/>
                <w:color w:val="000000"/>
                <w:sz w:val="18"/>
                <w:szCs w:val="18"/>
                <w:lang w:val="es-ES" w:eastAsia="es-ES"/>
              </w:rPr>
              <w:t xml:space="preserve"> Cárdenas</w:t>
            </w:r>
          </w:p>
        </w:tc>
        <w:tc>
          <w:tcPr>
            <w:tcW w:w="3282" w:type="pct"/>
            <w:shd w:val="clear" w:color="auto" w:fill="auto"/>
            <w:vAlign w:val="center"/>
            <w:hideMark/>
          </w:tcPr>
          <w:p w:rsidR="00077733" w:rsidRPr="00077733" w:rsidRDefault="00077733" w:rsidP="00077733">
            <w:pPr>
              <w:tabs>
                <w:tab w:val="left" w:pos="9004"/>
                <w:tab w:val="left" w:pos="9199"/>
              </w:tabs>
              <w:spacing w:after="0" w:line="240" w:lineRule="auto"/>
              <w:jc w:val="both"/>
              <w:rPr>
                <w:rFonts w:eastAsia="Times New Roman" w:cs="Arial"/>
                <w:noProof w:val="0"/>
                <w:color w:val="000000"/>
                <w:sz w:val="18"/>
                <w:szCs w:val="18"/>
                <w:lang w:val="es-ES" w:eastAsia="es-ES"/>
              </w:rPr>
            </w:pPr>
            <w:r w:rsidRPr="00077733">
              <w:rPr>
                <w:rFonts w:eastAsia="Times New Roman" w:cs="Arial"/>
                <w:noProof w:val="0"/>
                <w:color w:val="000000"/>
                <w:sz w:val="18"/>
                <w:szCs w:val="18"/>
                <w:lang w:val="es-ES" w:eastAsia="es-ES"/>
              </w:rPr>
              <w:t xml:space="preserve">Avenida </w:t>
            </w:r>
            <w:proofErr w:type="spellStart"/>
            <w:r w:rsidRPr="00077733">
              <w:rPr>
                <w:rFonts w:eastAsia="Times New Roman" w:cs="Arial"/>
                <w:noProof w:val="0"/>
                <w:color w:val="000000"/>
                <w:sz w:val="18"/>
                <w:szCs w:val="18"/>
                <w:lang w:val="es-ES" w:eastAsia="es-ES"/>
              </w:rPr>
              <w:t>Lazaro</w:t>
            </w:r>
            <w:proofErr w:type="spellEnd"/>
            <w:r w:rsidRPr="00077733">
              <w:rPr>
                <w:rFonts w:eastAsia="Times New Roman" w:cs="Arial"/>
                <w:noProof w:val="0"/>
                <w:color w:val="000000"/>
                <w:sz w:val="18"/>
                <w:szCs w:val="18"/>
                <w:lang w:val="es-ES" w:eastAsia="es-ES"/>
              </w:rPr>
              <w:t xml:space="preserve"> </w:t>
            </w:r>
            <w:proofErr w:type="spellStart"/>
            <w:r w:rsidRPr="00077733">
              <w:rPr>
                <w:rFonts w:eastAsia="Times New Roman" w:cs="Arial"/>
                <w:noProof w:val="0"/>
                <w:color w:val="000000"/>
                <w:sz w:val="18"/>
                <w:szCs w:val="18"/>
                <w:lang w:val="es-ES" w:eastAsia="es-ES"/>
              </w:rPr>
              <w:t>Cardenas</w:t>
            </w:r>
            <w:proofErr w:type="spellEnd"/>
            <w:r w:rsidRPr="00077733">
              <w:rPr>
                <w:rFonts w:eastAsia="Times New Roman" w:cs="Arial"/>
                <w:noProof w:val="0"/>
                <w:color w:val="000000"/>
                <w:sz w:val="18"/>
                <w:szCs w:val="18"/>
                <w:lang w:val="es-ES" w:eastAsia="es-ES"/>
              </w:rPr>
              <w:t xml:space="preserve"> 154, col centro, ciudad lázaro cárdenas, C.P. 60950. Municipio </w:t>
            </w:r>
            <w:proofErr w:type="spellStart"/>
            <w:r w:rsidRPr="00077733">
              <w:rPr>
                <w:rFonts w:eastAsia="Times New Roman" w:cs="Arial"/>
                <w:noProof w:val="0"/>
                <w:color w:val="000000"/>
                <w:sz w:val="18"/>
                <w:szCs w:val="18"/>
                <w:lang w:val="es-ES" w:eastAsia="es-ES"/>
              </w:rPr>
              <w:t>Lazaro</w:t>
            </w:r>
            <w:proofErr w:type="spellEnd"/>
            <w:r w:rsidRPr="00077733">
              <w:rPr>
                <w:rFonts w:eastAsia="Times New Roman" w:cs="Arial"/>
                <w:noProof w:val="0"/>
                <w:color w:val="000000"/>
                <w:sz w:val="18"/>
                <w:szCs w:val="18"/>
                <w:lang w:val="es-ES" w:eastAsia="es-ES"/>
              </w:rPr>
              <w:t xml:space="preserve"> </w:t>
            </w:r>
            <w:proofErr w:type="spellStart"/>
            <w:r w:rsidRPr="00077733">
              <w:rPr>
                <w:rFonts w:eastAsia="Times New Roman" w:cs="Arial"/>
                <w:noProof w:val="0"/>
                <w:color w:val="000000"/>
                <w:sz w:val="18"/>
                <w:szCs w:val="18"/>
                <w:lang w:val="es-ES" w:eastAsia="es-ES"/>
              </w:rPr>
              <w:t>Cardenas</w:t>
            </w:r>
            <w:proofErr w:type="spellEnd"/>
            <w:r w:rsidRPr="00077733">
              <w:rPr>
                <w:rFonts w:eastAsia="Times New Roman" w:cs="Arial"/>
                <w:noProof w:val="0"/>
                <w:color w:val="000000"/>
                <w:sz w:val="18"/>
                <w:szCs w:val="18"/>
                <w:lang w:val="es-ES" w:eastAsia="es-ES"/>
              </w:rPr>
              <w:t>, Michoacán.</w:t>
            </w:r>
          </w:p>
        </w:tc>
      </w:tr>
      <w:tr w:rsidR="00077733" w:rsidRPr="00077733" w:rsidTr="008D318B">
        <w:trPr>
          <w:trHeight w:val="57"/>
        </w:trPr>
        <w:tc>
          <w:tcPr>
            <w:tcW w:w="324" w:type="pct"/>
            <w:vAlign w:val="center"/>
          </w:tcPr>
          <w:p w:rsidR="00077733" w:rsidRPr="00077733" w:rsidRDefault="00077733" w:rsidP="00077733">
            <w:pPr>
              <w:spacing w:after="0" w:line="240" w:lineRule="auto"/>
              <w:ind w:right="-69"/>
              <w:jc w:val="center"/>
              <w:rPr>
                <w:rFonts w:eastAsia="Calibri" w:cs="Arial"/>
                <w:noProof w:val="0"/>
                <w:color w:val="000000"/>
                <w:sz w:val="18"/>
                <w:szCs w:val="18"/>
                <w:lang w:eastAsia="es-MX" w:bidi="en-US"/>
              </w:rPr>
            </w:pPr>
            <w:r w:rsidRPr="00077733">
              <w:rPr>
                <w:rFonts w:eastAsia="Calibri" w:cs="Arial"/>
                <w:noProof w:val="0"/>
                <w:color w:val="000000"/>
                <w:sz w:val="18"/>
                <w:szCs w:val="18"/>
                <w:lang w:eastAsia="es-MX" w:bidi="en-US"/>
              </w:rPr>
              <w:t>27</w:t>
            </w:r>
          </w:p>
        </w:tc>
        <w:tc>
          <w:tcPr>
            <w:tcW w:w="648" w:type="pct"/>
            <w:vMerge/>
            <w:shd w:val="clear" w:color="auto" w:fill="auto"/>
            <w:noWrap/>
            <w:vAlign w:val="center"/>
          </w:tcPr>
          <w:p w:rsidR="00077733" w:rsidRPr="00077733" w:rsidRDefault="00077733" w:rsidP="00077733">
            <w:pPr>
              <w:spacing w:after="0" w:line="240" w:lineRule="auto"/>
              <w:ind w:right="73"/>
              <w:jc w:val="both"/>
              <w:rPr>
                <w:rFonts w:eastAsia="Calibri" w:cs="Arial"/>
                <w:noProof w:val="0"/>
                <w:color w:val="000000"/>
                <w:sz w:val="18"/>
                <w:szCs w:val="18"/>
                <w:lang w:eastAsia="es-MX" w:bidi="en-US"/>
              </w:rPr>
            </w:pPr>
          </w:p>
        </w:tc>
        <w:tc>
          <w:tcPr>
            <w:tcW w:w="746" w:type="pct"/>
            <w:shd w:val="clear" w:color="auto" w:fill="auto"/>
            <w:vAlign w:val="center"/>
            <w:hideMark/>
          </w:tcPr>
          <w:p w:rsidR="00077733" w:rsidRPr="00077733" w:rsidRDefault="00077733" w:rsidP="00077733">
            <w:pPr>
              <w:spacing w:after="0" w:line="240" w:lineRule="auto"/>
              <w:jc w:val="both"/>
              <w:rPr>
                <w:rFonts w:eastAsia="Times New Roman" w:cs="Arial"/>
                <w:noProof w:val="0"/>
                <w:color w:val="000000"/>
                <w:sz w:val="18"/>
                <w:szCs w:val="18"/>
                <w:lang w:val="es-ES" w:eastAsia="es-ES"/>
              </w:rPr>
            </w:pPr>
            <w:r w:rsidRPr="00077733">
              <w:rPr>
                <w:rFonts w:eastAsia="Times New Roman" w:cs="Arial"/>
                <w:noProof w:val="0"/>
                <w:color w:val="000000"/>
                <w:sz w:val="18"/>
                <w:szCs w:val="18"/>
                <w:lang w:val="es-ES" w:eastAsia="es-ES"/>
              </w:rPr>
              <w:t>CIBIMI</w:t>
            </w:r>
          </w:p>
        </w:tc>
        <w:tc>
          <w:tcPr>
            <w:tcW w:w="3282" w:type="pct"/>
            <w:shd w:val="clear" w:color="auto" w:fill="auto"/>
            <w:vAlign w:val="center"/>
            <w:hideMark/>
          </w:tcPr>
          <w:p w:rsidR="00077733" w:rsidRPr="00077733" w:rsidRDefault="00077733" w:rsidP="00077733">
            <w:pPr>
              <w:tabs>
                <w:tab w:val="left" w:pos="9004"/>
                <w:tab w:val="left" w:pos="9199"/>
              </w:tabs>
              <w:spacing w:after="0" w:line="240" w:lineRule="auto"/>
              <w:jc w:val="both"/>
              <w:rPr>
                <w:rFonts w:eastAsia="Times New Roman" w:cs="Arial"/>
                <w:noProof w:val="0"/>
                <w:color w:val="000000"/>
                <w:sz w:val="18"/>
                <w:szCs w:val="18"/>
                <w:lang w:val="es-ES" w:eastAsia="es-ES"/>
              </w:rPr>
            </w:pPr>
            <w:r w:rsidRPr="00077733">
              <w:rPr>
                <w:rFonts w:eastAsia="Times New Roman" w:cs="Arial"/>
                <w:noProof w:val="0"/>
                <w:color w:val="000000"/>
                <w:sz w:val="18"/>
                <w:szCs w:val="18"/>
                <w:lang w:val="es-ES" w:eastAsia="es-ES"/>
              </w:rPr>
              <w:t xml:space="preserve">Camino de la Arboleda No. 300 </w:t>
            </w:r>
            <w:proofErr w:type="spellStart"/>
            <w:r w:rsidRPr="00077733">
              <w:rPr>
                <w:rFonts w:eastAsia="Times New Roman" w:cs="Arial"/>
                <w:noProof w:val="0"/>
                <w:color w:val="000000"/>
                <w:sz w:val="18"/>
                <w:szCs w:val="18"/>
                <w:lang w:val="es-ES" w:eastAsia="es-ES"/>
              </w:rPr>
              <w:t>Fracc</w:t>
            </w:r>
            <w:proofErr w:type="spellEnd"/>
            <w:r w:rsidRPr="00077733">
              <w:rPr>
                <w:rFonts w:eastAsia="Times New Roman" w:cs="Arial"/>
                <w:noProof w:val="0"/>
                <w:color w:val="000000"/>
                <w:sz w:val="18"/>
                <w:szCs w:val="18"/>
                <w:lang w:val="es-ES" w:eastAsia="es-ES"/>
              </w:rPr>
              <w:t>. Ex. Hacienda. San José de la Huerta, CP 58341, Morelia, Michoacán.</w:t>
            </w:r>
          </w:p>
        </w:tc>
      </w:tr>
      <w:tr w:rsidR="00077733" w:rsidRPr="00077733" w:rsidTr="008D318B">
        <w:trPr>
          <w:trHeight w:val="57"/>
        </w:trPr>
        <w:tc>
          <w:tcPr>
            <w:tcW w:w="324" w:type="pct"/>
            <w:vAlign w:val="center"/>
          </w:tcPr>
          <w:p w:rsidR="00077733" w:rsidRPr="00077733" w:rsidRDefault="00077733" w:rsidP="00077733">
            <w:pPr>
              <w:spacing w:after="0" w:line="240" w:lineRule="auto"/>
              <w:ind w:right="-69"/>
              <w:jc w:val="center"/>
              <w:rPr>
                <w:rFonts w:eastAsia="Calibri" w:cs="Arial"/>
                <w:noProof w:val="0"/>
                <w:color w:val="000000"/>
                <w:sz w:val="18"/>
                <w:szCs w:val="18"/>
                <w:lang w:eastAsia="es-MX" w:bidi="en-US"/>
              </w:rPr>
            </w:pPr>
            <w:r w:rsidRPr="00077733">
              <w:rPr>
                <w:rFonts w:eastAsia="Calibri" w:cs="Arial"/>
                <w:noProof w:val="0"/>
                <w:color w:val="000000"/>
                <w:sz w:val="18"/>
                <w:szCs w:val="18"/>
                <w:lang w:eastAsia="es-MX" w:bidi="en-US"/>
              </w:rPr>
              <w:t>28</w:t>
            </w:r>
          </w:p>
        </w:tc>
        <w:tc>
          <w:tcPr>
            <w:tcW w:w="648" w:type="pct"/>
            <w:shd w:val="clear" w:color="auto" w:fill="auto"/>
            <w:noWrap/>
            <w:vAlign w:val="center"/>
            <w:hideMark/>
          </w:tcPr>
          <w:p w:rsidR="00077733" w:rsidRPr="00077733" w:rsidRDefault="00077733" w:rsidP="00077733">
            <w:pPr>
              <w:spacing w:after="0" w:line="240" w:lineRule="auto"/>
              <w:ind w:right="73"/>
              <w:jc w:val="both"/>
              <w:rPr>
                <w:rFonts w:eastAsia="Calibri" w:cs="Arial"/>
                <w:noProof w:val="0"/>
                <w:color w:val="000000"/>
                <w:sz w:val="18"/>
                <w:szCs w:val="18"/>
                <w:lang w:eastAsia="es-MX" w:bidi="en-US"/>
              </w:rPr>
            </w:pPr>
            <w:r w:rsidRPr="00077733">
              <w:rPr>
                <w:rFonts w:eastAsia="Calibri" w:cs="Arial"/>
                <w:noProof w:val="0"/>
                <w:color w:val="000000"/>
                <w:sz w:val="18"/>
                <w:szCs w:val="18"/>
                <w:lang w:eastAsia="es-MX" w:bidi="en-US"/>
              </w:rPr>
              <w:t>Morelos</w:t>
            </w:r>
          </w:p>
        </w:tc>
        <w:tc>
          <w:tcPr>
            <w:tcW w:w="746" w:type="pct"/>
            <w:shd w:val="clear" w:color="auto" w:fill="auto"/>
            <w:vAlign w:val="center"/>
            <w:hideMark/>
          </w:tcPr>
          <w:p w:rsidR="00077733" w:rsidRPr="00077733" w:rsidRDefault="00077733" w:rsidP="00077733">
            <w:pPr>
              <w:spacing w:after="0" w:line="240" w:lineRule="auto"/>
              <w:jc w:val="both"/>
              <w:rPr>
                <w:rFonts w:eastAsia="Times New Roman" w:cs="Arial"/>
                <w:noProof w:val="0"/>
                <w:color w:val="000000"/>
                <w:sz w:val="18"/>
                <w:szCs w:val="18"/>
                <w:lang w:val="es-ES" w:eastAsia="es-ES"/>
              </w:rPr>
            </w:pPr>
            <w:r w:rsidRPr="00077733">
              <w:rPr>
                <w:rFonts w:eastAsia="Times New Roman" w:cs="Arial"/>
                <w:noProof w:val="0"/>
                <w:color w:val="000000"/>
                <w:sz w:val="18"/>
                <w:szCs w:val="18"/>
                <w:lang w:val="es-ES" w:eastAsia="es-ES"/>
              </w:rPr>
              <w:t>HGR/MF 1, Morelos</w:t>
            </w:r>
          </w:p>
        </w:tc>
        <w:tc>
          <w:tcPr>
            <w:tcW w:w="3282" w:type="pct"/>
            <w:shd w:val="clear" w:color="auto" w:fill="auto"/>
            <w:vAlign w:val="center"/>
            <w:hideMark/>
          </w:tcPr>
          <w:p w:rsidR="00077733" w:rsidRPr="00077733" w:rsidRDefault="00077733" w:rsidP="00077733">
            <w:pPr>
              <w:tabs>
                <w:tab w:val="left" w:pos="9004"/>
                <w:tab w:val="left" w:pos="9199"/>
              </w:tabs>
              <w:spacing w:after="0" w:line="240" w:lineRule="auto"/>
              <w:jc w:val="both"/>
              <w:rPr>
                <w:rFonts w:eastAsia="Times New Roman" w:cs="Arial"/>
                <w:noProof w:val="0"/>
                <w:color w:val="000000"/>
                <w:sz w:val="18"/>
                <w:szCs w:val="18"/>
                <w:lang w:val="es-ES" w:eastAsia="es-ES"/>
              </w:rPr>
            </w:pPr>
            <w:r w:rsidRPr="00077733">
              <w:rPr>
                <w:rFonts w:eastAsia="Times New Roman" w:cs="Arial"/>
                <w:noProof w:val="0"/>
                <w:color w:val="000000"/>
                <w:sz w:val="18"/>
                <w:szCs w:val="18"/>
                <w:lang w:val="es-ES" w:eastAsia="es-ES"/>
              </w:rPr>
              <w:t>Av. Plan de Ayala No. 1201 Col. Flores Magón, C.P. 62450. Cuernavaca, Morelos.</w:t>
            </w:r>
          </w:p>
        </w:tc>
      </w:tr>
      <w:tr w:rsidR="00077733" w:rsidRPr="00077733" w:rsidTr="008D318B">
        <w:trPr>
          <w:trHeight w:val="57"/>
        </w:trPr>
        <w:tc>
          <w:tcPr>
            <w:tcW w:w="324" w:type="pct"/>
            <w:vAlign w:val="center"/>
          </w:tcPr>
          <w:p w:rsidR="00077733" w:rsidRPr="00077733" w:rsidRDefault="00077733" w:rsidP="00077733">
            <w:pPr>
              <w:spacing w:after="0" w:line="240" w:lineRule="auto"/>
              <w:ind w:right="-69"/>
              <w:jc w:val="center"/>
              <w:rPr>
                <w:rFonts w:eastAsia="Calibri" w:cs="Arial"/>
                <w:noProof w:val="0"/>
                <w:color w:val="000000"/>
                <w:sz w:val="18"/>
                <w:szCs w:val="18"/>
                <w:lang w:eastAsia="es-MX" w:bidi="en-US"/>
              </w:rPr>
            </w:pPr>
            <w:r w:rsidRPr="00077733">
              <w:rPr>
                <w:rFonts w:eastAsia="Calibri" w:cs="Arial"/>
                <w:noProof w:val="0"/>
                <w:color w:val="000000"/>
                <w:sz w:val="18"/>
                <w:szCs w:val="18"/>
                <w:lang w:eastAsia="es-MX" w:bidi="en-US"/>
              </w:rPr>
              <w:t>29</w:t>
            </w:r>
          </w:p>
        </w:tc>
        <w:tc>
          <w:tcPr>
            <w:tcW w:w="648" w:type="pct"/>
            <w:shd w:val="clear" w:color="auto" w:fill="auto"/>
            <w:noWrap/>
            <w:vAlign w:val="center"/>
            <w:hideMark/>
          </w:tcPr>
          <w:p w:rsidR="00077733" w:rsidRPr="00077733" w:rsidRDefault="00077733" w:rsidP="00077733">
            <w:pPr>
              <w:spacing w:after="0" w:line="240" w:lineRule="auto"/>
              <w:ind w:right="73"/>
              <w:jc w:val="both"/>
              <w:rPr>
                <w:rFonts w:eastAsia="Calibri" w:cs="Arial"/>
                <w:noProof w:val="0"/>
                <w:color w:val="000000"/>
                <w:sz w:val="18"/>
                <w:szCs w:val="18"/>
                <w:lang w:eastAsia="es-MX" w:bidi="en-US"/>
              </w:rPr>
            </w:pPr>
            <w:r w:rsidRPr="00077733">
              <w:rPr>
                <w:rFonts w:eastAsia="Calibri" w:cs="Arial"/>
                <w:noProof w:val="0"/>
                <w:color w:val="000000"/>
                <w:sz w:val="18"/>
                <w:szCs w:val="18"/>
                <w:lang w:eastAsia="es-MX" w:bidi="en-US"/>
              </w:rPr>
              <w:t>Nayarit</w:t>
            </w:r>
          </w:p>
        </w:tc>
        <w:tc>
          <w:tcPr>
            <w:tcW w:w="746" w:type="pct"/>
            <w:shd w:val="clear" w:color="auto" w:fill="auto"/>
            <w:vAlign w:val="center"/>
            <w:hideMark/>
          </w:tcPr>
          <w:p w:rsidR="00077733" w:rsidRPr="00077733" w:rsidRDefault="00077733" w:rsidP="00077733">
            <w:pPr>
              <w:spacing w:after="0" w:line="240" w:lineRule="auto"/>
              <w:jc w:val="both"/>
              <w:rPr>
                <w:rFonts w:eastAsia="Times New Roman" w:cs="Arial"/>
                <w:noProof w:val="0"/>
                <w:color w:val="000000"/>
                <w:sz w:val="18"/>
                <w:szCs w:val="18"/>
                <w:lang w:val="es-ES" w:eastAsia="es-ES"/>
              </w:rPr>
            </w:pPr>
            <w:r w:rsidRPr="00077733">
              <w:rPr>
                <w:rFonts w:eastAsia="Times New Roman" w:cs="Arial"/>
                <w:noProof w:val="0"/>
                <w:color w:val="000000"/>
                <w:sz w:val="18"/>
                <w:szCs w:val="18"/>
                <w:lang w:val="es-ES" w:eastAsia="es-ES"/>
              </w:rPr>
              <w:t>HGZ 1, Nayarit</w:t>
            </w:r>
          </w:p>
        </w:tc>
        <w:tc>
          <w:tcPr>
            <w:tcW w:w="3282" w:type="pct"/>
            <w:shd w:val="clear" w:color="auto" w:fill="auto"/>
            <w:vAlign w:val="center"/>
            <w:hideMark/>
          </w:tcPr>
          <w:p w:rsidR="00077733" w:rsidRPr="00077733" w:rsidRDefault="00077733" w:rsidP="00077733">
            <w:pPr>
              <w:tabs>
                <w:tab w:val="left" w:pos="9004"/>
                <w:tab w:val="left" w:pos="9199"/>
              </w:tabs>
              <w:spacing w:after="0" w:line="240" w:lineRule="auto"/>
              <w:jc w:val="both"/>
              <w:rPr>
                <w:rFonts w:eastAsia="Times New Roman" w:cs="Arial"/>
                <w:noProof w:val="0"/>
                <w:color w:val="000000"/>
                <w:sz w:val="18"/>
                <w:szCs w:val="18"/>
                <w:lang w:val="es-ES" w:eastAsia="es-ES"/>
              </w:rPr>
            </w:pPr>
            <w:r w:rsidRPr="00077733">
              <w:rPr>
                <w:rFonts w:eastAsia="Times New Roman" w:cs="Arial"/>
                <w:noProof w:val="0"/>
                <w:color w:val="000000"/>
                <w:sz w:val="18"/>
                <w:szCs w:val="18"/>
                <w:lang w:val="es-ES" w:eastAsia="es-ES"/>
              </w:rPr>
              <w:t>Avenida Insurgentes No 627, Fraccionamiento Villa San Angel, C.P. 63120. Tepic, Nayarit.</w:t>
            </w:r>
          </w:p>
        </w:tc>
      </w:tr>
      <w:tr w:rsidR="00077733" w:rsidRPr="00077733" w:rsidTr="008D318B">
        <w:trPr>
          <w:trHeight w:val="57"/>
        </w:trPr>
        <w:tc>
          <w:tcPr>
            <w:tcW w:w="324" w:type="pct"/>
            <w:vAlign w:val="center"/>
          </w:tcPr>
          <w:p w:rsidR="00077733" w:rsidRPr="00077733" w:rsidRDefault="00077733" w:rsidP="00077733">
            <w:pPr>
              <w:spacing w:after="0" w:line="240" w:lineRule="auto"/>
              <w:ind w:right="-69"/>
              <w:jc w:val="center"/>
              <w:rPr>
                <w:rFonts w:eastAsia="Calibri" w:cs="Arial"/>
                <w:noProof w:val="0"/>
                <w:color w:val="000000"/>
                <w:sz w:val="18"/>
                <w:szCs w:val="18"/>
                <w:lang w:eastAsia="es-MX" w:bidi="en-US"/>
              </w:rPr>
            </w:pPr>
            <w:r w:rsidRPr="00077733">
              <w:rPr>
                <w:rFonts w:eastAsia="Calibri" w:cs="Arial"/>
                <w:noProof w:val="0"/>
                <w:color w:val="000000"/>
                <w:sz w:val="18"/>
                <w:szCs w:val="18"/>
                <w:lang w:eastAsia="es-MX" w:bidi="en-US"/>
              </w:rPr>
              <w:t>30</w:t>
            </w:r>
          </w:p>
        </w:tc>
        <w:tc>
          <w:tcPr>
            <w:tcW w:w="648" w:type="pct"/>
            <w:shd w:val="clear" w:color="auto" w:fill="auto"/>
            <w:noWrap/>
            <w:vAlign w:val="center"/>
            <w:hideMark/>
          </w:tcPr>
          <w:p w:rsidR="00077733" w:rsidRPr="00077733" w:rsidRDefault="00077733" w:rsidP="00077733">
            <w:pPr>
              <w:spacing w:after="0" w:line="240" w:lineRule="auto"/>
              <w:ind w:right="73"/>
              <w:jc w:val="both"/>
              <w:rPr>
                <w:rFonts w:eastAsia="Calibri" w:cs="Arial"/>
                <w:noProof w:val="0"/>
                <w:color w:val="000000"/>
                <w:sz w:val="18"/>
                <w:szCs w:val="18"/>
                <w:lang w:eastAsia="es-MX" w:bidi="en-US"/>
              </w:rPr>
            </w:pPr>
            <w:r w:rsidRPr="00077733">
              <w:rPr>
                <w:rFonts w:eastAsia="Calibri" w:cs="Arial"/>
                <w:noProof w:val="0"/>
                <w:color w:val="000000"/>
                <w:sz w:val="18"/>
                <w:szCs w:val="18"/>
                <w:lang w:eastAsia="es-MX" w:bidi="en-US"/>
              </w:rPr>
              <w:t>Nuevo León</w:t>
            </w:r>
          </w:p>
        </w:tc>
        <w:tc>
          <w:tcPr>
            <w:tcW w:w="746" w:type="pct"/>
            <w:shd w:val="clear" w:color="auto" w:fill="auto"/>
            <w:vAlign w:val="center"/>
            <w:hideMark/>
          </w:tcPr>
          <w:p w:rsidR="00077733" w:rsidRPr="00077733" w:rsidRDefault="00077733" w:rsidP="00077733">
            <w:pPr>
              <w:spacing w:after="0" w:line="240" w:lineRule="auto"/>
              <w:jc w:val="both"/>
              <w:rPr>
                <w:rFonts w:eastAsia="Times New Roman" w:cs="Arial"/>
                <w:noProof w:val="0"/>
                <w:color w:val="000000"/>
                <w:sz w:val="18"/>
                <w:szCs w:val="18"/>
                <w:lang w:val="es-ES" w:eastAsia="es-ES"/>
              </w:rPr>
            </w:pPr>
            <w:r w:rsidRPr="00077733">
              <w:rPr>
                <w:rFonts w:eastAsia="Times New Roman" w:cs="Arial"/>
                <w:noProof w:val="0"/>
                <w:color w:val="000000"/>
                <w:sz w:val="18"/>
                <w:szCs w:val="18"/>
                <w:lang w:val="es-ES" w:eastAsia="es-ES"/>
              </w:rPr>
              <w:t>CIBIN, Nuevo León</w:t>
            </w:r>
          </w:p>
        </w:tc>
        <w:tc>
          <w:tcPr>
            <w:tcW w:w="3282" w:type="pct"/>
            <w:shd w:val="clear" w:color="auto" w:fill="auto"/>
            <w:vAlign w:val="center"/>
            <w:hideMark/>
          </w:tcPr>
          <w:p w:rsidR="00077733" w:rsidRPr="00077733" w:rsidRDefault="00077733" w:rsidP="00077733">
            <w:pPr>
              <w:tabs>
                <w:tab w:val="left" w:pos="9004"/>
                <w:tab w:val="left" w:pos="9199"/>
              </w:tabs>
              <w:spacing w:after="0" w:line="240" w:lineRule="auto"/>
              <w:jc w:val="both"/>
              <w:rPr>
                <w:rFonts w:eastAsia="Times New Roman" w:cs="Arial"/>
                <w:noProof w:val="0"/>
                <w:color w:val="000000"/>
                <w:sz w:val="18"/>
                <w:szCs w:val="18"/>
                <w:lang w:val="es-ES" w:eastAsia="es-ES"/>
              </w:rPr>
            </w:pPr>
            <w:r w:rsidRPr="00077733">
              <w:rPr>
                <w:rFonts w:eastAsia="Times New Roman" w:cs="Arial"/>
                <w:noProof w:val="0"/>
                <w:color w:val="000000"/>
                <w:sz w:val="18"/>
                <w:szCs w:val="18"/>
                <w:lang w:val="es-ES" w:eastAsia="es-ES"/>
              </w:rPr>
              <w:t>Calle 2 de Abril No. 501, Col Independencia, C.P. 64720. Monterrey, N.L.</w:t>
            </w:r>
          </w:p>
        </w:tc>
      </w:tr>
      <w:tr w:rsidR="00077733" w:rsidRPr="00077733" w:rsidTr="008D318B">
        <w:trPr>
          <w:trHeight w:val="57"/>
        </w:trPr>
        <w:tc>
          <w:tcPr>
            <w:tcW w:w="324" w:type="pct"/>
            <w:vAlign w:val="center"/>
          </w:tcPr>
          <w:p w:rsidR="00077733" w:rsidRPr="00077733" w:rsidRDefault="00077733" w:rsidP="00077733">
            <w:pPr>
              <w:spacing w:after="0" w:line="240" w:lineRule="auto"/>
              <w:ind w:right="-69"/>
              <w:jc w:val="center"/>
              <w:rPr>
                <w:rFonts w:eastAsia="Calibri" w:cs="Arial"/>
                <w:noProof w:val="0"/>
                <w:color w:val="000000"/>
                <w:sz w:val="18"/>
                <w:szCs w:val="18"/>
                <w:lang w:eastAsia="es-MX" w:bidi="en-US"/>
              </w:rPr>
            </w:pPr>
            <w:r w:rsidRPr="00077733">
              <w:rPr>
                <w:rFonts w:eastAsia="Calibri" w:cs="Arial"/>
                <w:noProof w:val="0"/>
                <w:color w:val="000000"/>
                <w:sz w:val="18"/>
                <w:szCs w:val="18"/>
                <w:lang w:eastAsia="es-MX" w:bidi="en-US"/>
              </w:rPr>
              <w:t>31</w:t>
            </w:r>
          </w:p>
        </w:tc>
        <w:tc>
          <w:tcPr>
            <w:tcW w:w="648" w:type="pct"/>
            <w:shd w:val="clear" w:color="auto" w:fill="auto"/>
            <w:noWrap/>
            <w:vAlign w:val="center"/>
            <w:hideMark/>
          </w:tcPr>
          <w:p w:rsidR="00077733" w:rsidRPr="00077733" w:rsidRDefault="00077733" w:rsidP="00077733">
            <w:pPr>
              <w:spacing w:after="0" w:line="240" w:lineRule="auto"/>
              <w:ind w:right="73"/>
              <w:jc w:val="both"/>
              <w:rPr>
                <w:rFonts w:eastAsia="Calibri" w:cs="Arial"/>
                <w:noProof w:val="0"/>
                <w:color w:val="000000"/>
                <w:sz w:val="18"/>
                <w:szCs w:val="18"/>
                <w:lang w:eastAsia="es-MX" w:bidi="en-US"/>
              </w:rPr>
            </w:pPr>
            <w:r w:rsidRPr="00077733">
              <w:rPr>
                <w:rFonts w:eastAsia="Calibri" w:cs="Arial"/>
                <w:noProof w:val="0"/>
                <w:color w:val="000000"/>
                <w:sz w:val="18"/>
                <w:szCs w:val="18"/>
                <w:lang w:eastAsia="es-MX" w:bidi="en-US"/>
              </w:rPr>
              <w:t>Oaxaca</w:t>
            </w:r>
          </w:p>
        </w:tc>
        <w:tc>
          <w:tcPr>
            <w:tcW w:w="746" w:type="pct"/>
            <w:shd w:val="clear" w:color="auto" w:fill="auto"/>
            <w:vAlign w:val="center"/>
            <w:hideMark/>
          </w:tcPr>
          <w:p w:rsidR="00077733" w:rsidRPr="00077733" w:rsidRDefault="00077733" w:rsidP="00077733">
            <w:pPr>
              <w:spacing w:after="0" w:line="240" w:lineRule="auto"/>
              <w:jc w:val="both"/>
              <w:rPr>
                <w:rFonts w:eastAsia="Times New Roman" w:cs="Arial"/>
                <w:noProof w:val="0"/>
                <w:color w:val="000000"/>
                <w:sz w:val="18"/>
                <w:szCs w:val="18"/>
                <w:lang w:val="es-ES" w:eastAsia="es-ES"/>
              </w:rPr>
            </w:pPr>
            <w:r w:rsidRPr="00077733">
              <w:rPr>
                <w:rFonts w:eastAsia="Times New Roman" w:cs="Arial"/>
                <w:noProof w:val="0"/>
                <w:color w:val="000000"/>
                <w:sz w:val="18"/>
                <w:szCs w:val="18"/>
                <w:lang w:val="es-ES" w:eastAsia="es-ES"/>
              </w:rPr>
              <w:t>HGZ 1, Oaxaca</w:t>
            </w:r>
          </w:p>
        </w:tc>
        <w:tc>
          <w:tcPr>
            <w:tcW w:w="3282" w:type="pct"/>
            <w:shd w:val="clear" w:color="auto" w:fill="auto"/>
            <w:vAlign w:val="center"/>
            <w:hideMark/>
          </w:tcPr>
          <w:p w:rsidR="00077733" w:rsidRPr="00077733" w:rsidRDefault="00077733" w:rsidP="00077733">
            <w:pPr>
              <w:tabs>
                <w:tab w:val="left" w:pos="9004"/>
                <w:tab w:val="left" w:pos="9199"/>
              </w:tabs>
              <w:spacing w:after="0" w:line="240" w:lineRule="auto"/>
              <w:jc w:val="both"/>
              <w:rPr>
                <w:rFonts w:eastAsia="Times New Roman" w:cs="Arial"/>
                <w:noProof w:val="0"/>
                <w:color w:val="000000"/>
                <w:sz w:val="18"/>
                <w:szCs w:val="18"/>
                <w:lang w:val="es-ES" w:eastAsia="es-ES"/>
              </w:rPr>
            </w:pPr>
            <w:r w:rsidRPr="00077733">
              <w:rPr>
                <w:rFonts w:eastAsia="Times New Roman" w:cs="Arial"/>
                <w:noProof w:val="0"/>
                <w:color w:val="000000"/>
                <w:sz w:val="18"/>
                <w:szCs w:val="18"/>
                <w:lang w:val="es-ES" w:eastAsia="es-ES"/>
              </w:rPr>
              <w:t>Calzada Héroes de Chapultepec No. 621, Centro, C.P. 68000. Oaxaca, Oaxaca.</w:t>
            </w:r>
          </w:p>
        </w:tc>
      </w:tr>
      <w:tr w:rsidR="00077733" w:rsidRPr="00077733" w:rsidTr="008D318B">
        <w:trPr>
          <w:trHeight w:val="57"/>
        </w:trPr>
        <w:tc>
          <w:tcPr>
            <w:tcW w:w="324" w:type="pct"/>
            <w:vAlign w:val="center"/>
          </w:tcPr>
          <w:p w:rsidR="00077733" w:rsidRPr="00077733" w:rsidRDefault="00077733" w:rsidP="00077733">
            <w:pPr>
              <w:spacing w:after="0" w:line="240" w:lineRule="auto"/>
              <w:ind w:right="-69"/>
              <w:jc w:val="center"/>
              <w:rPr>
                <w:rFonts w:eastAsia="Calibri" w:cs="Arial"/>
                <w:noProof w:val="0"/>
                <w:color w:val="000000"/>
                <w:sz w:val="18"/>
                <w:szCs w:val="18"/>
                <w:lang w:eastAsia="es-MX" w:bidi="en-US"/>
              </w:rPr>
            </w:pPr>
            <w:r w:rsidRPr="00077733">
              <w:rPr>
                <w:rFonts w:eastAsia="Calibri" w:cs="Arial"/>
                <w:noProof w:val="0"/>
                <w:color w:val="000000"/>
                <w:sz w:val="18"/>
                <w:szCs w:val="18"/>
                <w:lang w:eastAsia="es-MX" w:bidi="en-US"/>
              </w:rPr>
              <w:t>32</w:t>
            </w:r>
          </w:p>
        </w:tc>
        <w:tc>
          <w:tcPr>
            <w:tcW w:w="648" w:type="pct"/>
            <w:shd w:val="clear" w:color="auto" w:fill="auto"/>
            <w:noWrap/>
            <w:vAlign w:val="center"/>
            <w:hideMark/>
          </w:tcPr>
          <w:p w:rsidR="00077733" w:rsidRPr="00077733" w:rsidRDefault="00077733" w:rsidP="00077733">
            <w:pPr>
              <w:spacing w:after="0" w:line="240" w:lineRule="auto"/>
              <w:ind w:right="73"/>
              <w:jc w:val="both"/>
              <w:rPr>
                <w:rFonts w:eastAsia="Calibri" w:cs="Arial"/>
                <w:noProof w:val="0"/>
                <w:color w:val="000000"/>
                <w:sz w:val="18"/>
                <w:szCs w:val="18"/>
                <w:lang w:eastAsia="es-MX" w:bidi="en-US"/>
              </w:rPr>
            </w:pPr>
            <w:r w:rsidRPr="00077733">
              <w:rPr>
                <w:rFonts w:eastAsia="Calibri" w:cs="Arial"/>
                <w:noProof w:val="0"/>
                <w:color w:val="000000"/>
                <w:sz w:val="18"/>
                <w:szCs w:val="18"/>
                <w:lang w:eastAsia="es-MX" w:bidi="en-US"/>
              </w:rPr>
              <w:t>Puebla</w:t>
            </w:r>
          </w:p>
        </w:tc>
        <w:tc>
          <w:tcPr>
            <w:tcW w:w="746" w:type="pct"/>
            <w:shd w:val="clear" w:color="auto" w:fill="auto"/>
            <w:vAlign w:val="center"/>
            <w:hideMark/>
          </w:tcPr>
          <w:p w:rsidR="00077733" w:rsidRPr="00077733" w:rsidRDefault="00077733" w:rsidP="00077733">
            <w:pPr>
              <w:spacing w:after="0" w:line="240" w:lineRule="auto"/>
              <w:jc w:val="both"/>
              <w:rPr>
                <w:rFonts w:eastAsia="Times New Roman" w:cs="Arial"/>
                <w:noProof w:val="0"/>
                <w:color w:val="000000"/>
                <w:sz w:val="18"/>
                <w:szCs w:val="18"/>
                <w:lang w:val="es-ES" w:eastAsia="es-ES"/>
              </w:rPr>
            </w:pPr>
            <w:r w:rsidRPr="00077733">
              <w:rPr>
                <w:rFonts w:eastAsia="Times New Roman" w:cs="Arial"/>
                <w:noProof w:val="0"/>
                <w:color w:val="000000"/>
                <w:sz w:val="18"/>
                <w:szCs w:val="18"/>
                <w:lang w:val="es-ES" w:eastAsia="es-ES"/>
              </w:rPr>
              <w:t>HGR 36, Puebla</w:t>
            </w:r>
          </w:p>
        </w:tc>
        <w:tc>
          <w:tcPr>
            <w:tcW w:w="3282" w:type="pct"/>
            <w:shd w:val="clear" w:color="auto" w:fill="auto"/>
            <w:vAlign w:val="center"/>
            <w:hideMark/>
          </w:tcPr>
          <w:p w:rsidR="00077733" w:rsidRPr="00077733" w:rsidRDefault="00077733" w:rsidP="00077733">
            <w:pPr>
              <w:tabs>
                <w:tab w:val="left" w:pos="9004"/>
                <w:tab w:val="left" w:pos="9199"/>
              </w:tabs>
              <w:spacing w:after="0" w:line="240" w:lineRule="auto"/>
              <w:jc w:val="both"/>
              <w:rPr>
                <w:rFonts w:eastAsia="Times New Roman" w:cs="Arial"/>
                <w:noProof w:val="0"/>
                <w:color w:val="000000"/>
                <w:sz w:val="18"/>
                <w:szCs w:val="18"/>
                <w:lang w:val="es-ES" w:eastAsia="es-ES"/>
              </w:rPr>
            </w:pPr>
            <w:r w:rsidRPr="00077733">
              <w:rPr>
                <w:rFonts w:eastAsia="Times New Roman" w:cs="Arial"/>
                <w:noProof w:val="0"/>
                <w:color w:val="000000"/>
                <w:sz w:val="18"/>
                <w:szCs w:val="18"/>
                <w:lang w:val="es-ES" w:eastAsia="es-ES"/>
              </w:rPr>
              <w:t>Av. 10 Poniente 2721, Amor, C.P. 72090. Puebla, Puebla.</w:t>
            </w:r>
          </w:p>
        </w:tc>
      </w:tr>
      <w:tr w:rsidR="00077733" w:rsidRPr="00077733" w:rsidTr="008D318B">
        <w:trPr>
          <w:trHeight w:val="57"/>
        </w:trPr>
        <w:tc>
          <w:tcPr>
            <w:tcW w:w="324" w:type="pct"/>
            <w:vAlign w:val="center"/>
          </w:tcPr>
          <w:p w:rsidR="00077733" w:rsidRPr="00077733" w:rsidRDefault="00077733" w:rsidP="00077733">
            <w:pPr>
              <w:spacing w:after="0" w:line="240" w:lineRule="auto"/>
              <w:ind w:right="-69"/>
              <w:jc w:val="center"/>
              <w:rPr>
                <w:rFonts w:eastAsia="Calibri" w:cs="Arial"/>
                <w:noProof w:val="0"/>
                <w:color w:val="000000"/>
                <w:sz w:val="18"/>
                <w:szCs w:val="18"/>
                <w:lang w:eastAsia="es-MX" w:bidi="en-US"/>
              </w:rPr>
            </w:pPr>
            <w:r w:rsidRPr="00077733">
              <w:rPr>
                <w:rFonts w:eastAsia="Calibri" w:cs="Arial"/>
                <w:noProof w:val="0"/>
                <w:color w:val="000000"/>
                <w:sz w:val="18"/>
                <w:szCs w:val="18"/>
                <w:lang w:eastAsia="es-MX" w:bidi="en-US"/>
              </w:rPr>
              <w:t>33</w:t>
            </w:r>
          </w:p>
        </w:tc>
        <w:tc>
          <w:tcPr>
            <w:tcW w:w="648" w:type="pct"/>
            <w:shd w:val="clear" w:color="auto" w:fill="auto"/>
            <w:noWrap/>
            <w:vAlign w:val="center"/>
            <w:hideMark/>
          </w:tcPr>
          <w:p w:rsidR="00077733" w:rsidRPr="00077733" w:rsidRDefault="00077733" w:rsidP="00077733">
            <w:pPr>
              <w:spacing w:after="0" w:line="240" w:lineRule="auto"/>
              <w:ind w:right="73"/>
              <w:jc w:val="both"/>
              <w:rPr>
                <w:rFonts w:eastAsia="Calibri" w:cs="Arial"/>
                <w:noProof w:val="0"/>
                <w:color w:val="000000"/>
                <w:sz w:val="18"/>
                <w:szCs w:val="18"/>
                <w:lang w:eastAsia="es-MX" w:bidi="en-US"/>
              </w:rPr>
            </w:pPr>
            <w:r w:rsidRPr="00077733">
              <w:rPr>
                <w:rFonts w:eastAsia="Calibri" w:cs="Arial"/>
                <w:noProof w:val="0"/>
                <w:color w:val="000000"/>
                <w:sz w:val="18"/>
                <w:szCs w:val="18"/>
                <w:lang w:eastAsia="es-MX" w:bidi="en-US"/>
              </w:rPr>
              <w:t>Querétaro</w:t>
            </w:r>
          </w:p>
        </w:tc>
        <w:tc>
          <w:tcPr>
            <w:tcW w:w="746" w:type="pct"/>
            <w:shd w:val="clear" w:color="auto" w:fill="auto"/>
            <w:vAlign w:val="center"/>
            <w:hideMark/>
          </w:tcPr>
          <w:p w:rsidR="00077733" w:rsidRPr="00077733" w:rsidRDefault="00077733" w:rsidP="00077733">
            <w:pPr>
              <w:spacing w:after="0" w:line="240" w:lineRule="auto"/>
              <w:jc w:val="both"/>
              <w:rPr>
                <w:rFonts w:eastAsia="Times New Roman" w:cs="Arial"/>
                <w:noProof w:val="0"/>
                <w:color w:val="000000"/>
                <w:sz w:val="18"/>
                <w:szCs w:val="18"/>
                <w:lang w:val="es-ES" w:eastAsia="es-ES"/>
              </w:rPr>
            </w:pPr>
            <w:r w:rsidRPr="00077733">
              <w:rPr>
                <w:rFonts w:eastAsia="Times New Roman" w:cs="Arial"/>
                <w:noProof w:val="0"/>
                <w:color w:val="000000"/>
                <w:sz w:val="18"/>
                <w:szCs w:val="18"/>
                <w:lang w:val="es-ES" w:eastAsia="es-ES"/>
              </w:rPr>
              <w:t>HGR 1, Querétaro</w:t>
            </w:r>
          </w:p>
        </w:tc>
        <w:tc>
          <w:tcPr>
            <w:tcW w:w="3282" w:type="pct"/>
            <w:shd w:val="clear" w:color="auto" w:fill="auto"/>
            <w:vAlign w:val="center"/>
            <w:hideMark/>
          </w:tcPr>
          <w:p w:rsidR="00077733" w:rsidRPr="00077733" w:rsidRDefault="00077733" w:rsidP="00077733">
            <w:pPr>
              <w:tabs>
                <w:tab w:val="left" w:pos="9004"/>
                <w:tab w:val="left" w:pos="9199"/>
              </w:tabs>
              <w:spacing w:after="0" w:line="240" w:lineRule="auto"/>
              <w:jc w:val="both"/>
              <w:rPr>
                <w:rFonts w:eastAsia="Times New Roman" w:cs="Arial"/>
                <w:noProof w:val="0"/>
                <w:color w:val="000000"/>
                <w:sz w:val="18"/>
                <w:szCs w:val="18"/>
                <w:lang w:val="es-ES" w:eastAsia="es-ES"/>
              </w:rPr>
            </w:pPr>
            <w:r w:rsidRPr="00077733">
              <w:rPr>
                <w:rFonts w:eastAsia="Times New Roman" w:cs="Arial"/>
                <w:noProof w:val="0"/>
                <w:color w:val="000000"/>
                <w:sz w:val="18"/>
                <w:szCs w:val="18"/>
                <w:lang w:val="es-ES" w:eastAsia="es-ES"/>
              </w:rPr>
              <w:t>Av. 5 de febrero No. 202, Esquina con I. Zaragoza, colonia centro, C.P. 76040. Querétaro.</w:t>
            </w:r>
          </w:p>
        </w:tc>
      </w:tr>
      <w:tr w:rsidR="00077733" w:rsidRPr="00077733" w:rsidTr="008D318B">
        <w:trPr>
          <w:trHeight w:val="57"/>
        </w:trPr>
        <w:tc>
          <w:tcPr>
            <w:tcW w:w="324" w:type="pct"/>
            <w:vAlign w:val="center"/>
          </w:tcPr>
          <w:p w:rsidR="00077733" w:rsidRPr="00077733" w:rsidRDefault="00077733" w:rsidP="00077733">
            <w:pPr>
              <w:spacing w:after="0" w:line="240" w:lineRule="auto"/>
              <w:ind w:right="-69"/>
              <w:jc w:val="center"/>
              <w:rPr>
                <w:rFonts w:eastAsia="Calibri" w:cs="Arial"/>
                <w:noProof w:val="0"/>
                <w:color w:val="000000"/>
                <w:sz w:val="18"/>
                <w:szCs w:val="18"/>
                <w:lang w:eastAsia="es-MX" w:bidi="en-US"/>
              </w:rPr>
            </w:pPr>
            <w:r w:rsidRPr="00077733">
              <w:rPr>
                <w:rFonts w:eastAsia="Calibri" w:cs="Arial"/>
                <w:noProof w:val="0"/>
                <w:color w:val="000000"/>
                <w:sz w:val="18"/>
                <w:szCs w:val="18"/>
                <w:lang w:eastAsia="es-MX" w:bidi="en-US"/>
              </w:rPr>
              <w:t>34</w:t>
            </w:r>
          </w:p>
        </w:tc>
        <w:tc>
          <w:tcPr>
            <w:tcW w:w="648" w:type="pct"/>
            <w:shd w:val="clear" w:color="auto" w:fill="auto"/>
            <w:noWrap/>
            <w:vAlign w:val="center"/>
            <w:hideMark/>
          </w:tcPr>
          <w:p w:rsidR="00077733" w:rsidRPr="00077733" w:rsidRDefault="00077733" w:rsidP="00077733">
            <w:pPr>
              <w:spacing w:after="0" w:line="240" w:lineRule="auto"/>
              <w:ind w:right="73"/>
              <w:jc w:val="both"/>
              <w:rPr>
                <w:rFonts w:eastAsia="Calibri" w:cs="Arial"/>
                <w:noProof w:val="0"/>
                <w:color w:val="000000"/>
                <w:sz w:val="18"/>
                <w:szCs w:val="18"/>
                <w:lang w:eastAsia="es-MX" w:bidi="en-US"/>
              </w:rPr>
            </w:pPr>
            <w:r w:rsidRPr="00077733">
              <w:rPr>
                <w:rFonts w:eastAsia="Calibri" w:cs="Arial"/>
                <w:noProof w:val="0"/>
                <w:color w:val="000000"/>
                <w:sz w:val="18"/>
                <w:szCs w:val="18"/>
                <w:lang w:eastAsia="es-MX" w:bidi="en-US"/>
              </w:rPr>
              <w:t>Quintana Roo</w:t>
            </w:r>
          </w:p>
        </w:tc>
        <w:tc>
          <w:tcPr>
            <w:tcW w:w="746" w:type="pct"/>
            <w:shd w:val="clear" w:color="auto" w:fill="auto"/>
            <w:vAlign w:val="center"/>
            <w:hideMark/>
          </w:tcPr>
          <w:p w:rsidR="00077733" w:rsidRPr="00077733" w:rsidRDefault="00077733" w:rsidP="00077733">
            <w:pPr>
              <w:spacing w:after="0" w:line="240" w:lineRule="auto"/>
              <w:jc w:val="both"/>
              <w:rPr>
                <w:rFonts w:eastAsia="Times New Roman" w:cs="Arial"/>
                <w:noProof w:val="0"/>
                <w:color w:val="000000"/>
                <w:sz w:val="18"/>
                <w:szCs w:val="18"/>
                <w:lang w:val="es-ES" w:eastAsia="es-ES"/>
              </w:rPr>
            </w:pPr>
            <w:r w:rsidRPr="00077733">
              <w:rPr>
                <w:rFonts w:eastAsia="Times New Roman" w:cs="Arial"/>
                <w:noProof w:val="0"/>
                <w:color w:val="000000"/>
                <w:sz w:val="18"/>
                <w:szCs w:val="18"/>
                <w:lang w:val="es-ES" w:eastAsia="es-ES"/>
              </w:rPr>
              <w:t>HGR 17, Quintana Roo</w:t>
            </w:r>
          </w:p>
        </w:tc>
        <w:tc>
          <w:tcPr>
            <w:tcW w:w="3282" w:type="pct"/>
            <w:shd w:val="clear" w:color="auto" w:fill="auto"/>
            <w:vAlign w:val="center"/>
            <w:hideMark/>
          </w:tcPr>
          <w:p w:rsidR="00077733" w:rsidRPr="00077733" w:rsidRDefault="00077733" w:rsidP="00077733">
            <w:pPr>
              <w:tabs>
                <w:tab w:val="left" w:pos="9004"/>
                <w:tab w:val="left" w:pos="9199"/>
              </w:tabs>
              <w:spacing w:after="0" w:line="240" w:lineRule="auto"/>
              <w:jc w:val="both"/>
              <w:rPr>
                <w:rFonts w:eastAsia="Times New Roman" w:cs="Arial"/>
                <w:noProof w:val="0"/>
                <w:color w:val="000000"/>
                <w:sz w:val="18"/>
                <w:szCs w:val="18"/>
                <w:lang w:val="es-ES" w:eastAsia="es-ES"/>
              </w:rPr>
            </w:pPr>
            <w:r w:rsidRPr="00077733">
              <w:rPr>
                <w:rFonts w:eastAsia="Times New Roman" w:cs="Arial"/>
                <w:noProof w:val="0"/>
                <w:color w:val="000000"/>
                <w:sz w:val="18"/>
                <w:szCs w:val="18"/>
                <w:lang w:val="es-ES" w:eastAsia="es-ES"/>
              </w:rPr>
              <w:t>Avenida Politécnico Manzana No 1 Lote 1 Región 509. Cancún, Quintana Roo.</w:t>
            </w:r>
          </w:p>
        </w:tc>
      </w:tr>
      <w:tr w:rsidR="00077733" w:rsidRPr="00077733" w:rsidTr="008D318B">
        <w:trPr>
          <w:trHeight w:val="57"/>
        </w:trPr>
        <w:tc>
          <w:tcPr>
            <w:tcW w:w="324" w:type="pct"/>
            <w:vAlign w:val="center"/>
          </w:tcPr>
          <w:p w:rsidR="00077733" w:rsidRPr="00077733" w:rsidRDefault="00077733" w:rsidP="00077733">
            <w:pPr>
              <w:spacing w:after="0" w:line="240" w:lineRule="auto"/>
              <w:ind w:right="-69"/>
              <w:jc w:val="center"/>
              <w:rPr>
                <w:rFonts w:eastAsia="Calibri" w:cs="Arial"/>
                <w:noProof w:val="0"/>
                <w:color w:val="000000"/>
                <w:sz w:val="18"/>
                <w:szCs w:val="18"/>
                <w:lang w:eastAsia="es-MX" w:bidi="en-US"/>
              </w:rPr>
            </w:pPr>
            <w:r w:rsidRPr="00077733">
              <w:rPr>
                <w:rFonts w:eastAsia="Calibri" w:cs="Arial"/>
                <w:noProof w:val="0"/>
                <w:color w:val="000000"/>
                <w:sz w:val="18"/>
                <w:szCs w:val="18"/>
                <w:lang w:eastAsia="es-MX" w:bidi="en-US"/>
              </w:rPr>
              <w:t>35</w:t>
            </w:r>
          </w:p>
        </w:tc>
        <w:tc>
          <w:tcPr>
            <w:tcW w:w="648" w:type="pct"/>
            <w:vMerge w:val="restart"/>
            <w:shd w:val="clear" w:color="auto" w:fill="auto"/>
            <w:noWrap/>
            <w:vAlign w:val="center"/>
            <w:hideMark/>
          </w:tcPr>
          <w:p w:rsidR="00077733" w:rsidRPr="00077733" w:rsidRDefault="00077733" w:rsidP="00077733">
            <w:pPr>
              <w:spacing w:after="0" w:line="240" w:lineRule="auto"/>
              <w:ind w:right="73"/>
              <w:jc w:val="both"/>
              <w:rPr>
                <w:rFonts w:eastAsia="Calibri" w:cs="Arial"/>
                <w:noProof w:val="0"/>
                <w:color w:val="000000"/>
                <w:sz w:val="18"/>
                <w:szCs w:val="18"/>
                <w:lang w:eastAsia="es-MX" w:bidi="en-US"/>
              </w:rPr>
            </w:pPr>
            <w:r w:rsidRPr="00077733">
              <w:rPr>
                <w:rFonts w:eastAsia="Calibri" w:cs="Arial"/>
                <w:noProof w:val="0"/>
                <w:color w:val="000000"/>
                <w:sz w:val="18"/>
                <w:szCs w:val="18"/>
                <w:lang w:eastAsia="es-MX" w:bidi="en-US"/>
              </w:rPr>
              <w:t>San Luis Potosí</w:t>
            </w:r>
          </w:p>
        </w:tc>
        <w:tc>
          <w:tcPr>
            <w:tcW w:w="746" w:type="pct"/>
            <w:shd w:val="clear" w:color="auto" w:fill="auto"/>
            <w:vAlign w:val="center"/>
            <w:hideMark/>
          </w:tcPr>
          <w:p w:rsidR="00077733" w:rsidRPr="00077733" w:rsidRDefault="00077733" w:rsidP="00077733">
            <w:pPr>
              <w:spacing w:after="0" w:line="240" w:lineRule="auto"/>
              <w:jc w:val="both"/>
              <w:rPr>
                <w:rFonts w:eastAsia="Times New Roman" w:cs="Arial"/>
                <w:noProof w:val="0"/>
                <w:color w:val="000000"/>
                <w:sz w:val="18"/>
                <w:szCs w:val="18"/>
                <w:lang w:val="es-ES" w:eastAsia="es-ES"/>
              </w:rPr>
            </w:pPr>
            <w:r w:rsidRPr="00077733">
              <w:rPr>
                <w:rFonts w:eastAsia="Times New Roman" w:cs="Arial"/>
                <w:noProof w:val="0"/>
                <w:color w:val="000000"/>
                <w:sz w:val="18"/>
                <w:szCs w:val="18"/>
                <w:lang w:val="es-ES" w:eastAsia="es-ES"/>
              </w:rPr>
              <w:t>HGZ/MF 2, San Luis Potosí</w:t>
            </w:r>
          </w:p>
        </w:tc>
        <w:tc>
          <w:tcPr>
            <w:tcW w:w="3282" w:type="pct"/>
            <w:shd w:val="clear" w:color="auto" w:fill="auto"/>
            <w:vAlign w:val="center"/>
            <w:hideMark/>
          </w:tcPr>
          <w:p w:rsidR="00077733" w:rsidRPr="00077733" w:rsidRDefault="00077733" w:rsidP="00077733">
            <w:pPr>
              <w:tabs>
                <w:tab w:val="left" w:pos="9004"/>
                <w:tab w:val="left" w:pos="9199"/>
              </w:tabs>
              <w:spacing w:after="0" w:line="240" w:lineRule="auto"/>
              <w:jc w:val="both"/>
              <w:rPr>
                <w:rFonts w:eastAsia="Times New Roman" w:cs="Arial"/>
                <w:noProof w:val="0"/>
                <w:color w:val="000000"/>
                <w:sz w:val="18"/>
                <w:szCs w:val="18"/>
                <w:lang w:val="es-ES" w:eastAsia="es-ES"/>
              </w:rPr>
            </w:pPr>
            <w:r w:rsidRPr="00077733">
              <w:rPr>
                <w:rFonts w:eastAsia="Times New Roman" w:cs="Arial"/>
                <w:noProof w:val="0"/>
                <w:color w:val="000000"/>
                <w:sz w:val="18"/>
                <w:szCs w:val="18"/>
                <w:lang w:val="es-ES" w:eastAsia="es-ES"/>
              </w:rPr>
              <w:t>Melchor Ocampo esq. Benigno Arriaga S/N Col. Moderna. C.P. 78233. San Luis Potosí, San Luis Potosí.</w:t>
            </w:r>
          </w:p>
        </w:tc>
      </w:tr>
      <w:tr w:rsidR="00077733" w:rsidRPr="00077733" w:rsidTr="008D318B">
        <w:trPr>
          <w:trHeight w:val="57"/>
        </w:trPr>
        <w:tc>
          <w:tcPr>
            <w:tcW w:w="324" w:type="pct"/>
            <w:vAlign w:val="center"/>
          </w:tcPr>
          <w:p w:rsidR="00077733" w:rsidRPr="00077733" w:rsidRDefault="00077733" w:rsidP="00077733">
            <w:pPr>
              <w:spacing w:after="0" w:line="240" w:lineRule="auto"/>
              <w:ind w:right="-69"/>
              <w:jc w:val="center"/>
              <w:rPr>
                <w:rFonts w:eastAsia="Calibri" w:cs="Arial"/>
                <w:noProof w:val="0"/>
                <w:color w:val="000000"/>
                <w:sz w:val="18"/>
                <w:szCs w:val="18"/>
                <w:lang w:eastAsia="es-MX" w:bidi="en-US"/>
              </w:rPr>
            </w:pPr>
            <w:r w:rsidRPr="00077733">
              <w:rPr>
                <w:rFonts w:eastAsia="Calibri" w:cs="Arial"/>
                <w:noProof w:val="0"/>
                <w:color w:val="000000"/>
                <w:sz w:val="18"/>
                <w:szCs w:val="18"/>
                <w:lang w:eastAsia="es-MX" w:bidi="en-US"/>
              </w:rPr>
              <w:t>36</w:t>
            </w:r>
          </w:p>
        </w:tc>
        <w:tc>
          <w:tcPr>
            <w:tcW w:w="648" w:type="pct"/>
            <w:vMerge/>
            <w:shd w:val="clear" w:color="auto" w:fill="auto"/>
            <w:noWrap/>
            <w:vAlign w:val="center"/>
            <w:hideMark/>
          </w:tcPr>
          <w:p w:rsidR="00077733" w:rsidRPr="00077733" w:rsidRDefault="00077733" w:rsidP="00077733">
            <w:pPr>
              <w:spacing w:after="0" w:line="240" w:lineRule="auto"/>
              <w:ind w:right="73"/>
              <w:jc w:val="both"/>
              <w:rPr>
                <w:rFonts w:eastAsia="Calibri" w:cs="Arial"/>
                <w:noProof w:val="0"/>
                <w:color w:val="000000"/>
                <w:sz w:val="18"/>
                <w:szCs w:val="18"/>
                <w:lang w:eastAsia="es-MX" w:bidi="en-US"/>
              </w:rPr>
            </w:pPr>
          </w:p>
        </w:tc>
        <w:tc>
          <w:tcPr>
            <w:tcW w:w="746" w:type="pct"/>
            <w:shd w:val="clear" w:color="auto" w:fill="auto"/>
            <w:noWrap/>
            <w:vAlign w:val="center"/>
            <w:hideMark/>
          </w:tcPr>
          <w:p w:rsidR="00077733" w:rsidRPr="00077733" w:rsidRDefault="00077733" w:rsidP="00077733">
            <w:pPr>
              <w:spacing w:after="0" w:line="240" w:lineRule="auto"/>
              <w:jc w:val="both"/>
              <w:rPr>
                <w:rFonts w:eastAsia="Times New Roman" w:cs="Arial"/>
                <w:noProof w:val="0"/>
                <w:color w:val="000000"/>
                <w:sz w:val="18"/>
                <w:szCs w:val="18"/>
                <w:lang w:val="es-ES" w:eastAsia="es-ES"/>
              </w:rPr>
            </w:pPr>
            <w:r w:rsidRPr="00077733">
              <w:rPr>
                <w:rFonts w:eastAsia="Times New Roman" w:cs="Arial"/>
                <w:noProof w:val="0"/>
                <w:color w:val="000000"/>
                <w:sz w:val="18"/>
                <w:szCs w:val="18"/>
                <w:lang w:val="es-ES" w:eastAsia="es-ES"/>
              </w:rPr>
              <w:t>HGZ 6, Cd. Valles</w:t>
            </w:r>
          </w:p>
        </w:tc>
        <w:tc>
          <w:tcPr>
            <w:tcW w:w="3282" w:type="pct"/>
            <w:shd w:val="clear" w:color="auto" w:fill="auto"/>
            <w:vAlign w:val="center"/>
            <w:hideMark/>
          </w:tcPr>
          <w:p w:rsidR="00077733" w:rsidRPr="00077733" w:rsidRDefault="00077733" w:rsidP="00077733">
            <w:pPr>
              <w:tabs>
                <w:tab w:val="left" w:pos="9004"/>
                <w:tab w:val="left" w:pos="9199"/>
              </w:tabs>
              <w:spacing w:after="0" w:line="240" w:lineRule="auto"/>
              <w:jc w:val="both"/>
              <w:rPr>
                <w:rFonts w:eastAsia="Times New Roman" w:cs="Arial"/>
                <w:noProof w:val="0"/>
                <w:color w:val="000000"/>
                <w:sz w:val="18"/>
                <w:szCs w:val="18"/>
                <w:lang w:val="es-ES" w:eastAsia="es-ES"/>
              </w:rPr>
            </w:pPr>
            <w:proofErr w:type="spellStart"/>
            <w:r w:rsidRPr="00077733">
              <w:rPr>
                <w:rFonts w:eastAsia="Times New Roman" w:cs="Arial"/>
                <w:noProof w:val="0"/>
                <w:color w:val="000000"/>
                <w:sz w:val="18"/>
                <w:szCs w:val="18"/>
                <w:lang w:val="es-ES" w:eastAsia="es-ES"/>
              </w:rPr>
              <w:t>Blvd</w:t>
            </w:r>
            <w:proofErr w:type="spellEnd"/>
            <w:r w:rsidRPr="00077733">
              <w:rPr>
                <w:rFonts w:eastAsia="Times New Roman" w:cs="Arial"/>
                <w:noProof w:val="0"/>
                <w:color w:val="000000"/>
                <w:sz w:val="18"/>
                <w:szCs w:val="18"/>
                <w:lang w:val="es-ES" w:eastAsia="es-ES"/>
              </w:rPr>
              <w:t>. México Laredo No. 914, Fraccionamiento XIX enero C.P. 79000, CD. Valles, San Luis potosí.</w:t>
            </w:r>
          </w:p>
        </w:tc>
      </w:tr>
      <w:tr w:rsidR="00077733" w:rsidRPr="00077733" w:rsidTr="008D318B">
        <w:trPr>
          <w:trHeight w:val="57"/>
        </w:trPr>
        <w:tc>
          <w:tcPr>
            <w:tcW w:w="324" w:type="pct"/>
            <w:vAlign w:val="center"/>
          </w:tcPr>
          <w:p w:rsidR="00077733" w:rsidRPr="00077733" w:rsidRDefault="00077733" w:rsidP="00077733">
            <w:pPr>
              <w:spacing w:after="0" w:line="240" w:lineRule="auto"/>
              <w:ind w:right="-69"/>
              <w:jc w:val="center"/>
              <w:rPr>
                <w:rFonts w:eastAsia="Calibri" w:cs="Arial"/>
                <w:noProof w:val="0"/>
                <w:color w:val="000000"/>
                <w:sz w:val="18"/>
                <w:szCs w:val="18"/>
                <w:lang w:eastAsia="es-MX" w:bidi="en-US"/>
              </w:rPr>
            </w:pPr>
            <w:r w:rsidRPr="00077733">
              <w:rPr>
                <w:rFonts w:eastAsia="Calibri" w:cs="Arial"/>
                <w:noProof w:val="0"/>
                <w:color w:val="000000"/>
                <w:sz w:val="18"/>
                <w:szCs w:val="18"/>
                <w:lang w:eastAsia="es-MX" w:bidi="en-US"/>
              </w:rPr>
              <w:lastRenderedPageBreak/>
              <w:t>37</w:t>
            </w:r>
          </w:p>
        </w:tc>
        <w:tc>
          <w:tcPr>
            <w:tcW w:w="648" w:type="pct"/>
            <w:vMerge w:val="restart"/>
            <w:shd w:val="clear" w:color="auto" w:fill="auto"/>
            <w:noWrap/>
            <w:vAlign w:val="center"/>
            <w:hideMark/>
          </w:tcPr>
          <w:p w:rsidR="00077733" w:rsidRPr="00077733" w:rsidRDefault="00077733" w:rsidP="00077733">
            <w:pPr>
              <w:spacing w:after="0" w:line="240" w:lineRule="auto"/>
              <w:ind w:right="73"/>
              <w:jc w:val="both"/>
              <w:rPr>
                <w:rFonts w:eastAsia="Calibri" w:cs="Arial"/>
                <w:noProof w:val="0"/>
                <w:color w:val="000000"/>
                <w:sz w:val="18"/>
                <w:szCs w:val="18"/>
                <w:lang w:eastAsia="es-MX" w:bidi="en-US"/>
              </w:rPr>
            </w:pPr>
            <w:r w:rsidRPr="00077733">
              <w:rPr>
                <w:rFonts w:eastAsia="Calibri" w:cs="Arial"/>
                <w:noProof w:val="0"/>
                <w:color w:val="000000"/>
                <w:sz w:val="18"/>
                <w:szCs w:val="18"/>
                <w:lang w:eastAsia="es-MX" w:bidi="en-US"/>
              </w:rPr>
              <w:t>Sinaloa</w:t>
            </w:r>
          </w:p>
        </w:tc>
        <w:tc>
          <w:tcPr>
            <w:tcW w:w="746" w:type="pct"/>
            <w:shd w:val="clear" w:color="auto" w:fill="auto"/>
            <w:noWrap/>
            <w:vAlign w:val="center"/>
            <w:hideMark/>
          </w:tcPr>
          <w:p w:rsidR="00077733" w:rsidRPr="00077733" w:rsidRDefault="00077733" w:rsidP="00077733">
            <w:pPr>
              <w:spacing w:after="0" w:line="240" w:lineRule="auto"/>
              <w:jc w:val="both"/>
              <w:rPr>
                <w:rFonts w:eastAsia="Times New Roman" w:cs="Arial"/>
                <w:noProof w:val="0"/>
                <w:color w:val="000000"/>
                <w:sz w:val="18"/>
                <w:szCs w:val="18"/>
                <w:lang w:val="es-ES" w:eastAsia="es-ES"/>
              </w:rPr>
            </w:pPr>
            <w:r w:rsidRPr="00077733">
              <w:rPr>
                <w:rFonts w:eastAsia="Times New Roman" w:cs="Arial"/>
                <w:noProof w:val="0"/>
                <w:color w:val="000000"/>
                <w:sz w:val="18"/>
                <w:szCs w:val="18"/>
                <w:lang w:val="es-ES" w:eastAsia="es-ES"/>
              </w:rPr>
              <w:t>HGR 1, Culiacán</w:t>
            </w:r>
          </w:p>
        </w:tc>
        <w:tc>
          <w:tcPr>
            <w:tcW w:w="3282" w:type="pct"/>
            <w:shd w:val="clear" w:color="auto" w:fill="auto"/>
            <w:vAlign w:val="center"/>
            <w:hideMark/>
          </w:tcPr>
          <w:p w:rsidR="00077733" w:rsidRPr="00077733" w:rsidRDefault="00077733" w:rsidP="00077733">
            <w:pPr>
              <w:tabs>
                <w:tab w:val="left" w:pos="9004"/>
                <w:tab w:val="left" w:pos="9199"/>
              </w:tabs>
              <w:spacing w:after="0" w:line="240" w:lineRule="auto"/>
              <w:jc w:val="both"/>
              <w:rPr>
                <w:rFonts w:eastAsia="Times New Roman" w:cs="Arial"/>
                <w:noProof w:val="0"/>
                <w:color w:val="000000"/>
                <w:sz w:val="18"/>
                <w:szCs w:val="18"/>
                <w:lang w:val="es-ES" w:eastAsia="es-ES"/>
              </w:rPr>
            </w:pPr>
            <w:r w:rsidRPr="00077733">
              <w:rPr>
                <w:rFonts w:eastAsia="Times New Roman" w:cs="Arial"/>
                <w:noProof w:val="0"/>
                <w:color w:val="000000"/>
                <w:sz w:val="18"/>
                <w:szCs w:val="18"/>
                <w:lang w:val="es-ES" w:eastAsia="es-ES"/>
              </w:rPr>
              <w:t>Francisco Zarco y Andrade, Colonia Miguel Alemán, C.P. 80200, Culiacán, Sinaloa.</w:t>
            </w:r>
          </w:p>
        </w:tc>
      </w:tr>
      <w:tr w:rsidR="00077733" w:rsidRPr="00077733" w:rsidTr="008D318B">
        <w:trPr>
          <w:trHeight w:val="57"/>
        </w:trPr>
        <w:tc>
          <w:tcPr>
            <w:tcW w:w="324" w:type="pct"/>
            <w:vAlign w:val="center"/>
          </w:tcPr>
          <w:p w:rsidR="00077733" w:rsidRPr="00077733" w:rsidRDefault="00077733" w:rsidP="00077733">
            <w:pPr>
              <w:spacing w:after="0" w:line="240" w:lineRule="auto"/>
              <w:ind w:right="-69"/>
              <w:jc w:val="center"/>
              <w:rPr>
                <w:rFonts w:eastAsia="Calibri" w:cs="Arial"/>
                <w:noProof w:val="0"/>
                <w:color w:val="000000"/>
                <w:sz w:val="18"/>
                <w:szCs w:val="18"/>
                <w:lang w:eastAsia="es-MX" w:bidi="en-US"/>
              </w:rPr>
            </w:pPr>
            <w:r w:rsidRPr="00077733">
              <w:rPr>
                <w:rFonts w:eastAsia="Calibri" w:cs="Arial"/>
                <w:noProof w:val="0"/>
                <w:color w:val="000000"/>
                <w:sz w:val="18"/>
                <w:szCs w:val="18"/>
                <w:lang w:eastAsia="es-MX" w:bidi="en-US"/>
              </w:rPr>
              <w:t>38</w:t>
            </w:r>
          </w:p>
        </w:tc>
        <w:tc>
          <w:tcPr>
            <w:tcW w:w="648" w:type="pct"/>
            <w:vMerge/>
            <w:shd w:val="clear" w:color="auto" w:fill="auto"/>
            <w:noWrap/>
            <w:vAlign w:val="center"/>
          </w:tcPr>
          <w:p w:rsidR="00077733" w:rsidRPr="00077733" w:rsidRDefault="00077733" w:rsidP="00077733">
            <w:pPr>
              <w:spacing w:after="0" w:line="240" w:lineRule="auto"/>
              <w:ind w:right="73"/>
              <w:jc w:val="both"/>
              <w:rPr>
                <w:rFonts w:eastAsia="Calibri" w:cs="Arial"/>
                <w:noProof w:val="0"/>
                <w:color w:val="000000"/>
                <w:sz w:val="18"/>
                <w:szCs w:val="18"/>
                <w:lang w:eastAsia="es-MX" w:bidi="en-US"/>
              </w:rPr>
            </w:pPr>
          </w:p>
        </w:tc>
        <w:tc>
          <w:tcPr>
            <w:tcW w:w="746" w:type="pct"/>
            <w:shd w:val="clear" w:color="auto" w:fill="auto"/>
            <w:noWrap/>
            <w:vAlign w:val="center"/>
            <w:hideMark/>
          </w:tcPr>
          <w:p w:rsidR="00077733" w:rsidRPr="00077733" w:rsidRDefault="00077733" w:rsidP="00077733">
            <w:pPr>
              <w:spacing w:after="0" w:line="240" w:lineRule="auto"/>
              <w:jc w:val="both"/>
              <w:rPr>
                <w:rFonts w:eastAsia="Times New Roman" w:cs="Arial"/>
                <w:noProof w:val="0"/>
                <w:color w:val="000000"/>
                <w:sz w:val="18"/>
                <w:szCs w:val="18"/>
                <w:lang w:val="es-ES" w:eastAsia="es-ES"/>
              </w:rPr>
            </w:pPr>
            <w:r w:rsidRPr="00077733">
              <w:rPr>
                <w:rFonts w:eastAsia="Times New Roman" w:cs="Arial"/>
                <w:noProof w:val="0"/>
                <w:color w:val="000000"/>
                <w:sz w:val="18"/>
                <w:szCs w:val="18"/>
                <w:lang w:val="es-ES" w:eastAsia="es-ES"/>
              </w:rPr>
              <w:t>HGZMF 3, Mazatlán</w:t>
            </w:r>
          </w:p>
        </w:tc>
        <w:tc>
          <w:tcPr>
            <w:tcW w:w="3282" w:type="pct"/>
            <w:shd w:val="clear" w:color="auto" w:fill="auto"/>
            <w:vAlign w:val="center"/>
            <w:hideMark/>
          </w:tcPr>
          <w:p w:rsidR="00077733" w:rsidRPr="00077733" w:rsidRDefault="00077733" w:rsidP="00077733">
            <w:pPr>
              <w:tabs>
                <w:tab w:val="left" w:pos="9004"/>
                <w:tab w:val="left" w:pos="9199"/>
              </w:tabs>
              <w:spacing w:after="0" w:line="240" w:lineRule="auto"/>
              <w:jc w:val="both"/>
              <w:rPr>
                <w:rFonts w:eastAsia="Times New Roman" w:cs="Arial"/>
                <w:noProof w:val="0"/>
                <w:color w:val="000000"/>
                <w:sz w:val="18"/>
                <w:szCs w:val="18"/>
                <w:lang w:val="es-ES" w:eastAsia="es-ES"/>
              </w:rPr>
            </w:pPr>
            <w:r w:rsidRPr="00077733">
              <w:rPr>
                <w:rFonts w:eastAsia="Times New Roman" w:cs="Arial"/>
                <w:noProof w:val="0"/>
                <w:color w:val="000000"/>
                <w:sz w:val="18"/>
                <w:szCs w:val="18"/>
                <w:lang w:val="es-ES" w:eastAsia="es-ES"/>
              </w:rPr>
              <w:t>Ejército Mexicano y Calle Amistad S/N. Col. Adolfo López Mateos. C.P. 82149. Mazatlán, Sinaloa.</w:t>
            </w:r>
          </w:p>
        </w:tc>
      </w:tr>
      <w:tr w:rsidR="00077733" w:rsidRPr="00077733" w:rsidTr="008D318B">
        <w:trPr>
          <w:trHeight w:val="57"/>
        </w:trPr>
        <w:tc>
          <w:tcPr>
            <w:tcW w:w="324" w:type="pct"/>
            <w:vAlign w:val="center"/>
          </w:tcPr>
          <w:p w:rsidR="00077733" w:rsidRPr="00077733" w:rsidRDefault="00077733" w:rsidP="00077733">
            <w:pPr>
              <w:spacing w:after="0" w:line="240" w:lineRule="auto"/>
              <w:ind w:right="-69"/>
              <w:jc w:val="center"/>
              <w:rPr>
                <w:rFonts w:eastAsia="Calibri" w:cs="Arial"/>
                <w:noProof w:val="0"/>
                <w:color w:val="000000"/>
                <w:sz w:val="18"/>
                <w:szCs w:val="18"/>
                <w:lang w:eastAsia="es-MX" w:bidi="en-US"/>
              </w:rPr>
            </w:pPr>
            <w:r w:rsidRPr="00077733">
              <w:rPr>
                <w:rFonts w:eastAsia="Calibri" w:cs="Arial"/>
                <w:noProof w:val="0"/>
                <w:color w:val="000000"/>
                <w:sz w:val="18"/>
                <w:szCs w:val="18"/>
                <w:lang w:eastAsia="es-MX" w:bidi="en-US"/>
              </w:rPr>
              <w:t>39</w:t>
            </w:r>
          </w:p>
        </w:tc>
        <w:tc>
          <w:tcPr>
            <w:tcW w:w="648" w:type="pct"/>
            <w:vMerge/>
            <w:shd w:val="clear" w:color="auto" w:fill="auto"/>
            <w:noWrap/>
            <w:vAlign w:val="center"/>
          </w:tcPr>
          <w:p w:rsidR="00077733" w:rsidRPr="00077733" w:rsidRDefault="00077733" w:rsidP="00077733">
            <w:pPr>
              <w:spacing w:after="0" w:line="240" w:lineRule="auto"/>
              <w:ind w:right="73"/>
              <w:jc w:val="both"/>
              <w:rPr>
                <w:rFonts w:eastAsia="Calibri" w:cs="Arial"/>
                <w:noProof w:val="0"/>
                <w:color w:val="000000"/>
                <w:sz w:val="18"/>
                <w:szCs w:val="18"/>
                <w:lang w:eastAsia="es-MX" w:bidi="en-US"/>
              </w:rPr>
            </w:pPr>
          </w:p>
        </w:tc>
        <w:tc>
          <w:tcPr>
            <w:tcW w:w="746" w:type="pct"/>
            <w:shd w:val="clear" w:color="auto" w:fill="auto"/>
            <w:noWrap/>
            <w:vAlign w:val="center"/>
          </w:tcPr>
          <w:p w:rsidR="00077733" w:rsidRPr="00077733" w:rsidRDefault="00077733" w:rsidP="00077733">
            <w:pPr>
              <w:spacing w:after="0" w:line="240" w:lineRule="auto"/>
              <w:jc w:val="both"/>
              <w:rPr>
                <w:rFonts w:eastAsia="Times New Roman" w:cs="Arial"/>
                <w:noProof w:val="0"/>
                <w:color w:val="000000"/>
                <w:sz w:val="18"/>
                <w:szCs w:val="18"/>
                <w:lang w:val="es-ES" w:eastAsia="es-ES"/>
              </w:rPr>
            </w:pPr>
            <w:r w:rsidRPr="00077733">
              <w:rPr>
                <w:rFonts w:eastAsia="Times New Roman" w:cs="Arial"/>
                <w:noProof w:val="0"/>
                <w:color w:val="000000"/>
                <w:sz w:val="18"/>
                <w:szCs w:val="18"/>
                <w:lang w:val="es-ES" w:eastAsia="es-ES"/>
              </w:rPr>
              <w:t>HGZ 49, Los Mochis</w:t>
            </w:r>
          </w:p>
        </w:tc>
        <w:tc>
          <w:tcPr>
            <w:tcW w:w="3282" w:type="pct"/>
            <w:shd w:val="clear" w:color="auto" w:fill="auto"/>
            <w:noWrap/>
            <w:vAlign w:val="center"/>
          </w:tcPr>
          <w:p w:rsidR="00077733" w:rsidRPr="00077733" w:rsidRDefault="00077733" w:rsidP="00077733">
            <w:pPr>
              <w:tabs>
                <w:tab w:val="left" w:pos="9004"/>
                <w:tab w:val="left" w:pos="9199"/>
              </w:tabs>
              <w:spacing w:after="0" w:line="240" w:lineRule="auto"/>
              <w:jc w:val="both"/>
              <w:rPr>
                <w:rFonts w:eastAsia="Times New Roman" w:cs="Arial"/>
                <w:noProof w:val="0"/>
                <w:color w:val="000000"/>
                <w:sz w:val="18"/>
                <w:szCs w:val="18"/>
                <w:lang w:val="es-ES" w:eastAsia="es-ES"/>
              </w:rPr>
            </w:pPr>
            <w:proofErr w:type="spellStart"/>
            <w:r w:rsidRPr="00077733">
              <w:rPr>
                <w:rFonts w:eastAsia="Times New Roman" w:cs="Arial"/>
                <w:noProof w:val="0"/>
                <w:color w:val="000000"/>
                <w:sz w:val="18"/>
                <w:szCs w:val="18"/>
                <w:lang w:val="es-ES" w:eastAsia="es-ES"/>
              </w:rPr>
              <w:t>Blvd</w:t>
            </w:r>
            <w:proofErr w:type="spellEnd"/>
            <w:r w:rsidRPr="00077733">
              <w:rPr>
                <w:rFonts w:eastAsia="Times New Roman" w:cs="Arial"/>
                <w:noProof w:val="0"/>
                <w:color w:val="000000"/>
                <w:sz w:val="18"/>
                <w:szCs w:val="18"/>
                <w:lang w:val="es-ES" w:eastAsia="es-ES"/>
              </w:rPr>
              <w:t xml:space="preserve">. López mateos s/n esq. Fuente de júpiter, col. Las fuentes, C.P. 81223 </w:t>
            </w:r>
            <w:r w:rsidRPr="00077733">
              <w:rPr>
                <w:rFonts w:eastAsia="Times New Roman" w:cs="Arial"/>
                <w:noProof w:val="0"/>
                <w:color w:val="000000"/>
                <w:sz w:val="18"/>
                <w:szCs w:val="18"/>
                <w:lang w:val="es-ES" w:eastAsia="es-ES"/>
              </w:rPr>
              <w:br/>
              <w:t>Los Mochis, Ahome, Sinaloa.</w:t>
            </w:r>
          </w:p>
        </w:tc>
      </w:tr>
      <w:tr w:rsidR="00077733" w:rsidRPr="00077733" w:rsidTr="008D318B">
        <w:trPr>
          <w:trHeight w:val="57"/>
        </w:trPr>
        <w:tc>
          <w:tcPr>
            <w:tcW w:w="324" w:type="pct"/>
            <w:vAlign w:val="center"/>
          </w:tcPr>
          <w:p w:rsidR="00077733" w:rsidRPr="00077733" w:rsidRDefault="00077733" w:rsidP="00077733">
            <w:pPr>
              <w:spacing w:after="0" w:line="240" w:lineRule="auto"/>
              <w:ind w:right="-69"/>
              <w:jc w:val="center"/>
              <w:rPr>
                <w:rFonts w:eastAsia="Calibri" w:cs="Arial"/>
                <w:noProof w:val="0"/>
                <w:color w:val="000000"/>
                <w:sz w:val="18"/>
                <w:szCs w:val="18"/>
                <w:lang w:eastAsia="es-MX" w:bidi="en-US"/>
              </w:rPr>
            </w:pPr>
            <w:r w:rsidRPr="00077733">
              <w:rPr>
                <w:rFonts w:eastAsia="Calibri" w:cs="Arial"/>
                <w:noProof w:val="0"/>
                <w:color w:val="000000"/>
                <w:sz w:val="18"/>
                <w:szCs w:val="18"/>
                <w:lang w:eastAsia="es-MX" w:bidi="en-US"/>
              </w:rPr>
              <w:t>40</w:t>
            </w:r>
          </w:p>
        </w:tc>
        <w:tc>
          <w:tcPr>
            <w:tcW w:w="648" w:type="pct"/>
            <w:vMerge w:val="restart"/>
            <w:shd w:val="clear" w:color="auto" w:fill="auto"/>
            <w:noWrap/>
            <w:vAlign w:val="center"/>
            <w:hideMark/>
          </w:tcPr>
          <w:p w:rsidR="00077733" w:rsidRPr="00077733" w:rsidRDefault="00077733" w:rsidP="00077733">
            <w:pPr>
              <w:spacing w:after="0" w:line="240" w:lineRule="auto"/>
              <w:ind w:right="73"/>
              <w:jc w:val="both"/>
              <w:rPr>
                <w:rFonts w:eastAsia="Calibri" w:cs="Arial"/>
                <w:noProof w:val="0"/>
                <w:color w:val="000000"/>
                <w:sz w:val="18"/>
                <w:szCs w:val="18"/>
                <w:lang w:eastAsia="es-MX" w:bidi="en-US"/>
              </w:rPr>
            </w:pPr>
            <w:r w:rsidRPr="00077733">
              <w:rPr>
                <w:rFonts w:eastAsia="Calibri" w:cs="Arial"/>
                <w:noProof w:val="0"/>
                <w:color w:val="000000"/>
                <w:sz w:val="18"/>
                <w:szCs w:val="18"/>
                <w:lang w:eastAsia="es-MX" w:bidi="en-US"/>
              </w:rPr>
              <w:t>Sonora</w:t>
            </w:r>
          </w:p>
        </w:tc>
        <w:tc>
          <w:tcPr>
            <w:tcW w:w="746" w:type="pct"/>
            <w:shd w:val="clear" w:color="auto" w:fill="auto"/>
            <w:noWrap/>
            <w:vAlign w:val="center"/>
            <w:hideMark/>
          </w:tcPr>
          <w:p w:rsidR="00077733" w:rsidRPr="00077733" w:rsidRDefault="00077733" w:rsidP="00077733">
            <w:pPr>
              <w:spacing w:after="0" w:line="240" w:lineRule="auto"/>
              <w:jc w:val="both"/>
              <w:rPr>
                <w:rFonts w:eastAsia="Times New Roman" w:cs="Arial"/>
                <w:noProof w:val="0"/>
                <w:color w:val="000000"/>
                <w:sz w:val="18"/>
                <w:szCs w:val="18"/>
                <w:lang w:val="es-ES" w:eastAsia="es-ES"/>
              </w:rPr>
            </w:pPr>
            <w:r w:rsidRPr="00077733">
              <w:rPr>
                <w:rFonts w:eastAsia="Times New Roman" w:cs="Arial"/>
                <w:noProof w:val="0"/>
                <w:color w:val="000000"/>
                <w:sz w:val="18"/>
                <w:szCs w:val="18"/>
                <w:lang w:val="es-ES" w:eastAsia="es-ES"/>
              </w:rPr>
              <w:t>HGR 1, Sonora</w:t>
            </w:r>
          </w:p>
        </w:tc>
        <w:tc>
          <w:tcPr>
            <w:tcW w:w="3282" w:type="pct"/>
            <w:shd w:val="clear" w:color="auto" w:fill="auto"/>
            <w:noWrap/>
            <w:vAlign w:val="center"/>
            <w:hideMark/>
          </w:tcPr>
          <w:p w:rsidR="00077733" w:rsidRPr="00077733" w:rsidRDefault="00077733" w:rsidP="00077733">
            <w:pPr>
              <w:tabs>
                <w:tab w:val="left" w:pos="9004"/>
                <w:tab w:val="left" w:pos="9199"/>
              </w:tabs>
              <w:spacing w:after="0" w:line="240" w:lineRule="auto"/>
              <w:jc w:val="both"/>
              <w:rPr>
                <w:rFonts w:eastAsia="Times New Roman" w:cs="Arial"/>
                <w:noProof w:val="0"/>
                <w:color w:val="000000"/>
                <w:sz w:val="18"/>
                <w:szCs w:val="18"/>
                <w:lang w:val="es-ES" w:eastAsia="es-ES"/>
              </w:rPr>
            </w:pPr>
            <w:r w:rsidRPr="00077733">
              <w:rPr>
                <w:rFonts w:eastAsia="Times New Roman" w:cs="Arial"/>
                <w:noProof w:val="0"/>
                <w:color w:val="000000"/>
                <w:sz w:val="18"/>
                <w:szCs w:val="18"/>
                <w:lang w:val="es-ES" w:eastAsia="es-ES"/>
              </w:rPr>
              <w:t xml:space="preserve">Prolongación Vicente Guerrero y </w:t>
            </w:r>
            <w:proofErr w:type="spellStart"/>
            <w:r w:rsidRPr="00077733">
              <w:rPr>
                <w:rFonts w:eastAsia="Times New Roman" w:cs="Arial"/>
                <w:noProof w:val="0"/>
                <w:color w:val="000000"/>
                <w:sz w:val="18"/>
                <w:szCs w:val="18"/>
                <w:lang w:val="es-ES" w:eastAsia="es-ES"/>
              </w:rPr>
              <w:t>Huisaguay</w:t>
            </w:r>
            <w:proofErr w:type="spellEnd"/>
            <w:r w:rsidRPr="00077733">
              <w:rPr>
                <w:rFonts w:eastAsia="Times New Roman" w:cs="Arial"/>
                <w:noProof w:val="0"/>
                <w:color w:val="000000"/>
                <w:sz w:val="18"/>
                <w:szCs w:val="18"/>
                <w:lang w:val="es-ES" w:eastAsia="es-ES"/>
              </w:rPr>
              <w:t xml:space="preserve"> s/n (Unidad habitacional </w:t>
            </w:r>
            <w:proofErr w:type="spellStart"/>
            <w:r w:rsidRPr="00077733">
              <w:rPr>
                <w:rFonts w:eastAsia="Times New Roman" w:cs="Arial"/>
                <w:noProof w:val="0"/>
                <w:color w:val="000000"/>
                <w:sz w:val="18"/>
                <w:szCs w:val="18"/>
                <w:lang w:val="es-ES" w:eastAsia="es-ES"/>
              </w:rPr>
              <w:t>Infonavit</w:t>
            </w:r>
            <w:proofErr w:type="spellEnd"/>
            <w:r w:rsidRPr="00077733">
              <w:rPr>
                <w:rFonts w:eastAsia="Times New Roman" w:cs="Arial"/>
                <w:noProof w:val="0"/>
                <w:color w:val="000000"/>
                <w:sz w:val="18"/>
                <w:szCs w:val="18"/>
                <w:lang w:val="es-ES" w:eastAsia="es-ES"/>
              </w:rPr>
              <w:t>), Colonia Bellavista. C.P. 85120. Ciudad Obregón, municipio de Cajeme Sonora.</w:t>
            </w:r>
          </w:p>
        </w:tc>
      </w:tr>
      <w:tr w:rsidR="00077733" w:rsidRPr="00077733" w:rsidTr="008D318B">
        <w:trPr>
          <w:trHeight w:val="57"/>
        </w:trPr>
        <w:tc>
          <w:tcPr>
            <w:tcW w:w="324" w:type="pct"/>
            <w:vAlign w:val="center"/>
          </w:tcPr>
          <w:p w:rsidR="00077733" w:rsidRPr="00077733" w:rsidRDefault="00077733" w:rsidP="00077733">
            <w:pPr>
              <w:spacing w:after="0" w:line="240" w:lineRule="auto"/>
              <w:ind w:right="-69"/>
              <w:jc w:val="center"/>
              <w:rPr>
                <w:rFonts w:eastAsia="Calibri" w:cs="Arial"/>
                <w:noProof w:val="0"/>
                <w:color w:val="000000"/>
                <w:sz w:val="18"/>
                <w:szCs w:val="18"/>
                <w:lang w:eastAsia="es-MX" w:bidi="en-US"/>
              </w:rPr>
            </w:pPr>
            <w:r w:rsidRPr="00077733">
              <w:rPr>
                <w:rFonts w:eastAsia="Calibri" w:cs="Arial"/>
                <w:noProof w:val="0"/>
                <w:color w:val="000000"/>
                <w:sz w:val="18"/>
                <w:szCs w:val="18"/>
                <w:lang w:eastAsia="es-MX" w:bidi="en-US"/>
              </w:rPr>
              <w:t>41</w:t>
            </w:r>
          </w:p>
        </w:tc>
        <w:tc>
          <w:tcPr>
            <w:tcW w:w="648" w:type="pct"/>
            <w:vMerge/>
            <w:shd w:val="clear" w:color="auto" w:fill="auto"/>
            <w:noWrap/>
            <w:vAlign w:val="center"/>
          </w:tcPr>
          <w:p w:rsidR="00077733" w:rsidRPr="00077733" w:rsidRDefault="00077733" w:rsidP="00077733">
            <w:pPr>
              <w:spacing w:after="0" w:line="240" w:lineRule="auto"/>
              <w:ind w:right="73"/>
              <w:jc w:val="both"/>
              <w:rPr>
                <w:rFonts w:eastAsia="Calibri" w:cs="Arial"/>
                <w:noProof w:val="0"/>
                <w:color w:val="000000"/>
                <w:sz w:val="18"/>
                <w:szCs w:val="18"/>
                <w:lang w:eastAsia="es-MX" w:bidi="en-US"/>
              </w:rPr>
            </w:pPr>
          </w:p>
        </w:tc>
        <w:tc>
          <w:tcPr>
            <w:tcW w:w="746" w:type="pct"/>
            <w:shd w:val="clear" w:color="auto" w:fill="auto"/>
            <w:noWrap/>
            <w:vAlign w:val="center"/>
          </w:tcPr>
          <w:p w:rsidR="00077733" w:rsidRPr="00077733" w:rsidRDefault="00077733" w:rsidP="00077733">
            <w:pPr>
              <w:spacing w:after="0" w:line="240" w:lineRule="auto"/>
              <w:ind w:right="-57"/>
              <w:rPr>
                <w:rFonts w:eastAsia="Times New Roman" w:cs="Arial"/>
                <w:noProof w:val="0"/>
                <w:color w:val="000000"/>
                <w:sz w:val="18"/>
                <w:szCs w:val="18"/>
                <w:lang w:val="es-ES" w:eastAsia="es-ES"/>
              </w:rPr>
            </w:pPr>
            <w:r w:rsidRPr="00077733">
              <w:rPr>
                <w:rFonts w:eastAsia="Times New Roman" w:cs="Arial"/>
                <w:noProof w:val="0"/>
                <w:color w:val="000000"/>
                <w:sz w:val="18"/>
                <w:szCs w:val="18"/>
                <w:lang w:val="es-ES" w:eastAsia="es-ES"/>
              </w:rPr>
              <w:t>HGZ 2, Hermosillo</w:t>
            </w:r>
          </w:p>
        </w:tc>
        <w:tc>
          <w:tcPr>
            <w:tcW w:w="3282" w:type="pct"/>
            <w:shd w:val="clear" w:color="auto" w:fill="auto"/>
            <w:noWrap/>
            <w:vAlign w:val="center"/>
          </w:tcPr>
          <w:p w:rsidR="00077733" w:rsidRPr="00077733" w:rsidRDefault="00077733" w:rsidP="00077733">
            <w:pPr>
              <w:spacing w:after="0" w:line="240" w:lineRule="auto"/>
              <w:jc w:val="both"/>
              <w:rPr>
                <w:rFonts w:eastAsia="Times New Roman" w:cs="Arial"/>
                <w:noProof w:val="0"/>
                <w:color w:val="000000"/>
                <w:sz w:val="18"/>
                <w:szCs w:val="18"/>
                <w:lang w:val="es-ES" w:eastAsia="es-ES"/>
              </w:rPr>
            </w:pPr>
            <w:r w:rsidRPr="00077733">
              <w:rPr>
                <w:rFonts w:eastAsia="Times New Roman" w:cs="Arial"/>
                <w:noProof w:val="0"/>
                <w:color w:val="000000"/>
                <w:sz w:val="18"/>
                <w:szCs w:val="18"/>
                <w:lang w:val="es-ES" w:eastAsia="es-ES"/>
              </w:rPr>
              <w:t>Juarez s/n esq. Seguro Social. Col. Modelo. C.P. 83180. Hermosillo, Sonora.</w:t>
            </w:r>
          </w:p>
        </w:tc>
      </w:tr>
      <w:tr w:rsidR="00077733" w:rsidRPr="00077733" w:rsidTr="008D318B">
        <w:trPr>
          <w:trHeight w:val="57"/>
        </w:trPr>
        <w:tc>
          <w:tcPr>
            <w:tcW w:w="324" w:type="pct"/>
            <w:vAlign w:val="center"/>
          </w:tcPr>
          <w:p w:rsidR="00077733" w:rsidRPr="00077733" w:rsidRDefault="00077733" w:rsidP="00077733">
            <w:pPr>
              <w:spacing w:after="0" w:line="240" w:lineRule="auto"/>
              <w:ind w:right="-69"/>
              <w:jc w:val="center"/>
              <w:rPr>
                <w:rFonts w:eastAsia="Calibri" w:cs="Arial"/>
                <w:noProof w:val="0"/>
                <w:color w:val="000000"/>
                <w:sz w:val="18"/>
                <w:szCs w:val="18"/>
                <w:lang w:eastAsia="es-MX" w:bidi="en-US"/>
              </w:rPr>
            </w:pPr>
            <w:r w:rsidRPr="00077733">
              <w:rPr>
                <w:rFonts w:eastAsia="Calibri" w:cs="Arial"/>
                <w:noProof w:val="0"/>
                <w:color w:val="000000"/>
                <w:sz w:val="18"/>
                <w:szCs w:val="18"/>
                <w:lang w:eastAsia="es-MX" w:bidi="en-US"/>
              </w:rPr>
              <w:t>42</w:t>
            </w:r>
          </w:p>
        </w:tc>
        <w:tc>
          <w:tcPr>
            <w:tcW w:w="648" w:type="pct"/>
            <w:shd w:val="clear" w:color="auto" w:fill="auto"/>
            <w:noWrap/>
            <w:vAlign w:val="center"/>
            <w:hideMark/>
          </w:tcPr>
          <w:p w:rsidR="00077733" w:rsidRPr="00077733" w:rsidRDefault="00077733" w:rsidP="00077733">
            <w:pPr>
              <w:spacing w:after="0" w:line="240" w:lineRule="auto"/>
              <w:ind w:right="73"/>
              <w:jc w:val="both"/>
              <w:rPr>
                <w:rFonts w:eastAsia="Calibri" w:cs="Arial"/>
                <w:noProof w:val="0"/>
                <w:color w:val="000000"/>
                <w:sz w:val="18"/>
                <w:szCs w:val="18"/>
                <w:lang w:eastAsia="es-MX" w:bidi="en-US"/>
              </w:rPr>
            </w:pPr>
            <w:r w:rsidRPr="00077733">
              <w:rPr>
                <w:rFonts w:eastAsia="Calibri" w:cs="Arial"/>
                <w:noProof w:val="0"/>
                <w:color w:val="000000"/>
                <w:sz w:val="18"/>
                <w:szCs w:val="18"/>
                <w:lang w:eastAsia="es-MX" w:bidi="en-US"/>
              </w:rPr>
              <w:t>Tabasco</w:t>
            </w:r>
          </w:p>
        </w:tc>
        <w:tc>
          <w:tcPr>
            <w:tcW w:w="746" w:type="pct"/>
            <w:shd w:val="clear" w:color="auto" w:fill="auto"/>
            <w:noWrap/>
            <w:vAlign w:val="center"/>
            <w:hideMark/>
          </w:tcPr>
          <w:p w:rsidR="00077733" w:rsidRPr="00077733" w:rsidRDefault="00077733" w:rsidP="00077733">
            <w:pPr>
              <w:spacing w:after="0" w:line="240" w:lineRule="auto"/>
              <w:jc w:val="both"/>
              <w:rPr>
                <w:rFonts w:eastAsia="Times New Roman" w:cs="Arial"/>
                <w:noProof w:val="0"/>
                <w:color w:val="000000"/>
                <w:sz w:val="18"/>
                <w:szCs w:val="18"/>
                <w:lang w:val="es-ES" w:eastAsia="es-ES"/>
              </w:rPr>
            </w:pPr>
            <w:r w:rsidRPr="00077733">
              <w:rPr>
                <w:rFonts w:eastAsia="Times New Roman" w:cs="Arial"/>
                <w:noProof w:val="0"/>
                <w:color w:val="000000"/>
                <w:sz w:val="18"/>
                <w:szCs w:val="18"/>
                <w:lang w:val="es-ES" w:eastAsia="es-ES"/>
              </w:rPr>
              <w:t>HGZ 46, Tabasco</w:t>
            </w:r>
          </w:p>
        </w:tc>
        <w:tc>
          <w:tcPr>
            <w:tcW w:w="3282" w:type="pct"/>
            <w:shd w:val="clear" w:color="auto" w:fill="auto"/>
            <w:noWrap/>
            <w:vAlign w:val="center"/>
            <w:hideMark/>
          </w:tcPr>
          <w:p w:rsidR="00077733" w:rsidRPr="00077733" w:rsidRDefault="00077733" w:rsidP="00077733">
            <w:pPr>
              <w:tabs>
                <w:tab w:val="left" w:pos="9004"/>
                <w:tab w:val="left" w:pos="9199"/>
              </w:tabs>
              <w:spacing w:after="0" w:line="240" w:lineRule="auto"/>
              <w:jc w:val="both"/>
              <w:rPr>
                <w:rFonts w:eastAsia="Times New Roman" w:cs="Arial"/>
                <w:noProof w:val="0"/>
                <w:color w:val="000000"/>
                <w:sz w:val="18"/>
                <w:szCs w:val="18"/>
                <w:lang w:val="es-ES" w:eastAsia="es-ES"/>
              </w:rPr>
            </w:pPr>
            <w:r w:rsidRPr="00077733">
              <w:rPr>
                <w:rFonts w:eastAsia="Times New Roman" w:cs="Arial"/>
                <w:noProof w:val="0"/>
                <w:color w:val="000000"/>
                <w:sz w:val="18"/>
                <w:szCs w:val="18"/>
                <w:lang w:val="es-ES" w:eastAsia="es-ES"/>
              </w:rPr>
              <w:t>Av. Universidad s/n, km 2.5 carretera Villahermosa a frontera, Villahermosa, Tabasco.</w:t>
            </w:r>
          </w:p>
        </w:tc>
      </w:tr>
      <w:tr w:rsidR="00077733" w:rsidRPr="00077733" w:rsidTr="008D318B">
        <w:trPr>
          <w:trHeight w:val="57"/>
        </w:trPr>
        <w:tc>
          <w:tcPr>
            <w:tcW w:w="324" w:type="pct"/>
            <w:vAlign w:val="center"/>
          </w:tcPr>
          <w:p w:rsidR="00077733" w:rsidRPr="00077733" w:rsidRDefault="00077733" w:rsidP="00077733">
            <w:pPr>
              <w:spacing w:after="0" w:line="240" w:lineRule="auto"/>
              <w:ind w:right="-69"/>
              <w:jc w:val="center"/>
              <w:rPr>
                <w:rFonts w:eastAsia="Calibri" w:cs="Arial"/>
                <w:noProof w:val="0"/>
                <w:color w:val="000000"/>
                <w:sz w:val="18"/>
                <w:szCs w:val="18"/>
                <w:lang w:eastAsia="es-MX" w:bidi="en-US"/>
              </w:rPr>
            </w:pPr>
            <w:r w:rsidRPr="00077733">
              <w:rPr>
                <w:rFonts w:eastAsia="Calibri" w:cs="Arial"/>
                <w:noProof w:val="0"/>
                <w:color w:val="000000"/>
                <w:sz w:val="18"/>
                <w:szCs w:val="18"/>
                <w:lang w:eastAsia="es-MX" w:bidi="en-US"/>
              </w:rPr>
              <w:t>43</w:t>
            </w:r>
          </w:p>
        </w:tc>
        <w:tc>
          <w:tcPr>
            <w:tcW w:w="648" w:type="pct"/>
            <w:vMerge w:val="restart"/>
            <w:shd w:val="clear" w:color="auto" w:fill="auto"/>
            <w:noWrap/>
            <w:vAlign w:val="center"/>
            <w:hideMark/>
          </w:tcPr>
          <w:p w:rsidR="00077733" w:rsidRPr="00077733" w:rsidRDefault="00077733" w:rsidP="00077733">
            <w:pPr>
              <w:spacing w:after="0" w:line="240" w:lineRule="auto"/>
              <w:ind w:right="73"/>
              <w:jc w:val="both"/>
              <w:rPr>
                <w:rFonts w:eastAsia="Calibri" w:cs="Arial"/>
                <w:noProof w:val="0"/>
                <w:color w:val="000000"/>
                <w:sz w:val="18"/>
                <w:szCs w:val="18"/>
                <w:lang w:eastAsia="es-MX" w:bidi="en-US"/>
              </w:rPr>
            </w:pPr>
            <w:r w:rsidRPr="00077733">
              <w:rPr>
                <w:rFonts w:eastAsia="Calibri" w:cs="Arial"/>
                <w:noProof w:val="0"/>
                <w:color w:val="000000"/>
                <w:sz w:val="18"/>
                <w:szCs w:val="18"/>
                <w:lang w:eastAsia="es-MX" w:bidi="en-US"/>
              </w:rPr>
              <w:t>Tamaulipas</w:t>
            </w:r>
          </w:p>
        </w:tc>
        <w:tc>
          <w:tcPr>
            <w:tcW w:w="746" w:type="pct"/>
            <w:shd w:val="clear" w:color="auto" w:fill="auto"/>
            <w:vAlign w:val="center"/>
            <w:hideMark/>
          </w:tcPr>
          <w:p w:rsidR="00077733" w:rsidRPr="00077733" w:rsidRDefault="00077733" w:rsidP="00077733">
            <w:pPr>
              <w:spacing w:after="0" w:line="240" w:lineRule="auto"/>
              <w:jc w:val="both"/>
              <w:rPr>
                <w:rFonts w:eastAsia="Times New Roman" w:cs="Arial"/>
                <w:noProof w:val="0"/>
                <w:color w:val="000000"/>
                <w:sz w:val="18"/>
                <w:szCs w:val="18"/>
                <w:lang w:val="es-ES" w:eastAsia="es-ES"/>
              </w:rPr>
            </w:pPr>
            <w:r w:rsidRPr="00077733">
              <w:rPr>
                <w:rFonts w:eastAsia="Times New Roman" w:cs="Arial"/>
                <w:noProof w:val="0"/>
                <w:color w:val="000000"/>
                <w:sz w:val="18"/>
                <w:szCs w:val="18"/>
                <w:lang w:val="es-ES" w:eastAsia="es-ES"/>
              </w:rPr>
              <w:t>HGR 6, Cd. Madero</w:t>
            </w:r>
          </w:p>
        </w:tc>
        <w:tc>
          <w:tcPr>
            <w:tcW w:w="3282" w:type="pct"/>
            <w:shd w:val="clear" w:color="auto" w:fill="auto"/>
            <w:vAlign w:val="center"/>
            <w:hideMark/>
          </w:tcPr>
          <w:p w:rsidR="00077733" w:rsidRPr="00077733" w:rsidRDefault="00077733" w:rsidP="00077733">
            <w:pPr>
              <w:tabs>
                <w:tab w:val="left" w:pos="9004"/>
                <w:tab w:val="left" w:pos="9199"/>
              </w:tabs>
              <w:spacing w:after="0" w:line="240" w:lineRule="auto"/>
              <w:jc w:val="both"/>
              <w:rPr>
                <w:rFonts w:eastAsia="Times New Roman" w:cs="Arial"/>
                <w:noProof w:val="0"/>
                <w:color w:val="000000"/>
                <w:sz w:val="18"/>
                <w:szCs w:val="18"/>
                <w:lang w:val="es-ES" w:eastAsia="es-ES"/>
              </w:rPr>
            </w:pPr>
            <w:proofErr w:type="spellStart"/>
            <w:r w:rsidRPr="00077733">
              <w:rPr>
                <w:rFonts w:eastAsia="Times New Roman" w:cs="Arial"/>
                <w:noProof w:val="0"/>
                <w:color w:val="000000"/>
                <w:sz w:val="18"/>
                <w:szCs w:val="18"/>
                <w:lang w:val="es-ES" w:eastAsia="es-ES"/>
              </w:rPr>
              <w:t>Blvd</w:t>
            </w:r>
            <w:proofErr w:type="spellEnd"/>
            <w:r w:rsidRPr="00077733">
              <w:rPr>
                <w:rFonts w:eastAsia="Times New Roman" w:cs="Arial"/>
                <w:noProof w:val="0"/>
                <w:color w:val="000000"/>
                <w:sz w:val="18"/>
                <w:szCs w:val="18"/>
                <w:lang w:val="es-ES" w:eastAsia="es-ES"/>
              </w:rPr>
              <w:t>. Adolfo López Mateos y Av. Zapotal Col. Las Conchitas C.P. 89480, Ciudad Madero, Tamaulipas.</w:t>
            </w:r>
          </w:p>
        </w:tc>
      </w:tr>
      <w:tr w:rsidR="00077733" w:rsidRPr="00077733" w:rsidTr="008D318B">
        <w:trPr>
          <w:trHeight w:val="57"/>
        </w:trPr>
        <w:tc>
          <w:tcPr>
            <w:tcW w:w="324" w:type="pct"/>
            <w:vAlign w:val="center"/>
          </w:tcPr>
          <w:p w:rsidR="00077733" w:rsidRPr="00077733" w:rsidRDefault="00077733" w:rsidP="00077733">
            <w:pPr>
              <w:spacing w:after="0" w:line="240" w:lineRule="auto"/>
              <w:ind w:right="-69"/>
              <w:jc w:val="center"/>
              <w:rPr>
                <w:rFonts w:eastAsia="Calibri" w:cs="Arial"/>
                <w:noProof w:val="0"/>
                <w:color w:val="000000"/>
                <w:sz w:val="18"/>
                <w:szCs w:val="18"/>
                <w:lang w:eastAsia="es-MX" w:bidi="en-US"/>
              </w:rPr>
            </w:pPr>
            <w:r w:rsidRPr="00077733">
              <w:rPr>
                <w:rFonts w:eastAsia="Calibri" w:cs="Arial"/>
                <w:noProof w:val="0"/>
                <w:color w:val="000000"/>
                <w:sz w:val="18"/>
                <w:szCs w:val="18"/>
                <w:lang w:eastAsia="es-MX" w:bidi="en-US"/>
              </w:rPr>
              <w:t>44</w:t>
            </w:r>
          </w:p>
        </w:tc>
        <w:tc>
          <w:tcPr>
            <w:tcW w:w="648" w:type="pct"/>
            <w:vMerge/>
            <w:shd w:val="clear" w:color="auto" w:fill="auto"/>
            <w:noWrap/>
            <w:vAlign w:val="center"/>
            <w:hideMark/>
          </w:tcPr>
          <w:p w:rsidR="00077733" w:rsidRPr="00077733" w:rsidRDefault="00077733" w:rsidP="00077733">
            <w:pPr>
              <w:spacing w:after="0" w:line="240" w:lineRule="auto"/>
              <w:ind w:right="73"/>
              <w:jc w:val="both"/>
              <w:rPr>
                <w:rFonts w:eastAsia="Calibri" w:cs="Arial"/>
                <w:noProof w:val="0"/>
                <w:color w:val="000000"/>
                <w:sz w:val="18"/>
                <w:szCs w:val="18"/>
                <w:lang w:eastAsia="es-MX" w:bidi="en-US"/>
              </w:rPr>
            </w:pPr>
          </w:p>
        </w:tc>
        <w:tc>
          <w:tcPr>
            <w:tcW w:w="746" w:type="pct"/>
            <w:shd w:val="clear" w:color="auto" w:fill="auto"/>
            <w:vAlign w:val="center"/>
            <w:hideMark/>
          </w:tcPr>
          <w:p w:rsidR="00077733" w:rsidRPr="00077733" w:rsidRDefault="00077733" w:rsidP="00077733">
            <w:pPr>
              <w:spacing w:after="0" w:line="240" w:lineRule="auto"/>
              <w:jc w:val="both"/>
              <w:rPr>
                <w:rFonts w:eastAsia="Times New Roman" w:cs="Arial"/>
                <w:noProof w:val="0"/>
                <w:color w:val="000000"/>
                <w:sz w:val="18"/>
                <w:szCs w:val="18"/>
                <w:lang w:val="es-ES" w:eastAsia="es-ES"/>
              </w:rPr>
            </w:pPr>
            <w:r w:rsidRPr="00077733">
              <w:rPr>
                <w:rFonts w:eastAsia="Times New Roman" w:cs="Arial"/>
                <w:noProof w:val="0"/>
                <w:color w:val="000000"/>
                <w:sz w:val="18"/>
                <w:szCs w:val="18"/>
                <w:lang w:val="es-ES" w:eastAsia="es-ES"/>
              </w:rPr>
              <w:t>HGZ 15, Cd. Reynosa</w:t>
            </w:r>
          </w:p>
        </w:tc>
        <w:tc>
          <w:tcPr>
            <w:tcW w:w="3282" w:type="pct"/>
            <w:shd w:val="clear" w:color="auto" w:fill="auto"/>
            <w:vAlign w:val="center"/>
            <w:hideMark/>
          </w:tcPr>
          <w:p w:rsidR="00077733" w:rsidRPr="00077733" w:rsidRDefault="00077733" w:rsidP="00077733">
            <w:pPr>
              <w:tabs>
                <w:tab w:val="left" w:pos="9004"/>
                <w:tab w:val="left" w:pos="9199"/>
              </w:tabs>
              <w:spacing w:after="0" w:line="240" w:lineRule="auto"/>
              <w:jc w:val="both"/>
              <w:rPr>
                <w:rFonts w:eastAsia="Times New Roman" w:cs="Arial"/>
                <w:noProof w:val="0"/>
                <w:color w:val="000000"/>
                <w:sz w:val="18"/>
                <w:szCs w:val="18"/>
                <w:lang w:val="es-ES" w:eastAsia="es-ES"/>
              </w:rPr>
            </w:pPr>
            <w:r w:rsidRPr="00077733">
              <w:rPr>
                <w:rFonts w:eastAsia="Times New Roman" w:cs="Arial"/>
                <w:noProof w:val="0"/>
                <w:color w:val="000000"/>
                <w:sz w:val="18"/>
                <w:szCs w:val="18"/>
                <w:lang w:val="es-ES" w:eastAsia="es-ES"/>
              </w:rPr>
              <w:t>Av. Hidalgo 2000,  Col.  Del Valle  CP 88620, zona Centro, CD. Reynosa, Tamaulipas.</w:t>
            </w:r>
          </w:p>
        </w:tc>
      </w:tr>
      <w:tr w:rsidR="00077733" w:rsidRPr="00077733" w:rsidTr="008D318B">
        <w:trPr>
          <w:trHeight w:val="57"/>
        </w:trPr>
        <w:tc>
          <w:tcPr>
            <w:tcW w:w="324" w:type="pct"/>
            <w:vAlign w:val="center"/>
          </w:tcPr>
          <w:p w:rsidR="00077733" w:rsidRPr="00077733" w:rsidRDefault="00077733" w:rsidP="00077733">
            <w:pPr>
              <w:spacing w:after="0" w:line="240" w:lineRule="auto"/>
              <w:ind w:right="-69"/>
              <w:jc w:val="center"/>
              <w:rPr>
                <w:rFonts w:eastAsia="Calibri" w:cs="Arial"/>
                <w:noProof w:val="0"/>
                <w:color w:val="000000"/>
                <w:sz w:val="18"/>
                <w:szCs w:val="18"/>
                <w:lang w:eastAsia="es-MX" w:bidi="en-US"/>
              </w:rPr>
            </w:pPr>
            <w:r w:rsidRPr="00077733">
              <w:rPr>
                <w:rFonts w:eastAsia="Calibri" w:cs="Arial"/>
                <w:noProof w:val="0"/>
                <w:color w:val="000000"/>
                <w:sz w:val="18"/>
                <w:szCs w:val="18"/>
                <w:lang w:eastAsia="es-MX" w:bidi="en-US"/>
              </w:rPr>
              <w:t>45</w:t>
            </w:r>
          </w:p>
        </w:tc>
        <w:tc>
          <w:tcPr>
            <w:tcW w:w="648" w:type="pct"/>
            <w:shd w:val="clear" w:color="auto" w:fill="auto"/>
            <w:noWrap/>
            <w:vAlign w:val="center"/>
          </w:tcPr>
          <w:p w:rsidR="00077733" w:rsidRPr="00077733" w:rsidRDefault="00077733" w:rsidP="00077733">
            <w:pPr>
              <w:spacing w:after="0" w:line="240" w:lineRule="auto"/>
              <w:ind w:right="73"/>
              <w:jc w:val="both"/>
              <w:rPr>
                <w:rFonts w:eastAsia="Calibri" w:cs="Arial"/>
                <w:noProof w:val="0"/>
                <w:color w:val="000000"/>
                <w:sz w:val="18"/>
                <w:szCs w:val="18"/>
                <w:lang w:eastAsia="es-MX" w:bidi="en-US"/>
              </w:rPr>
            </w:pPr>
            <w:r w:rsidRPr="00077733">
              <w:rPr>
                <w:rFonts w:eastAsia="Calibri" w:cs="Arial"/>
                <w:noProof w:val="0"/>
                <w:color w:val="000000"/>
                <w:sz w:val="18"/>
                <w:szCs w:val="18"/>
                <w:lang w:eastAsia="es-MX" w:bidi="en-US"/>
              </w:rPr>
              <w:t>Tlaxcala</w:t>
            </w:r>
          </w:p>
        </w:tc>
        <w:tc>
          <w:tcPr>
            <w:tcW w:w="746" w:type="pct"/>
            <w:shd w:val="clear" w:color="auto" w:fill="auto"/>
            <w:vAlign w:val="center"/>
          </w:tcPr>
          <w:p w:rsidR="00077733" w:rsidRPr="00077733" w:rsidRDefault="00077733" w:rsidP="00077733">
            <w:pPr>
              <w:spacing w:after="0" w:line="240" w:lineRule="auto"/>
              <w:jc w:val="both"/>
              <w:rPr>
                <w:rFonts w:eastAsia="Times New Roman" w:cs="Arial"/>
                <w:noProof w:val="0"/>
                <w:color w:val="000000"/>
                <w:sz w:val="18"/>
                <w:szCs w:val="18"/>
                <w:lang w:val="es-ES" w:eastAsia="es-ES"/>
              </w:rPr>
            </w:pPr>
            <w:r w:rsidRPr="00077733">
              <w:rPr>
                <w:rFonts w:eastAsia="Times New Roman" w:cs="Arial"/>
                <w:noProof w:val="0"/>
                <w:color w:val="000000"/>
                <w:sz w:val="18"/>
                <w:szCs w:val="18"/>
                <w:lang w:val="es-ES" w:eastAsia="es-ES"/>
              </w:rPr>
              <w:t>JPM, Tlaxcala</w:t>
            </w:r>
          </w:p>
        </w:tc>
        <w:tc>
          <w:tcPr>
            <w:tcW w:w="3282" w:type="pct"/>
            <w:shd w:val="clear" w:color="auto" w:fill="auto"/>
            <w:vAlign w:val="center"/>
          </w:tcPr>
          <w:p w:rsidR="00077733" w:rsidRPr="00077733" w:rsidRDefault="00077733" w:rsidP="00077733">
            <w:pPr>
              <w:tabs>
                <w:tab w:val="left" w:pos="9004"/>
                <w:tab w:val="left" w:pos="9199"/>
              </w:tabs>
              <w:spacing w:after="0" w:line="240" w:lineRule="auto"/>
              <w:jc w:val="both"/>
              <w:rPr>
                <w:rFonts w:eastAsia="Times New Roman" w:cs="Arial"/>
                <w:noProof w:val="0"/>
                <w:color w:val="000000"/>
                <w:sz w:val="18"/>
                <w:szCs w:val="18"/>
                <w:lang w:val="es-ES" w:eastAsia="es-ES"/>
              </w:rPr>
            </w:pPr>
            <w:r w:rsidRPr="00077733">
              <w:rPr>
                <w:rFonts w:eastAsia="Times New Roman" w:cs="Arial"/>
                <w:noProof w:val="0"/>
                <w:color w:val="000000"/>
                <w:sz w:val="18"/>
                <w:szCs w:val="18"/>
                <w:lang w:val="es-ES" w:eastAsia="es-ES"/>
              </w:rPr>
              <w:t>Av. Guillermo Valle 115, Col. Centro, Tlaxcala, Tlaxcala, C.P.  90000 a un costado del Hospital General de Sub Zona con Medicina Familiar No. 8.</w:t>
            </w:r>
          </w:p>
        </w:tc>
      </w:tr>
      <w:tr w:rsidR="00077733" w:rsidRPr="00077733" w:rsidTr="008D318B">
        <w:trPr>
          <w:trHeight w:val="57"/>
        </w:trPr>
        <w:tc>
          <w:tcPr>
            <w:tcW w:w="324" w:type="pct"/>
            <w:vAlign w:val="center"/>
          </w:tcPr>
          <w:p w:rsidR="00077733" w:rsidRPr="00077733" w:rsidRDefault="00077733" w:rsidP="00077733">
            <w:pPr>
              <w:spacing w:after="0" w:line="240" w:lineRule="auto"/>
              <w:ind w:right="-69"/>
              <w:jc w:val="center"/>
              <w:rPr>
                <w:rFonts w:eastAsia="Calibri" w:cs="Arial"/>
                <w:noProof w:val="0"/>
                <w:color w:val="000000"/>
                <w:sz w:val="18"/>
                <w:szCs w:val="18"/>
                <w:lang w:eastAsia="es-MX" w:bidi="en-US"/>
              </w:rPr>
            </w:pPr>
            <w:r w:rsidRPr="00077733">
              <w:rPr>
                <w:rFonts w:eastAsia="Calibri" w:cs="Arial"/>
                <w:noProof w:val="0"/>
                <w:color w:val="000000"/>
                <w:sz w:val="18"/>
                <w:szCs w:val="18"/>
                <w:lang w:eastAsia="es-MX" w:bidi="en-US"/>
              </w:rPr>
              <w:t>46</w:t>
            </w:r>
          </w:p>
        </w:tc>
        <w:tc>
          <w:tcPr>
            <w:tcW w:w="648" w:type="pct"/>
            <w:vMerge w:val="restart"/>
            <w:shd w:val="clear" w:color="auto" w:fill="auto"/>
            <w:noWrap/>
            <w:vAlign w:val="center"/>
            <w:hideMark/>
          </w:tcPr>
          <w:p w:rsidR="00077733" w:rsidRPr="00077733" w:rsidRDefault="00077733" w:rsidP="00077733">
            <w:pPr>
              <w:spacing w:after="0" w:line="240" w:lineRule="auto"/>
              <w:ind w:right="73"/>
              <w:jc w:val="both"/>
              <w:rPr>
                <w:rFonts w:eastAsia="Calibri" w:cs="Arial"/>
                <w:noProof w:val="0"/>
                <w:color w:val="000000"/>
                <w:sz w:val="18"/>
                <w:szCs w:val="18"/>
                <w:lang w:eastAsia="es-MX" w:bidi="en-US"/>
              </w:rPr>
            </w:pPr>
            <w:r w:rsidRPr="00077733">
              <w:rPr>
                <w:rFonts w:eastAsia="Calibri" w:cs="Arial"/>
                <w:noProof w:val="0"/>
                <w:color w:val="000000"/>
                <w:sz w:val="18"/>
                <w:szCs w:val="18"/>
                <w:lang w:eastAsia="es-MX" w:bidi="en-US"/>
              </w:rPr>
              <w:t>Veracruz Norte</w:t>
            </w:r>
          </w:p>
        </w:tc>
        <w:tc>
          <w:tcPr>
            <w:tcW w:w="746" w:type="pct"/>
            <w:shd w:val="clear" w:color="auto" w:fill="auto"/>
            <w:vAlign w:val="center"/>
            <w:hideMark/>
          </w:tcPr>
          <w:p w:rsidR="00077733" w:rsidRPr="00077733" w:rsidRDefault="00077733" w:rsidP="00077733">
            <w:pPr>
              <w:spacing w:after="0" w:line="240" w:lineRule="auto"/>
              <w:jc w:val="both"/>
              <w:rPr>
                <w:rFonts w:eastAsia="Times New Roman" w:cs="Arial"/>
                <w:noProof w:val="0"/>
                <w:color w:val="000000"/>
                <w:sz w:val="18"/>
                <w:szCs w:val="18"/>
                <w:lang w:val="es-ES" w:eastAsia="es-ES"/>
              </w:rPr>
            </w:pPr>
            <w:r w:rsidRPr="00077733">
              <w:rPr>
                <w:rFonts w:eastAsia="Times New Roman" w:cs="Arial"/>
                <w:noProof w:val="0"/>
                <w:color w:val="000000"/>
                <w:sz w:val="18"/>
                <w:szCs w:val="18"/>
                <w:lang w:val="es-ES" w:eastAsia="es-ES"/>
              </w:rPr>
              <w:t>HGZ 24, Poza Rica</w:t>
            </w:r>
          </w:p>
        </w:tc>
        <w:tc>
          <w:tcPr>
            <w:tcW w:w="3282" w:type="pct"/>
            <w:shd w:val="clear" w:color="auto" w:fill="auto"/>
            <w:vAlign w:val="center"/>
            <w:hideMark/>
          </w:tcPr>
          <w:p w:rsidR="00077733" w:rsidRPr="00077733" w:rsidRDefault="00077733" w:rsidP="00077733">
            <w:pPr>
              <w:tabs>
                <w:tab w:val="left" w:pos="9004"/>
                <w:tab w:val="left" w:pos="9199"/>
              </w:tabs>
              <w:spacing w:after="0" w:line="240" w:lineRule="auto"/>
              <w:jc w:val="both"/>
              <w:rPr>
                <w:rFonts w:eastAsia="Times New Roman" w:cs="Arial"/>
                <w:noProof w:val="0"/>
                <w:color w:val="000000"/>
                <w:sz w:val="18"/>
                <w:szCs w:val="18"/>
                <w:lang w:val="es-ES" w:eastAsia="es-ES"/>
              </w:rPr>
            </w:pPr>
            <w:r w:rsidRPr="00077733">
              <w:rPr>
                <w:rFonts w:eastAsia="Times New Roman" w:cs="Arial"/>
                <w:noProof w:val="0"/>
                <w:color w:val="000000"/>
                <w:sz w:val="18"/>
                <w:szCs w:val="18"/>
                <w:lang w:val="es-ES" w:eastAsia="es-ES"/>
              </w:rPr>
              <w:t>Naranjo y Reforma s/n col Laredo, C.P. 93260. Poza Rica, Veracruz.</w:t>
            </w:r>
          </w:p>
        </w:tc>
      </w:tr>
      <w:tr w:rsidR="00077733" w:rsidRPr="00077733" w:rsidTr="008D318B">
        <w:trPr>
          <w:trHeight w:val="57"/>
        </w:trPr>
        <w:tc>
          <w:tcPr>
            <w:tcW w:w="324" w:type="pct"/>
            <w:vAlign w:val="center"/>
          </w:tcPr>
          <w:p w:rsidR="00077733" w:rsidRPr="00077733" w:rsidRDefault="00077733" w:rsidP="00077733">
            <w:pPr>
              <w:spacing w:after="0" w:line="240" w:lineRule="auto"/>
              <w:ind w:right="-69"/>
              <w:jc w:val="center"/>
              <w:rPr>
                <w:rFonts w:eastAsia="Calibri" w:cs="Arial"/>
                <w:noProof w:val="0"/>
                <w:color w:val="000000"/>
                <w:sz w:val="18"/>
                <w:szCs w:val="18"/>
                <w:lang w:eastAsia="es-MX" w:bidi="en-US"/>
              </w:rPr>
            </w:pPr>
            <w:r w:rsidRPr="00077733">
              <w:rPr>
                <w:rFonts w:eastAsia="Calibri" w:cs="Arial"/>
                <w:noProof w:val="0"/>
                <w:color w:val="000000"/>
                <w:sz w:val="18"/>
                <w:szCs w:val="18"/>
                <w:lang w:eastAsia="es-MX" w:bidi="en-US"/>
              </w:rPr>
              <w:t>47</w:t>
            </w:r>
          </w:p>
        </w:tc>
        <w:tc>
          <w:tcPr>
            <w:tcW w:w="648" w:type="pct"/>
            <w:vMerge/>
            <w:shd w:val="clear" w:color="auto" w:fill="auto"/>
            <w:noWrap/>
            <w:vAlign w:val="center"/>
            <w:hideMark/>
          </w:tcPr>
          <w:p w:rsidR="00077733" w:rsidRPr="00077733" w:rsidRDefault="00077733" w:rsidP="00077733">
            <w:pPr>
              <w:spacing w:after="0" w:line="240" w:lineRule="auto"/>
              <w:ind w:right="73"/>
              <w:jc w:val="both"/>
              <w:rPr>
                <w:rFonts w:eastAsia="Calibri" w:cs="Arial"/>
                <w:noProof w:val="0"/>
                <w:color w:val="000000"/>
                <w:sz w:val="18"/>
                <w:szCs w:val="18"/>
                <w:lang w:eastAsia="es-MX" w:bidi="en-US"/>
              </w:rPr>
            </w:pPr>
          </w:p>
        </w:tc>
        <w:tc>
          <w:tcPr>
            <w:tcW w:w="746" w:type="pct"/>
            <w:shd w:val="clear" w:color="auto" w:fill="auto"/>
            <w:vAlign w:val="center"/>
            <w:hideMark/>
          </w:tcPr>
          <w:p w:rsidR="00077733" w:rsidRPr="00077733" w:rsidRDefault="00077733" w:rsidP="00077733">
            <w:pPr>
              <w:spacing w:after="0" w:line="240" w:lineRule="auto"/>
              <w:jc w:val="both"/>
              <w:rPr>
                <w:rFonts w:eastAsia="Times New Roman" w:cs="Arial"/>
                <w:noProof w:val="0"/>
                <w:color w:val="000000"/>
                <w:sz w:val="18"/>
                <w:szCs w:val="18"/>
                <w:lang w:val="es-ES" w:eastAsia="es-ES"/>
              </w:rPr>
            </w:pPr>
            <w:r w:rsidRPr="00077733">
              <w:rPr>
                <w:rFonts w:eastAsia="Times New Roman" w:cs="Arial"/>
                <w:noProof w:val="0"/>
                <w:color w:val="000000"/>
                <w:sz w:val="18"/>
                <w:szCs w:val="18"/>
                <w:lang w:val="es-ES" w:eastAsia="es-ES"/>
              </w:rPr>
              <w:t>HGZ 71, Veracruz</w:t>
            </w:r>
          </w:p>
        </w:tc>
        <w:tc>
          <w:tcPr>
            <w:tcW w:w="3282" w:type="pct"/>
            <w:shd w:val="clear" w:color="auto" w:fill="auto"/>
            <w:vAlign w:val="center"/>
            <w:hideMark/>
          </w:tcPr>
          <w:p w:rsidR="00077733" w:rsidRPr="00077733" w:rsidRDefault="00077733" w:rsidP="00077733">
            <w:pPr>
              <w:tabs>
                <w:tab w:val="left" w:pos="9004"/>
                <w:tab w:val="left" w:pos="9199"/>
              </w:tabs>
              <w:spacing w:after="0" w:line="240" w:lineRule="auto"/>
              <w:jc w:val="both"/>
              <w:rPr>
                <w:rFonts w:eastAsia="Times New Roman" w:cs="Arial"/>
                <w:noProof w:val="0"/>
                <w:color w:val="000000"/>
                <w:sz w:val="18"/>
                <w:szCs w:val="18"/>
                <w:lang w:val="es-ES" w:eastAsia="es-ES"/>
              </w:rPr>
            </w:pPr>
            <w:r w:rsidRPr="00077733">
              <w:rPr>
                <w:rFonts w:eastAsia="Times New Roman" w:cs="Arial"/>
                <w:noProof w:val="0"/>
                <w:color w:val="000000"/>
                <w:sz w:val="18"/>
                <w:szCs w:val="18"/>
                <w:lang w:val="es-ES" w:eastAsia="es-ES"/>
              </w:rPr>
              <w:t>Prolongación  Salvador Díaz Mirón s/n esquina calle cedros, fraccionamiento floresta. CP 91940. Veracruz, Veracruz.</w:t>
            </w:r>
          </w:p>
        </w:tc>
      </w:tr>
      <w:tr w:rsidR="00077733" w:rsidRPr="00077733" w:rsidTr="008D318B">
        <w:trPr>
          <w:trHeight w:val="57"/>
        </w:trPr>
        <w:tc>
          <w:tcPr>
            <w:tcW w:w="324" w:type="pct"/>
            <w:vAlign w:val="center"/>
          </w:tcPr>
          <w:p w:rsidR="00077733" w:rsidRPr="00077733" w:rsidRDefault="00077733" w:rsidP="00077733">
            <w:pPr>
              <w:spacing w:after="0" w:line="240" w:lineRule="auto"/>
              <w:ind w:right="-69"/>
              <w:jc w:val="center"/>
              <w:rPr>
                <w:rFonts w:eastAsia="Calibri" w:cs="Arial"/>
                <w:noProof w:val="0"/>
                <w:color w:val="000000"/>
                <w:sz w:val="18"/>
                <w:szCs w:val="18"/>
                <w:lang w:eastAsia="es-MX" w:bidi="en-US"/>
              </w:rPr>
            </w:pPr>
            <w:r w:rsidRPr="00077733">
              <w:rPr>
                <w:rFonts w:eastAsia="Calibri" w:cs="Arial"/>
                <w:noProof w:val="0"/>
                <w:color w:val="000000"/>
                <w:sz w:val="18"/>
                <w:szCs w:val="18"/>
                <w:lang w:eastAsia="es-MX" w:bidi="en-US"/>
              </w:rPr>
              <w:t>48</w:t>
            </w:r>
          </w:p>
        </w:tc>
        <w:tc>
          <w:tcPr>
            <w:tcW w:w="648" w:type="pct"/>
            <w:vMerge w:val="restart"/>
            <w:shd w:val="clear" w:color="auto" w:fill="auto"/>
            <w:noWrap/>
            <w:vAlign w:val="center"/>
            <w:hideMark/>
          </w:tcPr>
          <w:p w:rsidR="00077733" w:rsidRPr="00077733" w:rsidRDefault="00077733" w:rsidP="00077733">
            <w:pPr>
              <w:spacing w:after="0" w:line="240" w:lineRule="auto"/>
              <w:ind w:right="73"/>
              <w:jc w:val="both"/>
              <w:rPr>
                <w:rFonts w:eastAsia="Calibri" w:cs="Arial"/>
                <w:noProof w:val="0"/>
                <w:color w:val="000000"/>
                <w:sz w:val="18"/>
                <w:szCs w:val="18"/>
                <w:lang w:eastAsia="es-MX" w:bidi="en-US"/>
              </w:rPr>
            </w:pPr>
            <w:r w:rsidRPr="00077733">
              <w:rPr>
                <w:rFonts w:eastAsia="Calibri" w:cs="Arial"/>
                <w:noProof w:val="0"/>
                <w:color w:val="000000"/>
                <w:sz w:val="18"/>
                <w:szCs w:val="18"/>
                <w:lang w:eastAsia="es-MX" w:bidi="en-US"/>
              </w:rPr>
              <w:t>Veracruz Sur</w:t>
            </w:r>
          </w:p>
        </w:tc>
        <w:tc>
          <w:tcPr>
            <w:tcW w:w="746" w:type="pct"/>
            <w:shd w:val="clear" w:color="auto" w:fill="auto"/>
            <w:vAlign w:val="center"/>
            <w:hideMark/>
          </w:tcPr>
          <w:p w:rsidR="00077733" w:rsidRPr="00077733" w:rsidRDefault="00077733" w:rsidP="00077733">
            <w:pPr>
              <w:spacing w:after="0" w:line="240" w:lineRule="auto"/>
              <w:jc w:val="both"/>
              <w:rPr>
                <w:rFonts w:eastAsia="Times New Roman" w:cs="Arial"/>
                <w:noProof w:val="0"/>
                <w:color w:val="000000"/>
                <w:sz w:val="18"/>
                <w:szCs w:val="18"/>
                <w:lang w:val="es-ES" w:eastAsia="es-ES"/>
              </w:rPr>
            </w:pPr>
            <w:r w:rsidRPr="00077733">
              <w:rPr>
                <w:rFonts w:eastAsia="Times New Roman" w:cs="Arial"/>
                <w:noProof w:val="0"/>
                <w:color w:val="000000"/>
                <w:sz w:val="18"/>
                <w:szCs w:val="18"/>
                <w:lang w:val="es-ES" w:eastAsia="es-ES"/>
              </w:rPr>
              <w:t>HGR 1, Orizaba</w:t>
            </w:r>
          </w:p>
        </w:tc>
        <w:tc>
          <w:tcPr>
            <w:tcW w:w="3282" w:type="pct"/>
            <w:shd w:val="clear" w:color="auto" w:fill="auto"/>
            <w:vAlign w:val="center"/>
            <w:hideMark/>
          </w:tcPr>
          <w:p w:rsidR="00077733" w:rsidRPr="00077733" w:rsidRDefault="00077733" w:rsidP="00077733">
            <w:pPr>
              <w:tabs>
                <w:tab w:val="left" w:pos="9004"/>
                <w:tab w:val="left" w:pos="9199"/>
              </w:tabs>
              <w:spacing w:after="0" w:line="240" w:lineRule="auto"/>
              <w:jc w:val="both"/>
              <w:rPr>
                <w:rFonts w:eastAsia="Times New Roman" w:cs="Arial"/>
                <w:noProof w:val="0"/>
                <w:color w:val="000000"/>
                <w:sz w:val="18"/>
                <w:szCs w:val="18"/>
                <w:lang w:val="es-ES" w:eastAsia="es-ES"/>
              </w:rPr>
            </w:pPr>
            <w:r w:rsidRPr="00077733">
              <w:rPr>
                <w:rFonts w:eastAsia="Times New Roman" w:cs="Arial"/>
                <w:noProof w:val="0"/>
                <w:color w:val="000000"/>
                <w:sz w:val="18"/>
                <w:szCs w:val="18"/>
                <w:lang w:val="es-ES" w:eastAsia="es-ES"/>
              </w:rPr>
              <w:t xml:space="preserve">Oriente 6 esq. Sur 41 S/N Col. Centro. C.P. 94300. Orizaba, Veracruz. </w:t>
            </w:r>
          </w:p>
        </w:tc>
      </w:tr>
      <w:tr w:rsidR="00077733" w:rsidRPr="00077733" w:rsidTr="008D318B">
        <w:trPr>
          <w:trHeight w:val="57"/>
        </w:trPr>
        <w:tc>
          <w:tcPr>
            <w:tcW w:w="324" w:type="pct"/>
            <w:vAlign w:val="center"/>
          </w:tcPr>
          <w:p w:rsidR="00077733" w:rsidRPr="00077733" w:rsidRDefault="00077733" w:rsidP="00077733">
            <w:pPr>
              <w:spacing w:after="0" w:line="240" w:lineRule="auto"/>
              <w:ind w:right="-69"/>
              <w:jc w:val="center"/>
              <w:rPr>
                <w:rFonts w:eastAsia="Calibri" w:cs="Arial"/>
                <w:noProof w:val="0"/>
                <w:color w:val="000000"/>
                <w:sz w:val="18"/>
                <w:szCs w:val="18"/>
                <w:lang w:eastAsia="es-MX" w:bidi="en-US"/>
              </w:rPr>
            </w:pPr>
            <w:r w:rsidRPr="00077733">
              <w:rPr>
                <w:rFonts w:eastAsia="Calibri" w:cs="Arial"/>
                <w:noProof w:val="0"/>
                <w:color w:val="000000"/>
                <w:sz w:val="18"/>
                <w:szCs w:val="18"/>
                <w:lang w:eastAsia="es-MX" w:bidi="en-US"/>
              </w:rPr>
              <w:t>49</w:t>
            </w:r>
          </w:p>
        </w:tc>
        <w:tc>
          <w:tcPr>
            <w:tcW w:w="648" w:type="pct"/>
            <w:vMerge/>
            <w:shd w:val="clear" w:color="auto" w:fill="auto"/>
            <w:noWrap/>
            <w:vAlign w:val="center"/>
          </w:tcPr>
          <w:p w:rsidR="00077733" w:rsidRPr="00077733" w:rsidRDefault="00077733" w:rsidP="00077733">
            <w:pPr>
              <w:spacing w:after="0" w:line="240" w:lineRule="auto"/>
              <w:ind w:right="73"/>
              <w:jc w:val="both"/>
              <w:rPr>
                <w:rFonts w:eastAsia="Calibri" w:cs="Arial"/>
                <w:noProof w:val="0"/>
                <w:color w:val="000000"/>
                <w:sz w:val="18"/>
                <w:szCs w:val="18"/>
                <w:lang w:eastAsia="es-MX" w:bidi="en-US"/>
              </w:rPr>
            </w:pPr>
          </w:p>
        </w:tc>
        <w:tc>
          <w:tcPr>
            <w:tcW w:w="746" w:type="pct"/>
            <w:shd w:val="clear" w:color="auto" w:fill="auto"/>
            <w:vAlign w:val="center"/>
            <w:hideMark/>
          </w:tcPr>
          <w:p w:rsidR="00077733" w:rsidRPr="00077733" w:rsidRDefault="00077733" w:rsidP="00077733">
            <w:pPr>
              <w:spacing w:after="0" w:line="240" w:lineRule="auto"/>
              <w:jc w:val="both"/>
              <w:rPr>
                <w:rFonts w:eastAsia="Times New Roman" w:cs="Arial"/>
                <w:noProof w:val="0"/>
                <w:color w:val="000000"/>
                <w:sz w:val="18"/>
                <w:szCs w:val="18"/>
                <w:lang w:val="es-ES" w:eastAsia="es-ES"/>
              </w:rPr>
            </w:pPr>
            <w:r w:rsidRPr="00077733">
              <w:rPr>
                <w:rFonts w:eastAsia="Times New Roman" w:cs="Arial"/>
                <w:noProof w:val="0"/>
                <w:color w:val="000000"/>
                <w:sz w:val="18"/>
                <w:szCs w:val="18"/>
                <w:lang w:val="es-ES" w:eastAsia="es-ES"/>
              </w:rPr>
              <w:t>HGZ 36, Coatzacoalcos</w:t>
            </w:r>
          </w:p>
        </w:tc>
        <w:tc>
          <w:tcPr>
            <w:tcW w:w="3282" w:type="pct"/>
            <w:shd w:val="clear" w:color="auto" w:fill="auto"/>
            <w:vAlign w:val="center"/>
            <w:hideMark/>
          </w:tcPr>
          <w:p w:rsidR="00077733" w:rsidRPr="00077733" w:rsidRDefault="00077733" w:rsidP="00077733">
            <w:pPr>
              <w:tabs>
                <w:tab w:val="left" w:pos="9004"/>
                <w:tab w:val="left" w:pos="9199"/>
              </w:tabs>
              <w:spacing w:after="0" w:line="240" w:lineRule="auto"/>
              <w:jc w:val="both"/>
              <w:rPr>
                <w:rFonts w:eastAsia="Times New Roman" w:cs="Arial"/>
                <w:noProof w:val="0"/>
                <w:color w:val="000000"/>
                <w:sz w:val="18"/>
                <w:szCs w:val="18"/>
                <w:lang w:val="es-ES" w:eastAsia="es-ES"/>
              </w:rPr>
            </w:pPr>
            <w:proofErr w:type="spellStart"/>
            <w:r w:rsidRPr="00077733">
              <w:rPr>
                <w:rFonts w:eastAsia="Times New Roman" w:cs="Arial"/>
                <w:noProof w:val="0"/>
                <w:color w:val="000000"/>
                <w:sz w:val="18"/>
                <w:szCs w:val="18"/>
                <w:lang w:val="es-ES" w:eastAsia="es-ES"/>
              </w:rPr>
              <w:t>Roman</w:t>
            </w:r>
            <w:proofErr w:type="spellEnd"/>
            <w:r w:rsidRPr="00077733">
              <w:rPr>
                <w:rFonts w:eastAsia="Times New Roman" w:cs="Arial"/>
                <w:noProof w:val="0"/>
                <w:color w:val="000000"/>
                <w:sz w:val="18"/>
                <w:szCs w:val="18"/>
                <w:lang w:val="es-ES" w:eastAsia="es-ES"/>
              </w:rPr>
              <w:t xml:space="preserve"> </w:t>
            </w:r>
            <w:proofErr w:type="spellStart"/>
            <w:r w:rsidRPr="00077733">
              <w:rPr>
                <w:rFonts w:eastAsia="Times New Roman" w:cs="Arial"/>
                <w:noProof w:val="0"/>
                <w:color w:val="000000"/>
                <w:sz w:val="18"/>
                <w:szCs w:val="18"/>
                <w:lang w:val="es-ES" w:eastAsia="es-ES"/>
              </w:rPr>
              <w:t>Marin</w:t>
            </w:r>
            <w:proofErr w:type="spellEnd"/>
            <w:r w:rsidRPr="00077733">
              <w:rPr>
                <w:rFonts w:eastAsia="Times New Roman" w:cs="Arial"/>
                <w:noProof w:val="0"/>
                <w:color w:val="000000"/>
                <w:sz w:val="18"/>
                <w:szCs w:val="18"/>
                <w:lang w:val="es-ES" w:eastAsia="es-ES"/>
              </w:rPr>
              <w:t xml:space="preserve"> esq. Independencia (entre Independencia y Melchor Ocampo) s/n, col. Manuel Avila Camacho, C.P. 96420. Coatzacoalcos, Veracruz.</w:t>
            </w:r>
          </w:p>
        </w:tc>
      </w:tr>
      <w:tr w:rsidR="00077733" w:rsidRPr="00077733" w:rsidTr="008D318B">
        <w:trPr>
          <w:trHeight w:val="57"/>
        </w:trPr>
        <w:tc>
          <w:tcPr>
            <w:tcW w:w="324" w:type="pct"/>
            <w:vAlign w:val="center"/>
          </w:tcPr>
          <w:p w:rsidR="00077733" w:rsidRPr="00077733" w:rsidRDefault="00077733" w:rsidP="00077733">
            <w:pPr>
              <w:spacing w:after="0" w:line="240" w:lineRule="auto"/>
              <w:ind w:right="-69"/>
              <w:jc w:val="center"/>
              <w:rPr>
                <w:rFonts w:eastAsia="Calibri" w:cs="Arial"/>
                <w:noProof w:val="0"/>
                <w:color w:val="000000"/>
                <w:sz w:val="18"/>
                <w:szCs w:val="18"/>
                <w:lang w:eastAsia="es-MX" w:bidi="en-US"/>
              </w:rPr>
            </w:pPr>
            <w:r w:rsidRPr="00077733">
              <w:rPr>
                <w:rFonts w:eastAsia="Calibri" w:cs="Arial"/>
                <w:noProof w:val="0"/>
                <w:color w:val="000000"/>
                <w:sz w:val="18"/>
                <w:szCs w:val="18"/>
                <w:lang w:eastAsia="es-MX" w:bidi="en-US"/>
              </w:rPr>
              <w:t>50</w:t>
            </w:r>
          </w:p>
        </w:tc>
        <w:tc>
          <w:tcPr>
            <w:tcW w:w="648" w:type="pct"/>
            <w:vMerge/>
            <w:shd w:val="clear" w:color="auto" w:fill="auto"/>
            <w:noWrap/>
            <w:vAlign w:val="center"/>
          </w:tcPr>
          <w:p w:rsidR="00077733" w:rsidRPr="00077733" w:rsidRDefault="00077733" w:rsidP="00077733">
            <w:pPr>
              <w:spacing w:after="0" w:line="240" w:lineRule="auto"/>
              <w:ind w:right="73"/>
              <w:jc w:val="both"/>
              <w:rPr>
                <w:rFonts w:eastAsia="Calibri" w:cs="Arial"/>
                <w:noProof w:val="0"/>
                <w:color w:val="000000"/>
                <w:sz w:val="18"/>
                <w:szCs w:val="18"/>
                <w:lang w:eastAsia="es-MX" w:bidi="en-US"/>
              </w:rPr>
            </w:pPr>
          </w:p>
        </w:tc>
        <w:tc>
          <w:tcPr>
            <w:tcW w:w="746" w:type="pct"/>
            <w:shd w:val="clear" w:color="auto" w:fill="auto"/>
            <w:vAlign w:val="center"/>
          </w:tcPr>
          <w:p w:rsidR="00077733" w:rsidRPr="00077733" w:rsidRDefault="00077733" w:rsidP="00077733">
            <w:pPr>
              <w:spacing w:after="0" w:line="240" w:lineRule="auto"/>
              <w:jc w:val="both"/>
              <w:rPr>
                <w:rFonts w:eastAsia="Times New Roman" w:cs="Arial"/>
                <w:noProof w:val="0"/>
                <w:color w:val="000000"/>
                <w:sz w:val="18"/>
                <w:szCs w:val="18"/>
                <w:lang w:val="es-ES" w:eastAsia="es-ES"/>
              </w:rPr>
            </w:pPr>
            <w:r w:rsidRPr="00077733">
              <w:rPr>
                <w:rFonts w:eastAsia="Times New Roman" w:cs="Arial"/>
                <w:noProof w:val="0"/>
                <w:color w:val="000000"/>
                <w:sz w:val="18"/>
                <w:szCs w:val="18"/>
                <w:lang w:val="es-ES" w:eastAsia="es-ES"/>
              </w:rPr>
              <w:t>HGZMF 35, Cosamaloapan</w:t>
            </w:r>
          </w:p>
        </w:tc>
        <w:tc>
          <w:tcPr>
            <w:tcW w:w="3282" w:type="pct"/>
            <w:shd w:val="clear" w:color="auto" w:fill="auto"/>
            <w:vAlign w:val="center"/>
          </w:tcPr>
          <w:p w:rsidR="00077733" w:rsidRPr="00077733" w:rsidRDefault="00077733" w:rsidP="00077733">
            <w:pPr>
              <w:tabs>
                <w:tab w:val="left" w:pos="9004"/>
                <w:tab w:val="left" w:pos="9199"/>
              </w:tabs>
              <w:spacing w:after="0" w:line="240" w:lineRule="auto"/>
              <w:jc w:val="both"/>
              <w:rPr>
                <w:rFonts w:eastAsia="Times New Roman" w:cs="Arial"/>
                <w:noProof w:val="0"/>
                <w:color w:val="000000"/>
                <w:sz w:val="18"/>
                <w:szCs w:val="18"/>
                <w:lang w:val="es-ES" w:eastAsia="es-ES"/>
              </w:rPr>
            </w:pPr>
            <w:r w:rsidRPr="00077733">
              <w:rPr>
                <w:rFonts w:eastAsia="Times New Roman" w:cs="Arial"/>
                <w:noProof w:val="0"/>
                <w:color w:val="000000"/>
                <w:sz w:val="18"/>
                <w:szCs w:val="18"/>
                <w:lang w:val="es-ES" w:eastAsia="es-ES"/>
              </w:rPr>
              <w:t> Miguel Alemán 130, Centro, 95400 Cosamaloapan de Carpio, Veracruz.</w:t>
            </w:r>
          </w:p>
        </w:tc>
      </w:tr>
      <w:tr w:rsidR="00077733" w:rsidRPr="00077733" w:rsidTr="008D318B">
        <w:trPr>
          <w:trHeight w:val="57"/>
        </w:trPr>
        <w:tc>
          <w:tcPr>
            <w:tcW w:w="324" w:type="pct"/>
            <w:vAlign w:val="center"/>
          </w:tcPr>
          <w:p w:rsidR="00077733" w:rsidRPr="00077733" w:rsidRDefault="00077733" w:rsidP="00077733">
            <w:pPr>
              <w:spacing w:after="0" w:line="240" w:lineRule="auto"/>
              <w:ind w:right="-69"/>
              <w:jc w:val="center"/>
              <w:rPr>
                <w:rFonts w:eastAsia="Calibri" w:cs="Arial"/>
                <w:noProof w:val="0"/>
                <w:color w:val="000000"/>
                <w:sz w:val="18"/>
                <w:szCs w:val="18"/>
                <w:lang w:eastAsia="es-MX" w:bidi="en-US"/>
              </w:rPr>
            </w:pPr>
            <w:r w:rsidRPr="00077733">
              <w:rPr>
                <w:rFonts w:eastAsia="Calibri" w:cs="Arial"/>
                <w:noProof w:val="0"/>
                <w:color w:val="000000"/>
                <w:sz w:val="18"/>
                <w:szCs w:val="18"/>
                <w:lang w:eastAsia="es-MX" w:bidi="en-US"/>
              </w:rPr>
              <w:t>51</w:t>
            </w:r>
          </w:p>
        </w:tc>
        <w:tc>
          <w:tcPr>
            <w:tcW w:w="648" w:type="pct"/>
            <w:shd w:val="clear" w:color="auto" w:fill="auto"/>
            <w:noWrap/>
            <w:vAlign w:val="center"/>
            <w:hideMark/>
          </w:tcPr>
          <w:p w:rsidR="00077733" w:rsidRPr="00077733" w:rsidRDefault="00077733" w:rsidP="00077733">
            <w:pPr>
              <w:spacing w:after="0" w:line="240" w:lineRule="auto"/>
              <w:ind w:right="73"/>
              <w:jc w:val="both"/>
              <w:rPr>
                <w:rFonts w:eastAsia="Calibri" w:cs="Arial"/>
                <w:noProof w:val="0"/>
                <w:color w:val="000000"/>
                <w:sz w:val="18"/>
                <w:szCs w:val="18"/>
                <w:lang w:eastAsia="es-MX" w:bidi="en-US"/>
              </w:rPr>
            </w:pPr>
            <w:r w:rsidRPr="00077733">
              <w:rPr>
                <w:rFonts w:eastAsia="Calibri" w:cs="Arial"/>
                <w:noProof w:val="0"/>
                <w:color w:val="000000"/>
                <w:sz w:val="18"/>
                <w:szCs w:val="18"/>
                <w:lang w:eastAsia="es-MX" w:bidi="en-US"/>
              </w:rPr>
              <w:t>Yucatán</w:t>
            </w:r>
          </w:p>
        </w:tc>
        <w:tc>
          <w:tcPr>
            <w:tcW w:w="746" w:type="pct"/>
            <w:shd w:val="clear" w:color="auto" w:fill="auto"/>
            <w:vAlign w:val="center"/>
            <w:hideMark/>
          </w:tcPr>
          <w:p w:rsidR="00077733" w:rsidRPr="00077733" w:rsidRDefault="00077733" w:rsidP="00077733">
            <w:pPr>
              <w:spacing w:after="0" w:line="240" w:lineRule="auto"/>
              <w:jc w:val="both"/>
              <w:rPr>
                <w:rFonts w:eastAsia="Times New Roman" w:cs="Arial"/>
                <w:noProof w:val="0"/>
                <w:color w:val="000000"/>
                <w:sz w:val="18"/>
                <w:szCs w:val="18"/>
                <w:lang w:val="es-ES" w:eastAsia="es-ES"/>
              </w:rPr>
            </w:pPr>
            <w:r w:rsidRPr="00077733">
              <w:rPr>
                <w:rFonts w:eastAsia="Times New Roman" w:cs="Arial"/>
                <w:noProof w:val="0"/>
                <w:color w:val="000000"/>
                <w:sz w:val="18"/>
                <w:szCs w:val="18"/>
                <w:lang w:val="es-ES" w:eastAsia="es-ES"/>
              </w:rPr>
              <w:t>UIM, Yucatán</w:t>
            </w:r>
          </w:p>
        </w:tc>
        <w:tc>
          <w:tcPr>
            <w:tcW w:w="3282" w:type="pct"/>
            <w:shd w:val="clear" w:color="auto" w:fill="auto"/>
            <w:vAlign w:val="center"/>
            <w:hideMark/>
          </w:tcPr>
          <w:p w:rsidR="00077733" w:rsidRPr="00077733" w:rsidRDefault="00077733" w:rsidP="00077733">
            <w:pPr>
              <w:tabs>
                <w:tab w:val="left" w:pos="9004"/>
                <w:tab w:val="left" w:pos="9199"/>
              </w:tabs>
              <w:spacing w:after="0" w:line="240" w:lineRule="auto"/>
              <w:jc w:val="both"/>
              <w:rPr>
                <w:rFonts w:eastAsia="Times New Roman" w:cs="Arial"/>
                <w:noProof w:val="0"/>
                <w:color w:val="000000"/>
                <w:sz w:val="18"/>
                <w:szCs w:val="18"/>
                <w:lang w:val="es-ES" w:eastAsia="es-ES"/>
              </w:rPr>
            </w:pPr>
            <w:r w:rsidRPr="00077733">
              <w:rPr>
                <w:rFonts w:eastAsia="Times New Roman" w:cs="Arial"/>
                <w:noProof w:val="0"/>
                <w:color w:val="000000"/>
                <w:sz w:val="18"/>
                <w:szCs w:val="18"/>
                <w:lang w:val="es-ES" w:eastAsia="es-ES"/>
              </w:rPr>
              <w:t>Colonia Industrial (Ex-terrenos del Fénix, Hospital T1). C.P. 97150. Mérida, Yucatán.</w:t>
            </w:r>
          </w:p>
        </w:tc>
      </w:tr>
      <w:tr w:rsidR="00077733" w:rsidRPr="00077733" w:rsidTr="008D318B">
        <w:trPr>
          <w:trHeight w:val="321"/>
        </w:trPr>
        <w:tc>
          <w:tcPr>
            <w:tcW w:w="324" w:type="pct"/>
            <w:vAlign w:val="center"/>
          </w:tcPr>
          <w:p w:rsidR="00077733" w:rsidRPr="00077733" w:rsidRDefault="00077733" w:rsidP="00077733">
            <w:pPr>
              <w:spacing w:after="0" w:line="240" w:lineRule="auto"/>
              <w:ind w:right="-69"/>
              <w:jc w:val="center"/>
              <w:rPr>
                <w:rFonts w:eastAsia="Calibri" w:cs="Arial"/>
                <w:noProof w:val="0"/>
                <w:color w:val="000000"/>
                <w:sz w:val="18"/>
                <w:szCs w:val="18"/>
                <w:lang w:eastAsia="es-MX" w:bidi="en-US"/>
              </w:rPr>
            </w:pPr>
            <w:r w:rsidRPr="00077733">
              <w:rPr>
                <w:rFonts w:eastAsia="Calibri" w:cs="Arial"/>
                <w:noProof w:val="0"/>
                <w:color w:val="000000"/>
                <w:sz w:val="18"/>
                <w:szCs w:val="18"/>
                <w:lang w:eastAsia="es-MX" w:bidi="en-US"/>
              </w:rPr>
              <w:t>52</w:t>
            </w:r>
          </w:p>
        </w:tc>
        <w:tc>
          <w:tcPr>
            <w:tcW w:w="648" w:type="pct"/>
            <w:vMerge w:val="restart"/>
            <w:shd w:val="clear" w:color="auto" w:fill="auto"/>
            <w:vAlign w:val="center"/>
          </w:tcPr>
          <w:p w:rsidR="00077733" w:rsidRPr="00077733" w:rsidRDefault="00077733" w:rsidP="00077733">
            <w:pPr>
              <w:spacing w:after="0" w:line="240" w:lineRule="auto"/>
              <w:ind w:right="73"/>
              <w:jc w:val="both"/>
              <w:rPr>
                <w:rFonts w:eastAsia="Calibri" w:cs="Arial"/>
                <w:noProof w:val="0"/>
                <w:color w:val="000000"/>
                <w:sz w:val="18"/>
                <w:szCs w:val="18"/>
                <w:lang w:eastAsia="es-MX" w:bidi="en-US"/>
              </w:rPr>
            </w:pPr>
            <w:r w:rsidRPr="00077733">
              <w:rPr>
                <w:rFonts w:eastAsia="Calibri" w:cs="Arial"/>
                <w:noProof w:val="0"/>
                <w:color w:val="000000"/>
                <w:sz w:val="18"/>
                <w:szCs w:val="18"/>
                <w:lang w:eastAsia="es-MX" w:bidi="en-US"/>
              </w:rPr>
              <w:t>Zacatecas</w:t>
            </w:r>
          </w:p>
        </w:tc>
        <w:tc>
          <w:tcPr>
            <w:tcW w:w="746" w:type="pct"/>
            <w:shd w:val="clear" w:color="auto" w:fill="auto"/>
            <w:vAlign w:val="center"/>
          </w:tcPr>
          <w:p w:rsidR="00077733" w:rsidRPr="00077733" w:rsidRDefault="00077733" w:rsidP="00077733">
            <w:pPr>
              <w:spacing w:after="0" w:line="240" w:lineRule="auto"/>
              <w:jc w:val="both"/>
              <w:rPr>
                <w:rFonts w:eastAsia="Times New Roman" w:cs="Arial"/>
                <w:noProof w:val="0"/>
                <w:color w:val="000000"/>
                <w:sz w:val="18"/>
                <w:szCs w:val="18"/>
                <w:lang w:val="es-ES" w:eastAsia="es-ES"/>
              </w:rPr>
            </w:pPr>
            <w:r w:rsidRPr="00077733">
              <w:rPr>
                <w:rFonts w:eastAsia="Times New Roman" w:cs="Arial"/>
                <w:noProof w:val="0"/>
                <w:color w:val="000000"/>
                <w:sz w:val="18"/>
                <w:szCs w:val="18"/>
                <w:lang w:val="es-ES" w:eastAsia="es-ES"/>
              </w:rPr>
              <w:t>HGZ 1, Zacatecas</w:t>
            </w:r>
          </w:p>
        </w:tc>
        <w:tc>
          <w:tcPr>
            <w:tcW w:w="3282" w:type="pct"/>
            <w:shd w:val="clear" w:color="auto" w:fill="auto"/>
            <w:vAlign w:val="center"/>
          </w:tcPr>
          <w:p w:rsidR="00077733" w:rsidRPr="00077733" w:rsidRDefault="00077733" w:rsidP="00077733">
            <w:pPr>
              <w:tabs>
                <w:tab w:val="left" w:pos="9004"/>
                <w:tab w:val="left" w:pos="9199"/>
              </w:tabs>
              <w:spacing w:after="0" w:line="240" w:lineRule="auto"/>
              <w:jc w:val="both"/>
              <w:rPr>
                <w:rFonts w:eastAsia="Times New Roman" w:cs="Arial"/>
                <w:noProof w:val="0"/>
                <w:color w:val="000000"/>
                <w:sz w:val="18"/>
                <w:szCs w:val="18"/>
                <w:lang w:val="es-ES" w:eastAsia="es-ES"/>
              </w:rPr>
            </w:pPr>
            <w:r w:rsidRPr="00077733">
              <w:rPr>
                <w:rFonts w:eastAsia="Times New Roman" w:cs="Arial"/>
                <w:noProof w:val="0"/>
                <w:color w:val="000000"/>
                <w:sz w:val="18"/>
                <w:szCs w:val="18"/>
                <w:lang w:val="es-ES" w:eastAsia="es-ES"/>
              </w:rPr>
              <w:t>Interior alameda 45, centro, C.P. 99020. Zacatecas, Zacatecas.</w:t>
            </w:r>
          </w:p>
        </w:tc>
      </w:tr>
      <w:tr w:rsidR="00077733" w:rsidRPr="00077733" w:rsidTr="008D318B">
        <w:trPr>
          <w:trHeight w:val="552"/>
        </w:trPr>
        <w:tc>
          <w:tcPr>
            <w:tcW w:w="324" w:type="pct"/>
            <w:vAlign w:val="center"/>
          </w:tcPr>
          <w:p w:rsidR="00077733" w:rsidRPr="00077733" w:rsidRDefault="00077733" w:rsidP="00077733">
            <w:pPr>
              <w:spacing w:after="0" w:line="240" w:lineRule="auto"/>
              <w:ind w:right="-69"/>
              <w:jc w:val="center"/>
              <w:rPr>
                <w:rFonts w:eastAsia="Calibri" w:cs="Arial"/>
                <w:noProof w:val="0"/>
                <w:color w:val="000000"/>
                <w:sz w:val="18"/>
                <w:szCs w:val="18"/>
                <w:lang w:eastAsia="es-MX" w:bidi="en-US"/>
              </w:rPr>
            </w:pPr>
            <w:r w:rsidRPr="00077733">
              <w:rPr>
                <w:rFonts w:eastAsia="Calibri" w:cs="Arial"/>
                <w:noProof w:val="0"/>
                <w:color w:val="000000"/>
                <w:sz w:val="18"/>
                <w:szCs w:val="18"/>
                <w:lang w:eastAsia="es-MX" w:bidi="en-US"/>
              </w:rPr>
              <w:t>53</w:t>
            </w:r>
          </w:p>
        </w:tc>
        <w:tc>
          <w:tcPr>
            <w:tcW w:w="648" w:type="pct"/>
            <w:vMerge/>
            <w:shd w:val="clear" w:color="auto" w:fill="auto"/>
            <w:vAlign w:val="center"/>
          </w:tcPr>
          <w:p w:rsidR="00077733" w:rsidRPr="00077733" w:rsidRDefault="00077733" w:rsidP="00077733">
            <w:pPr>
              <w:spacing w:after="0" w:line="240" w:lineRule="auto"/>
              <w:ind w:right="73"/>
              <w:jc w:val="both"/>
              <w:rPr>
                <w:rFonts w:eastAsia="Calibri" w:cs="Arial"/>
                <w:noProof w:val="0"/>
                <w:color w:val="000000"/>
                <w:sz w:val="18"/>
                <w:szCs w:val="18"/>
                <w:lang w:eastAsia="es-MX" w:bidi="en-US"/>
              </w:rPr>
            </w:pPr>
          </w:p>
        </w:tc>
        <w:tc>
          <w:tcPr>
            <w:tcW w:w="746" w:type="pct"/>
            <w:shd w:val="clear" w:color="auto" w:fill="auto"/>
            <w:vAlign w:val="center"/>
          </w:tcPr>
          <w:p w:rsidR="00077733" w:rsidRPr="00077733" w:rsidRDefault="00077733" w:rsidP="00077733">
            <w:pPr>
              <w:spacing w:after="0" w:line="240" w:lineRule="auto"/>
              <w:jc w:val="both"/>
              <w:rPr>
                <w:rFonts w:eastAsia="Calibri" w:cs="Arial"/>
                <w:noProof w:val="0"/>
                <w:color w:val="000000"/>
                <w:sz w:val="18"/>
                <w:szCs w:val="18"/>
                <w:lang w:eastAsia="es-MX" w:bidi="en-US"/>
              </w:rPr>
            </w:pPr>
            <w:r w:rsidRPr="00077733">
              <w:rPr>
                <w:rFonts w:eastAsia="Calibri" w:cs="Arial"/>
                <w:noProof w:val="0"/>
                <w:color w:val="000000"/>
                <w:sz w:val="18"/>
                <w:szCs w:val="18"/>
                <w:lang w:eastAsia="es-MX" w:bidi="en-US"/>
              </w:rPr>
              <w:t>Unidad de Investigación Biomédica de Zacatecas</w:t>
            </w:r>
          </w:p>
        </w:tc>
        <w:tc>
          <w:tcPr>
            <w:tcW w:w="3282" w:type="pct"/>
            <w:shd w:val="clear" w:color="auto" w:fill="auto"/>
            <w:vAlign w:val="center"/>
          </w:tcPr>
          <w:p w:rsidR="00077733" w:rsidRPr="00077733" w:rsidRDefault="00077733" w:rsidP="00077733">
            <w:pPr>
              <w:tabs>
                <w:tab w:val="left" w:pos="9004"/>
                <w:tab w:val="left" w:pos="9199"/>
              </w:tabs>
              <w:spacing w:after="0" w:line="240" w:lineRule="auto"/>
              <w:jc w:val="both"/>
              <w:rPr>
                <w:rFonts w:eastAsia="Calibri" w:cs="Arial"/>
                <w:noProof w:val="0"/>
                <w:color w:val="000000"/>
                <w:sz w:val="18"/>
                <w:szCs w:val="18"/>
                <w:lang w:eastAsia="es-MX" w:bidi="en-US"/>
              </w:rPr>
            </w:pPr>
            <w:r w:rsidRPr="00077733">
              <w:rPr>
                <w:rFonts w:ascii="Calibri" w:eastAsia="Calibri" w:hAnsi="Calibri" w:cs="Times New Roman"/>
                <w:noProof w:val="0"/>
                <w:color w:val="000000"/>
                <w:szCs w:val="20"/>
                <w:lang w:eastAsia="es-MX" w:bidi="en-US"/>
              </w:rPr>
              <w:t>Interior de Alameda No. 45, Col. Centro, Zacatecas, Zacatecas, C.P. 98000</w:t>
            </w:r>
          </w:p>
        </w:tc>
      </w:tr>
      <w:tr w:rsidR="00077733" w:rsidRPr="00077733" w:rsidTr="008D318B">
        <w:trPr>
          <w:trHeight w:val="57"/>
        </w:trPr>
        <w:tc>
          <w:tcPr>
            <w:tcW w:w="324" w:type="pct"/>
            <w:vAlign w:val="center"/>
          </w:tcPr>
          <w:p w:rsidR="00077733" w:rsidRPr="00077733" w:rsidRDefault="00077733" w:rsidP="00077733">
            <w:pPr>
              <w:spacing w:after="0" w:line="240" w:lineRule="auto"/>
              <w:ind w:right="-69"/>
              <w:jc w:val="center"/>
              <w:rPr>
                <w:rFonts w:eastAsia="Calibri" w:cs="Arial"/>
                <w:noProof w:val="0"/>
                <w:color w:val="000000"/>
                <w:sz w:val="18"/>
                <w:szCs w:val="18"/>
                <w:lang w:eastAsia="es-MX" w:bidi="en-US"/>
              </w:rPr>
            </w:pPr>
            <w:r w:rsidRPr="00077733">
              <w:rPr>
                <w:rFonts w:eastAsia="Calibri" w:cs="Arial"/>
                <w:noProof w:val="0"/>
                <w:color w:val="000000"/>
                <w:sz w:val="18"/>
                <w:szCs w:val="18"/>
                <w:lang w:eastAsia="es-MX" w:bidi="en-US"/>
              </w:rPr>
              <w:t>54</w:t>
            </w:r>
          </w:p>
        </w:tc>
        <w:tc>
          <w:tcPr>
            <w:tcW w:w="648" w:type="pct"/>
            <w:shd w:val="clear" w:color="auto" w:fill="auto"/>
            <w:vAlign w:val="center"/>
          </w:tcPr>
          <w:p w:rsidR="00077733" w:rsidRPr="00077733" w:rsidRDefault="00077733" w:rsidP="00077733">
            <w:pPr>
              <w:spacing w:after="0" w:line="240" w:lineRule="auto"/>
              <w:ind w:right="73"/>
              <w:jc w:val="both"/>
              <w:rPr>
                <w:rFonts w:eastAsia="Calibri" w:cs="Arial"/>
                <w:noProof w:val="0"/>
                <w:color w:val="000000"/>
                <w:sz w:val="18"/>
                <w:szCs w:val="18"/>
                <w:lang w:eastAsia="es-MX" w:bidi="en-US"/>
              </w:rPr>
            </w:pPr>
            <w:r w:rsidRPr="00077733">
              <w:rPr>
                <w:rFonts w:eastAsia="Calibri" w:cs="Arial"/>
                <w:noProof w:val="0"/>
                <w:color w:val="000000"/>
                <w:sz w:val="18"/>
                <w:szCs w:val="18"/>
                <w:lang w:eastAsia="es-MX" w:bidi="en-US"/>
              </w:rPr>
              <w:t>Laboratorio Central de Epidemiología (LCE)</w:t>
            </w:r>
          </w:p>
        </w:tc>
        <w:tc>
          <w:tcPr>
            <w:tcW w:w="746" w:type="pct"/>
            <w:shd w:val="clear" w:color="auto" w:fill="auto"/>
            <w:vAlign w:val="center"/>
          </w:tcPr>
          <w:p w:rsidR="00077733" w:rsidRPr="00077733" w:rsidRDefault="00077733" w:rsidP="00077733">
            <w:pPr>
              <w:spacing w:after="0" w:line="240" w:lineRule="auto"/>
              <w:jc w:val="both"/>
              <w:rPr>
                <w:rFonts w:eastAsia="Times New Roman" w:cs="Arial"/>
                <w:noProof w:val="0"/>
                <w:color w:val="000000"/>
                <w:sz w:val="18"/>
                <w:szCs w:val="18"/>
                <w:lang w:val="es-ES" w:eastAsia="es-ES"/>
              </w:rPr>
            </w:pPr>
            <w:r w:rsidRPr="00077733">
              <w:rPr>
                <w:rFonts w:eastAsia="Calibri" w:cs="Arial"/>
                <w:noProof w:val="0"/>
                <w:color w:val="000000"/>
                <w:sz w:val="18"/>
                <w:szCs w:val="18"/>
                <w:lang w:eastAsia="es-MX" w:bidi="en-US"/>
              </w:rPr>
              <w:t>LABORATORIO CENTRAL DE EPIDEMIOLOGÍA (LCE)</w:t>
            </w:r>
          </w:p>
        </w:tc>
        <w:tc>
          <w:tcPr>
            <w:tcW w:w="3282" w:type="pct"/>
            <w:shd w:val="clear" w:color="auto" w:fill="auto"/>
            <w:vAlign w:val="center"/>
          </w:tcPr>
          <w:p w:rsidR="00077733" w:rsidRPr="00077733" w:rsidRDefault="00077733" w:rsidP="00077733">
            <w:pPr>
              <w:tabs>
                <w:tab w:val="left" w:pos="9004"/>
                <w:tab w:val="left" w:pos="9199"/>
              </w:tabs>
              <w:spacing w:after="0" w:line="240" w:lineRule="auto"/>
              <w:jc w:val="both"/>
              <w:rPr>
                <w:rFonts w:eastAsia="Calibri" w:cs="Arial"/>
                <w:noProof w:val="0"/>
                <w:color w:val="000000"/>
                <w:sz w:val="18"/>
                <w:szCs w:val="18"/>
                <w:lang w:eastAsia="es-MX" w:bidi="en-US"/>
              </w:rPr>
            </w:pPr>
            <w:r w:rsidRPr="00077733">
              <w:rPr>
                <w:rFonts w:eastAsia="Calibri" w:cs="Arial"/>
                <w:noProof w:val="0"/>
                <w:color w:val="000000"/>
                <w:sz w:val="18"/>
                <w:szCs w:val="18"/>
                <w:lang w:eastAsia="es-MX" w:bidi="en-US"/>
              </w:rPr>
              <w:t xml:space="preserve">Av. Jacarandas s/n, esquina  </w:t>
            </w:r>
            <w:proofErr w:type="spellStart"/>
            <w:r w:rsidRPr="00077733">
              <w:rPr>
                <w:rFonts w:eastAsia="Calibri" w:cs="Arial"/>
                <w:noProof w:val="0"/>
                <w:color w:val="000000"/>
                <w:sz w:val="18"/>
                <w:szCs w:val="18"/>
                <w:lang w:eastAsia="es-MX" w:bidi="en-US"/>
              </w:rPr>
              <w:t>Seris</w:t>
            </w:r>
            <w:proofErr w:type="spellEnd"/>
            <w:r w:rsidRPr="00077733">
              <w:rPr>
                <w:rFonts w:eastAsia="Calibri" w:cs="Arial"/>
                <w:noProof w:val="0"/>
                <w:color w:val="000000"/>
                <w:sz w:val="18"/>
                <w:szCs w:val="18"/>
                <w:lang w:eastAsia="es-MX" w:bidi="en-US"/>
              </w:rPr>
              <w:t>, colonia La Raza. Delegación Azcapotzalco. C.P. 02990. Ciudad de México.</w:t>
            </w:r>
          </w:p>
        </w:tc>
      </w:tr>
    </w:tbl>
    <w:p w:rsidR="00077733" w:rsidRDefault="00077733" w:rsidP="00077733">
      <w:pPr>
        <w:spacing w:after="0" w:line="240" w:lineRule="auto"/>
        <w:ind w:left="1146" w:right="566"/>
        <w:jc w:val="both"/>
        <w:rPr>
          <w:rFonts w:ascii="Calibri" w:eastAsia="Calibri" w:hAnsi="Calibri" w:cs="Tahoma"/>
          <w:b/>
          <w:noProof w:val="0"/>
          <w:sz w:val="24"/>
          <w:szCs w:val="24"/>
          <w:lang w:bidi="en-US"/>
        </w:rPr>
      </w:pPr>
    </w:p>
    <w:p w:rsidR="009910F9" w:rsidRDefault="009910F9" w:rsidP="00077733">
      <w:pPr>
        <w:spacing w:after="0" w:line="240" w:lineRule="auto"/>
        <w:ind w:left="1146" w:right="566"/>
        <w:jc w:val="both"/>
        <w:rPr>
          <w:rFonts w:ascii="Calibri" w:eastAsia="Calibri" w:hAnsi="Calibri" w:cs="Tahoma"/>
          <w:b/>
          <w:noProof w:val="0"/>
          <w:sz w:val="24"/>
          <w:szCs w:val="24"/>
          <w:lang w:bidi="en-US"/>
        </w:rPr>
      </w:pPr>
    </w:p>
    <w:p w:rsidR="009910F9" w:rsidRDefault="009910F9" w:rsidP="00077733">
      <w:pPr>
        <w:spacing w:after="0" w:line="240" w:lineRule="auto"/>
        <w:ind w:left="1146" w:right="566"/>
        <w:jc w:val="both"/>
        <w:rPr>
          <w:rFonts w:ascii="Calibri" w:eastAsia="Calibri" w:hAnsi="Calibri" w:cs="Tahoma"/>
          <w:b/>
          <w:noProof w:val="0"/>
          <w:sz w:val="24"/>
          <w:szCs w:val="24"/>
          <w:lang w:bidi="en-US"/>
        </w:rPr>
      </w:pPr>
    </w:p>
    <w:p w:rsidR="009910F9" w:rsidRPr="00077733" w:rsidRDefault="009910F9" w:rsidP="00077733">
      <w:pPr>
        <w:spacing w:after="0" w:line="240" w:lineRule="auto"/>
        <w:ind w:left="1146" w:right="566"/>
        <w:jc w:val="both"/>
        <w:rPr>
          <w:rFonts w:ascii="Calibri" w:eastAsia="Calibri" w:hAnsi="Calibri" w:cs="Tahoma"/>
          <w:b/>
          <w:noProof w:val="0"/>
          <w:sz w:val="24"/>
          <w:szCs w:val="24"/>
          <w:lang w:bidi="en-US"/>
        </w:rPr>
      </w:pPr>
    </w:p>
    <w:p w:rsidR="00077733" w:rsidRPr="00077733" w:rsidRDefault="00077733" w:rsidP="00F355BD">
      <w:pPr>
        <w:keepNext/>
        <w:numPr>
          <w:ilvl w:val="0"/>
          <w:numId w:val="24"/>
        </w:numPr>
        <w:tabs>
          <w:tab w:val="num" w:pos="360"/>
        </w:tabs>
        <w:spacing w:after="0" w:line="240" w:lineRule="exact"/>
        <w:ind w:left="0" w:right="566" w:firstLine="0"/>
        <w:jc w:val="both"/>
        <w:outlineLvl w:val="0"/>
        <w:rPr>
          <w:rFonts w:eastAsia="Times New Roman" w:cs="Arial"/>
          <w:noProof w:val="0"/>
          <w:sz w:val="24"/>
          <w:szCs w:val="24"/>
          <w:lang w:val="x-none" w:eastAsia="x-none"/>
        </w:rPr>
      </w:pPr>
      <w:bookmarkStart w:id="214" w:name="_Toc461568851"/>
      <w:r w:rsidRPr="00077733">
        <w:rPr>
          <w:rFonts w:eastAsia="Times New Roman" w:cs="Arial"/>
          <w:b/>
          <w:noProof w:val="0"/>
          <w:sz w:val="24"/>
          <w:szCs w:val="24"/>
          <w:lang w:val="x-none" w:eastAsia="x-none"/>
        </w:rPr>
        <w:lastRenderedPageBreak/>
        <w:t>Cuadro 7.</w:t>
      </w:r>
      <w:r w:rsidRPr="00077733">
        <w:rPr>
          <w:rFonts w:eastAsia="Times New Roman" w:cs="Arial"/>
          <w:noProof w:val="0"/>
          <w:sz w:val="24"/>
          <w:szCs w:val="24"/>
          <w:lang w:val="x-none" w:eastAsia="x-none"/>
        </w:rPr>
        <w:t xml:space="preserve"> Laboratorios de Apoyo a la Vigilancia epidemiológica (LAVE) para la entrega de muestras.</w:t>
      </w:r>
      <w:bookmarkEnd w:id="214"/>
    </w:p>
    <w:p w:rsidR="00077733" w:rsidRPr="00077733" w:rsidRDefault="00077733" w:rsidP="00F355BD">
      <w:pPr>
        <w:keepNext/>
        <w:numPr>
          <w:ilvl w:val="0"/>
          <w:numId w:val="24"/>
        </w:numPr>
        <w:tabs>
          <w:tab w:val="num" w:pos="360"/>
        </w:tabs>
        <w:spacing w:after="0" w:line="240" w:lineRule="exact"/>
        <w:ind w:left="0" w:right="566" w:firstLine="0"/>
        <w:jc w:val="both"/>
        <w:outlineLvl w:val="0"/>
        <w:rPr>
          <w:rFonts w:ascii="Calibri" w:eastAsia="Times New Roman" w:hAnsi="Calibri" w:cs="Tahoma"/>
          <w:noProof w:val="0"/>
          <w:color w:val="808080"/>
          <w:sz w:val="18"/>
          <w:szCs w:val="18"/>
          <w:lang w:val="x-none" w:eastAsia="x-none"/>
        </w:rPr>
      </w:pPr>
    </w:p>
    <w:tbl>
      <w:tblPr>
        <w:tblW w:w="4734" w:type="pct"/>
        <w:tblCellMar>
          <w:left w:w="70" w:type="dxa"/>
          <w:right w:w="70" w:type="dxa"/>
        </w:tblCellMar>
        <w:tblLook w:val="04A0" w:firstRow="1" w:lastRow="0" w:firstColumn="1" w:lastColumn="0" w:noHBand="0" w:noVBand="1"/>
      </w:tblPr>
      <w:tblGrid>
        <w:gridCol w:w="797"/>
        <w:gridCol w:w="1742"/>
        <w:gridCol w:w="4208"/>
        <w:gridCol w:w="6493"/>
      </w:tblGrid>
      <w:tr w:rsidR="00077733" w:rsidRPr="00077733" w:rsidTr="008D318B">
        <w:trPr>
          <w:trHeight w:val="454"/>
          <w:tblHeader/>
        </w:trPr>
        <w:tc>
          <w:tcPr>
            <w:tcW w:w="301" w:type="pct"/>
            <w:tcBorders>
              <w:top w:val="single" w:sz="4" w:space="0" w:color="auto"/>
              <w:left w:val="single" w:sz="4" w:space="0" w:color="auto"/>
              <w:bottom w:val="single" w:sz="4" w:space="0" w:color="auto"/>
              <w:right w:val="single" w:sz="4" w:space="0" w:color="auto"/>
            </w:tcBorders>
            <w:shd w:val="clear" w:color="auto" w:fill="D9D9D9"/>
            <w:vAlign w:val="center"/>
          </w:tcPr>
          <w:p w:rsidR="00077733" w:rsidRPr="00077733" w:rsidRDefault="00077733" w:rsidP="00077733">
            <w:pPr>
              <w:tabs>
                <w:tab w:val="left" w:pos="833"/>
              </w:tabs>
              <w:spacing w:after="0" w:line="240" w:lineRule="auto"/>
              <w:ind w:right="-18"/>
              <w:jc w:val="center"/>
              <w:rPr>
                <w:rFonts w:eastAsia="Calibri" w:cs="Arial"/>
                <w:b/>
                <w:bCs/>
                <w:noProof w:val="0"/>
                <w:color w:val="000000"/>
                <w:sz w:val="18"/>
                <w:szCs w:val="18"/>
                <w:lang w:eastAsia="es-MX" w:bidi="en-US"/>
              </w:rPr>
            </w:pPr>
            <w:r w:rsidRPr="00077733">
              <w:rPr>
                <w:rFonts w:eastAsia="Calibri" w:cs="Arial"/>
                <w:b/>
                <w:bCs/>
                <w:noProof w:val="0"/>
                <w:color w:val="000000"/>
                <w:sz w:val="18"/>
                <w:szCs w:val="18"/>
                <w:lang w:eastAsia="es-MX" w:bidi="en-US"/>
              </w:rPr>
              <w:t>No</w:t>
            </w:r>
          </w:p>
        </w:tc>
        <w:tc>
          <w:tcPr>
            <w:tcW w:w="658" w:type="pct"/>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077733" w:rsidRPr="00077733" w:rsidRDefault="00077733" w:rsidP="00077733">
            <w:pPr>
              <w:tabs>
                <w:tab w:val="left" w:pos="1878"/>
              </w:tabs>
              <w:spacing w:after="0" w:line="240" w:lineRule="auto"/>
              <w:ind w:right="-51"/>
              <w:jc w:val="center"/>
              <w:rPr>
                <w:rFonts w:eastAsia="Calibri" w:cs="Arial"/>
                <w:b/>
                <w:bCs/>
                <w:noProof w:val="0"/>
                <w:color w:val="000000"/>
                <w:sz w:val="18"/>
                <w:szCs w:val="18"/>
                <w:lang w:eastAsia="es-MX" w:bidi="en-US"/>
              </w:rPr>
            </w:pPr>
            <w:r w:rsidRPr="00077733">
              <w:rPr>
                <w:rFonts w:eastAsia="Calibri" w:cs="Arial"/>
                <w:b/>
                <w:bCs/>
                <w:noProof w:val="0"/>
                <w:color w:val="000000"/>
                <w:sz w:val="18"/>
                <w:szCs w:val="18"/>
                <w:lang w:eastAsia="es-MX" w:bidi="en-US"/>
              </w:rPr>
              <w:t>Delegación</w:t>
            </w:r>
          </w:p>
        </w:tc>
        <w:tc>
          <w:tcPr>
            <w:tcW w:w="1589" w:type="pct"/>
            <w:tcBorders>
              <w:top w:val="single" w:sz="4" w:space="0" w:color="auto"/>
              <w:left w:val="nil"/>
              <w:bottom w:val="single" w:sz="4" w:space="0" w:color="auto"/>
              <w:right w:val="single" w:sz="4" w:space="0" w:color="auto"/>
            </w:tcBorders>
            <w:shd w:val="clear" w:color="auto" w:fill="D9D9D9"/>
            <w:vAlign w:val="center"/>
            <w:hideMark/>
          </w:tcPr>
          <w:p w:rsidR="00077733" w:rsidRPr="00077733" w:rsidRDefault="00077733" w:rsidP="00077733">
            <w:pPr>
              <w:spacing w:after="0" w:line="240" w:lineRule="auto"/>
              <w:ind w:right="-43"/>
              <w:jc w:val="center"/>
              <w:rPr>
                <w:rFonts w:eastAsia="Calibri" w:cs="Arial"/>
                <w:b/>
                <w:bCs/>
                <w:noProof w:val="0"/>
                <w:color w:val="000000"/>
                <w:sz w:val="18"/>
                <w:szCs w:val="18"/>
                <w:lang w:eastAsia="es-MX" w:bidi="en-US"/>
              </w:rPr>
            </w:pPr>
            <w:r w:rsidRPr="00077733">
              <w:rPr>
                <w:rFonts w:eastAsia="Calibri" w:cs="Arial"/>
                <w:b/>
                <w:bCs/>
                <w:noProof w:val="0"/>
                <w:color w:val="000000"/>
                <w:sz w:val="18"/>
                <w:szCs w:val="18"/>
                <w:lang w:eastAsia="es-MX" w:bidi="en-US"/>
              </w:rPr>
              <w:t>Laboratorio de Vigilancia Epidemiológica</w:t>
            </w:r>
          </w:p>
        </w:tc>
        <w:tc>
          <w:tcPr>
            <w:tcW w:w="2452" w:type="pct"/>
            <w:tcBorders>
              <w:top w:val="single" w:sz="4" w:space="0" w:color="auto"/>
              <w:left w:val="nil"/>
              <w:bottom w:val="single" w:sz="4" w:space="0" w:color="auto"/>
              <w:right w:val="single" w:sz="4" w:space="0" w:color="auto"/>
            </w:tcBorders>
            <w:shd w:val="clear" w:color="auto" w:fill="D9D9D9"/>
            <w:vAlign w:val="center"/>
            <w:hideMark/>
          </w:tcPr>
          <w:p w:rsidR="00077733" w:rsidRPr="00077733" w:rsidRDefault="00077733" w:rsidP="00077733">
            <w:pPr>
              <w:spacing w:after="0" w:line="240" w:lineRule="auto"/>
              <w:ind w:right="-69"/>
              <w:jc w:val="center"/>
              <w:rPr>
                <w:rFonts w:eastAsia="Calibri" w:cs="Arial"/>
                <w:b/>
                <w:bCs/>
                <w:noProof w:val="0"/>
                <w:color w:val="000000"/>
                <w:sz w:val="18"/>
                <w:szCs w:val="18"/>
                <w:lang w:eastAsia="es-MX" w:bidi="en-US"/>
              </w:rPr>
            </w:pPr>
            <w:r w:rsidRPr="00077733">
              <w:rPr>
                <w:rFonts w:eastAsia="Calibri" w:cs="Arial"/>
                <w:b/>
                <w:bCs/>
                <w:noProof w:val="0"/>
                <w:color w:val="000000"/>
                <w:sz w:val="18"/>
                <w:szCs w:val="18"/>
                <w:lang w:eastAsia="es-MX" w:bidi="en-US"/>
              </w:rPr>
              <w:t>Dirección</w:t>
            </w:r>
          </w:p>
        </w:tc>
      </w:tr>
      <w:tr w:rsidR="00077733" w:rsidRPr="00077733" w:rsidTr="008D318B">
        <w:trPr>
          <w:trHeight w:val="454"/>
        </w:trPr>
        <w:tc>
          <w:tcPr>
            <w:tcW w:w="301" w:type="pct"/>
            <w:tcBorders>
              <w:top w:val="nil"/>
              <w:left w:val="single" w:sz="4" w:space="0" w:color="auto"/>
              <w:bottom w:val="single" w:sz="4" w:space="0" w:color="auto"/>
              <w:right w:val="single" w:sz="4" w:space="0" w:color="auto"/>
            </w:tcBorders>
            <w:vAlign w:val="center"/>
          </w:tcPr>
          <w:p w:rsidR="00077733" w:rsidRPr="00077733" w:rsidRDefault="00077733" w:rsidP="00077733">
            <w:pPr>
              <w:tabs>
                <w:tab w:val="left" w:pos="833"/>
              </w:tabs>
              <w:spacing w:after="0" w:line="240" w:lineRule="auto"/>
              <w:ind w:right="-18"/>
              <w:jc w:val="center"/>
              <w:rPr>
                <w:rFonts w:eastAsia="Calibri" w:cs="Arial"/>
                <w:noProof w:val="0"/>
                <w:color w:val="000000"/>
                <w:sz w:val="18"/>
                <w:szCs w:val="18"/>
                <w:lang w:eastAsia="es-MX" w:bidi="en-US"/>
              </w:rPr>
            </w:pPr>
            <w:r w:rsidRPr="00077733">
              <w:rPr>
                <w:rFonts w:eastAsia="Calibri" w:cs="Arial"/>
                <w:noProof w:val="0"/>
                <w:color w:val="000000"/>
                <w:sz w:val="18"/>
                <w:szCs w:val="18"/>
                <w:lang w:eastAsia="es-MX" w:bidi="en-US"/>
              </w:rPr>
              <w:t>1</w:t>
            </w:r>
          </w:p>
        </w:tc>
        <w:tc>
          <w:tcPr>
            <w:tcW w:w="658" w:type="pct"/>
            <w:vMerge w:val="restart"/>
            <w:tcBorders>
              <w:top w:val="nil"/>
              <w:left w:val="single" w:sz="4" w:space="0" w:color="auto"/>
              <w:right w:val="single" w:sz="4" w:space="0" w:color="auto"/>
            </w:tcBorders>
            <w:shd w:val="clear" w:color="auto" w:fill="auto"/>
            <w:noWrap/>
            <w:vAlign w:val="center"/>
            <w:hideMark/>
          </w:tcPr>
          <w:p w:rsidR="00077733" w:rsidRPr="00077733" w:rsidRDefault="00077733" w:rsidP="00077733">
            <w:pPr>
              <w:tabs>
                <w:tab w:val="left" w:pos="1878"/>
              </w:tabs>
              <w:spacing w:after="0" w:line="240" w:lineRule="auto"/>
              <w:ind w:right="-51"/>
              <w:jc w:val="both"/>
              <w:rPr>
                <w:rFonts w:eastAsia="Calibri" w:cs="Arial"/>
                <w:noProof w:val="0"/>
                <w:color w:val="000000"/>
                <w:sz w:val="18"/>
                <w:szCs w:val="18"/>
                <w:lang w:eastAsia="es-MX" w:bidi="en-US"/>
              </w:rPr>
            </w:pPr>
            <w:r w:rsidRPr="00077733">
              <w:rPr>
                <w:rFonts w:eastAsia="Calibri" w:cs="Arial"/>
                <w:noProof w:val="0"/>
                <w:color w:val="000000"/>
                <w:sz w:val="18"/>
                <w:szCs w:val="18"/>
                <w:lang w:eastAsia="es-MX" w:bidi="en-US"/>
              </w:rPr>
              <w:t>D.F. Norte</w:t>
            </w:r>
          </w:p>
        </w:tc>
        <w:tc>
          <w:tcPr>
            <w:tcW w:w="1589" w:type="pct"/>
            <w:tcBorders>
              <w:top w:val="nil"/>
              <w:left w:val="nil"/>
              <w:bottom w:val="single" w:sz="4" w:space="0" w:color="auto"/>
              <w:right w:val="single" w:sz="4" w:space="0" w:color="auto"/>
            </w:tcBorders>
            <w:shd w:val="clear" w:color="auto" w:fill="auto"/>
            <w:vAlign w:val="center"/>
            <w:hideMark/>
          </w:tcPr>
          <w:p w:rsidR="00077733" w:rsidRPr="00077733" w:rsidRDefault="00077733" w:rsidP="00077733">
            <w:pPr>
              <w:spacing w:after="0" w:line="240" w:lineRule="auto"/>
              <w:ind w:right="-43"/>
              <w:jc w:val="both"/>
              <w:rPr>
                <w:rFonts w:eastAsia="Calibri" w:cs="Arial"/>
                <w:noProof w:val="0"/>
                <w:color w:val="000000"/>
                <w:sz w:val="18"/>
                <w:szCs w:val="18"/>
                <w:lang w:eastAsia="es-MX" w:bidi="en-US"/>
              </w:rPr>
            </w:pPr>
            <w:r w:rsidRPr="00077733">
              <w:rPr>
                <w:rFonts w:eastAsia="Calibri" w:cs="Arial"/>
                <w:noProof w:val="0"/>
                <w:color w:val="000000"/>
                <w:sz w:val="18"/>
                <w:szCs w:val="18"/>
                <w:lang w:eastAsia="es-MX" w:bidi="en-US"/>
              </w:rPr>
              <w:t>Laboratorio Central de Epidemiología</w:t>
            </w:r>
          </w:p>
        </w:tc>
        <w:tc>
          <w:tcPr>
            <w:tcW w:w="2452" w:type="pct"/>
            <w:tcBorders>
              <w:top w:val="nil"/>
              <w:left w:val="nil"/>
              <w:bottom w:val="single" w:sz="4" w:space="0" w:color="auto"/>
              <w:right w:val="single" w:sz="4" w:space="0" w:color="auto"/>
            </w:tcBorders>
            <w:shd w:val="clear" w:color="auto" w:fill="auto"/>
            <w:vAlign w:val="center"/>
            <w:hideMark/>
          </w:tcPr>
          <w:p w:rsidR="00077733" w:rsidRPr="00077733" w:rsidRDefault="00077733" w:rsidP="00077733">
            <w:pPr>
              <w:spacing w:after="0" w:line="240" w:lineRule="auto"/>
              <w:ind w:right="-69"/>
              <w:jc w:val="both"/>
              <w:rPr>
                <w:rFonts w:eastAsia="Calibri" w:cs="Arial"/>
                <w:noProof w:val="0"/>
                <w:color w:val="000000"/>
                <w:sz w:val="18"/>
                <w:szCs w:val="18"/>
                <w:lang w:eastAsia="es-MX" w:bidi="en-US"/>
              </w:rPr>
            </w:pPr>
            <w:r w:rsidRPr="00077733">
              <w:rPr>
                <w:rFonts w:eastAsia="Calibri" w:cs="Arial"/>
                <w:noProof w:val="0"/>
                <w:color w:val="000000"/>
                <w:sz w:val="18"/>
                <w:szCs w:val="18"/>
                <w:lang w:eastAsia="es-MX" w:bidi="en-US"/>
              </w:rPr>
              <w:t>Av. Jacarandas s/n. Col. La Raza. Delegación Azcapotzalco, C.P. 02990, México, D.F.</w:t>
            </w:r>
          </w:p>
        </w:tc>
      </w:tr>
      <w:tr w:rsidR="00077733" w:rsidRPr="00077733" w:rsidTr="008D318B">
        <w:trPr>
          <w:trHeight w:val="454"/>
        </w:trPr>
        <w:tc>
          <w:tcPr>
            <w:tcW w:w="301" w:type="pct"/>
            <w:tcBorders>
              <w:top w:val="nil"/>
              <w:left w:val="single" w:sz="4" w:space="0" w:color="auto"/>
              <w:bottom w:val="single" w:sz="4" w:space="0" w:color="auto"/>
              <w:right w:val="single" w:sz="4" w:space="0" w:color="auto"/>
            </w:tcBorders>
            <w:vAlign w:val="center"/>
          </w:tcPr>
          <w:p w:rsidR="00077733" w:rsidRPr="00077733" w:rsidRDefault="00077733" w:rsidP="00077733">
            <w:pPr>
              <w:tabs>
                <w:tab w:val="left" w:pos="833"/>
              </w:tabs>
              <w:spacing w:after="0" w:line="240" w:lineRule="auto"/>
              <w:ind w:right="-18"/>
              <w:jc w:val="center"/>
              <w:rPr>
                <w:rFonts w:eastAsia="Calibri" w:cs="Arial"/>
                <w:noProof w:val="0"/>
                <w:color w:val="000000"/>
                <w:sz w:val="18"/>
                <w:szCs w:val="18"/>
                <w:lang w:eastAsia="es-MX" w:bidi="en-US"/>
              </w:rPr>
            </w:pPr>
            <w:r w:rsidRPr="00077733">
              <w:rPr>
                <w:rFonts w:eastAsia="Calibri" w:cs="Arial"/>
                <w:noProof w:val="0"/>
                <w:color w:val="000000"/>
                <w:sz w:val="18"/>
                <w:szCs w:val="18"/>
                <w:lang w:eastAsia="es-MX" w:bidi="en-US"/>
              </w:rPr>
              <w:t>2</w:t>
            </w:r>
          </w:p>
        </w:tc>
        <w:tc>
          <w:tcPr>
            <w:tcW w:w="658" w:type="pct"/>
            <w:vMerge/>
            <w:tcBorders>
              <w:left w:val="single" w:sz="4" w:space="0" w:color="auto"/>
              <w:bottom w:val="single" w:sz="4" w:space="0" w:color="auto"/>
              <w:right w:val="single" w:sz="4" w:space="0" w:color="auto"/>
            </w:tcBorders>
            <w:shd w:val="clear" w:color="auto" w:fill="auto"/>
            <w:noWrap/>
            <w:vAlign w:val="center"/>
          </w:tcPr>
          <w:p w:rsidR="00077733" w:rsidRPr="00077733" w:rsidRDefault="00077733" w:rsidP="00077733">
            <w:pPr>
              <w:tabs>
                <w:tab w:val="left" w:pos="1878"/>
              </w:tabs>
              <w:spacing w:after="0" w:line="240" w:lineRule="auto"/>
              <w:ind w:right="-51"/>
              <w:jc w:val="both"/>
              <w:rPr>
                <w:rFonts w:eastAsia="Calibri" w:cs="Arial"/>
                <w:noProof w:val="0"/>
                <w:color w:val="000000"/>
                <w:sz w:val="18"/>
                <w:szCs w:val="18"/>
                <w:lang w:eastAsia="es-MX" w:bidi="en-US"/>
              </w:rPr>
            </w:pPr>
          </w:p>
        </w:tc>
        <w:tc>
          <w:tcPr>
            <w:tcW w:w="1589" w:type="pct"/>
            <w:tcBorders>
              <w:top w:val="nil"/>
              <w:left w:val="nil"/>
              <w:bottom w:val="single" w:sz="4" w:space="0" w:color="auto"/>
              <w:right w:val="single" w:sz="4" w:space="0" w:color="auto"/>
            </w:tcBorders>
            <w:shd w:val="clear" w:color="auto" w:fill="auto"/>
            <w:vAlign w:val="center"/>
          </w:tcPr>
          <w:p w:rsidR="00077733" w:rsidRPr="00077733" w:rsidRDefault="00077733" w:rsidP="00077733">
            <w:pPr>
              <w:spacing w:after="0" w:line="240" w:lineRule="auto"/>
              <w:ind w:right="-43"/>
              <w:jc w:val="both"/>
              <w:rPr>
                <w:rFonts w:eastAsia="Calibri" w:cs="Arial"/>
                <w:noProof w:val="0"/>
                <w:color w:val="000000"/>
                <w:sz w:val="18"/>
                <w:szCs w:val="18"/>
                <w:lang w:eastAsia="es-MX" w:bidi="en-US"/>
              </w:rPr>
            </w:pPr>
            <w:r w:rsidRPr="00077733">
              <w:rPr>
                <w:rFonts w:eastAsia="Calibri" w:cs="Arial"/>
                <w:noProof w:val="0"/>
                <w:color w:val="000000"/>
                <w:sz w:val="18"/>
                <w:szCs w:val="18"/>
                <w:lang w:eastAsia="es-MX" w:bidi="en-US"/>
              </w:rPr>
              <w:t>Instituto de Diagnóstico y Referencia Epidemiológicos (</w:t>
            </w:r>
            <w:proofErr w:type="spellStart"/>
            <w:r w:rsidRPr="00077733">
              <w:rPr>
                <w:rFonts w:eastAsia="Calibri" w:cs="Arial"/>
                <w:noProof w:val="0"/>
                <w:color w:val="000000"/>
                <w:sz w:val="18"/>
                <w:szCs w:val="18"/>
                <w:lang w:eastAsia="es-MX" w:bidi="en-US"/>
              </w:rPr>
              <w:t>InDRE</w:t>
            </w:r>
            <w:proofErr w:type="spellEnd"/>
            <w:r w:rsidRPr="00077733">
              <w:rPr>
                <w:rFonts w:eastAsia="Calibri" w:cs="Arial"/>
                <w:noProof w:val="0"/>
                <w:color w:val="000000"/>
                <w:sz w:val="18"/>
                <w:szCs w:val="18"/>
                <w:lang w:eastAsia="es-MX" w:bidi="en-US"/>
              </w:rPr>
              <w:t>)</w:t>
            </w:r>
          </w:p>
        </w:tc>
        <w:tc>
          <w:tcPr>
            <w:tcW w:w="2452" w:type="pct"/>
            <w:tcBorders>
              <w:top w:val="nil"/>
              <w:left w:val="nil"/>
              <w:bottom w:val="single" w:sz="4" w:space="0" w:color="auto"/>
              <w:right w:val="single" w:sz="4" w:space="0" w:color="auto"/>
            </w:tcBorders>
            <w:shd w:val="clear" w:color="auto" w:fill="auto"/>
            <w:vAlign w:val="center"/>
          </w:tcPr>
          <w:p w:rsidR="00077733" w:rsidRPr="00077733" w:rsidRDefault="00077733" w:rsidP="00077733">
            <w:pPr>
              <w:spacing w:after="0" w:line="240" w:lineRule="auto"/>
              <w:ind w:right="-69"/>
              <w:jc w:val="both"/>
              <w:rPr>
                <w:rFonts w:eastAsia="Calibri" w:cs="Arial"/>
                <w:noProof w:val="0"/>
                <w:color w:val="000000"/>
                <w:sz w:val="18"/>
                <w:szCs w:val="18"/>
                <w:lang w:eastAsia="es-MX" w:bidi="en-US"/>
              </w:rPr>
            </w:pPr>
            <w:r w:rsidRPr="00077733">
              <w:rPr>
                <w:rFonts w:eastAsia="Calibri" w:cs="Arial"/>
                <w:noProof w:val="0"/>
                <w:color w:val="000000"/>
                <w:sz w:val="18"/>
                <w:szCs w:val="18"/>
                <w:lang w:eastAsia="es-MX" w:bidi="en-US"/>
              </w:rPr>
              <w:t>Instituto de Diagnóstico y Referencia Epidemiológicos (</w:t>
            </w:r>
            <w:proofErr w:type="spellStart"/>
            <w:r w:rsidRPr="00077733">
              <w:rPr>
                <w:rFonts w:eastAsia="Calibri" w:cs="Arial"/>
                <w:noProof w:val="0"/>
                <w:color w:val="000000"/>
                <w:sz w:val="18"/>
                <w:szCs w:val="18"/>
                <w:lang w:eastAsia="es-MX" w:bidi="en-US"/>
              </w:rPr>
              <w:t>InDRE</w:t>
            </w:r>
            <w:proofErr w:type="spellEnd"/>
            <w:r w:rsidRPr="00077733">
              <w:rPr>
                <w:rFonts w:eastAsia="Calibri" w:cs="Arial"/>
                <w:noProof w:val="0"/>
                <w:color w:val="000000"/>
                <w:sz w:val="18"/>
                <w:szCs w:val="18"/>
                <w:lang w:eastAsia="es-MX" w:bidi="en-US"/>
              </w:rPr>
              <w:t>), Calle Francisco de P. Miranda No.177 Col. Lomas de Plateros, Del. Álvaro Obregón, México, D.F., C.P. 01480.</w:t>
            </w:r>
          </w:p>
        </w:tc>
      </w:tr>
      <w:tr w:rsidR="00077733" w:rsidRPr="00077733" w:rsidTr="008D318B">
        <w:trPr>
          <w:trHeight w:val="454"/>
        </w:trPr>
        <w:tc>
          <w:tcPr>
            <w:tcW w:w="301" w:type="pct"/>
            <w:tcBorders>
              <w:top w:val="nil"/>
              <w:left w:val="single" w:sz="4" w:space="0" w:color="auto"/>
              <w:bottom w:val="single" w:sz="4" w:space="0" w:color="auto"/>
              <w:right w:val="single" w:sz="4" w:space="0" w:color="auto"/>
            </w:tcBorders>
            <w:vAlign w:val="center"/>
          </w:tcPr>
          <w:p w:rsidR="00077733" w:rsidRPr="00077733" w:rsidRDefault="00077733" w:rsidP="00077733">
            <w:pPr>
              <w:tabs>
                <w:tab w:val="left" w:pos="833"/>
              </w:tabs>
              <w:spacing w:after="0" w:line="240" w:lineRule="auto"/>
              <w:ind w:right="-18"/>
              <w:jc w:val="center"/>
              <w:rPr>
                <w:rFonts w:eastAsia="Calibri" w:cs="Arial"/>
                <w:noProof w:val="0"/>
                <w:color w:val="000000"/>
                <w:sz w:val="18"/>
                <w:szCs w:val="18"/>
                <w:lang w:eastAsia="es-MX" w:bidi="en-US"/>
              </w:rPr>
            </w:pPr>
            <w:r w:rsidRPr="00077733">
              <w:rPr>
                <w:rFonts w:eastAsia="Calibri" w:cs="Arial"/>
                <w:noProof w:val="0"/>
                <w:color w:val="000000"/>
                <w:sz w:val="18"/>
                <w:szCs w:val="18"/>
                <w:lang w:eastAsia="es-MX" w:bidi="en-US"/>
              </w:rPr>
              <w:t>3</w:t>
            </w:r>
          </w:p>
        </w:tc>
        <w:tc>
          <w:tcPr>
            <w:tcW w:w="658" w:type="pct"/>
            <w:tcBorders>
              <w:top w:val="nil"/>
              <w:left w:val="single" w:sz="4" w:space="0" w:color="auto"/>
              <w:bottom w:val="single" w:sz="4" w:space="0" w:color="auto"/>
              <w:right w:val="single" w:sz="4" w:space="0" w:color="auto"/>
            </w:tcBorders>
            <w:shd w:val="clear" w:color="auto" w:fill="auto"/>
            <w:noWrap/>
            <w:vAlign w:val="center"/>
            <w:hideMark/>
          </w:tcPr>
          <w:p w:rsidR="00077733" w:rsidRPr="00077733" w:rsidRDefault="00077733" w:rsidP="00077733">
            <w:pPr>
              <w:tabs>
                <w:tab w:val="left" w:pos="1878"/>
              </w:tabs>
              <w:spacing w:after="0" w:line="240" w:lineRule="auto"/>
              <w:ind w:right="-51"/>
              <w:jc w:val="both"/>
              <w:rPr>
                <w:rFonts w:eastAsia="Calibri" w:cs="Arial"/>
                <w:noProof w:val="0"/>
                <w:color w:val="000000"/>
                <w:sz w:val="18"/>
                <w:szCs w:val="18"/>
                <w:lang w:eastAsia="es-MX" w:bidi="en-US"/>
              </w:rPr>
            </w:pPr>
            <w:r w:rsidRPr="00077733">
              <w:rPr>
                <w:rFonts w:eastAsia="Calibri" w:cs="Arial"/>
                <w:noProof w:val="0"/>
                <w:color w:val="000000"/>
                <w:sz w:val="18"/>
                <w:szCs w:val="18"/>
                <w:lang w:eastAsia="es-MX" w:bidi="en-US"/>
              </w:rPr>
              <w:t>Jalisco</w:t>
            </w:r>
          </w:p>
        </w:tc>
        <w:tc>
          <w:tcPr>
            <w:tcW w:w="1589" w:type="pct"/>
            <w:tcBorders>
              <w:top w:val="nil"/>
              <w:left w:val="nil"/>
              <w:bottom w:val="single" w:sz="4" w:space="0" w:color="auto"/>
              <w:right w:val="single" w:sz="4" w:space="0" w:color="auto"/>
            </w:tcBorders>
            <w:shd w:val="clear" w:color="auto" w:fill="auto"/>
            <w:vAlign w:val="center"/>
            <w:hideMark/>
          </w:tcPr>
          <w:p w:rsidR="00077733" w:rsidRPr="00077733" w:rsidRDefault="00077733" w:rsidP="00077733">
            <w:pPr>
              <w:spacing w:after="0" w:line="240" w:lineRule="auto"/>
              <w:ind w:right="-43"/>
              <w:jc w:val="both"/>
              <w:rPr>
                <w:rFonts w:eastAsia="Calibri" w:cs="Arial"/>
                <w:noProof w:val="0"/>
                <w:color w:val="000000"/>
                <w:sz w:val="18"/>
                <w:szCs w:val="18"/>
                <w:lang w:eastAsia="es-MX" w:bidi="en-US"/>
              </w:rPr>
            </w:pPr>
            <w:r w:rsidRPr="00077733">
              <w:rPr>
                <w:rFonts w:eastAsia="Calibri" w:cs="Arial"/>
                <w:noProof w:val="0"/>
                <w:color w:val="000000"/>
                <w:sz w:val="18"/>
                <w:szCs w:val="18"/>
                <w:lang w:eastAsia="es-MX" w:bidi="en-US"/>
              </w:rPr>
              <w:t>Laboratorio Regional de Referencia Epidemiológica de Jalisco</w:t>
            </w:r>
          </w:p>
        </w:tc>
        <w:tc>
          <w:tcPr>
            <w:tcW w:w="2452" w:type="pct"/>
            <w:tcBorders>
              <w:top w:val="nil"/>
              <w:left w:val="nil"/>
              <w:bottom w:val="single" w:sz="4" w:space="0" w:color="auto"/>
              <w:right w:val="single" w:sz="4" w:space="0" w:color="auto"/>
            </w:tcBorders>
            <w:shd w:val="clear" w:color="auto" w:fill="auto"/>
            <w:vAlign w:val="center"/>
            <w:hideMark/>
          </w:tcPr>
          <w:p w:rsidR="00077733" w:rsidRPr="00077733" w:rsidRDefault="00077733" w:rsidP="00077733">
            <w:pPr>
              <w:spacing w:after="0" w:line="240" w:lineRule="auto"/>
              <w:ind w:right="-69"/>
              <w:jc w:val="both"/>
              <w:rPr>
                <w:rFonts w:eastAsia="Calibri" w:cs="Arial"/>
                <w:noProof w:val="0"/>
                <w:color w:val="000000"/>
                <w:sz w:val="18"/>
                <w:szCs w:val="18"/>
                <w:lang w:eastAsia="es-MX" w:bidi="en-US"/>
              </w:rPr>
            </w:pPr>
            <w:r w:rsidRPr="00077733">
              <w:rPr>
                <w:rFonts w:eastAsia="Calibri" w:cs="Arial"/>
                <w:noProof w:val="0"/>
                <w:color w:val="000000"/>
                <w:sz w:val="18"/>
                <w:szCs w:val="18"/>
                <w:lang w:eastAsia="es-MX" w:bidi="en-US"/>
              </w:rPr>
              <w:t xml:space="preserve">Av. Magisterios 1425, Col. Miraflores, Guadalajara, Jalisco. C.P. 44360 </w:t>
            </w:r>
          </w:p>
        </w:tc>
      </w:tr>
      <w:tr w:rsidR="00077733" w:rsidRPr="00077733" w:rsidTr="008D318B">
        <w:trPr>
          <w:trHeight w:val="454"/>
        </w:trPr>
        <w:tc>
          <w:tcPr>
            <w:tcW w:w="301" w:type="pct"/>
            <w:tcBorders>
              <w:top w:val="nil"/>
              <w:left w:val="single" w:sz="4" w:space="0" w:color="auto"/>
              <w:bottom w:val="single" w:sz="4" w:space="0" w:color="auto"/>
              <w:right w:val="single" w:sz="4" w:space="0" w:color="auto"/>
            </w:tcBorders>
            <w:vAlign w:val="center"/>
          </w:tcPr>
          <w:p w:rsidR="00077733" w:rsidRPr="00077733" w:rsidRDefault="00077733" w:rsidP="00077733">
            <w:pPr>
              <w:tabs>
                <w:tab w:val="left" w:pos="833"/>
              </w:tabs>
              <w:spacing w:after="0" w:line="240" w:lineRule="auto"/>
              <w:ind w:right="-18"/>
              <w:jc w:val="center"/>
              <w:rPr>
                <w:rFonts w:eastAsia="Calibri" w:cs="Arial"/>
                <w:noProof w:val="0"/>
                <w:color w:val="000000"/>
                <w:sz w:val="18"/>
                <w:szCs w:val="18"/>
                <w:lang w:eastAsia="es-MX" w:bidi="en-US"/>
              </w:rPr>
            </w:pPr>
            <w:r w:rsidRPr="00077733">
              <w:rPr>
                <w:rFonts w:eastAsia="Calibri" w:cs="Arial"/>
                <w:noProof w:val="0"/>
                <w:color w:val="000000"/>
                <w:sz w:val="18"/>
                <w:szCs w:val="18"/>
                <w:lang w:eastAsia="es-MX" w:bidi="en-US"/>
              </w:rPr>
              <w:t>4</w:t>
            </w:r>
          </w:p>
        </w:tc>
        <w:tc>
          <w:tcPr>
            <w:tcW w:w="658" w:type="pct"/>
            <w:tcBorders>
              <w:top w:val="nil"/>
              <w:left w:val="single" w:sz="4" w:space="0" w:color="auto"/>
              <w:bottom w:val="single" w:sz="4" w:space="0" w:color="auto"/>
              <w:right w:val="single" w:sz="4" w:space="0" w:color="auto"/>
            </w:tcBorders>
            <w:shd w:val="clear" w:color="auto" w:fill="auto"/>
            <w:noWrap/>
            <w:vAlign w:val="center"/>
            <w:hideMark/>
          </w:tcPr>
          <w:p w:rsidR="00077733" w:rsidRPr="00077733" w:rsidRDefault="00077733" w:rsidP="00077733">
            <w:pPr>
              <w:tabs>
                <w:tab w:val="left" w:pos="1878"/>
              </w:tabs>
              <w:spacing w:after="0" w:line="240" w:lineRule="auto"/>
              <w:ind w:right="-51"/>
              <w:jc w:val="both"/>
              <w:rPr>
                <w:rFonts w:eastAsia="Calibri" w:cs="Arial"/>
                <w:noProof w:val="0"/>
                <w:color w:val="000000"/>
                <w:sz w:val="18"/>
                <w:szCs w:val="18"/>
                <w:lang w:eastAsia="es-MX" w:bidi="en-US"/>
              </w:rPr>
            </w:pPr>
            <w:r w:rsidRPr="00077733">
              <w:rPr>
                <w:rFonts w:eastAsia="Calibri" w:cs="Arial"/>
                <w:noProof w:val="0"/>
                <w:color w:val="000000"/>
                <w:sz w:val="18"/>
                <w:szCs w:val="18"/>
                <w:lang w:eastAsia="es-MX" w:bidi="en-US"/>
              </w:rPr>
              <w:t>Jalisco</w:t>
            </w:r>
          </w:p>
        </w:tc>
        <w:tc>
          <w:tcPr>
            <w:tcW w:w="1589" w:type="pct"/>
            <w:tcBorders>
              <w:top w:val="nil"/>
              <w:left w:val="nil"/>
              <w:bottom w:val="single" w:sz="4" w:space="0" w:color="auto"/>
              <w:right w:val="single" w:sz="4" w:space="0" w:color="auto"/>
            </w:tcBorders>
            <w:shd w:val="clear" w:color="auto" w:fill="auto"/>
            <w:vAlign w:val="center"/>
            <w:hideMark/>
          </w:tcPr>
          <w:p w:rsidR="00077733" w:rsidRPr="00077733" w:rsidRDefault="00077733" w:rsidP="00077733">
            <w:pPr>
              <w:spacing w:after="0" w:line="240" w:lineRule="auto"/>
              <w:ind w:right="-43"/>
              <w:jc w:val="both"/>
              <w:rPr>
                <w:rFonts w:eastAsia="Calibri" w:cs="Arial"/>
                <w:noProof w:val="0"/>
                <w:color w:val="000000"/>
                <w:sz w:val="18"/>
                <w:szCs w:val="18"/>
                <w:lang w:eastAsia="es-MX" w:bidi="en-US"/>
              </w:rPr>
            </w:pPr>
            <w:r w:rsidRPr="00077733">
              <w:rPr>
                <w:rFonts w:eastAsia="Calibri" w:cs="Arial"/>
                <w:noProof w:val="0"/>
                <w:color w:val="000000"/>
                <w:sz w:val="18"/>
                <w:szCs w:val="18"/>
                <w:lang w:eastAsia="es-MX" w:bidi="en-US"/>
              </w:rPr>
              <w:t>Laboratorio Diagnóstico Molecular del Centro de Investigación Biomédica de Occidente</w:t>
            </w:r>
          </w:p>
        </w:tc>
        <w:tc>
          <w:tcPr>
            <w:tcW w:w="2452" w:type="pct"/>
            <w:tcBorders>
              <w:top w:val="nil"/>
              <w:left w:val="nil"/>
              <w:bottom w:val="single" w:sz="4" w:space="0" w:color="auto"/>
              <w:right w:val="single" w:sz="4" w:space="0" w:color="auto"/>
            </w:tcBorders>
            <w:shd w:val="clear" w:color="auto" w:fill="auto"/>
            <w:vAlign w:val="center"/>
            <w:hideMark/>
          </w:tcPr>
          <w:p w:rsidR="00077733" w:rsidRPr="00077733" w:rsidRDefault="00077733" w:rsidP="00077733">
            <w:pPr>
              <w:spacing w:after="0" w:line="240" w:lineRule="auto"/>
              <w:ind w:right="-69"/>
              <w:jc w:val="both"/>
              <w:rPr>
                <w:rFonts w:eastAsia="Calibri" w:cs="Arial"/>
                <w:noProof w:val="0"/>
                <w:color w:val="000000"/>
                <w:sz w:val="18"/>
                <w:szCs w:val="18"/>
                <w:lang w:eastAsia="es-MX" w:bidi="en-US"/>
              </w:rPr>
            </w:pPr>
            <w:r w:rsidRPr="00077733">
              <w:rPr>
                <w:rFonts w:eastAsia="Calibri" w:cs="Arial"/>
                <w:noProof w:val="0"/>
                <w:color w:val="000000"/>
                <w:sz w:val="18"/>
                <w:szCs w:val="18"/>
                <w:lang w:eastAsia="es-MX" w:bidi="en-US"/>
              </w:rPr>
              <w:t>Laboratorio de diagnóstico molecular de influenza del CIBO. Sierra Mojada 800, Col. Independencia, SL. Guadalajara, Jalisco. C.P. 44340</w:t>
            </w:r>
          </w:p>
        </w:tc>
      </w:tr>
      <w:tr w:rsidR="00077733" w:rsidRPr="00077733" w:rsidTr="008D318B">
        <w:trPr>
          <w:trHeight w:val="454"/>
        </w:trPr>
        <w:tc>
          <w:tcPr>
            <w:tcW w:w="301" w:type="pct"/>
            <w:tcBorders>
              <w:top w:val="nil"/>
              <w:left w:val="single" w:sz="4" w:space="0" w:color="auto"/>
              <w:bottom w:val="single" w:sz="4" w:space="0" w:color="auto"/>
              <w:right w:val="single" w:sz="4" w:space="0" w:color="auto"/>
            </w:tcBorders>
            <w:vAlign w:val="center"/>
          </w:tcPr>
          <w:p w:rsidR="00077733" w:rsidRPr="00077733" w:rsidRDefault="00077733" w:rsidP="00077733">
            <w:pPr>
              <w:tabs>
                <w:tab w:val="left" w:pos="833"/>
              </w:tabs>
              <w:spacing w:after="0" w:line="240" w:lineRule="auto"/>
              <w:ind w:right="-18"/>
              <w:jc w:val="center"/>
              <w:rPr>
                <w:rFonts w:eastAsia="Calibri" w:cs="Arial"/>
                <w:noProof w:val="0"/>
                <w:color w:val="000000"/>
                <w:sz w:val="18"/>
                <w:szCs w:val="18"/>
                <w:lang w:eastAsia="es-MX" w:bidi="en-US"/>
              </w:rPr>
            </w:pPr>
            <w:r w:rsidRPr="00077733">
              <w:rPr>
                <w:rFonts w:eastAsia="Calibri" w:cs="Arial"/>
                <w:noProof w:val="0"/>
                <w:color w:val="000000"/>
                <w:sz w:val="18"/>
                <w:szCs w:val="18"/>
                <w:lang w:eastAsia="es-MX" w:bidi="en-US"/>
              </w:rPr>
              <w:t>5</w:t>
            </w:r>
          </w:p>
        </w:tc>
        <w:tc>
          <w:tcPr>
            <w:tcW w:w="658" w:type="pct"/>
            <w:tcBorders>
              <w:top w:val="nil"/>
              <w:left w:val="single" w:sz="4" w:space="0" w:color="auto"/>
              <w:bottom w:val="single" w:sz="4" w:space="0" w:color="auto"/>
              <w:right w:val="single" w:sz="4" w:space="0" w:color="auto"/>
            </w:tcBorders>
            <w:shd w:val="clear" w:color="auto" w:fill="auto"/>
            <w:noWrap/>
            <w:vAlign w:val="center"/>
            <w:hideMark/>
          </w:tcPr>
          <w:p w:rsidR="00077733" w:rsidRPr="00077733" w:rsidRDefault="00077733" w:rsidP="00077733">
            <w:pPr>
              <w:tabs>
                <w:tab w:val="left" w:pos="1878"/>
              </w:tabs>
              <w:spacing w:after="0" w:line="240" w:lineRule="auto"/>
              <w:ind w:right="-51"/>
              <w:jc w:val="both"/>
              <w:rPr>
                <w:rFonts w:eastAsia="Calibri" w:cs="Arial"/>
                <w:noProof w:val="0"/>
                <w:color w:val="000000"/>
                <w:sz w:val="18"/>
                <w:szCs w:val="18"/>
                <w:lang w:eastAsia="es-MX" w:bidi="en-US"/>
              </w:rPr>
            </w:pPr>
            <w:r w:rsidRPr="00077733">
              <w:rPr>
                <w:rFonts w:eastAsia="Calibri" w:cs="Arial"/>
                <w:noProof w:val="0"/>
                <w:color w:val="000000"/>
                <w:sz w:val="18"/>
                <w:szCs w:val="18"/>
                <w:lang w:eastAsia="es-MX" w:bidi="en-US"/>
              </w:rPr>
              <w:t>Nuevo León</w:t>
            </w:r>
          </w:p>
        </w:tc>
        <w:tc>
          <w:tcPr>
            <w:tcW w:w="1589" w:type="pct"/>
            <w:tcBorders>
              <w:top w:val="nil"/>
              <w:left w:val="nil"/>
              <w:bottom w:val="single" w:sz="4" w:space="0" w:color="auto"/>
              <w:right w:val="single" w:sz="4" w:space="0" w:color="auto"/>
            </w:tcBorders>
            <w:shd w:val="clear" w:color="auto" w:fill="auto"/>
            <w:vAlign w:val="center"/>
            <w:hideMark/>
          </w:tcPr>
          <w:p w:rsidR="00077733" w:rsidRPr="00077733" w:rsidRDefault="00077733" w:rsidP="00077733">
            <w:pPr>
              <w:spacing w:after="0" w:line="240" w:lineRule="auto"/>
              <w:ind w:right="-43"/>
              <w:jc w:val="both"/>
              <w:rPr>
                <w:rFonts w:eastAsia="Calibri" w:cs="Arial"/>
                <w:noProof w:val="0"/>
                <w:color w:val="000000"/>
                <w:sz w:val="18"/>
                <w:szCs w:val="18"/>
                <w:lang w:eastAsia="es-MX" w:bidi="en-US"/>
              </w:rPr>
            </w:pPr>
            <w:r w:rsidRPr="00077733">
              <w:rPr>
                <w:rFonts w:eastAsia="Calibri" w:cs="Arial"/>
                <w:noProof w:val="0"/>
                <w:color w:val="000000"/>
                <w:sz w:val="18"/>
                <w:szCs w:val="18"/>
                <w:lang w:eastAsia="es-MX" w:bidi="en-US"/>
              </w:rPr>
              <w:t>Laboratorio Diagnóstico Molecular del Centro de Investigación Biomédica del Noreste</w:t>
            </w:r>
          </w:p>
        </w:tc>
        <w:tc>
          <w:tcPr>
            <w:tcW w:w="2452" w:type="pct"/>
            <w:tcBorders>
              <w:top w:val="nil"/>
              <w:left w:val="nil"/>
              <w:bottom w:val="single" w:sz="4" w:space="0" w:color="auto"/>
              <w:right w:val="single" w:sz="4" w:space="0" w:color="auto"/>
            </w:tcBorders>
            <w:shd w:val="clear" w:color="auto" w:fill="auto"/>
            <w:vAlign w:val="center"/>
            <w:hideMark/>
          </w:tcPr>
          <w:p w:rsidR="00077733" w:rsidRPr="00077733" w:rsidRDefault="00077733" w:rsidP="00077733">
            <w:pPr>
              <w:spacing w:after="0" w:line="240" w:lineRule="auto"/>
              <w:ind w:right="-69"/>
              <w:jc w:val="both"/>
              <w:rPr>
                <w:rFonts w:eastAsia="Calibri" w:cs="Arial"/>
                <w:noProof w:val="0"/>
                <w:color w:val="000000"/>
                <w:sz w:val="18"/>
                <w:szCs w:val="18"/>
                <w:lang w:eastAsia="es-MX" w:bidi="en-US"/>
              </w:rPr>
            </w:pPr>
            <w:r w:rsidRPr="00077733">
              <w:rPr>
                <w:rFonts w:eastAsia="Calibri" w:cs="Arial"/>
                <w:noProof w:val="0"/>
                <w:color w:val="000000"/>
                <w:sz w:val="18"/>
                <w:szCs w:val="18"/>
                <w:lang w:eastAsia="es-MX" w:bidi="en-US"/>
              </w:rPr>
              <w:t>Calle 2 de Abril No. 501, Col Independencia, Monterrey, N.L., CP. 64720.</w:t>
            </w:r>
          </w:p>
        </w:tc>
      </w:tr>
      <w:tr w:rsidR="00077733" w:rsidRPr="00077733" w:rsidTr="008D318B">
        <w:trPr>
          <w:trHeight w:val="454"/>
        </w:trPr>
        <w:tc>
          <w:tcPr>
            <w:tcW w:w="301" w:type="pct"/>
            <w:tcBorders>
              <w:top w:val="nil"/>
              <w:left w:val="single" w:sz="4" w:space="0" w:color="auto"/>
              <w:bottom w:val="single" w:sz="4" w:space="0" w:color="auto"/>
              <w:right w:val="single" w:sz="4" w:space="0" w:color="auto"/>
            </w:tcBorders>
            <w:vAlign w:val="center"/>
          </w:tcPr>
          <w:p w:rsidR="00077733" w:rsidRPr="00077733" w:rsidRDefault="00077733" w:rsidP="00077733">
            <w:pPr>
              <w:tabs>
                <w:tab w:val="left" w:pos="833"/>
              </w:tabs>
              <w:spacing w:after="0" w:line="240" w:lineRule="auto"/>
              <w:ind w:right="-18"/>
              <w:jc w:val="center"/>
              <w:rPr>
                <w:rFonts w:eastAsia="Calibri" w:cs="Arial"/>
                <w:noProof w:val="0"/>
                <w:color w:val="000000"/>
                <w:sz w:val="18"/>
                <w:szCs w:val="18"/>
                <w:lang w:eastAsia="es-MX" w:bidi="en-US"/>
              </w:rPr>
            </w:pPr>
            <w:r w:rsidRPr="00077733">
              <w:rPr>
                <w:rFonts w:eastAsia="Calibri" w:cs="Arial"/>
                <w:noProof w:val="0"/>
                <w:color w:val="000000"/>
                <w:sz w:val="18"/>
                <w:szCs w:val="18"/>
                <w:lang w:eastAsia="es-MX" w:bidi="en-US"/>
              </w:rPr>
              <w:t>6</w:t>
            </w:r>
          </w:p>
        </w:tc>
        <w:tc>
          <w:tcPr>
            <w:tcW w:w="658" w:type="pct"/>
            <w:tcBorders>
              <w:top w:val="nil"/>
              <w:left w:val="single" w:sz="4" w:space="0" w:color="auto"/>
              <w:bottom w:val="single" w:sz="4" w:space="0" w:color="auto"/>
              <w:right w:val="single" w:sz="4" w:space="0" w:color="auto"/>
            </w:tcBorders>
            <w:shd w:val="clear" w:color="auto" w:fill="auto"/>
            <w:noWrap/>
            <w:vAlign w:val="center"/>
            <w:hideMark/>
          </w:tcPr>
          <w:p w:rsidR="00077733" w:rsidRPr="00077733" w:rsidRDefault="00077733" w:rsidP="00077733">
            <w:pPr>
              <w:tabs>
                <w:tab w:val="left" w:pos="1878"/>
              </w:tabs>
              <w:spacing w:after="0" w:line="240" w:lineRule="auto"/>
              <w:ind w:right="-51"/>
              <w:jc w:val="both"/>
              <w:rPr>
                <w:rFonts w:eastAsia="Calibri" w:cs="Arial"/>
                <w:noProof w:val="0"/>
                <w:color w:val="000000"/>
                <w:sz w:val="18"/>
                <w:szCs w:val="18"/>
                <w:lang w:eastAsia="es-MX" w:bidi="en-US"/>
              </w:rPr>
            </w:pPr>
            <w:r w:rsidRPr="00077733">
              <w:rPr>
                <w:rFonts w:eastAsia="Calibri" w:cs="Arial"/>
                <w:noProof w:val="0"/>
                <w:color w:val="000000"/>
                <w:sz w:val="18"/>
                <w:szCs w:val="18"/>
                <w:lang w:eastAsia="es-MX" w:bidi="en-US"/>
              </w:rPr>
              <w:t>Yucatán</w:t>
            </w:r>
          </w:p>
        </w:tc>
        <w:tc>
          <w:tcPr>
            <w:tcW w:w="1589" w:type="pct"/>
            <w:tcBorders>
              <w:top w:val="nil"/>
              <w:left w:val="nil"/>
              <w:bottom w:val="single" w:sz="4" w:space="0" w:color="auto"/>
              <w:right w:val="single" w:sz="4" w:space="0" w:color="auto"/>
            </w:tcBorders>
            <w:shd w:val="clear" w:color="auto" w:fill="auto"/>
            <w:vAlign w:val="center"/>
            <w:hideMark/>
          </w:tcPr>
          <w:p w:rsidR="00077733" w:rsidRPr="00077733" w:rsidRDefault="00077733" w:rsidP="00077733">
            <w:pPr>
              <w:spacing w:after="0" w:line="240" w:lineRule="auto"/>
              <w:ind w:right="-43"/>
              <w:jc w:val="both"/>
              <w:rPr>
                <w:rFonts w:eastAsia="Calibri" w:cs="Arial"/>
                <w:noProof w:val="0"/>
                <w:color w:val="000000"/>
                <w:sz w:val="18"/>
                <w:szCs w:val="18"/>
                <w:lang w:eastAsia="es-MX" w:bidi="en-US"/>
              </w:rPr>
            </w:pPr>
            <w:r w:rsidRPr="00077733">
              <w:rPr>
                <w:rFonts w:eastAsia="Calibri" w:cs="Arial"/>
                <w:noProof w:val="0"/>
                <w:color w:val="000000"/>
                <w:sz w:val="18"/>
                <w:szCs w:val="18"/>
                <w:lang w:eastAsia="es-MX" w:bidi="en-US"/>
              </w:rPr>
              <w:t>Laboratorio Diagnóstico Molecular de la Unidad de Investigación Médica de Yucatán</w:t>
            </w:r>
          </w:p>
        </w:tc>
        <w:tc>
          <w:tcPr>
            <w:tcW w:w="2452" w:type="pct"/>
            <w:tcBorders>
              <w:top w:val="nil"/>
              <w:left w:val="nil"/>
              <w:bottom w:val="single" w:sz="4" w:space="0" w:color="auto"/>
              <w:right w:val="single" w:sz="4" w:space="0" w:color="auto"/>
            </w:tcBorders>
            <w:shd w:val="clear" w:color="auto" w:fill="auto"/>
            <w:vAlign w:val="center"/>
            <w:hideMark/>
          </w:tcPr>
          <w:p w:rsidR="00077733" w:rsidRPr="00077733" w:rsidRDefault="00077733" w:rsidP="00077733">
            <w:pPr>
              <w:spacing w:after="0" w:line="240" w:lineRule="auto"/>
              <w:ind w:right="-69"/>
              <w:jc w:val="both"/>
              <w:rPr>
                <w:rFonts w:eastAsia="Calibri" w:cs="Arial"/>
                <w:noProof w:val="0"/>
                <w:color w:val="000000"/>
                <w:sz w:val="18"/>
                <w:szCs w:val="18"/>
                <w:lang w:eastAsia="es-MX" w:bidi="en-US"/>
              </w:rPr>
            </w:pPr>
            <w:r w:rsidRPr="00077733">
              <w:rPr>
                <w:rFonts w:eastAsia="Calibri" w:cs="Arial"/>
                <w:noProof w:val="0"/>
                <w:color w:val="000000"/>
                <w:sz w:val="18"/>
                <w:szCs w:val="18"/>
                <w:lang w:eastAsia="es-MX" w:bidi="en-US"/>
              </w:rPr>
              <w:t>Ex terrenos “El fénix Hospital T1, Colonia Industrial. C.P. 97150. Mérida, Yucatán</w:t>
            </w:r>
          </w:p>
        </w:tc>
      </w:tr>
      <w:tr w:rsidR="00077733" w:rsidRPr="00077733" w:rsidTr="008D318B">
        <w:trPr>
          <w:trHeight w:val="454"/>
        </w:trPr>
        <w:tc>
          <w:tcPr>
            <w:tcW w:w="301" w:type="pct"/>
            <w:tcBorders>
              <w:top w:val="nil"/>
              <w:left w:val="single" w:sz="4" w:space="0" w:color="auto"/>
              <w:bottom w:val="single" w:sz="4" w:space="0" w:color="auto"/>
              <w:right w:val="single" w:sz="4" w:space="0" w:color="auto"/>
            </w:tcBorders>
            <w:vAlign w:val="center"/>
          </w:tcPr>
          <w:p w:rsidR="00077733" w:rsidRPr="00077733" w:rsidRDefault="00077733" w:rsidP="00077733">
            <w:pPr>
              <w:tabs>
                <w:tab w:val="left" w:pos="833"/>
              </w:tabs>
              <w:spacing w:after="0" w:line="240" w:lineRule="auto"/>
              <w:ind w:right="-18"/>
              <w:jc w:val="center"/>
              <w:rPr>
                <w:rFonts w:eastAsia="Calibri" w:cs="Arial"/>
                <w:noProof w:val="0"/>
                <w:color w:val="000000"/>
                <w:sz w:val="18"/>
                <w:szCs w:val="18"/>
                <w:lang w:eastAsia="es-MX" w:bidi="en-US"/>
              </w:rPr>
            </w:pPr>
            <w:r w:rsidRPr="00077733">
              <w:rPr>
                <w:rFonts w:eastAsia="Calibri" w:cs="Arial"/>
                <w:noProof w:val="0"/>
                <w:color w:val="000000"/>
                <w:sz w:val="18"/>
                <w:szCs w:val="18"/>
                <w:lang w:eastAsia="es-MX" w:bidi="en-US"/>
              </w:rPr>
              <w:t>7</w:t>
            </w:r>
          </w:p>
        </w:tc>
        <w:tc>
          <w:tcPr>
            <w:tcW w:w="658" w:type="pct"/>
            <w:tcBorders>
              <w:top w:val="nil"/>
              <w:left w:val="single" w:sz="4" w:space="0" w:color="auto"/>
              <w:bottom w:val="single" w:sz="4" w:space="0" w:color="auto"/>
              <w:right w:val="single" w:sz="4" w:space="0" w:color="auto"/>
            </w:tcBorders>
            <w:shd w:val="clear" w:color="auto" w:fill="auto"/>
            <w:noWrap/>
            <w:vAlign w:val="center"/>
            <w:hideMark/>
          </w:tcPr>
          <w:p w:rsidR="00077733" w:rsidRPr="00077733" w:rsidRDefault="00077733" w:rsidP="00077733">
            <w:pPr>
              <w:tabs>
                <w:tab w:val="left" w:pos="1878"/>
              </w:tabs>
              <w:spacing w:after="0" w:line="240" w:lineRule="auto"/>
              <w:ind w:right="-51"/>
              <w:jc w:val="both"/>
              <w:rPr>
                <w:rFonts w:eastAsia="Calibri" w:cs="Arial"/>
                <w:noProof w:val="0"/>
                <w:color w:val="000000"/>
                <w:sz w:val="18"/>
                <w:szCs w:val="18"/>
                <w:lang w:eastAsia="es-MX" w:bidi="en-US"/>
              </w:rPr>
            </w:pPr>
            <w:r w:rsidRPr="00077733">
              <w:rPr>
                <w:rFonts w:eastAsia="Calibri" w:cs="Arial"/>
                <w:noProof w:val="0"/>
                <w:color w:val="000000"/>
                <w:sz w:val="18"/>
                <w:szCs w:val="18"/>
                <w:lang w:eastAsia="es-MX" w:bidi="en-US"/>
              </w:rPr>
              <w:t>Zacatecas</w:t>
            </w:r>
          </w:p>
        </w:tc>
        <w:tc>
          <w:tcPr>
            <w:tcW w:w="1589" w:type="pct"/>
            <w:tcBorders>
              <w:top w:val="nil"/>
              <w:left w:val="nil"/>
              <w:bottom w:val="single" w:sz="4" w:space="0" w:color="auto"/>
              <w:right w:val="single" w:sz="4" w:space="0" w:color="auto"/>
            </w:tcBorders>
            <w:shd w:val="clear" w:color="auto" w:fill="auto"/>
            <w:vAlign w:val="center"/>
            <w:hideMark/>
          </w:tcPr>
          <w:p w:rsidR="00077733" w:rsidRPr="00077733" w:rsidRDefault="00077733" w:rsidP="00077733">
            <w:pPr>
              <w:spacing w:after="0" w:line="240" w:lineRule="auto"/>
              <w:ind w:right="-43"/>
              <w:jc w:val="both"/>
              <w:rPr>
                <w:rFonts w:eastAsia="Calibri" w:cs="Arial"/>
                <w:noProof w:val="0"/>
                <w:color w:val="000000"/>
                <w:sz w:val="18"/>
                <w:szCs w:val="18"/>
                <w:lang w:eastAsia="es-MX" w:bidi="en-US"/>
              </w:rPr>
            </w:pPr>
            <w:r w:rsidRPr="00077733">
              <w:rPr>
                <w:rFonts w:eastAsia="Calibri" w:cs="Arial"/>
                <w:noProof w:val="0"/>
                <w:color w:val="000000"/>
                <w:sz w:val="18"/>
                <w:szCs w:val="18"/>
                <w:lang w:eastAsia="es-MX" w:bidi="en-US"/>
              </w:rPr>
              <w:t>Unidad de Investigación Biomédica de Zacatecas</w:t>
            </w:r>
          </w:p>
        </w:tc>
        <w:tc>
          <w:tcPr>
            <w:tcW w:w="2452" w:type="pct"/>
            <w:tcBorders>
              <w:top w:val="nil"/>
              <w:left w:val="nil"/>
              <w:bottom w:val="single" w:sz="4" w:space="0" w:color="auto"/>
              <w:right w:val="single" w:sz="4" w:space="0" w:color="auto"/>
            </w:tcBorders>
            <w:shd w:val="clear" w:color="auto" w:fill="auto"/>
            <w:vAlign w:val="center"/>
            <w:hideMark/>
          </w:tcPr>
          <w:p w:rsidR="00077733" w:rsidRPr="00077733" w:rsidRDefault="00077733" w:rsidP="00077733">
            <w:pPr>
              <w:spacing w:after="0" w:line="240" w:lineRule="auto"/>
              <w:ind w:right="-69"/>
              <w:jc w:val="both"/>
              <w:rPr>
                <w:rFonts w:eastAsia="Calibri" w:cs="Arial"/>
                <w:noProof w:val="0"/>
                <w:color w:val="000000"/>
                <w:sz w:val="18"/>
                <w:szCs w:val="18"/>
                <w:lang w:eastAsia="es-MX" w:bidi="en-US"/>
              </w:rPr>
            </w:pPr>
            <w:r w:rsidRPr="00077733">
              <w:rPr>
                <w:rFonts w:eastAsia="Calibri" w:cs="Arial"/>
                <w:noProof w:val="0"/>
                <w:color w:val="000000"/>
                <w:sz w:val="18"/>
                <w:szCs w:val="18"/>
                <w:lang w:eastAsia="es-MX" w:bidi="en-US"/>
              </w:rPr>
              <w:t>Interior de Alameda No. 45, Col. Centro, Zacatecas, Zacatecas, C.P. 98000</w:t>
            </w:r>
          </w:p>
        </w:tc>
      </w:tr>
    </w:tbl>
    <w:p w:rsidR="00077733" w:rsidRPr="00077733" w:rsidRDefault="00077733" w:rsidP="00077733">
      <w:pPr>
        <w:spacing w:after="0" w:line="240" w:lineRule="auto"/>
        <w:ind w:left="426" w:right="566"/>
        <w:jc w:val="both"/>
        <w:rPr>
          <w:rFonts w:ascii="Calibri" w:eastAsia="Calibri" w:hAnsi="Calibri" w:cs="Tahoma"/>
          <w:noProof w:val="0"/>
          <w:sz w:val="22"/>
          <w:lang w:bidi="en-US"/>
        </w:rPr>
      </w:pPr>
    </w:p>
    <w:p w:rsidR="00077733" w:rsidRPr="00077733" w:rsidRDefault="00077733" w:rsidP="00F355BD">
      <w:pPr>
        <w:keepNext/>
        <w:numPr>
          <w:ilvl w:val="0"/>
          <w:numId w:val="24"/>
        </w:numPr>
        <w:tabs>
          <w:tab w:val="num" w:pos="360"/>
        </w:tabs>
        <w:spacing w:after="0" w:line="240" w:lineRule="exact"/>
        <w:ind w:left="0" w:right="566" w:firstLine="0"/>
        <w:jc w:val="both"/>
        <w:outlineLvl w:val="0"/>
        <w:rPr>
          <w:rFonts w:eastAsia="Times New Roman" w:cs="Arial"/>
          <w:noProof w:val="0"/>
          <w:sz w:val="24"/>
          <w:szCs w:val="24"/>
          <w:lang w:val="x-none" w:eastAsia="x-none"/>
        </w:rPr>
      </w:pPr>
      <w:bookmarkStart w:id="215" w:name="_Toc461568852"/>
      <w:r w:rsidRPr="00077733">
        <w:rPr>
          <w:rFonts w:eastAsia="Times New Roman" w:cs="Arial"/>
          <w:b/>
          <w:noProof w:val="0"/>
          <w:sz w:val="24"/>
          <w:szCs w:val="24"/>
          <w:lang w:val="x-none" w:eastAsia="x-none"/>
        </w:rPr>
        <w:t>Cuadro 8.</w:t>
      </w:r>
      <w:r w:rsidRPr="00077733">
        <w:rPr>
          <w:rFonts w:eastAsia="Times New Roman" w:cs="Arial"/>
          <w:noProof w:val="0"/>
          <w:sz w:val="24"/>
          <w:szCs w:val="24"/>
          <w:lang w:val="x-none" w:eastAsia="x-none"/>
        </w:rPr>
        <w:t xml:space="preserve"> Regionalización para la entrega de muestras.</w:t>
      </w:r>
      <w:bookmarkEnd w:id="215"/>
    </w:p>
    <w:p w:rsidR="00077733" w:rsidRPr="00077733" w:rsidRDefault="00077733" w:rsidP="00077733">
      <w:pPr>
        <w:spacing w:after="0" w:line="240" w:lineRule="auto"/>
        <w:ind w:right="566"/>
        <w:jc w:val="both"/>
        <w:rPr>
          <w:rFonts w:ascii="Calibri" w:eastAsia="Calibri" w:hAnsi="Calibri" w:cs="Times New Roman"/>
          <w:noProof w:val="0"/>
          <w:sz w:val="24"/>
          <w:szCs w:val="24"/>
        </w:rPr>
      </w:pPr>
    </w:p>
    <w:p w:rsidR="00077733" w:rsidRPr="00077733" w:rsidRDefault="00077733" w:rsidP="00077733">
      <w:pPr>
        <w:tabs>
          <w:tab w:val="left" w:pos="2154"/>
        </w:tabs>
        <w:spacing w:after="0" w:line="240" w:lineRule="auto"/>
        <w:ind w:right="566"/>
        <w:jc w:val="both"/>
        <w:rPr>
          <w:rFonts w:eastAsia="Calibri" w:cs="Arial"/>
          <w:noProof w:val="0"/>
          <w:sz w:val="24"/>
          <w:szCs w:val="24"/>
          <w:lang w:bidi="en-US"/>
        </w:rPr>
      </w:pPr>
      <w:r w:rsidRPr="00077733">
        <w:rPr>
          <w:rFonts w:eastAsia="Calibri" w:cs="Arial"/>
          <w:noProof w:val="0"/>
          <w:sz w:val="24"/>
          <w:szCs w:val="24"/>
          <w:lang w:bidi="en-US"/>
        </w:rPr>
        <w:t>El prestador del servicio deberá observar la siguiente regionalización, de acuerdo al LAVE y la UMRMB, en la que se concentran las muestras, sin embargo éstas podrán estar sujetas a cambios, previa notificación vía correo electrónico de la DLVIE, con 2 (dos) días hábiles de anticipación:</w:t>
      </w:r>
    </w:p>
    <w:p w:rsidR="00077733" w:rsidRPr="00077733" w:rsidRDefault="00077733" w:rsidP="00077733">
      <w:pPr>
        <w:spacing w:after="0" w:line="240" w:lineRule="auto"/>
        <w:ind w:right="566"/>
        <w:jc w:val="both"/>
        <w:rPr>
          <w:rFonts w:ascii="Calibri" w:eastAsia="Calibri" w:hAnsi="Calibri" w:cs="Times New Roman"/>
          <w:noProof w:val="0"/>
          <w:sz w:val="24"/>
          <w:szCs w:val="24"/>
        </w:rPr>
      </w:pPr>
    </w:p>
    <w:p w:rsidR="00077733" w:rsidRPr="00077733" w:rsidRDefault="00077733" w:rsidP="00F355BD">
      <w:pPr>
        <w:keepNext/>
        <w:numPr>
          <w:ilvl w:val="0"/>
          <w:numId w:val="24"/>
        </w:numPr>
        <w:tabs>
          <w:tab w:val="num" w:pos="360"/>
        </w:tabs>
        <w:spacing w:after="0" w:line="240" w:lineRule="exact"/>
        <w:ind w:left="0" w:right="566" w:firstLine="0"/>
        <w:jc w:val="both"/>
        <w:outlineLvl w:val="0"/>
        <w:rPr>
          <w:rFonts w:ascii="Calibri" w:eastAsia="Times New Roman" w:hAnsi="Calibri" w:cs="Tahoma"/>
          <w:b/>
          <w:noProof w:val="0"/>
          <w:color w:val="808080"/>
          <w:sz w:val="18"/>
          <w:szCs w:val="18"/>
          <w:lang w:val="x-none" w:eastAsia="x-non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gridCol w:w="7539"/>
      </w:tblGrid>
      <w:tr w:rsidR="00077733" w:rsidRPr="00077733" w:rsidTr="008D318B">
        <w:trPr>
          <w:trHeight w:val="20"/>
          <w:tblHeader/>
          <w:jc w:val="center"/>
        </w:trPr>
        <w:tc>
          <w:tcPr>
            <w:tcW w:w="2319" w:type="pct"/>
            <w:shd w:val="clear" w:color="auto" w:fill="D9D9D9"/>
          </w:tcPr>
          <w:p w:rsidR="00077733" w:rsidRPr="00077733" w:rsidRDefault="00077733" w:rsidP="00077733">
            <w:pPr>
              <w:tabs>
                <w:tab w:val="left" w:pos="753"/>
                <w:tab w:val="center" w:pos="3077"/>
              </w:tabs>
              <w:spacing w:after="0" w:line="240" w:lineRule="auto"/>
              <w:ind w:right="566"/>
              <w:jc w:val="both"/>
              <w:rPr>
                <w:rFonts w:eastAsia="Calibri" w:cs="Arial"/>
                <w:b/>
                <w:noProof w:val="0"/>
                <w:color w:val="000000"/>
                <w:szCs w:val="20"/>
                <w:lang w:eastAsia="es-MX" w:bidi="en-US"/>
              </w:rPr>
            </w:pPr>
            <w:r w:rsidRPr="00077733">
              <w:rPr>
                <w:rFonts w:eastAsia="Calibri" w:cs="Arial"/>
                <w:b/>
                <w:noProof w:val="0"/>
                <w:color w:val="000000"/>
                <w:szCs w:val="20"/>
                <w:lang w:eastAsia="es-MX" w:bidi="en-US"/>
              </w:rPr>
              <w:tab/>
            </w:r>
            <w:r w:rsidRPr="00077733">
              <w:rPr>
                <w:rFonts w:eastAsia="Calibri" w:cs="Arial"/>
                <w:b/>
                <w:noProof w:val="0"/>
                <w:color w:val="000000"/>
                <w:szCs w:val="20"/>
                <w:lang w:eastAsia="es-MX" w:bidi="en-US"/>
              </w:rPr>
              <w:tab/>
              <w:t>Laboratorio de recepción de muestras biológicas</w:t>
            </w:r>
          </w:p>
        </w:tc>
        <w:tc>
          <w:tcPr>
            <w:tcW w:w="2681" w:type="pct"/>
            <w:shd w:val="clear" w:color="auto" w:fill="D9D9D9"/>
            <w:noWrap/>
          </w:tcPr>
          <w:p w:rsidR="00077733" w:rsidRPr="00077733" w:rsidRDefault="00077733" w:rsidP="00077733">
            <w:pPr>
              <w:spacing w:after="0" w:line="240" w:lineRule="auto"/>
              <w:ind w:right="566"/>
              <w:jc w:val="both"/>
              <w:rPr>
                <w:rFonts w:eastAsia="Calibri" w:cs="Arial"/>
                <w:b/>
                <w:noProof w:val="0"/>
                <w:color w:val="000000"/>
                <w:szCs w:val="20"/>
                <w:lang w:eastAsia="es-MX" w:bidi="en-US"/>
              </w:rPr>
            </w:pPr>
            <w:r w:rsidRPr="00077733">
              <w:rPr>
                <w:rFonts w:eastAsia="Calibri" w:cs="Arial"/>
                <w:b/>
                <w:noProof w:val="0"/>
                <w:color w:val="000000"/>
                <w:szCs w:val="20"/>
                <w:lang w:eastAsia="es-MX" w:bidi="en-US"/>
              </w:rPr>
              <w:t>Delegación de envío de muestras biológicas</w:t>
            </w:r>
          </w:p>
        </w:tc>
      </w:tr>
      <w:tr w:rsidR="00077733" w:rsidRPr="00077733" w:rsidTr="008D318B">
        <w:trPr>
          <w:trHeight w:val="20"/>
          <w:jc w:val="center"/>
        </w:trPr>
        <w:tc>
          <w:tcPr>
            <w:tcW w:w="2319" w:type="pct"/>
            <w:vMerge w:val="restart"/>
            <w:shd w:val="clear" w:color="auto" w:fill="auto"/>
            <w:vAlign w:val="center"/>
            <w:hideMark/>
          </w:tcPr>
          <w:p w:rsidR="00077733" w:rsidRPr="00077733" w:rsidRDefault="00077733" w:rsidP="00077733">
            <w:pPr>
              <w:spacing w:after="0" w:line="240" w:lineRule="auto"/>
              <w:ind w:right="566"/>
              <w:jc w:val="both"/>
              <w:rPr>
                <w:rFonts w:eastAsia="Calibri" w:cs="Arial"/>
                <w:noProof w:val="0"/>
                <w:color w:val="000000"/>
                <w:szCs w:val="20"/>
                <w:lang w:eastAsia="es-MX" w:bidi="en-US"/>
              </w:rPr>
            </w:pPr>
            <w:r w:rsidRPr="00077733">
              <w:rPr>
                <w:rFonts w:eastAsia="Calibri" w:cs="Arial"/>
                <w:noProof w:val="0"/>
                <w:color w:val="000000"/>
                <w:szCs w:val="20"/>
                <w:lang w:eastAsia="es-MX" w:bidi="en-US"/>
              </w:rPr>
              <w:t>Laboratorio Diagnóstico Molecular del Centro de Investigación Biomédica de Occidente y Laboratorio Regional de Referencia Epidemiológica de Jalisco</w:t>
            </w:r>
          </w:p>
          <w:p w:rsidR="00077733" w:rsidRPr="00077733" w:rsidRDefault="00077733" w:rsidP="00077733">
            <w:pPr>
              <w:spacing w:after="0" w:line="240" w:lineRule="auto"/>
              <w:ind w:right="566"/>
              <w:jc w:val="both"/>
              <w:rPr>
                <w:rFonts w:eastAsia="Calibri" w:cs="Arial"/>
                <w:noProof w:val="0"/>
                <w:color w:val="000000"/>
                <w:szCs w:val="20"/>
                <w:lang w:eastAsia="es-MX" w:bidi="en-US"/>
              </w:rPr>
            </w:pPr>
          </w:p>
        </w:tc>
        <w:tc>
          <w:tcPr>
            <w:tcW w:w="2681" w:type="pct"/>
            <w:shd w:val="clear" w:color="auto" w:fill="auto"/>
            <w:noWrap/>
            <w:vAlign w:val="center"/>
            <w:hideMark/>
          </w:tcPr>
          <w:p w:rsidR="00077733" w:rsidRPr="00077733" w:rsidRDefault="00077733" w:rsidP="00077733">
            <w:pPr>
              <w:spacing w:after="0" w:line="240" w:lineRule="auto"/>
              <w:ind w:right="566"/>
              <w:jc w:val="both"/>
              <w:rPr>
                <w:rFonts w:eastAsia="Calibri" w:cs="Arial"/>
                <w:noProof w:val="0"/>
                <w:color w:val="000000"/>
                <w:szCs w:val="20"/>
                <w:lang w:eastAsia="es-MX" w:bidi="en-US"/>
              </w:rPr>
            </w:pPr>
            <w:r w:rsidRPr="00077733">
              <w:rPr>
                <w:rFonts w:eastAsia="Calibri" w:cs="Arial"/>
                <w:noProof w:val="0"/>
                <w:color w:val="000000"/>
                <w:szCs w:val="20"/>
                <w:lang w:eastAsia="es-MX" w:bidi="en-US"/>
              </w:rPr>
              <w:t>Aguascalientes</w:t>
            </w:r>
          </w:p>
        </w:tc>
      </w:tr>
      <w:tr w:rsidR="00077733" w:rsidRPr="00077733" w:rsidTr="008D318B">
        <w:trPr>
          <w:trHeight w:val="20"/>
          <w:jc w:val="center"/>
        </w:trPr>
        <w:tc>
          <w:tcPr>
            <w:tcW w:w="2319" w:type="pct"/>
            <w:vMerge/>
            <w:shd w:val="clear" w:color="auto" w:fill="auto"/>
            <w:vAlign w:val="center"/>
            <w:hideMark/>
          </w:tcPr>
          <w:p w:rsidR="00077733" w:rsidRPr="00077733" w:rsidRDefault="00077733" w:rsidP="00077733">
            <w:pPr>
              <w:spacing w:after="0" w:line="240" w:lineRule="auto"/>
              <w:ind w:right="566"/>
              <w:jc w:val="both"/>
              <w:rPr>
                <w:rFonts w:eastAsia="Calibri" w:cs="Arial"/>
                <w:noProof w:val="0"/>
                <w:color w:val="000000"/>
                <w:szCs w:val="20"/>
                <w:lang w:eastAsia="es-MX" w:bidi="en-US"/>
              </w:rPr>
            </w:pPr>
          </w:p>
        </w:tc>
        <w:tc>
          <w:tcPr>
            <w:tcW w:w="2681" w:type="pct"/>
            <w:shd w:val="clear" w:color="auto" w:fill="auto"/>
            <w:noWrap/>
            <w:vAlign w:val="center"/>
            <w:hideMark/>
          </w:tcPr>
          <w:p w:rsidR="00077733" w:rsidRPr="00077733" w:rsidRDefault="00077733" w:rsidP="00077733">
            <w:pPr>
              <w:spacing w:after="0" w:line="240" w:lineRule="auto"/>
              <w:ind w:right="566"/>
              <w:jc w:val="both"/>
              <w:rPr>
                <w:rFonts w:eastAsia="Calibri" w:cs="Arial"/>
                <w:noProof w:val="0"/>
                <w:color w:val="000000"/>
                <w:szCs w:val="20"/>
                <w:lang w:eastAsia="es-MX" w:bidi="en-US"/>
              </w:rPr>
            </w:pPr>
            <w:r w:rsidRPr="00077733">
              <w:rPr>
                <w:rFonts w:eastAsia="Calibri" w:cs="Arial"/>
                <w:noProof w:val="0"/>
                <w:color w:val="000000"/>
                <w:szCs w:val="20"/>
                <w:lang w:eastAsia="es-MX" w:bidi="en-US"/>
              </w:rPr>
              <w:t>Baja california</w:t>
            </w:r>
          </w:p>
        </w:tc>
      </w:tr>
      <w:tr w:rsidR="00077733" w:rsidRPr="00077733" w:rsidTr="008D318B">
        <w:trPr>
          <w:trHeight w:val="20"/>
          <w:jc w:val="center"/>
        </w:trPr>
        <w:tc>
          <w:tcPr>
            <w:tcW w:w="2319" w:type="pct"/>
            <w:vMerge/>
            <w:shd w:val="clear" w:color="auto" w:fill="auto"/>
            <w:vAlign w:val="center"/>
            <w:hideMark/>
          </w:tcPr>
          <w:p w:rsidR="00077733" w:rsidRPr="00077733" w:rsidRDefault="00077733" w:rsidP="00077733">
            <w:pPr>
              <w:spacing w:after="0" w:line="240" w:lineRule="auto"/>
              <w:ind w:right="566"/>
              <w:jc w:val="both"/>
              <w:rPr>
                <w:rFonts w:eastAsia="Calibri" w:cs="Arial"/>
                <w:noProof w:val="0"/>
                <w:color w:val="000000"/>
                <w:szCs w:val="20"/>
                <w:lang w:eastAsia="es-MX" w:bidi="en-US"/>
              </w:rPr>
            </w:pPr>
          </w:p>
        </w:tc>
        <w:tc>
          <w:tcPr>
            <w:tcW w:w="2681" w:type="pct"/>
            <w:shd w:val="clear" w:color="auto" w:fill="auto"/>
            <w:noWrap/>
            <w:vAlign w:val="center"/>
            <w:hideMark/>
          </w:tcPr>
          <w:p w:rsidR="00077733" w:rsidRPr="00077733" w:rsidRDefault="00077733" w:rsidP="00077733">
            <w:pPr>
              <w:spacing w:after="0" w:line="240" w:lineRule="auto"/>
              <w:ind w:right="566"/>
              <w:jc w:val="both"/>
              <w:rPr>
                <w:rFonts w:eastAsia="Calibri" w:cs="Arial"/>
                <w:noProof w:val="0"/>
                <w:color w:val="000000"/>
                <w:szCs w:val="20"/>
                <w:lang w:eastAsia="es-MX" w:bidi="en-US"/>
              </w:rPr>
            </w:pPr>
            <w:r w:rsidRPr="00077733">
              <w:rPr>
                <w:rFonts w:eastAsia="Calibri" w:cs="Arial"/>
                <w:noProof w:val="0"/>
                <w:color w:val="000000"/>
                <w:szCs w:val="20"/>
                <w:lang w:eastAsia="es-MX" w:bidi="en-US"/>
              </w:rPr>
              <w:t>Baja california sur</w:t>
            </w:r>
          </w:p>
        </w:tc>
      </w:tr>
      <w:tr w:rsidR="00077733" w:rsidRPr="00077733" w:rsidTr="008D318B">
        <w:trPr>
          <w:trHeight w:val="20"/>
          <w:jc w:val="center"/>
        </w:trPr>
        <w:tc>
          <w:tcPr>
            <w:tcW w:w="2319" w:type="pct"/>
            <w:vMerge/>
            <w:shd w:val="clear" w:color="auto" w:fill="auto"/>
            <w:vAlign w:val="center"/>
            <w:hideMark/>
          </w:tcPr>
          <w:p w:rsidR="00077733" w:rsidRPr="00077733" w:rsidRDefault="00077733" w:rsidP="00077733">
            <w:pPr>
              <w:spacing w:after="0" w:line="240" w:lineRule="auto"/>
              <w:ind w:right="566"/>
              <w:jc w:val="both"/>
              <w:rPr>
                <w:rFonts w:eastAsia="Calibri" w:cs="Arial"/>
                <w:noProof w:val="0"/>
                <w:color w:val="000000"/>
                <w:szCs w:val="20"/>
                <w:lang w:eastAsia="es-MX" w:bidi="en-US"/>
              </w:rPr>
            </w:pPr>
          </w:p>
        </w:tc>
        <w:tc>
          <w:tcPr>
            <w:tcW w:w="2681" w:type="pct"/>
            <w:shd w:val="clear" w:color="auto" w:fill="auto"/>
            <w:noWrap/>
            <w:vAlign w:val="center"/>
            <w:hideMark/>
          </w:tcPr>
          <w:p w:rsidR="00077733" w:rsidRPr="00077733" w:rsidRDefault="00077733" w:rsidP="00077733">
            <w:pPr>
              <w:spacing w:after="0" w:line="240" w:lineRule="auto"/>
              <w:ind w:right="566"/>
              <w:jc w:val="both"/>
              <w:rPr>
                <w:rFonts w:eastAsia="Calibri" w:cs="Arial"/>
                <w:noProof w:val="0"/>
                <w:color w:val="000000"/>
                <w:szCs w:val="20"/>
                <w:lang w:eastAsia="es-MX" w:bidi="en-US"/>
              </w:rPr>
            </w:pPr>
            <w:r w:rsidRPr="00077733">
              <w:rPr>
                <w:rFonts w:eastAsia="Calibri" w:cs="Arial"/>
                <w:noProof w:val="0"/>
                <w:color w:val="000000"/>
                <w:szCs w:val="20"/>
                <w:lang w:eastAsia="es-MX" w:bidi="en-US"/>
              </w:rPr>
              <w:t>Colima</w:t>
            </w:r>
          </w:p>
        </w:tc>
      </w:tr>
      <w:tr w:rsidR="00077733" w:rsidRPr="00077733" w:rsidTr="008D318B">
        <w:trPr>
          <w:trHeight w:val="220"/>
          <w:jc w:val="center"/>
        </w:trPr>
        <w:tc>
          <w:tcPr>
            <w:tcW w:w="2319" w:type="pct"/>
            <w:vMerge/>
            <w:shd w:val="clear" w:color="auto" w:fill="auto"/>
            <w:vAlign w:val="center"/>
            <w:hideMark/>
          </w:tcPr>
          <w:p w:rsidR="00077733" w:rsidRPr="00077733" w:rsidRDefault="00077733" w:rsidP="00077733">
            <w:pPr>
              <w:spacing w:after="0" w:line="240" w:lineRule="auto"/>
              <w:ind w:right="566"/>
              <w:jc w:val="both"/>
              <w:rPr>
                <w:rFonts w:eastAsia="Calibri" w:cs="Arial"/>
                <w:noProof w:val="0"/>
                <w:color w:val="000000"/>
                <w:szCs w:val="20"/>
                <w:lang w:eastAsia="es-MX" w:bidi="en-US"/>
              </w:rPr>
            </w:pPr>
          </w:p>
        </w:tc>
        <w:tc>
          <w:tcPr>
            <w:tcW w:w="2681" w:type="pct"/>
            <w:shd w:val="clear" w:color="auto" w:fill="auto"/>
            <w:noWrap/>
            <w:vAlign w:val="center"/>
            <w:hideMark/>
          </w:tcPr>
          <w:p w:rsidR="00077733" w:rsidRPr="00077733" w:rsidRDefault="00077733" w:rsidP="00077733">
            <w:pPr>
              <w:spacing w:after="0" w:line="240" w:lineRule="auto"/>
              <w:ind w:right="566"/>
              <w:jc w:val="both"/>
              <w:rPr>
                <w:rFonts w:eastAsia="Calibri" w:cs="Arial"/>
                <w:noProof w:val="0"/>
                <w:color w:val="000000"/>
                <w:szCs w:val="20"/>
                <w:lang w:eastAsia="es-MX" w:bidi="en-US"/>
              </w:rPr>
            </w:pPr>
            <w:r w:rsidRPr="00077733">
              <w:rPr>
                <w:rFonts w:eastAsia="Calibri" w:cs="Arial"/>
                <w:noProof w:val="0"/>
                <w:color w:val="000000"/>
                <w:szCs w:val="20"/>
                <w:lang w:eastAsia="es-MX" w:bidi="en-US"/>
              </w:rPr>
              <w:t>Guanajuato</w:t>
            </w:r>
          </w:p>
        </w:tc>
      </w:tr>
      <w:tr w:rsidR="00077733" w:rsidRPr="00077733" w:rsidTr="008D318B">
        <w:trPr>
          <w:trHeight w:val="220"/>
          <w:jc w:val="center"/>
        </w:trPr>
        <w:tc>
          <w:tcPr>
            <w:tcW w:w="2319" w:type="pct"/>
            <w:vMerge/>
            <w:shd w:val="clear" w:color="auto" w:fill="auto"/>
            <w:vAlign w:val="center"/>
            <w:hideMark/>
          </w:tcPr>
          <w:p w:rsidR="00077733" w:rsidRPr="00077733" w:rsidRDefault="00077733" w:rsidP="00077733">
            <w:pPr>
              <w:spacing w:after="0" w:line="240" w:lineRule="auto"/>
              <w:ind w:right="566"/>
              <w:jc w:val="both"/>
              <w:rPr>
                <w:rFonts w:eastAsia="Calibri" w:cs="Arial"/>
                <w:noProof w:val="0"/>
                <w:color w:val="000000"/>
                <w:szCs w:val="20"/>
                <w:lang w:eastAsia="es-MX" w:bidi="en-US"/>
              </w:rPr>
            </w:pPr>
          </w:p>
        </w:tc>
        <w:tc>
          <w:tcPr>
            <w:tcW w:w="2681" w:type="pct"/>
            <w:shd w:val="clear" w:color="auto" w:fill="auto"/>
            <w:noWrap/>
            <w:vAlign w:val="center"/>
            <w:hideMark/>
          </w:tcPr>
          <w:p w:rsidR="00077733" w:rsidRPr="00077733" w:rsidRDefault="00077733" w:rsidP="00077733">
            <w:pPr>
              <w:spacing w:after="0" w:line="240" w:lineRule="auto"/>
              <w:ind w:right="566"/>
              <w:jc w:val="both"/>
              <w:rPr>
                <w:rFonts w:eastAsia="Calibri" w:cs="Arial"/>
                <w:noProof w:val="0"/>
                <w:color w:val="000000"/>
                <w:szCs w:val="20"/>
                <w:lang w:eastAsia="es-MX" w:bidi="en-US"/>
              </w:rPr>
            </w:pPr>
            <w:r w:rsidRPr="00077733">
              <w:rPr>
                <w:rFonts w:eastAsia="Calibri" w:cs="Arial"/>
                <w:noProof w:val="0"/>
                <w:color w:val="000000"/>
                <w:szCs w:val="20"/>
                <w:lang w:eastAsia="es-MX" w:bidi="en-US"/>
              </w:rPr>
              <w:t>Jalisco</w:t>
            </w:r>
          </w:p>
        </w:tc>
      </w:tr>
      <w:tr w:rsidR="00077733" w:rsidRPr="00077733" w:rsidTr="008D318B">
        <w:trPr>
          <w:trHeight w:val="20"/>
          <w:jc w:val="center"/>
        </w:trPr>
        <w:tc>
          <w:tcPr>
            <w:tcW w:w="2319" w:type="pct"/>
            <w:vMerge/>
            <w:shd w:val="clear" w:color="auto" w:fill="auto"/>
            <w:vAlign w:val="center"/>
            <w:hideMark/>
          </w:tcPr>
          <w:p w:rsidR="00077733" w:rsidRPr="00077733" w:rsidRDefault="00077733" w:rsidP="00077733">
            <w:pPr>
              <w:spacing w:after="0" w:line="240" w:lineRule="auto"/>
              <w:ind w:right="566"/>
              <w:jc w:val="both"/>
              <w:rPr>
                <w:rFonts w:eastAsia="Calibri" w:cs="Arial"/>
                <w:noProof w:val="0"/>
                <w:color w:val="000000"/>
                <w:szCs w:val="20"/>
                <w:lang w:eastAsia="es-MX" w:bidi="en-US"/>
              </w:rPr>
            </w:pPr>
          </w:p>
        </w:tc>
        <w:tc>
          <w:tcPr>
            <w:tcW w:w="2681" w:type="pct"/>
            <w:shd w:val="clear" w:color="auto" w:fill="auto"/>
            <w:noWrap/>
            <w:vAlign w:val="center"/>
            <w:hideMark/>
          </w:tcPr>
          <w:p w:rsidR="00077733" w:rsidRPr="00077733" w:rsidRDefault="00077733" w:rsidP="00077733">
            <w:pPr>
              <w:spacing w:after="0" w:line="240" w:lineRule="auto"/>
              <w:ind w:right="566"/>
              <w:jc w:val="both"/>
              <w:rPr>
                <w:rFonts w:eastAsia="Calibri" w:cs="Arial"/>
                <w:noProof w:val="0"/>
                <w:color w:val="000000"/>
                <w:szCs w:val="20"/>
                <w:lang w:eastAsia="es-MX" w:bidi="en-US"/>
              </w:rPr>
            </w:pPr>
            <w:r w:rsidRPr="00077733">
              <w:rPr>
                <w:rFonts w:eastAsia="Calibri" w:cs="Arial"/>
                <w:noProof w:val="0"/>
                <w:color w:val="000000"/>
                <w:szCs w:val="20"/>
                <w:lang w:eastAsia="es-MX" w:bidi="en-US"/>
              </w:rPr>
              <w:t>Michoacán</w:t>
            </w:r>
          </w:p>
        </w:tc>
      </w:tr>
      <w:tr w:rsidR="00077733" w:rsidRPr="00077733" w:rsidTr="008D318B">
        <w:trPr>
          <w:trHeight w:val="20"/>
          <w:jc w:val="center"/>
        </w:trPr>
        <w:tc>
          <w:tcPr>
            <w:tcW w:w="2319" w:type="pct"/>
            <w:vMerge/>
            <w:shd w:val="clear" w:color="auto" w:fill="auto"/>
            <w:vAlign w:val="center"/>
            <w:hideMark/>
          </w:tcPr>
          <w:p w:rsidR="00077733" w:rsidRPr="00077733" w:rsidRDefault="00077733" w:rsidP="00077733">
            <w:pPr>
              <w:spacing w:after="0" w:line="240" w:lineRule="auto"/>
              <w:ind w:right="566"/>
              <w:jc w:val="both"/>
              <w:rPr>
                <w:rFonts w:eastAsia="Calibri" w:cs="Arial"/>
                <w:noProof w:val="0"/>
                <w:color w:val="000000"/>
                <w:szCs w:val="20"/>
                <w:lang w:eastAsia="es-MX" w:bidi="en-US"/>
              </w:rPr>
            </w:pPr>
          </w:p>
        </w:tc>
        <w:tc>
          <w:tcPr>
            <w:tcW w:w="2681" w:type="pct"/>
            <w:shd w:val="clear" w:color="auto" w:fill="auto"/>
            <w:noWrap/>
            <w:vAlign w:val="center"/>
            <w:hideMark/>
          </w:tcPr>
          <w:p w:rsidR="00077733" w:rsidRPr="00077733" w:rsidRDefault="00077733" w:rsidP="00077733">
            <w:pPr>
              <w:spacing w:after="0" w:line="240" w:lineRule="auto"/>
              <w:ind w:right="566"/>
              <w:jc w:val="both"/>
              <w:rPr>
                <w:rFonts w:eastAsia="Calibri" w:cs="Arial"/>
                <w:noProof w:val="0"/>
                <w:color w:val="000000"/>
                <w:szCs w:val="20"/>
                <w:lang w:eastAsia="es-MX" w:bidi="en-US"/>
              </w:rPr>
            </w:pPr>
            <w:r w:rsidRPr="00077733">
              <w:rPr>
                <w:rFonts w:eastAsia="Calibri" w:cs="Arial"/>
                <w:noProof w:val="0"/>
                <w:color w:val="000000"/>
                <w:szCs w:val="20"/>
                <w:lang w:eastAsia="es-MX" w:bidi="en-US"/>
              </w:rPr>
              <w:t>Nayarit</w:t>
            </w:r>
          </w:p>
        </w:tc>
      </w:tr>
      <w:tr w:rsidR="00077733" w:rsidRPr="00077733" w:rsidTr="008D318B">
        <w:trPr>
          <w:trHeight w:val="220"/>
          <w:jc w:val="center"/>
        </w:trPr>
        <w:tc>
          <w:tcPr>
            <w:tcW w:w="2319" w:type="pct"/>
            <w:vMerge/>
            <w:shd w:val="clear" w:color="auto" w:fill="auto"/>
            <w:vAlign w:val="center"/>
            <w:hideMark/>
          </w:tcPr>
          <w:p w:rsidR="00077733" w:rsidRPr="00077733" w:rsidRDefault="00077733" w:rsidP="00077733">
            <w:pPr>
              <w:spacing w:after="0" w:line="240" w:lineRule="auto"/>
              <w:ind w:right="566"/>
              <w:jc w:val="both"/>
              <w:rPr>
                <w:rFonts w:eastAsia="Calibri" w:cs="Arial"/>
                <w:noProof w:val="0"/>
                <w:color w:val="000000"/>
                <w:szCs w:val="20"/>
                <w:lang w:eastAsia="es-MX" w:bidi="en-US"/>
              </w:rPr>
            </w:pPr>
          </w:p>
        </w:tc>
        <w:tc>
          <w:tcPr>
            <w:tcW w:w="2681" w:type="pct"/>
            <w:shd w:val="clear" w:color="auto" w:fill="auto"/>
            <w:noWrap/>
            <w:vAlign w:val="center"/>
            <w:hideMark/>
          </w:tcPr>
          <w:p w:rsidR="00077733" w:rsidRPr="00077733" w:rsidRDefault="00077733" w:rsidP="00077733">
            <w:pPr>
              <w:spacing w:after="0" w:line="240" w:lineRule="auto"/>
              <w:ind w:right="566"/>
              <w:jc w:val="both"/>
              <w:rPr>
                <w:rFonts w:eastAsia="Calibri" w:cs="Arial"/>
                <w:noProof w:val="0"/>
                <w:color w:val="000000"/>
                <w:szCs w:val="20"/>
                <w:lang w:eastAsia="es-MX" w:bidi="en-US"/>
              </w:rPr>
            </w:pPr>
            <w:r w:rsidRPr="00077733">
              <w:rPr>
                <w:rFonts w:eastAsia="Calibri" w:cs="Arial"/>
                <w:noProof w:val="0"/>
                <w:color w:val="000000"/>
                <w:szCs w:val="20"/>
                <w:lang w:eastAsia="es-MX" w:bidi="en-US"/>
              </w:rPr>
              <w:t>Sinaloa</w:t>
            </w:r>
          </w:p>
        </w:tc>
      </w:tr>
      <w:tr w:rsidR="00077733" w:rsidRPr="00077733" w:rsidTr="008D318B">
        <w:trPr>
          <w:trHeight w:val="220"/>
          <w:jc w:val="center"/>
        </w:trPr>
        <w:tc>
          <w:tcPr>
            <w:tcW w:w="2319" w:type="pct"/>
            <w:vMerge/>
            <w:shd w:val="clear" w:color="auto" w:fill="auto"/>
            <w:vAlign w:val="center"/>
            <w:hideMark/>
          </w:tcPr>
          <w:p w:rsidR="00077733" w:rsidRPr="00077733" w:rsidRDefault="00077733" w:rsidP="00077733">
            <w:pPr>
              <w:spacing w:after="0" w:line="240" w:lineRule="auto"/>
              <w:ind w:right="566"/>
              <w:jc w:val="both"/>
              <w:rPr>
                <w:rFonts w:eastAsia="Calibri" w:cs="Arial"/>
                <w:noProof w:val="0"/>
                <w:color w:val="000000"/>
                <w:szCs w:val="20"/>
                <w:lang w:eastAsia="es-MX" w:bidi="en-US"/>
              </w:rPr>
            </w:pPr>
          </w:p>
        </w:tc>
        <w:tc>
          <w:tcPr>
            <w:tcW w:w="2681" w:type="pct"/>
            <w:shd w:val="clear" w:color="auto" w:fill="auto"/>
            <w:noWrap/>
            <w:vAlign w:val="center"/>
            <w:hideMark/>
          </w:tcPr>
          <w:p w:rsidR="00077733" w:rsidRPr="00077733" w:rsidRDefault="00077733" w:rsidP="00077733">
            <w:pPr>
              <w:spacing w:after="0" w:line="240" w:lineRule="auto"/>
              <w:ind w:right="566"/>
              <w:jc w:val="both"/>
              <w:rPr>
                <w:rFonts w:eastAsia="Calibri" w:cs="Arial"/>
                <w:noProof w:val="0"/>
                <w:color w:val="000000"/>
                <w:szCs w:val="20"/>
                <w:lang w:eastAsia="es-MX" w:bidi="en-US"/>
              </w:rPr>
            </w:pPr>
            <w:r w:rsidRPr="00077733">
              <w:rPr>
                <w:rFonts w:eastAsia="Calibri" w:cs="Arial"/>
                <w:noProof w:val="0"/>
                <w:color w:val="000000"/>
                <w:szCs w:val="20"/>
                <w:lang w:eastAsia="es-MX" w:bidi="en-US"/>
              </w:rPr>
              <w:t>Sonora</w:t>
            </w:r>
          </w:p>
        </w:tc>
      </w:tr>
      <w:tr w:rsidR="00077733" w:rsidRPr="00077733" w:rsidTr="008D318B">
        <w:trPr>
          <w:trHeight w:val="220"/>
          <w:jc w:val="center"/>
        </w:trPr>
        <w:tc>
          <w:tcPr>
            <w:tcW w:w="2319" w:type="pct"/>
            <w:vMerge/>
            <w:shd w:val="clear" w:color="auto" w:fill="auto"/>
            <w:vAlign w:val="center"/>
            <w:hideMark/>
          </w:tcPr>
          <w:p w:rsidR="00077733" w:rsidRPr="00077733" w:rsidRDefault="00077733" w:rsidP="00077733">
            <w:pPr>
              <w:spacing w:after="0" w:line="240" w:lineRule="auto"/>
              <w:ind w:right="566"/>
              <w:jc w:val="both"/>
              <w:rPr>
                <w:rFonts w:eastAsia="Calibri" w:cs="Arial"/>
                <w:noProof w:val="0"/>
                <w:color w:val="000000"/>
                <w:szCs w:val="20"/>
                <w:lang w:eastAsia="es-MX" w:bidi="en-US"/>
              </w:rPr>
            </w:pPr>
          </w:p>
        </w:tc>
        <w:tc>
          <w:tcPr>
            <w:tcW w:w="2681" w:type="pct"/>
            <w:shd w:val="clear" w:color="auto" w:fill="auto"/>
            <w:noWrap/>
            <w:vAlign w:val="center"/>
            <w:hideMark/>
          </w:tcPr>
          <w:p w:rsidR="00077733" w:rsidRPr="00077733" w:rsidRDefault="00077733" w:rsidP="00077733">
            <w:pPr>
              <w:spacing w:after="0" w:line="240" w:lineRule="auto"/>
              <w:ind w:right="566"/>
              <w:jc w:val="both"/>
              <w:rPr>
                <w:rFonts w:eastAsia="Calibri" w:cs="Arial"/>
                <w:noProof w:val="0"/>
                <w:color w:val="000000"/>
                <w:szCs w:val="20"/>
                <w:lang w:eastAsia="es-MX" w:bidi="en-US"/>
              </w:rPr>
            </w:pPr>
            <w:r w:rsidRPr="00077733">
              <w:rPr>
                <w:rFonts w:eastAsia="Calibri" w:cs="Arial"/>
                <w:noProof w:val="0"/>
                <w:color w:val="000000"/>
                <w:szCs w:val="20"/>
                <w:lang w:eastAsia="es-MX" w:bidi="en-US"/>
              </w:rPr>
              <w:t>Zacatecas</w:t>
            </w:r>
          </w:p>
        </w:tc>
      </w:tr>
    </w:tbl>
    <w:p w:rsidR="00077733" w:rsidRPr="00077733" w:rsidRDefault="00077733" w:rsidP="00077733">
      <w:pPr>
        <w:tabs>
          <w:tab w:val="left" w:pos="2154"/>
        </w:tabs>
        <w:spacing w:after="0" w:line="240" w:lineRule="auto"/>
        <w:ind w:left="426" w:right="566"/>
        <w:jc w:val="both"/>
        <w:rPr>
          <w:rFonts w:ascii="Calibri" w:eastAsia="Calibri" w:hAnsi="Calibri" w:cs="Tahoma"/>
          <w:noProof w:val="0"/>
          <w:sz w:val="24"/>
          <w:szCs w:val="24"/>
          <w:lang w:bidi="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55"/>
        <w:gridCol w:w="7505"/>
      </w:tblGrid>
      <w:tr w:rsidR="00077733" w:rsidRPr="00077733" w:rsidTr="008D318B">
        <w:trPr>
          <w:trHeight w:val="20"/>
          <w:jc w:val="center"/>
        </w:trPr>
        <w:tc>
          <w:tcPr>
            <w:tcW w:w="2331" w:type="pct"/>
            <w:shd w:val="clear" w:color="auto" w:fill="D9D9D9"/>
            <w:vAlign w:val="center"/>
          </w:tcPr>
          <w:p w:rsidR="00077733" w:rsidRPr="00077733" w:rsidRDefault="00077733" w:rsidP="00077733">
            <w:pPr>
              <w:spacing w:after="0" w:line="240" w:lineRule="auto"/>
              <w:ind w:right="566"/>
              <w:jc w:val="both"/>
              <w:rPr>
                <w:rFonts w:eastAsia="Calibri" w:cs="Arial"/>
                <w:b/>
                <w:noProof w:val="0"/>
                <w:color w:val="000000"/>
                <w:szCs w:val="20"/>
                <w:lang w:eastAsia="es-MX" w:bidi="en-US"/>
              </w:rPr>
            </w:pPr>
            <w:r w:rsidRPr="00077733">
              <w:rPr>
                <w:rFonts w:eastAsia="Calibri" w:cs="Arial"/>
                <w:b/>
                <w:noProof w:val="0"/>
                <w:color w:val="000000"/>
                <w:szCs w:val="20"/>
                <w:lang w:eastAsia="es-MX" w:bidi="en-US"/>
              </w:rPr>
              <w:t>Laboratorio de recepción de muestras biológicas</w:t>
            </w:r>
          </w:p>
        </w:tc>
        <w:tc>
          <w:tcPr>
            <w:tcW w:w="2669" w:type="pct"/>
            <w:shd w:val="clear" w:color="auto" w:fill="D9D9D9"/>
            <w:noWrap/>
            <w:vAlign w:val="center"/>
          </w:tcPr>
          <w:p w:rsidR="00077733" w:rsidRPr="00077733" w:rsidRDefault="00077733" w:rsidP="00077733">
            <w:pPr>
              <w:spacing w:after="0" w:line="240" w:lineRule="auto"/>
              <w:ind w:right="566"/>
              <w:jc w:val="both"/>
              <w:rPr>
                <w:rFonts w:eastAsia="Calibri" w:cs="Arial"/>
                <w:b/>
                <w:noProof w:val="0"/>
                <w:color w:val="000000"/>
                <w:szCs w:val="20"/>
                <w:lang w:eastAsia="es-MX" w:bidi="en-US"/>
              </w:rPr>
            </w:pPr>
            <w:r w:rsidRPr="00077733">
              <w:rPr>
                <w:rFonts w:eastAsia="Calibri" w:cs="Arial"/>
                <w:b/>
                <w:noProof w:val="0"/>
                <w:color w:val="000000"/>
                <w:szCs w:val="20"/>
                <w:lang w:eastAsia="es-MX" w:bidi="en-US"/>
              </w:rPr>
              <w:t>Delegación de envío de muestras biológicas</w:t>
            </w:r>
          </w:p>
        </w:tc>
      </w:tr>
      <w:tr w:rsidR="00077733" w:rsidRPr="00077733" w:rsidTr="008D318B">
        <w:trPr>
          <w:trHeight w:val="220"/>
          <w:jc w:val="center"/>
        </w:trPr>
        <w:tc>
          <w:tcPr>
            <w:tcW w:w="2331" w:type="pct"/>
            <w:vMerge w:val="restart"/>
            <w:shd w:val="clear" w:color="auto" w:fill="auto"/>
            <w:vAlign w:val="center"/>
            <w:hideMark/>
          </w:tcPr>
          <w:p w:rsidR="00077733" w:rsidRPr="00077733" w:rsidRDefault="00077733" w:rsidP="00077733">
            <w:pPr>
              <w:spacing w:after="0" w:line="240" w:lineRule="auto"/>
              <w:ind w:right="566"/>
              <w:jc w:val="both"/>
              <w:rPr>
                <w:rFonts w:eastAsia="Calibri" w:cs="Arial"/>
                <w:noProof w:val="0"/>
                <w:color w:val="000000"/>
                <w:szCs w:val="20"/>
                <w:lang w:eastAsia="es-MX" w:bidi="en-US"/>
              </w:rPr>
            </w:pPr>
            <w:r w:rsidRPr="00077733">
              <w:rPr>
                <w:rFonts w:eastAsia="Calibri" w:cs="Arial"/>
                <w:noProof w:val="0"/>
                <w:color w:val="000000"/>
                <w:szCs w:val="20"/>
                <w:lang w:eastAsia="es-MX" w:bidi="en-US"/>
              </w:rPr>
              <w:t>Laboratorio Diagnóstico Molecular del Centro de Investigación Biomédica del Noreste</w:t>
            </w:r>
          </w:p>
        </w:tc>
        <w:tc>
          <w:tcPr>
            <w:tcW w:w="2669" w:type="pct"/>
            <w:shd w:val="clear" w:color="auto" w:fill="auto"/>
            <w:noWrap/>
            <w:vAlign w:val="center"/>
            <w:hideMark/>
          </w:tcPr>
          <w:p w:rsidR="00077733" w:rsidRPr="00077733" w:rsidRDefault="00077733" w:rsidP="00077733">
            <w:pPr>
              <w:spacing w:after="0" w:line="240" w:lineRule="auto"/>
              <w:ind w:right="566"/>
              <w:jc w:val="both"/>
              <w:rPr>
                <w:rFonts w:eastAsia="Calibri" w:cs="Arial"/>
                <w:noProof w:val="0"/>
                <w:color w:val="000000"/>
                <w:szCs w:val="20"/>
                <w:lang w:eastAsia="es-MX" w:bidi="en-US"/>
              </w:rPr>
            </w:pPr>
            <w:r w:rsidRPr="00077733">
              <w:rPr>
                <w:rFonts w:eastAsia="Calibri" w:cs="Arial"/>
                <w:noProof w:val="0"/>
                <w:color w:val="000000"/>
                <w:szCs w:val="20"/>
                <w:lang w:eastAsia="es-MX" w:bidi="en-US"/>
              </w:rPr>
              <w:t>Coahuila</w:t>
            </w:r>
          </w:p>
        </w:tc>
      </w:tr>
      <w:tr w:rsidR="00077733" w:rsidRPr="00077733" w:rsidTr="008D318B">
        <w:trPr>
          <w:trHeight w:val="220"/>
          <w:jc w:val="center"/>
        </w:trPr>
        <w:tc>
          <w:tcPr>
            <w:tcW w:w="2331" w:type="pct"/>
            <w:vMerge/>
            <w:shd w:val="clear" w:color="auto" w:fill="auto"/>
            <w:vAlign w:val="center"/>
            <w:hideMark/>
          </w:tcPr>
          <w:p w:rsidR="00077733" w:rsidRPr="00077733" w:rsidRDefault="00077733" w:rsidP="00077733">
            <w:pPr>
              <w:spacing w:after="0" w:line="240" w:lineRule="auto"/>
              <w:ind w:right="566"/>
              <w:jc w:val="both"/>
              <w:rPr>
                <w:rFonts w:eastAsia="Calibri" w:cs="Arial"/>
                <w:noProof w:val="0"/>
                <w:color w:val="000000"/>
                <w:szCs w:val="20"/>
                <w:lang w:eastAsia="es-MX" w:bidi="en-US"/>
              </w:rPr>
            </w:pPr>
          </w:p>
        </w:tc>
        <w:tc>
          <w:tcPr>
            <w:tcW w:w="2669" w:type="pct"/>
            <w:shd w:val="clear" w:color="auto" w:fill="auto"/>
            <w:vAlign w:val="center"/>
            <w:hideMark/>
          </w:tcPr>
          <w:p w:rsidR="00077733" w:rsidRPr="00077733" w:rsidRDefault="00077733" w:rsidP="00077733">
            <w:pPr>
              <w:spacing w:after="0" w:line="240" w:lineRule="auto"/>
              <w:ind w:right="566"/>
              <w:jc w:val="both"/>
              <w:rPr>
                <w:rFonts w:eastAsia="Calibri" w:cs="Arial"/>
                <w:noProof w:val="0"/>
                <w:color w:val="000000"/>
                <w:szCs w:val="20"/>
                <w:lang w:eastAsia="es-MX" w:bidi="en-US"/>
              </w:rPr>
            </w:pPr>
            <w:r w:rsidRPr="00077733">
              <w:rPr>
                <w:rFonts w:eastAsia="Calibri" w:cs="Arial"/>
                <w:noProof w:val="0"/>
                <w:color w:val="000000"/>
                <w:szCs w:val="20"/>
                <w:lang w:eastAsia="es-MX" w:bidi="en-US"/>
              </w:rPr>
              <w:t>Chihuahua</w:t>
            </w:r>
          </w:p>
        </w:tc>
      </w:tr>
      <w:tr w:rsidR="00077733" w:rsidRPr="00077733" w:rsidTr="008D318B">
        <w:trPr>
          <w:trHeight w:val="20"/>
          <w:jc w:val="center"/>
        </w:trPr>
        <w:tc>
          <w:tcPr>
            <w:tcW w:w="2331" w:type="pct"/>
            <w:vMerge/>
            <w:shd w:val="clear" w:color="auto" w:fill="auto"/>
            <w:vAlign w:val="center"/>
            <w:hideMark/>
          </w:tcPr>
          <w:p w:rsidR="00077733" w:rsidRPr="00077733" w:rsidRDefault="00077733" w:rsidP="00077733">
            <w:pPr>
              <w:spacing w:after="0" w:line="240" w:lineRule="auto"/>
              <w:ind w:right="566"/>
              <w:jc w:val="both"/>
              <w:rPr>
                <w:rFonts w:eastAsia="Calibri" w:cs="Arial"/>
                <w:noProof w:val="0"/>
                <w:color w:val="000000"/>
                <w:szCs w:val="20"/>
                <w:lang w:eastAsia="es-MX" w:bidi="en-US"/>
              </w:rPr>
            </w:pPr>
          </w:p>
        </w:tc>
        <w:tc>
          <w:tcPr>
            <w:tcW w:w="2669" w:type="pct"/>
            <w:shd w:val="clear" w:color="auto" w:fill="auto"/>
            <w:noWrap/>
            <w:vAlign w:val="center"/>
          </w:tcPr>
          <w:p w:rsidR="00077733" w:rsidRPr="00077733" w:rsidRDefault="00077733" w:rsidP="00077733">
            <w:pPr>
              <w:spacing w:after="0" w:line="240" w:lineRule="auto"/>
              <w:ind w:right="566"/>
              <w:jc w:val="both"/>
              <w:rPr>
                <w:rFonts w:eastAsia="Calibri" w:cs="Arial"/>
                <w:noProof w:val="0"/>
                <w:color w:val="000000"/>
                <w:szCs w:val="20"/>
                <w:lang w:eastAsia="es-MX" w:bidi="en-US"/>
              </w:rPr>
            </w:pPr>
            <w:r w:rsidRPr="00077733">
              <w:rPr>
                <w:rFonts w:eastAsia="Calibri" w:cs="Arial"/>
                <w:noProof w:val="0"/>
                <w:color w:val="000000"/>
                <w:szCs w:val="20"/>
                <w:lang w:eastAsia="es-MX" w:bidi="en-US"/>
              </w:rPr>
              <w:t>Durango</w:t>
            </w:r>
          </w:p>
        </w:tc>
      </w:tr>
      <w:tr w:rsidR="00077733" w:rsidRPr="00077733" w:rsidTr="008D318B">
        <w:trPr>
          <w:trHeight w:val="20"/>
          <w:jc w:val="center"/>
        </w:trPr>
        <w:tc>
          <w:tcPr>
            <w:tcW w:w="2331" w:type="pct"/>
            <w:vMerge/>
            <w:shd w:val="clear" w:color="auto" w:fill="auto"/>
            <w:vAlign w:val="center"/>
            <w:hideMark/>
          </w:tcPr>
          <w:p w:rsidR="00077733" w:rsidRPr="00077733" w:rsidRDefault="00077733" w:rsidP="00077733">
            <w:pPr>
              <w:spacing w:after="0" w:line="240" w:lineRule="auto"/>
              <w:ind w:right="566"/>
              <w:jc w:val="both"/>
              <w:rPr>
                <w:rFonts w:eastAsia="Calibri" w:cs="Arial"/>
                <w:noProof w:val="0"/>
                <w:color w:val="000000"/>
                <w:szCs w:val="20"/>
                <w:lang w:eastAsia="es-MX" w:bidi="en-US"/>
              </w:rPr>
            </w:pPr>
          </w:p>
        </w:tc>
        <w:tc>
          <w:tcPr>
            <w:tcW w:w="2669" w:type="pct"/>
            <w:shd w:val="clear" w:color="auto" w:fill="auto"/>
            <w:noWrap/>
            <w:vAlign w:val="center"/>
          </w:tcPr>
          <w:p w:rsidR="00077733" w:rsidRPr="00077733" w:rsidRDefault="00077733" w:rsidP="00077733">
            <w:pPr>
              <w:spacing w:after="0" w:line="240" w:lineRule="auto"/>
              <w:ind w:right="566"/>
              <w:jc w:val="both"/>
              <w:rPr>
                <w:rFonts w:eastAsia="Calibri" w:cs="Arial"/>
                <w:noProof w:val="0"/>
                <w:color w:val="000000"/>
                <w:szCs w:val="20"/>
                <w:lang w:eastAsia="es-MX" w:bidi="en-US"/>
              </w:rPr>
            </w:pPr>
            <w:r w:rsidRPr="00077733">
              <w:rPr>
                <w:rFonts w:eastAsia="Calibri" w:cs="Arial"/>
                <w:noProof w:val="0"/>
                <w:color w:val="000000"/>
                <w:szCs w:val="20"/>
                <w:lang w:eastAsia="es-MX" w:bidi="en-US"/>
              </w:rPr>
              <w:t>Nuevo León</w:t>
            </w:r>
          </w:p>
        </w:tc>
      </w:tr>
      <w:tr w:rsidR="00077733" w:rsidRPr="00077733" w:rsidTr="008D318B">
        <w:trPr>
          <w:trHeight w:val="220"/>
          <w:jc w:val="center"/>
        </w:trPr>
        <w:tc>
          <w:tcPr>
            <w:tcW w:w="2331" w:type="pct"/>
            <w:vMerge/>
            <w:shd w:val="clear" w:color="auto" w:fill="auto"/>
            <w:vAlign w:val="center"/>
            <w:hideMark/>
          </w:tcPr>
          <w:p w:rsidR="00077733" w:rsidRPr="00077733" w:rsidRDefault="00077733" w:rsidP="00077733">
            <w:pPr>
              <w:spacing w:after="0" w:line="240" w:lineRule="auto"/>
              <w:ind w:right="566"/>
              <w:jc w:val="both"/>
              <w:rPr>
                <w:rFonts w:eastAsia="Calibri" w:cs="Arial"/>
                <w:noProof w:val="0"/>
                <w:color w:val="000000"/>
                <w:szCs w:val="20"/>
                <w:lang w:eastAsia="es-MX" w:bidi="en-US"/>
              </w:rPr>
            </w:pPr>
          </w:p>
        </w:tc>
        <w:tc>
          <w:tcPr>
            <w:tcW w:w="2669" w:type="pct"/>
            <w:shd w:val="clear" w:color="auto" w:fill="auto"/>
            <w:noWrap/>
            <w:vAlign w:val="center"/>
          </w:tcPr>
          <w:p w:rsidR="00077733" w:rsidRPr="00077733" w:rsidRDefault="00077733" w:rsidP="00077733">
            <w:pPr>
              <w:spacing w:after="0" w:line="240" w:lineRule="auto"/>
              <w:ind w:right="566"/>
              <w:jc w:val="both"/>
              <w:rPr>
                <w:rFonts w:eastAsia="Calibri" w:cs="Arial"/>
                <w:noProof w:val="0"/>
                <w:color w:val="000000"/>
                <w:szCs w:val="20"/>
                <w:lang w:eastAsia="es-MX" w:bidi="en-US"/>
              </w:rPr>
            </w:pPr>
            <w:r w:rsidRPr="00077733">
              <w:rPr>
                <w:rFonts w:eastAsia="Calibri" w:cs="Arial"/>
                <w:noProof w:val="0"/>
                <w:color w:val="000000"/>
                <w:szCs w:val="20"/>
                <w:lang w:eastAsia="es-MX" w:bidi="en-US"/>
              </w:rPr>
              <w:t>Tamaulipas</w:t>
            </w:r>
          </w:p>
        </w:tc>
      </w:tr>
    </w:tbl>
    <w:p w:rsidR="00077733" w:rsidRPr="00077733" w:rsidRDefault="00077733" w:rsidP="00077733">
      <w:pPr>
        <w:tabs>
          <w:tab w:val="left" w:pos="2154"/>
        </w:tabs>
        <w:spacing w:after="0" w:line="240" w:lineRule="auto"/>
        <w:ind w:left="426" w:right="566"/>
        <w:jc w:val="both"/>
        <w:rPr>
          <w:rFonts w:ascii="Calibri" w:eastAsia="Calibri" w:hAnsi="Calibri" w:cs="Tahoma"/>
          <w:noProof w:val="0"/>
          <w:sz w:val="24"/>
          <w:szCs w:val="24"/>
          <w:lang w:bidi="en-US"/>
        </w:rPr>
      </w:pPr>
    </w:p>
    <w:p w:rsidR="00077733" w:rsidRPr="00077733" w:rsidRDefault="00077733" w:rsidP="00077733">
      <w:pPr>
        <w:tabs>
          <w:tab w:val="left" w:pos="2154"/>
        </w:tabs>
        <w:spacing w:after="0" w:line="240" w:lineRule="auto"/>
        <w:ind w:left="426" w:right="566"/>
        <w:jc w:val="both"/>
        <w:rPr>
          <w:rFonts w:ascii="Calibri" w:eastAsia="Calibri" w:hAnsi="Calibri" w:cs="Tahoma"/>
          <w:noProof w:val="0"/>
          <w:sz w:val="24"/>
          <w:szCs w:val="24"/>
          <w:lang w:bidi="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9"/>
        <w:gridCol w:w="82"/>
        <w:gridCol w:w="7339"/>
      </w:tblGrid>
      <w:tr w:rsidR="00077733" w:rsidRPr="00077733" w:rsidTr="008D318B">
        <w:trPr>
          <w:trHeight w:val="20"/>
          <w:jc w:val="center"/>
        </w:trPr>
        <w:tc>
          <w:tcPr>
            <w:tcW w:w="2361" w:type="pct"/>
            <w:shd w:val="clear" w:color="auto" w:fill="D9D9D9"/>
            <w:vAlign w:val="center"/>
          </w:tcPr>
          <w:p w:rsidR="00077733" w:rsidRPr="00077733" w:rsidRDefault="00077733" w:rsidP="00077733">
            <w:pPr>
              <w:spacing w:after="0" w:line="240" w:lineRule="auto"/>
              <w:ind w:right="566"/>
              <w:jc w:val="both"/>
              <w:rPr>
                <w:rFonts w:eastAsia="Calibri" w:cs="Arial"/>
                <w:noProof w:val="0"/>
                <w:color w:val="000000"/>
                <w:szCs w:val="20"/>
                <w:lang w:eastAsia="es-MX" w:bidi="en-US"/>
              </w:rPr>
            </w:pPr>
            <w:r w:rsidRPr="00077733">
              <w:rPr>
                <w:rFonts w:eastAsia="Calibri" w:cs="Arial"/>
                <w:noProof w:val="0"/>
                <w:color w:val="000000"/>
                <w:szCs w:val="20"/>
                <w:lang w:eastAsia="es-MX" w:bidi="en-US"/>
              </w:rPr>
              <w:t>Laboratorio de recepción de muestras biológicas</w:t>
            </w:r>
          </w:p>
        </w:tc>
        <w:tc>
          <w:tcPr>
            <w:tcW w:w="2639" w:type="pct"/>
            <w:gridSpan w:val="2"/>
            <w:shd w:val="clear" w:color="auto" w:fill="D9D9D9"/>
            <w:noWrap/>
            <w:vAlign w:val="center"/>
          </w:tcPr>
          <w:p w:rsidR="00077733" w:rsidRPr="00077733" w:rsidRDefault="00077733" w:rsidP="00077733">
            <w:pPr>
              <w:spacing w:after="0" w:line="240" w:lineRule="auto"/>
              <w:ind w:right="566"/>
              <w:jc w:val="both"/>
              <w:rPr>
                <w:rFonts w:eastAsia="Calibri" w:cs="Arial"/>
                <w:b/>
                <w:noProof w:val="0"/>
                <w:color w:val="000000"/>
                <w:szCs w:val="20"/>
                <w:lang w:eastAsia="es-MX" w:bidi="en-US"/>
              </w:rPr>
            </w:pPr>
            <w:r w:rsidRPr="00077733">
              <w:rPr>
                <w:rFonts w:eastAsia="Calibri" w:cs="Arial"/>
                <w:b/>
                <w:noProof w:val="0"/>
                <w:color w:val="000000"/>
                <w:szCs w:val="20"/>
                <w:lang w:eastAsia="es-MX" w:bidi="en-US"/>
              </w:rPr>
              <w:t>Delegación de envío de muestras biológicas</w:t>
            </w:r>
          </w:p>
        </w:tc>
      </w:tr>
      <w:tr w:rsidR="00077733" w:rsidRPr="00077733" w:rsidTr="008D318B">
        <w:trPr>
          <w:trHeight w:val="20"/>
          <w:jc w:val="center"/>
        </w:trPr>
        <w:tc>
          <w:tcPr>
            <w:tcW w:w="2361" w:type="pct"/>
            <w:vMerge w:val="restart"/>
            <w:shd w:val="clear" w:color="auto" w:fill="auto"/>
            <w:vAlign w:val="center"/>
            <w:hideMark/>
          </w:tcPr>
          <w:p w:rsidR="00077733" w:rsidRPr="00077733" w:rsidRDefault="00077733" w:rsidP="00077733">
            <w:pPr>
              <w:spacing w:after="0" w:line="240" w:lineRule="auto"/>
              <w:ind w:right="566"/>
              <w:jc w:val="both"/>
              <w:rPr>
                <w:rFonts w:eastAsia="Calibri" w:cs="Arial"/>
                <w:noProof w:val="0"/>
                <w:color w:val="000000"/>
                <w:szCs w:val="20"/>
                <w:lang w:eastAsia="es-MX" w:bidi="en-US"/>
              </w:rPr>
            </w:pPr>
            <w:r w:rsidRPr="00077733">
              <w:rPr>
                <w:rFonts w:eastAsia="Calibri" w:cs="Arial"/>
                <w:noProof w:val="0"/>
                <w:color w:val="000000"/>
                <w:szCs w:val="20"/>
                <w:lang w:eastAsia="es-MX" w:bidi="en-US"/>
              </w:rPr>
              <w:t>Laboratorio Diagnóstico Molecular de la Unidad de Investigación Médica de Yucatán</w:t>
            </w:r>
          </w:p>
        </w:tc>
        <w:tc>
          <w:tcPr>
            <w:tcW w:w="2639" w:type="pct"/>
            <w:gridSpan w:val="2"/>
            <w:shd w:val="clear" w:color="auto" w:fill="auto"/>
            <w:noWrap/>
            <w:vAlign w:val="center"/>
            <w:hideMark/>
          </w:tcPr>
          <w:p w:rsidR="00077733" w:rsidRPr="00077733" w:rsidRDefault="00077733" w:rsidP="00077733">
            <w:pPr>
              <w:spacing w:after="0" w:line="240" w:lineRule="auto"/>
              <w:ind w:right="566"/>
              <w:jc w:val="both"/>
              <w:rPr>
                <w:rFonts w:eastAsia="Calibri" w:cs="Arial"/>
                <w:noProof w:val="0"/>
                <w:color w:val="000000"/>
                <w:szCs w:val="20"/>
                <w:lang w:eastAsia="es-MX" w:bidi="en-US"/>
              </w:rPr>
            </w:pPr>
            <w:r w:rsidRPr="00077733">
              <w:rPr>
                <w:rFonts w:eastAsia="Calibri" w:cs="Arial"/>
                <w:noProof w:val="0"/>
                <w:color w:val="000000"/>
                <w:szCs w:val="20"/>
                <w:lang w:eastAsia="es-MX" w:bidi="en-US"/>
              </w:rPr>
              <w:t>Campeche</w:t>
            </w:r>
          </w:p>
        </w:tc>
      </w:tr>
      <w:tr w:rsidR="00077733" w:rsidRPr="00077733" w:rsidTr="008D318B">
        <w:trPr>
          <w:trHeight w:val="20"/>
          <w:jc w:val="center"/>
        </w:trPr>
        <w:tc>
          <w:tcPr>
            <w:tcW w:w="2361" w:type="pct"/>
            <w:vMerge/>
            <w:shd w:val="clear" w:color="auto" w:fill="auto"/>
            <w:vAlign w:val="center"/>
            <w:hideMark/>
          </w:tcPr>
          <w:p w:rsidR="00077733" w:rsidRPr="00077733" w:rsidRDefault="00077733" w:rsidP="00077733">
            <w:pPr>
              <w:spacing w:after="0" w:line="240" w:lineRule="auto"/>
              <w:ind w:right="566"/>
              <w:jc w:val="both"/>
              <w:rPr>
                <w:rFonts w:eastAsia="Calibri" w:cs="Arial"/>
                <w:noProof w:val="0"/>
                <w:color w:val="000000"/>
                <w:szCs w:val="20"/>
                <w:lang w:eastAsia="es-MX" w:bidi="en-US"/>
              </w:rPr>
            </w:pPr>
          </w:p>
        </w:tc>
        <w:tc>
          <w:tcPr>
            <w:tcW w:w="2639" w:type="pct"/>
            <w:gridSpan w:val="2"/>
            <w:shd w:val="clear" w:color="auto" w:fill="auto"/>
            <w:noWrap/>
            <w:vAlign w:val="center"/>
            <w:hideMark/>
          </w:tcPr>
          <w:p w:rsidR="00077733" w:rsidRPr="00077733" w:rsidRDefault="00077733" w:rsidP="00077733">
            <w:pPr>
              <w:spacing w:after="0" w:line="240" w:lineRule="auto"/>
              <w:ind w:right="566"/>
              <w:jc w:val="both"/>
              <w:rPr>
                <w:rFonts w:eastAsia="Calibri" w:cs="Arial"/>
                <w:noProof w:val="0"/>
                <w:color w:val="000000"/>
                <w:szCs w:val="20"/>
                <w:lang w:eastAsia="es-MX" w:bidi="en-US"/>
              </w:rPr>
            </w:pPr>
            <w:r w:rsidRPr="00077733">
              <w:rPr>
                <w:rFonts w:eastAsia="Calibri" w:cs="Arial"/>
                <w:noProof w:val="0"/>
                <w:color w:val="000000"/>
                <w:szCs w:val="20"/>
                <w:lang w:eastAsia="es-MX" w:bidi="en-US"/>
              </w:rPr>
              <w:t>Chiapas</w:t>
            </w:r>
          </w:p>
        </w:tc>
      </w:tr>
      <w:tr w:rsidR="00077733" w:rsidRPr="00077733" w:rsidTr="008D318B">
        <w:trPr>
          <w:trHeight w:val="220"/>
          <w:jc w:val="center"/>
        </w:trPr>
        <w:tc>
          <w:tcPr>
            <w:tcW w:w="2361" w:type="pct"/>
            <w:vMerge/>
            <w:shd w:val="clear" w:color="auto" w:fill="auto"/>
            <w:vAlign w:val="center"/>
            <w:hideMark/>
          </w:tcPr>
          <w:p w:rsidR="00077733" w:rsidRPr="00077733" w:rsidRDefault="00077733" w:rsidP="00077733">
            <w:pPr>
              <w:spacing w:after="0" w:line="240" w:lineRule="auto"/>
              <w:ind w:right="566"/>
              <w:jc w:val="both"/>
              <w:rPr>
                <w:rFonts w:eastAsia="Calibri" w:cs="Arial"/>
                <w:noProof w:val="0"/>
                <w:color w:val="000000"/>
                <w:szCs w:val="20"/>
                <w:lang w:eastAsia="es-MX" w:bidi="en-US"/>
              </w:rPr>
            </w:pPr>
          </w:p>
        </w:tc>
        <w:tc>
          <w:tcPr>
            <w:tcW w:w="2639" w:type="pct"/>
            <w:gridSpan w:val="2"/>
            <w:shd w:val="clear" w:color="auto" w:fill="auto"/>
            <w:noWrap/>
            <w:vAlign w:val="center"/>
            <w:hideMark/>
          </w:tcPr>
          <w:p w:rsidR="00077733" w:rsidRPr="00077733" w:rsidRDefault="00077733" w:rsidP="00077733">
            <w:pPr>
              <w:spacing w:after="0" w:line="240" w:lineRule="auto"/>
              <w:ind w:right="566"/>
              <w:jc w:val="both"/>
              <w:rPr>
                <w:rFonts w:eastAsia="Calibri" w:cs="Arial"/>
                <w:noProof w:val="0"/>
                <w:color w:val="000000"/>
                <w:szCs w:val="20"/>
                <w:lang w:eastAsia="es-MX" w:bidi="en-US"/>
              </w:rPr>
            </w:pPr>
            <w:r w:rsidRPr="00077733">
              <w:rPr>
                <w:rFonts w:eastAsia="Calibri" w:cs="Arial"/>
                <w:noProof w:val="0"/>
                <w:color w:val="000000"/>
                <w:szCs w:val="20"/>
                <w:lang w:eastAsia="es-MX" w:bidi="en-US"/>
              </w:rPr>
              <w:t>Quintana roo</w:t>
            </w:r>
          </w:p>
        </w:tc>
      </w:tr>
      <w:tr w:rsidR="00077733" w:rsidRPr="00077733" w:rsidTr="008D318B">
        <w:trPr>
          <w:trHeight w:val="20"/>
          <w:jc w:val="center"/>
        </w:trPr>
        <w:tc>
          <w:tcPr>
            <w:tcW w:w="2361" w:type="pct"/>
            <w:vMerge/>
            <w:shd w:val="clear" w:color="auto" w:fill="auto"/>
            <w:vAlign w:val="center"/>
            <w:hideMark/>
          </w:tcPr>
          <w:p w:rsidR="00077733" w:rsidRPr="00077733" w:rsidRDefault="00077733" w:rsidP="00077733">
            <w:pPr>
              <w:spacing w:after="0" w:line="240" w:lineRule="auto"/>
              <w:ind w:right="566"/>
              <w:jc w:val="both"/>
              <w:rPr>
                <w:rFonts w:eastAsia="Calibri" w:cs="Arial"/>
                <w:noProof w:val="0"/>
                <w:color w:val="000000"/>
                <w:szCs w:val="20"/>
                <w:lang w:eastAsia="es-MX" w:bidi="en-US"/>
              </w:rPr>
            </w:pPr>
          </w:p>
        </w:tc>
        <w:tc>
          <w:tcPr>
            <w:tcW w:w="2639" w:type="pct"/>
            <w:gridSpan w:val="2"/>
            <w:shd w:val="clear" w:color="auto" w:fill="auto"/>
            <w:noWrap/>
            <w:vAlign w:val="center"/>
            <w:hideMark/>
          </w:tcPr>
          <w:p w:rsidR="00077733" w:rsidRPr="00077733" w:rsidRDefault="00077733" w:rsidP="00077733">
            <w:pPr>
              <w:spacing w:after="0" w:line="240" w:lineRule="auto"/>
              <w:ind w:right="566"/>
              <w:jc w:val="both"/>
              <w:rPr>
                <w:rFonts w:eastAsia="Calibri" w:cs="Arial"/>
                <w:noProof w:val="0"/>
                <w:color w:val="000000"/>
                <w:szCs w:val="20"/>
                <w:lang w:eastAsia="es-MX" w:bidi="en-US"/>
              </w:rPr>
            </w:pPr>
            <w:r w:rsidRPr="00077733">
              <w:rPr>
                <w:rFonts w:eastAsia="Calibri" w:cs="Arial"/>
                <w:noProof w:val="0"/>
                <w:color w:val="000000"/>
                <w:szCs w:val="20"/>
                <w:lang w:eastAsia="es-MX" w:bidi="en-US"/>
              </w:rPr>
              <w:t>Tabasco</w:t>
            </w:r>
          </w:p>
        </w:tc>
      </w:tr>
      <w:tr w:rsidR="00077733" w:rsidRPr="00077733" w:rsidTr="008D318B">
        <w:trPr>
          <w:trHeight w:val="20"/>
          <w:jc w:val="center"/>
        </w:trPr>
        <w:tc>
          <w:tcPr>
            <w:tcW w:w="2361" w:type="pct"/>
            <w:vMerge/>
            <w:shd w:val="clear" w:color="auto" w:fill="auto"/>
            <w:vAlign w:val="center"/>
            <w:hideMark/>
          </w:tcPr>
          <w:p w:rsidR="00077733" w:rsidRPr="00077733" w:rsidRDefault="00077733" w:rsidP="00077733">
            <w:pPr>
              <w:spacing w:after="0" w:line="240" w:lineRule="auto"/>
              <w:ind w:right="566"/>
              <w:jc w:val="both"/>
              <w:rPr>
                <w:rFonts w:eastAsia="Calibri" w:cs="Arial"/>
                <w:noProof w:val="0"/>
                <w:color w:val="000000"/>
                <w:szCs w:val="20"/>
                <w:lang w:eastAsia="es-MX" w:bidi="en-US"/>
              </w:rPr>
            </w:pPr>
          </w:p>
        </w:tc>
        <w:tc>
          <w:tcPr>
            <w:tcW w:w="2639" w:type="pct"/>
            <w:gridSpan w:val="2"/>
            <w:shd w:val="clear" w:color="auto" w:fill="auto"/>
            <w:noWrap/>
            <w:vAlign w:val="center"/>
            <w:hideMark/>
          </w:tcPr>
          <w:p w:rsidR="00077733" w:rsidRPr="00077733" w:rsidRDefault="00077733" w:rsidP="00077733">
            <w:pPr>
              <w:spacing w:after="0" w:line="240" w:lineRule="auto"/>
              <w:ind w:right="566"/>
              <w:jc w:val="both"/>
              <w:rPr>
                <w:rFonts w:eastAsia="Calibri" w:cs="Arial"/>
                <w:noProof w:val="0"/>
                <w:color w:val="000000"/>
                <w:szCs w:val="20"/>
                <w:lang w:eastAsia="es-MX" w:bidi="en-US"/>
              </w:rPr>
            </w:pPr>
            <w:r w:rsidRPr="00077733">
              <w:rPr>
                <w:rFonts w:eastAsia="Calibri" w:cs="Arial"/>
                <w:noProof w:val="0"/>
                <w:color w:val="000000"/>
                <w:szCs w:val="20"/>
                <w:lang w:eastAsia="es-MX" w:bidi="en-US"/>
              </w:rPr>
              <w:t>Yucatán</w:t>
            </w:r>
          </w:p>
        </w:tc>
      </w:tr>
      <w:tr w:rsidR="00077733" w:rsidRPr="00077733" w:rsidTr="008D318B">
        <w:trPr>
          <w:jc w:val="center"/>
        </w:trPr>
        <w:tc>
          <w:tcPr>
            <w:tcW w:w="2390" w:type="pct"/>
            <w:gridSpan w:val="2"/>
            <w:shd w:val="clear" w:color="auto" w:fill="D9D9D9"/>
            <w:vAlign w:val="center"/>
          </w:tcPr>
          <w:p w:rsidR="00077733" w:rsidRPr="00077733" w:rsidRDefault="00077733" w:rsidP="00077733">
            <w:pPr>
              <w:spacing w:after="0" w:line="240" w:lineRule="auto"/>
              <w:ind w:right="566"/>
              <w:jc w:val="both"/>
              <w:rPr>
                <w:rFonts w:eastAsia="Calibri" w:cs="Arial"/>
                <w:b/>
                <w:noProof w:val="0"/>
                <w:color w:val="000000"/>
                <w:szCs w:val="20"/>
                <w:lang w:eastAsia="es-MX" w:bidi="en-US"/>
              </w:rPr>
            </w:pPr>
            <w:r w:rsidRPr="00077733">
              <w:rPr>
                <w:rFonts w:eastAsia="Calibri" w:cs="Arial"/>
                <w:b/>
                <w:noProof w:val="0"/>
                <w:color w:val="000000"/>
                <w:szCs w:val="20"/>
                <w:lang w:eastAsia="es-MX" w:bidi="en-US"/>
              </w:rPr>
              <w:t>Laboratorio de recepción de muestras biológicas</w:t>
            </w:r>
          </w:p>
        </w:tc>
        <w:tc>
          <w:tcPr>
            <w:tcW w:w="2610" w:type="pct"/>
            <w:shd w:val="clear" w:color="auto" w:fill="D9D9D9"/>
          </w:tcPr>
          <w:p w:rsidR="00077733" w:rsidRPr="00077733" w:rsidRDefault="00077733" w:rsidP="00077733">
            <w:pPr>
              <w:spacing w:after="0" w:line="240" w:lineRule="auto"/>
              <w:ind w:right="566"/>
              <w:jc w:val="both"/>
              <w:rPr>
                <w:rFonts w:eastAsia="Calibri" w:cs="Arial"/>
                <w:b/>
                <w:noProof w:val="0"/>
                <w:color w:val="000000"/>
                <w:szCs w:val="20"/>
                <w:lang w:eastAsia="es-MX" w:bidi="en-US"/>
              </w:rPr>
            </w:pPr>
            <w:r w:rsidRPr="00077733">
              <w:rPr>
                <w:rFonts w:eastAsia="Calibri" w:cs="Arial"/>
                <w:b/>
                <w:noProof w:val="0"/>
                <w:color w:val="000000"/>
                <w:szCs w:val="20"/>
                <w:lang w:eastAsia="es-MX" w:bidi="en-US"/>
              </w:rPr>
              <w:t>Laboratorio de envío de muestras biológicas</w:t>
            </w:r>
          </w:p>
        </w:tc>
      </w:tr>
      <w:tr w:rsidR="00077733" w:rsidRPr="00077733" w:rsidTr="008D318B">
        <w:trPr>
          <w:jc w:val="center"/>
        </w:trPr>
        <w:tc>
          <w:tcPr>
            <w:tcW w:w="2390" w:type="pct"/>
            <w:gridSpan w:val="2"/>
            <w:shd w:val="clear" w:color="auto" w:fill="auto"/>
            <w:vAlign w:val="center"/>
          </w:tcPr>
          <w:p w:rsidR="00077733" w:rsidRPr="00077733" w:rsidRDefault="00077733" w:rsidP="00077733">
            <w:pPr>
              <w:spacing w:after="0" w:line="240" w:lineRule="auto"/>
              <w:ind w:right="566"/>
              <w:jc w:val="both"/>
              <w:rPr>
                <w:rFonts w:eastAsia="Calibri" w:cs="Arial"/>
                <w:noProof w:val="0"/>
                <w:color w:val="000000"/>
                <w:szCs w:val="20"/>
                <w:lang w:eastAsia="es-MX" w:bidi="en-US"/>
              </w:rPr>
            </w:pPr>
            <w:r w:rsidRPr="00077733">
              <w:rPr>
                <w:rFonts w:eastAsia="Calibri" w:cs="Arial"/>
                <w:noProof w:val="0"/>
                <w:color w:val="000000"/>
                <w:szCs w:val="20"/>
                <w:lang w:eastAsia="es-MX" w:bidi="en-US"/>
              </w:rPr>
              <w:t>Laboratorio Regional de Referencia Epidemiológica de Jalisco</w:t>
            </w:r>
          </w:p>
        </w:tc>
        <w:tc>
          <w:tcPr>
            <w:tcW w:w="2610" w:type="pct"/>
            <w:vMerge w:val="restart"/>
            <w:shd w:val="clear" w:color="auto" w:fill="auto"/>
            <w:vAlign w:val="center"/>
          </w:tcPr>
          <w:p w:rsidR="00077733" w:rsidRPr="00077733" w:rsidRDefault="00077733" w:rsidP="00077733">
            <w:pPr>
              <w:spacing w:after="0" w:line="240" w:lineRule="auto"/>
              <w:ind w:right="566"/>
              <w:jc w:val="both"/>
              <w:rPr>
                <w:rFonts w:eastAsia="Calibri" w:cs="Arial"/>
                <w:noProof w:val="0"/>
                <w:szCs w:val="20"/>
                <w:lang w:bidi="en-US"/>
              </w:rPr>
            </w:pPr>
            <w:r w:rsidRPr="00077733">
              <w:rPr>
                <w:rFonts w:eastAsia="Calibri" w:cs="Arial"/>
                <w:noProof w:val="0"/>
                <w:color w:val="000000"/>
                <w:szCs w:val="20"/>
                <w:lang w:eastAsia="es-MX" w:bidi="en-US"/>
              </w:rPr>
              <w:t>Laboratorio Central de Epidemiología</w:t>
            </w:r>
          </w:p>
        </w:tc>
      </w:tr>
      <w:tr w:rsidR="00077733" w:rsidRPr="00077733" w:rsidTr="008D318B">
        <w:trPr>
          <w:jc w:val="center"/>
        </w:trPr>
        <w:tc>
          <w:tcPr>
            <w:tcW w:w="2390" w:type="pct"/>
            <w:gridSpan w:val="2"/>
            <w:shd w:val="clear" w:color="auto" w:fill="auto"/>
            <w:vAlign w:val="center"/>
          </w:tcPr>
          <w:p w:rsidR="00077733" w:rsidRPr="00077733" w:rsidRDefault="00077733" w:rsidP="00077733">
            <w:pPr>
              <w:spacing w:after="0" w:line="240" w:lineRule="auto"/>
              <w:ind w:right="566"/>
              <w:jc w:val="both"/>
              <w:rPr>
                <w:rFonts w:eastAsia="Calibri" w:cs="Arial"/>
                <w:noProof w:val="0"/>
                <w:color w:val="000000"/>
                <w:szCs w:val="20"/>
                <w:lang w:eastAsia="es-MX" w:bidi="en-US"/>
              </w:rPr>
            </w:pPr>
            <w:r w:rsidRPr="00077733">
              <w:rPr>
                <w:rFonts w:eastAsia="Calibri" w:cs="Arial"/>
                <w:noProof w:val="0"/>
                <w:color w:val="000000"/>
                <w:szCs w:val="20"/>
                <w:lang w:eastAsia="es-MX" w:bidi="en-US"/>
              </w:rPr>
              <w:t>Laboratorio Diagnóstico Molecular del Centro de Investigación Biomédica de Occidente</w:t>
            </w:r>
          </w:p>
        </w:tc>
        <w:tc>
          <w:tcPr>
            <w:tcW w:w="2610" w:type="pct"/>
            <w:vMerge/>
            <w:shd w:val="clear" w:color="auto" w:fill="auto"/>
          </w:tcPr>
          <w:p w:rsidR="00077733" w:rsidRPr="00077733" w:rsidRDefault="00077733" w:rsidP="00077733">
            <w:pPr>
              <w:spacing w:after="0" w:line="240" w:lineRule="auto"/>
              <w:ind w:right="566"/>
              <w:jc w:val="both"/>
              <w:rPr>
                <w:rFonts w:eastAsia="Calibri" w:cs="Arial"/>
                <w:noProof w:val="0"/>
                <w:szCs w:val="20"/>
                <w:lang w:bidi="en-US"/>
              </w:rPr>
            </w:pPr>
          </w:p>
        </w:tc>
      </w:tr>
      <w:tr w:rsidR="00077733" w:rsidRPr="00077733" w:rsidTr="008D318B">
        <w:trPr>
          <w:jc w:val="center"/>
        </w:trPr>
        <w:tc>
          <w:tcPr>
            <w:tcW w:w="2390" w:type="pct"/>
            <w:gridSpan w:val="2"/>
            <w:shd w:val="clear" w:color="auto" w:fill="auto"/>
            <w:vAlign w:val="center"/>
          </w:tcPr>
          <w:p w:rsidR="00077733" w:rsidRPr="00077733" w:rsidRDefault="00077733" w:rsidP="00077733">
            <w:pPr>
              <w:spacing w:after="0" w:line="240" w:lineRule="auto"/>
              <w:ind w:right="566"/>
              <w:jc w:val="both"/>
              <w:rPr>
                <w:rFonts w:eastAsia="Calibri" w:cs="Arial"/>
                <w:noProof w:val="0"/>
                <w:color w:val="000000"/>
                <w:szCs w:val="20"/>
                <w:lang w:eastAsia="es-MX" w:bidi="en-US"/>
              </w:rPr>
            </w:pPr>
            <w:r w:rsidRPr="00077733">
              <w:rPr>
                <w:rFonts w:eastAsia="Calibri" w:cs="Arial"/>
                <w:noProof w:val="0"/>
                <w:color w:val="000000"/>
                <w:szCs w:val="20"/>
                <w:lang w:eastAsia="es-MX" w:bidi="en-US"/>
              </w:rPr>
              <w:t>Laboratorio Diagnóstico Molecular del Centro de Investigación Biomédica del Noreste</w:t>
            </w:r>
          </w:p>
        </w:tc>
        <w:tc>
          <w:tcPr>
            <w:tcW w:w="2610" w:type="pct"/>
            <w:vMerge/>
            <w:shd w:val="clear" w:color="auto" w:fill="auto"/>
          </w:tcPr>
          <w:p w:rsidR="00077733" w:rsidRPr="00077733" w:rsidRDefault="00077733" w:rsidP="00077733">
            <w:pPr>
              <w:spacing w:after="0" w:line="240" w:lineRule="auto"/>
              <w:ind w:right="566"/>
              <w:jc w:val="both"/>
              <w:rPr>
                <w:rFonts w:eastAsia="Calibri" w:cs="Arial"/>
                <w:noProof w:val="0"/>
                <w:szCs w:val="20"/>
                <w:lang w:bidi="en-US"/>
              </w:rPr>
            </w:pPr>
          </w:p>
        </w:tc>
      </w:tr>
      <w:tr w:rsidR="00077733" w:rsidRPr="00077733" w:rsidTr="008D318B">
        <w:trPr>
          <w:jc w:val="center"/>
        </w:trPr>
        <w:tc>
          <w:tcPr>
            <w:tcW w:w="2390" w:type="pct"/>
            <w:gridSpan w:val="2"/>
            <w:shd w:val="clear" w:color="auto" w:fill="auto"/>
            <w:vAlign w:val="center"/>
          </w:tcPr>
          <w:p w:rsidR="00077733" w:rsidRPr="00077733" w:rsidRDefault="00077733" w:rsidP="00077733">
            <w:pPr>
              <w:spacing w:after="0" w:line="240" w:lineRule="auto"/>
              <w:ind w:right="566"/>
              <w:jc w:val="both"/>
              <w:rPr>
                <w:rFonts w:eastAsia="Calibri" w:cs="Arial"/>
                <w:noProof w:val="0"/>
                <w:color w:val="000000"/>
                <w:szCs w:val="20"/>
                <w:lang w:eastAsia="es-MX" w:bidi="en-US"/>
              </w:rPr>
            </w:pPr>
            <w:r w:rsidRPr="00077733">
              <w:rPr>
                <w:rFonts w:eastAsia="Calibri" w:cs="Arial"/>
                <w:noProof w:val="0"/>
                <w:color w:val="000000"/>
                <w:szCs w:val="20"/>
                <w:lang w:eastAsia="es-MX" w:bidi="en-US"/>
              </w:rPr>
              <w:t>Laboratorio Diagnóstico Molecular de la Unidad de Investigación Médica de Yucatán</w:t>
            </w:r>
          </w:p>
        </w:tc>
        <w:tc>
          <w:tcPr>
            <w:tcW w:w="2610" w:type="pct"/>
            <w:vMerge/>
            <w:shd w:val="clear" w:color="auto" w:fill="auto"/>
          </w:tcPr>
          <w:p w:rsidR="00077733" w:rsidRPr="00077733" w:rsidRDefault="00077733" w:rsidP="00077733">
            <w:pPr>
              <w:spacing w:after="0" w:line="240" w:lineRule="auto"/>
              <w:ind w:right="566"/>
              <w:jc w:val="both"/>
              <w:rPr>
                <w:rFonts w:eastAsia="Calibri" w:cs="Arial"/>
                <w:noProof w:val="0"/>
                <w:szCs w:val="20"/>
                <w:lang w:bidi="en-US"/>
              </w:rPr>
            </w:pPr>
          </w:p>
        </w:tc>
      </w:tr>
      <w:tr w:rsidR="00077733" w:rsidRPr="00077733" w:rsidTr="008D318B">
        <w:trPr>
          <w:jc w:val="center"/>
        </w:trPr>
        <w:tc>
          <w:tcPr>
            <w:tcW w:w="2390" w:type="pct"/>
            <w:gridSpan w:val="2"/>
            <w:shd w:val="clear" w:color="auto" w:fill="auto"/>
            <w:vAlign w:val="center"/>
          </w:tcPr>
          <w:p w:rsidR="00077733" w:rsidRPr="00077733" w:rsidRDefault="00077733" w:rsidP="00077733">
            <w:pPr>
              <w:spacing w:after="0" w:line="240" w:lineRule="auto"/>
              <w:ind w:right="566"/>
              <w:jc w:val="both"/>
              <w:rPr>
                <w:rFonts w:eastAsia="Calibri" w:cs="Arial"/>
                <w:noProof w:val="0"/>
                <w:color w:val="000000"/>
                <w:szCs w:val="20"/>
                <w:lang w:eastAsia="es-MX" w:bidi="en-US"/>
              </w:rPr>
            </w:pPr>
            <w:r w:rsidRPr="00077733">
              <w:rPr>
                <w:rFonts w:eastAsia="Calibri" w:cs="Arial"/>
                <w:noProof w:val="0"/>
                <w:color w:val="000000"/>
                <w:szCs w:val="20"/>
                <w:lang w:eastAsia="es-MX" w:bidi="en-US"/>
              </w:rPr>
              <w:t>Unidad de Investigación Biomédica de Zacatecas</w:t>
            </w:r>
          </w:p>
        </w:tc>
        <w:tc>
          <w:tcPr>
            <w:tcW w:w="2610" w:type="pct"/>
            <w:vMerge/>
            <w:shd w:val="clear" w:color="auto" w:fill="auto"/>
          </w:tcPr>
          <w:p w:rsidR="00077733" w:rsidRPr="00077733" w:rsidRDefault="00077733" w:rsidP="00077733">
            <w:pPr>
              <w:spacing w:after="0" w:line="240" w:lineRule="auto"/>
              <w:ind w:right="566"/>
              <w:jc w:val="both"/>
              <w:rPr>
                <w:rFonts w:eastAsia="Calibri" w:cs="Arial"/>
                <w:noProof w:val="0"/>
                <w:szCs w:val="20"/>
                <w:lang w:bidi="en-US"/>
              </w:rPr>
            </w:pPr>
          </w:p>
        </w:tc>
      </w:tr>
    </w:tbl>
    <w:p w:rsidR="00077733" w:rsidRPr="00077733" w:rsidRDefault="00077733" w:rsidP="00077733">
      <w:pPr>
        <w:spacing w:after="0" w:line="240" w:lineRule="auto"/>
        <w:ind w:right="566"/>
        <w:jc w:val="both"/>
        <w:rPr>
          <w:rFonts w:ascii="Calibri" w:eastAsia="Calibri" w:hAnsi="Calibri" w:cs="Times New Roman"/>
          <w:noProof w:val="0"/>
          <w:sz w:val="24"/>
          <w:szCs w:val="24"/>
          <w:lang w:bidi="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0"/>
        <w:gridCol w:w="8520"/>
      </w:tblGrid>
      <w:tr w:rsidR="00077733" w:rsidRPr="00077733" w:rsidTr="008D318B">
        <w:trPr>
          <w:trHeight w:val="20"/>
          <w:tblHeader/>
          <w:jc w:val="center"/>
        </w:trPr>
        <w:tc>
          <w:tcPr>
            <w:tcW w:w="2004" w:type="pct"/>
            <w:shd w:val="clear" w:color="auto" w:fill="D9D9D9"/>
            <w:vAlign w:val="center"/>
          </w:tcPr>
          <w:p w:rsidR="00077733" w:rsidRPr="00077733" w:rsidRDefault="00077733" w:rsidP="00077733">
            <w:pPr>
              <w:spacing w:after="0" w:line="240" w:lineRule="auto"/>
              <w:ind w:right="566"/>
              <w:jc w:val="both"/>
              <w:rPr>
                <w:rFonts w:eastAsia="Calibri" w:cs="Arial"/>
                <w:b/>
                <w:noProof w:val="0"/>
                <w:color w:val="000000"/>
                <w:szCs w:val="20"/>
                <w:lang w:eastAsia="es-MX" w:bidi="en-US"/>
              </w:rPr>
            </w:pPr>
            <w:r w:rsidRPr="00077733">
              <w:rPr>
                <w:rFonts w:eastAsia="Calibri" w:cs="Arial"/>
                <w:b/>
                <w:noProof w:val="0"/>
                <w:color w:val="000000"/>
                <w:szCs w:val="20"/>
                <w:lang w:eastAsia="es-MX" w:bidi="en-US"/>
              </w:rPr>
              <w:t>Laboratorio de recepción de muestras biológicas</w:t>
            </w:r>
          </w:p>
        </w:tc>
        <w:tc>
          <w:tcPr>
            <w:tcW w:w="2996" w:type="pct"/>
            <w:shd w:val="clear" w:color="auto" w:fill="D9D9D9"/>
            <w:noWrap/>
            <w:vAlign w:val="center"/>
          </w:tcPr>
          <w:p w:rsidR="00077733" w:rsidRPr="00077733" w:rsidRDefault="00077733" w:rsidP="00077733">
            <w:pPr>
              <w:spacing w:after="0" w:line="240" w:lineRule="auto"/>
              <w:ind w:right="566"/>
              <w:jc w:val="both"/>
              <w:rPr>
                <w:rFonts w:eastAsia="Calibri" w:cs="Arial"/>
                <w:b/>
                <w:noProof w:val="0"/>
                <w:color w:val="000000"/>
                <w:szCs w:val="20"/>
                <w:lang w:eastAsia="es-MX" w:bidi="en-US"/>
              </w:rPr>
            </w:pPr>
            <w:r w:rsidRPr="00077733">
              <w:rPr>
                <w:rFonts w:eastAsia="Calibri" w:cs="Arial"/>
                <w:b/>
                <w:noProof w:val="0"/>
                <w:color w:val="000000"/>
                <w:szCs w:val="20"/>
                <w:lang w:eastAsia="es-MX" w:bidi="en-US"/>
              </w:rPr>
              <w:t>Delegación o Laboratorio de envío de muestras biológicas</w:t>
            </w:r>
          </w:p>
        </w:tc>
      </w:tr>
      <w:tr w:rsidR="00077733" w:rsidRPr="00077733" w:rsidTr="008D318B">
        <w:trPr>
          <w:trHeight w:val="20"/>
          <w:jc w:val="center"/>
        </w:trPr>
        <w:tc>
          <w:tcPr>
            <w:tcW w:w="2004" w:type="pct"/>
            <w:vMerge w:val="restart"/>
            <w:shd w:val="clear" w:color="auto" w:fill="auto"/>
            <w:vAlign w:val="center"/>
          </w:tcPr>
          <w:p w:rsidR="00077733" w:rsidRPr="00077733" w:rsidRDefault="00077733" w:rsidP="00077733">
            <w:pPr>
              <w:spacing w:after="0" w:line="240" w:lineRule="auto"/>
              <w:ind w:right="566"/>
              <w:jc w:val="both"/>
              <w:rPr>
                <w:rFonts w:eastAsia="Calibri" w:cs="Arial"/>
                <w:noProof w:val="0"/>
                <w:color w:val="000000"/>
                <w:szCs w:val="20"/>
                <w:lang w:eastAsia="es-MX" w:bidi="en-US"/>
              </w:rPr>
            </w:pPr>
            <w:r w:rsidRPr="00077733">
              <w:rPr>
                <w:rFonts w:eastAsia="Calibri" w:cs="Arial"/>
                <w:noProof w:val="0"/>
                <w:color w:val="000000"/>
                <w:szCs w:val="20"/>
                <w:lang w:eastAsia="es-MX" w:bidi="en-US"/>
              </w:rPr>
              <w:t>Laboratorio Central de Epidemiología</w:t>
            </w:r>
          </w:p>
        </w:tc>
        <w:tc>
          <w:tcPr>
            <w:tcW w:w="2996" w:type="pct"/>
            <w:tcBorders>
              <w:bottom w:val="single" w:sz="4" w:space="0" w:color="auto"/>
            </w:tcBorders>
            <w:shd w:val="clear" w:color="auto" w:fill="auto"/>
            <w:noWrap/>
            <w:vAlign w:val="center"/>
          </w:tcPr>
          <w:p w:rsidR="00077733" w:rsidRPr="00077733" w:rsidRDefault="00077733" w:rsidP="00077733">
            <w:pPr>
              <w:spacing w:after="0" w:line="240" w:lineRule="auto"/>
              <w:ind w:right="566"/>
              <w:jc w:val="both"/>
              <w:rPr>
                <w:rFonts w:eastAsia="Calibri" w:cs="Arial"/>
                <w:noProof w:val="0"/>
                <w:color w:val="000000"/>
                <w:szCs w:val="20"/>
                <w:lang w:eastAsia="es-MX" w:bidi="en-US"/>
              </w:rPr>
            </w:pPr>
            <w:r w:rsidRPr="00077733">
              <w:rPr>
                <w:rFonts w:eastAsia="Calibri" w:cs="Arial"/>
                <w:noProof w:val="0"/>
                <w:color w:val="000000"/>
                <w:szCs w:val="20"/>
                <w:lang w:eastAsia="es-MX" w:bidi="en-US"/>
              </w:rPr>
              <w:t>Laboratorio Regional de Referencia Epidemiológica de Jalisco</w:t>
            </w:r>
          </w:p>
        </w:tc>
      </w:tr>
      <w:tr w:rsidR="00077733" w:rsidRPr="00077733" w:rsidTr="008D318B">
        <w:trPr>
          <w:trHeight w:val="20"/>
          <w:jc w:val="center"/>
        </w:trPr>
        <w:tc>
          <w:tcPr>
            <w:tcW w:w="2004" w:type="pct"/>
            <w:vMerge/>
            <w:shd w:val="clear" w:color="auto" w:fill="auto"/>
            <w:vAlign w:val="center"/>
          </w:tcPr>
          <w:p w:rsidR="00077733" w:rsidRPr="00077733" w:rsidRDefault="00077733" w:rsidP="00077733">
            <w:pPr>
              <w:spacing w:after="0" w:line="240" w:lineRule="auto"/>
              <w:ind w:right="566"/>
              <w:jc w:val="both"/>
              <w:rPr>
                <w:rFonts w:eastAsia="Calibri" w:cs="Arial"/>
                <w:noProof w:val="0"/>
                <w:color w:val="000000"/>
                <w:szCs w:val="20"/>
                <w:lang w:eastAsia="es-MX" w:bidi="en-US"/>
              </w:rPr>
            </w:pPr>
          </w:p>
        </w:tc>
        <w:tc>
          <w:tcPr>
            <w:tcW w:w="2996" w:type="pct"/>
            <w:tcBorders>
              <w:bottom w:val="single" w:sz="4" w:space="0" w:color="auto"/>
            </w:tcBorders>
            <w:shd w:val="clear" w:color="auto" w:fill="auto"/>
            <w:noWrap/>
            <w:vAlign w:val="center"/>
          </w:tcPr>
          <w:p w:rsidR="00077733" w:rsidRPr="00077733" w:rsidRDefault="00077733" w:rsidP="00077733">
            <w:pPr>
              <w:spacing w:after="0" w:line="240" w:lineRule="auto"/>
              <w:ind w:right="566"/>
              <w:jc w:val="both"/>
              <w:rPr>
                <w:rFonts w:eastAsia="Calibri" w:cs="Arial"/>
                <w:noProof w:val="0"/>
                <w:color w:val="000000"/>
                <w:szCs w:val="20"/>
                <w:lang w:eastAsia="es-MX" w:bidi="en-US"/>
              </w:rPr>
            </w:pPr>
            <w:r w:rsidRPr="00077733">
              <w:rPr>
                <w:rFonts w:eastAsia="Calibri" w:cs="Arial"/>
                <w:noProof w:val="0"/>
                <w:color w:val="000000"/>
                <w:szCs w:val="20"/>
                <w:lang w:eastAsia="es-MX" w:bidi="en-US"/>
              </w:rPr>
              <w:t>Laboratorio Diagnóstico Molecular del Centro de Investigación Biomédica de Occidente</w:t>
            </w:r>
          </w:p>
        </w:tc>
      </w:tr>
      <w:tr w:rsidR="00077733" w:rsidRPr="00077733" w:rsidTr="008D318B">
        <w:trPr>
          <w:trHeight w:val="20"/>
          <w:jc w:val="center"/>
        </w:trPr>
        <w:tc>
          <w:tcPr>
            <w:tcW w:w="2004" w:type="pct"/>
            <w:vMerge/>
            <w:shd w:val="clear" w:color="auto" w:fill="auto"/>
            <w:vAlign w:val="center"/>
          </w:tcPr>
          <w:p w:rsidR="00077733" w:rsidRPr="00077733" w:rsidRDefault="00077733" w:rsidP="00077733">
            <w:pPr>
              <w:spacing w:after="0" w:line="240" w:lineRule="auto"/>
              <w:ind w:right="566"/>
              <w:jc w:val="both"/>
              <w:rPr>
                <w:rFonts w:eastAsia="Calibri" w:cs="Arial"/>
                <w:noProof w:val="0"/>
                <w:color w:val="000000"/>
                <w:szCs w:val="20"/>
                <w:lang w:eastAsia="es-MX" w:bidi="en-US"/>
              </w:rPr>
            </w:pPr>
          </w:p>
        </w:tc>
        <w:tc>
          <w:tcPr>
            <w:tcW w:w="2996" w:type="pct"/>
            <w:tcBorders>
              <w:bottom w:val="single" w:sz="4" w:space="0" w:color="auto"/>
            </w:tcBorders>
            <w:shd w:val="clear" w:color="auto" w:fill="auto"/>
            <w:noWrap/>
            <w:vAlign w:val="center"/>
          </w:tcPr>
          <w:p w:rsidR="00077733" w:rsidRPr="00077733" w:rsidRDefault="00077733" w:rsidP="00077733">
            <w:pPr>
              <w:spacing w:after="0" w:line="240" w:lineRule="auto"/>
              <w:ind w:right="566"/>
              <w:jc w:val="both"/>
              <w:rPr>
                <w:rFonts w:eastAsia="Calibri" w:cs="Arial"/>
                <w:noProof w:val="0"/>
                <w:color w:val="000000"/>
                <w:szCs w:val="20"/>
                <w:lang w:eastAsia="es-MX" w:bidi="en-US"/>
              </w:rPr>
            </w:pPr>
            <w:r w:rsidRPr="00077733">
              <w:rPr>
                <w:rFonts w:eastAsia="Calibri" w:cs="Arial"/>
                <w:noProof w:val="0"/>
                <w:color w:val="000000"/>
                <w:szCs w:val="20"/>
                <w:lang w:eastAsia="es-MX" w:bidi="en-US"/>
              </w:rPr>
              <w:t>Laboratorio Diagnóstico Molecular del Centro de Investigación Biomédica del Noreste</w:t>
            </w:r>
          </w:p>
        </w:tc>
      </w:tr>
      <w:tr w:rsidR="00077733" w:rsidRPr="00077733" w:rsidTr="008D318B">
        <w:trPr>
          <w:trHeight w:val="20"/>
          <w:jc w:val="center"/>
        </w:trPr>
        <w:tc>
          <w:tcPr>
            <w:tcW w:w="2004" w:type="pct"/>
            <w:vMerge/>
            <w:shd w:val="clear" w:color="auto" w:fill="auto"/>
            <w:vAlign w:val="center"/>
          </w:tcPr>
          <w:p w:rsidR="00077733" w:rsidRPr="00077733" w:rsidRDefault="00077733" w:rsidP="00077733">
            <w:pPr>
              <w:spacing w:after="0" w:line="240" w:lineRule="auto"/>
              <w:ind w:right="566"/>
              <w:jc w:val="both"/>
              <w:rPr>
                <w:rFonts w:eastAsia="Calibri" w:cs="Arial"/>
                <w:noProof w:val="0"/>
                <w:color w:val="000000"/>
                <w:szCs w:val="20"/>
                <w:lang w:eastAsia="es-MX" w:bidi="en-US"/>
              </w:rPr>
            </w:pPr>
          </w:p>
        </w:tc>
        <w:tc>
          <w:tcPr>
            <w:tcW w:w="2996" w:type="pct"/>
            <w:tcBorders>
              <w:bottom w:val="single" w:sz="4" w:space="0" w:color="auto"/>
            </w:tcBorders>
            <w:shd w:val="clear" w:color="auto" w:fill="auto"/>
            <w:noWrap/>
            <w:vAlign w:val="center"/>
          </w:tcPr>
          <w:p w:rsidR="00077733" w:rsidRPr="00077733" w:rsidRDefault="00077733" w:rsidP="00077733">
            <w:pPr>
              <w:spacing w:after="0" w:line="240" w:lineRule="auto"/>
              <w:ind w:right="566"/>
              <w:jc w:val="both"/>
              <w:rPr>
                <w:rFonts w:eastAsia="Calibri" w:cs="Arial"/>
                <w:noProof w:val="0"/>
                <w:color w:val="000000"/>
                <w:szCs w:val="20"/>
                <w:lang w:eastAsia="es-MX" w:bidi="en-US"/>
              </w:rPr>
            </w:pPr>
            <w:r w:rsidRPr="00077733">
              <w:rPr>
                <w:rFonts w:eastAsia="Calibri" w:cs="Arial"/>
                <w:noProof w:val="0"/>
                <w:color w:val="000000"/>
                <w:szCs w:val="20"/>
                <w:lang w:eastAsia="es-MX" w:bidi="en-US"/>
              </w:rPr>
              <w:t>Laboratorio Diagnóstico Molecular de la Unidad de Investigación Médica de Yucatán</w:t>
            </w:r>
          </w:p>
        </w:tc>
      </w:tr>
      <w:tr w:rsidR="00077733" w:rsidRPr="00077733" w:rsidTr="008D318B">
        <w:trPr>
          <w:trHeight w:val="20"/>
          <w:jc w:val="center"/>
        </w:trPr>
        <w:tc>
          <w:tcPr>
            <w:tcW w:w="2004" w:type="pct"/>
            <w:vMerge/>
            <w:shd w:val="clear" w:color="auto" w:fill="auto"/>
            <w:vAlign w:val="center"/>
            <w:hideMark/>
          </w:tcPr>
          <w:p w:rsidR="00077733" w:rsidRPr="00077733" w:rsidRDefault="00077733" w:rsidP="00077733">
            <w:pPr>
              <w:spacing w:after="0" w:line="240" w:lineRule="auto"/>
              <w:ind w:right="566"/>
              <w:jc w:val="both"/>
              <w:rPr>
                <w:rFonts w:eastAsia="Calibri" w:cs="Arial"/>
                <w:noProof w:val="0"/>
                <w:color w:val="000000"/>
                <w:szCs w:val="20"/>
                <w:lang w:eastAsia="es-MX" w:bidi="en-US"/>
              </w:rPr>
            </w:pPr>
          </w:p>
        </w:tc>
        <w:tc>
          <w:tcPr>
            <w:tcW w:w="2996" w:type="pct"/>
            <w:tcBorders>
              <w:bottom w:val="single" w:sz="4" w:space="0" w:color="auto"/>
            </w:tcBorders>
            <w:shd w:val="clear" w:color="auto" w:fill="auto"/>
            <w:noWrap/>
            <w:vAlign w:val="center"/>
            <w:hideMark/>
          </w:tcPr>
          <w:p w:rsidR="00077733" w:rsidRPr="00077733" w:rsidRDefault="00077733" w:rsidP="00077733">
            <w:pPr>
              <w:spacing w:after="0" w:line="240" w:lineRule="auto"/>
              <w:ind w:right="566"/>
              <w:jc w:val="both"/>
              <w:rPr>
                <w:rFonts w:eastAsia="Calibri" w:cs="Arial"/>
                <w:noProof w:val="0"/>
                <w:color w:val="000000"/>
                <w:szCs w:val="20"/>
                <w:lang w:eastAsia="es-MX" w:bidi="en-US"/>
              </w:rPr>
            </w:pPr>
            <w:r w:rsidRPr="00077733">
              <w:rPr>
                <w:rFonts w:eastAsia="Calibri" w:cs="Arial"/>
                <w:noProof w:val="0"/>
                <w:color w:val="000000"/>
                <w:szCs w:val="20"/>
                <w:lang w:eastAsia="es-MX" w:bidi="en-US"/>
              </w:rPr>
              <w:t>DF Norte</w:t>
            </w:r>
          </w:p>
        </w:tc>
      </w:tr>
      <w:tr w:rsidR="00077733" w:rsidRPr="00077733" w:rsidTr="008D318B">
        <w:trPr>
          <w:trHeight w:val="20"/>
          <w:jc w:val="center"/>
        </w:trPr>
        <w:tc>
          <w:tcPr>
            <w:tcW w:w="2004" w:type="pct"/>
            <w:vMerge/>
            <w:shd w:val="clear" w:color="auto" w:fill="auto"/>
            <w:vAlign w:val="center"/>
            <w:hideMark/>
          </w:tcPr>
          <w:p w:rsidR="00077733" w:rsidRPr="00077733" w:rsidRDefault="00077733" w:rsidP="00077733">
            <w:pPr>
              <w:spacing w:after="0" w:line="240" w:lineRule="auto"/>
              <w:ind w:right="566"/>
              <w:jc w:val="both"/>
              <w:rPr>
                <w:rFonts w:eastAsia="Calibri" w:cs="Arial"/>
                <w:noProof w:val="0"/>
                <w:color w:val="000000"/>
                <w:szCs w:val="20"/>
                <w:lang w:eastAsia="es-MX" w:bidi="en-US"/>
              </w:rPr>
            </w:pPr>
          </w:p>
        </w:tc>
        <w:tc>
          <w:tcPr>
            <w:tcW w:w="2996" w:type="pct"/>
            <w:shd w:val="clear" w:color="auto" w:fill="auto"/>
            <w:noWrap/>
            <w:vAlign w:val="center"/>
            <w:hideMark/>
          </w:tcPr>
          <w:p w:rsidR="00077733" w:rsidRPr="00077733" w:rsidRDefault="00077733" w:rsidP="00077733">
            <w:pPr>
              <w:spacing w:after="0" w:line="240" w:lineRule="auto"/>
              <w:ind w:right="566"/>
              <w:jc w:val="both"/>
              <w:rPr>
                <w:rFonts w:eastAsia="Calibri" w:cs="Arial"/>
                <w:noProof w:val="0"/>
                <w:color w:val="000000"/>
                <w:szCs w:val="20"/>
                <w:lang w:eastAsia="es-MX" w:bidi="en-US"/>
              </w:rPr>
            </w:pPr>
            <w:r w:rsidRPr="00077733">
              <w:rPr>
                <w:rFonts w:eastAsia="Calibri" w:cs="Arial"/>
                <w:noProof w:val="0"/>
                <w:color w:val="000000"/>
                <w:szCs w:val="20"/>
                <w:lang w:eastAsia="es-MX" w:bidi="en-US"/>
              </w:rPr>
              <w:t>DF Sur</w:t>
            </w:r>
          </w:p>
        </w:tc>
      </w:tr>
      <w:tr w:rsidR="00077733" w:rsidRPr="00077733" w:rsidTr="008D318B">
        <w:trPr>
          <w:trHeight w:val="20"/>
          <w:jc w:val="center"/>
        </w:trPr>
        <w:tc>
          <w:tcPr>
            <w:tcW w:w="2004" w:type="pct"/>
            <w:vMerge/>
            <w:shd w:val="clear" w:color="auto" w:fill="auto"/>
            <w:vAlign w:val="center"/>
            <w:hideMark/>
          </w:tcPr>
          <w:p w:rsidR="00077733" w:rsidRPr="00077733" w:rsidRDefault="00077733" w:rsidP="00077733">
            <w:pPr>
              <w:spacing w:after="0" w:line="240" w:lineRule="auto"/>
              <w:ind w:right="566"/>
              <w:jc w:val="both"/>
              <w:rPr>
                <w:rFonts w:eastAsia="Calibri" w:cs="Arial"/>
                <w:noProof w:val="0"/>
                <w:color w:val="000000"/>
                <w:szCs w:val="20"/>
                <w:lang w:eastAsia="es-MX" w:bidi="en-US"/>
              </w:rPr>
            </w:pPr>
          </w:p>
        </w:tc>
        <w:tc>
          <w:tcPr>
            <w:tcW w:w="2996" w:type="pct"/>
            <w:shd w:val="clear" w:color="auto" w:fill="auto"/>
            <w:noWrap/>
            <w:vAlign w:val="center"/>
            <w:hideMark/>
          </w:tcPr>
          <w:p w:rsidR="00077733" w:rsidRPr="00077733" w:rsidRDefault="00077733" w:rsidP="00077733">
            <w:pPr>
              <w:spacing w:after="0" w:line="240" w:lineRule="auto"/>
              <w:ind w:right="566"/>
              <w:jc w:val="both"/>
              <w:rPr>
                <w:rFonts w:eastAsia="Calibri" w:cs="Arial"/>
                <w:noProof w:val="0"/>
                <w:color w:val="000000"/>
                <w:szCs w:val="20"/>
                <w:lang w:eastAsia="es-MX" w:bidi="en-US"/>
              </w:rPr>
            </w:pPr>
            <w:r w:rsidRPr="00077733">
              <w:rPr>
                <w:rFonts w:eastAsia="Calibri" w:cs="Arial"/>
                <w:noProof w:val="0"/>
                <w:color w:val="000000"/>
                <w:szCs w:val="20"/>
                <w:lang w:eastAsia="es-MX" w:bidi="en-US"/>
              </w:rPr>
              <w:t>Guerrero</w:t>
            </w:r>
          </w:p>
        </w:tc>
      </w:tr>
      <w:tr w:rsidR="00077733" w:rsidRPr="00077733" w:rsidTr="008D318B">
        <w:trPr>
          <w:trHeight w:val="20"/>
          <w:jc w:val="center"/>
        </w:trPr>
        <w:tc>
          <w:tcPr>
            <w:tcW w:w="2004" w:type="pct"/>
            <w:vMerge/>
            <w:shd w:val="clear" w:color="auto" w:fill="auto"/>
            <w:vAlign w:val="center"/>
            <w:hideMark/>
          </w:tcPr>
          <w:p w:rsidR="00077733" w:rsidRPr="00077733" w:rsidRDefault="00077733" w:rsidP="00077733">
            <w:pPr>
              <w:spacing w:after="0" w:line="240" w:lineRule="auto"/>
              <w:ind w:right="566"/>
              <w:jc w:val="both"/>
              <w:rPr>
                <w:rFonts w:eastAsia="Calibri" w:cs="Arial"/>
                <w:noProof w:val="0"/>
                <w:color w:val="000000"/>
                <w:szCs w:val="20"/>
                <w:lang w:eastAsia="es-MX" w:bidi="en-US"/>
              </w:rPr>
            </w:pPr>
          </w:p>
        </w:tc>
        <w:tc>
          <w:tcPr>
            <w:tcW w:w="2996" w:type="pct"/>
            <w:shd w:val="clear" w:color="auto" w:fill="auto"/>
            <w:noWrap/>
            <w:vAlign w:val="center"/>
            <w:hideMark/>
          </w:tcPr>
          <w:p w:rsidR="00077733" w:rsidRPr="00077733" w:rsidRDefault="00077733" w:rsidP="00077733">
            <w:pPr>
              <w:spacing w:after="0" w:line="240" w:lineRule="auto"/>
              <w:ind w:right="566"/>
              <w:jc w:val="both"/>
              <w:rPr>
                <w:rFonts w:eastAsia="Calibri" w:cs="Arial"/>
                <w:noProof w:val="0"/>
                <w:color w:val="000000"/>
                <w:szCs w:val="20"/>
                <w:lang w:eastAsia="es-MX" w:bidi="en-US"/>
              </w:rPr>
            </w:pPr>
            <w:r w:rsidRPr="00077733">
              <w:rPr>
                <w:rFonts w:eastAsia="Calibri" w:cs="Arial"/>
                <w:noProof w:val="0"/>
                <w:color w:val="000000"/>
                <w:szCs w:val="20"/>
                <w:lang w:eastAsia="es-MX" w:bidi="en-US"/>
              </w:rPr>
              <w:t>Hidalgo</w:t>
            </w:r>
          </w:p>
        </w:tc>
      </w:tr>
      <w:tr w:rsidR="00077733" w:rsidRPr="00077733" w:rsidTr="008D318B">
        <w:trPr>
          <w:trHeight w:val="20"/>
          <w:jc w:val="center"/>
        </w:trPr>
        <w:tc>
          <w:tcPr>
            <w:tcW w:w="2004" w:type="pct"/>
            <w:vMerge/>
            <w:shd w:val="clear" w:color="auto" w:fill="auto"/>
            <w:vAlign w:val="center"/>
            <w:hideMark/>
          </w:tcPr>
          <w:p w:rsidR="00077733" w:rsidRPr="00077733" w:rsidRDefault="00077733" w:rsidP="00077733">
            <w:pPr>
              <w:spacing w:after="0" w:line="240" w:lineRule="auto"/>
              <w:ind w:right="566"/>
              <w:jc w:val="both"/>
              <w:rPr>
                <w:rFonts w:eastAsia="Calibri" w:cs="Arial"/>
                <w:noProof w:val="0"/>
                <w:color w:val="000000"/>
                <w:szCs w:val="20"/>
                <w:lang w:eastAsia="es-MX" w:bidi="en-US"/>
              </w:rPr>
            </w:pPr>
          </w:p>
        </w:tc>
        <w:tc>
          <w:tcPr>
            <w:tcW w:w="2996" w:type="pct"/>
            <w:shd w:val="clear" w:color="auto" w:fill="auto"/>
            <w:noWrap/>
            <w:vAlign w:val="center"/>
            <w:hideMark/>
          </w:tcPr>
          <w:p w:rsidR="00077733" w:rsidRPr="00077733" w:rsidRDefault="00077733" w:rsidP="00077733">
            <w:pPr>
              <w:spacing w:after="0" w:line="240" w:lineRule="auto"/>
              <w:ind w:right="566"/>
              <w:jc w:val="both"/>
              <w:rPr>
                <w:rFonts w:eastAsia="Calibri" w:cs="Arial"/>
                <w:noProof w:val="0"/>
                <w:color w:val="000000"/>
                <w:szCs w:val="20"/>
                <w:lang w:eastAsia="es-MX" w:bidi="en-US"/>
              </w:rPr>
            </w:pPr>
            <w:r w:rsidRPr="00077733">
              <w:rPr>
                <w:rFonts w:eastAsia="Calibri" w:cs="Arial"/>
                <w:noProof w:val="0"/>
                <w:color w:val="000000"/>
                <w:szCs w:val="20"/>
                <w:lang w:eastAsia="es-MX" w:bidi="en-US"/>
              </w:rPr>
              <w:t>México Oriente</w:t>
            </w:r>
          </w:p>
        </w:tc>
      </w:tr>
      <w:tr w:rsidR="00077733" w:rsidRPr="00077733" w:rsidTr="008D318B">
        <w:trPr>
          <w:trHeight w:val="20"/>
          <w:jc w:val="center"/>
        </w:trPr>
        <w:tc>
          <w:tcPr>
            <w:tcW w:w="2004" w:type="pct"/>
            <w:vMerge/>
            <w:shd w:val="clear" w:color="auto" w:fill="auto"/>
            <w:vAlign w:val="center"/>
            <w:hideMark/>
          </w:tcPr>
          <w:p w:rsidR="00077733" w:rsidRPr="00077733" w:rsidRDefault="00077733" w:rsidP="00077733">
            <w:pPr>
              <w:spacing w:after="0" w:line="240" w:lineRule="auto"/>
              <w:ind w:right="566"/>
              <w:jc w:val="both"/>
              <w:rPr>
                <w:rFonts w:eastAsia="Calibri" w:cs="Arial"/>
                <w:noProof w:val="0"/>
                <w:color w:val="000000"/>
                <w:szCs w:val="20"/>
                <w:lang w:eastAsia="es-MX" w:bidi="en-US"/>
              </w:rPr>
            </w:pPr>
          </w:p>
        </w:tc>
        <w:tc>
          <w:tcPr>
            <w:tcW w:w="2996" w:type="pct"/>
            <w:shd w:val="clear" w:color="auto" w:fill="auto"/>
            <w:noWrap/>
            <w:vAlign w:val="center"/>
            <w:hideMark/>
          </w:tcPr>
          <w:p w:rsidR="00077733" w:rsidRPr="00077733" w:rsidRDefault="00077733" w:rsidP="00077733">
            <w:pPr>
              <w:spacing w:after="0" w:line="240" w:lineRule="auto"/>
              <w:ind w:right="566"/>
              <w:jc w:val="both"/>
              <w:rPr>
                <w:rFonts w:eastAsia="Calibri" w:cs="Arial"/>
                <w:noProof w:val="0"/>
                <w:color w:val="000000"/>
                <w:szCs w:val="20"/>
                <w:lang w:eastAsia="es-MX" w:bidi="en-US"/>
              </w:rPr>
            </w:pPr>
            <w:r w:rsidRPr="00077733">
              <w:rPr>
                <w:rFonts w:eastAsia="Calibri" w:cs="Arial"/>
                <w:noProof w:val="0"/>
                <w:color w:val="000000"/>
                <w:szCs w:val="20"/>
                <w:lang w:eastAsia="es-MX" w:bidi="en-US"/>
              </w:rPr>
              <w:t>México Poniente</w:t>
            </w:r>
          </w:p>
        </w:tc>
      </w:tr>
      <w:tr w:rsidR="00077733" w:rsidRPr="00077733" w:rsidTr="008D318B">
        <w:trPr>
          <w:trHeight w:val="20"/>
          <w:jc w:val="center"/>
        </w:trPr>
        <w:tc>
          <w:tcPr>
            <w:tcW w:w="2004" w:type="pct"/>
            <w:vMerge/>
            <w:shd w:val="clear" w:color="auto" w:fill="auto"/>
            <w:vAlign w:val="center"/>
            <w:hideMark/>
          </w:tcPr>
          <w:p w:rsidR="00077733" w:rsidRPr="00077733" w:rsidRDefault="00077733" w:rsidP="00077733">
            <w:pPr>
              <w:spacing w:after="0" w:line="240" w:lineRule="auto"/>
              <w:ind w:right="566"/>
              <w:jc w:val="both"/>
              <w:rPr>
                <w:rFonts w:eastAsia="Calibri" w:cs="Arial"/>
                <w:noProof w:val="0"/>
                <w:color w:val="000000"/>
                <w:szCs w:val="20"/>
                <w:lang w:eastAsia="es-MX" w:bidi="en-US"/>
              </w:rPr>
            </w:pPr>
          </w:p>
        </w:tc>
        <w:tc>
          <w:tcPr>
            <w:tcW w:w="2996" w:type="pct"/>
            <w:shd w:val="clear" w:color="auto" w:fill="auto"/>
            <w:noWrap/>
            <w:vAlign w:val="center"/>
            <w:hideMark/>
          </w:tcPr>
          <w:p w:rsidR="00077733" w:rsidRPr="00077733" w:rsidRDefault="00077733" w:rsidP="00077733">
            <w:pPr>
              <w:spacing w:after="0" w:line="240" w:lineRule="auto"/>
              <w:ind w:right="566"/>
              <w:jc w:val="both"/>
              <w:rPr>
                <w:rFonts w:eastAsia="Calibri" w:cs="Arial"/>
                <w:noProof w:val="0"/>
                <w:color w:val="000000"/>
                <w:szCs w:val="20"/>
                <w:lang w:eastAsia="es-MX" w:bidi="en-US"/>
              </w:rPr>
            </w:pPr>
            <w:r w:rsidRPr="00077733">
              <w:rPr>
                <w:rFonts w:eastAsia="Calibri" w:cs="Arial"/>
                <w:noProof w:val="0"/>
                <w:color w:val="000000"/>
                <w:szCs w:val="20"/>
                <w:lang w:eastAsia="es-MX" w:bidi="en-US"/>
              </w:rPr>
              <w:t>Morelos</w:t>
            </w:r>
          </w:p>
        </w:tc>
      </w:tr>
      <w:tr w:rsidR="00077733" w:rsidRPr="00077733" w:rsidTr="008D318B">
        <w:trPr>
          <w:trHeight w:val="20"/>
          <w:jc w:val="center"/>
        </w:trPr>
        <w:tc>
          <w:tcPr>
            <w:tcW w:w="2004" w:type="pct"/>
            <w:vMerge/>
            <w:shd w:val="clear" w:color="auto" w:fill="auto"/>
            <w:vAlign w:val="center"/>
            <w:hideMark/>
          </w:tcPr>
          <w:p w:rsidR="00077733" w:rsidRPr="00077733" w:rsidRDefault="00077733" w:rsidP="00077733">
            <w:pPr>
              <w:spacing w:after="0" w:line="240" w:lineRule="auto"/>
              <w:ind w:right="566"/>
              <w:jc w:val="both"/>
              <w:rPr>
                <w:rFonts w:eastAsia="Calibri" w:cs="Arial"/>
                <w:noProof w:val="0"/>
                <w:color w:val="000000"/>
                <w:szCs w:val="20"/>
                <w:lang w:eastAsia="es-MX" w:bidi="en-US"/>
              </w:rPr>
            </w:pPr>
          </w:p>
        </w:tc>
        <w:tc>
          <w:tcPr>
            <w:tcW w:w="2996" w:type="pct"/>
            <w:shd w:val="clear" w:color="auto" w:fill="auto"/>
            <w:noWrap/>
            <w:vAlign w:val="center"/>
            <w:hideMark/>
          </w:tcPr>
          <w:p w:rsidR="00077733" w:rsidRPr="00077733" w:rsidRDefault="00077733" w:rsidP="00077733">
            <w:pPr>
              <w:spacing w:after="0" w:line="240" w:lineRule="auto"/>
              <w:ind w:right="566"/>
              <w:jc w:val="both"/>
              <w:rPr>
                <w:rFonts w:eastAsia="Calibri" w:cs="Arial"/>
                <w:noProof w:val="0"/>
                <w:color w:val="000000"/>
                <w:szCs w:val="20"/>
                <w:lang w:eastAsia="es-MX" w:bidi="en-US"/>
              </w:rPr>
            </w:pPr>
            <w:r w:rsidRPr="00077733">
              <w:rPr>
                <w:rFonts w:eastAsia="Calibri" w:cs="Arial"/>
                <w:noProof w:val="0"/>
                <w:color w:val="000000"/>
                <w:szCs w:val="20"/>
                <w:lang w:eastAsia="es-MX" w:bidi="en-US"/>
              </w:rPr>
              <w:t>Oaxaca</w:t>
            </w:r>
          </w:p>
        </w:tc>
      </w:tr>
      <w:tr w:rsidR="00077733" w:rsidRPr="00077733" w:rsidTr="008D318B">
        <w:trPr>
          <w:trHeight w:val="20"/>
          <w:jc w:val="center"/>
        </w:trPr>
        <w:tc>
          <w:tcPr>
            <w:tcW w:w="2004" w:type="pct"/>
            <w:vMerge/>
            <w:shd w:val="clear" w:color="auto" w:fill="auto"/>
            <w:vAlign w:val="center"/>
            <w:hideMark/>
          </w:tcPr>
          <w:p w:rsidR="00077733" w:rsidRPr="00077733" w:rsidRDefault="00077733" w:rsidP="00077733">
            <w:pPr>
              <w:spacing w:after="0" w:line="240" w:lineRule="auto"/>
              <w:ind w:right="566"/>
              <w:jc w:val="both"/>
              <w:rPr>
                <w:rFonts w:eastAsia="Calibri" w:cs="Arial"/>
                <w:noProof w:val="0"/>
                <w:color w:val="000000"/>
                <w:szCs w:val="20"/>
                <w:lang w:eastAsia="es-MX" w:bidi="en-US"/>
              </w:rPr>
            </w:pPr>
          </w:p>
        </w:tc>
        <w:tc>
          <w:tcPr>
            <w:tcW w:w="2996" w:type="pct"/>
            <w:shd w:val="clear" w:color="auto" w:fill="auto"/>
            <w:noWrap/>
            <w:vAlign w:val="center"/>
            <w:hideMark/>
          </w:tcPr>
          <w:p w:rsidR="00077733" w:rsidRPr="00077733" w:rsidRDefault="00077733" w:rsidP="00077733">
            <w:pPr>
              <w:spacing w:after="0" w:line="240" w:lineRule="auto"/>
              <w:ind w:right="566"/>
              <w:jc w:val="both"/>
              <w:rPr>
                <w:rFonts w:eastAsia="Calibri" w:cs="Arial"/>
                <w:noProof w:val="0"/>
                <w:color w:val="000000"/>
                <w:szCs w:val="20"/>
                <w:lang w:eastAsia="es-MX" w:bidi="en-US"/>
              </w:rPr>
            </w:pPr>
            <w:r w:rsidRPr="00077733">
              <w:rPr>
                <w:rFonts w:eastAsia="Calibri" w:cs="Arial"/>
                <w:noProof w:val="0"/>
                <w:color w:val="000000"/>
                <w:szCs w:val="20"/>
                <w:lang w:eastAsia="es-MX" w:bidi="en-US"/>
              </w:rPr>
              <w:t>Puebla</w:t>
            </w:r>
          </w:p>
        </w:tc>
      </w:tr>
      <w:tr w:rsidR="00077733" w:rsidRPr="00077733" w:rsidTr="008D318B">
        <w:trPr>
          <w:trHeight w:val="20"/>
          <w:jc w:val="center"/>
        </w:trPr>
        <w:tc>
          <w:tcPr>
            <w:tcW w:w="2004" w:type="pct"/>
            <w:vMerge/>
            <w:shd w:val="clear" w:color="auto" w:fill="auto"/>
            <w:vAlign w:val="center"/>
            <w:hideMark/>
          </w:tcPr>
          <w:p w:rsidR="00077733" w:rsidRPr="00077733" w:rsidRDefault="00077733" w:rsidP="00077733">
            <w:pPr>
              <w:spacing w:after="0" w:line="240" w:lineRule="auto"/>
              <w:ind w:right="566"/>
              <w:jc w:val="both"/>
              <w:rPr>
                <w:rFonts w:eastAsia="Calibri" w:cs="Arial"/>
                <w:noProof w:val="0"/>
                <w:color w:val="000000"/>
                <w:szCs w:val="20"/>
                <w:lang w:eastAsia="es-MX" w:bidi="en-US"/>
              </w:rPr>
            </w:pPr>
          </w:p>
        </w:tc>
        <w:tc>
          <w:tcPr>
            <w:tcW w:w="2996" w:type="pct"/>
            <w:shd w:val="clear" w:color="auto" w:fill="auto"/>
            <w:noWrap/>
            <w:vAlign w:val="center"/>
            <w:hideMark/>
          </w:tcPr>
          <w:p w:rsidR="00077733" w:rsidRPr="00077733" w:rsidRDefault="00077733" w:rsidP="00077733">
            <w:pPr>
              <w:spacing w:after="0" w:line="240" w:lineRule="auto"/>
              <w:ind w:right="566"/>
              <w:jc w:val="both"/>
              <w:rPr>
                <w:rFonts w:eastAsia="Calibri" w:cs="Arial"/>
                <w:noProof w:val="0"/>
                <w:color w:val="000000"/>
                <w:szCs w:val="20"/>
                <w:lang w:eastAsia="es-MX" w:bidi="en-US"/>
              </w:rPr>
            </w:pPr>
            <w:r w:rsidRPr="00077733">
              <w:rPr>
                <w:rFonts w:eastAsia="Calibri" w:cs="Arial"/>
                <w:noProof w:val="0"/>
                <w:color w:val="000000"/>
                <w:szCs w:val="20"/>
                <w:lang w:eastAsia="es-MX" w:bidi="en-US"/>
              </w:rPr>
              <w:t>Querétaro</w:t>
            </w:r>
          </w:p>
        </w:tc>
      </w:tr>
      <w:tr w:rsidR="00077733" w:rsidRPr="00077733" w:rsidTr="008D318B">
        <w:trPr>
          <w:trHeight w:val="20"/>
          <w:jc w:val="center"/>
        </w:trPr>
        <w:tc>
          <w:tcPr>
            <w:tcW w:w="2004" w:type="pct"/>
            <w:vMerge/>
            <w:shd w:val="clear" w:color="auto" w:fill="auto"/>
            <w:vAlign w:val="center"/>
            <w:hideMark/>
          </w:tcPr>
          <w:p w:rsidR="00077733" w:rsidRPr="00077733" w:rsidRDefault="00077733" w:rsidP="00077733">
            <w:pPr>
              <w:spacing w:after="0" w:line="240" w:lineRule="auto"/>
              <w:ind w:right="566"/>
              <w:jc w:val="both"/>
              <w:rPr>
                <w:rFonts w:eastAsia="Calibri" w:cs="Arial"/>
                <w:noProof w:val="0"/>
                <w:color w:val="000000"/>
                <w:szCs w:val="20"/>
                <w:lang w:eastAsia="es-MX" w:bidi="en-US"/>
              </w:rPr>
            </w:pPr>
          </w:p>
        </w:tc>
        <w:tc>
          <w:tcPr>
            <w:tcW w:w="2996" w:type="pct"/>
            <w:shd w:val="clear" w:color="auto" w:fill="auto"/>
            <w:noWrap/>
            <w:vAlign w:val="center"/>
            <w:hideMark/>
          </w:tcPr>
          <w:p w:rsidR="00077733" w:rsidRPr="00077733" w:rsidRDefault="00077733" w:rsidP="00077733">
            <w:pPr>
              <w:spacing w:after="0" w:line="240" w:lineRule="auto"/>
              <w:ind w:right="566"/>
              <w:jc w:val="both"/>
              <w:rPr>
                <w:rFonts w:eastAsia="Calibri" w:cs="Arial"/>
                <w:noProof w:val="0"/>
                <w:color w:val="000000"/>
                <w:szCs w:val="20"/>
                <w:lang w:eastAsia="es-MX" w:bidi="en-US"/>
              </w:rPr>
            </w:pPr>
            <w:r w:rsidRPr="00077733">
              <w:rPr>
                <w:rFonts w:eastAsia="Calibri" w:cs="Arial"/>
                <w:noProof w:val="0"/>
                <w:color w:val="000000"/>
                <w:szCs w:val="20"/>
                <w:lang w:eastAsia="es-MX" w:bidi="en-US"/>
              </w:rPr>
              <w:t>San Luis Potosí</w:t>
            </w:r>
          </w:p>
        </w:tc>
      </w:tr>
      <w:tr w:rsidR="00077733" w:rsidRPr="00077733" w:rsidTr="008D318B">
        <w:trPr>
          <w:trHeight w:val="20"/>
          <w:jc w:val="center"/>
        </w:trPr>
        <w:tc>
          <w:tcPr>
            <w:tcW w:w="2004" w:type="pct"/>
            <w:vMerge/>
            <w:shd w:val="clear" w:color="auto" w:fill="auto"/>
            <w:vAlign w:val="center"/>
            <w:hideMark/>
          </w:tcPr>
          <w:p w:rsidR="00077733" w:rsidRPr="00077733" w:rsidRDefault="00077733" w:rsidP="00077733">
            <w:pPr>
              <w:spacing w:after="0" w:line="240" w:lineRule="auto"/>
              <w:ind w:right="566"/>
              <w:jc w:val="both"/>
              <w:rPr>
                <w:rFonts w:eastAsia="Calibri" w:cs="Arial"/>
                <w:noProof w:val="0"/>
                <w:color w:val="000000"/>
                <w:szCs w:val="20"/>
                <w:lang w:eastAsia="es-MX" w:bidi="en-US"/>
              </w:rPr>
            </w:pPr>
          </w:p>
        </w:tc>
        <w:tc>
          <w:tcPr>
            <w:tcW w:w="2996" w:type="pct"/>
            <w:shd w:val="clear" w:color="auto" w:fill="auto"/>
            <w:noWrap/>
            <w:vAlign w:val="center"/>
            <w:hideMark/>
          </w:tcPr>
          <w:p w:rsidR="00077733" w:rsidRPr="00077733" w:rsidRDefault="00077733" w:rsidP="00077733">
            <w:pPr>
              <w:spacing w:after="0" w:line="240" w:lineRule="auto"/>
              <w:ind w:right="566"/>
              <w:jc w:val="both"/>
              <w:rPr>
                <w:rFonts w:eastAsia="Calibri" w:cs="Arial"/>
                <w:noProof w:val="0"/>
                <w:color w:val="000000"/>
                <w:szCs w:val="20"/>
                <w:lang w:eastAsia="es-MX" w:bidi="en-US"/>
              </w:rPr>
            </w:pPr>
            <w:r w:rsidRPr="00077733">
              <w:rPr>
                <w:rFonts w:eastAsia="Calibri" w:cs="Arial"/>
                <w:noProof w:val="0"/>
                <w:color w:val="000000"/>
                <w:szCs w:val="20"/>
                <w:lang w:eastAsia="es-MX" w:bidi="en-US"/>
              </w:rPr>
              <w:t>Tlaxcala</w:t>
            </w:r>
          </w:p>
        </w:tc>
      </w:tr>
      <w:tr w:rsidR="00077733" w:rsidRPr="00077733" w:rsidTr="008D318B">
        <w:trPr>
          <w:trHeight w:val="20"/>
          <w:jc w:val="center"/>
        </w:trPr>
        <w:tc>
          <w:tcPr>
            <w:tcW w:w="2004" w:type="pct"/>
            <w:vMerge/>
            <w:shd w:val="clear" w:color="auto" w:fill="auto"/>
            <w:vAlign w:val="center"/>
            <w:hideMark/>
          </w:tcPr>
          <w:p w:rsidR="00077733" w:rsidRPr="00077733" w:rsidRDefault="00077733" w:rsidP="00077733">
            <w:pPr>
              <w:spacing w:after="0" w:line="240" w:lineRule="auto"/>
              <w:ind w:right="566"/>
              <w:jc w:val="both"/>
              <w:rPr>
                <w:rFonts w:eastAsia="Calibri" w:cs="Arial"/>
                <w:noProof w:val="0"/>
                <w:color w:val="000000"/>
                <w:szCs w:val="20"/>
                <w:lang w:eastAsia="es-MX" w:bidi="en-US"/>
              </w:rPr>
            </w:pPr>
          </w:p>
        </w:tc>
        <w:tc>
          <w:tcPr>
            <w:tcW w:w="2996" w:type="pct"/>
            <w:tcBorders>
              <w:bottom w:val="single" w:sz="4" w:space="0" w:color="auto"/>
            </w:tcBorders>
            <w:shd w:val="clear" w:color="auto" w:fill="auto"/>
            <w:noWrap/>
            <w:vAlign w:val="center"/>
            <w:hideMark/>
          </w:tcPr>
          <w:p w:rsidR="00077733" w:rsidRPr="00077733" w:rsidRDefault="00077733" w:rsidP="00077733">
            <w:pPr>
              <w:spacing w:after="0" w:line="240" w:lineRule="auto"/>
              <w:ind w:right="566"/>
              <w:jc w:val="both"/>
              <w:rPr>
                <w:rFonts w:eastAsia="Calibri" w:cs="Arial"/>
                <w:noProof w:val="0"/>
                <w:color w:val="000000"/>
                <w:szCs w:val="20"/>
                <w:lang w:eastAsia="es-MX" w:bidi="en-US"/>
              </w:rPr>
            </w:pPr>
            <w:r w:rsidRPr="00077733">
              <w:rPr>
                <w:rFonts w:eastAsia="Calibri" w:cs="Arial"/>
                <w:noProof w:val="0"/>
                <w:color w:val="000000"/>
                <w:szCs w:val="20"/>
                <w:lang w:eastAsia="es-MX" w:bidi="en-US"/>
              </w:rPr>
              <w:t>Veracruz norte</w:t>
            </w:r>
          </w:p>
        </w:tc>
      </w:tr>
      <w:tr w:rsidR="00077733" w:rsidRPr="00077733" w:rsidTr="008D318B">
        <w:trPr>
          <w:trHeight w:val="20"/>
          <w:jc w:val="center"/>
        </w:trPr>
        <w:tc>
          <w:tcPr>
            <w:tcW w:w="2004" w:type="pct"/>
            <w:vMerge/>
            <w:shd w:val="clear" w:color="auto" w:fill="auto"/>
            <w:vAlign w:val="center"/>
            <w:hideMark/>
          </w:tcPr>
          <w:p w:rsidR="00077733" w:rsidRPr="00077733" w:rsidRDefault="00077733" w:rsidP="00077733">
            <w:pPr>
              <w:spacing w:after="0" w:line="240" w:lineRule="auto"/>
              <w:ind w:right="566"/>
              <w:jc w:val="both"/>
              <w:rPr>
                <w:rFonts w:eastAsia="Calibri" w:cs="Arial"/>
                <w:noProof w:val="0"/>
                <w:color w:val="000000"/>
                <w:szCs w:val="20"/>
                <w:lang w:eastAsia="es-MX" w:bidi="en-US"/>
              </w:rPr>
            </w:pPr>
          </w:p>
        </w:tc>
        <w:tc>
          <w:tcPr>
            <w:tcW w:w="2996" w:type="pct"/>
            <w:shd w:val="clear" w:color="auto" w:fill="auto"/>
            <w:noWrap/>
            <w:vAlign w:val="center"/>
            <w:hideMark/>
          </w:tcPr>
          <w:p w:rsidR="00077733" w:rsidRPr="00077733" w:rsidRDefault="00077733" w:rsidP="00077733">
            <w:pPr>
              <w:spacing w:after="0" w:line="240" w:lineRule="auto"/>
              <w:ind w:right="566"/>
              <w:jc w:val="both"/>
              <w:rPr>
                <w:rFonts w:eastAsia="Calibri" w:cs="Arial"/>
                <w:noProof w:val="0"/>
                <w:color w:val="000000"/>
                <w:szCs w:val="20"/>
                <w:lang w:eastAsia="es-MX" w:bidi="en-US"/>
              </w:rPr>
            </w:pPr>
            <w:r w:rsidRPr="00077733">
              <w:rPr>
                <w:rFonts w:eastAsia="Calibri" w:cs="Arial"/>
                <w:noProof w:val="0"/>
                <w:color w:val="000000"/>
                <w:szCs w:val="20"/>
                <w:lang w:eastAsia="es-MX" w:bidi="en-US"/>
              </w:rPr>
              <w:t>Veracruz sur</w:t>
            </w:r>
          </w:p>
        </w:tc>
      </w:tr>
    </w:tbl>
    <w:p w:rsidR="00077733" w:rsidRPr="00077733" w:rsidRDefault="00077733" w:rsidP="00077733">
      <w:pPr>
        <w:spacing w:after="0" w:line="240" w:lineRule="auto"/>
        <w:ind w:right="566"/>
        <w:jc w:val="both"/>
        <w:rPr>
          <w:rFonts w:ascii="Calibri" w:eastAsia="Calibri" w:hAnsi="Calibri" w:cs="Times New Roman"/>
          <w:noProof w:val="0"/>
          <w:sz w:val="24"/>
          <w:szCs w:val="24"/>
          <w:lang w:bidi="en-US"/>
        </w:rPr>
      </w:pPr>
    </w:p>
    <w:p w:rsidR="00077733" w:rsidRPr="00077733" w:rsidRDefault="00077733" w:rsidP="00077733">
      <w:pPr>
        <w:spacing w:after="0" w:line="240" w:lineRule="auto"/>
        <w:ind w:right="566"/>
        <w:jc w:val="both"/>
        <w:rPr>
          <w:rFonts w:eastAsia="Calibri" w:cs="Arial"/>
          <w:noProof w:val="0"/>
          <w:sz w:val="24"/>
          <w:szCs w:val="24"/>
          <w:lang w:bidi="en-US"/>
        </w:rPr>
      </w:pPr>
      <w:r w:rsidRPr="00077733">
        <w:rPr>
          <w:rFonts w:eastAsia="Calibri" w:cs="Arial"/>
          <w:noProof w:val="0"/>
          <w:sz w:val="24"/>
          <w:szCs w:val="24"/>
          <w:lang w:bidi="en-US"/>
        </w:rPr>
        <w:t>La CVE, podrá modificar la regionalización y/o las UMRMB para la Vigilancia Epidemiológica, la periodicidad con la que se prestará el servicio de transporte de muestras biológicas, así como la derivación de las muestras biológicas provenientes de las Delegaciones del Instituto hacia los diferentes LAVE; para tal efecto, la CVE deberá notificar con 2 (dos) días hábiles de anticipación las modificaciones realizadas al prestador del Servicio contratado en las Unidades anteriormente descritas, mediante correo electrónico.</w:t>
      </w:r>
    </w:p>
    <w:p w:rsidR="00077733" w:rsidRPr="00077733" w:rsidRDefault="00077733" w:rsidP="00F355BD">
      <w:pPr>
        <w:keepNext/>
        <w:numPr>
          <w:ilvl w:val="0"/>
          <w:numId w:val="24"/>
        </w:numPr>
        <w:tabs>
          <w:tab w:val="num" w:pos="360"/>
        </w:tabs>
        <w:spacing w:after="0" w:line="240" w:lineRule="exact"/>
        <w:ind w:left="0" w:right="566" w:firstLine="0"/>
        <w:jc w:val="both"/>
        <w:outlineLvl w:val="0"/>
        <w:rPr>
          <w:rFonts w:eastAsia="Times New Roman" w:cs="Arial"/>
          <w:noProof w:val="0"/>
          <w:sz w:val="24"/>
          <w:szCs w:val="24"/>
          <w:lang w:val="x-none" w:eastAsia="x-none"/>
        </w:rPr>
      </w:pPr>
      <w:bookmarkStart w:id="216" w:name="_Toc461568853"/>
      <w:r w:rsidRPr="00077733">
        <w:rPr>
          <w:rFonts w:eastAsia="Times New Roman" w:cs="Arial"/>
          <w:b/>
          <w:noProof w:val="0"/>
          <w:sz w:val="24"/>
          <w:szCs w:val="24"/>
          <w:lang w:val="x-none" w:eastAsia="x-none"/>
        </w:rPr>
        <w:t>Cuadro 9.</w:t>
      </w:r>
      <w:r w:rsidRPr="00077733">
        <w:rPr>
          <w:rFonts w:eastAsia="Times New Roman" w:cs="Arial"/>
          <w:noProof w:val="0"/>
          <w:sz w:val="24"/>
          <w:szCs w:val="24"/>
          <w:lang w:val="x-none" w:eastAsia="x-none"/>
        </w:rPr>
        <w:t xml:space="preserve"> Proyección de paquetes de envío.</w:t>
      </w:r>
      <w:bookmarkEnd w:id="216"/>
    </w:p>
    <w:p w:rsidR="00077733" w:rsidRPr="00077733" w:rsidRDefault="00077733" w:rsidP="00077733">
      <w:pPr>
        <w:spacing w:after="0" w:line="240" w:lineRule="auto"/>
        <w:ind w:left="1146" w:right="566"/>
        <w:jc w:val="both"/>
        <w:rPr>
          <w:rFonts w:ascii="Calibri" w:eastAsia="Calibri" w:hAnsi="Calibri" w:cs="Tahoma"/>
          <w:b/>
          <w:noProof w:val="0"/>
          <w:sz w:val="24"/>
          <w:szCs w:val="24"/>
          <w:lang w:bidi="en-US"/>
        </w:rPr>
      </w:pPr>
    </w:p>
    <w:tbl>
      <w:tblPr>
        <w:tblW w:w="3181" w:type="pct"/>
        <w:jc w:val="center"/>
        <w:tblCellMar>
          <w:left w:w="70" w:type="dxa"/>
          <w:right w:w="70" w:type="dxa"/>
        </w:tblCellMar>
        <w:tblLook w:val="04A0" w:firstRow="1" w:lastRow="0" w:firstColumn="1" w:lastColumn="0" w:noHBand="0" w:noVBand="1"/>
      </w:tblPr>
      <w:tblGrid>
        <w:gridCol w:w="2249"/>
        <w:gridCol w:w="3066"/>
        <w:gridCol w:w="3582"/>
      </w:tblGrid>
      <w:tr w:rsidR="00077733" w:rsidRPr="00077733" w:rsidTr="008D318B">
        <w:trPr>
          <w:trHeight w:val="20"/>
          <w:tblHeader/>
          <w:jc w:val="center"/>
        </w:trPr>
        <w:tc>
          <w:tcPr>
            <w:tcW w:w="1264" w:type="pct"/>
            <w:vMerge w:val="restart"/>
            <w:tcBorders>
              <w:top w:val="single" w:sz="8" w:space="0" w:color="auto"/>
              <w:left w:val="single" w:sz="8" w:space="0" w:color="auto"/>
              <w:bottom w:val="single" w:sz="8" w:space="0" w:color="000000"/>
              <w:right w:val="single" w:sz="8" w:space="0" w:color="auto"/>
            </w:tcBorders>
            <w:shd w:val="clear" w:color="000000" w:fill="D9D9D9"/>
            <w:noWrap/>
            <w:vAlign w:val="center"/>
            <w:hideMark/>
          </w:tcPr>
          <w:p w:rsidR="00077733" w:rsidRPr="00077733" w:rsidRDefault="00077733" w:rsidP="00077733">
            <w:pPr>
              <w:spacing w:after="0" w:line="240" w:lineRule="auto"/>
              <w:jc w:val="both"/>
              <w:rPr>
                <w:rFonts w:eastAsia="Calibri" w:cs="Arial"/>
                <w:b/>
                <w:bCs/>
                <w:noProof w:val="0"/>
                <w:color w:val="000000"/>
                <w:szCs w:val="20"/>
                <w:lang w:eastAsia="es-MX" w:bidi="en-US"/>
              </w:rPr>
            </w:pPr>
            <w:r w:rsidRPr="00077733">
              <w:rPr>
                <w:rFonts w:eastAsia="Calibri" w:cs="Arial"/>
                <w:b/>
                <w:bCs/>
                <w:noProof w:val="0"/>
                <w:color w:val="000000"/>
                <w:szCs w:val="20"/>
                <w:lang w:eastAsia="es-MX" w:bidi="en-US"/>
              </w:rPr>
              <w:t>Delegación</w:t>
            </w:r>
          </w:p>
        </w:tc>
        <w:tc>
          <w:tcPr>
            <w:tcW w:w="1723" w:type="pct"/>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rsidR="00077733" w:rsidRPr="00077733" w:rsidRDefault="00077733" w:rsidP="00077733">
            <w:pPr>
              <w:spacing w:after="0" w:line="240" w:lineRule="auto"/>
              <w:ind w:right="-19"/>
              <w:jc w:val="center"/>
              <w:rPr>
                <w:rFonts w:eastAsia="Calibri" w:cs="Arial"/>
                <w:b/>
                <w:bCs/>
                <w:noProof w:val="0"/>
                <w:color w:val="000000"/>
                <w:szCs w:val="20"/>
                <w:lang w:eastAsia="es-MX" w:bidi="en-US"/>
              </w:rPr>
            </w:pPr>
            <w:r w:rsidRPr="00077733">
              <w:rPr>
                <w:rFonts w:eastAsia="Calibri" w:cs="Arial"/>
                <w:b/>
                <w:bCs/>
                <w:noProof w:val="0"/>
                <w:color w:val="000000"/>
                <w:szCs w:val="20"/>
                <w:lang w:eastAsia="es-MX" w:bidi="en-US"/>
              </w:rPr>
              <w:t>No de UMRMB por Delegación</w:t>
            </w:r>
          </w:p>
        </w:tc>
        <w:tc>
          <w:tcPr>
            <w:tcW w:w="2013" w:type="pct"/>
            <w:tcBorders>
              <w:top w:val="single" w:sz="8" w:space="0" w:color="auto"/>
              <w:left w:val="nil"/>
              <w:bottom w:val="nil"/>
              <w:right w:val="single" w:sz="8" w:space="0" w:color="auto"/>
            </w:tcBorders>
            <w:shd w:val="clear" w:color="000000" w:fill="D9D9D9"/>
            <w:vAlign w:val="center"/>
            <w:hideMark/>
          </w:tcPr>
          <w:p w:rsidR="00077733" w:rsidRPr="00077733" w:rsidRDefault="00077733" w:rsidP="00077733">
            <w:pPr>
              <w:spacing w:after="0" w:line="240" w:lineRule="auto"/>
              <w:ind w:right="-51"/>
              <w:jc w:val="center"/>
              <w:rPr>
                <w:rFonts w:eastAsia="Calibri" w:cs="Arial"/>
                <w:b/>
                <w:bCs/>
                <w:noProof w:val="0"/>
                <w:color w:val="000000"/>
                <w:szCs w:val="20"/>
                <w:lang w:eastAsia="es-MX" w:bidi="en-US"/>
              </w:rPr>
            </w:pPr>
            <w:r w:rsidRPr="00077733">
              <w:rPr>
                <w:rFonts w:eastAsia="Calibri" w:cs="Arial"/>
                <w:b/>
                <w:bCs/>
                <w:noProof w:val="0"/>
                <w:color w:val="000000"/>
                <w:szCs w:val="20"/>
                <w:lang w:eastAsia="es-MX" w:bidi="en-US"/>
              </w:rPr>
              <w:t>No. de paquetes de envío estimados por Delegación</w:t>
            </w:r>
          </w:p>
        </w:tc>
      </w:tr>
      <w:tr w:rsidR="00077733" w:rsidRPr="00077733" w:rsidTr="008D318B">
        <w:trPr>
          <w:trHeight w:val="20"/>
          <w:tblHeader/>
          <w:jc w:val="center"/>
        </w:trPr>
        <w:tc>
          <w:tcPr>
            <w:tcW w:w="1264" w:type="pct"/>
            <w:vMerge/>
            <w:tcBorders>
              <w:top w:val="single" w:sz="8" w:space="0" w:color="auto"/>
              <w:left w:val="single" w:sz="8" w:space="0" w:color="auto"/>
              <w:bottom w:val="single" w:sz="8" w:space="0" w:color="000000"/>
              <w:right w:val="single" w:sz="8" w:space="0" w:color="auto"/>
            </w:tcBorders>
            <w:vAlign w:val="center"/>
            <w:hideMark/>
          </w:tcPr>
          <w:p w:rsidR="00077733" w:rsidRPr="00077733" w:rsidRDefault="00077733" w:rsidP="00077733">
            <w:pPr>
              <w:spacing w:after="0" w:line="240" w:lineRule="auto"/>
              <w:jc w:val="both"/>
              <w:rPr>
                <w:rFonts w:eastAsia="Calibri" w:cs="Arial"/>
                <w:b/>
                <w:bCs/>
                <w:noProof w:val="0"/>
                <w:color w:val="000000"/>
                <w:szCs w:val="20"/>
                <w:lang w:eastAsia="es-MX" w:bidi="en-US"/>
              </w:rPr>
            </w:pPr>
          </w:p>
        </w:tc>
        <w:tc>
          <w:tcPr>
            <w:tcW w:w="1723" w:type="pct"/>
            <w:vMerge/>
            <w:tcBorders>
              <w:top w:val="single" w:sz="8" w:space="0" w:color="auto"/>
              <w:left w:val="single" w:sz="8" w:space="0" w:color="auto"/>
              <w:bottom w:val="single" w:sz="8" w:space="0" w:color="000000"/>
              <w:right w:val="single" w:sz="8" w:space="0" w:color="auto"/>
            </w:tcBorders>
            <w:vAlign w:val="center"/>
            <w:hideMark/>
          </w:tcPr>
          <w:p w:rsidR="00077733" w:rsidRPr="00077733" w:rsidRDefault="00077733" w:rsidP="00077733">
            <w:pPr>
              <w:spacing w:after="0" w:line="240" w:lineRule="auto"/>
              <w:ind w:right="-19"/>
              <w:jc w:val="center"/>
              <w:rPr>
                <w:rFonts w:eastAsia="Calibri" w:cs="Arial"/>
                <w:b/>
                <w:bCs/>
                <w:noProof w:val="0"/>
                <w:color w:val="000000"/>
                <w:szCs w:val="20"/>
                <w:lang w:eastAsia="es-MX" w:bidi="en-US"/>
              </w:rPr>
            </w:pPr>
          </w:p>
        </w:tc>
        <w:tc>
          <w:tcPr>
            <w:tcW w:w="2013" w:type="pct"/>
            <w:tcBorders>
              <w:top w:val="nil"/>
              <w:left w:val="nil"/>
              <w:bottom w:val="single" w:sz="8" w:space="0" w:color="auto"/>
              <w:right w:val="single" w:sz="8" w:space="0" w:color="auto"/>
            </w:tcBorders>
            <w:shd w:val="clear" w:color="000000" w:fill="D9D9D9"/>
            <w:vAlign w:val="center"/>
            <w:hideMark/>
          </w:tcPr>
          <w:p w:rsidR="00077733" w:rsidRPr="00077733" w:rsidRDefault="00077733" w:rsidP="00077733">
            <w:pPr>
              <w:spacing w:after="0" w:line="240" w:lineRule="auto"/>
              <w:ind w:right="-51"/>
              <w:jc w:val="center"/>
              <w:rPr>
                <w:rFonts w:eastAsia="Calibri" w:cs="Arial"/>
                <w:b/>
                <w:bCs/>
                <w:noProof w:val="0"/>
                <w:color w:val="000000"/>
                <w:szCs w:val="20"/>
                <w:lang w:eastAsia="es-MX" w:bidi="en-US"/>
              </w:rPr>
            </w:pPr>
            <w:r w:rsidRPr="00077733">
              <w:rPr>
                <w:rFonts w:eastAsia="Calibri" w:cs="Arial"/>
                <w:b/>
                <w:bCs/>
                <w:noProof w:val="0"/>
                <w:color w:val="000000"/>
                <w:szCs w:val="20"/>
                <w:lang w:eastAsia="es-MX" w:bidi="en-US"/>
              </w:rPr>
              <w:t>Servicio ordinario</w:t>
            </w:r>
          </w:p>
        </w:tc>
      </w:tr>
      <w:tr w:rsidR="00077733" w:rsidRPr="00077733" w:rsidTr="008D318B">
        <w:trPr>
          <w:trHeight w:val="20"/>
          <w:jc w:val="center"/>
        </w:trPr>
        <w:tc>
          <w:tcPr>
            <w:tcW w:w="1264" w:type="pct"/>
            <w:tcBorders>
              <w:top w:val="nil"/>
              <w:left w:val="single" w:sz="8" w:space="0" w:color="auto"/>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both"/>
              <w:rPr>
                <w:rFonts w:eastAsia="Calibri" w:cs="Arial"/>
                <w:b/>
                <w:bCs/>
                <w:noProof w:val="0"/>
                <w:color w:val="000000"/>
                <w:szCs w:val="20"/>
                <w:lang w:eastAsia="es-MX" w:bidi="en-US"/>
              </w:rPr>
            </w:pPr>
            <w:r w:rsidRPr="00077733">
              <w:rPr>
                <w:rFonts w:eastAsia="Calibri" w:cs="Arial"/>
                <w:b/>
                <w:bCs/>
                <w:noProof w:val="0"/>
                <w:color w:val="000000"/>
                <w:szCs w:val="20"/>
                <w:lang w:eastAsia="es-MX" w:bidi="en-US"/>
              </w:rPr>
              <w:t>Aguascalientes</w:t>
            </w:r>
          </w:p>
        </w:tc>
        <w:tc>
          <w:tcPr>
            <w:tcW w:w="1723"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ind w:right="-19"/>
              <w:jc w:val="center"/>
              <w:rPr>
                <w:rFonts w:eastAsia="Calibri" w:cs="Arial"/>
                <w:noProof w:val="0"/>
                <w:color w:val="000000"/>
                <w:szCs w:val="20"/>
                <w:lang w:eastAsia="es-MX" w:bidi="en-US"/>
              </w:rPr>
            </w:pPr>
            <w:r w:rsidRPr="00077733">
              <w:rPr>
                <w:rFonts w:eastAsia="Calibri" w:cs="Arial"/>
                <w:noProof w:val="0"/>
                <w:color w:val="000000"/>
                <w:szCs w:val="20"/>
                <w:lang w:eastAsia="es-MX" w:bidi="en-US"/>
              </w:rPr>
              <w:t>1</w:t>
            </w:r>
          </w:p>
        </w:tc>
        <w:tc>
          <w:tcPr>
            <w:tcW w:w="2013"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ind w:right="-51"/>
              <w:jc w:val="center"/>
              <w:rPr>
                <w:rFonts w:eastAsia="Calibri" w:cs="Arial"/>
                <w:noProof w:val="0"/>
                <w:color w:val="000000"/>
                <w:szCs w:val="20"/>
                <w:lang w:eastAsia="es-MX" w:bidi="en-US"/>
              </w:rPr>
            </w:pPr>
            <w:r w:rsidRPr="00077733">
              <w:rPr>
                <w:rFonts w:eastAsia="Calibri" w:cs="Arial"/>
                <w:noProof w:val="0"/>
                <w:color w:val="000000"/>
                <w:szCs w:val="20"/>
                <w:lang w:eastAsia="es-MX" w:bidi="en-US"/>
              </w:rPr>
              <w:t>106</w:t>
            </w:r>
          </w:p>
        </w:tc>
      </w:tr>
      <w:tr w:rsidR="00077733" w:rsidRPr="00077733" w:rsidTr="008D318B">
        <w:trPr>
          <w:trHeight w:val="20"/>
          <w:jc w:val="center"/>
        </w:trPr>
        <w:tc>
          <w:tcPr>
            <w:tcW w:w="1264" w:type="pct"/>
            <w:tcBorders>
              <w:top w:val="nil"/>
              <w:left w:val="single" w:sz="8" w:space="0" w:color="auto"/>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both"/>
              <w:rPr>
                <w:rFonts w:eastAsia="Calibri" w:cs="Arial"/>
                <w:b/>
                <w:bCs/>
                <w:noProof w:val="0"/>
                <w:color w:val="000000"/>
                <w:szCs w:val="20"/>
                <w:lang w:eastAsia="es-MX" w:bidi="en-US"/>
              </w:rPr>
            </w:pPr>
            <w:r w:rsidRPr="00077733">
              <w:rPr>
                <w:rFonts w:eastAsia="Calibri" w:cs="Arial"/>
                <w:b/>
                <w:bCs/>
                <w:noProof w:val="0"/>
                <w:color w:val="000000"/>
                <w:szCs w:val="20"/>
                <w:lang w:eastAsia="es-MX" w:bidi="en-US"/>
              </w:rPr>
              <w:t>Baja California</w:t>
            </w:r>
          </w:p>
        </w:tc>
        <w:tc>
          <w:tcPr>
            <w:tcW w:w="1723"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ind w:right="-19"/>
              <w:jc w:val="center"/>
              <w:rPr>
                <w:rFonts w:eastAsia="Calibri" w:cs="Arial"/>
                <w:noProof w:val="0"/>
                <w:color w:val="000000"/>
                <w:szCs w:val="20"/>
                <w:lang w:eastAsia="es-MX" w:bidi="en-US"/>
              </w:rPr>
            </w:pPr>
            <w:r w:rsidRPr="00077733">
              <w:rPr>
                <w:rFonts w:eastAsia="Calibri" w:cs="Arial"/>
                <w:noProof w:val="0"/>
                <w:color w:val="000000"/>
                <w:szCs w:val="20"/>
                <w:lang w:eastAsia="es-MX" w:bidi="en-US"/>
              </w:rPr>
              <w:t>2</w:t>
            </w:r>
          </w:p>
        </w:tc>
        <w:tc>
          <w:tcPr>
            <w:tcW w:w="2013"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ind w:right="-51"/>
              <w:jc w:val="center"/>
              <w:rPr>
                <w:rFonts w:eastAsia="Calibri" w:cs="Arial"/>
                <w:noProof w:val="0"/>
                <w:color w:val="000000"/>
                <w:szCs w:val="20"/>
                <w:lang w:eastAsia="es-MX" w:bidi="en-US"/>
              </w:rPr>
            </w:pPr>
            <w:r w:rsidRPr="00077733">
              <w:rPr>
                <w:rFonts w:eastAsia="Calibri" w:cs="Arial"/>
                <w:noProof w:val="0"/>
                <w:color w:val="000000"/>
                <w:szCs w:val="20"/>
                <w:lang w:eastAsia="es-MX" w:bidi="en-US"/>
              </w:rPr>
              <w:t>212</w:t>
            </w:r>
          </w:p>
        </w:tc>
      </w:tr>
      <w:tr w:rsidR="00077733" w:rsidRPr="00077733" w:rsidTr="008D318B">
        <w:trPr>
          <w:trHeight w:val="20"/>
          <w:jc w:val="center"/>
        </w:trPr>
        <w:tc>
          <w:tcPr>
            <w:tcW w:w="1264" w:type="pct"/>
            <w:tcBorders>
              <w:top w:val="nil"/>
              <w:left w:val="single" w:sz="8" w:space="0" w:color="auto"/>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both"/>
              <w:rPr>
                <w:rFonts w:eastAsia="Calibri" w:cs="Arial"/>
                <w:b/>
                <w:bCs/>
                <w:noProof w:val="0"/>
                <w:color w:val="000000"/>
                <w:szCs w:val="20"/>
                <w:lang w:eastAsia="es-MX" w:bidi="en-US"/>
              </w:rPr>
            </w:pPr>
            <w:r w:rsidRPr="00077733">
              <w:rPr>
                <w:rFonts w:eastAsia="Calibri" w:cs="Arial"/>
                <w:b/>
                <w:bCs/>
                <w:noProof w:val="0"/>
                <w:color w:val="000000"/>
                <w:szCs w:val="20"/>
                <w:lang w:eastAsia="es-MX" w:bidi="en-US"/>
              </w:rPr>
              <w:t>Baja California Sur</w:t>
            </w:r>
          </w:p>
        </w:tc>
        <w:tc>
          <w:tcPr>
            <w:tcW w:w="1723"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ind w:right="-19"/>
              <w:jc w:val="center"/>
              <w:rPr>
                <w:rFonts w:eastAsia="Calibri" w:cs="Arial"/>
                <w:noProof w:val="0"/>
                <w:color w:val="000000"/>
                <w:szCs w:val="20"/>
                <w:lang w:eastAsia="es-MX" w:bidi="en-US"/>
              </w:rPr>
            </w:pPr>
            <w:r w:rsidRPr="00077733">
              <w:rPr>
                <w:rFonts w:eastAsia="Calibri" w:cs="Arial"/>
                <w:noProof w:val="0"/>
                <w:color w:val="000000"/>
                <w:szCs w:val="20"/>
                <w:lang w:eastAsia="es-MX" w:bidi="en-US"/>
              </w:rPr>
              <w:t>3</w:t>
            </w:r>
          </w:p>
        </w:tc>
        <w:tc>
          <w:tcPr>
            <w:tcW w:w="2013"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ind w:right="-51"/>
              <w:jc w:val="center"/>
              <w:rPr>
                <w:rFonts w:eastAsia="Calibri" w:cs="Arial"/>
                <w:noProof w:val="0"/>
                <w:color w:val="000000"/>
                <w:szCs w:val="20"/>
                <w:lang w:eastAsia="es-MX" w:bidi="en-US"/>
              </w:rPr>
            </w:pPr>
            <w:r w:rsidRPr="00077733">
              <w:rPr>
                <w:rFonts w:eastAsia="Calibri" w:cs="Arial"/>
                <w:noProof w:val="0"/>
                <w:color w:val="000000"/>
                <w:szCs w:val="20"/>
                <w:lang w:eastAsia="es-MX" w:bidi="en-US"/>
              </w:rPr>
              <w:t>318</w:t>
            </w:r>
          </w:p>
        </w:tc>
      </w:tr>
      <w:tr w:rsidR="00077733" w:rsidRPr="00077733" w:rsidTr="008D318B">
        <w:trPr>
          <w:trHeight w:val="20"/>
          <w:jc w:val="center"/>
        </w:trPr>
        <w:tc>
          <w:tcPr>
            <w:tcW w:w="1264" w:type="pct"/>
            <w:tcBorders>
              <w:top w:val="nil"/>
              <w:left w:val="single" w:sz="8" w:space="0" w:color="auto"/>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both"/>
              <w:rPr>
                <w:rFonts w:eastAsia="Calibri" w:cs="Arial"/>
                <w:b/>
                <w:bCs/>
                <w:noProof w:val="0"/>
                <w:color w:val="000000"/>
                <w:szCs w:val="20"/>
                <w:lang w:eastAsia="es-MX" w:bidi="en-US"/>
              </w:rPr>
            </w:pPr>
            <w:r w:rsidRPr="00077733">
              <w:rPr>
                <w:rFonts w:eastAsia="Calibri" w:cs="Arial"/>
                <w:b/>
                <w:bCs/>
                <w:noProof w:val="0"/>
                <w:color w:val="000000"/>
                <w:szCs w:val="20"/>
                <w:lang w:eastAsia="es-MX" w:bidi="en-US"/>
              </w:rPr>
              <w:t>Campeche</w:t>
            </w:r>
          </w:p>
        </w:tc>
        <w:tc>
          <w:tcPr>
            <w:tcW w:w="1723"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ind w:right="-19"/>
              <w:jc w:val="center"/>
              <w:rPr>
                <w:rFonts w:eastAsia="Calibri" w:cs="Arial"/>
                <w:noProof w:val="0"/>
                <w:color w:val="000000"/>
                <w:szCs w:val="20"/>
                <w:lang w:eastAsia="es-MX" w:bidi="en-US"/>
              </w:rPr>
            </w:pPr>
            <w:r w:rsidRPr="00077733">
              <w:rPr>
                <w:rFonts w:eastAsia="Calibri" w:cs="Arial"/>
                <w:noProof w:val="0"/>
                <w:color w:val="000000"/>
                <w:szCs w:val="20"/>
                <w:lang w:eastAsia="es-MX" w:bidi="en-US"/>
              </w:rPr>
              <w:t>1</w:t>
            </w:r>
          </w:p>
        </w:tc>
        <w:tc>
          <w:tcPr>
            <w:tcW w:w="2013"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ind w:right="-51"/>
              <w:jc w:val="center"/>
              <w:rPr>
                <w:rFonts w:eastAsia="Calibri" w:cs="Arial"/>
                <w:noProof w:val="0"/>
                <w:color w:val="000000"/>
                <w:szCs w:val="20"/>
                <w:lang w:eastAsia="es-MX" w:bidi="en-US"/>
              </w:rPr>
            </w:pPr>
            <w:r w:rsidRPr="00077733">
              <w:rPr>
                <w:rFonts w:eastAsia="Calibri" w:cs="Arial"/>
                <w:noProof w:val="0"/>
                <w:color w:val="000000"/>
                <w:szCs w:val="20"/>
                <w:lang w:eastAsia="es-MX" w:bidi="en-US"/>
              </w:rPr>
              <w:t>106</w:t>
            </w:r>
          </w:p>
        </w:tc>
      </w:tr>
      <w:tr w:rsidR="00077733" w:rsidRPr="00077733" w:rsidTr="008D318B">
        <w:trPr>
          <w:trHeight w:val="20"/>
          <w:jc w:val="center"/>
        </w:trPr>
        <w:tc>
          <w:tcPr>
            <w:tcW w:w="1264" w:type="pct"/>
            <w:tcBorders>
              <w:top w:val="nil"/>
              <w:left w:val="single" w:sz="8" w:space="0" w:color="auto"/>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both"/>
              <w:rPr>
                <w:rFonts w:eastAsia="Calibri" w:cs="Arial"/>
                <w:b/>
                <w:bCs/>
                <w:noProof w:val="0"/>
                <w:color w:val="000000"/>
                <w:szCs w:val="20"/>
                <w:lang w:eastAsia="es-MX" w:bidi="en-US"/>
              </w:rPr>
            </w:pPr>
            <w:r w:rsidRPr="00077733">
              <w:rPr>
                <w:rFonts w:eastAsia="Calibri" w:cs="Arial"/>
                <w:b/>
                <w:bCs/>
                <w:noProof w:val="0"/>
                <w:color w:val="000000"/>
                <w:szCs w:val="20"/>
                <w:lang w:eastAsia="es-MX" w:bidi="en-US"/>
              </w:rPr>
              <w:t>Coahuila</w:t>
            </w:r>
          </w:p>
        </w:tc>
        <w:tc>
          <w:tcPr>
            <w:tcW w:w="1723"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ind w:right="-19"/>
              <w:jc w:val="center"/>
              <w:rPr>
                <w:rFonts w:eastAsia="Calibri" w:cs="Arial"/>
                <w:noProof w:val="0"/>
                <w:color w:val="000000"/>
                <w:szCs w:val="20"/>
                <w:lang w:eastAsia="es-MX" w:bidi="en-US"/>
              </w:rPr>
            </w:pPr>
            <w:r w:rsidRPr="00077733">
              <w:rPr>
                <w:rFonts w:eastAsia="Calibri" w:cs="Arial"/>
                <w:noProof w:val="0"/>
                <w:color w:val="000000"/>
                <w:szCs w:val="20"/>
                <w:lang w:eastAsia="es-MX" w:bidi="en-US"/>
              </w:rPr>
              <w:t>2</w:t>
            </w:r>
          </w:p>
        </w:tc>
        <w:tc>
          <w:tcPr>
            <w:tcW w:w="2013"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ind w:right="-51"/>
              <w:jc w:val="center"/>
              <w:rPr>
                <w:rFonts w:eastAsia="Calibri" w:cs="Arial"/>
                <w:noProof w:val="0"/>
                <w:color w:val="000000"/>
                <w:szCs w:val="20"/>
                <w:lang w:eastAsia="es-MX" w:bidi="en-US"/>
              </w:rPr>
            </w:pPr>
            <w:r w:rsidRPr="00077733">
              <w:rPr>
                <w:rFonts w:eastAsia="Calibri" w:cs="Arial"/>
                <w:noProof w:val="0"/>
                <w:color w:val="000000"/>
                <w:szCs w:val="20"/>
                <w:lang w:eastAsia="es-MX" w:bidi="en-US"/>
              </w:rPr>
              <w:t>212</w:t>
            </w:r>
          </w:p>
        </w:tc>
      </w:tr>
      <w:tr w:rsidR="00077733" w:rsidRPr="00077733" w:rsidTr="008D318B">
        <w:trPr>
          <w:trHeight w:val="20"/>
          <w:jc w:val="center"/>
        </w:trPr>
        <w:tc>
          <w:tcPr>
            <w:tcW w:w="1264" w:type="pct"/>
            <w:tcBorders>
              <w:top w:val="nil"/>
              <w:left w:val="single" w:sz="8" w:space="0" w:color="auto"/>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both"/>
              <w:rPr>
                <w:rFonts w:eastAsia="Calibri" w:cs="Arial"/>
                <w:b/>
                <w:bCs/>
                <w:noProof w:val="0"/>
                <w:color w:val="000000"/>
                <w:szCs w:val="20"/>
                <w:lang w:eastAsia="es-MX" w:bidi="en-US"/>
              </w:rPr>
            </w:pPr>
            <w:r w:rsidRPr="00077733">
              <w:rPr>
                <w:rFonts w:eastAsia="Calibri" w:cs="Arial"/>
                <w:b/>
                <w:bCs/>
                <w:noProof w:val="0"/>
                <w:color w:val="000000"/>
                <w:szCs w:val="20"/>
                <w:lang w:eastAsia="es-MX" w:bidi="en-US"/>
              </w:rPr>
              <w:t>Colima</w:t>
            </w:r>
          </w:p>
        </w:tc>
        <w:tc>
          <w:tcPr>
            <w:tcW w:w="1723"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ind w:right="-19"/>
              <w:jc w:val="center"/>
              <w:rPr>
                <w:rFonts w:eastAsia="Calibri" w:cs="Arial"/>
                <w:noProof w:val="0"/>
                <w:color w:val="000000"/>
                <w:szCs w:val="20"/>
                <w:lang w:eastAsia="es-MX" w:bidi="en-US"/>
              </w:rPr>
            </w:pPr>
            <w:r w:rsidRPr="00077733">
              <w:rPr>
                <w:rFonts w:eastAsia="Calibri" w:cs="Arial"/>
                <w:noProof w:val="0"/>
                <w:color w:val="000000"/>
                <w:szCs w:val="20"/>
                <w:lang w:eastAsia="es-MX" w:bidi="en-US"/>
              </w:rPr>
              <w:t>1</w:t>
            </w:r>
          </w:p>
        </w:tc>
        <w:tc>
          <w:tcPr>
            <w:tcW w:w="2013"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ind w:right="-51"/>
              <w:jc w:val="center"/>
              <w:rPr>
                <w:rFonts w:eastAsia="Calibri" w:cs="Arial"/>
                <w:noProof w:val="0"/>
                <w:color w:val="000000"/>
                <w:szCs w:val="20"/>
                <w:lang w:eastAsia="es-MX" w:bidi="en-US"/>
              </w:rPr>
            </w:pPr>
            <w:r w:rsidRPr="00077733">
              <w:rPr>
                <w:rFonts w:eastAsia="Calibri" w:cs="Arial"/>
                <w:noProof w:val="0"/>
                <w:color w:val="000000"/>
                <w:szCs w:val="20"/>
                <w:lang w:eastAsia="es-MX" w:bidi="en-US"/>
              </w:rPr>
              <w:t>106</w:t>
            </w:r>
          </w:p>
        </w:tc>
      </w:tr>
      <w:tr w:rsidR="00077733" w:rsidRPr="00077733" w:rsidTr="008D318B">
        <w:trPr>
          <w:trHeight w:val="20"/>
          <w:jc w:val="center"/>
        </w:trPr>
        <w:tc>
          <w:tcPr>
            <w:tcW w:w="1264" w:type="pct"/>
            <w:tcBorders>
              <w:top w:val="nil"/>
              <w:left w:val="single" w:sz="8" w:space="0" w:color="auto"/>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both"/>
              <w:rPr>
                <w:rFonts w:eastAsia="Calibri" w:cs="Arial"/>
                <w:b/>
                <w:bCs/>
                <w:noProof w:val="0"/>
                <w:color w:val="000000"/>
                <w:szCs w:val="20"/>
                <w:lang w:eastAsia="es-MX" w:bidi="en-US"/>
              </w:rPr>
            </w:pPr>
            <w:r w:rsidRPr="00077733">
              <w:rPr>
                <w:rFonts w:eastAsia="Calibri" w:cs="Arial"/>
                <w:b/>
                <w:bCs/>
                <w:noProof w:val="0"/>
                <w:color w:val="000000"/>
                <w:szCs w:val="20"/>
                <w:lang w:eastAsia="es-MX" w:bidi="en-US"/>
              </w:rPr>
              <w:t>Chiapas</w:t>
            </w:r>
          </w:p>
        </w:tc>
        <w:tc>
          <w:tcPr>
            <w:tcW w:w="1723"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ind w:right="-19"/>
              <w:jc w:val="center"/>
              <w:rPr>
                <w:rFonts w:eastAsia="Calibri" w:cs="Arial"/>
                <w:noProof w:val="0"/>
                <w:color w:val="000000"/>
                <w:szCs w:val="20"/>
                <w:lang w:eastAsia="es-MX" w:bidi="en-US"/>
              </w:rPr>
            </w:pPr>
            <w:r w:rsidRPr="00077733">
              <w:rPr>
                <w:rFonts w:eastAsia="Calibri" w:cs="Arial"/>
                <w:noProof w:val="0"/>
                <w:color w:val="000000"/>
                <w:szCs w:val="20"/>
                <w:lang w:eastAsia="es-MX" w:bidi="en-US"/>
              </w:rPr>
              <w:t>2</w:t>
            </w:r>
          </w:p>
        </w:tc>
        <w:tc>
          <w:tcPr>
            <w:tcW w:w="2013"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ind w:right="-51"/>
              <w:jc w:val="center"/>
              <w:rPr>
                <w:rFonts w:eastAsia="Calibri" w:cs="Arial"/>
                <w:noProof w:val="0"/>
                <w:color w:val="000000"/>
                <w:szCs w:val="20"/>
                <w:lang w:eastAsia="es-MX" w:bidi="en-US"/>
              </w:rPr>
            </w:pPr>
            <w:r w:rsidRPr="00077733">
              <w:rPr>
                <w:rFonts w:eastAsia="Calibri" w:cs="Arial"/>
                <w:noProof w:val="0"/>
                <w:color w:val="000000"/>
                <w:szCs w:val="20"/>
                <w:lang w:eastAsia="es-MX" w:bidi="en-US"/>
              </w:rPr>
              <w:t>212</w:t>
            </w:r>
          </w:p>
        </w:tc>
      </w:tr>
      <w:tr w:rsidR="00077733" w:rsidRPr="00077733" w:rsidTr="008D318B">
        <w:trPr>
          <w:trHeight w:val="20"/>
          <w:jc w:val="center"/>
        </w:trPr>
        <w:tc>
          <w:tcPr>
            <w:tcW w:w="1264" w:type="pct"/>
            <w:tcBorders>
              <w:top w:val="nil"/>
              <w:left w:val="single" w:sz="8" w:space="0" w:color="auto"/>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both"/>
              <w:rPr>
                <w:rFonts w:eastAsia="Calibri" w:cs="Arial"/>
                <w:b/>
                <w:bCs/>
                <w:noProof w:val="0"/>
                <w:color w:val="000000"/>
                <w:szCs w:val="20"/>
                <w:lang w:eastAsia="es-MX" w:bidi="en-US"/>
              </w:rPr>
            </w:pPr>
            <w:r w:rsidRPr="00077733">
              <w:rPr>
                <w:rFonts w:eastAsia="Calibri" w:cs="Arial"/>
                <w:b/>
                <w:bCs/>
                <w:noProof w:val="0"/>
                <w:color w:val="000000"/>
                <w:szCs w:val="20"/>
                <w:lang w:eastAsia="es-MX" w:bidi="en-US"/>
              </w:rPr>
              <w:t>Chihuahua</w:t>
            </w:r>
          </w:p>
        </w:tc>
        <w:tc>
          <w:tcPr>
            <w:tcW w:w="1723"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ind w:right="-19"/>
              <w:jc w:val="center"/>
              <w:rPr>
                <w:rFonts w:eastAsia="Calibri" w:cs="Arial"/>
                <w:noProof w:val="0"/>
                <w:color w:val="000000"/>
                <w:szCs w:val="20"/>
                <w:lang w:eastAsia="es-MX" w:bidi="en-US"/>
              </w:rPr>
            </w:pPr>
            <w:r w:rsidRPr="00077733">
              <w:rPr>
                <w:rFonts w:eastAsia="Calibri" w:cs="Arial"/>
                <w:noProof w:val="0"/>
                <w:color w:val="000000"/>
                <w:szCs w:val="20"/>
                <w:lang w:eastAsia="es-MX" w:bidi="en-US"/>
              </w:rPr>
              <w:t>2</w:t>
            </w:r>
          </w:p>
        </w:tc>
        <w:tc>
          <w:tcPr>
            <w:tcW w:w="2013"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ind w:right="-51"/>
              <w:jc w:val="center"/>
              <w:rPr>
                <w:rFonts w:eastAsia="Calibri" w:cs="Arial"/>
                <w:noProof w:val="0"/>
                <w:color w:val="000000"/>
                <w:szCs w:val="20"/>
                <w:lang w:eastAsia="es-MX" w:bidi="en-US"/>
              </w:rPr>
            </w:pPr>
            <w:r w:rsidRPr="00077733">
              <w:rPr>
                <w:rFonts w:eastAsia="Calibri" w:cs="Arial"/>
                <w:noProof w:val="0"/>
                <w:color w:val="000000"/>
                <w:szCs w:val="20"/>
                <w:lang w:eastAsia="es-MX" w:bidi="en-US"/>
              </w:rPr>
              <w:t>212</w:t>
            </w:r>
          </w:p>
        </w:tc>
      </w:tr>
      <w:tr w:rsidR="00077733" w:rsidRPr="00077733" w:rsidTr="008D318B">
        <w:trPr>
          <w:trHeight w:val="20"/>
          <w:jc w:val="center"/>
        </w:trPr>
        <w:tc>
          <w:tcPr>
            <w:tcW w:w="1264" w:type="pct"/>
            <w:tcBorders>
              <w:top w:val="nil"/>
              <w:left w:val="single" w:sz="8" w:space="0" w:color="auto"/>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both"/>
              <w:rPr>
                <w:rFonts w:eastAsia="Calibri" w:cs="Arial"/>
                <w:b/>
                <w:bCs/>
                <w:noProof w:val="0"/>
                <w:color w:val="000000"/>
                <w:szCs w:val="20"/>
                <w:lang w:eastAsia="es-MX" w:bidi="en-US"/>
              </w:rPr>
            </w:pPr>
            <w:r w:rsidRPr="00077733">
              <w:rPr>
                <w:rFonts w:eastAsia="Calibri" w:cs="Arial"/>
                <w:b/>
                <w:bCs/>
                <w:noProof w:val="0"/>
                <w:color w:val="000000"/>
                <w:szCs w:val="20"/>
                <w:lang w:eastAsia="es-MX" w:bidi="en-US"/>
              </w:rPr>
              <w:t>DF Norte</w:t>
            </w:r>
          </w:p>
        </w:tc>
        <w:tc>
          <w:tcPr>
            <w:tcW w:w="1723"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ind w:right="-19"/>
              <w:jc w:val="center"/>
              <w:rPr>
                <w:rFonts w:eastAsia="Calibri" w:cs="Arial"/>
                <w:noProof w:val="0"/>
                <w:color w:val="000000"/>
                <w:szCs w:val="20"/>
                <w:lang w:eastAsia="es-MX" w:bidi="en-US"/>
              </w:rPr>
            </w:pPr>
            <w:r w:rsidRPr="00077733">
              <w:rPr>
                <w:rFonts w:eastAsia="Calibri" w:cs="Arial"/>
                <w:noProof w:val="0"/>
                <w:color w:val="000000"/>
                <w:szCs w:val="20"/>
                <w:lang w:eastAsia="es-MX" w:bidi="en-US"/>
              </w:rPr>
              <w:t>1</w:t>
            </w:r>
          </w:p>
        </w:tc>
        <w:tc>
          <w:tcPr>
            <w:tcW w:w="2013"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ind w:right="-51"/>
              <w:jc w:val="center"/>
              <w:rPr>
                <w:rFonts w:eastAsia="Calibri" w:cs="Arial"/>
                <w:noProof w:val="0"/>
                <w:color w:val="000000"/>
                <w:szCs w:val="20"/>
                <w:lang w:eastAsia="es-MX" w:bidi="en-US"/>
              </w:rPr>
            </w:pPr>
            <w:r w:rsidRPr="00077733">
              <w:rPr>
                <w:rFonts w:eastAsia="Calibri" w:cs="Arial"/>
                <w:noProof w:val="0"/>
                <w:color w:val="000000"/>
                <w:szCs w:val="20"/>
                <w:lang w:eastAsia="es-MX" w:bidi="en-US"/>
              </w:rPr>
              <w:t>106</w:t>
            </w:r>
          </w:p>
        </w:tc>
      </w:tr>
      <w:tr w:rsidR="00077733" w:rsidRPr="00077733" w:rsidTr="008D318B">
        <w:trPr>
          <w:trHeight w:val="20"/>
          <w:jc w:val="center"/>
        </w:trPr>
        <w:tc>
          <w:tcPr>
            <w:tcW w:w="1264" w:type="pct"/>
            <w:tcBorders>
              <w:top w:val="nil"/>
              <w:left w:val="single" w:sz="8" w:space="0" w:color="auto"/>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both"/>
              <w:rPr>
                <w:rFonts w:eastAsia="Calibri" w:cs="Arial"/>
                <w:b/>
                <w:bCs/>
                <w:noProof w:val="0"/>
                <w:color w:val="000000"/>
                <w:szCs w:val="20"/>
                <w:lang w:eastAsia="es-MX" w:bidi="en-US"/>
              </w:rPr>
            </w:pPr>
            <w:r w:rsidRPr="00077733">
              <w:rPr>
                <w:rFonts w:eastAsia="Calibri" w:cs="Arial"/>
                <w:b/>
                <w:bCs/>
                <w:noProof w:val="0"/>
                <w:color w:val="000000"/>
                <w:szCs w:val="20"/>
                <w:lang w:eastAsia="es-MX" w:bidi="en-US"/>
              </w:rPr>
              <w:lastRenderedPageBreak/>
              <w:t>DF Sur</w:t>
            </w:r>
          </w:p>
        </w:tc>
        <w:tc>
          <w:tcPr>
            <w:tcW w:w="1723"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ind w:right="-19"/>
              <w:jc w:val="center"/>
              <w:rPr>
                <w:rFonts w:eastAsia="Calibri" w:cs="Arial"/>
                <w:noProof w:val="0"/>
                <w:color w:val="000000"/>
                <w:szCs w:val="20"/>
                <w:lang w:eastAsia="es-MX" w:bidi="en-US"/>
              </w:rPr>
            </w:pPr>
            <w:r w:rsidRPr="00077733">
              <w:rPr>
                <w:rFonts w:eastAsia="Calibri" w:cs="Arial"/>
                <w:noProof w:val="0"/>
                <w:color w:val="000000"/>
                <w:szCs w:val="20"/>
                <w:lang w:eastAsia="es-MX" w:bidi="en-US"/>
              </w:rPr>
              <w:t>1</w:t>
            </w:r>
          </w:p>
        </w:tc>
        <w:tc>
          <w:tcPr>
            <w:tcW w:w="2013"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ind w:right="-51"/>
              <w:jc w:val="center"/>
              <w:rPr>
                <w:rFonts w:eastAsia="Calibri" w:cs="Arial"/>
                <w:noProof w:val="0"/>
                <w:color w:val="000000"/>
                <w:szCs w:val="20"/>
                <w:lang w:eastAsia="es-MX" w:bidi="en-US"/>
              </w:rPr>
            </w:pPr>
            <w:r w:rsidRPr="00077733">
              <w:rPr>
                <w:rFonts w:eastAsia="Calibri" w:cs="Arial"/>
                <w:noProof w:val="0"/>
                <w:color w:val="000000"/>
                <w:szCs w:val="20"/>
                <w:lang w:eastAsia="es-MX" w:bidi="en-US"/>
              </w:rPr>
              <w:t>106</w:t>
            </w:r>
          </w:p>
        </w:tc>
      </w:tr>
      <w:tr w:rsidR="00077733" w:rsidRPr="00077733" w:rsidTr="008D318B">
        <w:trPr>
          <w:trHeight w:val="20"/>
          <w:jc w:val="center"/>
        </w:trPr>
        <w:tc>
          <w:tcPr>
            <w:tcW w:w="1264" w:type="pct"/>
            <w:tcBorders>
              <w:top w:val="nil"/>
              <w:left w:val="single" w:sz="8" w:space="0" w:color="auto"/>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both"/>
              <w:rPr>
                <w:rFonts w:eastAsia="Calibri" w:cs="Arial"/>
                <w:b/>
                <w:bCs/>
                <w:noProof w:val="0"/>
                <w:color w:val="000000"/>
                <w:szCs w:val="20"/>
                <w:lang w:eastAsia="es-MX" w:bidi="en-US"/>
              </w:rPr>
            </w:pPr>
            <w:r w:rsidRPr="00077733">
              <w:rPr>
                <w:rFonts w:eastAsia="Calibri" w:cs="Arial"/>
                <w:b/>
                <w:bCs/>
                <w:noProof w:val="0"/>
                <w:color w:val="000000"/>
                <w:szCs w:val="20"/>
                <w:lang w:eastAsia="es-MX" w:bidi="en-US"/>
              </w:rPr>
              <w:t>Durango</w:t>
            </w:r>
          </w:p>
        </w:tc>
        <w:tc>
          <w:tcPr>
            <w:tcW w:w="1723"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ind w:right="-19"/>
              <w:jc w:val="center"/>
              <w:rPr>
                <w:rFonts w:eastAsia="Calibri" w:cs="Arial"/>
                <w:noProof w:val="0"/>
                <w:color w:val="000000"/>
                <w:szCs w:val="20"/>
                <w:lang w:eastAsia="es-MX" w:bidi="en-US"/>
              </w:rPr>
            </w:pPr>
            <w:r w:rsidRPr="00077733">
              <w:rPr>
                <w:rFonts w:eastAsia="Calibri" w:cs="Arial"/>
                <w:noProof w:val="0"/>
                <w:color w:val="000000"/>
                <w:szCs w:val="20"/>
                <w:lang w:eastAsia="es-MX" w:bidi="en-US"/>
              </w:rPr>
              <w:t>2</w:t>
            </w:r>
          </w:p>
        </w:tc>
        <w:tc>
          <w:tcPr>
            <w:tcW w:w="2013"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ind w:right="-51"/>
              <w:jc w:val="center"/>
              <w:rPr>
                <w:rFonts w:eastAsia="Calibri" w:cs="Arial"/>
                <w:noProof w:val="0"/>
                <w:color w:val="000000"/>
                <w:szCs w:val="20"/>
                <w:lang w:eastAsia="es-MX" w:bidi="en-US"/>
              </w:rPr>
            </w:pPr>
            <w:r w:rsidRPr="00077733">
              <w:rPr>
                <w:rFonts w:eastAsia="Calibri" w:cs="Arial"/>
                <w:noProof w:val="0"/>
                <w:color w:val="000000"/>
                <w:szCs w:val="20"/>
                <w:lang w:eastAsia="es-MX" w:bidi="en-US"/>
              </w:rPr>
              <w:t>212</w:t>
            </w:r>
          </w:p>
        </w:tc>
      </w:tr>
      <w:tr w:rsidR="00077733" w:rsidRPr="00077733" w:rsidTr="008D318B">
        <w:trPr>
          <w:trHeight w:val="20"/>
          <w:jc w:val="center"/>
        </w:trPr>
        <w:tc>
          <w:tcPr>
            <w:tcW w:w="1264" w:type="pct"/>
            <w:tcBorders>
              <w:top w:val="nil"/>
              <w:left w:val="single" w:sz="8" w:space="0" w:color="auto"/>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both"/>
              <w:rPr>
                <w:rFonts w:eastAsia="Calibri" w:cs="Arial"/>
                <w:b/>
                <w:bCs/>
                <w:noProof w:val="0"/>
                <w:color w:val="000000"/>
                <w:szCs w:val="20"/>
                <w:lang w:eastAsia="es-MX" w:bidi="en-US"/>
              </w:rPr>
            </w:pPr>
            <w:r w:rsidRPr="00077733">
              <w:rPr>
                <w:rFonts w:eastAsia="Calibri" w:cs="Arial"/>
                <w:b/>
                <w:bCs/>
                <w:noProof w:val="0"/>
                <w:color w:val="000000"/>
                <w:szCs w:val="20"/>
                <w:lang w:eastAsia="es-MX" w:bidi="en-US"/>
              </w:rPr>
              <w:t>Guanajuato</w:t>
            </w:r>
          </w:p>
        </w:tc>
        <w:tc>
          <w:tcPr>
            <w:tcW w:w="1723"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ind w:right="-19"/>
              <w:jc w:val="center"/>
              <w:rPr>
                <w:rFonts w:eastAsia="Calibri" w:cs="Arial"/>
                <w:noProof w:val="0"/>
                <w:color w:val="000000"/>
                <w:szCs w:val="20"/>
                <w:lang w:eastAsia="es-MX" w:bidi="en-US"/>
              </w:rPr>
            </w:pPr>
            <w:r w:rsidRPr="00077733">
              <w:rPr>
                <w:rFonts w:eastAsia="Calibri" w:cs="Arial"/>
                <w:noProof w:val="0"/>
                <w:color w:val="000000"/>
                <w:szCs w:val="20"/>
                <w:lang w:eastAsia="es-MX" w:bidi="en-US"/>
              </w:rPr>
              <w:t>1</w:t>
            </w:r>
          </w:p>
        </w:tc>
        <w:tc>
          <w:tcPr>
            <w:tcW w:w="2013"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ind w:right="-51"/>
              <w:jc w:val="center"/>
              <w:rPr>
                <w:rFonts w:eastAsia="Calibri" w:cs="Arial"/>
                <w:noProof w:val="0"/>
                <w:color w:val="000000"/>
                <w:szCs w:val="20"/>
                <w:lang w:eastAsia="es-MX" w:bidi="en-US"/>
              </w:rPr>
            </w:pPr>
            <w:r w:rsidRPr="00077733">
              <w:rPr>
                <w:rFonts w:eastAsia="Calibri" w:cs="Arial"/>
                <w:noProof w:val="0"/>
                <w:color w:val="000000"/>
                <w:szCs w:val="20"/>
                <w:lang w:eastAsia="es-MX" w:bidi="en-US"/>
              </w:rPr>
              <w:t>106</w:t>
            </w:r>
          </w:p>
        </w:tc>
      </w:tr>
      <w:tr w:rsidR="00077733" w:rsidRPr="00077733" w:rsidTr="008D318B">
        <w:trPr>
          <w:trHeight w:val="20"/>
          <w:jc w:val="center"/>
        </w:trPr>
        <w:tc>
          <w:tcPr>
            <w:tcW w:w="1264" w:type="pct"/>
            <w:tcBorders>
              <w:top w:val="nil"/>
              <w:left w:val="single" w:sz="8" w:space="0" w:color="auto"/>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both"/>
              <w:rPr>
                <w:rFonts w:eastAsia="Calibri" w:cs="Arial"/>
                <w:b/>
                <w:bCs/>
                <w:noProof w:val="0"/>
                <w:color w:val="000000"/>
                <w:szCs w:val="20"/>
                <w:lang w:eastAsia="es-MX" w:bidi="en-US"/>
              </w:rPr>
            </w:pPr>
            <w:r w:rsidRPr="00077733">
              <w:rPr>
                <w:rFonts w:eastAsia="Calibri" w:cs="Arial"/>
                <w:b/>
                <w:bCs/>
                <w:noProof w:val="0"/>
                <w:color w:val="000000"/>
                <w:szCs w:val="20"/>
                <w:lang w:eastAsia="es-MX" w:bidi="en-US"/>
              </w:rPr>
              <w:t>Guerrero</w:t>
            </w:r>
          </w:p>
        </w:tc>
        <w:tc>
          <w:tcPr>
            <w:tcW w:w="1723"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ind w:right="-19"/>
              <w:jc w:val="center"/>
              <w:rPr>
                <w:rFonts w:eastAsia="Calibri" w:cs="Arial"/>
                <w:noProof w:val="0"/>
                <w:color w:val="000000"/>
                <w:szCs w:val="20"/>
                <w:lang w:eastAsia="es-MX" w:bidi="en-US"/>
              </w:rPr>
            </w:pPr>
            <w:r w:rsidRPr="00077733">
              <w:rPr>
                <w:rFonts w:eastAsia="Calibri" w:cs="Arial"/>
                <w:noProof w:val="0"/>
                <w:color w:val="000000"/>
                <w:szCs w:val="20"/>
                <w:lang w:eastAsia="es-MX" w:bidi="en-US"/>
              </w:rPr>
              <w:t>1</w:t>
            </w:r>
          </w:p>
        </w:tc>
        <w:tc>
          <w:tcPr>
            <w:tcW w:w="2013"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ind w:right="-51"/>
              <w:jc w:val="center"/>
              <w:rPr>
                <w:rFonts w:eastAsia="Calibri" w:cs="Arial"/>
                <w:noProof w:val="0"/>
                <w:color w:val="000000"/>
                <w:szCs w:val="20"/>
                <w:lang w:eastAsia="es-MX" w:bidi="en-US"/>
              </w:rPr>
            </w:pPr>
            <w:r w:rsidRPr="00077733">
              <w:rPr>
                <w:rFonts w:eastAsia="Calibri" w:cs="Arial"/>
                <w:noProof w:val="0"/>
                <w:color w:val="000000"/>
                <w:szCs w:val="20"/>
                <w:lang w:eastAsia="es-MX" w:bidi="en-US"/>
              </w:rPr>
              <w:t>106</w:t>
            </w:r>
          </w:p>
        </w:tc>
      </w:tr>
      <w:tr w:rsidR="00077733" w:rsidRPr="00077733" w:rsidTr="008D318B">
        <w:trPr>
          <w:trHeight w:val="20"/>
          <w:jc w:val="center"/>
        </w:trPr>
        <w:tc>
          <w:tcPr>
            <w:tcW w:w="1264" w:type="pct"/>
            <w:tcBorders>
              <w:top w:val="nil"/>
              <w:left w:val="single" w:sz="8" w:space="0" w:color="auto"/>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both"/>
              <w:rPr>
                <w:rFonts w:eastAsia="Calibri" w:cs="Arial"/>
                <w:b/>
                <w:bCs/>
                <w:noProof w:val="0"/>
                <w:color w:val="000000"/>
                <w:szCs w:val="20"/>
                <w:lang w:eastAsia="es-MX" w:bidi="en-US"/>
              </w:rPr>
            </w:pPr>
            <w:r w:rsidRPr="00077733">
              <w:rPr>
                <w:rFonts w:eastAsia="Calibri" w:cs="Arial"/>
                <w:b/>
                <w:bCs/>
                <w:noProof w:val="0"/>
                <w:color w:val="000000"/>
                <w:szCs w:val="20"/>
                <w:lang w:eastAsia="es-MX" w:bidi="en-US"/>
              </w:rPr>
              <w:t>Hidalgo</w:t>
            </w:r>
          </w:p>
        </w:tc>
        <w:tc>
          <w:tcPr>
            <w:tcW w:w="1723"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ind w:right="-19"/>
              <w:jc w:val="center"/>
              <w:rPr>
                <w:rFonts w:eastAsia="Calibri" w:cs="Arial"/>
                <w:noProof w:val="0"/>
                <w:color w:val="000000"/>
                <w:szCs w:val="20"/>
                <w:lang w:eastAsia="es-MX" w:bidi="en-US"/>
              </w:rPr>
            </w:pPr>
            <w:r w:rsidRPr="00077733">
              <w:rPr>
                <w:rFonts w:eastAsia="Calibri" w:cs="Arial"/>
                <w:noProof w:val="0"/>
                <w:color w:val="000000"/>
                <w:szCs w:val="20"/>
                <w:lang w:eastAsia="es-MX" w:bidi="en-US"/>
              </w:rPr>
              <w:t>1</w:t>
            </w:r>
          </w:p>
        </w:tc>
        <w:tc>
          <w:tcPr>
            <w:tcW w:w="2013"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ind w:right="-51"/>
              <w:jc w:val="center"/>
              <w:rPr>
                <w:rFonts w:eastAsia="Calibri" w:cs="Arial"/>
                <w:noProof w:val="0"/>
                <w:color w:val="000000"/>
                <w:szCs w:val="20"/>
                <w:lang w:eastAsia="es-MX" w:bidi="en-US"/>
              </w:rPr>
            </w:pPr>
            <w:r w:rsidRPr="00077733">
              <w:rPr>
                <w:rFonts w:eastAsia="Calibri" w:cs="Arial"/>
                <w:noProof w:val="0"/>
                <w:color w:val="000000"/>
                <w:szCs w:val="20"/>
                <w:lang w:eastAsia="es-MX" w:bidi="en-US"/>
              </w:rPr>
              <w:t>106</w:t>
            </w:r>
          </w:p>
        </w:tc>
      </w:tr>
      <w:tr w:rsidR="00077733" w:rsidRPr="00077733" w:rsidTr="008D318B">
        <w:trPr>
          <w:trHeight w:val="20"/>
          <w:jc w:val="center"/>
        </w:trPr>
        <w:tc>
          <w:tcPr>
            <w:tcW w:w="1264" w:type="pct"/>
            <w:tcBorders>
              <w:top w:val="nil"/>
              <w:left w:val="single" w:sz="8" w:space="0" w:color="auto"/>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both"/>
              <w:rPr>
                <w:rFonts w:eastAsia="Calibri" w:cs="Arial"/>
                <w:b/>
                <w:bCs/>
                <w:noProof w:val="0"/>
                <w:color w:val="000000"/>
                <w:szCs w:val="20"/>
                <w:lang w:eastAsia="es-MX" w:bidi="en-US"/>
              </w:rPr>
            </w:pPr>
            <w:r w:rsidRPr="00077733">
              <w:rPr>
                <w:rFonts w:eastAsia="Calibri" w:cs="Arial"/>
                <w:b/>
                <w:bCs/>
                <w:noProof w:val="0"/>
                <w:color w:val="000000"/>
                <w:szCs w:val="20"/>
                <w:lang w:eastAsia="es-MX" w:bidi="en-US"/>
              </w:rPr>
              <w:t>Jalisco</w:t>
            </w:r>
          </w:p>
        </w:tc>
        <w:tc>
          <w:tcPr>
            <w:tcW w:w="1723"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ind w:right="-19"/>
              <w:jc w:val="center"/>
              <w:rPr>
                <w:rFonts w:eastAsia="Calibri" w:cs="Arial"/>
                <w:noProof w:val="0"/>
                <w:color w:val="000000"/>
                <w:szCs w:val="20"/>
                <w:lang w:eastAsia="es-MX" w:bidi="en-US"/>
              </w:rPr>
            </w:pPr>
            <w:r w:rsidRPr="00077733">
              <w:rPr>
                <w:rFonts w:eastAsia="Calibri" w:cs="Arial"/>
                <w:noProof w:val="0"/>
                <w:color w:val="000000"/>
                <w:szCs w:val="20"/>
                <w:lang w:eastAsia="es-MX" w:bidi="en-US"/>
              </w:rPr>
              <w:t>1</w:t>
            </w:r>
          </w:p>
        </w:tc>
        <w:tc>
          <w:tcPr>
            <w:tcW w:w="2013"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ind w:right="-51"/>
              <w:jc w:val="center"/>
              <w:rPr>
                <w:rFonts w:eastAsia="Calibri" w:cs="Arial"/>
                <w:noProof w:val="0"/>
                <w:color w:val="000000"/>
                <w:szCs w:val="20"/>
                <w:lang w:eastAsia="es-MX" w:bidi="en-US"/>
              </w:rPr>
            </w:pPr>
            <w:r w:rsidRPr="00077733">
              <w:rPr>
                <w:rFonts w:eastAsia="Calibri" w:cs="Arial"/>
                <w:noProof w:val="0"/>
                <w:color w:val="000000"/>
                <w:szCs w:val="20"/>
                <w:lang w:eastAsia="es-MX" w:bidi="en-US"/>
              </w:rPr>
              <w:t>106</w:t>
            </w:r>
          </w:p>
        </w:tc>
      </w:tr>
      <w:tr w:rsidR="00077733" w:rsidRPr="00077733" w:rsidTr="008D318B">
        <w:trPr>
          <w:trHeight w:val="20"/>
          <w:jc w:val="center"/>
        </w:trPr>
        <w:tc>
          <w:tcPr>
            <w:tcW w:w="1264" w:type="pct"/>
            <w:tcBorders>
              <w:top w:val="nil"/>
              <w:left w:val="single" w:sz="8" w:space="0" w:color="auto"/>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both"/>
              <w:rPr>
                <w:rFonts w:eastAsia="Calibri" w:cs="Arial"/>
                <w:b/>
                <w:bCs/>
                <w:noProof w:val="0"/>
                <w:color w:val="000000"/>
                <w:szCs w:val="20"/>
                <w:lang w:eastAsia="es-MX" w:bidi="en-US"/>
              </w:rPr>
            </w:pPr>
            <w:r w:rsidRPr="00077733">
              <w:rPr>
                <w:rFonts w:eastAsia="Calibri" w:cs="Arial"/>
                <w:b/>
                <w:bCs/>
                <w:noProof w:val="0"/>
                <w:color w:val="000000"/>
                <w:szCs w:val="20"/>
                <w:lang w:eastAsia="es-MX" w:bidi="en-US"/>
              </w:rPr>
              <w:t>México Oriente</w:t>
            </w:r>
          </w:p>
        </w:tc>
        <w:tc>
          <w:tcPr>
            <w:tcW w:w="1723"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ind w:right="-19"/>
              <w:jc w:val="center"/>
              <w:rPr>
                <w:rFonts w:eastAsia="Calibri" w:cs="Arial"/>
                <w:noProof w:val="0"/>
                <w:color w:val="000000"/>
                <w:szCs w:val="20"/>
                <w:lang w:eastAsia="es-MX" w:bidi="en-US"/>
              </w:rPr>
            </w:pPr>
            <w:r w:rsidRPr="00077733">
              <w:rPr>
                <w:rFonts w:eastAsia="Calibri" w:cs="Arial"/>
                <w:noProof w:val="0"/>
                <w:color w:val="000000"/>
                <w:szCs w:val="20"/>
                <w:lang w:eastAsia="es-MX" w:bidi="en-US"/>
              </w:rPr>
              <w:t>1</w:t>
            </w:r>
          </w:p>
        </w:tc>
        <w:tc>
          <w:tcPr>
            <w:tcW w:w="2013"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ind w:right="-51"/>
              <w:jc w:val="center"/>
              <w:rPr>
                <w:rFonts w:eastAsia="Calibri" w:cs="Arial"/>
                <w:noProof w:val="0"/>
                <w:color w:val="000000"/>
                <w:szCs w:val="20"/>
                <w:lang w:eastAsia="es-MX" w:bidi="en-US"/>
              </w:rPr>
            </w:pPr>
            <w:r w:rsidRPr="00077733">
              <w:rPr>
                <w:rFonts w:eastAsia="Calibri" w:cs="Arial"/>
                <w:noProof w:val="0"/>
                <w:color w:val="000000"/>
                <w:szCs w:val="20"/>
                <w:lang w:eastAsia="es-MX" w:bidi="en-US"/>
              </w:rPr>
              <w:t>106</w:t>
            </w:r>
          </w:p>
        </w:tc>
      </w:tr>
      <w:tr w:rsidR="00077733" w:rsidRPr="00077733" w:rsidTr="008D318B">
        <w:trPr>
          <w:trHeight w:val="20"/>
          <w:jc w:val="center"/>
        </w:trPr>
        <w:tc>
          <w:tcPr>
            <w:tcW w:w="1264" w:type="pct"/>
            <w:tcBorders>
              <w:top w:val="nil"/>
              <w:left w:val="single" w:sz="8" w:space="0" w:color="auto"/>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both"/>
              <w:rPr>
                <w:rFonts w:eastAsia="Calibri" w:cs="Arial"/>
                <w:b/>
                <w:bCs/>
                <w:noProof w:val="0"/>
                <w:color w:val="000000"/>
                <w:szCs w:val="20"/>
                <w:lang w:eastAsia="es-MX" w:bidi="en-US"/>
              </w:rPr>
            </w:pPr>
            <w:r w:rsidRPr="00077733">
              <w:rPr>
                <w:rFonts w:eastAsia="Calibri" w:cs="Arial"/>
                <w:b/>
                <w:bCs/>
                <w:noProof w:val="0"/>
                <w:color w:val="000000"/>
                <w:szCs w:val="20"/>
                <w:lang w:eastAsia="es-MX" w:bidi="en-US"/>
              </w:rPr>
              <w:t>México Poniente</w:t>
            </w:r>
          </w:p>
        </w:tc>
        <w:tc>
          <w:tcPr>
            <w:tcW w:w="1723"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ind w:right="-19"/>
              <w:jc w:val="center"/>
              <w:rPr>
                <w:rFonts w:eastAsia="Calibri" w:cs="Arial"/>
                <w:noProof w:val="0"/>
                <w:color w:val="000000"/>
                <w:szCs w:val="20"/>
                <w:lang w:eastAsia="es-MX" w:bidi="en-US"/>
              </w:rPr>
            </w:pPr>
            <w:r w:rsidRPr="00077733">
              <w:rPr>
                <w:rFonts w:eastAsia="Calibri" w:cs="Arial"/>
                <w:noProof w:val="0"/>
                <w:color w:val="000000"/>
                <w:szCs w:val="20"/>
                <w:lang w:eastAsia="es-MX" w:bidi="en-US"/>
              </w:rPr>
              <w:t>2</w:t>
            </w:r>
          </w:p>
        </w:tc>
        <w:tc>
          <w:tcPr>
            <w:tcW w:w="2013"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ind w:right="-51"/>
              <w:jc w:val="center"/>
              <w:rPr>
                <w:rFonts w:eastAsia="Calibri" w:cs="Arial"/>
                <w:noProof w:val="0"/>
                <w:color w:val="000000"/>
                <w:szCs w:val="20"/>
                <w:lang w:eastAsia="es-MX" w:bidi="en-US"/>
              </w:rPr>
            </w:pPr>
            <w:r w:rsidRPr="00077733">
              <w:rPr>
                <w:rFonts w:eastAsia="Calibri" w:cs="Arial"/>
                <w:noProof w:val="0"/>
                <w:color w:val="000000"/>
                <w:szCs w:val="20"/>
                <w:lang w:eastAsia="es-MX" w:bidi="en-US"/>
              </w:rPr>
              <w:t>212</w:t>
            </w:r>
          </w:p>
        </w:tc>
      </w:tr>
      <w:tr w:rsidR="00077733" w:rsidRPr="00077733" w:rsidTr="008D318B">
        <w:trPr>
          <w:trHeight w:val="20"/>
          <w:jc w:val="center"/>
        </w:trPr>
        <w:tc>
          <w:tcPr>
            <w:tcW w:w="1264" w:type="pct"/>
            <w:tcBorders>
              <w:top w:val="nil"/>
              <w:left w:val="single" w:sz="8" w:space="0" w:color="auto"/>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both"/>
              <w:rPr>
                <w:rFonts w:eastAsia="Calibri" w:cs="Arial"/>
                <w:b/>
                <w:bCs/>
                <w:noProof w:val="0"/>
                <w:color w:val="000000"/>
                <w:szCs w:val="20"/>
                <w:lang w:eastAsia="es-MX" w:bidi="en-US"/>
              </w:rPr>
            </w:pPr>
            <w:r w:rsidRPr="00077733">
              <w:rPr>
                <w:rFonts w:eastAsia="Calibri" w:cs="Arial"/>
                <w:b/>
                <w:bCs/>
                <w:noProof w:val="0"/>
                <w:color w:val="000000"/>
                <w:szCs w:val="20"/>
                <w:lang w:eastAsia="es-MX" w:bidi="en-US"/>
              </w:rPr>
              <w:t>Michoacán</w:t>
            </w:r>
          </w:p>
        </w:tc>
        <w:tc>
          <w:tcPr>
            <w:tcW w:w="1723"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ind w:right="-19"/>
              <w:jc w:val="center"/>
              <w:rPr>
                <w:rFonts w:eastAsia="Calibri" w:cs="Arial"/>
                <w:noProof w:val="0"/>
                <w:color w:val="000000"/>
                <w:szCs w:val="20"/>
                <w:lang w:eastAsia="es-MX" w:bidi="en-US"/>
              </w:rPr>
            </w:pPr>
            <w:r w:rsidRPr="00077733">
              <w:rPr>
                <w:rFonts w:eastAsia="Calibri" w:cs="Arial"/>
                <w:noProof w:val="0"/>
                <w:color w:val="000000"/>
                <w:szCs w:val="20"/>
                <w:lang w:eastAsia="es-MX" w:bidi="en-US"/>
              </w:rPr>
              <w:t>2</w:t>
            </w:r>
          </w:p>
        </w:tc>
        <w:tc>
          <w:tcPr>
            <w:tcW w:w="2013"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ind w:right="-51"/>
              <w:jc w:val="center"/>
              <w:rPr>
                <w:rFonts w:eastAsia="Calibri" w:cs="Arial"/>
                <w:noProof w:val="0"/>
                <w:color w:val="000000"/>
                <w:szCs w:val="20"/>
                <w:lang w:eastAsia="es-MX" w:bidi="en-US"/>
              </w:rPr>
            </w:pPr>
            <w:r w:rsidRPr="00077733">
              <w:rPr>
                <w:rFonts w:eastAsia="Calibri" w:cs="Arial"/>
                <w:noProof w:val="0"/>
                <w:color w:val="000000"/>
                <w:szCs w:val="20"/>
                <w:lang w:eastAsia="es-MX" w:bidi="en-US"/>
              </w:rPr>
              <w:t>212</w:t>
            </w:r>
          </w:p>
        </w:tc>
      </w:tr>
      <w:tr w:rsidR="00077733" w:rsidRPr="00077733" w:rsidTr="008D318B">
        <w:trPr>
          <w:trHeight w:val="20"/>
          <w:jc w:val="center"/>
        </w:trPr>
        <w:tc>
          <w:tcPr>
            <w:tcW w:w="1264" w:type="pct"/>
            <w:tcBorders>
              <w:top w:val="nil"/>
              <w:left w:val="single" w:sz="8" w:space="0" w:color="auto"/>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both"/>
              <w:rPr>
                <w:rFonts w:eastAsia="Calibri" w:cs="Arial"/>
                <w:b/>
                <w:bCs/>
                <w:noProof w:val="0"/>
                <w:color w:val="000000"/>
                <w:szCs w:val="20"/>
                <w:lang w:eastAsia="es-MX" w:bidi="en-US"/>
              </w:rPr>
            </w:pPr>
            <w:r w:rsidRPr="00077733">
              <w:rPr>
                <w:rFonts w:eastAsia="Calibri" w:cs="Arial"/>
                <w:b/>
                <w:bCs/>
                <w:noProof w:val="0"/>
                <w:color w:val="000000"/>
                <w:szCs w:val="20"/>
                <w:lang w:eastAsia="es-MX" w:bidi="en-US"/>
              </w:rPr>
              <w:t>Morelos</w:t>
            </w:r>
          </w:p>
        </w:tc>
        <w:tc>
          <w:tcPr>
            <w:tcW w:w="1723"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ind w:right="-19"/>
              <w:jc w:val="center"/>
              <w:rPr>
                <w:rFonts w:eastAsia="Calibri" w:cs="Arial"/>
                <w:noProof w:val="0"/>
                <w:color w:val="000000"/>
                <w:szCs w:val="20"/>
                <w:lang w:eastAsia="es-MX" w:bidi="en-US"/>
              </w:rPr>
            </w:pPr>
            <w:r w:rsidRPr="00077733">
              <w:rPr>
                <w:rFonts w:eastAsia="Calibri" w:cs="Arial"/>
                <w:noProof w:val="0"/>
                <w:color w:val="000000"/>
                <w:szCs w:val="20"/>
                <w:lang w:eastAsia="es-MX" w:bidi="en-US"/>
              </w:rPr>
              <w:t>1</w:t>
            </w:r>
          </w:p>
        </w:tc>
        <w:tc>
          <w:tcPr>
            <w:tcW w:w="2013"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ind w:right="-51"/>
              <w:jc w:val="center"/>
              <w:rPr>
                <w:rFonts w:eastAsia="Calibri" w:cs="Arial"/>
                <w:noProof w:val="0"/>
                <w:color w:val="000000"/>
                <w:szCs w:val="20"/>
                <w:lang w:eastAsia="es-MX" w:bidi="en-US"/>
              </w:rPr>
            </w:pPr>
            <w:r w:rsidRPr="00077733">
              <w:rPr>
                <w:rFonts w:eastAsia="Calibri" w:cs="Arial"/>
                <w:noProof w:val="0"/>
                <w:color w:val="000000"/>
                <w:szCs w:val="20"/>
                <w:lang w:eastAsia="es-MX" w:bidi="en-US"/>
              </w:rPr>
              <w:t>106</w:t>
            </w:r>
          </w:p>
        </w:tc>
      </w:tr>
      <w:tr w:rsidR="00077733" w:rsidRPr="00077733" w:rsidTr="008D318B">
        <w:trPr>
          <w:trHeight w:val="20"/>
          <w:jc w:val="center"/>
        </w:trPr>
        <w:tc>
          <w:tcPr>
            <w:tcW w:w="1264" w:type="pct"/>
            <w:tcBorders>
              <w:top w:val="nil"/>
              <w:left w:val="single" w:sz="8" w:space="0" w:color="auto"/>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both"/>
              <w:rPr>
                <w:rFonts w:eastAsia="Calibri" w:cs="Arial"/>
                <w:b/>
                <w:bCs/>
                <w:noProof w:val="0"/>
                <w:color w:val="000000"/>
                <w:szCs w:val="20"/>
                <w:lang w:eastAsia="es-MX" w:bidi="en-US"/>
              </w:rPr>
            </w:pPr>
            <w:r w:rsidRPr="00077733">
              <w:rPr>
                <w:rFonts w:eastAsia="Calibri" w:cs="Arial"/>
                <w:b/>
                <w:bCs/>
                <w:noProof w:val="0"/>
                <w:color w:val="000000"/>
                <w:szCs w:val="20"/>
                <w:lang w:eastAsia="es-MX" w:bidi="en-US"/>
              </w:rPr>
              <w:t>Nayarit</w:t>
            </w:r>
          </w:p>
        </w:tc>
        <w:tc>
          <w:tcPr>
            <w:tcW w:w="1723"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ind w:right="-19"/>
              <w:jc w:val="center"/>
              <w:rPr>
                <w:rFonts w:eastAsia="Calibri" w:cs="Arial"/>
                <w:noProof w:val="0"/>
                <w:color w:val="000000"/>
                <w:szCs w:val="20"/>
                <w:lang w:eastAsia="es-MX" w:bidi="en-US"/>
              </w:rPr>
            </w:pPr>
            <w:r w:rsidRPr="00077733">
              <w:rPr>
                <w:rFonts w:eastAsia="Calibri" w:cs="Arial"/>
                <w:noProof w:val="0"/>
                <w:color w:val="000000"/>
                <w:szCs w:val="20"/>
                <w:lang w:eastAsia="es-MX" w:bidi="en-US"/>
              </w:rPr>
              <w:t>1</w:t>
            </w:r>
          </w:p>
        </w:tc>
        <w:tc>
          <w:tcPr>
            <w:tcW w:w="2013"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ind w:right="-51"/>
              <w:jc w:val="center"/>
              <w:rPr>
                <w:rFonts w:eastAsia="Calibri" w:cs="Arial"/>
                <w:noProof w:val="0"/>
                <w:color w:val="000000"/>
                <w:szCs w:val="20"/>
                <w:lang w:eastAsia="es-MX" w:bidi="en-US"/>
              </w:rPr>
            </w:pPr>
            <w:r w:rsidRPr="00077733">
              <w:rPr>
                <w:rFonts w:eastAsia="Calibri" w:cs="Arial"/>
                <w:noProof w:val="0"/>
                <w:color w:val="000000"/>
                <w:szCs w:val="20"/>
                <w:lang w:eastAsia="es-MX" w:bidi="en-US"/>
              </w:rPr>
              <w:t>106</w:t>
            </w:r>
          </w:p>
        </w:tc>
      </w:tr>
      <w:tr w:rsidR="00077733" w:rsidRPr="00077733" w:rsidTr="008D318B">
        <w:trPr>
          <w:trHeight w:val="20"/>
          <w:jc w:val="center"/>
        </w:trPr>
        <w:tc>
          <w:tcPr>
            <w:tcW w:w="1264" w:type="pct"/>
            <w:tcBorders>
              <w:top w:val="nil"/>
              <w:left w:val="single" w:sz="8" w:space="0" w:color="auto"/>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both"/>
              <w:rPr>
                <w:rFonts w:eastAsia="Calibri" w:cs="Arial"/>
                <w:b/>
                <w:bCs/>
                <w:noProof w:val="0"/>
                <w:color w:val="000000"/>
                <w:szCs w:val="20"/>
                <w:lang w:eastAsia="es-MX" w:bidi="en-US"/>
              </w:rPr>
            </w:pPr>
            <w:r w:rsidRPr="00077733">
              <w:rPr>
                <w:rFonts w:eastAsia="Calibri" w:cs="Arial"/>
                <w:b/>
                <w:bCs/>
                <w:noProof w:val="0"/>
                <w:color w:val="000000"/>
                <w:szCs w:val="20"/>
                <w:lang w:eastAsia="es-MX" w:bidi="en-US"/>
              </w:rPr>
              <w:t>Nuevo León</w:t>
            </w:r>
          </w:p>
        </w:tc>
        <w:tc>
          <w:tcPr>
            <w:tcW w:w="1723"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ind w:right="-19"/>
              <w:jc w:val="center"/>
              <w:rPr>
                <w:rFonts w:eastAsia="Calibri" w:cs="Arial"/>
                <w:noProof w:val="0"/>
                <w:color w:val="000000"/>
                <w:szCs w:val="20"/>
                <w:lang w:eastAsia="es-MX" w:bidi="en-US"/>
              </w:rPr>
            </w:pPr>
            <w:r w:rsidRPr="00077733">
              <w:rPr>
                <w:rFonts w:eastAsia="Calibri" w:cs="Arial"/>
                <w:noProof w:val="0"/>
                <w:color w:val="000000"/>
                <w:szCs w:val="20"/>
                <w:lang w:eastAsia="es-MX" w:bidi="en-US"/>
              </w:rPr>
              <w:t>1</w:t>
            </w:r>
          </w:p>
        </w:tc>
        <w:tc>
          <w:tcPr>
            <w:tcW w:w="2013"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ind w:right="-51"/>
              <w:jc w:val="center"/>
              <w:rPr>
                <w:rFonts w:eastAsia="Calibri" w:cs="Arial"/>
                <w:noProof w:val="0"/>
                <w:color w:val="000000"/>
                <w:szCs w:val="20"/>
                <w:lang w:eastAsia="es-MX" w:bidi="en-US"/>
              </w:rPr>
            </w:pPr>
            <w:r w:rsidRPr="00077733">
              <w:rPr>
                <w:rFonts w:eastAsia="Calibri" w:cs="Arial"/>
                <w:noProof w:val="0"/>
                <w:color w:val="000000"/>
                <w:szCs w:val="20"/>
                <w:lang w:eastAsia="es-MX" w:bidi="en-US"/>
              </w:rPr>
              <w:t>106</w:t>
            </w:r>
          </w:p>
        </w:tc>
      </w:tr>
      <w:tr w:rsidR="00077733" w:rsidRPr="00077733" w:rsidTr="008D318B">
        <w:trPr>
          <w:trHeight w:val="20"/>
          <w:jc w:val="center"/>
        </w:trPr>
        <w:tc>
          <w:tcPr>
            <w:tcW w:w="1264" w:type="pct"/>
            <w:tcBorders>
              <w:top w:val="nil"/>
              <w:left w:val="single" w:sz="8" w:space="0" w:color="auto"/>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both"/>
              <w:rPr>
                <w:rFonts w:eastAsia="Calibri" w:cs="Arial"/>
                <w:b/>
                <w:bCs/>
                <w:noProof w:val="0"/>
                <w:color w:val="000000"/>
                <w:szCs w:val="20"/>
                <w:lang w:eastAsia="es-MX" w:bidi="en-US"/>
              </w:rPr>
            </w:pPr>
            <w:r w:rsidRPr="00077733">
              <w:rPr>
                <w:rFonts w:eastAsia="Calibri" w:cs="Arial"/>
                <w:b/>
                <w:bCs/>
                <w:noProof w:val="0"/>
                <w:color w:val="000000"/>
                <w:szCs w:val="20"/>
                <w:lang w:eastAsia="es-MX" w:bidi="en-US"/>
              </w:rPr>
              <w:t>Oaxaca</w:t>
            </w:r>
          </w:p>
        </w:tc>
        <w:tc>
          <w:tcPr>
            <w:tcW w:w="1723"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ind w:right="-19"/>
              <w:jc w:val="center"/>
              <w:rPr>
                <w:rFonts w:eastAsia="Calibri" w:cs="Arial"/>
                <w:noProof w:val="0"/>
                <w:color w:val="000000"/>
                <w:szCs w:val="20"/>
                <w:lang w:eastAsia="es-MX" w:bidi="en-US"/>
              </w:rPr>
            </w:pPr>
            <w:r w:rsidRPr="00077733">
              <w:rPr>
                <w:rFonts w:eastAsia="Calibri" w:cs="Arial"/>
                <w:noProof w:val="0"/>
                <w:color w:val="000000"/>
                <w:szCs w:val="20"/>
                <w:lang w:eastAsia="es-MX" w:bidi="en-US"/>
              </w:rPr>
              <w:t>1</w:t>
            </w:r>
          </w:p>
        </w:tc>
        <w:tc>
          <w:tcPr>
            <w:tcW w:w="2013"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ind w:right="-51"/>
              <w:jc w:val="center"/>
              <w:rPr>
                <w:rFonts w:eastAsia="Calibri" w:cs="Arial"/>
                <w:noProof w:val="0"/>
                <w:color w:val="000000"/>
                <w:szCs w:val="20"/>
                <w:lang w:eastAsia="es-MX" w:bidi="en-US"/>
              </w:rPr>
            </w:pPr>
            <w:r w:rsidRPr="00077733">
              <w:rPr>
                <w:rFonts w:eastAsia="Calibri" w:cs="Arial"/>
                <w:noProof w:val="0"/>
                <w:color w:val="000000"/>
                <w:szCs w:val="20"/>
                <w:lang w:eastAsia="es-MX" w:bidi="en-US"/>
              </w:rPr>
              <w:t>106</w:t>
            </w:r>
          </w:p>
        </w:tc>
      </w:tr>
      <w:tr w:rsidR="00077733" w:rsidRPr="00077733" w:rsidTr="008D318B">
        <w:trPr>
          <w:trHeight w:val="20"/>
          <w:jc w:val="center"/>
        </w:trPr>
        <w:tc>
          <w:tcPr>
            <w:tcW w:w="1264" w:type="pct"/>
            <w:tcBorders>
              <w:top w:val="nil"/>
              <w:left w:val="single" w:sz="8" w:space="0" w:color="auto"/>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both"/>
              <w:rPr>
                <w:rFonts w:eastAsia="Calibri" w:cs="Arial"/>
                <w:b/>
                <w:bCs/>
                <w:noProof w:val="0"/>
                <w:color w:val="000000"/>
                <w:szCs w:val="20"/>
                <w:lang w:eastAsia="es-MX" w:bidi="en-US"/>
              </w:rPr>
            </w:pPr>
            <w:r w:rsidRPr="00077733">
              <w:rPr>
                <w:rFonts w:eastAsia="Calibri" w:cs="Arial"/>
                <w:b/>
                <w:bCs/>
                <w:noProof w:val="0"/>
                <w:color w:val="000000"/>
                <w:szCs w:val="20"/>
                <w:lang w:eastAsia="es-MX" w:bidi="en-US"/>
              </w:rPr>
              <w:t>Puebla</w:t>
            </w:r>
          </w:p>
        </w:tc>
        <w:tc>
          <w:tcPr>
            <w:tcW w:w="1723"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ind w:right="-19"/>
              <w:jc w:val="center"/>
              <w:rPr>
                <w:rFonts w:eastAsia="Calibri" w:cs="Arial"/>
                <w:noProof w:val="0"/>
                <w:color w:val="000000"/>
                <w:szCs w:val="20"/>
                <w:lang w:eastAsia="es-MX" w:bidi="en-US"/>
              </w:rPr>
            </w:pPr>
            <w:r w:rsidRPr="00077733">
              <w:rPr>
                <w:rFonts w:eastAsia="Calibri" w:cs="Arial"/>
                <w:noProof w:val="0"/>
                <w:color w:val="000000"/>
                <w:szCs w:val="20"/>
                <w:lang w:eastAsia="es-MX" w:bidi="en-US"/>
              </w:rPr>
              <w:t>1</w:t>
            </w:r>
          </w:p>
        </w:tc>
        <w:tc>
          <w:tcPr>
            <w:tcW w:w="2013"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ind w:right="-51"/>
              <w:jc w:val="center"/>
              <w:rPr>
                <w:rFonts w:eastAsia="Calibri" w:cs="Arial"/>
                <w:noProof w:val="0"/>
                <w:color w:val="000000"/>
                <w:szCs w:val="20"/>
                <w:lang w:eastAsia="es-MX" w:bidi="en-US"/>
              </w:rPr>
            </w:pPr>
            <w:r w:rsidRPr="00077733">
              <w:rPr>
                <w:rFonts w:eastAsia="Calibri" w:cs="Arial"/>
                <w:noProof w:val="0"/>
                <w:color w:val="000000"/>
                <w:szCs w:val="20"/>
                <w:lang w:eastAsia="es-MX" w:bidi="en-US"/>
              </w:rPr>
              <w:t>106</w:t>
            </w:r>
          </w:p>
        </w:tc>
      </w:tr>
      <w:tr w:rsidR="00077733" w:rsidRPr="00077733" w:rsidTr="008D318B">
        <w:trPr>
          <w:trHeight w:val="20"/>
          <w:jc w:val="center"/>
        </w:trPr>
        <w:tc>
          <w:tcPr>
            <w:tcW w:w="1264" w:type="pct"/>
            <w:tcBorders>
              <w:top w:val="nil"/>
              <w:left w:val="single" w:sz="8" w:space="0" w:color="auto"/>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both"/>
              <w:rPr>
                <w:rFonts w:eastAsia="Calibri" w:cs="Arial"/>
                <w:b/>
                <w:bCs/>
                <w:noProof w:val="0"/>
                <w:color w:val="000000"/>
                <w:szCs w:val="20"/>
                <w:lang w:eastAsia="es-MX" w:bidi="en-US"/>
              </w:rPr>
            </w:pPr>
            <w:r w:rsidRPr="00077733">
              <w:rPr>
                <w:rFonts w:eastAsia="Calibri" w:cs="Arial"/>
                <w:b/>
                <w:bCs/>
                <w:noProof w:val="0"/>
                <w:color w:val="000000"/>
                <w:szCs w:val="20"/>
                <w:lang w:eastAsia="es-MX" w:bidi="en-US"/>
              </w:rPr>
              <w:t>Querétaro</w:t>
            </w:r>
          </w:p>
        </w:tc>
        <w:tc>
          <w:tcPr>
            <w:tcW w:w="1723"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ind w:right="-19"/>
              <w:jc w:val="center"/>
              <w:rPr>
                <w:rFonts w:eastAsia="Calibri" w:cs="Arial"/>
                <w:noProof w:val="0"/>
                <w:color w:val="000000"/>
                <w:szCs w:val="20"/>
                <w:lang w:eastAsia="es-MX" w:bidi="en-US"/>
              </w:rPr>
            </w:pPr>
            <w:r w:rsidRPr="00077733">
              <w:rPr>
                <w:rFonts w:eastAsia="Calibri" w:cs="Arial"/>
                <w:noProof w:val="0"/>
                <w:color w:val="000000"/>
                <w:szCs w:val="20"/>
                <w:lang w:eastAsia="es-MX" w:bidi="en-US"/>
              </w:rPr>
              <w:t>1</w:t>
            </w:r>
          </w:p>
        </w:tc>
        <w:tc>
          <w:tcPr>
            <w:tcW w:w="2013"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ind w:right="-51"/>
              <w:jc w:val="center"/>
              <w:rPr>
                <w:rFonts w:eastAsia="Calibri" w:cs="Arial"/>
                <w:noProof w:val="0"/>
                <w:color w:val="000000"/>
                <w:szCs w:val="20"/>
                <w:lang w:eastAsia="es-MX" w:bidi="en-US"/>
              </w:rPr>
            </w:pPr>
            <w:r w:rsidRPr="00077733">
              <w:rPr>
                <w:rFonts w:eastAsia="Calibri" w:cs="Arial"/>
                <w:noProof w:val="0"/>
                <w:color w:val="000000"/>
                <w:szCs w:val="20"/>
                <w:lang w:eastAsia="es-MX" w:bidi="en-US"/>
              </w:rPr>
              <w:t>106</w:t>
            </w:r>
          </w:p>
        </w:tc>
      </w:tr>
      <w:tr w:rsidR="00077733" w:rsidRPr="00077733" w:rsidTr="008D318B">
        <w:trPr>
          <w:trHeight w:val="20"/>
          <w:jc w:val="center"/>
        </w:trPr>
        <w:tc>
          <w:tcPr>
            <w:tcW w:w="1264" w:type="pct"/>
            <w:tcBorders>
              <w:top w:val="nil"/>
              <w:left w:val="single" w:sz="8" w:space="0" w:color="auto"/>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both"/>
              <w:rPr>
                <w:rFonts w:eastAsia="Calibri" w:cs="Arial"/>
                <w:b/>
                <w:bCs/>
                <w:noProof w:val="0"/>
                <w:color w:val="000000"/>
                <w:szCs w:val="20"/>
                <w:lang w:eastAsia="es-MX" w:bidi="en-US"/>
              </w:rPr>
            </w:pPr>
            <w:r w:rsidRPr="00077733">
              <w:rPr>
                <w:rFonts w:eastAsia="Calibri" w:cs="Arial"/>
                <w:b/>
                <w:bCs/>
                <w:noProof w:val="0"/>
                <w:color w:val="000000"/>
                <w:szCs w:val="20"/>
                <w:lang w:eastAsia="es-MX" w:bidi="en-US"/>
              </w:rPr>
              <w:t>Quintana Roo</w:t>
            </w:r>
          </w:p>
        </w:tc>
        <w:tc>
          <w:tcPr>
            <w:tcW w:w="1723"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ind w:right="-19"/>
              <w:jc w:val="center"/>
              <w:rPr>
                <w:rFonts w:eastAsia="Calibri" w:cs="Arial"/>
                <w:noProof w:val="0"/>
                <w:color w:val="000000"/>
                <w:szCs w:val="20"/>
                <w:lang w:eastAsia="es-MX" w:bidi="en-US"/>
              </w:rPr>
            </w:pPr>
            <w:r w:rsidRPr="00077733">
              <w:rPr>
                <w:rFonts w:eastAsia="Calibri" w:cs="Arial"/>
                <w:noProof w:val="0"/>
                <w:color w:val="000000"/>
                <w:szCs w:val="20"/>
                <w:lang w:eastAsia="es-MX" w:bidi="en-US"/>
              </w:rPr>
              <w:t>1</w:t>
            </w:r>
          </w:p>
        </w:tc>
        <w:tc>
          <w:tcPr>
            <w:tcW w:w="2013"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ind w:right="-51"/>
              <w:jc w:val="center"/>
              <w:rPr>
                <w:rFonts w:eastAsia="Calibri" w:cs="Arial"/>
                <w:noProof w:val="0"/>
                <w:color w:val="000000"/>
                <w:szCs w:val="20"/>
                <w:lang w:eastAsia="es-MX" w:bidi="en-US"/>
              </w:rPr>
            </w:pPr>
            <w:r w:rsidRPr="00077733">
              <w:rPr>
                <w:rFonts w:eastAsia="Calibri" w:cs="Arial"/>
                <w:noProof w:val="0"/>
                <w:color w:val="000000"/>
                <w:szCs w:val="20"/>
                <w:lang w:eastAsia="es-MX" w:bidi="en-US"/>
              </w:rPr>
              <w:t>106</w:t>
            </w:r>
          </w:p>
        </w:tc>
      </w:tr>
      <w:tr w:rsidR="00077733" w:rsidRPr="00077733" w:rsidTr="008D318B">
        <w:trPr>
          <w:trHeight w:val="20"/>
          <w:jc w:val="center"/>
        </w:trPr>
        <w:tc>
          <w:tcPr>
            <w:tcW w:w="1264" w:type="pct"/>
            <w:tcBorders>
              <w:top w:val="nil"/>
              <w:left w:val="single" w:sz="8" w:space="0" w:color="auto"/>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both"/>
              <w:rPr>
                <w:rFonts w:eastAsia="Calibri" w:cs="Arial"/>
                <w:b/>
                <w:bCs/>
                <w:noProof w:val="0"/>
                <w:color w:val="000000"/>
                <w:szCs w:val="20"/>
                <w:lang w:eastAsia="es-MX" w:bidi="en-US"/>
              </w:rPr>
            </w:pPr>
            <w:r w:rsidRPr="00077733">
              <w:rPr>
                <w:rFonts w:eastAsia="Calibri" w:cs="Arial"/>
                <w:b/>
                <w:bCs/>
                <w:noProof w:val="0"/>
                <w:color w:val="000000"/>
                <w:szCs w:val="20"/>
                <w:lang w:eastAsia="es-MX" w:bidi="en-US"/>
              </w:rPr>
              <w:t>San Luis Potosí</w:t>
            </w:r>
          </w:p>
        </w:tc>
        <w:tc>
          <w:tcPr>
            <w:tcW w:w="1723"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ind w:right="-19"/>
              <w:jc w:val="center"/>
              <w:rPr>
                <w:rFonts w:eastAsia="Calibri" w:cs="Arial"/>
                <w:noProof w:val="0"/>
                <w:color w:val="000000"/>
                <w:szCs w:val="20"/>
                <w:lang w:eastAsia="es-MX" w:bidi="en-US"/>
              </w:rPr>
            </w:pPr>
            <w:r w:rsidRPr="00077733">
              <w:rPr>
                <w:rFonts w:eastAsia="Calibri" w:cs="Arial"/>
                <w:noProof w:val="0"/>
                <w:color w:val="000000"/>
                <w:szCs w:val="20"/>
                <w:lang w:eastAsia="es-MX" w:bidi="en-US"/>
              </w:rPr>
              <w:t>2</w:t>
            </w:r>
          </w:p>
        </w:tc>
        <w:tc>
          <w:tcPr>
            <w:tcW w:w="2013"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ind w:right="-51"/>
              <w:jc w:val="center"/>
              <w:rPr>
                <w:rFonts w:eastAsia="Calibri" w:cs="Arial"/>
                <w:noProof w:val="0"/>
                <w:color w:val="000000"/>
                <w:szCs w:val="20"/>
                <w:lang w:eastAsia="es-MX" w:bidi="en-US"/>
              </w:rPr>
            </w:pPr>
            <w:r w:rsidRPr="00077733">
              <w:rPr>
                <w:rFonts w:eastAsia="Calibri" w:cs="Arial"/>
                <w:noProof w:val="0"/>
                <w:color w:val="000000"/>
                <w:szCs w:val="20"/>
                <w:lang w:eastAsia="es-MX" w:bidi="en-US"/>
              </w:rPr>
              <w:t>212</w:t>
            </w:r>
          </w:p>
        </w:tc>
      </w:tr>
      <w:tr w:rsidR="00077733" w:rsidRPr="00077733" w:rsidTr="008D318B">
        <w:trPr>
          <w:trHeight w:val="20"/>
          <w:jc w:val="center"/>
        </w:trPr>
        <w:tc>
          <w:tcPr>
            <w:tcW w:w="1264" w:type="pct"/>
            <w:tcBorders>
              <w:top w:val="nil"/>
              <w:left w:val="single" w:sz="8" w:space="0" w:color="auto"/>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both"/>
              <w:rPr>
                <w:rFonts w:eastAsia="Calibri" w:cs="Arial"/>
                <w:b/>
                <w:bCs/>
                <w:noProof w:val="0"/>
                <w:color w:val="000000"/>
                <w:szCs w:val="20"/>
                <w:lang w:eastAsia="es-MX" w:bidi="en-US"/>
              </w:rPr>
            </w:pPr>
            <w:r w:rsidRPr="00077733">
              <w:rPr>
                <w:rFonts w:eastAsia="Calibri" w:cs="Arial"/>
                <w:b/>
                <w:bCs/>
                <w:noProof w:val="0"/>
                <w:color w:val="000000"/>
                <w:szCs w:val="20"/>
                <w:lang w:eastAsia="es-MX" w:bidi="en-US"/>
              </w:rPr>
              <w:t>Sinaloa</w:t>
            </w:r>
          </w:p>
        </w:tc>
        <w:tc>
          <w:tcPr>
            <w:tcW w:w="1723"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ind w:right="-19"/>
              <w:jc w:val="center"/>
              <w:rPr>
                <w:rFonts w:eastAsia="Calibri" w:cs="Arial"/>
                <w:noProof w:val="0"/>
                <w:color w:val="000000"/>
                <w:szCs w:val="20"/>
                <w:lang w:eastAsia="es-MX" w:bidi="en-US"/>
              </w:rPr>
            </w:pPr>
            <w:r w:rsidRPr="00077733">
              <w:rPr>
                <w:rFonts w:eastAsia="Calibri" w:cs="Arial"/>
                <w:noProof w:val="0"/>
                <w:color w:val="000000"/>
                <w:szCs w:val="20"/>
                <w:lang w:eastAsia="es-MX" w:bidi="en-US"/>
              </w:rPr>
              <w:t>3</w:t>
            </w:r>
          </w:p>
        </w:tc>
        <w:tc>
          <w:tcPr>
            <w:tcW w:w="2013"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ind w:right="-51"/>
              <w:jc w:val="center"/>
              <w:rPr>
                <w:rFonts w:eastAsia="Calibri" w:cs="Arial"/>
                <w:noProof w:val="0"/>
                <w:color w:val="000000"/>
                <w:szCs w:val="20"/>
                <w:lang w:eastAsia="es-MX" w:bidi="en-US"/>
              </w:rPr>
            </w:pPr>
            <w:r w:rsidRPr="00077733">
              <w:rPr>
                <w:rFonts w:eastAsia="Calibri" w:cs="Arial"/>
                <w:noProof w:val="0"/>
                <w:color w:val="000000"/>
                <w:szCs w:val="20"/>
                <w:lang w:eastAsia="es-MX" w:bidi="en-US"/>
              </w:rPr>
              <w:t>318</w:t>
            </w:r>
          </w:p>
        </w:tc>
      </w:tr>
      <w:tr w:rsidR="00077733" w:rsidRPr="00077733" w:rsidTr="008D318B">
        <w:trPr>
          <w:trHeight w:val="20"/>
          <w:jc w:val="center"/>
        </w:trPr>
        <w:tc>
          <w:tcPr>
            <w:tcW w:w="1264" w:type="pct"/>
            <w:tcBorders>
              <w:top w:val="nil"/>
              <w:left w:val="single" w:sz="8" w:space="0" w:color="auto"/>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both"/>
              <w:rPr>
                <w:rFonts w:eastAsia="Calibri" w:cs="Arial"/>
                <w:b/>
                <w:bCs/>
                <w:noProof w:val="0"/>
                <w:color w:val="000000"/>
                <w:szCs w:val="20"/>
                <w:lang w:eastAsia="es-MX" w:bidi="en-US"/>
              </w:rPr>
            </w:pPr>
            <w:r w:rsidRPr="00077733">
              <w:rPr>
                <w:rFonts w:eastAsia="Calibri" w:cs="Arial"/>
                <w:b/>
                <w:bCs/>
                <w:noProof w:val="0"/>
                <w:color w:val="000000"/>
                <w:szCs w:val="20"/>
                <w:lang w:eastAsia="es-MX" w:bidi="en-US"/>
              </w:rPr>
              <w:t>Sonora</w:t>
            </w:r>
          </w:p>
        </w:tc>
        <w:tc>
          <w:tcPr>
            <w:tcW w:w="1723"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ind w:right="-19"/>
              <w:jc w:val="center"/>
              <w:rPr>
                <w:rFonts w:eastAsia="Calibri" w:cs="Arial"/>
                <w:noProof w:val="0"/>
                <w:color w:val="000000"/>
                <w:szCs w:val="20"/>
                <w:lang w:eastAsia="es-MX" w:bidi="en-US"/>
              </w:rPr>
            </w:pPr>
            <w:r w:rsidRPr="00077733">
              <w:rPr>
                <w:rFonts w:eastAsia="Calibri" w:cs="Arial"/>
                <w:noProof w:val="0"/>
                <w:color w:val="000000"/>
                <w:szCs w:val="20"/>
                <w:lang w:eastAsia="es-MX" w:bidi="en-US"/>
              </w:rPr>
              <w:t>2</w:t>
            </w:r>
          </w:p>
        </w:tc>
        <w:tc>
          <w:tcPr>
            <w:tcW w:w="2013"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ind w:right="-51"/>
              <w:jc w:val="center"/>
              <w:rPr>
                <w:rFonts w:eastAsia="Calibri" w:cs="Arial"/>
                <w:noProof w:val="0"/>
                <w:color w:val="000000"/>
                <w:szCs w:val="20"/>
                <w:lang w:eastAsia="es-MX" w:bidi="en-US"/>
              </w:rPr>
            </w:pPr>
            <w:r w:rsidRPr="00077733">
              <w:rPr>
                <w:rFonts w:eastAsia="Calibri" w:cs="Arial"/>
                <w:noProof w:val="0"/>
                <w:color w:val="000000"/>
                <w:szCs w:val="20"/>
                <w:lang w:eastAsia="es-MX" w:bidi="en-US"/>
              </w:rPr>
              <w:t>212</w:t>
            </w:r>
          </w:p>
        </w:tc>
      </w:tr>
      <w:tr w:rsidR="00077733" w:rsidRPr="00077733" w:rsidTr="008D318B">
        <w:trPr>
          <w:trHeight w:val="20"/>
          <w:jc w:val="center"/>
        </w:trPr>
        <w:tc>
          <w:tcPr>
            <w:tcW w:w="1264" w:type="pct"/>
            <w:tcBorders>
              <w:top w:val="nil"/>
              <w:left w:val="single" w:sz="8" w:space="0" w:color="auto"/>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both"/>
              <w:rPr>
                <w:rFonts w:eastAsia="Calibri" w:cs="Arial"/>
                <w:b/>
                <w:bCs/>
                <w:noProof w:val="0"/>
                <w:color w:val="000000"/>
                <w:szCs w:val="20"/>
                <w:lang w:eastAsia="es-MX" w:bidi="en-US"/>
              </w:rPr>
            </w:pPr>
            <w:r w:rsidRPr="00077733">
              <w:rPr>
                <w:rFonts w:eastAsia="Calibri" w:cs="Arial"/>
                <w:b/>
                <w:bCs/>
                <w:noProof w:val="0"/>
                <w:color w:val="000000"/>
                <w:szCs w:val="20"/>
                <w:lang w:eastAsia="es-MX" w:bidi="en-US"/>
              </w:rPr>
              <w:t>Tabasco</w:t>
            </w:r>
          </w:p>
        </w:tc>
        <w:tc>
          <w:tcPr>
            <w:tcW w:w="1723"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ind w:right="-19"/>
              <w:jc w:val="center"/>
              <w:rPr>
                <w:rFonts w:eastAsia="Calibri" w:cs="Arial"/>
                <w:noProof w:val="0"/>
                <w:color w:val="000000"/>
                <w:szCs w:val="20"/>
                <w:lang w:eastAsia="es-MX" w:bidi="en-US"/>
              </w:rPr>
            </w:pPr>
            <w:r w:rsidRPr="00077733">
              <w:rPr>
                <w:rFonts w:eastAsia="Calibri" w:cs="Arial"/>
                <w:noProof w:val="0"/>
                <w:color w:val="000000"/>
                <w:szCs w:val="20"/>
                <w:lang w:eastAsia="es-MX" w:bidi="en-US"/>
              </w:rPr>
              <w:t>1</w:t>
            </w:r>
          </w:p>
        </w:tc>
        <w:tc>
          <w:tcPr>
            <w:tcW w:w="2013"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ind w:right="-51"/>
              <w:jc w:val="center"/>
              <w:rPr>
                <w:rFonts w:eastAsia="Calibri" w:cs="Arial"/>
                <w:noProof w:val="0"/>
                <w:color w:val="000000"/>
                <w:szCs w:val="20"/>
                <w:lang w:eastAsia="es-MX" w:bidi="en-US"/>
              </w:rPr>
            </w:pPr>
            <w:r w:rsidRPr="00077733">
              <w:rPr>
                <w:rFonts w:eastAsia="Calibri" w:cs="Arial"/>
                <w:noProof w:val="0"/>
                <w:color w:val="000000"/>
                <w:szCs w:val="20"/>
                <w:lang w:eastAsia="es-MX" w:bidi="en-US"/>
              </w:rPr>
              <w:t>106</w:t>
            </w:r>
          </w:p>
        </w:tc>
      </w:tr>
      <w:tr w:rsidR="00077733" w:rsidRPr="00077733" w:rsidTr="008D318B">
        <w:trPr>
          <w:trHeight w:val="20"/>
          <w:jc w:val="center"/>
        </w:trPr>
        <w:tc>
          <w:tcPr>
            <w:tcW w:w="1264" w:type="pct"/>
            <w:tcBorders>
              <w:top w:val="nil"/>
              <w:left w:val="single" w:sz="8" w:space="0" w:color="auto"/>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both"/>
              <w:rPr>
                <w:rFonts w:eastAsia="Calibri" w:cs="Arial"/>
                <w:b/>
                <w:bCs/>
                <w:noProof w:val="0"/>
                <w:color w:val="000000"/>
                <w:szCs w:val="20"/>
                <w:lang w:eastAsia="es-MX" w:bidi="en-US"/>
              </w:rPr>
            </w:pPr>
            <w:r w:rsidRPr="00077733">
              <w:rPr>
                <w:rFonts w:eastAsia="Calibri" w:cs="Arial"/>
                <w:b/>
                <w:bCs/>
                <w:noProof w:val="0"/>
                <w:color w:val="000000"/>
                <w:szCs w:val="20"/>
                <w:lang w:eastAsia="es-MX" w:bidi="en-US"/>
              </w:rPr>
              <w:t>Tamaulipas</w:t>
            </w:r>
          </w:p>
        </w:tc>
        <w:tc>
          <w:tcPr>
            <w:tcW w:w="1723"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ind w:right="-19"/>
              <w:jc w:val="center"/>
              <w:rPr>
                <w:rFonts w:eastAsia="Calibri" w:cs="Arial"/>
                <w:noProof w:val="0"/>
                <w:color w:val="000000"/>
                <w:szCs w:val="20"/>
                <w:lang w:eastAsia="es-MX" w:bidi="en-US"/>
              </w:rPr>
            </w:pPr>
            <w:r w:rsidRPr="00077733">
              <w:rPr>
                <w:rFonts w:eastAsia="Calibri" w:cs="Arial"/>
                <w:noProof w:val="0"/>
                <w:color w:val="000000"/>
                <w:szCs w:val="20"/>
                <w:lang w:eastAsia="es-MX" w:bidi="en-US"/>
              </w:rPr>
              <w:t>2</w:t>
            </w:r>
          </w:p>
        </w:tc>
        <w:tc>
          <w:tcPr>
            <w:tcW w:w="2013"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ind w:right="-51"/>
              <w:jc w:val="center"/>
              <w:rPr>
                <w:rFonts w:eastAsia="Calibri" w:cs="Arial"/>
                <w:noProof w:val="0"/>
                <w:color w:val="000000"/>
                <w:szCs w:val="20"/>
                <w:lang w:eastAsia="es-MX" w:bidi="en-US"/>
              </w:rPr>
            </w:pPr>
            <w:r w:rsidRPr="00077733">
              <w:rPr>
                <w:rFonts w:eastAsia="Calibri" w:cs="Arial"/>
                <w:noProof w:val="0"/>
                <w:color w:val="000000"/>
                <w:szCs w:val="20"/>
                <w:lang w:eastAsia="es-MX" w:bidi="en-US"/>
              </w:rPr>
              <w:t>212</w:t>
            </w:r>
          </w:p>
        </w:tc>
      </w:tr>
      <w:tr w:rsidR="00077733" w:rsidRPr="00077733" w:rsidTr="008D318B">
        <w:trPr>
          <w:trHeight w:val="20"/>
          <w:jc w:val="center"/>
        </w:trPr>
        <w:tc>
          <w:tcPr>
            <w:tcW w:w="1264" w:type="pct"/>
            <w:tcBorders>
              <w:top w:val="nil"/>
              <w:left w:val="single" w:sz="8" w:space="0" w:color="auto"/>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both"/>
              <w:rPr>
                <w:rFonts w:eastAsia="Calibri" w:cs="Arial"/>
                <w:b/>
                <w:bCs/>
                <w:noProof w:val="0"/>
                <w:color w:val="000000"/>
                <w:szCs w:val="20"/>
                <w:lang w:eastAsia="es-MX" w:bidi="en-US"/>
              </w:rPr>
            </w:pPr>
            <w:r w:rsidRPr="00077733">
              <w:rPr>
                <w:rFonts w:eastAsia="Calibri" w:cs="Arial"/>
                <w:b/>
                <w:bCs/>
                <w:noProof w:val="0"/>
                <w:color w:val="000000"/>
                <w:szCs w:val="20"/>
                <w:lang w:eastAsia="es-MX" w:bidi="en-US"/>
              </w:rPr>
              <w:t>Tlaxcala</w:t>
            </w:r>
          </w:p>
        </w:tc>
        <w:tc>
          <w:tcPr>
            <w:tcW w:w="1723"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ind w:right="-19"/>
              <w:jc w:val="center"/>
              <w:rPr>
                <w:rFonts w:eastAsia="Calibri" w:cs="Arial"/>
                <w:noProof w:val="0"/>
                <w:color w:val="000000"/>
                <w:szCs w:val="20"/>
                <w:lang w:eastAsia="es-MX" w:bidi="en-US"/>
              </w:rPr>
            </w:pPr>
            <w:r w:rsidRPr="00077733">
              <w:rPr>
                <w:rFonts w:eastAsia="Calibri" w:cs="Arial"/>
                <w:noProof w:val="0"/>
                <w:color w:val="000000"/>
                <w:szCs w:val="20"/>
                <w:lang w:eastAsia="es-MX" w:bidi="en-US"/>
              </w:rPr>
              <w:t>1</w:t>
            </w:r>
          </w:p>
        </w:tc>
        <w:tc>
          <w:tcPr>
            <w:tcW w:w="2013"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ind w:right="-51"/>
              <w:jc w:val="center"/>
              <w:rPr>
                <w:rFonts w:eastAsia="Calibri" w:cs="Arial"/>
                <w:noProof w:val="0"/>
                <w:color w:val="000000"/>
                <w:szCs w:val="20"/>
                <w:lang w:eastAsia="es-MX" w:bidi="en-US"/>
              </w:rPr>
            </w:pPr>
            <w:r w:rsidRPr="00077733">
              <w:rPr>
                <w:rFonts w:eastAsia="Calibri" w:cs="Arial"/>
                <w:noProof w:val="0"/>
                <w:color w:val="000000"/>
                <w:szCs w:val="20"/>
                <w:lang w:eastAsia="es-MX" w:bidi="en-US"/>
              </w:rPr>
              <w:t>106</w:t>
            </w:r>
          </w:p>
        </w:tc>
      </w:tr>
      <w:tr w:rsidR="00077733" w:rsidRPr="00077733" w:rsidTr="008D318B">
        <w:trPr>
          <w:trHeight w:val="20"/>
          <w:jc w:val="center"/>
        </w:trPr>
        <w:tc>
          <w:tcPr>
            <w:tcW w:w="1264" w:type="pct"/>
            <w:tcBorders>
              <w:top w:val="nil"/>
              <w:left w:val="single" w:sz="8" w:space="0" w:color="auto"/>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both"/>
              <w:rPr>
                <w:rFonts w:eastAsia="Calibri" w:cs="Arial"/>
                <w:b/>
                <w:bCs/>
                <w:noProof w:val="0"/>
                <w:color w:val="000000"/>
                <w:szCs w:val="20"/>
                <w:lang w:eastAsia="es-MX" w:bidi="en-US"/>
              </w:rPr>
            </w:pPr>
            <w:r w:rsidRPr="00077733">
              <w:rPr>
                <w:rFonts w:eastAsia="Calibri" w:cs="Arial"/>
                <w:b/>
                <w:bCs/>
                <w:noProof w:val="0"/>
                <w:color w:val="000000"/>
                <w:szCs w:val="20"/>
                <w:lang w:eastAsia="es-MX" w:bidi="en-US"/>
              </w:rPr>
              <w:t>Veracruz Norte</w:t>
            </w:r>
          </w:p>
        </w:tc>
        <w:tc>
          <w:tcPr>
            <w:tcW w:w="1723"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ind w:right="-19"/>
              <w:jc w:val="center"/>
              <w:rPr>
                <w:rFonts w:eastAsia="Calibri" w:cs="Arial"/>
                <w:noProof w:val="0"/>
                <w:color w:val="000000"/>
                <w:szCs w:val="20"/>
                <w:lang w:eastAsia="es-MX" w:bidi="en-US"/>
              </w:rPr>
            </w:pPr>
            <w:r w:rsidRPr="00077733">
              <w:rPr>
                <w:rFonts w:eastAsia="Calibri" w:cs="Arial"/>
                <w:noProof w:val="0"/>
                <w:color w:val="000000"/>
                <w:szCs w:val="20"/>
                <w:lang w:eastAsia="es-MX" w:bidi="en-US"/>
              </w:rPr>
              <w:t>2</w:t>
            </w:r>
          </w:p>
        </w:tc>
        <w:tc>
          <w:tcPr>
            <w:tcW w:w="2013"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ind w:right="-51"/>
              <w:jc w:val="center"/>
              <w:rPr>
                <w:rFonts w:eastAsia="Calibri" w:cs="Arial"/>
                <w:noProof w:val="0"/>
                <w:color w:val="000000"/>
                <w:szCs w:val="20"/>
                <w:lang w:eastAsia="es-MX" w:bidi="en-US"/>
              </w:rPr>
            </w:pPr>
            <w:r w:rsidRPr="00077733">
              <w:rPr>
                <w:rFonts w:eastAsia="Calibri" w:cs="Arial"/>
                <w:noProof w:val="0"/>
                <w:color w:val="000000"/>
                <w:szCs w:val="20"/>
                <w:lang w:eastAsia="es-MX" w:bidi="en-US"/>
              </w:rPr>
              <w:t>212</w:t>
            </w:r>
          </w:p>
        </w:tc>
      </w:tr>
      <w:tr w:rsidR="00077733" w:rsidRPr="00077733" w:rsidTr="008D318B">
        <w:trPr>
          <w:trHeight w:val="20"/>
          <w:jc w:val="center"/>
        </w:trPr>
        <w:tc>
          <w:tcPr>
            <w:tcW w:w="1264" w:type="pct"/>
            <w:tcBorders>
              <w:top w:val="nil"/>
              <w:left w:val="single" w:sz="8" w:space="0" w:color="auto"/>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both"/>
              <w:rPr>
                <w:rFonts w:eastAsia="Calibri" w:cs="Arial"/>
                <w:b/>
                <w:bCs/>
                <w:noProof w:val="0"/>
                <w:color w:val="000000"/>
                <w:szCs w:val="20"/>
                <w:lang w:eastAsia="es-MX" w:bidi="en-US"/>
              </w:rPr>
            </w:pPr>
            <w:r w:rsidRPr="00077733">
              <w:rPr>
                <w:rFonts w:eastAsia="Calibri" w:cs="Arial"/>
                <w:b/>
                <w:bCs/>
                <w:noProof w:val="0"/>
                <w:color w:val="000000"/>
                <w:szCs w:val="20"/>
                <w:lang w:eastAsia="es-MX" w:bidi="en-US"/>
              </w:rPr>
              <w:t>Veracruz Sur</w:t>
            </w:r>
          </w:p>
        </w:tc>
        <w:tc>
          <w:tcPr>
            <w:tcW w:w="1723"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ind w:right="-19"/>
              <w:jc w:val="center"/>
              <w:rPr>
                <w:rFonts w:eastAsia="Calibri" w:cs="Arial"/>
                <w:noProof w:val="0"/>
                <w:color w:val="000000"/>
                <w:szCs w:val="20"/>
                <w:lang w:eastAsia="es-MX" w:bidi="en-US"/>
              </w:rPr>
            </w:pPr>
            <w:r w:rsidRPr="00077733">
              <w:rPr>
                <w:rFonts w:eastAsia="Calibri" w:cs="Arial"/>
                <w:noProof w:val="0"/>
                <w:color w:val="000000"/>
                <w:szCs w:val="20"/>
                <w:lang w:eastAsia="es-MX" w:bidi="en-US"/>
              </w:rPr>
              <w:t>2</w:t>
            </w:r>
          </w:p>
        </w:tc>
        <w:tc>
          <w:tcPr>
            <w:tcW w:w="2013"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ind w:right="-51"/>
              <w:jc w:val="center"/>
              <w:rPr>
                <w:rFonts w:eastAsia="Calibri" w:cs="Arial"/>
                <w:noProof w:val="0"/>
                <w:color w:val="000000"/>
                <w:szCs w:val="20"/>
                <w:lang w:eastAsia="es-MX" w:bidi="en-US"/>
              </w:rPr>
            </w:pPr>
            <w:r w:rsidRPr="00077733">
              <w:rPr>
                <w:rFonts w:eastAsia="Calibri" w:cs="Arial"/>
                <w:noProof w:val="0"/>
                <w:color w:val="000000"/>
                <w:szCs w:val="20"/>
                <w:lang w:eastAsia="es-MX" w:bidi="en-US"/>
              </w:rPr>
              <w:t>212</w:t>
            </w:r>
          </w:p>
        </w:tc>
      </w:tr>
      <w:tr w:rsidR="00077733" w:rsidRPr="00077733" w:rsidTr="008D318B">
        <w:trPr>
          <w:trHeight w:val="20"/>
          <w:jc w:val="center"/>
        </w:trPr>
        <w:tc>
          <w:tcPr>
            <w:tcW w:w="1264" w:type="pct"/>
            <w:tcBorders>
              <w:top w:val="nil"/>
              <w:left w:val="single" w:sz="8" w:space="0" w:color="auto"/>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both"/>
              <w:rPr>
                <w:rFonts w:eastAsia="Calibri" w:cs="Arial"/>
                <w:b/>
                <w:bCs/>
                <w:noProof w:val="0"/>
                <w:color w:val="000000"/>
                <w:szCs w:val="20"/>
                <w:lang w:eastAsia="es-MX" w:bidi="en-US"/>
              </w:rPr>
            </w:pPr>
            <w:r w:rsidRPr="00077733">
              <w:rPr>
                <w:rFonts w:eastAsia="Calibri" w:cs="Arial"/>
                <w:b/>
                <w:bCs/>
                <w:noProof w:val="0"/>
                <w:color w:val="000000"/>
                <w:szCs w:val="20"/>
                <w:lang w:eastAsia="es-MX" w:bidi="en-US"/>
              </w:rPr>
              <w:t>Yucatán</w:t>
            </w:r>
          </w:p>
        </w:tc>
        <w:tc>
          <w:tcPr>
            <w:tcW w:w="1723"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ind w:right="-19"/>
              <w:jc w:val="center"/>
              <w:rPr>
                <w:rFonts w:eastAsia="Calibri" w:cs="Arial"/>
                <w:noProof w:val="0"/>
                <w:color w:val="000000"/>
                <w:szCs w:val="20"/>
                <w:lang w:eastAsia="es-MX" w:bidi="en-US"/>
              </w:rPr>
            </w:pPr>
            <w:r w:rsidRPr="00077733">
              <w:rPr>
                <w:rFonts w:eastAsia="Calibri" w:cs="Arial"/>
                <w:noProof w:val="0"/>
                <w:color w:val="000000"/>
                <w:szCs w:val="20"/>
                <w:lang w:eastAsia="es-MX" w:bidi="en-US"/>
              </w:rPr>
              <w:t>1</w:t>
            </w:r>
          </w:p>
        </w:tc>
        <w:tc>
          <w:tcPr>
            <w:tcW w:w="2013"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ind w:right="-51"/>
              <w:jc w:val="center"/>
              <w:rPr>
                <w:rFonts w:eastAsia="Calibri" w:cs="Arial"/>
                <w:noProof w:val="0"/>
                <w:color w:val="000000"/>
                <w:szCs w:val="20"/>
                <w:lang w:eastAsia="es-MX" w:bidi="en-US"/>
              </w:rPr>
            </w:pPr>
            <w:r w:rsidRPr="00077733">
              <w:rPr>
                <w:rFonts w:eastAsia="Calibri" w:cs="Arial"/>
                <w:noProof w:val="0"/>
                <w:color w:val="000000"/>
                <w:szCs w:val="20"/>
                <w:lang w:eastAsia="es-MX" w:bidi="en-US"/>
              </w:rPr>
              <w:t>106</w:t>
            </w:r>
          </w:p>
        </w:tc>
      </w:tr>
      <w:tr w:rsidR="00077733" w:rsidRPr="00077733" w:rsidTr="008D318B">
        <w:trPr>
          <w:trHeight w:val="20"/>
          <w:jc w:val="center"/>
        </w:trPr>
        <w:tc>
          <w:tcPr>
            <w:tcW w:w="1264" w:type="pct"/>
            <w:tcBorders>
              <w:top w:val="nil"/>
              <w:left w:val="single" w:sz="8" w:space="0" w:color="auto"/>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both"/>
              <w:rPr>
                <w:rFonts w:eastAsia="Calibri" w:cs="Arial"/>
                <w:b/>
                <w:bCs/>
                <w:noProof w:val="0"/>
                <w:color w:val="000000"/>
                <w:szCs w:val="20"/>
                <w:lang w:eastAsia="es-MX" w:bidi="en-US"/>
              </w:rPr>
            </w:pPr>
            <w:r w:rsidRPr="00077733">
              <w:rPr>
                <w:rFonts w:eastAsia="Calibri" w:cs="Arial"/>
                <w:b/>
                <w:bCs/>
                <w:noProof w:val="0"/>
                <w:color w:val="000000"/>
                <w:szCs w:val="20"/>
                <w:lang w:eastAsia="es-MX" w:bidi="en-US"/>
              </w:rPr>
              <w:t>Zacatecas</w:t>
            </w:r>
          </w:p>
        </w:tc>
        <w:tc>
          <w:tcPr>
            <w:tcW w:w="1723"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ind w:right="-19"/>
              <w:jc w:val="center"/>
              <w:rPr>
                <w:rFonts w:eastAsia="Calibri" w:cs="Arial"/>
                <w:noProof w:val="0"/>
                <w:color w:val="000000"/>
                <w:szCs w:val="20"/>
                <w:lang w:eastAsia="es-MX" w:bidi="en-US"/>
              </w:rPr>
            </w:pPr>
            <w:r w:rsidRPr="00077733">
              <w:rPr>
                <w:rFonts w:eastAsia="Calibri" w:cs="Arial"/>
                <w:noProof w:val="0"/>
                <w:color w:val="000000"/>
                <w:szCs w:val="20"/>
                <w:lang w:eastAsia="es-MX" w:bidi="en-US"/>
              </w:rPr>
              <w:t>2</w:t>
            </w:r>
          </w:p>
        </w:tc>
        <w:tc>
          <w:tcPr>
            <w:tcW w:w="2013"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ind w:right="-51"/>
              <w:jc w:val="center"/>
              <w:rPr>
                <w:rFonts w:eastAsia="Calibri" w:cs="Arial"/>
                <w:noProof w:val="0"/>
                <w:color w:val="000000"/>
                <w:szCs w:val="20"/>
                <w:lang w:eastAsia="es-MX" w:bidi="en-US"/>
              </w:rPr>
            </w:pPr>
            <w:r w:rsidRPr="00077733">
              <w:rPr>
                <w:rFonts w:eastAsia="Calibri" w:cs="Arial"/>
                <w:noProof w:val="0"/>
                <w:color w:val="000000"/>
                <w:szCs w:val="20"/>
                <w:lang w:eastAsia="es-MX" w:bidi="en-US"/>
              </w:rPr>
              <w:t>212</w:t>
            </w:r>
          </w:p>
        </w:tc>
      </w:tr>
      <w:tr w:rsidR="00077733" w:rsidRPr="00077733" w:rsidTr="008D318B">
        <w:trPr>
          <w:trHeight w:val="20"/>
          <w:jc w:val="center"/>
        </w:trPr>
        <w:tc>
          <w:tcPr>
            <w:tcW w:w="1264" w:type="pct"/>
            <w:tcBorders>
              <w:top w:val="nil"/>
              <w:left w:val="single" w:sz="8" w:space="0" w:color="auto"/>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both"/>
              <w:rPr>
                <w:rFonts w:eastAsia="Calibri" w:cs="Arial"/>
                <w:b/>
                <w:bCs/>
                <w:noProof w:val="0"/>
                <w:color w:val="000000"/>
                <w:szCs w:val="20"/>
                <w:lang w:eastAsia="es-MX" w:bidi="en-US"/>
              </w:rPr>
            </w:pPr>
            <w:r w:rsidRPr="00077733">
              <w:rPr>
                <w:rFonts w:eastAsia="Calibri" w:cs="Arial"/>
                <w:b/>
                <w:bCs/>
                <w:noProof w:val="0"/>
                <w:color w:val="000000"/>
                <w:szCs w:val="20"/>
                <w:lang w:eastAsia="es-MX" w:bidi="en-US"/>
              </w:rPr>
              <w:t>Nacional</w:t>
            </w:r>
          </w:p>
        </w:tc>
        <w:tc>
          <w:tcPr>
            <w:tcW w:w="1723"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ind w:right="-19"/>
              <w:jc w:val="center"/>
              <w:rPr>
                <w:rFonts w:eastAsia="Calibri" w:cs="Arial"/>
                <w:noProof w:val="0"/>
                <w:color w:val="000000"/>
                <w:szCs w:val="20"/>
                <w:lang w:eastAsia="es-MX" w:bidi="en-US"/>
              </w:rPr>
            </w:pPr>
            <w:r w:rsidRPr="00077733">
              <w:rPr>
                <w:rFonts w:eastAsia="Calibri" w:cs="Arial"/>
                <w:noProof w:val="0"/>
                <w:color w:val="000000"/>
                <w:szCs w:val="20"/>
                <w:lang w:eastAsia="es-MX" w:bidi="en-US"/>
              </w:rPr>
              <w:t>52</w:t>
            </w:r>
          </w:p>
        </w:tc>
        <w:tc>
          <w:tcPr>
            <w:tcW w:w="2013"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ind w:right="-51"/>
              <w:jc w:val="center"/>
              <w:rPr>
                <w:rFonts w:eastAsia="Calibri" w:cs="Arial"/>
                <w:noProof w:val="0"/>
                <w:color w:val="000000"/>
                <w:szCs w:val="20"/>
                <w:lang w:eastAsia="es-MX" w:bidi="en-US"/>
              </w:rPr>
            </w:pPr>
            <w:r w:rsidRPr="00077733">
              <w:rPr>
                <w:rFonts w:eastAsia="Calibri" w:cs="Arial"/>
                <w:noProof w:val="0"/>
                <w:color w:val="000000"/>
                <w:szCs w:val="20"/>
                <w:lang w:eastAsia="es-MX" w:bidi="en-US"/>
              </w:rPr>
              <w:t>5,512</w:t>
            </w:r>
          </w:p>
        </w:tc>
      </w:tr>
    </w:tbl>
    <w:p w:rsidR="00077733" w:rsidRPr="00077733" w:rsidRDefault="00077733" w:rsidP="00077733">
      <w:pPr>
        <w:spacing w:after="0" w:line="240" w:lineRule="auto"/>
        <w:ind w:left="426" w:right="566"/>
        <w:jc w:val="both"/>
        <w:rPr>
          <w:rFonts w:ascii="Calibri" w:eastAsia="Calibri" w:hAnsi="Calibri" w:cs="Tahoma"/>
          <w:noProof w:val="0"/>
          <w:sz w:val="24"/>
          <w:szCs w:val="24"/>
          <w:lang w:bidi="en-US"/>
        </w:rPr>
      </w:pPr>
    </w:p>
    <w:p w:rsidR="00077733" w:rsidRPr="00077733" w:rsidRDefault="00077733" w:rsidP="00077733">
      <w:pPr>
        <w:spacing w:after="0" w:line="240" w:lineRule="auto"/>
        <w:ind w:right="566"/>
        <w:jc w:val="both"/>
        <w:rPr>
          <w:rFonts w:eastAsia="Calibri" w:cs="Arial"/>
          <w:noProof w:val="0"/>
          <w:sz w:val="24"/>
          <w:szCs w:val="24"/>
          <w:lang w:bidi="en-US"/>
        </w:rPr>
      </w:pPr>
      <w:r w:rsidRPr="00077733">
        <w:rPr>
          <w:rFonts w:eastAsia="Calibri" w:cs="Arial"/>
          <w:noProof w:val="0"/>
          <w:sz w:val="24"/>
          <w:szCs w:val="24"/>
          <w:lang w:bidi="en-US"/>
        </w:rPr>
        <w:t>En el caso del viaje  urgente, se debe estimar un 1% de los viajes para el Servicio  urgente (que corresponde a 56 viajes) y un 1% de los viajes Internacionales (que corresponden a 56 viajes), con el fin de cubrir las necesidades de traslado de muestras para la vigilancia epidemiológica por laboratorio del Instituto.</w:t>
      </w:r>
    </w:p>
    <w:p w:rsidR="00077733" w:rsidRPr="00077733" w:rsidRDefault="00077733" w:rsidP="00F355BD">
      <w:pPr>
        <w:keepNext/>
        <w:numPr>
          <w:ilvl w:val="0"/>
          <w:numId w:val="24"/>
        </w:numPr>
        <w:tabs>
          <w:tab w:val="num" w:pos="360"/>
        </w:tabs>
        <w:spacing w:after="0" w:line="240" w:lineRule="exact"/>
        <w:ind w:left="0" w:right="566" w:firstLine="0"/>
        <w:jc w:val="both"/>
        <w:outlineLvl w:val="0"/>
        <w:rPr>
          <w:rFonts w:eastAsia="Times New Roman" w:cs="Arial"/>
          <w:noProof w:val="0"/>
          <w:sz w:val="24"/>
          <w:szCs w:val="24"/>
          <w:lang w:val="x-none" w:eastAsia="x-none"/>
        </w:rPr>
      </w:pPr>
      <w:bookmarkStart w:id="217" w:name="_Toc461568855"/>
      <w:r w:rsidRPr="00077733">
        <w:rPr>
          <w:rFonts w:eastAsia="Times New Roman" w:cs="Arial"/>
          <w:b/>
          <w:noProof w:val="0"/>
          <w:sz w:val="24"/>
          <w:szCs w:val="24"/>
          <w:lang w:val="x-none" w:eastAsia="x-none"/>
        </w:rPr>
        <w:lastRenderedPageBreak/>
        <w:t>Cuadro 10.</w:t>
      </w:r>
      <w:r w:rsidRPr="00077733">
        <w:rPr>
          <w:rFonts w:eastAsia="Times New Roman" w:cs="Arial"/>
          <w:noProof w:val="0"/>
          <w:sz w:val="24"/>
          <w:szCs w:val="24"/>
          <w:lang w:val="x-none" w:eastAsia="x-none"/>
        </w:rPr>
        <w:t xml:space="preserve"> Proyección de muestras.</w:t>
      </w:r>
      <w:bookmarkEnd w:id="217"/>
    </w:p>
    <w:p w:rsidR="00077733" w:rsidRPr="00077733" w:rsidRDefault="00077733" w:rsidP="00077733">
      <w:pPr>
        <w:spacing w:after="0" w:line="240" w:lineRule="auto"/>
        <w:rPr>
          <w:rFonts w:ascii="Calibri" w:eastAsia="Calibri" w:hAnsi="Calibri" w:cs="Times New Roman"/>
          <w:noProof w:val="0"/>
          <w:sz w:val="24"/>
          <w:szCs w:val="24"/>
        </w:rPr>
      </w:pPr>
    </w:p>
    <w:tbl>
      <w:tblPr>
        <w:tblW w:w="5000" w:type="pct"/>
        <w:tblCellMar>
          <w:left w:w="70" w:type="dxa"/>
          <w:right w:w="70" w:type="dxa"/>
        </w:tblCellMar>
        <w:tblLook w:val="04A0" w:firstRow="1" w:lastRow="0" w:firstColumn="1" w:lastColumn="0" w:noHBand="0" w:noVBand="1"/>
      </w:tblPr>
      <w:tblGrid>
        <w:gridCol w:w="1572"/>
        <w:gridCol w:w="891"/>
        <w:gridCol w:w="1250"/>
        <w:gridCol w:w="1021"/>
        <w:gridCol w:w="1163"/>
        <w:gridCol w:w="640"/>
        <w:gridCol w:w="545"/>
        <w:gridCol w:w="643"/>
        <w:gridCol w:w="903"/>
        <w:gridCol w:w="1243"/>
        <w:gridCol w:w="1021"/>
        <w:gridCol w:w="1163"/>
        <w:gridCol w:w="739"/>
        <w:gridCol w:w="546"/>
        <w:gridCol w:w="644"/>
      </w:tblGrid>
      <w:tr w:rsidR="00077733" w:rsidRPr="00077733" w:rsidTr="008D318B">
        <w:trPr>
          <w:trHeight w:val="20"/>
          <w:tblHeader/>
        </w:trPr>
        <w:tc>
          <w:tcPr>
            <w:tcW w:w="569" w:type="pct"/>
            <w:vMerge w:val="restart"/>
            <w:tcBorders>
              <w:top w:val="single" w:sz="8" w:space="0" w:color="auto"/>
              <w:left w:val="single" w:sz="8" w:space="0" w:color="auto"/>
              <w:bottom w:val="single" w:sz="8" w:space="0" w:color="000000"/>
              <w:right w:val="single" w:sz="8" w:space="0" w:color="auto"/>
            </w:tcBorders>
            <w:shd w:val="clear" w:color="000000" w:fill="D9D9D9"/>
            <w:noWrap/>
            <w:vAlign w:val="center"/>
            <w:hideMark/>
          </w:tcPr>
          <w:p w:rsidR="00077733" w:rsidRPr="00077733" w:rsidRDefault="00077733" w:rsidP="00077733">
            <w:pPr>
              <w:spacing w:after="0" w:line="240" w:lineRule="auto"/>
              <w:jc w:val="center"/>
              <w:rPr>
                <w:rFonts w:eastAsia="Calibri" w:cs="Arial"/>
                <w:b/>
                <w:bCs/>
                <w:noProof w:val="0"/>
                <w:color w:val="000000"/>
                <w:sz w:val="16"/>
                <w:szCs w:val="16"/>
                <w:lang w:eastAsia="es-MX" w:bidi="en-US"/>
              </w:rPr>
            </w:pPr>
            <w:r w:rsidRPr="00077733">
              <w:rPr>
                <w:rFonts w:eastAsia="Calibri" w:cs="Arial"/>
                <w:b/>
                <w:bCs/>
                <w:noProof w:val="0"/>
                <w:color w:val="000000"/>
                <w:sz w:val="16"/>
                <w:szCs w:val="16"/>
                <w:lang w:eastAsia="es-MX" w:bidi="en-US"/>
              </w:rPr>
              <w:t>Delegación</w:t>
            </w:r>
          </w:p>
        </w:tc>
        <w:tc>
          <w:tcPr>
            <w:tcW w:w="2282" w:type="pct"/>
            <w:gridSpan w:val="7"/>
            <w:tcBorders>
              <w:top w:val="single" w:sz="8" w:space="0" w:color="auto"/>
              <w:left w:val="nil"/>
              <w:bottom w:val="single" w:sz="8" w:space="0" w:color="auto"/>
              <w:right w:val="single" w:sz="8" w:space="0" w:color="000000"/>
            </w:tcBorders>
            <w:shd w:val="clear" w:color="000000" w:fill="D9D9D9"/>
            <w:noWrap/>
            <w:vAlign w:val="center"/>
            <w:hideMark/>
          </w:tcPr>
          <w:p w:rsidR="00077733" w:rsidRPr="00077733" w:rsidRDefault="00077733" w:rsidP="00077733">
            <w:pPr>
              <w:spacing w:after="0" w:line="240" w:lineRule="auto"/>
              <w:jc w:val="center"/>
              <w:rPr>
                <w:rFonts w:eastAsia="Calibri" w:cs="Arial"/>
                <w:b/>
                <w:bCs/>
                <w:noProof w:val="0"/>
                <w:color w:val="000000"/>
                <w:sz w:val="16"/>
                <w:szCs w:val="16"/>
                <w:lang w:eastAsia="es-MX" w:bidi="en-US"/>
              </w:rPr>
            </w:pPr>
            <w:r w:rsidRPr="00077733">
              <w:rPr>
                <w:rFonts w:eastAsia="Calibri" w:cs="Arial"/>
                <w:b/>
                <w:bCs/>
                <w:noProof w:val="0"/>
                <w:color w:val="000000"/>
                <w:sz w:val="16"/>
                <w:szCs w:val="16"/>
                <w:lang w:eastAsia="es-MX" w:bidi="en-US"/>
              </w:rPr>
              <w:t>Proyección mínima de muestras a transportar</w:t>
            </w:r>
          </w:p>
        </w:tc>
        <w:tc>
          <w:tcPr>
            <w:tcW w:w="2149" w:type="pct"/>
            <w:gridSpan w:val="7"/>
            <w:tcBorders>
              <w:top w:val="single" w:sz="8" w:space="0" w:color="auto"/>
              <w:left w:val="nil"/>
              <w:bottom w:val="single" w:sz="8" w:space="0" w:color="auto"/>
              <w:right w:val="single" w:sz="8" w:space="0" w:color="000000"/>
            </w:tcBorders>
            <w:shd w:val="clear" w:color="000000" w:fill="BFBFBF"/>
            <w:noWrap/>
            <w:vAlign w:val="center"/>
            <w:hideMark/>
          </w:tcPr>
          <w:p w:rsidR="00077733" w:rsidRPr="00077733" w:rsidRDefault="00077733" w:rsidP="00077733">
            <w:pPr>
              <w:spacing w:after="0" w:line="240" w:lineRule="auto"/>
              <w:jc w:val="center"/>
              <w:rPr>
                <w:rFonts w:eastAsia="Calibri" w:cs="Arial"/>
                <w:b/>
                <w:bCs/>
                <w:noProof w:val="0"/>
                <w:color w:val="000000"/>
                <w:sz w:val="16"/>
                <w:szCs w:val="16"/>
                <w:lang w:eastAsia="es-MX" w:bidi="en-US"/>
              </w:rPr>
            </w:pPr>
            <w:r w:rsidRPr="00077733">
              <w:rPr>
                <w:rFonts w:eastAsia="Calibri" w:cs="Arial"/>
                <w:b/>
                <w:bCs/>
                <w:noProof w:val="0"/>
                <w:color w:val="000000"/>
                <w:sz w:val="16"/>
                <w:szCs w:val="16"/>
                <w:lang w:eastAsia="es-MX" w:bidi="en-US"/>
              </w:rPr>
              <w:t>Proyección máxima de muestras a transportar</w:t>
            </w:r>
          </w:p>
        </w:tc>
      </w:tr>
      <w:tr w:rsidR="00077733" w:rsidRPr="00077733" w:rsidTr="008D318B">
        <w:trPr>
          <w:trHeight w:val="20"/>
          <w:tblHeader/>
        </w:trPr>
        <w:tc>
          <w:tcPr>
            <w:tcW w:w="569" w:type="pct"/>
            <w:vMerge/>
            <w:tcBorders>
              <w:top w:val="single" w:sz="8" w:space="0" w:color="auto"/>
              <w:left w:val="single" w:sz="8" w:space="0" w:color="auto"/>
              <w:bottom w:val="single" w:sz="8" w:space="0" w:color="000000"/>
              <w:right w:val="single" w:sz="8" w:space="0" w:color="auto"/>
            </w:tcBorders>
            <w:vAlign w:val="center"/>
            <w:hideMark/>
          </w:tcPr>
          <w:p w:rsidR="00077733" w:rsidRPr="00077733" w:rsidRDefault="00077733" w:rsidP="00077733">
            <w:pPr>
              <w:spacing w:after="0" w:line="240" w:lineRule="auto"/>
              <w:rPr>
                <w:rFonts w:eastAsia="Calibri" w:cs="Arial"/>
                <w:b/>
                <w:bCs/>
                <w:noProof w:val="0"/>
                <w:color w:val="000000"/>
                <w:sz w:val="16"/>
                <w:szCs w:val="16"/>
                <w:lang w:eastAsia="es-MX" w:bidi="en-US"/>
              </w:rPr>
            </w:pPr>
          </w:p>
        </w:tc>
        <w:tc>
          <w:tcPr>
            <w:tcW w:w="334" w:type="pct"/>
            <w:tcBorders>
              <w:top w:val="nil"/>
              <w:left w:val="nil"/>
              <w:bottom w:val="single" w:sz="8" w:space="0" w:color="auto"/>
              <w:right w:val="single" w:sz="8" w:space="0" w:color="auto"/>
            </w:tcBorders>
            <w:shd w:val="clear" w:color="000000" w:fill="D9D9D9"/>
            <w:vAlign w:val="center"/>
            <w:hideMark/>
          </w:tcPr>
          <w:p w:rsidR="00077733" w:rsidRPr="00077733" w:rsidRDefault="00077733" w:rsidP="00077733">
            <w:pPr>
              <w:spacing w:after="0" w:line="240" w:lineRule="auto"/>
              <w:jc w:val="center"/>
              <w:rPr>
                <w:rFonts w:eastAsia="Calibri" w:cs="Arial"/>
                <w:b/>
                <w:bCs/>
                <w:noProof w:val="0"/>
                <w:color w:val="000000"/>
                <w:sz w:val="16"/>
                <w:szCs w:val="16"/>
                <w:lang w:eastAsia="es-MX" w:bidi="en-US"/>
              </w:rPr>
            </w:pPr>
            <w:r w:rsidRPr="00077733">
              <w:rPr>
                <w:rFonts w:eastAsia="Calibri" w:cs="Arial"/>
                <w:b/>
                <w:bCs/>
                <w:noProof w:val="0"/>
                <w:color w:val="000000"/>
                <w:sz w:val="16"/>
                <w:szCs w:val="16"/>
                <w:lang w:eastAsia="es-MX" w:bidi="en-US"/>
              </w:rPr>
              <w:t>Influenza</w:t>
            </w:r>
          </w:p>
        </w:tc>
        <w:tc>
          <w:tcPr>
            <w:tcW w:w="458" w:type="pct"/>
            <w:tcBorders>
              <w:top w:val="nil"/>
              <w:left w:val="nil"/>
              <w:bottom w:val="single" w:sz="8" w:space="0" w:color="auto"/>
              <w:right w:val="single" w:sz="8" w:space="0" w:color="auto"/>
            </w:tcBorders>
            <w:shd w:val="clear" w:color="000000" w:fill="D9D9D9"/>
            <w:vAlign w:val="center"/>
            <w:hideMark/>
          </w:tcPr>
          <w:p w:rsidR="00077733" w:rsidRPr="00077733" w:rsidRDefault="00077733" w:rsidP="00077733">
            <w:pPr>
              <w:spacing w:after="0" w:line="240" w:lineRule="auto"/>
              <w:jc w:val="center"/>
              <w:rPr>
                <w:rFonts w:eastAsia="Calibri" w:cs="Arial"/>
                <w:b/>
                <w:bCs/>
                <w:noProof w:val="0"/>
                <w:color w:val="000000"/>
                <w:sz w:val="16"/>
                <w:szCs w:val="16"/>
                <w:vertAlign w:val="superscript"/>
                <w:lang w:eastAsia="es-MX" w:bidi="en-US"/>
              </w:rPr>
            </w:pPr>
            <w:r w:rsidRPr="00077733">
              <w:rPr>
                <w:rFonts w:eastAsia="Calibri" w:cs="Arial"/>
                <w:b/>
                <w:bCs/>
                <w:noProof w:val="0"/>
                <w:color w:val="000000"/>
                <w:sz w:val="16"/>
                <w:szCs w:val="16"/>
                <w:lang w:eastAsia="es-MX" w:bidi="en-US"/>
              </w:rPr>
              <w:t xml:space="preserve">Enfermedades transmitidas por vector (Dengue, </w:t>
            </w:r>
            <w:proofErr w:type="spellStart"/>
            <w:r w:rsidRPr="00077733">
              <w:rPr>
                <w:rFonts w:eastAsia="Calibri" w:cs="Arial"/>
                <w:b/>
                <w:bCs/>
                <w:noProof w:val="0"/>
                <w:color w:val="000000"/>
                <w:sz w:val="16"/>
                <w:szCs w:val="16"/>
                <w:lang w:eastAsia="es-MX" w:bidi="en-US"/>
              </w:rPr>
              <w:t>Chikungunya</w:t>
            </w:r>
            <w:proofErr w:type="spellEnd"/>
            <w:r w:rsidRPr="00077733">
              <w:rPr>
                <w:rFonts w:eastAsia="Calibri" w:cs="Arial"/>
                <w:b/>
                <w:bCs/>
                <w:noProof w:val="0"/>
                <w:color w:val="000000"/>
                <w:sz w:val="16"/>
                <w:szCs w:val="16"/>
                <w:lang w:eastAsia="es-MX" w:bidi="en-US"/>
              </w:rPr>
              <w:t xml:space="preserve"> y </w:t>
            </w:r>
            <w:proofErr w:type="spellStart"/>
            <w:r w:rsidRPr="00077733">
              <w:rPr>
                <w:rFonts w:eastAsia="Calibri" w:cs="Arial"/>
                <w:b/>
                <w:bCs/>
                <w:noProof w:val="0"/>
                <w:color w:val="000000"/>
                <w:sz w:val="16"/>
                <w:szCs w:val="16"/>
                <w:lang w:eastAsia="es-MX" w:bidi="en-US"/>
              </w:rPr>
              <w:t>Zika</w:t>
            </w:r>
            <w:proofErr w:type="spellEnd"/>
            <w:r w:rsidRPr="00077733">
              <w:rPr>
                <w:rFonts w:eastAsia="Calibri" w:cs="Arial"/>
                <w:b/>
                <w:bCs/>
                <w:noProof w:val="0"/>
                <w:color w:val="000000"/>
                <w:sz w:val="16"/>
                <w:szCs w:val="16"/>
                <w:lang w:eastAsia="es-MX" w:bidi="en-US"/>
              </w:rPr>
              <w:t>)</w:t>
            </w:r>
          </w:p>
        </w:tc>
        <w:tc>
          <w:tcPr>
            <w:tcW w:w="376" w:type="pct"/>
            <w:tcBorders>
              <w:top w:val="nil"/>
              <w:left w:val="nil"/>
              <w:bottom w:val="single" w:sz="8" w:space="0" w:color="auto"/>
              <w:right w:val="single" w:sz="8" w:space="0" w:color="auto"/>
            </w:tcBorders>
            <w:shd w:val="clear" w:color="000000" w:fill="D9D9D9"/>
            <w:vAlign w:val="center"/>
            <w:hideMark/>
          </w:tcPr>
          <w:p w:rsidR="00077733" w:rsidRPr="00077733" w:rsidRDefault="00077733" w:rsidP="00077733">
            <w:pPr>
              <w:spacing w:after="0" w:line="240" w:lineRule="auto"/>
              <w:jc w:val="center"/>
              <w:rPr>
                <w:rFonts w:eastAsia="Calibri" w:cs="Arial"/>
                <w:b/>
                <w:bCs/>
                <w:noProof w:val="0"/>
                <w:color w:val="000000"/>
                <w:sz w:val="16"/>
                <w:szCs w:val="16"/>
                <w:vertAlign w:val="superscript"/>
                <w:lang w:eastAsia="es-MX" w:bidi="en-US"/>
              </w:rPr>
            </w:pPr>
            <w:r w:rsidRPr="00077733">
              <w:rPr>
                <w:rFonts w:eastAsia="Calibri" w:cs="Arial"/>
                <w:b/>
                <w:bCs/>
                <w:noProof w:val="0"/>
                <w:color w:val="000000"/>
                <w:sz w:val="16"/>
                <w:szCs w:val="16"/>
                <w:lang w:eastAsia="es-MX" w:bidi="en-US"/>
              </w:rPr>
              <w:t>IRA Bacteriana</w:t>
            </w:r>
          </w:p>
        </w:tc>
        <w:tc>
          <w:tcPr>
            <w:tcW w:w="427" w:type="pct"/>
            <w:tcBorders>
              <w:top w:val="nil"/>
              <w:left w:val="nil"/>
              <w:bottom w:val="single" w:sz="8" w:space="0" w:color="auto"/>
              <w:right w:val="single" w:sz="8" w:space="0" w:color="auto"/>
            </w:tcBorders>
            <w:shd w:val="clear" w:color="000000" w:fill="D9D9D9"/>
            <w:vAlign w:val="center"/>
            <w:hideMark/>
          </w:tcPr>
          <w:p w:rsidR="00077733" w:rsidRPr="00077733" w:rsidRDefault="00077733" w:rsidP="00077733">
            <w:pPr>
              <w:spacing w:after="0" w:line="240" w:lineRule="auto"/>
              <w:jc w:val="center"/>
              <w:rPr>
                <w:rFonts w:eastAsia="Calibri" w:cs="Arial"/>
                <w:b/>
                <w:bCs/>
                <w:noProof w:val="0"/>
                <w:color w:val="000000"/>
                <w:sz w:val="16"/>
                <w:szCs w:val="16"/>
                <w:vertAlign w:val="superscript"/>
                <w:lang w:eastAsia="es-MX" w:bidi="en-US"/>
              </w:rPr>
            </w:pPr>
            <w:r w:rsidRPr="00077733">
              <w:rPr>
                <w:rFonts w:eastAsia="Calibri" w:cs="Arial"/>
                <w:b/>
                <w:bCs/>
                <w:noProof w:val="0"/>
                <w:color w:val="000000"/>
                <w:sz w:val="16"/>
                <w:szCs w:val="16"/>
                <w:lang w:eastAsia="es-MX" w:bidi="en-US"/>
              </w:rPr>
              <w:t>Tuberculosis</w:t>
            </w:r>
          </w:p>
        </w:tc>
        <w:tc>
          <w:tcPr>
            <w:tcW w:w="240" w:type="pct"/>
            <w:tcBorders>
              <w:top w:val="nil"/>
              <w:left w:val="nil"/>
              <w:bottom w:val="single" w:sz="8" w:space="0" w:color="auto"/>
              <w:right w:val="single" w:sz="8" w:space="0" w:color="auto"/>
            </w:tcBorders>
            <w:shd w:val="clear" w:color="000000" w:fill="D9D9D9"/>
            <w:vAlign w:val="center"/>
            <w:hideMark/>
          </w:tcPr>
          <w:p w:rsidR="00077733" w:rsidRPr="00077733" w:rsidRDefault="00077733" w:rsidP="00077733">
            <w:pPr>
              <w:spacing w:after="0" w:line="240" w:lineRule="auto"/>
              <w:jc w:val="center"/>
              <w:rPr>
                <w:rFonts w:eastAsia="Calibri" w:cs="Arial"/>
                <w:b/>
                <w:bCs/>
                <w:noProof w:val="0"/>
                <w:color w:val="000000"/>
                <w:sz w:val="16"/>
                <w:szCs w:val="16"/>
                <w:lang w:eastAsia="es-MX" w:bidi="en-US"/>
              </w:rPr>
            </w:pPr>
            <w:r w:rsidRPr="00077733">
              <w:rPr>
                <w:rFonts w:eastAsia="Calibri" w:cs="Arial"/>
                <w:b/>
                <w:bCs/>
                <w:noProof w:val="0"/>
                <w:color w:val="000000"/>
                <w:sz w:val="16"/>
                <w:szCs w:val="16"/>
                <w:lang w:eastAsia="es-MX" w:bidi="en-US"/>
              </w:rPr>
              <w:t>EDA</w:t>
            </w:r>
          </w:p>
        </w:tc>
        <w:tc>
          <w:tcPr>
            <w:tcW w:w="206" w:type="pct"/>
            <w:tcBorders>
              <w:top w:val="nil"/>
              <w:left w:val="nil"/>
              <w:bottom w:val="single" w:sz="8" w:space="0" w:color="auto"/>
              <w:right w:val="single" w:sz="8" w:space="0" w:color="auto"/>
            </w:tcBorders>
            <w:shd w:val="clear" w:color="000000" w:fill="D9D9D9"/>
            <w:vAlign w:val="center"/>
            <w:hideMark/>
          </w:tcPr>
          <w:p w:rsidR="00077733" w:rsidRPr="00077733" w:rsidRDefault="00077733" w:rsidP="00077733">
            <w:pPr>
              <w:spacing w:after="0" w:line="240" w:lineRule="auto"/>
              <w:jc w:val="center"/>
              <w:rPr>
                <w:rFonts w:eastAsia="Calibri" w:cs="Arial"/>
                <w:b/>
                <w:bCs/>
                <w:noProof w:val="0"/>
                <w:color w:val="000000"/>
                <w:sz w:val="16"/>
                <w:szCs w:val="16"/>
                <w:vertAlign w:val="superscript"/>
                <w:lang w:eastAsia="es-MX" w:bidi="en-US"/>
              </w:rPr>
            </w:pPr>
            <w:r w:rsidRPr="00077733">
              <w:rPr>
                <w:rFonts w:eastAsia="Calibri" w:cs="Arial"/>
                <w:b/>
                <w:bCs/>
                <w:noProof w:val="0"/>
                <w:color w:val="000000"/>
                <w:sz w:val="16"/>
                <w:szCs w:val="16"/>
                <w:lang w:eastAsia="es-MX" w:bidi="en-US"/>
              </w:rPr>
              <w:t>VIH</w:t>
            </w:r>
          </w:p>
        </w:tc>
        <w:tc>
          <w:tcPr>
            <w:tcW w:w="240" w:type="pct"/>
            <w:tcBorders>
              <w:top w:val="nil"/>
              <w:left w:val="nil"/>
              <w:bottom w:val="single" w:sz="8" w:space="0" w:color="auto"/>
              <w:right w:val="single" w:sz="8" w:space="0" w:color="auto"/>
            </w:tcBorders>
            <w:shd w:val="clear" w:color="000000" w:fill="D9D9D9"/>
            <w:vAlign w:val="center"/>
            <w:hideMark/>
          </w:tcPr>
          <w:p w:rsidR="00077733" w:rsidRPr="00077733" w:rsidRDefault="00077733" w:rsidP="00077733">
            <w:pPr>
              <w:spacing w:after="0" w:line="240" w:lineRule="auto"/>
              <w:jc w:val="center"/>
              <w:rPr>
                <w:rFonts w:eastAsia="Calibri" w:cs="Arial"/>
                <w:b/>
                <w:bCs/>
                <w:noProof w:val="0"/>
                <w:color w:val="000000"/>
                <w:sz w:val="16"/>
                <w:szCs w:val="16"/>
                <w:lang w:eastAsia="es-MX" w:bidi="en-US"/>
              </w:rPr>
            </w:pPr>
            <w:r w:rsidRPr="00077733">
              <w:rPr>
                <w:rFonts w:eastAsia="Calibri" w:cs="Arial"/>
                <w:b/>
                <w:bCs/>
                <w:noProof w:val="0"/>
                <w:color w:val="000000"/>
                <w:sz w:val="16"/>
                <w:szCs w:val="16"/>
                <w:lang w:eastAsia="es-MX" w:bidi="en-US"/>
              </w:rPr>
              <w:t>Total</w:t>
            </w:r>
          </w:p>
        </w:tc>
        <w:tc>
          <w:tcPr>
            <w:tcW w:w="334" w:type="pct"/>
            <w:tcBorders>
              <w:top w:val="nil"/>
              <w:left w:val="nil"/>
              <w:bottom w:val="single" w:sz="8" w:space="0" w:color="auto"/>
              <w:right w:val="single" w:sz="8" w:space="0" w:color="auto"/>
            </w:tcBorders>
            <w:shd w:val="clear" w:color="000000" w:fill="BFBFBF"/>
            <w:vAlign w:val="center"/>
            <w:hideMark/>
          </w:tcPr>
          <w:p w:rsidR="00077733" w:rsidRPr="00077733" w:rsidRDefault="00077733" w:rsidP="00077733">
            <w:pPr>
              <w:spacing w:after="0" w:line="240" w:lineRule="auto"/>
              <w:jc w:val="center"/>
              <w:rPr>
                <w:rFonts w:eastAsia="Calibri" w:cs="Arial"/>
                <w:b/>
                <w:bCs/>
                <w:noProof w:val="0"/>
                <w:color w:val="000000"/>
                <w:sz w:val="16"/>
                <w:szCs w:val="16"/>
                <w:lang w:eastAsia="es-MX" w:bidi="en-US"/>
              </w:rPr>
            </w:pPr>
            <w:r w:rsidRPr="00077733">
              <w:rPr>
                <w:rFonts w:eastAsia="Calibri" w:cs="Arial"/>
                <w:b/>
                <w:bCs/>
                <w:noProof w:val="0"/>
                <w:color w:val="000000"/>
                <w:sz w:val="16"/>
                <w:szCs w:val="16"/>
                <w:lang w:eastAsia="es-MX" w:bidi="en-US"/>
              </w:rPr>
              <w:t>Influenza</w:t>
            </w:r>
          </w:p>
        </w:tc>
        <w:tc>
          <w:tcPr>
            <w:tcW w:w="290" w:type="pct"/>
            <w:tcBorders>
              <w:top w:val="nil"/>
              <w:left w:val="nil"/>
              <w:bottom w:val="single" w:sz="8" w:space="0" w:color="auto"/>
              <w:right w:val="single" w:sz="8" w:space="0" w:color="auto"/>
            </w:tcBorders>
            <w:shd w:val="clear" w:color="000000" w:fill="BFBFBF"/>
            <w:vAlign w:val="center"/>
            <w:hideMark/>
          </w:tcPr>
          <w:p w:rsidR="00077733" w:rsidRPr="00077733" w:rsidRDefault="00077733" w:rsidP="00077733">
            <w:pPr>
              <w:spacing w:after="0" w:line="240" w:lineRule="auto"/>
              <w:jc w:val="center"/>
              <w:rPr>
                <w:rFonts w:eastAsia="Calibri" w:cs="Arial"/>
                <w:b/>
                <w:bCs/>
                <w:noProof w:val="0"/>
                <w:color w:val="000000"/>
                <w:sz w:val="16"/>
                <w:szCs w:val="16"/>
                <w:vertAlign w:val="superscript"/>
                <w:lang w:eastAsia="es-MX" w:bidi="en-US"/>
              </w:rPr>
            </w:pPr>
            <w:r w:rsidRPr="00077733">
              <w:rPr>
                <w:rFonts w:eastAsia="Calibri" w:cs="Arial"/>
                <w:b/>
                <w:bCs/>
                <w:noProof w:val="0"/>
                <w:color w:val="000000"/>
                <w:sz w:val="16"/>
                <w:szCs w:val="16"/>
                <w:lang w:eastAsia="es-MX" w:bidi="en-US"/>
              </w:rPr>
              <w:t xml:space="preserve">Enfermedades transmitidas por vector (Dengue, </w:t>
            </w:r>
            <w:proofErr w:type="spellStart"/>
            <w:r w:rsidRPr="00077733">
              <w:rPr>
                <w:rFonts w:eastAsia="Calibri" w:cs="Arial"/>
                <w:b/>
                <w:bCs/>
                <w:noProof w:val="0"/>
                <w:color w:val="000000"/>
                <w:sz w:val="16"/>
                <w:szCs w:val="16"/>
                <w:lang w:eastAsia="es-MX" w:bidi="en-US"/>
              </w:rPr>
              <w:t>Chikungunya</w:t>
            </w:r>
            <w:proofErr w:type="spellEnd"/>
            <w:r w:rsidRPr="00077733">
              <w:rPr>
                <w:rFonts w:eastAsia="Calibri" w:cs="Arial"/>
                <w:b/>
                <w:bCs/>
                <w:noProof w:val="0"/>
                <w:color w:val="000000"/>
                <w:sz w:val="16"/>
                <w:szCs w:val="16"/>
                <w:lang w:eastAsia="es-MX" w:bidi="en-US"/>
              </w:rPr>
              <w:t xml:space="preserve"> y </w:t>
            </w:r>
            <w:proofErr w:type="spellStart"/>
            <w:r w:rsidRPr="00077733">
              <w:rPr>
                <w:rFonts w:eastAsia="Calibri" w:cs="Arial"/>
                <w:b/>
                <w:bCs/>
                <w:noProof w:val="0"/>
                <w:color w:val="000000"/>
                <w:sz w:val="16"/>
                <w:szCs w:val="16"/>
                <w:lang w:eastAsia="es-MX" w:bidi="en-US"/>
              </w:rPr>
              <w:t>Zika</w:t>
            </w:r>
            <w:proofErr w:type="spellEnd"/>
            <w:r w:rsidRPr="00077733">
              <w:rPr>
                <w:rFonts w:eastAsia="Calibri" w:cs="Arial"/>
                <w:b/>
                <w:bCs/>
                <w:noProof w:val="0"/>
                <w:color w:val="000000"/>
                <w:sz w:val="16"/>
                <w:szCs w:val="16"/>
                <w:lang w:eastAsia="es-MX" w:bidi="en-US"/>
              </w:rPr>
              <w:t>)</w:t>
            </w:r>
          </w:p>
        </w:tc>
        <w:tc>
          <w:tcPr>
            <w:tcW w:w="376" w:type="pct"/>
            <w:tcBorders>
              <w:top w:val="nil"/>
              <w:left w:val="nil"/>
              <w:bottom w:val="single" w:sz="8" w:space="0" w:color="auto"/>
              <w:right w:val="single" w:sz="8" w:space="0" w:color="auto"/>
            </w:tcBorders>
            <w:shd w:val="clear" w:color="000000" w:fill="BFBFBF"/>
            <w:vAlign w:val="center"/>
            <w:hideMark/>
          </w:tcPr>
          <w:p w:rsidR="00077733" w:rsidRPr="00077733" w:rsidRDefault="00077733" w:rsidP="00077733">
            <w:pPr>
              <w:spacing w:after="0" w:line="240" w:lineRule="auto"/>
              <w:jc w:val="center"/>
              <w:rPr>
                <w:rFonts w:eastAsia="Calibri" w:cs="Arial"/>
                <w:b/>
                <w:bCs/>
                <w:noProof w:val="0"/>
                <w:color w:val="000000"/>
                <w:sz w:val="16"/>
                <w:szCs w:val="16"/>
                <w:vertAlign w:val="superscript"/>
                <w:lang w:eastAsia="es-MX" w:bidi="en-US"/>
              </w:rPr>
            </w:pPr>
            <w:r w:rsidRPr="00077733">
              <w:rPr>
                <w:rFonts w:eastAsia="Calibri" w:cs="Arial"/>
                <w:b/>
                <w:bCs/>
                <w:noProof w:val="0"/>
                <w:color w:val="000000"/>
                <w:sz w:val="16"/>
                <w:szCs w:val="16"/>
                <w:lang w:eastAsia="es-MX" w:bidi="en-US"/>
              </w:rPr>
              <w:t>IRA Bacteriana</w:t>
            </w:r>
          </w:p>
        </w:tc>
        <w:tc>
          <w:tcPr>
            <w:tcW w:w="427" w:type="pct"/>
            <w:tcBorders>
              <w:top w:val="nil"/>
              <w:left w:val="nil"/>
              <w:bottom w:val="single" w:sz="8" w:space="0" w:color="auto"/>
              <w:right w:val="single" w:sz="8" w:space="0" w:color="auto"/>
            </w:tcBorders>
            <w:shd w:val="clear" w:color="000000" w:fill="BFBFBF"/>
            <w:vAlign w:val="center"/>
            <w:hideMark/>
          </w:tcPr>
          <w:p w:rsidR="00077733" w:rsidRPr="00077733" w:rsidRDefault="00077733" w:rsidP="00077733">
            <w:pPr>
              <w:spacing w:after="0" w:line="240" w:lineRule="auto"/>
              <w:jc w:val="center"/>
              <w:rPr>
                <w:rFonts w:eastAsia="Calibri" w:cs="Arial"/>
                <w:b/>
                <w:bCs/>
                <w:noProof w:val="0"/>
                <w:color w:val="000000"/>
                <w:sz w:val="16"/>
                <w:szCs w:val="16"/>
                <w:vertAlign w:val="superscript"/>
                <w:lang w:eastAsia="es-MX" w:bidi="en-US"/>
              </w:rPr>
            </w:pPr>
            <w:r w:rsidRPr="00077733">
              <w:rPr>
                <w:rFonts w:eastAsia="Calibri" w:cs="Arial"/>
                <w:b/>
                <w:bCs/>
                <w:noProof w:val="0"/>
                <w:color w:val="000000"/>
                <w:sz w:val="16"/>
                <w:szCs w:val="16"/>
                <w:lang w:eastAsia="es-MX" w:bidi="en-US"/>
              </w:rPr>
              <w:t>Tuberculosis</w:t>
            </w:r>
          </w:p>
        </w:tc>
        <w:tc>
          <w:tcPr>
            <w:tcW w:w="275" w:type="pct"/>
            <w:tcBorders>
              <w:top w:val="nil"/>
              <w:left w:val="nil"/>
              <w:bottom w:val="single" w:sz="8" w:space="0" w:color="auto"/>
              <w:right w:val="single" w:sz="8" w:space="0" w:color="auto"/>
            </w:tcBorders>
            <w:shd w:val="clear" w:color="000000" w:fill="BFBFBF"/>
            <w:vAlign w:val="center"/>
            <w:hideMark/>
          </w:tcPr>
          <w:p w:rsidR="00077733" w:rsidRPr="00077733" w:rsidRDefault="00077733" w:rsidP="00077733">
            <w:pPr>
              <w:spacing w:after="0" w:line="240" w:lineRule="auto"/>
              <w:jc w:val="center"/>
              <w:rPr>
                <w:rFonts w:eastAsia="Calibri" w:cs="Arial"/>
                <w:b/>
                <w:bCs/>
                <w:noProof w:val="0"/>
                <w:color w:val="000000"/>
                <w:sz w:val="16"/>
                <w:szCs w:val="16"/>
                <w:lang w:eastAsia="es-MX" w:bidi="en-US"/>
              </w:rPr>
            </w:pPr>
            <w:r w:rsidRPr="00077733">
              <w:rPr>
                <w:rFonts w:eastAsia="Calibri" w:cs="Arial"/>
                <w:b/>
                <w:bCs/>
                <w:noProof w:val="0"/>
                <w:color w:val="000000"/>
                <w:sz w:val="16"/>
                <w:szCs w:val="16"/>
                <w:lang w:eastAsia="es-MX" w:bidi="en-US"/>
              </w:rPr>
              <w:t>EDA</w:t>
            </w:r>
          </w:p>
        </w:tc>
        <w:tc>
          <w:tcPr>
            <w:tcW w:w="206" w:type="pct"/>
            <w:tcBorders>
              <w:top w:val="nil"/>
              <w:left w:val="nil"/>
              <w:bottom w:val="single" w:sz="8" w:space="0" w:color="auto"/>
              <w:right w:val="single" w:sz="8" w:space="0" w:color="auto"/>
            </w:tcBorders>
            <w:shd w:val="clear" w:color="000000" w:fill="BFBFBF"/>
            <w:vAlign w:val="center"/>
            <w:hideMark/>
          </w:tcPr>
          <w:p w:rsidR="00077733" w:rsidRPr="00077733" w:rsidRDefault="00077733" w:rsidP="00077733">
            <w:pPr>
              <w:spacing w:after="0" w:line="240" w:lineRule="auto"/>
              <w:jc w:val="center"/>
              <w:rPr>
                <w:rFonts w:eastAsia="Calibri" w:cs="Arial"/>
                <w:b/>
                <w:bCs/>
                <w:noProof w:val="0"/>
                <w:color w:val="000000"/>
                <w:sz w:val="16"/>
                <w:szCs w:val="16"/>
                <w:vertAlign w:val="superscript"/>
                <w:lang w:eastAsia="es-MX" w:bidi="en-US"/>
              </w:rPr>
            </w:pPr>
            <w:r w:rsidRPr="00077733">
              <w:rPr>
                <w:rFonts w:eastAsia="Calibri" w:cs="Arial"/>
                <w:b/>
                <w:bCs/>
                <w:noProof w:val="0"/>
                <w:color w:val="000000"/>
                <w:sz w:val="16"/>
                <w:szCs w:val="16"/>
                <w:lang w:eastAsia="es-MX" w:bidi="en-US"/>
              </w:rPr>
              <w:t>VIH</w:t>
            </w:r>
          </w:p>
        </w:tc>
        <w:tc>
          <w:tcPr>
            <w:tcW w:w="240" w:type="pct"/>
            <w:tcBorders>
              <w:top w:val="nil"/>
              <w:left w:val="nil"/>
              <w:bottom w:val="single" w:sz="8" w:space="0" w:color="auto"/>
              <w:right w:val="single" w:sz="8" w:space="0" w:color="auto"/>
            </w:tcBorders>
            <w:shd w:val="clear" w:color="000000" w:fill="BFBFBF"/>
            <w:vAlign w:val="center"/>
            <w:hideMark/>
          </w:tcPr>
          <w:p w:rsidR="00077733" w:rsidRPr="00077733" w:rsidRDefault="00077733" w:rsidP="00077733">
            <w:pPr>
              <w:spacing w:after="0" w:line="240" w:lineRule="auto"/>
              <w:jc w:val="center"/>
              <w:rPr>
                <w:rFonts w:eastAsia="Calibri" w:cs="Arial"/>
                <w:b/>
                <w:bCs/>
                <w:noProof w:val="0"/>
                <w:color w:val="000000"/>
                <w:sz w:val="16"/>
                <w:szCs w:val="16"/>
                <w:lang w:eastAsia="es-MX" w:bidi="en-US"/>
              </w:rPr>
            </w:pPr>
            <w:r w:rsidRPr="00077733">
              <w:rPr>
                <w:rFonts w:eastAsia="Calibri" w:cs="Arial"/>
                <w:b/>
                <w:bCs/>
                <w:noProof w:val="0"/>
                <w:color w:val="000000"/>
                <w:sz w:val="16"/>
                <w:szCs w:val="16"/>
                <w:lang w:eastAsia="es-MX" w:bidi="en-US"/>
              </w:rPr>
              <w:t>Total</w:t>
            </w:r>
          </w:p>
        </w:tc>
      </w:tr>
      <w:tr w:rsidR="00077733" w:rsidRPr="00077733" w:rsidTr="008D318B">
        <w:trPr>
          <w:trHeight w:val="20"/>
        </w:trPr>
        <w:tc>
          <w:tcPr>
            <w:tcW w:w="569" w:type="pct"/>
            <w:tcBorders>
              <w:top w:val="nil"/>
              <w:left w:val="single" w:sz="8" w:space="0" w:color="auto"/>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rPr>
                <w:rFonts w:eastAsia="Calibri" w:cs="Arial"/>
                <w:b/>
                <w:bCs/>
                <w:noProof w:val="0"/>
                <w:color w:val="000000"/>
                <w:sz w:val="16"/>
                <w:szCs w:val="16"/>
                <w:lang w:eastAsia="es-MX" w:bidi="en-US"/>
              </w:rPr>
            </w:pPr>
            <w:r w:rsidRPr="00077733">
              <w:rPr>
                <w:rFonts w:eastAsia="Calibri" w:cs="Arial"/>
                <w:b/>
                <w:bCs/>
                <w:noProof w:val="0"/>
                <w:color w:val="000000"/>
                <w:sz w:val="16"/>
                <w:szCs w:val="16"/>
                <w:lang w:eastAsia="es-MX" w:bidi="en-US"/>
              </w:rPr>
              <w:t>Aguascalientes</w:t>
            </w:r>
          </w:p>
        </w:tc>
        <w:tc>
          <w:tcPr>
            <w:tcW w:w="334"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180</w:t>
            </w:r>
          </w:p>
        </w:tc>
        <w:tc>
          <w:tcPr>
            <w:tcW w:w="458" w:type="pct"/>
            <w:tcBorders>
              <w:top w:val="nil"/>
              <w:left w:val="nil"/>
              <w:bottom w:val="single" w:sz="8" w:space="0" w:color="auto"/>
              <w:right w:val="single" w:sz="8" w:space="0" w:color="auto"/>
            </w:tcBorders>
            <w:shd w:val="clear" w:color="auto" w:fill="auto"/>
            <w:noWrap/>
            <w:vAlign w:val="bottom"/>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bidi="en-US"/>
              </w:rPr>
              <w:t>442</w:t>
            </w:r>
          </w:p>
        </w:tc>
        <w:tc>
          <w:tcPr>
            <w:tcW w:w="376"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245</w:t>
            </w:r>
          </w:p>
        </w:tc>
        <w:tc>
          <w:tcPr>
            <w:tcW w:w="427"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110</w:t>
            </w:r>
          </w:p>
        </w:tc>
        <w:tc>
          <w:tcPr>
            <w:tcW w:w="240"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950</w:t>
            </w:r>
          </w:p>
        </w:tc>
        <w:tc>
          <w:tcPr>
            <w:tcW w:w="206"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61</w:t>
            </w:r>
          </w:p>
        </w:tc>
        <w:tc>
          <w:tcPr>
            <w:tcW w:w="240"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1,225</w:t>
            </w:r>
          </w:p>
        </w:tc>
        <w:tc>
          <w:tcPr>
            <w:tcW w:w="334"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450</w:t>
            </w:r>
          </w:p>
        </w:tc>
        <w:tc>
          <w:tcPr>
            <w:tcW w:w="290" w:type="pct"/>
            <w:tcBorders>
              <w:top w:val="nil"/>
              <w:left w:val="nil"/>
              <w:bottom w:val="single" w:sz="8" w:space="0" w:color="auto"/>
              <w:right w:val="single" w:sz="8" w:space="0" w:color="auto"/>
            </w:tcBorders>
            <w:shd w:val="clear" w:color="auto" w:fill="auto"/>
            <w:noWrap/>
            <w:vAlign w:val="bottom"/>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bidi="en-US"/>
              </w:rPr>
              <w:t>552</w:t>
            </w:r>
          </w:p>
        </w:tc>
        <w:tc>
          <w:tcPr>
            <w:tcW w:w="376"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306</w:t>
            </w:r>
          </w:p>
        </w:tc>
        <w:tc>
          <w:tcPr>
            <w:tcW w:w="427"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138</w:t>
            </w:r>
          </w:p>
        </w:tc>
        <w:tc>
          <w:tcPr>
            <w:tcW w:w="275"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2,376</w:t>
            </w:r>
          </w:p>
        </w:tc>
        <w:tc>
          <w:tcPr>
            <w:tcW w:w="206"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77</w:t>
            </w:r>
          </w:p>
        </w:tc>
        <w:tc>
          <w:tcPr>
            <w:tcW w:w="240"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1,533</w:t>
            </w:r>
          </w:p>
        </w:tc>
      </w:tr>
      <w:tr w:rsidR="00077733" w:rsidRPr="00077733" w:rsidTr="008D318B">
        <w:trPr>
          <w:trHeight w:val="20"/>
        </w:trPr>
        <w:tc>
          <w:tcPr>
            <w:tcW w:w="569" w:type="pct"/>
            <w:tcBorders>
              <w:top w:val="nil"/>
              <w:left w:val="single" w:sz="8" w:space="0" w:color="auto"/>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rPr>
                <w:rFonts w:eastAsia="Calibri" w:cs="Arial"/>
                <w:b/>
                <w:bCs/>
                <w:noProof w:val="0"/>
                <w:color w:val="000000"/>
                <w:sz w:val="16"/>
                <w:szCs w:val="16"/>
                <w:lang w:eastAsia="es-MX" w:bidi="en-US"/>
              </w:rPr>
            </w:pPr>
            <w:r w:rsidRPr="00077733">
              <w:rPr>
                <w:rFonts w:eastAsia="Calibri" w:cs="Arial"/>
                <w:b/>
                <w:bCs/>
                <w:noProof w:val="0"/>
                <w:color w:val="000000"/>
                <w:sz w:val="16"/>
                <w:szCs w:val="16"/>
                <w:lang w:eastAsia="es-MX" w:bidi="en-US"/>
              </w:rPr>
              <w:t>Baja California</w:t>
            </w:r>
          </w:p>
        </w:tc>
        <w:tc>
          <w:tcPr>
            <w:tcW w:w="334"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500</w:t>
            </w:r>
          </w:p>
        </w:tc>
        <w:tc>
          <w:tcPr>
            <w:tcW w:w="458" w:type="pct"/>
            <w:tcBorders>
              <w:top w:val="nil"/>
              <w:left w:val="nil"/>
              <w:bottom w:val="single" w:sz="8" w:space="0" w:color="auto"/>
              <w:right w:val="single" w:sz="8" w:space="0" w:color="auto"/>
            </w:tcBorders>
            <w:shd w:val="clear" w:color="auto" w:fill="auto"/>
            <w:noWrap/>
            <w:vAlign w:val="bottom"/>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bidi="en-US"/>
              </w:rPr>
              <w:t>558</w:t>
            </w:r>
          </w:p>
        </w:tc>
        <w:tc>
          <w:tcPr>
            <w:tcW w:w="376"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310</w:t>
            </w:r>
          </w:p>
        </w:tc>
        <w:tc>
          <w:tcPr>
            <w:tcW w:w="427"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140</w:t>
            </w:r>
          </w:p>
        </w:tc>
        <w:tc>
          <w:tcPr>
            <w:tcW w:w="240"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1,838</w:t>
            </w:r>
          </w:p>
        </w:tc>
        <w:tc>
          <w:tcPr>
            <w:tcW w:w="206"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78</w:t>
            </w:r>
          </w:p>
        </w:tc>
        <w:tc>
          <w:tcPr>
            <w:tcW w:w="240"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1,552</w:t>
            </w:r>
          </w:p>
        </w:tc>
        <w:tc>
          <w:tcPr>
            <w:tcW w:w="334"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1,250</w:t>
            </w:r>
          </w:p>
        </w:tc>
        <w:tc>
          <w:tcPr>
            <w:tcW w:w="290" w:type="pct"/>
            <w:tcBorders>
              <w:top w:val="nil"/>
              <w:left w:val="nil"/>
              <w:bottom w:val="single" w:sz="8" w:space="0" w:color="auto"/>
              <w:right w:val="single" w:sz="8" w:space="0" w:color="auto"/>
            </w:tcBorders>
            <w:shd w:val="clear" w:color="auto" w:fill="auto"/>
            <w:noWrap/>
            <w:vAlign w:val="bottom"/>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bidi="en-US"/>
              </w:rPr>
              <w:t>698</w:t>
            </w:r>
          </w:p>
        </w:tc>
        <w:tc>
          <w:tcPr>
            <w:tcW w:w="376"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387</w:t>
            </w:r>
          </w:p>
        </w:tc>
        <w:tc>
          <w:tcPr>
            <w:tcW w:w="427"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174</w:t>
            </w:r>
          </w:p>
        </w:tc>
        <w:tc>
          <w:tcPr>
            <w:tcW w:w="275"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4,596</w:t>
            </w:r>
          </w:p>
        </w:tc>
        <w:tc>
          <w:tcPr>
            <w:tcW w:w="206"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97</w:t>
            </w:r>
          </w:p>
        </w:tc>
        <w:tc>
          <w:tcPr>
            <w:tcW w:w="240"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1,936</w:t>
            </w:r>
          </w:p>
        </w:tc>
      </w:tr>
      <w:tr w:rsidR="00077733" w:rsidRPr="00077733" w:rsidTr="008D318B">
        <w:trPr>
          <w:trHeight w:val="20"/>
        </w:trPr>
        <w:tc>
          <w:tcPr>
            <w:tcW w:w="569" w:type="pct"/>
            <w:tcBorders>
              <w:top w:val="nil"/>
              <w:left w:val="single" w:sz="8" w:space="0" w:color="auto"/>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rPr>
                <w:rFonts w:eastAsia="Calibri" w:cs="Arial"/>
                <w:b/>
                <w:bCs/>
                <w:noProof w:val="0"/>
                <w:color w:val="000000"/>
                <w:sz w:val="16"/>
                <w:szCs w:val="16"/>
                <w:lang w:eastAsia="es-MX" w:bidi="en-US"/>
              </w:rPr>
            </w:pPr>
            <w:r w:rsidRPr="00077733">
              <w:rPr>
                <w:rFonts w:eastAsia="Calibri" w:cs="Arial"/>
                <w:b/>
                <w:bCs/>
                <w:noProof w:val="0"/>
                <w:color w:val="000000"/>
                <w:sz w:val="16"/>
                <w:szCs w:val="16"/>
                <w:lang w:eastAsia="es-MX" w:bidi="en-US"/>
              </w:rPr>
              <w:t>Baja California Sur</w:t>
            </w:r>
          </w:p>
        </w:tc>
        <w:tc>
          <w:tcPr>
            <w:tcW w:w="334"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80</w:t>
            </w:r>
          </w:p>
        </w:tc>
        <w:tc>
          <w:tcPr>
            <w:tcW w:w="458" w:type="pct"/>
            <w:tcBorders>
              <w:top w:val="nil"/>
              <w:left w:val="nil"/>
              <w:bottom w:val="single" w:sz="8" w:space="0" w:color="auto"/>
              <w:right w:val="single" w:sz="8" w:space="0" w:color="auto"/>
            </w:tcBorders>
            <w:shd w:val="clear" w:color="auto" w:fill="auto"/>
            <w:noWrap/>
            <w:vAlign w:val="bottom"/>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bidi="en-US"/>
              </w:rPr>
              <w:t>130</w:t>
            </w:r>
          </w:p>
        </w:tc>
        <w:tc>
          <w:tcPr>
            <w:tcW w:w="376"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72</w:t>
            </w:r>
          </w:p>
        </w:tc>
        <w:tc>
          <w:tcPr>
            <w:tcW w:w="427"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32</w:t>
            </w:r>
          </w:p>
        </w:tc>
        <w:tc>
          <w:tcPr>
            <w:tcW w:w="240"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312</w:t>
            </w:r>
          </w:p>
        </w:tc>
        <w:tc>
          <w:tcPr>
            <w:tcW w:w="206"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18</w:t>
            </w:r>
          </w:p>
        </w:tc>
        <w:tc>
          <w:tcPr>
            <w:tcW w:w="240"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359</w:t>
            </w:r>
          </w:p>
        </w:tc>
        <w:tc>
          <w:tcPr>
            <w:tcW w:w="334"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200</w:t>
            </w:r>
          </w:p>
        </w:tc>
        <w:tc>
          <w:tcPr>
            <w:tcW w:w="290" w:type="pct"/>
            <w:tcBorders>
              <w:top w:val="nil"/>
              <w:left w:val="nil"/>
              <w:bottom w:val="single" w:sz="8" w:space="0" w:color="auto"/>
              <w:right w:val="single" w:sz="8" w:space="0" w:color="auto"/>
            </w:tcBorders>
            <w:shd w:val="clear" w:color="auto" w:fill="auto"/>
            <w:noWrap/>
            <w:vAlign w:val="bottom"/>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bidi="en-US"/>
              </w:rPr>
              <w:t>161</w:t>
            </w:r>
          </w:p>
        </w:tc>
        <w:tc>
          <w:tcPr>
            <w:tcW w:w="376"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90</w:t>
            </w:r>
          </w:p>
        </w:tc>
        <w:tc>
          <w:tcPr>
            <w:tcW w:w="427"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40</w:t>
            </w:r>
          </w:p>
        </w:tc>
        <w:tc>
          <w:tcPr>
            <w:tcW w:w="275"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780</w:t>
            </w:r>
          </w:p>
        </w:tc>
        <w:tc>
          <w:tcPr>
            <w:tcW w:w="206"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22</w:t>
            </w:r>
          </w:p>
        </w:tc>
        <w:tc>
          <w:tcPr>
            <w:tcW w:w="240"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447</w:t>
            </w:r>
          </w:p>
        </w:tc>
      </w:tr>
      <w:tr w:rsidR="00077733" w:rsidRPr="00077733" w:rsidTr="008D318B">
        <w:trPr>
          <w:trHeight w:val="20"/>
        </w:trPr>
        <w:tc>
          <w:tcPr>
            <w:tcW w:w="569" w:type="pct"/>
            <w:tcBorders>
              <w:top w:val="nil"/>
              <w:left w:val="single" w:sz="8" w:space="0" w:color="auto"/>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rPr>
                <w:rFonts w:eastAsia="Calibri" w:cs="Arial"/>
                <w:b/>
                <w:bCs/>
                <w:noProof w:val="0"/>
                <w:color w:val="000000"/>
                <w:sz w:val="16"/>
                <w:szCs w:val="16"/>
                <w:lang w:eastAsia="es-MX" w:bidi="en-US"/>
              </w:rPr>
            </w:pPr>
            <w:r w:rsidRPr="00077733">
              <w:rPr>
                <w:rFonts w:eastAsia="Calibri" w:cs="Arial"/>
                <w:b/>
                <w:bCs/>
                <w:noProof w:val="0"/>
                <w:color w:val="000000"/>
                <w:sz w:val="16"/>
                <w:szCs w:val="16"/>
                <w:lang w:eastAsia="es-MX" w:bidi="en-US"/>
              </w:rPr>
              <w:t>Campeche</w:t>
            </w:r>
          </w:p>
        </w:tc>
        <w:tc>
          <w:tcPr>
            <w:tcW w:w="334"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140</w:t>
            </w:r>
          </w:p>
        </w:tc>
        <w:tc>
          <w:tcPr>
            <w:tcW w:w="458" w:type="pct"/>
            <w:tcBorders>
              <w:top w:val="nil"/>
              <w:left w:val="nil"/>
              <w:bottom w:val="single" w:sz="8" w:space="0" w:color="auto"/>
              <w:right w:val="single" w:sz="8" w:space="0" w:color="auto"/>
            </w:tcBorders>
            <w:shd w:val="clear" w:color="auto" w:fill="auto"/>
            <w:noWrap/>
            <w:vAlign w:val="bottom"/>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bidi="en-US"/>
              </w:rPr>
              <w:t>198</w:t>
            </w:r>
          </w:p>
        </w:tc>
        <w:tc>
          <w:tcPr>
            <w:tcW w:w="376"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110</w:t>
            </w:r>
          </w:p>
        </w:tc>
        <w:tc>
          <w:tcPr>
            <w:tcW w:w="427"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50</w:t>
            </w:r>
          </w:p>
        </w:tc>
        <w:tc>
          <w:tcPr>
            <w:tcW w:w="240"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523</w:t>
            </w:r>
          </w:p>
        </w:tc>
        <w:tc>
          <w:tcPr>
            <w:tcW w:w="206"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28</w:t>
            </w:r>
          </w:p>
        </w:tc>
        <w:tc>
          <w:tcPr>
            <w:tcW w:w="240"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552</w:t>
            </w:r>
          </w:p>
        </w:tc>
        <w:tc>
          <w:tcPr>
            <w:tcW w:w="334"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350</w:t>
            </w:r>
          </w:p>
        </w:tc>
        <w:tc>
          <w:tcPr>
            <w:tcW w:w="290" w:type="pct"/>
            <w:tcBorders>
              <w:top w:val="nil"/>
              <w:left w:val="nil"/>
              <w:bottom w:val="single" w:sz="8" w:space="0" w:color="auto"/>
              <w:right w:val="single" w:sz="8" w:space="0" w:color="auto"/>
            </w:tcBorders>
            <w:shd w:val="clear" w:color="auto" w:fill="auto"/>
            <w:noWrap/>
            <w:vAlign w:val="bottom"/>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bidi="en-US"/>
              </w:rPr>
              <w:t>248</w:t>
            </w:r>
          </w:p>
        </w:tc>
        <w:tc>
          <w:tcPr>
            <w:tcW w:w="376"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137</w:t>
            </w:r>
          </w:p>
        </w:tc>
        <w:tc>
          <w:tcPr>
            <w:tcW w:w="427"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62</w:t>
            </w:r>
          </w:p>
        </w:tc>
        <w:tc>
          <w:tcPr>
            <w:tcW w:w="275"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1,308</w:t>
            </w:r>
          </w:p>
        </w:tc>
        <w:tc>
          <w:tcPr>
            <w:tcW w:w="206"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34</w:t>
            </w:r>
          </w:p>
        </w:tc>
        <w:tc>
          <w:tcPr>
            <w:tcW w:w="240"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686</w:t>
            </w:r>
          </w:p>
        </w:tc>
      </w:tr>
      <w:tr w:rsidR="00077733" w:rsidRPr="00077733" w:rsidTr="008D318B">
        <w:trPr>
          <w:trHeight w:val="20"/>
        </w:trPr>
        <w:tc>
          <w:tcPr>
            <w:tcW w:w="569" w:type="pct"/>
            <w:tcBorders>
              <w:top w:val="nil"/>
              <w:left w:val="single" w:sz="8" w:space="0" w:color="auto"/>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rPr>
                <w:rFonts w:eastAsia="Calibri" w:cs="Arial"/>
                <w:b/>
                <w:bCs/>
                <w:noProof w:val="0"/>
                <w:color w:val="000000"/>
                <w:sz w:val="16"/>
                <w:szCs w:val="16"/>
                <w:lang w:eastAsia="es-MX" w:bidi="en-US"/>
              </w:rPr>
            </w:pPr>
            <w:r w:rsidRPr="00077733">
              <w:rPr>
                <w:rFonts w:eastAsia="Calibri" w:cs="Arial"/>
                <w:b/>
                <w:bCs/>
                <w:noProof w:val="0"/>
                <w:color w:val="000000"/>
                <w:sz w:val="16"/>
                <w:szCs w:val="16"/>
                <w:lang w:eastAsia="es-MX" w:bidi="en-US"/>
              </w:rPr>
              <w:t>Coahuila</w:t>
            </w:r>
          </w:p>
        </w:tc>
        <w:tc>
          <w:tcPr>
            <w:tcW w:w="334"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620</w:t>
            </w:r>
          </w:p>
        </w:tc>
        <w:tc>
          <w:tcPr>
            <w:tcW w:w="458" w:type="pct"/>
            <w:tcBorders>
              <w:top w:val="nil"/>
              <w:left w:val="nil"/>
              <w:bottom w:val="single" w:sz="8" w:space="0" w:color="auto"/>
              <w:right w:val="single" w:sz="8" w:space="0" w:color="auto"/>
            </w:tcBorders>
            <w:shd w:val="clear" w:color="auto" w:fill="auto"/>
            <w:noWrap/>
            <w:vAlign w:val="bottom"/>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bidi="en-US"/>
              </w:rPr>
              <w:t>822</w:t>
            </w:r>
          </w:p>
        </w:tc>
        <w:tc>
          <w:tcPr>
            <w:tcW w:w="376"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456</w:t>
            </w:r>
          </w:p>
        </w:tc>
        <w:tc>
          <w:tcPr>
            <w:tcW w:w="427"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205</w:t>
            </w:r>
          </w:p>
        </w:tc>
        <w:tc>
          <w:tcPr>
            <w:tcW w:w="240"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2,150</w:t>
            </w:r>
          </w:p>
        </w:tc>
        <w:tc>
          <w:tcPr>
            <w:tcW w:w="206"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114</w:t>
            </w:r>
          </w:p>
        </w:tc>
        <w:tc>
          <w:tcPr>
            <w:tcW w:w="240"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2,281</w:t>
            </w:r>
          </w:p>
        </w:tc>
        <w:tc>
          <w:tcPr>
            <w:tcW w:w="334"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1,550</w:t>
            </w:r>
          </w:p>
        </w:tc>
        <w:tc>
          <w:tcPr>
            <w:tcW w:w="290" w:type="pct"/>
            <w:tcBorders>
              <w:top w:val="nil"/>
              <w:left w:val="nil"/>
              <w:bottom w:val="single" w:sz="8" w:space="0" w:color="auto"/>
              <w:right w:val="single" w:sz="8" w:space="0" w:color="auto"/>
            </w:tcBorders>
            <w:shd w:val="clear" w:color="auto" w:fill="auto"/>
            <w:noWrap/>
            <w:vAlign w:val="bottom"/>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bidi="en-US"/>
              </w:rPr>
              <w:t>1028</w:t>
            </w:r>
          </w:p>
        </w:tc>
        <w:tc>
          <w:tcPr>
            <w:tcW w:w="376"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570</w:t>
            </w:r>
          </w:p>
        </w:tc>
        <w:tc>
          <w:tcPr>
            <w:tcW w:w="427"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257</w:t>
            </w:r>
          </w:p>
        </w:tc>
        <w:tc>
          <w:tcPr>
            <w:tcW w:w="275"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5,376</w:t>
            </w:r>
          </w:p>
        </w:tc>
        <w:tc>
          <w:tcPr>
            <w:tcW w:w="206"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143</w:t>
            </w:r>
          </w:p>
        </w:tc>
        <w:tc>
          <w:tcPr>
            <w:tcW w:w="240"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2,853</w:t>
            </w:r>
          </w:p>
        </w:tc>
      </w:tr>
      <w:tr w:rsidR="00077733" w:rsidRPr="00077733" w:rsidTr="008D318B">
        <w:trPr>
          <w:trHeight w:val="20"/>
        </w:trPr>
        <w:tc>
          <w:tcPr>
            <w:tcW w:w="569" w:type="pct"/>
            <w:tcBorders>
              <w:top w:val="nil"/>
              <w:left w:val="single" w:sz="8" w:space="0" w:color="auto"/>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rPr>
                <w:rFonts w:eastAsia="Calibri" w:cs="Arial"/>
                <w:b/>
                <w:bCs/>
                <w:noProof w:val="0"/>
                <w:color w:val="000000"/>
                <w:sz w:val="16"/>
                <w:szCs w:val="16"/>
                <w:lang w:eastAsia="es-MX" w:bidi="en-US"/>
              </w:rPr>
            </w:pPr>
            <w:r w:rsidRPr="00077733">
              <w:rPr>
                <w:rFonts w:eastAsia="Calibri" w:cs="Arial"/>
                <w:b/>
                <w:bCs/>
                <w:noProof w:val="0"/>
                <w:color w:val="000000"/>
                <w:sz w:val="16"/>
                <w:szCs w:val="16"/>
                <w:lang w:eastAsia="es-MX" w:bidi="en-US"/>
              </w:rPr>
              <w:t>Colima</w:t>
            </w:r>
          </w:p>
        </w:tc>
        <w:tc>
          <w:tcPr>
            <w:tcW w:w="334"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80</w:t>
            </w:r>
          </w:p>
        </w:tc>
        <w:tc>
          <w:tcPr>
            <w:tcW w:w="458" w:type="pct"/>
            <w:tcBorders>
              <w:top w:val="nil"/>
              <w:left w:val="nil"/>
              <w:bottom w:val="single" w:sz="8" w:space="0" w:color="auto"/>
              <w:right w:val="single" w:sz="8" w:space="0" w:color="auto"/>
            </w:tcBorders>
            <w:shd w:val="clear" w:color="auto" w:fill="auto"/>
            <w:noWrap/>
            <w:vAlign w:val="bottom"/>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bidi="en-US"/>
              </w:rPr>
              <w:t>197</w:t>
            </w:r>
          </w:p>
        </w:tc>
        <w:tc>
          <w:tcPr>
            <w:tcW w:w="376"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110</w:t>
            </w:r>
          </w:p>
        </w:tc>
        <w:tc>
          <w:tcPr>
            <w:tcW w:w="427"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49</w:t>
            </w:r>
          </w:p>
        </w:tc>
        <w:tc>
          <w:tcPr>
            <w:tcW w:w="240"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422</w:t>
            </w:r>
          </w:p>
        </w:tc>
        <w:tc>
          <w:tcPr>
            <w:tcW w:w="206"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27</w:t>
            </w:r>
          </w:p>
        </w:tc>
        <w:tc>
          <w:tcPr>
            <w:tcW w:w="240"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547</w:t>
            </w:r>
          </w:p>
        </w:tc>
        <w:tc>
          <w:tcPr>
            <w:tcW w:w="334"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200</w:t>
            </w:r>
          </w:p>
        </w:tc>
        <w:tc>
          <w:tcPr>
            <w:tcW w:w="290" w:type="pct"/>
            <w:tcBorders>
              <w:top w:val="nil"/>
              <w:left w:val="nil"/>
              <w:bottom w:val="single" w:sz="8" w:space="0" w:color="auto"/>
              <w:right w:val="single" w:sz="8" w:space="0" w:color="auto"/>
            </w:tcBorders>
            <w:shd w:val="clear" w:color="auto" w:fill="auto"/>
            <w:noWrap/>
            <w:vAlign w:val="bottom"/>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bidi="en-US"/>
              </w:rPr>
              <w:t>248</w:t>
            </w:r>
          </w:p>
        </w:tc>
        <w:tc>
          <w:tcPr>
            <w:tcW w:w="376"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137</w:t>
            </w:r>
          </w:p>
        </w:tc>
        <w:tc>
          <w:tcPr>
            <w:tcW w:w="427"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62</w:t>
            </w:r>
          </w:p>
        </w:tc>
        <w:tc>
          <w:tcPr>
            <w:tcW w:w="275"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1,056</w:t>
            </w:r>
          </w:p>
        </w:tc>
        <w:tc>
          <w:tcPr>
            <w:tcW w:w="206"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34</w:t>
            </w:r>
          </w:p>
        </w:tc>
        <w:tc>
          <w:tcPr>
            <w:tcW w:w="240"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685</w:t>
            </w:r>
          </w:p>
        </w:tc>
      </w:tr>
      <w:tr w:rsidR="00077733" w:rsidRPr="00077733" w:rsidTr="008D318B">
        <w:trPr>
          <w:trHeight w:val="20"/>
        </w:trPr>
        <w:tc>
          <w:tcPr>
            <w:tcW w:w="569" w:type="pct"/>
            <w:tcBorders>
              <w:top w:val="nil"/>
              <w:left w:val="single" w:sz="8" w:space="0" w:color="auto"/>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rPr>
                <w:rFonts w:eastAsia="Calibri" w:cs="Arial"/>
                <w:b/>
                <w:bCs/>
                <w:noProof w:val="0"/>
                <w:color w:val="000000"/>
                <w:sz w:val="16"/>
                <w:szCs w:val="16"/>
                <w:lang w:eastAsia="es-MX" w:bidi="en-US"/>
              </w:rPr>
            </w:pPr>
            <w:r w:rsidRPr="00077733">
              <w:rPr>
                <w:rFonts w:eastAsia="Calibri" w:cs="Arial"/>
                <w:b/>
                <w:bCs/>
                <w:noProof w:val="0"/>
                <w:color w:val="000000"/>
                <w:sz w:val="16"/>
                <w:szCs w:val="16"/>
                <w:lang w:eastAsia="es-MX" w:bidi="en-US"/>
              </w:rPr>
              <w:t>Chiapas</w:t>
            </w:r>
          </w:p>
        </w:tc>
        <w:tc>
          <w:tcPr>
            <w:tcW w:w="334"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740</w:t>
            </w:r>
          </w:p>
        </w:tc>
        <w:tc>
          <w:tcPr>
            <w:tcW w:w="458" w:type="pct"/>
            <w:tcBorders>
              <w:top w:val="nil"/>
              <w:left w:val="nil"/>
              <w:bottom w:val="single" w:sz="8" w:space="0" w:color="auto"/>
              <w:right w:val="single" w:sz="8" w:space="0" w:color="auto"/>
            </w:tcBorders>
            <w:shd w:val="clear" w:color="auto" w:fill="auto"/>
            <w:noWrap/>
            <w:vAlign w:val="bottom"/>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bidi="en-US"/>
              </w:rPr>
              <w:t>262</w:t>
            </w:r>
          </w:p>
        </w:tc>
        <w:tc>
          <w:tcPr>
            <w:tcW w:w="376"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145</w:t>
            </w:r>
          </w:p>
        </w:tc>
        <w:tc>
          <w:tcPr>
            <w:tcW w:w="427"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65</w:t>
            </w:r>
          </w:p>
        </w:tc>
        <w:tc>
          <w:tcPr>
            <w:tcW w:w="240"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1,301</w:t>
            </w:r>
          </w:p>
        </w:tc>
        <w:tc>
          <w:tcPr>
            <w:tcW w:w="206"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36</w:t>
            </w:r>
          </w:p>
        </w:tc>
        <w:tc>
          <w:tcPr>
            <w:tcW w:w="240"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725</w:t>
            </w:r>
          </w:p>
        </w:tc>
        <w:tc>
          <w:tcPr>
            <w:tcW w:w="334"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1,850</w:t>
            </w:r>
          </w:p>
        </w:tc>
        <w:tc>
          <w:tcPr>
            <w:tcW w:w="290" w:type="pct"/>
            <w:tcBorders>
              <w:top w:val="nil"/>
              <w:left w:val="nil"/>
              <w:bottom w:val="single" w:sz="8" w:space="0" w:color="auto"/>
              <w:right w:val="single" w:sz="8" w:space="0" w:color="auto"/>
            </w:tcBorders>
            <w:shd w:val="clear" w:color="auto" w:fill="auto"/>
            <w:noWrap/>
            <w:vAlign w:val="bottom"/>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bidi="en-US"/>
              </w:rPr>
              <w:t>328</w:t>
            </w:r>
          </w:p>
        </w:tc>
        <w:tc>
          <w:tcPr>
            <w:tcW w:w="376"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182</w:t>
            </w:r>
          </w:p>
        </w:tc>
        <w:tc>
          <w:tcPr>
            <w:tcW w:w="427"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82</w:t>
            </w:r>
          </w:p>
        </w:tc>
        <w:tc>
          <w:tcPr>
            <w:tcW w:w="275"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3,252</w:t>
            </w:r>
          </w:p>
        </w:tc>
        <w:tc>
          <w:tcPr>
            <w:tcW w:w="206"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45</w:t>
            </w:r>
          </w:p>
        </w:tc>
        <w:tc>
          <w:tcPr>
            <w:tcW w:w="240"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909</w:t>
            </w:r>
          </w:p>
        </w:tc>
      </w:tr>
      <w:tr w:rsidR="00077733" w:rsidRPr="00077733" w:rsidTr="008D318B">
        <w:trPr>
          <w:trHeight w:val="20"/>
        </w:trPr>
        <w:tc>
          <w:tcPr>
            <w:tcW w:w="569" w:type="pct"/>
            <w:tcBorders>
              <w:top w:val="nil"/>
              <w:left w:val="single" w:sz="8" w:space="0" w:color="auto"/>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rPr>
                <w:rFonts w:eastAsia="Calibri" w:cs="Arial"/>
                <w:b/>
                <w:bCs/>
                <w:noProof w:val="0"/>
                <w:color w:val="000000"/>
                <w:sz w:val="16"/>
                <w:szCs w:val="16"/>
                <w:lang w:eastAsia="es-MX" w:bidi="en-US"/>
              </w:rPr>
            </w:pPr>
            <w:r w:rsidRPr="00077733">
              <w:rPr>
                <w:rFonts w:eastAsia="Calibri" w:cs="Arial"/>
                <w:b/>
                <w:bCs/>
                <w:noProof w:val="0"/>
                <w:color w:val="000000"/>
                <w:sz w:val="16"/>
                <w:szCs w:val="16"/>
                <w:lang w:eastAsia="es-MX" w:bidi="en-US"/>
              </w:rPr>
              <w:t>Chihuahua</w:t>
            </w:r>
          </w:p>
        </w:tc>
        <w:tc>
          <w:tcPr>
            <w:tcW w:w="334"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620</w:t>
            </w:r>
          </w:p>
        </w:tc>
        <w:tc>
          <w:tcPr>
            <w:tcW w:w="458" w:type="pct"/>
            <w:tcBorders>
              <w:top w:val="nil"/>
              <w:left w:val="nil"/>
              <w:bottom w:val="single" w:sz="8" w:space="0" w:color="auto"/>
              <w:right w:val="single" w:sz="8" w:space="0" w:color="auto"/>
            </w:tcBorders>
            <w:shd w:val="clear" w:color="auto" w:fill="auto"/>
            <w:noWrap/>
            <w:vAlign w:val="bottom"/>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bidi="en-US"/>
              </w:rPr>
              <w:t>818</w:t>
            </w:r>
          </w:p>
        </w:tc>
        <w:tc>
          <w:tcPr>
            <w:tcW w:w="376"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454</w:t>
            </w:r>
          </w:p>
        </w:tc>
        <w:tc>
          <w:tcPr>
            <w:tcW w:w="427"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204</w:t>
            </w:r>
          </w:p>
        </w:tc>
        <w:tc>
          <w:tcPr>
            <w:tcW w:w="240"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1,939</w:t>
            </w:r>
          </w:p>
        </w:tc>
        <w:tc>
          <w:tcPr>
            <w:tcW w:w="206"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113</w:t>
            </w:r>
          </w:p>
        </w:tc>
        <w:tc>
          <w:tcPr>
            <w:tcW w:w="240"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2,268</w:t>
            </w:r>
          </w:p>
        </w:tc>
        <w:tc>
          <w:tcPr>
            <w:tcW w:w="334"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1,550</w:t>
            </w:r>
          </w:p>
        </w:tc>
        <w:tc>
          <w:tcPr>
            <w:tcW w:w="290" w:type="pct"/>
            <w:tcBorders>
              <w:top w:val="nil"/>
              <w:left w:val="nil"/>
              <w:bottom w:val="single" w:sz="8" w:space="0" w:color="auto"/>
              <w:right w:val="single" w:sz="8" w:space="0" w:color="auto"/>
            </w:tcBorders>
            <w:shd w:val="clear" w:color="auto" w:fill="auto"/>
            <w:noWrap/>
            <w:vAlign w:val="bottom"/>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bidi="en-US"/>
              </w:rPr>
              <w:t>1022</w:t>
            </w:r>
          </w:p>
        </w:tc>
        <w:tc>
          <w:tcPr>
            <w:tcW w:w="376"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567</w:t>
            </w:r>
          </w:p>
        </w:tc>
        <w:tc>
          <w:tcPr>
            <w:tcW w:w="427"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255</w:t>
            </w:r>
          </w:p>
        </w:tc>
        <w:tc>
          <w:tcPr>
            <w:tcW w:w="275"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4,848</w:t>
            </w:r>
          </w:p>
        </w:tc>
        <w:tc>
          <w:tcPr>
            <w:tcW w:w="206"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142</w:t>
            </w:r>
          </w:p>
        </w:tc>
        <w:tc>
          <w:tcPr>
            <w:tcW w:w="240"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2,836</w:t>
            </w:r>
          </w:p>
        </w:tc>
      </w:tr>
      <w:tr w:rsidR="00077733" w:rsidRPr="00077733" w:rsidTr="008D318B">
        <w:trPr>
          <w:trHeight w:val="20"/>
        </w:trPr>
        <w:tc>
          <w:tcPr>
            <w:tcW w:w="569" w:type="pct"/>
            <w:tcBorders>
              <w:top w:val="nil"/>
              <w:left w:val="single" w:sz="8" w:space="0" w:color="auto"/>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rPr>
                <w:rFonts w:eastAsia="Calibri" w:cs="Arial"/>
                <w:b/>
                <w:bCs/>
                <w:noProof w:val="0"/>
                <w:color w:val="000000"/>
                <w:sz w:val="16"/>
                <w:szCs w:val="16"/>
                <w:lang w:eastAsia="es-MX" w:bidi="en-US"/>
              </w:rPr>
            </w:pPr>
            <w:r w:rsidRPr="00077733">
              <w:rPr>
                <w:rFonts w:eastAsia="Calibri" w:cs="Arial"/>
                <w:b/>
                <w:bCs/>
                <w:noProof w:val="0"/>
                <w:color w:val="000000"/>
                <w:sz w:val="16"/>
                <w:szCs w:val="16"/>
                <w:lang w:eastAsia="es-MX" w:bidi="en-US"/>
              </w:rPr>
              <w:t>DF Norte</w:t>
            </w:r>
          </w:p>
        </w:tc>
        <w:tc>
          <w:tcPr>
            <w:tcW w:w="334"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540</w:t>
            </w:r>
          </w:p>
        </w:tc>
        <w:tc>
          <w:tcPr>
            <w:tcW w:w="458" w:type="pct"/>
            <w:tcBorders>
              <w:top w:val="nil"/>
              <w:left w:val="nil"/>
              <w:bottom w:val="single" w:sz="8" w:space="0" w:color="auto"/>
              <w:right w:val="single" w:sz="8" w:space="0" w:color="auto"/>
            </w:tcBorders>
            <w:shd w:val="clear" w:color="auto" w:fill="auto"/>
            <w:noWrap/>
            <w:vAlign w:val="bottom"/>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bidi="en-US"/>
              </w:rPr>
              <w:t>738</w:t>
            </w:r>
          </w:p>
        </w:tc>
        <w:tc>
          <w:tcPr>
            <w:tcW w:w="376"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410</w:t>
            </w:r>
          </w:p>
        </w:tc>
        <w:tc>
          <w:tcPr>
            <w:tcW w:w="427"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185</w:t>
            </w:r>
          </w:p>
        </w:tc>
        <w:tc>
          <w:tcPr>
            <w:tcW w:w="240"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1,358</w:t>
            </w:r>
          </w:p>
        </w:tc>
        <w:tc>
          <w:tcPr>
            <w:tcW w:w="206"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103</w:t>
            </w:r>
          </w:p>
        </w:tc>
        <w:tc>
          <w:tcPr>
            <w:tcW w:w="240"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2,052</w:t>
            </w:r>
          </w:p>
        </w:tc>
        <w:tc>
          <w:tcPr>
            <w:tcW w:w="334"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1,350</w:t>
            </w:r>
          </w:p>
        </w:tc>
        <w:tc>
          <w:tcPr>
            <w:tcW w:w="290" w:type="pct"/>
            <w:tcBorders>
              <w:top w:val="nil"/>
              <w:left w:val="nil"/>
              <w:bottom w:val="single" w:sz="8" w:space="0" w:color="auto"/>
              <w:right w:val="single" w:sz="8" w:space="0" w:color="auto"/>
            </w:tcBorders>
            <w:shd w:val="clear" w:color="auto" w:fill="auto"/>
            <w:noWrap/>
            <w:vAlign w:val="bottom"/>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bidi="en-US"/>
              </w:rPr>
              <w:t>928</w:t>
            </w:r>
          </w:p>
        </w:tc>
        <w:tc>
          <w:tcPr>
            <w:tcW w:w="376"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512</w:t>
            </w:r>
          </w:p>
        </w:tc>
        <w:tc>
          <w:tcPr>
            <w:tcW w:w="427"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230</w:t>
            </w:r>
          </w:p>
        </w:tc>
        <w:tc>
          <w:tcPr>
            <w:tcW w:w="275"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3,396</w:t>
            </w:r>
          </w:p>
        </w:tc>
        <w:tc>
          <w:tcPr>
            <w:tcW w:w="206"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128</w:t>
            </w:r>
          </w:p>
        </w:tc>
        <w:tc>
          <w:tcPr>
            <w:tcW w:w="240"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2,560</w:t>
            </w:r>
          </w:p>
        </w:tc>
      </w:tr>
      <w:tr w:rsidR="00077733" w:rsidRPr="00077733" w:rsidTr="008D318B">
        <w:trPr>
          <w:trHeight w:val="20"/>
        </w:trPr>
        <w:tc>
          <w:tcPr>
            <w:tcW w:w="569" w:type="pct"/>
            <w:tcBorders>
              <w:top w:val="nil"/>
              <w:left w:val="single" w:sz="8" w:space="0" w:color="auto"/>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rPr>
                <w:rFonts w:eastAsia="Calibri" w:cs="Arial"/>
                <w:b/>
                <w:bCs/>
                <w:noProof w:val="0"/>
                <w:color w:val="000000"/>
                <w:sz w:val="16"/>
                <w:szCs w:val="16"/>
                <w:lang w:eastAsia="es-MX" w:bidi="en-US"/>
              </w:rPr>
            </w:pPr>
            <w:r w:rsidRPr="00077733">
              <w:rPr>
                <w:rFonts w:eastAsia="Calibri" w:cs="Arial"/>
                <w:b/>
                <w:bCs/>
                <w:noProof w:val="0"/>
                <w:color w:val="000000"/>
                <w:sz w:val="16"/>
                <w:szCs w:val="16"/>
                <w:lang w:eastAsia="es-MX" w:bidi="en-US"/>
              </w:rPr>
              <w:t>DF Sur</w:t>
            </w:r>
          </w:p>
        </w:tc>
        <w:tc>
          <w:tcPr>
            <w:tcW w:w="334"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820</w:t>
            </w:r>
          </w:p>
        </w:tc>
        <w:tc>
          <w:tcPr>
            <w:tcW w:w="458" w:type="pct"/>
            <w:tcBorders>
              <w:top w:val="nil"/>
              <w:left w:val="nil"/>
              <w:bottom w:val="single" w:sz="8" w:space="0" w:color="auto"/>
              <w:right w:val="single" w:sz="8" w:space="0" w:color="auto"/>
            </w:tcBorders>
            <w:shd w:val="clear" w:color="auto" w:fill="auto"/>
            <w:noWrap/>
            <w:vAlign w:val="bottom"/>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bidi="en-US"/>
              </w:rPr>
              <w:t>952</w:t>
            </w:r>
          </w:p>
        </w:tc>
        <w:tc>
          <w:tcPr>
            <w:tcW w:w="376"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529</w:t>
            </w:r>
          </w:p>
        </w:tc>
        <w:tc>
          <w:tcPr>
            <w:tcW w:w="427"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238</w:t>
            </w:r>
          </w:p>
        </w:tc>
        <w:tc>
          <w:tcPr>
            <w:tcW w:w="240"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2,117</w:t>
            </w:r>
          </w:p>
        </w:tc>
        <w:tc>
          <w:tcPr>
            <w:tcW w:w="206"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132</w:t>
            </w:r>
          </w:p>
        </w:tc>
        <w:tc>
          <w:tcPr>
            <w:tcW w:w="240"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2,644</w:t>
            </w:r>
          </w:p>
        </w:tc>
        <w:tc>
          <w:tcPr>
            <w:tcW w:w="334"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2,050</w:t>
            </w:r>
          </w:p>
        </w:tc>
        <w:tc>
          <w:tcPr>
            <w:tcW w:w="290" w:type="pct"/>
            <w:tcBorders>
              <w:top w:val="nil"/>
              <w:left w:val="nil"/>
              <w:bottom w:val="single" w:sz="8" w:space="0" w:color="auto"/>
              <w:right w:val="single" w:sz="8" w:space="0" w:color="auto"/>
            </w:tcBorders>
            <w:shd w:val="clear" w:color="auto" w:fill="auto"/>
            <w:noWrap/>
            <w:vAlign w:val="bottom"/>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bidi="en-US"/>
              </w:rPr>
              <w:t>1192</w:t>
            </w:r>
          </w:p>
        </w:tc>
        <w:tc>
          <w:tcPr>
            <w:tcW w:w="376"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661</w:t>
            </w:r>
          </w:p>
        </w:tc>
        <w:tc>
          <w:tcPr>
            <w:tcW w:w="427"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297</w:t>
            </w:r>
          </w:p>
        </w:tc>
        <w:tc>
          <w:tcPr>
            <w:tcW w:w="275"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5,292</w:t>
            </w:r>
          </w:p>
        </w:tc>
        <w:tc>
          <w:tcPr>
            <w:tcW w:w="206"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165</w:t>
            </w:r>
          </w:p>
        </w:tc>
        <w:tc>
          <w:tcPr>
            <w:tcW w:w="240"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3,305</w:t>
            </w:r>
          </w:p>
        </w:tc>
      </w:tr>
      <w:tr w:rsidR="00077733" w:rsidRPr="00077733" w:rsidTr="008D318B">
        <w:trPr>
          <w:trHeight w:val="20"/>
        </w:trPr>
        <w:tc>
          <w:tcPr>
            <w:tcW w:w="569" w:type="pct"/>
            <w:tcBorders>
              <w:top w:val="nil"/>
              <w:left w:val="single" w:sz="8" w:space="0" w:color="auto"/>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rPr>
                <w:rFonts w:eastAsia="Calibri" w:cs="Arial"/>
                <w:b/>
                <w:bCs/>
                <w:noProof w:val="0"/>
                <w:color w:val="000000"/>
                <w:sz w:val="16"/>
                <w:szCs w:val="16"/>
                <w:lang w:eastAsia="es-MX" w:bidi="en-US"/>
              </w:rPr>
            </w:pPr>
            <w:r w:rsidRPr="00077733">
              <w:rPr>
                <w:rFonts w:eastAsia="Calibri" w:cs="Arial"/>
                <w:b/>
                <w:bCs/>
                <w:noProof w:val="0"/>
                <w:color w:val="000000"/>
                <w:sz w:val="16"/>
                <w:szCs w:val="16"/>
                <w:lang w:eastAsia="es-MX" w:bidi="en-US"/>
              </w:rPr>
              <w:t>Durango</w:t>
            </w:r>
          </w:p>
        </w:tc>
        <w:tc>
          <w:tcPr>
            <w:tcW w:w="334"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260</w:t>
            </w:r>
          </w:p>
        </w:tc>
        <w:tc>
          <w:tcPr>
            <w:tcW w:w="458" w:type="pct"/>
            <w:tcBorders>
              <w:top w:val="nil"/>
              <w:left w:val="nil"/>
              <w:bottom w:val="single" w:sz="8" w:space="0" w:color="auto"/>
              <w:right w:val="single" w:sz="8" w:space="0" w:color="auto"/>
            </w:tcBorders>
            <w:shd w:val="clear" w:color="auto" w:fill="auto"/>
            <w:noWrap/>
            <w:vAlign w:val="bottom"/>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bidi="en-US"/>
              </w:rPr>
              <w:t>411</w:t>
            </w:r>
          </w:p>
        </w:tc>
        <w:tc>
          <w:tcPr>
            <w:tcW w:w="376"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228</w:t>
            </w:r>
          </w:p>
        </w:tc>
        <w:tc>
          <w:tcPr>
            <w:tcW w:w="427"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103</w:t>
            </w:r>
          </w:p>
        </w:tc>
        <w:tc>
          <w:tcPr>
            <w:tcW w:w="240"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1,018</w:t>
            </w:r>
          </w:p>
        </w:tc>
        <w:tc>
          <w:tcPr>
            <w:tcW w:w="206"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57</w:t>
            </w:r>
          </w:p>
        </w:tc>
        <w:tc>
          <w:tcPr>
            <w:tcW w:w="240"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1,140</w:t>
            </w:r>
          </w:p>
        </w:tc>
        <w:tc>
          <w:tcPr>
            <w:tcW w:w="334"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650</w:t>
            </w:r>
          </w:p>
        </w:tc>
        <w:tc>
          <w:tcPr>
            <w:tcW w:w="290" w:type="pct"/>
            <w:tcBorders>
              <w:top w:val="nil"/>
              <w:left w:val="nil"/>
              <w:bottom w:val="single" w:sz="8" w:space="0" w:color="auto"/>
              <w:right w:val="single" w:sz="8" w:space="0" w:color="auto"/>
            </w:tcBorders>
            <w:shd w:val="clear" w:color="auto" w:fill="auto"/>
            <w:noWrap/>
            <w:vAlign w:val="bottom"/>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bidi="en-US"/>
              </w:rPr>
              <w:t>517</w:t>
            </w:r>
          </w:p>
        </w:tc>
        <w:tc>
          <w:tcPr>
            <w:tcW w:w="376"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285</w:t>
            </w:r>
          </w:p>
        </w:tc>
        <w:tc>
          <w:tcPr>
            <w:tcW w:w="427"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128</w:t>
            </w:r>
          </w:p>
        </w:tc>
        <w:tc>
          <w:tcPr>
            <w:tcW w:w="275"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2,544</w:t>
            </w:r>
          </w:p>
        </w:tc>
        <w:tc>
          <w:tcPr>
            <w:tcW w:w="206"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71</w:t>
            </w:r>
          </w:p>
        </w:tc>
        <w:tc>
          <w:tcPr>
            <w:tcW w:w="240"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1,423</w:t>
            </w:r>
          </w:p>
        </w:tc>
      </w:tr>
      <w:tr w:rsidR="00077733" w:rsidRPr="00077733" w:rsidTr="008D318B">
        <w:trPr>
          <w:trHeight w:val="20"/>
        </w:trPr>
        <w:tc>
          <w:tcPr>
            <w:tcW w:w="569" w:type="pct"/>
            <w:tcBorders>
              <w:top w:val="nil"/>
              <w:left w:val="single" w:sz="8" w:space="0" w:color="auto"/>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rPr>
                <w:rFonts w:eastAsia="Calibri" w:cs="Arial"/>
                <w:b/>
                <w:bCs/>
                <w:noProof w:val="0"/>
                <w:color w:val="000000"/>
                <w:sz w:val="16"/>
                <w:szCs w:val="16"/>
                <w:lang w:eastAsia="es-MX" w:bidi="en-US"/>
              </w:rPr>
            </w:pPr>
            <w:r w:rsidRPr="00077733">
              <w:rPr>
                <w:rFonts w:eastAsia="Calibri" w:cs="Arial"/>
                <w:b/>
                <w:bCs/>
                <w:noProof w:val="0"/>
                <w:color w:val="000000"/>
                <w:sz w:val="16"/>
                <w:szCs w:val="16"/>
                <w:lang w:eastAsia="es-MX" w:bidi="en-US"/>
              </w:rPr>
              <w:t>Guanajuato</w:t>
            </w:r>
          </w:p>
        </w:tc>
        <w:tc>
          <w:tcPr>
            <w:tcW w:w="334"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580</w:t>
            </w:r>
          </w:p>
        </w:tc>
        <w:tc>
          <w:tcPr>
            <w:tcW w:w="458" w:type="pct"/>
            <w:tcBorders>
              <w:top w:val="nil"/>
              <w:left w:val="nil"/>
              <w:bottom w:val="single" w:sz="8" w:space="0" w:color="auto"/>
              <w:right w:val="single" w:sz="8" w:space="0" w:color="auto"/>
            </w:tcBorders>
            <w:shd w:val="clear" w:color="auto" w:fill="auto"/>
            <w:noWrap/>
            <w:vAlign w:val="bottom"/>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bidi="en-US"/>
              </w:rPr>
              <w:t>496</w:t>
            </w:r>
          </w:p>
        </w:tc>
        <w:tc>
          <w:tcPr>
            <w:tcW w:w="376"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275</w:t>
            </w:r>
          </w:p>
        </w:tc>
        <w:tc>
          <w:tcPr>
            <w:tcW w:w="427"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124</w:t>
            </w:r>
          </w:p>
        </w:tc>
        <w:tc>
          <w:tcPr>
            <w:tcW w:w="240"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1,176</w:t>
            </w:r>
          </w:p>
        </w:tc>
        <w:tc>
          <w:tcPr>
            <w:tcW w:w="206"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69</w:t>
            </w:r>
          </w:p>
        </w:tc>
        <w:tc>
          <w:tcPr>
            <w:tcW w:w="240"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1,376</w:t>
            </w:r>
          </w:p>
        </w:tc>
        <w:tc>
          <w:tcPr>
            <w:tcW w:w="334"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1,450</w:t>
            </w:r>
          </w:p>
        </w:tc>
        <w:tc>
          <w:tcPr>
            <w:tcW w:w="290" w:type="pct"/>
            <w:tcBorders>
              <w:top w:val="nil"/>
              <w:left w:val="nil"/>
              <w:bottom w:val="single" w:sz="8" w:space="0" w:color="auto"/>
              <w:right w:val="single" w:sz="8" w:space="0" w:color="auto"/>
            </w:tcBorders>
            <w:shd w:val="clear" w:color="auto" w:fill="auto"/>
            <w:noWrap/>
            <w:vAlign w:val="bottom"/>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bidi="en-US"/>
              </w:rPr>
              <w:t>618</w:t>
            </w:r>
          </w:p>
        </w:tc>
        <w:tc>
          <w:tcPr>
            <w:tcW w:w="376"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343</w:t>
            </w:r>
          </w:p>
        </w:tc>
        <w:tc>
          <w:tcPr>
            <w:tcW w:w="427"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154</w:t>
            </w:r>
          </w:p>
        </w:tc>
        <w:tc>
          <w:tcPr>
            <w:tcW w:w="275"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2,940</w:t>
            </w:r>
          </w:p>
        </w:tc>
        <w:tc>
          <w:tcPr>
            <w:tcW w:w="206"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86</w:t>
            </w:r>
          </w:p>
        </w:tc>
        <w:tc>
          <w:tcPr>
            <w:tcW w:w="240"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1,716</w:t>
            </w:r>
          </w:p>
        </w:tc>
      </w:tr>
      <w:tr w:rsidR="00077733" w:rsidRPr="00077733" w:rsidTr="008D318B">
        <w:trPr>
          <w:trHeight w:val="20"/>
        </w:trPr>
        <w:tc>
          <w:tcPr>
            <w:tcW w:w="569" w:type="pct"/>
            <w:tcBorders>
              <w:top w:val="nil"/>
              <w:left w:val="single" w:sz="8" w:space="0" w:color="auto"/>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rPr>
                <w:rFonts w:eastAsia="Calibri" w:cs="Arial"/>
                <w:b/>
                <w:bCs/>
                <w:noProof w:val="0"/>
                <w:color w:val="000000"/>
                <w:sz w:val="16"/>
                <w:szCs w:val="16"/>
                <w:lang w:eastAsia="es-MX" w:bidi="en-US"/>
              </w:rPr>
            </w:pPr>
            <w:r w:rsidRPr="00077733">
              <w:rPr>
                <w:rFonts w:eastAsia="Calibri" w:cs="Arial"/>
                <w:b/>
                <w:bCs/>
                <w:noProof w:val="0"/>
                <w:color w:val="000000"/>
                <w:sz w:val="16"/>
                <w:szCs w:val="16"/>
                <w:lang w:eastAsia="es-MX" w:bidi="en-US"/>
              </w:rPr>
              <w:t>Guerrero</w:t>
            </w:r>
          </w:p>
        </w:tc>
        <w:tc>
          <w:tcPr>
            <w:tcW w:w="334"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200</w:t>
            </w:r>
          </w:p>
        </w:tc>
        <w:tc>
          <w:tcPr>
            <w:tcW w:w="458" w:type="pct"/>
            <w:tcBorders>
              <w:top w:val="nil"/>
              <w:left w:val="nil"/>
              <w:bottom w:val="single" w:sz="8" w:space="0" w:color="auto"/>
              <w:right w:val="single" w:sz="8" w:space="0" w:color="auto"/>
            </w:tcBorders>
            <w:shd w:val="clear" w:color="auto" w:fill="auto"/>
            <w:noWrap/>
            <w:vAlign w:val="bottom"/>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bidi="en-US"/>
              </w:rPr>
              <w:t>450</w:t>
            </w:r>
          </w:p>
        </w:tc>
        <w:tc>
          <w:tcPr>
            <w:tcW w:w="376"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250</w:t>
            </w:r>
          </w:p>
        </w:tc>
        <w:tc>
          <w:tcPr>
            <w:tcW w:w="427"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113</w:t>
            </w:r>
          </w:p>
        </w:tc>
        <w:tc>
          <w:tcPr>
            <w:tcW w:w="240"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970</w:t>
            </w:r>
          </w:p>
        </w:tc>
        <w:tc>
          <w:tcPr>
            <w:tcW w:w="206"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63</w:t>
            </w:r>
          </w:p>
        </w:tc>
        <w:tc>
          <w:tcPr>
            <w:tcW w:w="240"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1,252</w:t>
            </w:r>
          </w:p>
        </w:tc>
        <w:tc>
          <w:tcPr>
            <w:tcW w:w="334"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500</w:t>
            </w:r>
          </w:p>
        </w:tc>
        <w:tc>
          <w:tcPr>
            <w:tcW w:w="290" w:type="pct"/>
            <w:tcBorders>
              <w:top w:val="nil"/>
              <w:left w:val="nil"/>
              <w:bottom w:val="single" w:sz="8" w:space="0" w:color="auto"/>
              <w:right w:val="single" w:sz="8" w:space="0" w:color="auto"/>
            </w:tcBorders>
            <w:shd w:val="clear" w:color="auto" w:fill="auto"/>
            <w:noWrap/>
            <w:vAlign w:val="bottom"/>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bidi="en-US"/>
              </w:rPr>
              <w:t>564</w:t>
            </w:r>
          </w:p>
        </w:tc>
        <w:tc>
          <w:tcPr>
            <w:tcW w:w="376"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312</w:t>
            </w:r>
          </w:p>
        </w:tc>
        <w:tc>
          <w:tcPr>
            <w:tcW w:w="427"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141</w:t>
            </w:r>
          </w:p>
        </w:tc>
        <w:tc>
          <w:tcPr>
            <w:tcW w:w="275"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2,424</w:t>
            </w:r>
          </w:p>
        </w:tc>
        <w:tc>
          <w:tcPr>
            <w:tcW w:w="206"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78</w:t>
            </w:r>
          </w:p>
        </w:tc>
        <w:tc>
          <w:tcPr>
            <w:tcW w:w="240"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1,562</w:t>
            </w:r>
          </w:p>
        </w:tc>
      </w:tr>
      <w:tr w:rsidR="00077733" w:rsidRPr="00077733" w:rsidTr="008D318B">
        <w:trPr>
          <w:trHeight w:val="20"/>
        </w:trPr>
        <w:tc>
          <w:tcPr>
            <w:tcW w:w="569" w:type="pct"/>
            <w:tcBorders>
              <w:top w:val="nil"/>
              <w:left w:val="single" w:sz="8" w:space="0" w:color="auto"/>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rPr>
                <w:rFonts w:eastAsia="Calibri" w:cs="Arial"/>
                <w:b/>
                <w:bCs/>
                <w:noProof w:val="0"/>
                <w:color w:val="000000"/>
                <w:sz w:val="16"/>
                <w:szCs w:val="16"/>
                <w:lang w:eastAsia="es-MX" w:bidi="en-US"/>
              </w:rPr>
            </w:pPr>
            <w:r w:rsidRPr="00077733">
              <w:rPr>
                <w:rFonts w:eastAsia="Calibri" w:cs="Arial"/>
                <w:b/>
                <w:bCs/>
                <w:noProof w:val="0"/>
                <w:color w:val="000000"/>
                <w:sz w:val="16"/>
                <w:szCs w:val="16"/>
                <w:lang w:eastAsia="es-MX" w:bidi="en-US"/>
              </w:rPr>
              <w:t>Hidalgo</w:t>
            </w:r>
          </w:p>
        </w:tc>
        <w:tc>
          <w:tcPr>
            <w:tcW w:w="334"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360</w:t>
            </w:r>
          </w:p>
        </w:tc>
        <w:tc>
          <w:tcPr>
            <w:tcW w:w="458" w:type="pct"/>
            <w:tcBorders>
              <w:top w:val="nil"/>
              <w:left w:val="nil"/>
              <w:bottom w:val="single" w:sz="8" w:space="0" w:color="auto"/>
              <w:right w:val="single" w:sz="8" w:space="0" w:color="auto"/>
            </w:tcBorders>
            <w:shd w:val="clear" w:color="auto" w:fill="auto"/>
            <w:noWrap/>
            <w:vAlign w:val="bottom"/>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bidi="en-US"/>
              </w:rPr>
              <w:t>258</w:t>
            </w:r>
          </w:p>
        </w:tc>
        <w:tc>
          <w:tcPr>
            <w:tcW w:w="376"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143</w:t>
            </w:r>
          </w:p>
        </w:tc>
        <w:tc>
          <w:tcPr>
            <w:tcW w:w="427"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65</w:t>
            </w:r>
          </w:p>
        </w:tc>
        <w:tc>
          <w:tcPr>
            <w:tcW w:w="240"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691</w:t>
            </w:r>
          </w:p>
        </w:tc>
        <w:tc>
          <w:tcPr>
            <w:tcW w:w="206"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36</w:t>
            </w:r>
          </w:p>
        </w:tc>
        <w:tc>
          <w:tcPr>
            <w:tcW w:w="240"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717</w:t>
            </w:r>
          </w:p>
        </w:tc>
        <w:tc>
          <w:tcPr>
            <w:tcW w:w="334"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900</w:t>
            </w:r>
          </w:p>
        </w:tc>
        <w:tc>
          <w:tcPr>
            <w:tcW w:w="290" w:type="pct"/>
            <w:tcBorders>
              <w:top w:val="nil"/>
              <w:left w:val="nil"/>
              <w:bottom w:val="single" w:sz="8" w:space="0" w:color="auto"/>
              <w:right w:val="single" w:sz="8" w:space="0" w:color="auto"/>
            </w:tcBorders>
            <w:shd w:val="clear" w:color="auto" w:fill="auto"/>
            <w:noWrap/>
            <w:vAlign w:val="bottom"/>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bidi="en-US"/>
              </w:rPr>
              <w:t>323</w:t>
            </w:r>
          </w:p>
        </w:tc>
        <w:tc>
          <w:tcPr>
            <w:tcW w:w="376"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180</w:t>
            </w:r>
          </w:p>
        </w:tc>
        <w:tc>
          <w:tcPr>
            <w:tcW w:w="427"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81</w:t>
            </w:r>
          </w:p>
        </w:tc>
        <w:tc>
          <w:tcPr>
            <w:tcW w:w="275"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1,728</w:t>
            </w:r>
          </w:p>
        </w:tc>
        <w:tc>
          <w:tcPr>
            <w:tcW w:w="206"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45</w:t>
            </w:r>
          </w:p>
        </w:tc>
        <w:tc>
          <w:tcPr>
            <w:tcW w:w="240"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898</w:t>
            </w:r>
          </w:p>
        </w:tc>
      </w:tr>
      <w:tr w:rsidR="00077733" w:rsidRPr="00077733" w:rsidTr="008D318B">
        <w:trPr>
          <w:trHeight w:val="20"/>
        </w:trPr>
        <w:tc>
          <w:tcPr>
            <w:tcW w:w="569" w:type="pct"/>
            <w:tcBorders>
              <w:top w:val="nil"/>
              <w:left w:val="single" w:sz="8" w:space="0" w:color="auto"/>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rPr>
                <w:rFonts w:eastAsia="Calibri" w:cs="Arial"/>
                <w:b/>
                <w:bCs/>
                <w:noProof w:val="0"/>
                <w:color w:val="000000"/>
                <w:sz w:val="16"/>
                <w:szCs w:val="16"/>
                <w:lang w:eastAsia="es-MX" w:bidi="en-US"/>
              </w:rPr>
            </w:pPr>
            <w:r w:rsidRPr="00077733">
              <w:rPr>
                <w:rFonts w:eastAsia="Calibri" w:cs="Arial"/>
                <w:b/>
                <w:bCs/>
                <w:noProof w:val="0"/>
                <w:color w:val="000000"/>
                <w:sz w:val="16"/>
                <w:szCs w:val="16"/>
                <w:lang w:eastAsia="es-MX" w:bidi="en-US"/>
              </w:rPr>
              <w:t>Jalisco</w:t>
            </w:r>
          </w:p>
        </w:tc>
        <w:tc>
          <w:tcPr>
            <w:tcW w:w="334"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1,040</w:t>
            </w:r>
          </w:p>
        </w:tc>
        <w:tc>
          <w:tcPr>
            <w:tcW w:w="458" w:type="pct"/>
            <w:tcBorders>
              <w:top w:val="nil"/>
              <w:left w:val="nil"/>
              <w:bottom w:val="single" w:sz="8" w:space="0" w:color="auto"/>
              <w:right w:val="single" w:sz="8" w:space="0" w:color="auto"/>
            </w:tcBorders>
            <w:shd w:val="clear" w:color="auto" w:fill="auto"/>
            <w:noWrap/>
            <w:vAlign w:val="bottom"/>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bidi="en-US"/>
              </w:rPr>
              <w:t>1760</w:t>
            </w:r>
          </w:p>
        </w:tc>
        <w:tc>
          <w:tcPr>
            <w:tcW w:w="376"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973</w:t>
            </w:r>
          </w:p>
        </w:tc>
        <w:tc>
          <w:tcPr>
            <w:tcW w:w="427"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438</w:t>
            </w:r>
          </w:p>
        </w:tc>
        <w:tc>
          <w:tcPr>
            <w:tcW w:w="240"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3,850</w:t>
            </w:r>
          </w:p>
        </w:tc>
        <w:tc>
          <w:tcPr>
            <w:tcW w:w="206"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243</w:t>
            </w:r>
          </w:p>
        </w:tc>
        <w:tc>
          <w:tcPr>
            <w:tcW w:w="240"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4,865</w:t>
            </w:r>
          </w:p>
        </w:tc>
        <w:tc>
          <w:tcPr>
            <w:tcW w:w="334"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2,600</w:t>
            </w:r>
          </w:p>
        </w:tc>
        <w:tc>
          <w:tcPr>
            <w:tcW w:w="290" w:type="pct"/>
            <w:tcBorders>
              <w:top w:val="nil"/>
              <w:left w:val="nil"/>
              <w:bottom w:val="single" w:sz="8" w:space="0" w:color="auto"/>
              <w:right w:val="single" w:sz="8" w:space="0" w:color="auto"/>
            </w:tcBorders>
            <w:shd w:val="clear" w:color="auto" w:fill="auto"/>
            <w:noWrap/>
            <w:vAlign w:val="bottom"/>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bidi="en-US"/>
              </w:rPr>
              <w:t>2190</w:t>
            </w:r>
          </w:p>
        </w:tc>
        <w:tc>
          <w:tcPr>
            <w:tcW w:w="376"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1,217</w:t>
            </w:r>
          </w:p>
        </w:tc>
        <w:tc>
          <w:tcPr>
            <w:tcW w:w="427"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547</w:t>
            </w:r>
          </w:p>
        </w:tc>
        <w:tc>
          <w:tcPr>
            <w:tcW w:w="275"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9,624</w:t>
            </w:r>
          </w:p>
        </w:tc>
        <w:tc>
          <w:tcPr>
            <w:tcW w:w="206"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304</w:t>
            </w:r>
          </w:p>
        </w:tc>
        <w:tc>
          <w:tcPr>
            <w:tcW w:w="240"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6,083</w:t>
            </w:r>
          </w:p>
        </w:tc>
      </w:tr>
      <w:tr w:rsidR="00077733" w:rsidRPr="00077733" w:rsidTr="008D318B">
        <w:trPr>
          <w:trHeight w:val="20"/>
        </w:trPr>
        <w:tc>
          <w:tcPr>
            <w:tcW w:w="569" w:type="pct"/>
            <w:tcBorders>
              <w:top w:val="nil"/>
              <w:left w:val="single" w:sz="8" w:space="0" w:color="auto"/>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rPr>
                <w:rFonts w:eastAsia="Calibri" w:cs="Arial"/>
                <w:b/>
                <w:bCs/>
                <w:noProof w:val="0"/>
                <w:color w:val="000000"/>
                <w:sz w:val="16"/>
                <w:szCs w:val="16"/>
                <w:lang w:eastAsia="es-MX" w:bidi="en-US"/>
              </w:rPr>
            </w:pPr>
            <w:r w:rsidRPr="00077733">
              <w:rPr>
                <w:rFonts w:eastAsia="Calibri" w:cs="Arial"/>
                <w:b/>
                <w:bCs/>
                <w:noProof w:val="0"/>
                <w:color w:val="000000"/>
                <w:sz w:val="16"/>
                <w:szCs w:val="16"/>
                <w:lang w:eastAsia="es-MX" w:bidi="en-US"/>
              </w:rPr>
              <w:t>México Oriente</w:t>
            </w:r>
          </w:p>
        </w:tc>
        <w:tc>
          <w:tcPr>
            <w:tcW w:w="334"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980</w:t>
            </w:r>
          </w:p>
        </w:tc>
        <w:tc>
          <w:tcPr>
            <w:tcW w:w="458" w:type="pct"/>
            <w:tcBorders>
              <w:top w:val="nil"/>
              <w:left w:val="nil"/>
              <w:bottom w:val="single" w:sz="8" w:space="0" w:color="auto"/>
              <w:right w:val="single" w:sz="8" w:space="0" w:color="auto"/>
            </w:tcBorders>
            <w:shd w:val="clear" w:color="auto" w:fill="auto"/>
            <w:noWrap/>
            <w:vAlign w:val="bottom"/>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bidi="en-US"/>
              </w:rPr>
              <w:t>1275</w:t>
            </w:r>
          </w:p>
        </w:tc>
        <w:tc>
          <w:tcPr>
            <w:tcW w:w="376"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708</w:t>
            </w:r>
          </w:p>
        </w:tc>
        <w:tc>
          <w:tcPr>
            <w:tcW w:w="427"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319</w:t>
            </w:r>
          </w:p>
        </w:tc>
        <w:tc>
          <w:tcPr>
            <w:tcW w:w="240"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2,088</w:t>
            </w:r>
          </w:p>
        </w:tc>
        <w:tc>
          <w:tcPr>
            <w:tcW w:w="206"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177</w:t>
            </w:r>
          </w:p>
        </w:tc>
        <w:tc>
          <w:tcPr>
            <w:tcW w:w="240"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3,540</w:t>
            </w:r>
          </w:p>
        </w:tc>
        <w:tc>
          <w:tcPr>
            <w:tcW w:w="334"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2,450</w:t>
            </w:r>
          </w:p>
        </w:tc>
        <w:tc>
          <w:tcPr>
            <w:tcW w:w="290" w:type="pct"/>
            <w:tcBorders>
              <w:top w:val="nil"/>
              <w:left w:val="nil"/>
              <w:bottom w:val="single" w:sz="8" w:space="0" w:color="auto"/>
              <w:right w:val="single" w:sz="8" w:space="0" w:color="auto"/>
            </w:tcBorders>
            <w:shd w:val="clear" w:color="auto" w:fill="auto"/>
            <w:noWrap/>
            <w:vAlign w:val="bottom"/>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bidi="en-US"/>
              </w:rPr>
              <w:t>1598</w:t>
            </w:r>
          </w:p>
        </w:tc>
        <w:tc>
          <w:tcPr>
            <w:tcW w:w="376"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885</w:t>
            </w:r>
          </w:p>
        </w:tc>
        <w:tc>
          <w:tcPr>
            <w:tcW w:w="427"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398</w:t>
            </w:r>
          </w:p>
        </w:tc>
        <w:tc>
          <w:tcPr>
            <w:tcW w:w="275"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5,220</w:t>
            </w:r>
          </w:p>
        </w:tc>
        <w:tc>
          <w:tcPr>
            <w:tcW w:w="206"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221</w:t>
            </w:r>
          </w:p>
        </w:tc>
        <w:tc>
          <w:tcPr>
            <w:tcW w:w="240"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4,425</w:t>
            </w:r>
          </w:p>
        </w:tc>
      </w:tr>
      <w:tr w:rsidR="00077733" w:rsidRPr="00077733" w:rsidTr="008D318B">
        <w:trPr>
          <w:trHeight w:val="20"/>
        </w:trPr>
        <w:tc>
          <w:tcPr>
            <w:tcW w:w="569" w:type="pct"/>
            <w:tcBorders>
              <w:top w:val="nil"/>
              <w:left w:val="single" w:sz="8" w:space="0" w:color="auto"/>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rPr>
                <w:rFonts w:eastAsia="Calibri" w:cs="Arial"/>
                <w:b/>
                <w:bCs/>
                <w:noProof w:val="0"/>
                <w:color w:val="000000"/>
                <w:sz w:val="16"/>
                <w:szCs w:val="16"/>
                <w:lang w:eastAsia="es-MX" w:bidi="en-US"/>
              </w:rPr>
            </w:pPr>
            <w:r w:rsidRPr="00077733">
              <w:rPr>
                <w:rFonts w:eastAsia="Calibri" w:cs="Arial"/>
                <w:b/>
                <w:bCs/>
                <w:noProof w:val="0"/>
                <w:color w:val="000000"/>
                <w:sz w:val="16"/>
                <w:szCs w:val="16"/>
                <w:lang w:eastAsia="es-MX" w:bidi="en-US"/>
              </w:rPr>
              <w:t>México Poniente</w:t>
            </w:r>
          </w:p>
        </w:tc>
        <w:tc>
          <w:tcPr>
            <w:tcW w:w="334"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500</w:t>
            </w:r>
          </w:p>
        </w:tc>
        <w:tc>
          <w:tcPr>
            <w:tcW w:w="458" w:type="pct"/>
            <w:tcBorders>
              <w:top w:val="nil"/>
              <w:left w:val="nil"/>
              <w:bottom w:val="single" w:sz="8" w:space="0" w:color="auto"/>
              <w:right w:val="single" w:sz="8" w:space="0" w:color="auto"/>
            </w:tcBorders>
            <w:shd w:val="clear" w:color="auto" w:fill="auto"/>
            <w:noWrap/>
            <w:vAlign w:val="bottom"/>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bidi="en-US"/>
              </w:rPr>
              <w:t>705</w:t>
            </w:r>
          </w:p>
        </w:tc>
        <w:tc>
          <w:tcPr>
            <w:tcW w:w="376"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392</w:t>
            </w:r>
          </w:p>
        </w:tc>
        <w:tc>
          <w:tcPr>
            <w:tcW w:w="427"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176</w:t>
            </w:r>
          </w:p>
        </w:tc>
        <w:tc>
          <w:tcPr>
            <w:tcW w:w="240"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1,387</w:t>
            </w:r>
          </w:p>
        </w:tc>
        <w:tc>
          <w:tcPr>
            <w:tcW w:w="206"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98</w:t>
            </w:r>
          </w:p>
        </w:tc>
        <w:tc>
          <w:tcPr>
            <w:tcW w:w="240"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1,958</w:t>
            </w:r>
          </w:p>
        </w:tc>
        <w:tc>
          <w:tcPr>
            <w:tcW w:w="334"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1,250</w:t>
            </w:r>
          </w:p>
        </w:tc>
        <w:tc>
          <w:tcPr>
            <w:tcW w:w="290" w:type="pct"/>
            <w:tcBorders>
              <w:top w:val="nil"/>
              <w:left w:val="nil"/>
              <w:bottom w:val="single" w:sz="8" w:space="0" w:color="auto"/>
              <w:right w:val="single" w:sz="8" w:space="0" w:color="auto"/>
            </w:tcBorders>
            <w:shd w:val="clear" w:color="auto" w:fill="auto"/>
            <w:noWrap/>
            <w:vAlign w:val="bottom"/>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bidi="en-US"/>
              </w:rPr>
              <w:t>884</w:t>
            </w:r>
          </w:p>
        </w:tc>
        <w:tc>
          <w:tcPr>
            <w:tcW w:w="376"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489</w:t>
            </w:r>
          </w:p>
        </w:tc>
        <w:tc>
          <w:tcPr>
            <w:tcW w:w="427"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220</w:t>
            </w:r>
          </w:p>
        </w:tc>
        <w:tc>
          <w:tcPr>
            <w:tcW w:w="275"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3,468</w:t>
            </w:r>
          </w:p>
        </w:tc>
        <w:tc>
          <w:tcPr>
            <w:tcW w:w="206"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122</w:t>
            </w:r>
          </w:p>
        </w:tc>
        <w:tc>
          <w:tcPr>
            <w:tcW w:w="240"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2,445</w:t>
            </w:r>
          </w:p>
        </w:tc>
      </w:tr>
      <w:tr w:rsidR="00077733" w:rsidRPr="00077733" w:rsidTr="008D318B">
        <w:trPr>
          <w:trHeight w:val="20"/>
        </w:trPr>
        <w:tc>
          <w:tcPr>
            <w:tcW w:w="569" w:type="pct"/>
            <w:tcBorders>
              <w:top w:val="nil"/>
              <w:left w:val="single" w:sz="8" w:space="0" w:color="auto"/>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rPr>
                <w:rFonts w:eastAsia="Calibri" w:cs="Arial"/>
                <w:b/>
                <w:bCs/>
                <w:noProof w:val="0"/>
                <w:color w:val="000000"/>
                <w:sz w:val="16"/>
                <w:szCs w:val="16"/>
                <w:lang w:eastAsia="es-MX" w:bidi="en-US"/>
              </w:rPr>
            </w:pPr>
            <w:r w:rsidRPr="00077733">
              <w:rPr>
                <w:rFonts w:eastAsia="Calibri" w:cs="Arial"/>
                <w:b/>
                <w:bCs/>
                <w:noProof w:val="0"/>
                <w:color w:val="000000"/>
                <w:sz w:val="16"/>
                <w:szCs w:val="16"/>
                <w:lang w:eastAsia="es-MX" w:bidi="en-US"/>
              </w:rPr>
              <w:t>Michoacán</w:t>
            </w:r>
          </w:p>
        </w:tc>
        <w:tc>
          <w:tcPr>
            <w:tcW w:w="334"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640</w:t>
            </w:r>
          </w:p>
        </w:tc>
        <w:tc>
          <w:tcPr>
            <w:tcW w:w="458" w:type="pct"/>
            <w:tcBorders>
              <w:top w:val="nil"/>
              <w:left w:val="nil"/>
              <w:bottom w:val="single" w:sz="8" w:space="0" w:color="auto"/>
              <w:right w:val="single" w:sz="8" w:space="0" w:color="auto"/>
            </w:tcBorders>
            <w:shd w:val="clear" w:color="auto" w:fill="auto"/>
            <w:noWrap/>
            <w:vAlign w:val="bottom"/>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bidi="en-US"/>
              </w:rPr>
              <w:t>580</w:t>
            </w:r>
          </w:p>
        </w:tc>
        <w:tc>
          <w:tcPr>
            <w:tcW w:w="376"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322</w:t>
            </w:r>
          </w:p>
        </w:tc>
        <w:tc>
          <w:tcPr>
            <w:tcW w:w="427"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145</w:t>
            </w:r>
          </w:p>
        </w:tc>
        <w:tc>
          <w:tcPr>
            <w:tcW w:w="240"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1,838</w:t>
            </w:r>
          </w:p>
        </w:tc>
        <w:tc>
          <w:tcPr>
            <w:tcW w:w="206"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81</w:t>
            </w:r>
          </w:p>
        </w:tc>
        <w:tc>
          <w:tcPr>
            <w:tcW w:w="240"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1,611</w:t>
            </w:r>
          </w:p>
        </w:tc>
        <w:tc>
          <w:tcPr>
            <w:tcW w:w="334"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1,600</w:t>
            </w:r>
          </w:p>
        </w:tc>
        <w:tc>
          <w:tcPr>
            <w:tcW w:w="290" w:type="pct"/>
            <w:tcBorders>
              <w:top w:val="nil"/>
              <w:left w:val="nil"/>
              <w:bottom w:val="single" w:sz="8" w:space="0" w:color="auto"/>
              <w:right w:val="single" w:sz="8" w:space="0" w:color="auto"/>
            </w:tcBorders>
            <w:shd w:val="clear" w:color="auto" w:fill="auto"/>
            <w:noWrap/>
            <w:vAlign w:val="bottom"/>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bidi="en-US"/>
              </w:rPr>
              <w:t>729</w:t>
            </w:r>
          </w:p>
        </w:tc>
        <w:tc>
          <w:tcPr>
            <w:tcW w:w="376"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403</w:t>
            </w:r>
          </w:p>
        </w:tc>
        <w:tc>
          <w:tcPr>
            <w:tcW w:w="427"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181</w:t>
            </w:r>
          </w:p>
        </w:tc>
        <w:tc>
          <w:tcPr>
            <w:tcW w:w="275"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4,596</w:t>
            </w:r>
          </w:p>
        </w:tc>
        <w:tc>
          <w:tcPr>
            <w:tcW w:w="206"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101</w:t>
            </w:r>
          </w:p>
        </w:tc>
        <w:tc>
          <w:tcPr>
            <w:tcW w:w="240"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2,014</w:t>
            </w:r>
          </w:p>
        </w:tc>
      </w:tr>
      <w:tr w:rsidR="00077733" w:rsidRPr="00077733" w:rsidTr="008D318B">
        <w:trPr>
          <w:trHeight w:val="20"/>
        </w:trPr>
        <w:tc>
          <w:tcPr>
            <w:tcW w:w="569" w:type="pct"/>
            <w:tcBorders>
              <w:top w:val="nil"/>
              <w:left w:val="single" w:sz="8" w:space="0" w:color="auto"/>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rPr>
                <w:rFonts w:eastAsia="Calibri" w:cs="Arial"/>
                <w:b/>
                <w:bCs/>
                <w:noProof w:val="0"/>
                <w:color w:val="000000"/>
                <w:sz w:val="16"/>
                <w:szCs w:val="16"/>
                <w:lang w:eastAsia="es-MX" w:bidi="en-US"/>
              </w:rPr>
            </w:pPr>
            <w:r w:rsidRPr="00077733">
              <w:rPr>
                <w:rFonts w:eastAsia="Calibri" w:cs="Arial"/>
                <w:b/>
                <w:bCs/>
                <w:noProof w:val="0"/>
                <w:color w:val="000000"/>
                <w:sz w:val="16"/>
                <w:szCs w:val="16"/>
                <w:lang w:eastAsia="es-MX" w:bidi="en-US"/>
              </w:rPr>
              <w:t>Morelos</w:t>
            </w:r>
          </w:p>
        </w:tc>
        <w:tc>
          <w:tcPr>
            <w:tcW w:w="334"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160</w:t>
            </w:r>
          </w:p>
        </w:tc>
        <w:tc>
          <w:tcPr>
            <w:tcW w:w="458" w:type="pct"/>
            <w:tcBorders>
              <w:top w:val="nil"/>
              <w:left w:val="nil"/>
              <w:bottom w:val="single" w:sz="8" w:space="0" w:color="auto"/>
              <w:right w:val="single" w:sz="8" w:space="0" w:color="auto"/>
            </w:tcBorders>
            <w:shd w:val="clear" w:color="auto" w:fill="auto"/>
            <w:noWrap/>
            <w:vAlign w:val="bottom"/>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bidi="en-US"/>
              </w:rPr>
              <w:t>344</w:t>
            </w:r>
          </w:p>
        </w:tc>
        <w:tc>
          <w:tcPr>
            <w:tcW w:w="376"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191</w:t>
            </w:r>
          </w:p>
        </w:tc>
        <w:tc>
          <w:tcPr>
            <w:tcW w:w="427"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86</w:t>
            </w:r>
          </w:p>
        </w:tc>
        <w:tc>
          <w:tcPr>
            <w:tcW w:w="240"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653</w:t>
            </w:r>
          </w:p>
        </w:tc>
        <w:tc>
          <w:tcPr>
            <w:tcW w:w="206"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48</w:t>
            </w:r>
          </w:p>
        </w:tc>
        <w:tc>
          <w:tcPr>
            <w:tcW w:w="240"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955</w:t>
            </w:r>
          </w:p>
        </w:tc>
        <w:tc>
          <w:tcPr>
            <w:tcW w:w="334"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400</w:t>
            </w:r>
          </w:p>
        </w:tc>
        <w:tc>
          <w:tcPr>
            <w:tcW w:w="290" w:type="pct"/>
            <w:tcBorders>
              <w:top w:val="nil"/>
              <w:left w:val="nil"/>
              <w:bottom w:val="single" w:sz="8" w:space="0" w:color="auto"/>
              <w:right w:val="single" w:sz="8" w:space="0" w:color="auto"/>
            </w:tcBorders>
            <w:shd w:val="clear" w:color="auto" w:fill="auto"/>
            <w:noWrap/>
            <w:vAlign w:val="bottom"/>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bidi="en-US"/>
              </w:rPr>
              <w:t>433</w:t>
            </w:r>
          </w:p>
        </w:tc>
        <w:tc>
          <w:tcPr>
            <w:tcW w:w="376"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239</w:t>
            </w:r>
          </w:p>
        </w:tc>
        <w:tc>
          <w:tcPr>
            <w:tcW w:w="427"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107</w:t>
            </w:r>
          </w:p>
        </w:tc>
        <w:tc>
          <w:tcPr>
            <w:tcW w:w="275"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1,632</w:t>
            </w:r>
          </w:p>
        </w:tc>
        <w:tc>
          <w:tcPr>
            <w:tcW w:w="206"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60</w:t>
            </w:r>
          </w:p>
        </w:tc>
        <w:tc>
          <w:tcPr>
            <w:tcW w:w="240"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1,194</w:t>
            </w:r>
          </w:p>
        </w:tc>
      </w:tr>
      <w:tr w:rsidR="00077733" w:rsidRPr="00077733" w:rsidTr="008D318B">
        <w:trPr>
          <w:trHeight w:val="20"/>
        </w:trPr>
        <w:tc>
          <w:tcPr>
            <w:tcW w:w="569" w:type="pct"/>
            <w:tcBorders>
              <w:top w:val="nil"/>
              <w:left w:val="single" w:sz="8" w:space="0" w:color="auto"/>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rPr>
                <w:rFonts w:eastAsia="Calibri" w:cs="Arial"/>
                <w:b/>
                <w:bCs/>
                <w:noProof w:val="0"/>
                <w:color w:val="000000"/>
                <w:sz w:val="16"/>
                <w:szCs w:val="16"/>
                <w:lang w:eastAsia="es-MX" w:bidi="en-US"/>
              </w:rPr>
            </w:pPr>
            <w:r w:rsidRPr="00077733">
              <w:rPr>
                <w:rFonts w:eastAsia="Calibri" w:cs="Arial"/>
                <w:b/>
                <w:bCs/>
                <w:noProof w:val="0"/>
                <w:color w:val="000000"/>
                <w:sz w:val="16"/>
                <w:szCs w:val="16"/>
                <w:lang w:eastAsia="es-MX" w:bidi="en-US"/>
              </w:rPr>
              <w:t>Nayarit</w:t>
            </w:r>
          </w:p>
        </w:tc>
        <w:tc>
          <w:tcPr>
            <w:tcW w:w="334"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160</w:t>
            </w:r>
          </w:p>
        </w:tc>
        <w:tc>
          <w:tcPr>
            <w:tcW w:w="458" w:type="pct"/>
            <w:tcBorders>
              <w:top w:val="nil"/>
              <w:left w:val="nil"/>
              <w:bottom w:val="single" w:sz="8" w:space="0" w:color="auto"/>
              <w:right w:val="single" w:sz="8" w:space="0" w:color="auto"/>
            </w:tcBorders>
            <w:shd w:val="clear" w:color="auto" w:fill="auto"/>
            <w:noWrap/>
            <w:vAlign w:val="bottom"/>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bidi="en-US"/>
              </w:rPr>
              <w:t>219</w:t>
            </w:r>
          </w:p>
        </w:tc>
        <w:tc>
          <w:tcPr>
            <w:tcW w:w="376"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122</w:t>
            </w:r>
          </w:p>
        </w:tc>
        <w:tc>
          <w:tcPr>
            <w:tcW w:w="427"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55</w:t>
            </w:r>
          </w:p>
        </w:tc>
        <w:tc>
          <w:tcPr>
            <w:tcW w:w="240"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734</w:t>
            </w:r>
          </w:p>
        </w:tc>
        <w:tc>
          <w:tcPr>
            <w:tcW w:w="206"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30</w:t>
            </w:r>
          </w:p>
        </w:tc>
        <w:tc>
          <w:tcPr>
            <w:tcW w:w="240"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607</w:t>
            </w:r>
          </w:p>
        </w:tc>
        <w:tc>
          <w:tcPr>
            <w:tcW w:w="334"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400</w:t>
            </w:r>
          </w:p>
        </w:tc>
        <w:tc>
          <w:tcPr>
            <w:tcW w:w="290" w:type="pct"/>
            <w:tcBorders>
              <w:top w:val="nil"/>
              <w:left w:val="nil"/>
              <w:bottom w:val="single" w:sz="8" w:space="0" w:color="auto"/>
              <w:right w:val="single" w:sz="8" w:space="0" w:color="auto"/>
            </w:tcBorders>
            <w:shd w:val="clear" w:color="auto" w:fill="auto"/>
            <w:noWrap/>
            <w:vAlign w:val="bottom"/>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bidi="en-US"/>
              </w:rPr>
              <w:t>278</w:t>
            </w:r>
          </w:p>
        </w:tc>
        <w:tc>
          <w:tcPr>
            <w:tcW w:w="376"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152</w:t>
            </w:r>
          </w:p>
        </w:tc>
        <w:tc>
          <w:tcPr>
            <w:tcW w:w="427"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68</w:t>
            </w:r>
          </w:p>
        </w:tc>
        <w:tc>
          <w:tcPr>
            <w:tcW w:w="275"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1,836</w:t>
            </w:r>
          </w:p>
        </w:tc>
        <w:tc>
          <w:tcPr>
            <w:tcW w:w="206"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38</w:t>
            </w:r>
          </w:p>
        </w:tc>
        <w:tc>
          <w:tcPr>
            <w:tcW w:w="240"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760</w:t>
            </w:r>
          </w:p>
        </w:tc>
      </w:tr>
      <w:tr w:rsidR="00077733" w:rsidRPr="00077733" w:rsidTr="008D318B">
        <w:trPr>
          <w:trHeight w:val="20"/>
        </w:trPr>
        <w:tc>
          <w:tcPr>
            <w:tcW w:w="569" w:type="pct"/>
            <w:tcBorders>
              <w:top w:val="nil"/>
              <w:left w:val="single" w:sz="8" w:space="0" w:color="auto"/>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rPr>
                <w:rFonts w:eastAsia="Calibri" w:cs="Arial"/>
                <w:b/>
                <w:bCs/>
                <w:noProof w:val="0"/>
                <w:color w:val="000000"/>
                <w:sz w:val="16"/>
                <w:szCs w:val="16"/>
                <w:lang w:eastAsia="es-MX" w:bidi="en-US"/>
              </w:rPr>
            </w:pPr>
            <w:r w:rsidRPr="00077733">
              <w:rPr>
                <w:rFonts w:eastAsia="Calibri" w:cs="Arial"/>
                <w:b/>
                <w:bCs/>
                <w:noProof w:val="0"/>
                <w:color w:val="000000"/>
                <w:sz w:val="16"/>
                <w:szCs w:val="16"/>
                <w:lang w:eastAsia="es-MX" w:bidi="en-US"/>
              </w:rPr>
              <w:t>Nuevo León</w:t>
            </w:r>
          </w:p>
        </w:tc>
        <w:tc>
          <w:tcPr>
            <w:tcW w:w="334"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900</w:t>
            </w:r>
          </w:p>
        </w:tc>
        <w:tc>
          <w:tcPr>
            <w:tcW w:w="458" w:type="pct"/>
            <w:tcBorders>
              <w:top w:val="nil"/>
              <w:left w:val="nil"/>
              <w:bottom w:val="single" w:sz="8" w:space="0" w:color="auto"/>
              <w:right w:val="single" w:sz="8" w:space="0" w:color="auto"/>
            </w:tcBorders>
            <w:shd w:val="clear" w:color="auto" w:fill="auto"/>
            <w:noWrap/>
            <w:vAlign w:val="bottom"/>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bidi="en-US"/>
              </w:rPr>
              <w:t>1171</w:t>
            </w:r>
          </w:p>
        </w:tc>
        <w:tc>
          <w:tcPr>
            <w:tcW w:w="376"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648</w:t>
            </w:r>
          </w:p>
        </w:tc>
        <w:tc>
          <w:tcPr>
            <w:tcW w:w="427"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291</w:t>
            </w:r>
          </w:p>
        </w:tc>
        <w:tc>
          <w:tcPr>
            <w:tcW w:w="240"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2,846</w:t>
            </w:r>
          </w:p>
        </w:tc>
        <w:tc>
          <w:tcPr>
            <w:tcW w:w="206"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162</w:t>
            </w:r>
          </w:p>
        </w:tc>
        <w:tc>
          <w:tcPr>
            <w:tcW w:w="240"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3,238</w:t>
            </w:r>
          </w:p>
        </w:tc>
        <w:tc>
          <w:tcPr>
            <w:tcW w:w="334"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2,250</w:t>
            </w:r>
          </w:p>
        </w:tc>
        <w:tc>
          <w:tcPr>
            <w:tcW w:w="290" w:type="pct"/>
            <w:tcBorders>
              <w:top w:val="nil"/>
              <w:left w:val="nil"/>
              <w:bottom w:val="single" w:sz="8" w:space="0" w:color="auto"/>
              <w:right w:val="single" w:sz="8" w:space="0" w:color="auto"/>
            </w:tcBorders>
            <w:shd w:val="clear" w:color="auto" w:fill="auto"/>
            <w:noWrap/>
            <w:vAlign w:val="bottom"/>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bidi="en-US"/>
              </w:rPr>
              <w:t>1464</w:t>
            </w:r>
          </w:p>
        </w:tc>
        <w:tc>
          <w:tcPr>
            <w:tcW w:w="376"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810</w:t>
            </w:r>
          </w:p>
        </w:tc>
        <w:tc>
          <w:tcPr>
            <w:tcW w:w="427"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364</w:t>
            </w:r>
          </w:p>
        </w:tc>
        <w:tc>
          <w:tcPr>
            <w:tcW w:w="275"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7,116</w:t>
            </w:r>
          </w:p>
        </w:tc>
        <w:tc>
          <w:tcPr>
            <w:tcW w:w="206"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202</w:t>
            </w:r>
          </w:p>
        </w:tc>
        <w:tc>
          <w:tcPr>
            <w:tcW w:w="240"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4,047</w:t>
            </w:r>
          </w:p>
        </w:tc>
      </w:tr>
      <w:tr w:rsidR="00077733" w:rsidRPr="00077733" w:rsidTr="008D318B">
        <w:trPr>
          <w:trHeight w:val="20"/>
        </w:trPr>
        <w:tc>
          <w:tcPr>
            <w:tcW w:w="569" w:type="pct"/>
            <w:tcBorders>
              <w:top w:val="nil"/>
              <w:left w:val="single" w:sz="8" w:space="0" w:color="auto"/>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rPr>
                <w:rFonts w:eastAsia="Calibri" w:cs="Arial"/>
                <w:b/>
                <w:bCs/>
                <w:noProof w:val="0"/>
                <w:color w:val="000000"/>
                <w:sz w:val="16"/>
                <w:szCs w:val="16"/>
                <w:lang w:eastAsia="es-MX" w:bidi="en-US"/>
              </w:rPr>
            </w:pPr>
            <w:r w:rsidRPr="00077733">
              <w:rPr>
                <w:rFonts w:eastAsia="Calibri" w:cs="Arial"/>
                <w:b/>
                <w:bCs/>
                <w:noProof w:val="0"/>
                <w:color w:val="000000"/>
                <w:sz w:val="16"/>
                <w:szCs w:val="16"/>
                <w:lang w:eastAsia="es-MX" w:bidi="en-US"/>
              </w:rPr>
              <w:t>Oaxaca</w:t>
            </w:r>
          </w:p>
        </w:tc>
        <w:tc>
          <w:tcPr>
            <w:tcW w:w="334"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540</w:t>
            </w:r>
          </w:p>
        </w:tc>
        <w:tc>
          <w:tcPr>
            <w:tcW w:w="458" w:type="pct"/>
            <w:tcBorders>
              <w:top w:val="nil"/>
              <w:left w:val="nil"/>
              <w:bottom w:val="single" w:sz="8" w:space="0" w:color="auto"/>
              <w:right w:val="single" w:sz="8" w:space="0" w:color="auto"/>
            </w:tcBorders>
            <w:shd w:val="clear" w:color="auto" w:fill="auto"/>
            <w:noWrap/>
            <w:vAlign w:val="bottom"/>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bidi="en-US"/>
              </w:rPr>
              <w:t>255</w:t>
            </w:r>
          </w:p>
        </w:tc>
        <w:tc>
          <w:tcPr>
            <w:tcW w:w="376"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141</w:t>
            </w:r>
          </w:p>
        </w:tc>
        <w:tc>
          <w:tcPr>
            <w:tcW w:w="427"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64</w:t>
            </w:r>
          </w:p>
        </w:tc>
        <w:tc>
          <w:tcPr>
            <w:tcW w:w="240"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1,061</w:t>
            </w:r>
          </w:p>
        </w:tc>
        <w:tc>
          <w:tcPr>
            <w:tcW w:w="206"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35</w:t>
            </w:r>
          </w:p>
        </w:tc>
        <w:tc>
          <w:tcPr>
            <w:tcW w:w="240"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706</w:t>
            </w:r>
          </w:p>
        </w:tc>
        <w:tc>
          <w:tcPr>
            <w:tcW w:w="334"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1,350</w:t>
            </w:r>
          </w:p>
        </w:tc>
        <w:tc>
          <w:tcPr>
            <w:tcW w:w="290" w:type="pct"/>
            <w:tcBorders>
              <w:top w:val="nil"/>
              <w:left w:val="nil"/>
              <w:bottom w:val="single" w:sz="8" w:space="0" w:color="auto"/>
              <w:right w:val="single" w:sz="8" w:space="0" w:color="auto"/>
            </w:tcBorders>
            <w:shd w:val="clear" w:color="auto" w:fill="auto"/>
            <w:noWrap/>
            <w:vAlign w:val="bottom"/>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bidi="en-US"/>
              </w:rPr>
              <w:t>319</w:t>
            </w:r>
          </w:p>
        </w:tc>
        <w:tc>
          <w:tcPr>
            <w:tcW w:w="376"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176</w:t>
            </w:r>
          </w:p>
        </w:tc>
        <w:tc>
          <w:tcPr>
            <w:tcW w:w="427"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79</w:t>
            </w:r>
          </w:p>
        </w:tc>
        <w:tc>
          <w:tcPr>
            <w:tcW w:w="275"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2,652</w:t>
            </w:r>
          </w:p>
        </w:tc>
        <w:tc>
          <w:tcPr>
            <w:tcW w:w="206"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44</w:t>
            </w:r>
          </w:p>
        </w:tc>
        <w:tc>
          <w:tcPr>
            <w:tcW w:w="240"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880</w:t>
            </w:r>
          </w:p>
        </w:tc>
      </w:tr>
      <w:tr w:rsidR="00077733" w:rsidRPr="00077733" w:rsidTr="008D318B">
        <w:trPr>
          <w:trHeight w:val="20"/>
        </w:trPr>
        <w:tc>
          <w:tcPr>
            <w:tcW w:w="569" w:type="pct"/>
            <w:tcBorders>
              <w:top w:val="nil"/>
              <w:left w:val="single" w:sz="8" w:space="0" w:color="auto"/>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rPr>
                <w:rFonts w:eastAsia="Calibri" w:cs="Arial"/>
                <w:b/>
                <w:bCs/>
                <w:noProof w:val="0"/>
                <w:color w:val="000000"/>
                <w:sz w:val="16"/>
                <w:szCs w:val="16"/>
                <w:lang w:eastAsia="es-MX" w:bidi="en-US"/>
              </w:rPr>
            </w:pPr>
            <w:r w:rsidRPr="00077733">
              <w:rPr>
                <w:rFonts w:eastAsia="Calibri" w:cs="Arial"/>
                <w:b/>
                <w:bCs/>
                <w:noProof w:val="0"/>
                <w:color w:val="000000"/>
                <w:sz w:val="16"/>
                <w:szCs w:val="16"/>
                <w:lang w:eastAsia="es-MX" w:bidi="en-US"/>
              </w:rPr>
              <w:t>Puebla</w:t>
            </w:r>
          </w:p>
        </w:tc>
        <w:tc>
          <w:tcPr>
            <w:tcW w:w="334"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760</w:t>
            </w:r>
          </w:p>
        </w:tc>
        <w:tc>
          <w:tcPr>
            <w:tcW w:w="458" w:type="pct"/>
            <w:tcBorders>
              <w:top w:val="nil"/>
              <w:left w:val="nil"/>
              <w:bottom w:val="single" w:sz="8" w:space="0" w:color="auto"/>
              <w:right w:val="single" w:sz="8" w:space="0" w:color="auto"/>
            </w:tcBorders>
            <w:shd w:val="clear" w:color="auto" w:fill="auto"/>
            <w:noWrap/>
            <w:vAlign w:val="bottom"/>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bidi="en-US"/>
              </w:rPr>
              <w:t>723</w:t>
            </w:r>
          </w:p>
        </w:tc>
        <w:tc>
          <w:tcPr>
            <w:tcW w:w="376"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401</w:t>
            </w:r>
          </w:p>
        </w:tc>
        <w:tc>
          <w:tcPr>
            <w:tcW w:w="427"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181</w:t>
            </w:r>
          </w:p>
        </w:tc>
        <w:tc>
          <w:tcPr>
            <w:tcW w:w="240"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1,853</w:t>
            </w:r>
          </w:p>
        </w:tc>
        <w:tc>
          <w:tcPr>
            <w:tcW w:w="206"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100</w:t>
            </w:r>
          </w:p>
        </w:tc>
        <w:tc>
          <w:tcPr>
            <w:tcW w:w="240"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2,006</w:t>
            </w:r>
          </w:p>
        </w:tc>
        <w:tc>
          <w:tcPr>
            <w:tcW w:w="334"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1,900</w:t>
            </w:r>
          </w:p>
        </w:tc>
        <w:tc>
          <w:tcPr>
            <w:tcW w:w="290" w:type="pct"/>
            <w:tcBorders>
              <w:top w:val="nil"/>
              <w:left w:val="nil"/>
              <w:bottom w:val="single" w:sz="8" w:space="0" w:color="auto"/>
              <w:right w:val="single" w:sz="8" w:space="0" w:color="auto"/>
            </w:tcBorders>
            <w:shd w:val="clear" w:color="auto" w:fill="auto"/>
            <w:noWrap/>
            <w:vAlign w:val="bottom"/>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bidi="en-US"/>
              </w:rPr>
              <w:t>907</w:t>
            </w:r>
          </w:p>
        </w:tc>
        <w:tc>
          <w:tcPr>
            <w:tcW w:w="376"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502</w:t>
            </w:r>
          </w:p>
        </w:tc>
        <w:tc>
          <w:tcPr>
            <w:tcW w:w="427"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226</w:t>
            </w:r>
          </w:p>
        </w:tc>
        <w:tc>
          <w:tcPr>
            <w:tcW w:w="275"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4,632</w:t>
            </w:r>
          </w:p>
        </w:tc>
        <w:tc>
          <w:tcPr>
            <w:tcW w:w="206"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125</w:t>
            </w:r>
          </w:p>
        </w:tc>
        <w:tc>
          <w:tcPr>
            <w:tcW w:w="240"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2,507</w:t>
            </w:r>
          </w:p>
        </w:tc>
      </w:tr>
      <w:tr w:rsidR="00077733" w:rsidRPr="00077733" w:rsidTr="008D318B">
        <w:trPr>
          <w:trHeight w:val="20"/>
        </w:trPr>
        <w:tc>
          <w:tcPr>
            <w:tcW w:w="569" w:type="pct"/>
            <w:tcBorders>
              <w:top w:val="nil"/>
              <w:left w:val="single" w:sz="8" w:space="0" w:color="auto"/>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rPr>
                <w:rFonts w:eastAsia="Calibri" w:cs="Arial"/>
                <w:b/>
                <w:bCs/>
                <w:noProof w:val="0"/>
                <w:color w:val="000000"/>
                <w:sz w:val="16"/>
                <w:szCs w:val="16"/>
                <w:lang w:eastAsia="es-MX" w:bidi="en-US"/>
              </w:rPr>
            </w:pPr>
            <w:r w:rsidRPr="00077733">
              <w:rPr>
                <w:rFonts w:eastAsia="Calibri" w:cs="Arial"/>
                <w:b/>
                <w:bCs/>
                <w:noProof w:val="0"/>
                <w:color w:val="000000"/>
                <w:sz w:val="16"/>
                <w:szCs w:val="16"/>
                <w:lang w:eastAsia="es-MX" w:bidi="en-US"/>
              </w:rPr>
              <w:t>Querétaro</w:t>
            </w:r>
          </w:p>
        </w:tc>
        <w:tc>
          <w:tcPr>
            <w:tcW w:w="334"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240</w:t>
            </w:r>
          </w:p>
        </w:tc>
        <w:tc>
          <w:tcPr>
            <w:tcW w:w="458" w:type="pct"/>
            <w:tcBorders>
              <w:top w:val="nil"/>
              <w:left w:val="nil"/>
              <w:bottom w:val="single" w:sz="8" w:space="0" w:color="auto"/>
              <w:right w:val="single" w:sz="8" w:space="0" w:color="auto"/>
            </w:tcBorders>
            <w:shd w:val="clear" w:color="auto" w:fill="auto"/>
            <w:noWrap/>
            <w:vAlign w:val="bottom"/>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bidi="en-US"/>
              </w:rPr>
              <w:t>378</w:t>
            </w:r>
          </w:p>
        </w:tc>
        <w:tc>
          <w:tcPr>
            <w:tcW w:w="376"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210</w:t>
            </w:r>
          </w:p>
        </w:tc>
        <w:tc>
          <w:tcPr>
            <w:tcW w:w="427"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95</w:t>
            </w:r>
          </w:p>
        </w:tc>
        <w:tc>
          <w:tcPr>
            <w:tcW w:w="240"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758</w:t>
            </w:r>
          </w:p>
        </w:tc>
        <w:tc>
          <w:tcPr>
            <w:tcW w:w="206"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53</w:t>
            </w:r>
          </w:p>
        </w:tc>
        <w:tc>
          <w:tcPr>
            <w:tcW w:w="240"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1,052</w:t>
            </w:r>
          </w:p>
        </w:tc>
        <w:tc>
          <w:tcPr>
            <w:tcW w:w="334"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600</w:t>
            </w:r>
          </w:p>
        </w:tc>
        <w:tc>
          <w:tcPr>
            <w:tcW w:w="290" w:type="pct"/>
            <w:tcBorders>
              <w:top w:val="nil"/>
              <w:left w:val="nil"/>
              <w:bottom w:val="single" w:sz="8" w:space="0" w:color="auto"/>
              <w:right w:val="single" w:sz="8" w:space="0" w:color="auto"/>
            </w:tcBorders>
            <w:shd w:val="clear" w:color="auto" w:fill="auto"/>
            <w:noWrap/>
            <w:vAlign w:val="bottom"/>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bidi="en-US"/>
              </w:rPr>
              <w:t>474</w:t>
            </w:r>
          </w:p>
        </w:tc>
        <w:tc>
          <w:tcPr>
            <w:tcW w:w="376"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263</w:t>
            </w:r>
          </w:p>
        </w:tc>
        <w:tc>
          <w:tcPr>
            <w:tcW w:w="427"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118</w:t>
            </w:r>
          </w:p>
        </w:tc>
        <w:tc>
          <w:tcPr>
            <w:tcW w:w="275"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1,896</w:t>
            </w:r>
          </w:p>
        </w:tc>
        <w:tc>
          <w:tcPr>
            <w:tcW w:w="206"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66</w:t>
            </w:r>
          </w:p>
        </w:tc>
        <w:tc>
          <w:tcPr>
            <w:tcW w:w="240"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1,316</w:t>
            </w:r>
          </w:p>
        </w:tc>
      </w:tr>
      <w:tr w:rsidR="00077733" w:rsidRPr="00077733" w:rsidTr="008D318B">
        <w:trPr>
          <w:trHeight w:val="20"/>
        </w:trPr>
        <w:tc>
          <w:tcPr>
            <w:tcW w:w="569" w:type="pct"/>
            <w:tcBorders>
              <w:top w:val="nil"/>
              <w:left w:val="single" w:sz="8" w:space="0" w:color="auto"/>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rPr>
                <w:rFonts w:eastAsia="Calibri" w:cs="Arial"/>
                <w:b/>
                <w:bCs/>
                <w:noProof w:val="0"/>
                <w:color w:val="000000"/>
                <w:sz w:val="16"/>
                <w:szCs w:val="16"/>
                <w:lang w:eastAsia="es-MX" w:bidi="en-US"/>
              </w:rPr>
            </w:pPr>
            <w:r w:rsidRPr="00077733">
              <w:rPr>
                <w:rFonts w:eastAsia="Calibri" w:cs="Arial"/>
                <w:b/>
                <w:bCs/>
                <w:noProof w:val="0"/>
                <w:color w:val="000000"/>
                <w:sz w:val="16"/>
                <w:szCs w:val="16"/>
                <w:lang w:eastAsia="es-MX" w:bidi="en-US"/>
              </w:rPr>
              <w:t>Quintana Roo</w:t>
            </w:r>
          </w:p>
        </w:tc>
        <w:tc>
          <w:tcPr>
            <w:tcW w:w="334"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180</w:t>
            </w:r>
          </w:p>
        </w:tc>
        <w:tc>
          <w:tcPr>
            <w:tcW w:w="458" w:type="pct"/>
            <w:tcBorders>
              <w:top w:val="nil"/>
              <w:left w:val="nil"/>
              <w:bottom w:val="single" w:sz="8" w:space="0" w:color="auto"/>
              <w:right w:val="single" w:sz="8" w:space="0" w:color="auto"/>
            </w:tcBorders>
            <w:shd w:val="clear" w:color="auto" w:fill="auto"/>
            <w:noWrap/>
            <w:vAlign w:val="bottom"/>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bidi="en-US"/>
              </w:rPr>
              <w:t>338</w:t>
            </w:r>
          </w:p>
        </w:tc>
        <w:tc>
          <w:tcPr>
            <w:tcW w:w="376"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187</w:t>
            </w:r>
          </w:p>
        </w:tc>
        <w:tc>
          <w:tcPr>
            <w:tcW w:w="427"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84</w:t>
            </w:r>
          </w:p>
        </w:tc>
        <w:tc>
          <w:tcPr>
            <w:tcW w:w="240"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758</w:t>
            </w:r>
          </w:p>
        </w:tc>
        <w:tc>
          <w:tcPr>
            <w:tcW w:w="206"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47</w:t>
            </w:r>
          </w:p>
        </w:tc>
        <w:tc>
          <w:tcPr>
            <w:tcW w:w="240"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936</w:t>
            </w:r>
          </w:p>
        </w:tc>
        <w:tc>
          <w:tcPr>
            <w:tcW w:w="334"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450</w:t>
            </w:r>
          </w:p>
        </w:tc>
        <w:tc>
          <w:tcPr>
            <w:tcW w:w="290" w:type="pct"/>
            <w:tcBorders>
              <w:top w:val="nil"/>
              <w:left w:val="nil"/>
              <w:bottom w:val="single" w:sz="8" w:space="0" w:color="auto"/>
              <w:right w:val="single" w:sz="8" w:space="0" w:color="auto"/>
            </w:tcBorders>
            <w:shd w:val="clear" w:color="auto" w:fill="auto"/>
            <w:noWrap/>
            <w:vAlign w:val="bottom"/>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bidi="en-US"/>
              </w:rPr>
              <w:t>426</w:t>
            </w:r>
          </w:p>
        </w:tc>
        <w:tc>
          <w:tcPr>
            <w:tcW w:w="376"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234</w:t>
            </w:r>
          </w:p>
        </w:tc>
        <w:tc>
          <w:tcPr>
            <w:tcW w:w="427"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105</w:t>
            </w:r>
          </w:p>
        </w:tc>
        <w:tc>
          <w:tcPr>
            <w:tcW w:w="275"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1,896</w:t>
            </w:r>
          </w:p>
        </w:tc>
        <w:tc>
          <w:tcPr>
            <w:tcW w:w="206"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59</w:t>
            </w:r>
          </w:p>
        </w:tc>
        <w:tc>
          <w:tcPr>
            <w:tcW w:w="240"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1,171</w:t>
            </w:r>
          </w:p>
        </w:tc>
      </w:tr>
      <w:tr w:rsidR="00077733" w:rsidRPr="00077733" w:rsidTr="008D318B">
        <w:trPr>
          <w:trHeight w:val="20"/>
        </w:trPr>
        <w:tc>
          <w:tcPr>
            <w:tcW w:w="569" w:type="pct"/>
            <w:tcBorders>
              <w:top w:val="nil"/>
              <w:left w:val="single" w:sz="8" w:space="0" w:color="auto"/>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rPr>
                <w:rFonts w:eastAsia="Calibri" w:cs="Arial"/>
                <w:b/>
                <w:bCs/>
                <w:noProof w:val="0"/>
                <w:color w:val="000000"/>
                <w:sz w:val="16"/>
                <w:szCs w:val="16"/>
                <w:lang w:eastAsia="es-MX" w:bidi="en-US"/>
              </w:rPr>
            </w:pPr>
            <w:r w:rsidRPr="00077733">
              <w:rPr>
                <w:rFonts w:eastAsia="Calibri" w:cs="Arial"/>
                <w:b/>
                <w:bCs/>
                <w:noProof w:val="0"/>
                <w:color w:val="000000"/>
                <w:sz w:val="16"/>
                <w:szCs w:val="16"/>
                <w:lang w:eastAsia="es-MX" w:bidi="en-US"/>
              </w:rPr>
              <w:t>San Luis Potosí</w:t>
            </w:r>
          </w:p>
        </w:tc>
        <w:tc>
          <w:tcPr>
            <w:tcW w:w="334"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460</w:t>
            </w:r>
          </w:p>
        </w:tc>
        <w:tc>
          <w:tcPr>
            <w:tcW w:w="458" w:type="pct"/>
            <w:tcBorders>
              <w:top w:val="nil"/>
              <w:left w:val="nil"/>
              <w:bottom w:val="single" w:sz="8" w:space="0" w:color="auto"/>
              <w:right w:val="single" w:sz="8" w:space="0" w:color="auto"/>
            </w:tcBorders>
            <w:shd w:val="clear" w:color="auto" w:fill="auto"/>
            <w:noWrap/>
            <w:vAlign w:val="bottom"/>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bidi="en-US"/>
              </w:rPr>
              <w:t>378</w:t>
            </w:r>
          </w:p>
        </w:tc>
        <w:tc>
          <w:tcPr>
            <w:tcW w:w="376"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210</w:t>
            </w:r>
          </w:p>
        </w:tc>
        <w:tc>
          <w:tcPr>
            <w:tcW w:w="427"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95</w:t>
            </w:r>
          </w:p>
        </w:tc>
        <w:tc>
          <w:tcPr>
            <w:tcW w:w="240"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1,272</w:t>
            </w:r>
          </w:p>
        </w:tc>
        <w:tc>
          <w:tcPr>
            <w:tcW w:w="206"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53</w:t>
            </w:r>
          </w:p>
        </w:tc>
        <w:tc>
          <w:tcPr>
            <w:tcW w:w="240"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1,052</w:t>
            </w:r>
          </w:p>
        </w:tc>
        <w:tc>
          <w:tcPr>
            <w:tcW w:w="334"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1,150</w:t>
            </w:r>
          </w:p>
        </w:tc>
        <w:tc>
          <w:tcPr>
            <w:tcW w:w="290" w:type="pct"/>
            <w:tcBorders>
              <w:top w:val="nil"/>
              <w:left w:val="nil"/>
              <w:bottom w:val="single" w:sz="8" w:space="0" w:color="auto"/>
              <w:right w:val="single" w:sz="8" w:space="0" w:color="auto"/>
            </w:tcBorders>
            <w:shd w:val="clear" w:color="auto" w:fill="auto"/>
            <w:noWrap/>
            <w:vAlign w:val="bottom"/>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bidi="en-US"/>
              </w:rPr>
              <w:t>473</w:t>
            </w:r>
          </w:p>
        </w:tc>
        <w:tc>
          <w:tcPr>
            <w:tcW w:w="376"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262</w:t>
            </w:r>
          </w:p>
        </w:tc>
        <w:tc>
          <w:tcPr>
            <w:tcW w:w="427"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118</w:t>
            </w:r>
          </w:p>
        </w:tc>
        <w:tc>
          <w:tcPr>
            <w:tcW w:w="275"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3,180</w:t>
            </w:r>
          </w:p>
        </w:tc>
        <w:tc>
          <w:tcPr>
            <w:tcW w:w="206"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66</w:t>
            </w:r>
          </w:p>
        </w:tc>
        <w:tc>
          <w:tcPr>
            <w:tcW w:w="240"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1,311</w:t>
            </w:r>
          </w:p>
        </w:tc>
      </w:tr>
      <w:tr w:rsidR="00077733" w:rsidRPr="00077733" w:rsidTr="008D318B">
        <w:trPr>
          <w:trHeight w:val="20"/>
        </w:trPr>
        <w:tc>
          <w:tcPr>
            <w:tcW w:w="569" w:type="pct"/>
            <w:tcBorders>
              <w:top w:val="nil"/>
              <w:left w:val="single" w:sz="8" w:space="0" w:color="auto"/>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rPr>
                <w:rFonts w:eastAsia="Calibri" w:cs="Arial"/>
                <w:b/>
                <w:bCs/>
                <w:noProof w:val="0"/>
                <w:color w:val="000000"/>
                <w:sz w:val="16"/>
                <w:szCs w:val="16"/>
                <w:lang w:eastAsia="es-MX" w:bidi="en-US"/>
              </w:rPr>
            </w:pPr>
            <w:r w:rsidRPr="00077733">
              <w:rPr>
                <w:rFonts w:eastAsia="Calibri" w:cs="Arial"/>
                <w:b/>
                <w:bCs/>
                <w:noProof w:val="0"/>
                <w:color w:val="000000"/>
                <w:sz w:val="16"/>
                <w:szCs w:val="16"/>
                <w:lang w:eastAsia="es-MX" w:bidi="en-US"/>
              </w:rPr>
              <w:t>Sinaloa</w:t>
            </w:r>
          </w:p>
        </w:tc>
        <w:tc>
          <w:tcPr>
            <w:tcW w:w="334"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480</w:t>
            </w:r>
          </w:p>
        </w:tc>
        <w:tc>
          <w:tcPr>
            <w:tcW w:w="458" w:type="pct"/>
            <w:tcBorders>
              <w:top w:val="nil"/>
              <w:left w:val="nil"/>
              <w:bottom w:val="single" w:sz="8" w:space="0" w:color="auto"/>
              <w:right w:val="single" w:sz="8" w:space="0" w:color="auto"/>
            </w:tcBorders>
            <w:shd w:val="clear" w:color="auto" w:fill="auto"/>
            <w:noWrap/>
            <w:vAlign w:val="bottom"/>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bidi="en-US"/>
              </w:rPr>
              <w:t>677</w:t>
            </w:r>
          </w:p>
        </w:tc>
        <w:tc>
          <w:tcPr>
            <w:tcW w:w="376"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376</w:t>
            </w:r>
          </w:p>
        </w:tc>
        <w:tc>
          <w:tcPr>
            <w:tcW w:w="427"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169</w:t>
            </w:r>
          </w:p>
        </w:tc>
        <w:tc>
          <w:tcPr>
            <w:tcW w:w="240"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1,402</w:t>
            </w:r>
          </w:p>
        </w:tc>
        <w:tc>
          <w:tcPr>
            <w:tcW w:w="206"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94</w:t>
            </w:r>
          </w:p>
        </w:tc>
        <w:tc>
          <w:tcPr>
            <w:tcW w:w="240"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1,879</w:t>
            </w:r>
          </w:p>
        </w:tc>
        <w:tc>
          <w:tcPr>
            <w:tcW w:w="334"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1,200</w:t>
            </w:r>
          </w:p>
        </w:tc>
        <w:tc>
          <w:tcPr>
            <w:tcW w:w="290" w:type="pct"/>
            <w:tcBorders>
              <w:top w:val="nil"/>
              <w:left w:val="nil"/>
              <w:bottom w:val="single" w:sz="8" w:space="0" w:color="auto"/>
              <w:right w:val="single" w:sz="8" w:space="0" w:color="auto"/>
            </w:tcBorders>
            <w:shd w:val="clear" w:color="auto" w:fill="auto"/>
            <w:noWrap/>
            <w:vAlign w:val="bottom"/>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bidi="en-US"/>
              </w:rPr>
              <w:t>846</w:t>
            </w:r>
          </w:p>
        </w:tc>
        <w:tc>
          <w:tcPr>
            <w:tcW w:w="376"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470</w:t>
            </w:r>
          </w:p>
        </w:tc>
        <w:tc>
          <w:tcPr>
            <w:tcW w:w="427"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212</w:t>
            </w:r>
          </w:p>
        </w:tc>
        <w:tc>
          <w:tcPr>
            <w:tcW w:w="275"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3,504</w:t>
            </w:r>
          </w:p>
        </w:tc>
        <w:tc>
          <w:tcPr>
            <w:tcW w:w="206"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118</w:t>
            </w:r>
          </w:p>
        </w:tc>
        <w:tc>
          <w:tcPr>
            <w:tcW w:w="240"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2,352</w:t>
            </w:r>
          </w:p>
        </w:tc>
      </w:tr>
      <w:tr w:rsidR="00077733" w:rsidRPr="00077733" w:rsidTr="008D318B">
        <w:trPr>
          <w:trHeight w:val="20"/>
        </w:trPr>
        <w:tc>
          <w:tcPr>
            <w:tcW w:w="569" w:type="pct"/>
            <w:tcBorders>
              <w:top w:val="nil"/>
              <w:left w:val="single" w:sz="8" w:space="0" w:color="auto"/>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rPr>
                <w:rFonts w:eastAsia="Calibri" w:cs="Arial"/>
                <w:b/>
                <w:bCs/>
                <w:noProof w:val="0"/>
                <w:color w:val="000000"/>
                <w:sz w:val="16"/>
                <w:szCs w:val="16"/>
                <w:lang w:eastAsia="es-MX" w:bidi="en-US"/>
              </w:rPr>
            </w:pPr>
            <w:r w:rsidRPr="00077733">
              <w:rPr>
                <w:rFonts w:eastAsia="Calibri" w:cs="Arial"/>
                <w:b/>
                <w:bCs/>
                <w:noProof w:val="0"/>
                <w:color w:val="000000"/>
                <w:sz w:val="16"/>
                <w:szCs w:val="16"/>
                <w:lang w:eastAsia="es-MX" w:bidi="en-US"/>
              </w:rPr>
              <w:t>Sonora</w:t>
            </w:r>
          </w:p>
        </w:tc>
        <w:tc>
          <w:tcPr>
            <w:tcW w:w="334"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400</w:t>
            </w:r>
          </w:p>
        </w:tc>
        <w:tc>
          <w:tcPr>
            <w:tcW w:w="458" w:type="pct"/>
            <w:tcBorders>
              <w:top w:val="nil"/>
              <w:left w:val="nil"/>
              <w:bottom w:val="single" w:sz="8" w:space="0" w:color="auto"/>
              <w:right w:val="single" w:sz="8" w:space="0" w:color="auto"/>
            </w:tcBorders>
            <w:shd w:val="clear" w:color="auto" w:fill="auto"/>
            <w:noWrap/>
            <w:vAlign w:val="bottom"/>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bidi="en-US"/>
              </w:rPr>
              <w:t>556</w:t>
            </w:r>
          </w:p>
        </w:tc>
        <w:tc>
          <w:tcPr>
            <w:tcW w:w="376"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308</w:t>
            </w:r>
          </w:p>
        </w:tc>
        <w:tc>
          <w:tcPr>
            <w:tcW w:w="427"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139</w:t>
            </w:r>
          </w:p>
        </w:tc>
        <w:tc>
          <w:tcPr>
            <w:tcW w:w="240"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1,358</w:t>
            </w:r>
          </w:p>
        </w:tc>
        <w:tc>
          <w:tcPr>
            <w:tcW w:w="206"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77</w:t>
            </w:r>
          </w:p>
        </w:tc>
        <w:tc>
          <w:tcPr>
            <w:tcW w:w="240"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1,542</w:t>
            </w:r>
          </w:p>
        </w:tc>
        <w:tc>
          <w:tcPr>
            <w:tcW w:w="334"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1,000</w:t>
            </w:r>
          </w:p>
        </w:tc>
        <w:tc>
          <w:tcPr>
            <w:tcW w:w="290" w:type="pct"/>
            <w:tcBorders>
              <w:top w:val="nil"/>
              <w:left w:val="nil"/>
              <w:bottom w:val="single" w:sz="8" w:space="0" w:color="auto"/>
              <w:right w:val="single" w:sz="8" w:space="0" w:color="auto"/>
            </w:tcBorders>
            <w:shd w:val="clear" w:color="auto" w:fill="auto"/>
            <w:noWrap/>
            <w:vAlign w:val="bottom"/>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bidi="en-US"/>
              </w:rPr>
              <w:t>698</w:t>
            </w:r>
          </w:p>
        </w:tc>
        <w:tc>
          <w:tcPr>
            <w:tcW w:w="376"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386</w:t>
            </w:r>
          </w:p>
        </w:tc>
        <w:tc>
          <w:tcPr>
            <w:tcW w:w="427"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174</w:t>
            </w:r>
          </w:p>
        </w:tc>
        <w:tc>
          <w:tcPr>
            <w:tcW w:w="275"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3,396</w:t>
            </w:r>
          </w:p>
        </w:tc>
        <w:tc>
          <w:tcPr>
            <w:tcW w:w="206"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96</w:t>
            </w:r>
          </w:p>
        </w:tc>
        <w:tc>
          <w:tcPr>
            <w:tcW w:w="240"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1,928</w:t>
            </w:r>
          </w:p>
        </w:tc>
      </w:tr>
      <w:tr w:rsidR="00077733" w:rsidRPr="00077733" w:rsidTr="008D318B">
        <w:trPr>
          <w:trHeight w:val="20"/>
        </w:trPr>
        <w:tc>
          <w:tcPr>
            <w:tcW w:w="569" w:type="pct"/>
            <w:tcBorders>
              <w:top w:val="nil"/>
              <w:left w:val="single" w:sz="8" w:space="0" w:color="auto"/>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rPr>
                <w:rFonts w:eastAsia="Calibri" w:cs="Arial"/>
                <w:b/>
                <w:bCs/>
                <w:noProof w:val="0"/>
                <w:color w:val="000000"/>
                <w:sz w:val="16"/>
                <w:szCs w:val="16"/>
                <w:lang w:eastAsia="es-MX" w:bidi="en-US"/>
              </w:rPr>
            </w:pPr>
            <w:r w:rsidRPr="00077733">
              <w:rPr>
                <w:rFonts w:eastAsia="Calibri" w:cs="Arial"/>
                <w:b/>
                <w:bCs/>
                <w:noProof w:val="0"/>
                <w:color w:val="000000"/>
                <w:sz w:val="16"/>
                <w:szCs w:val="16"/>
                <w:lang w:eastAsia="es-MX" w:bidi="en-US"/>
              </w:rPr>
              <w:t>Tabasco</w:t>
            </w:r>
          </w:p>
        </w:tc>
        <w:tc>
          <w:tcPr>
            <w:tcW w:w="334"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120</w:t>
            </w:r>
          </w:p>
        </w:tc>
        <w:tc>
          <w:tcPr>
            <w:tcW w:w="458" w:type="pct"/>
            <w:tcBorders>
              <w:top w:val="nil"/>
              <w:left w:val="nil"/>
              <w:bottom w:val="single" w:sz="8" w:space="0" w:color="auto"/>
              <w:right w:val="single" w:sz="8" w:space="0" w:color="auto"/>
            </w:tcBorders>
            <w:shd w:val="clear" w:color="auto" w:fill="auto"/>
            <w:noWrap/>
            <w:vAlign w:val="bottom"/>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bidi="en-US"/>
              </w:rPr>
              <w:t>248</w:t>
            </w:r>
          </w:p>
        </w:tc>
        <w:tc>
          <w:tcPr>
            <w:tcW w:w="376"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137</w:t>
            </w:r>
          </w:p>
        </w:tc>
        <w:tc>
          <w:tcPr>
            <w:tcW w:w="427"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62</w:t>
            </w:r>
          </w:p>
        </w:tc>
        <w:tc>
          <w:tcPr>
            <w:tcW w:w="240"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624</w:t>
            </w:r>
          </w:p>
        </w:tc>
        <w:tc>
          <w:tcPr>
            <w:tcW w:w="206"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34</w:t>
            </w:r>
          </w:p>
        </w:tc>
        <w:tc>
          <w:tcPr>
            <w:tcW w:w="240"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685</w:t>
            </w:r>
          </w:p>
        </w:tc>
        <w:tc>
          <w:tcPr>
            <w:tcW w:w="334"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300</w:t>
            </w:r>
          </w:p>
        </w:tc>
        <w:tc>
          <w:tcPr>
            <w:tcW w:w="290" w:type="pct"/>
            <w:tcBorders>
              <w:top w:val="nil"/>
              <w:left w:val="nil"/>
              <w:bottom w:val="single" w:sz="8" w:space="0" w:color="auto"/>
              <w:right w:val="single" w:sz="8" w:space="0" w:color="auto"/>
            </w:tcBorders>
            <w:shd w:val="clear" w:color="auto" w:fill="auto"/>
            <w:noWrap/>
            <w:vAlign w:val="bottom"/>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bidi="en-US"/>
              </w:rPr>
              <w:t>312</w:t>
            </w:r>
          </w:p>
        </w:tc>
        <w:tc>
          <w:tcPr>
            <w:tcW w:w="376"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171</w:t>
            </w:r>
          </w:p>
        </w:tc>
        <w:tc>
          <w:tcPr>
            <w:tcW w:w="427"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77</w:t>
            </w:r>
          </w:p>
        </w:tc>
        <w:tc>
          <w:tcPr>
            <w:tcW w:w="275"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1,560</w:t>
            </w:r>
          </w:p>
        </w:tc>
        <w:tc>
          <w:tcPr>
            <w:tcW w:w="206"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43</w:t>
            </w:r>
          </w:p>
        </w:tc>
        <w:tc>
          <w:tcPr>
            <w:tcW w:w="240"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856</w:t>
            </w:r>
          </w:p>
        </w:tc>
      </w:tr>
      <w:tr w:rsidR="00077733" w:rsidRPr="00077733" w:rsidTr="008D318B">
        <w:trPr>
          <w:trHeight w:val="20"/>
        </w:trPr>
        <w:tc>
          <w:tcPr>
            <w:tcW w:w="569" w:type="pct"/>
            <w:tcBorders>
              <w:top w:val="nil"/>
              <w:left w:val="single" w:sz="8" w:space="0" w:color="auto"/>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rPr>
                <w:rFonts w:eastAsia="Calibri" w:cs="Arial"/>
                <w:b/>
                <w:bCs/>
                <w:noProof w:val="0"/>
                <w:color w:val="000000"/>
                <w:sz w:val="16"/>
                <w:szCs w:val="16"/>
                <w:lang w:eastAsia="es-MX" w:bidi="en-US"/>
              </w:rPr>
            </w:pPr>
            <w:r w:rsidRPr="00077733">
              <w:rPr>
                <w:rFonts w:eastAsia="Calibri" w:cs="Arial"/>
                <w:b/>
                <w:bCs/>
                <w:noProof w:val="0"/>
                <w:color w:val="000000"/>
                <w:sz w:val="16"/>
                <w:szCs w:val="16"/>
                <w:lang w:eastAsia="es-MX" w:bidi="en-US"/>
              </w:rPr>
              <w:t>Tamaulipas</w:t>
            </w:r>
          </w:p>
        </w:tc>
        <w:tc>
          <w:tcPr>
            <w:tcW w:w="334"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540</w:t>
            </w:r>
          </w:p>
        </w:tc>
        <w:tc>
          <w:tcPr>
            <w:tcW w:w="458" w:type="pct"/>
            <w:tcBorders>
              <w:top w:val="nil"/>
              <w:left w:val="nil"/>
              <w:bottom w:val="single" w:sz="8" w:space="0" w:color="auto"/>
              <w:right w:val="single" w:sz="8" w:space="0" w:color="auto"/>
            </w:tcBorders>
            <w:shd w:val="clear" w:color="auto" w:fill="auto"/>
            <w:noWrap/>
            <w:vAlign w:val="bottom"/>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bidi="en-US"/>
              </w:rPr>
              <w:t>624</w:t>
            </w:r>
          </w:p>
        </w:tc>
        <w:tc>
          <w:tcPr>
            <w:tcW w:w="376"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346</w:t>
            </w:r>
          </w:p>
        </w:tc>
        <w:tc>
          <w:tcPr>
            <w:tcW w:w="427"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156</w:t>
            </w:r>
          </w:p>
        </w:tc>
        <w:tc>
          <w:tcPr>
            <w:tcW w:w="240"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1,838</w:t>
            </w:r>
          </w:p>
        </w:tc>
        <w:tc>
          <w:tcPr>
            <w:tcW w:w="206"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87</w:t>
            </w:r>
          </w:p>
        </w:tc>
        <w:tc>
          <w:tcPr>
            <w:tcW w:w="240"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1,733</w:t>
            </w:r>
          </w:p>
        </w:tc>
        <w:tc>
          <w:tcPr>
            <w:tcW w:w="334"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1,350</w:t>
            </w:r>
          </w:p>
        </w:tc>
        <w:tc>
          <w:tcPr>
            <w:tcW w:w="290" w:type="pct"/>
            <w:tcBorders>
              <w:top w:val="nil"/>
              <w:left w:val="nil"/>
              <w:bottom w:val="single" w:sz="8" w:space="0" w:color="auto"/>
              <w:right w:val="single" w:sz="8" w:space="0" w:color="auto"/>
            </w:tcBorders>
            <w:shd w:val="clear" w:color="auto" w:fill="auto"/>
            <w:noWrap/>
            <w:vAlign w:val="bottom"/>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bidi="en-US"/>
              </w:rPr>
              <w:t>780</w:t>
            </w:r>
          </w:p>
        </w:tc>
        <w:tc>
          <w:tcPr>
            <w:tcW w:w="376"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433</w:t>
            </w:r>
          </w:p>
        </w:tc>
        <w:tc>
          <w:tcPr>
            <w:tcW w:w="427"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195</w:t>
            </w:r>
          </w:p>
        </w:tc>
        <w:tc>
          <w:tcPr>
            <w:tcW w:w="275"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4,596</w:t>
            </w:r>
          </w:p>
        </w:tc>
        <w:tc>
          <w:tcPr>
            <w:tcW w:w="206"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108</w:t>
            </w:r>
          </w:p>
        </w:tc>
        <w:tc>
          <w:tcPr>
            <w:tcW w:w="240"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2,165</w:t>
            </w:r>
          </w:p>
        </w:tc>
      </w:tr>
      <w:tr w:rsidR="00077733" w:rsidRPr="00077733" w:rsidTr="008D318B">
        <w:trPr>
          <w:trHeight w:val="20"/>
        </w:trPr>
        <w:tc>
          <w:tcPr>
            <w:tcW w:w="569" w:type="pct"/>
            <w:tcBorders>
              <w:top w:val="nil"/>
              <w:left w:val="single" w:sz="8" w:space="0" w:color="auto"/>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rPr>
                <w:rFonts w:eastAsia="Calibri" w:cs="Arial"/>
                <w:b/>
                <w:bCs/>
                <w:noProof w:val="0"/>
                <w:color w:val="000000"/>
                <w:sz w:val="16"/>
                <w:szCs w:val="16"/>
                <w:lang w:eastAsia="es-MX" w:bidi="en-US"/>
              </w:rPr>
            </w:pPr>
            <w:r w:rsidRPr="00077733">
              <w:rPr>
                <w:rFonts w:eastAsia="Calibri" w:cs="Arial"/>
                <w:b/>
                <w:bCs/>
                <w:noProof w:val="0"/>
                <w:color w:val="000000"/>
                <w:sz w:val="16"/>
                <w:szCs w:val="16"/>
                <w:lang w:eastAsia="es-MX" w:bidi="en-US"/>
              </w:rPr>
              <w:t>Tlaxcala</w:t>
            </w:r>
          </w:p>
        </w:tc>
        <w:tc>
          <w:tcPr>
            <w:tcW w:w="334"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100</w:t>
            </w:r>
          </w:p>
        </w:tc>
        <w:tc>
          <w:tcPr>
            <w:tcW w:w="458" w:type="pct"/>
            <w:tcBorders>
              <w:top w:val="nil"/>
              <w:left w:val="nil"/>
              <w:bottom w:val="single" w:sz="8" w:space="0" w:color="auto"/>
              <w:right w:val="single" w:sz="8" w:space="0" w:color="auto"/>
            </w:tcBorders>
            <w:shd w:val="clear" w:color="auto" w:fill="auto"/>
            <w:noWrap/>
            <w:vAlign w:val="bottom"/>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bidi="en-US"/>
              </w:rPr>
              <w:t>170</w:t>
            </w:r>
          </w:p>
        </w:tc>
        <w:tc>
          <w:tcPr>
            <w:tcW w:w="376"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94</w:t>
            </w:r>
          </w:p>
        </w:tc>
        <w:tc>
          <w:tcPr>
            <w:tcW w:w="427"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42</w:t>
            </w:r>
          </w:p>
        </w:tc>
        <w:tc>
          <w:tcPr>
            <w:tcW w:w="240"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346</w:t>
            </w:r>
          </w:p>
        </w:tc>
        <w:tc>
          <w:tcPr>
            <w:tcW w:w="206"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24</w:t>
            </w:r>
          </w:p>
        </w:tc>
        <w:tc>
          <w:tcPr>
            <w:tcW w:w="240"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471</w:t>
            </w:r>
          </w:p>
        </w:tc>
        <w:tc>
          <w:tcPr>
            <w:tcW w:w="334"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250</w:t>
            </w:r>
          </w:p>
        </w:tc>
        <w:tc>
          <w:tcPr>
            <w:tcW w:w="290" w:type="pct"/>
            <w:tcBorders>
              <w:top w:val="nil"/>
              <w:left w:val="nil"/>
              <w:bottom w:val="single" w:sz="8" w:space="0" w:color="auto"/>
              <w:right w:val="single" w:sz="8" w:space="0" w:color="auto"/>
            </w:tcBorders>
            <w:shd w:val="clear" w:color="auto" w:fill="auto"/>
            <w:noWrap/>
            <w:vAlign w:val="bottom"/>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bidi="en-US"/>
              </w:rPr>
              <w:t>217</w:t>
            </w:r>
          </w:p>
        </w:tc>
        <w:tc>
          <w:tcPr>
            <w:tcW w:w="376"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118</w:t>
            </w:r>
          </w:p>
        </w:tc>
        <w:tc>
          <w:tcPr>
            <w:tcW w:w="427"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53</w:t>
            </w:r>
          </w:p>
        </w:tc>
        <w:tc>
          <w:tcPr>
            <w:tcW w:w="275"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864</w:t>
            </w:r>
          </w:p>
        </w:tc>
        <w:tc>
          <w:tcPr>
            <w:tcW w:w="206"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29</w:t>
            </w:r>
          </w:p>
        </w:tc>
        <w:tc>
          <w:tcPr>
            <w:tcW w:w="240"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589</w:t>
            </w:r>
          </w:p>
        </w:tc>
      </w:tr>
      <w:tr w:rsidR="00077733" w:rsidRPr="00077733" w:rsidTr="008D318B">
        <w:trPr>
          <w:trHeight w:val="20"/>
        </w:trPr>
        <w:tc>
          <w:tcPr>
            <w:tcW w:w="569" w:type="pct"/>
            <w:tcBorders>
              <w:top w:val="nil"/>
              <w:left w:val="single" w:sz="8" w:space="0" w:color="auto"/>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rPr>
                <w:rFonts w:eastAsia="Calibri" w:cs="Arial"/>
                <w:b/>
                <w:bCs/>
                <w:noProof w:val="0"/>
                <w:color w:val="000000"/>
                <w:sz w:val="16"/>
                <w:szCs w:val="16"/>
                <w:lang w:eastAsia="es-MX" w:bidi="en-US"/>
              </w:rPr>
            </w:pPr>
            <w:r w:rsidRPr="00077733">
              <w:rPr>
                <w:rFonts w:eastAsia="Calibri" w:cs="Arial"/>
                <w:b/>
                <w:bCs/>
                <w:noProof w:val="0"/>
                <w:color w:val="000000"/>
                <w:sz w:val="16"/>
                <w:szCs w:val="16"/>
                <w:lang w:eastAsia="es-MX" w:bidi="en-US"/>
              </w:rPr>
              <w:t>Veracruz Norte</w:t>
            </w:r>
          </w:p>
        </w:tc>
        <w:tc>
          <w:tcPr>
            <w:tcW w:w="334"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580</w:t>
            </w:r>
          </w:p>
        </w:tc>
        <w:tc>
          <w:tcPr>
            <w:tcW w:w="458" w:type="pct"/>
            <w:tcBorders>
              <w:top w:val="nil"/>
              <w:left w:val="nil"/>
              <w:bottom w:val="single" w:sz="8" w:space="0" w:color="auto"/>
              <w:right w:val="single" w:sz="8" w:space="0" w:color="auto"/>
            </w:tcBorders>
            <w:shd w:val="clear" w:color="auto" w:fill="auto"/>
            <w:noWrap/>
            <w:vAlign w:val="bottom"/>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bidi="en-US"/>
              </w:rPr>
              <w:t>510</w:t>
            </w:r>
          </w:p>
        </w:tc>
        <w:tc>
          <w:tcPr>
            <w:tcW w:w="376"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284</w:t>
            </w:r>
          </w:p>
        </w:tc>
        <w:tc>
          <w:tcPr>
            <w:tcW w:w="427"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128</w:t>
            </w:r>
          </w:p>
        </w:tc>
        <w:tc>
          <w:tcPr>
            <w:tcW w:w="240"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1,267</w:t>
            </w:r>
          </w:p>
        </w:tc>
        <w:tc>
          <w:tcPr>
            <w:tcW w:w="206"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71</w:t>
            </w:r>
          </w:p>
        </w:tc>
        <w:tc>
          <w:tcPr>
            <w:tcW w:w="240"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1,419</w:t>
            </w:r>
          </w:p>
        </w:tc>
        <w:tc>
          <w:tcPr>
            <w:tcW w:w="334"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1,450</w:t>
            </w:r>
          </w:p>
        </w:tc>
        <w:tc>
          <w:tcPr>
            <w:tcW w:w="290" w:type="pct"/>
            <w:tcBorders>
              <w:top w:val="nil"/>
              <w:left w:val="nil"/>
              <w:bottom w:val="single" w:sz="8" w:space="0" w:color="auto"/>
              <w:right w:val="single" w:sz="8" w:space="0" w:color="auto"/>
            </w:tcBorders>
            <w:shd w:val="clear" w:color="auto" w:fill="auto"/>
            <w:noWrap/>
            <w:vAlign w:val="bottom"/>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bidi="en-US"/>
              </w:rPr>
              <w:t>642</w:t>
            </w:r>
          </w:p>
        </w:tc>
        <w:tc>
          <w:tcPr>
            <w:tcW w:w="376"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355</w:t>
            </w:r>
          </w:p>
        </w:tc>
        <w:tc>
          <w:tcPr>
            <w:tcW w:w="427"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160</w:t>
            </w:r>
          </w:p>
        </w:tc>
        <w:tc>
          <w:tcPr>
            <w:tcW w:w="275"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3,168</w:t>
            </w:r>
          </w:p>
        </w:tc>
        <w:tc>
          <w:tcPr>
            <w:tcW w:w="206"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89</w:t>
            </w:r>
          </w:p>
        </w:tc>
        <w:tc>
          <w:tcPr>
            <w:tcW w:w="240"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1,775</w:t>
            </w:r>
          </w:p>
        </w:tc>
      </w:tr>
      <w:tr w:rsidR="00077733" w:rsidRPr="00077733" w:rsidTr="008D318B">
        <w:trPr>
          <w:trHeight w:val="20"/>
        </w:trPr>
        <w:tc>
          <w:tcPr>
            <w:tcW w:w="569" w:type="pct"/>
            <w:tcBorders>
              <w:top w:val="nil"/>
              <w:left w:val="single" w:sz="8" w:space="0" w:color="auto"/>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rPr>
                <w:rFonts w:eastAsia="Calibri" w:cs="Arial"/>
                <w:b/>
                <w:bCs/>
                <w:noProof w:val="0"/>
                <w:color w:val="000000"/>
                <w:sz w:val="16"/>
                <w:szCs w:val="16"/>
                <w:lang w:eastAsia="es-MX" w:bidi="en-US"/>
              </w:rPr>
            </w:pPr>
            <w:r w:rsidRPr="00077733">
              <w:rPr>
                <w:rFonts w:eastAsia="Calibri" w:cs="Arial"/>
                <w:b/>
                <w:bCs/>
                <w:noProof w:val="0"/>
                <w:color w:val="000000"/>
                <w:sz w:val="16"/>
                <w:szCs w:val="16"/>
                <w:lang w:eastAsia="es-MX" w:bidi="en-US"/>
              </w:rPr>
              <w:t>Veracruz Sur</w:t>
            </w:r>
          </w:p>
        </w:tc>
        <w:tc>
          <w:tcPr>
            <w:tcW w:w="334"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520</w:t>
            </w:r>
          </w:p>
        </w:tc>
        <w:tc>
          <w:tcPr>
            <w:tcW w:w="458" w:type="pct"/>
            <w:tcBorders>
              <w:top w:val="nil"/>
              <w:left w:val="nil"/>
              <w:bottom w:val="single" w:sz="8" w:space="0" w:color="auto"/>
              <w:right w:val="single" w:sz="8" w:space="0" w:color="auto"/>
            </w:tcBorders>
            <w:shd w:val="clear" w:color="auto" w:fill="auto"/>
            <w:noWrap/>
            <w:vAlign w:val="bottom"/>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bidi="en-US"/>
              </w:rPr>
              <w:t>417</w:t>
            </w:r>
          </w:p>
        </w:tc>
        <w:tc>
          <w:tcPr>
            <w:tcW w:w="376"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231</w:t>
            </w:r>
          </w:p>
        </w:tc>
        <w:tc>
          <w:tcPr>
            <w:tcW w:w="427"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104</w:t>
            </w:r>
          </w:p>
        </w:tc>
        <w:tc>
          <w:tcPr>
            <w:tcW w:w="240"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1,349</w:t>
            </w:r>
          </w:p>
        </w:tc>
        <w:tc>
          <w:tcPr>
            <w:tcW w:w="206"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58</w:t>
            </w:r>
          </w:p>
        </w:tc>
        <w:tc>
          <w:tcPr>
            <w:tcW w:w="240"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1,156</w:t>
            </w:r>
          </w:p>
        </w:tc>
        <w:tc>
          <w:tcPr>
            <w:tcW w:w="334"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1,300</w:t>
            </w:r>
          </w:p>
        </w:tc>
        <w:tc>
          <w:tcPr>
            <w:tcW w:w="290" w:type="pct"/>
            <w:tcBorders>
              <w:top w:val="nil"/>
              <w:left w:val="nil"/>
              <w:bottom w:val="single" w:sz="8" w:space="0" w:color="auto"/>
              <w:right w:val="single" w:sz="8" w:space="0" w:color="auto"/>
            </w:tcBorders>
            <w:shd w:val="clear" w:color="auto" w:fill="auto"/>
            <w:noWrap/>
            <w:vAlign w:val="bottom"/>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bidi="en-US"/>
              </w:rPr>
              <w:t>523</w:t>
            </w:r>
          </w:p>
        </w:tc>
        <w:tc>
          <w:tcPr>
            <w:tcW w:w="376"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289</w:t>
            </w:r>
          </w:p>
        </w:tc>
        <w:tc>
          <w:tcPr>
            <w:tcW w:w="427"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130</w:t>
            </w:r>
          </w:p>
        </w:tc>
        <w:tc>
          <w:tcPr>
            <w:tcW w:w="275"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3,372</w:t>
            </w:r>
          </w:p>
        </w:tc>
        <w:tc>
          <w:tcPr>
            <w:tcW w:w="206"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72</w:t>
            </w:r>
          </w:p>
        </w:tc>
        <w:tc>
          <w:tcPr>
            <w:tcW w:w="240"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1,443</w:t>
            </w:r>
          </w:p>
        </w:tc>
      </w:tr>
      <w:tr w:rsidR="00077733" w:rsidRPr="00077733" w:rsidTr="008D318B">
        <w:trPr>
          <w:trHeight w:val="20"/>
        </w:trPr>
        <w:tc>
          <w:tcPr>
            <w:tcW w:w="569" w:type="pct"/>
            <w:tcBorders>
              <w:top w:val="nil"/>
              <w:left w:val="single" w:sz="8" w:space="0" w:color="auto"/>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rPr>
                <w:rFonts w:eastAsia="Calibri" w:cs="Arial"/>
                <w:b/>
                <w:bCs/>
                <w:noProof w:val="0"/>
                <w:color w:val="000000"/>
                <w:sz w:val="16"/>
                <w:szCs w:val="16"/>
                <w:lang w:eastAsia="es-MX" w:bidi="en-US"/>
              </w:rPr>
            </w:pPr>
            <w:r w:rsidRPr="00077733">
              <w:rPr>
                <w:rFonts w:eastAsia="Calibri" w:cs="Arial"/>
                <w:b/>
                <w:bCs/>
                <w:noProof w:val="0"/>
                <w:color w:val="000000"/>
                <w:sz w:val="16"/>
                <w:szCs w:val="16"/>
                <w:lang w:eastAsia="es-MX" w:bidi="en-US"/>
              </w:rPr>
              <w:lastRenderedPageBreak/>
              <w:t>Yucatán</w:t>
            </w:r>
          </w:p>
        </w:tc>
        <w:tc>
          <w:tcPr>
            <w:tcW w:w="334"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420</w:t>
            </w:r>
          </w:p>
        </w:tc>
        <w:tc>
          <w:tcPr>
            <w:tcW w:w="458" w:type="pct"/>
            <w:tcBorders>
              <w:top w:val="nil"/>
              <w:left w:val="nil"/>
              <w:bottom w:val="single" w:sz="8" w:space="0" w:color="auto"/>
              <w:right w:val="single" w:sz="8" w:space="0" w:color="auto"/>
            </w:tcBorders>
            <w:shd w:val="clear" w:color="auto" w:fill="auto"/>
            <w:noWrap/>
            <w:vAlign w:val="bottom"/>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bidi="en-US"/>
              </w:rPr>
              <w:t>480</w:t>
            </w:r>
          </w:p>
        </w:tc>
        <w:tc>
          <w:tcPr>
            <w:tcW w:w="376"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267</w:t>
            </w:r>
          </w:p>
        </w:tc>
        <w:tc>
          <w:tcPr>
            <w:tcW w:w="427"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120</w:t>
            </w:r>
          </w:p>
        </w:tc>
        <w:tc>
          <w:tcPr>
            <w:tcW w:w="240"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1,397</w:t>
            </w:r>
          </w:p>
        </w:tc>
        <w:tc>
          <w:tcPr>
            <w:tcW w:w="206"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67</w:t>
            </w:r>
          </w:p>
        </w:tc>
        <w:tc>
          <w:tcPr>
            <w:tcW w:w="240"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1,334</w:t>
            </w:r>
          </w:p>
        </w:tc>
        <w:tc>
          <w:tcPr>
            <w:tcW w:w="334"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1,050</w:t>
            </w:r>
          </w:p>
        </w:tc>
        <w:tc>
          <w:tcPr>
            <w:tcW w:w="290" w:type="pct"/>
            <w:tcBorders>
              <w:top w:val="nil"/>
              <w:left w:val="nil"/>
              <w:bottom w:val="single" w:sz="8" w:space="0" w:color="auto"/>
              <w:right w:val="single" w:sz="8" w:space="0" w:color="auto"/>
            </w:tcBorders>
            <w:shd w:val="clear" w:color="auto" w:fill="auto"/>
            <w:noWrap/>
            <w:vAlign w:val="bottom"/>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bidi="en-US"/>
              </w:rPr>
              <w:t>600</w:t>
            </w:r>
          </w:p>
        </w:tc>
        <w:tc>
          <w:tcPr>
            <w:tcW w:w="376"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333</w:t>
            </w:r>
          </w:p>
        </w:tc>
        <w:tc>
          <w:tcPr>
            <w:tcW w:w="427"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150</w:t>
            </w:r>
          </w:p>
        </w:tc>
        <w:tc>
          <w:tcPr>
            <w:tcW w:w="275"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3,492</w:t>
            </w:r>
          </w:p>
        </w:tc>
        <w:tc>
          <w:tcPr>
            <w:tcW w:w="206"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83</w:t>
            </w:r>
          </w:p>
        </w:tc>
        <w:tc>
          <w:tcPr>
            <w:tcW w:w="240"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1,665</w:t>
            </w:r>
          </w:p>
        </w:tc>
      </w:tr>
      <w:tr w:rsidR="00077733" w:rsidRPr="00077733" w:rsidTr="008D318B">
        <w:trPr>
          <w:trHeight w:val="20"/>
        </w:trPr>
        <w:tc>
          <w:tcPr>
            <w:tcW w:w="569" w:type="pct"/>
            <w:tcBorders>
              <w:top w:val="nil"/>
              <w:left w:val="single" w:sz="8" w:space="0" w:color="auto"/>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rPr>
                <w:rFonts w:eastAsia="Calibri" w:cs="Arial"/>
                <w:b/>
                <w:bCs/>
                <w:noProof w:val="0"/>
                <w:color w:val="000000"/>
                <w:sz w:val="16"/>
                <w:szCs w:val="16"/>
                <w:lang w:eastAsia="es-MX" w:bidi="en-US"/>
              </w:rPr>
            </w:pPr>
            <w:r w:rsidRPr="00077733">
              <w:rPr>
                <w:rFonts w:eastAsia="Calibri" w:cs="Arial"/>
                <w:b/>
                <w:bCs/>
                <w:noProof w:val="0"/>
                <w:color w:val="000000"/>
                <w:sz w:val="16"/>
                <w:szCs w:val="16"/>
                <w:lang w:eastAsia="es-MX" w:bidi="en-US"/>
              </w:rPr>
              <w:t>Zacatecas</w:t>
            </w:r>
          </w:p>
        </w:tc>
        <w:tc>
          <w:tcPr>
            <w:tcW w:w="334"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240</w:t>
            </w:r>
          </w:p>
        </w:tc>
        <w:tc>
          <w:tcPr>
            <w:tcW w:w="458" w:type="pct"/>
            <w:tcBorders>
              <w:top w:val="nil"/>
              <w:left w:val="nil"/>
              <w:bottom w:val="single" w:sz="8" w:space="0" w:color="auto"/>
              <w:right w:val="single" w:sz="8" w:space="0" w:color="auto"/>
            </w:tcBorders>
            <w:shd w:val="clear" w:color="auto" w:fill="auto"/>
            <w:noWrap/>
            <w:vAlign w:val="bottom"/>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bidi="en-US"/>
              </w:rPr>
              <w:t>285</w:t>
            </w:r>
          </w:p>
        </w:tc>
        <w:tc>
          <w:tcPr>
            <w:tcW w:w="376"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160</w:t>
            </w:r>
          </w:p>
        </w:tc>
        <w:tc>
          <w:tcPr>
            <w:tcW w:w="427"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72</w:t>
            </w:r>
          </w:p>
        </w:tc>
        <w:tc>
          <w:tcPr>
            <w:tcW w:w="240"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758</w:t>
            </w:r>
          </w:p>
        </w:tc>
        <w:tc>
          <w:tcPr>
            <w:tcW w:w="206"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40</w:t>
            </w:r>
          </w:p>
        </w:tc>
        <w:tc>
          <w:tcPr>
            <w:tcW w:w="240"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800</w:t>
            </w:r>
          </w:p>
        </w:tc>
        <w:tc>
          <w:tcPr>
            <w:tcW w:w="334"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600</w:t>
            </w:r>
          </w:p>
        </w:tc>
        <w:tc>
          <w:tcPr>
            <w:tcW w:w="290" w:type="pct"/>
            <w:tcBorders>
              <w:top w:val="nil"/>
              <w:left w:val="nil"/>
              <w:bottom w:val="single" w:sz="8" w:space="0" w:color="auto"/>
              <w:right w:val="single" w:sz="8" w:space="0" w:color="auto"/>
            </w:tcBorders>
            <w:shd w:val="clear" w:color="auto" w:fill="auto"/>
            <w:noWrap/>
            <w:vAlign w:val="bottom"/>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bidi="en-US"/>
              </w:rPr>
              <w:t>360</w:t>
            </w:r>
          </w:p>
        </w:tc>
        <w:tc>
          <w:tcPr>
            <w:tcW w:w="376"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200</w:t>
            </w:r>
          </w:p>
        </w:tc>
        <w:tc>
          <w:tcPr>
            <w:tcW w:w="427"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90</w:t>
            </w:r>
          </w:p>
        </w:tc>
        <w:tc>
          <w:tcPr>
            <w:tcW w:w="275"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1,896</w:t>
            </w:r>
          </w:p>
        </w:tc>
        <w:tc>
          <w:tcPr>
            <w:tcW w:w="206"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50</w:t>
            </w:r>
          </w:p>
        </w:tc>
        <w:tc>
          <w:tcPr>
            <w:tcW w:w="240" w:type="pct"/>
            <w:tcBorders>
              <w:top w:val="nil"/>
              <w:left w:val="nil"/>
              <w:bottom w:val="single" w:sz="8" w:space="0" w:color="auto"/>
              <w:right w:val="single" w:sz="8" w:space="0" w:color="auto"/>
            </w:tcBorders>
            <w:shd w:val="clear" w:color="auto" w:fill="auto"/>
            <w:noWrap/>
            <w:vAlign w:val="center"/>
            <w:hideMark/>
          </w:tcPr>
          <w:p w:rsidR="00077733" w:rsidRPr="00077733" w:rsidRDefault="00077733" w:rsidP="00077733">
            <w:pPr>
              <w:spacing w:after="0" w:line="240" w:lineRule="auto"/>
              <w:jc w:val="center"/>
              <w:rPr>
                <w:rFonts w:eastAsia="Calibri" w:cs="Arial"/>
                <w:noProof w:val="0"/>
                <w:color w:val="000000"/>
                <w:sz w:val="16"/>
                <w:szCs w:val="16"/>
                <w:lang w:eastAsia="es-MX" w:bidi="en-US"/>
              </w:rPr>
            </w:pPr>
            <w:r w:rsidRPr="00077733">
              <w:rPr>
                <w:rFonts w:eastAsia="Calibri" w:cs="Arial"/>
                <w:noProof w:val="0"/>
                <w:color w:val="000000"/>
                <w:sz w:val="16"/>
                <w:szCs w:val="16"/>
                <w:lang w:eastAsia="es-MX" w:bidi="en-US"/>
              </w:rPr>
              <w:t>1,000</w:t>
            </w:r>
          </w:p>
        </w:tc>
      </w:tr>
      <w:tr w:rsidR="00077733" w:rsidRPr="00077733" w:rsidTr="008D318B">
        <w:trPr>
          <w:trHeight w:val="20"/>
        </w:trPr>
        <w:tc>
          <w:tcPr>
            <w:tcW w:w="569" w:type="pct"/>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rsidR="00077733" w:rsidRPr="00077733" w:rsidRDefault="00077733" w:rsidP="00077733">
            <w:pPr>
              <w:spacing w:after="0" w:line="240" w:lineRule="auto"/>
              <w:rPr>
                <w:rFonts w:eastAsia="Calibri" w:cs="Arial"/>
                <w:b/>
                <w:bCs/>
                <w:noProof w:val="0"/>
                <w:color w:val="000000"/>
                <w:sz w:val="16"/>
                <w:szCs w:val="16"/>
                <w:lang w:eastAsia="es-MX" w:bidi="en-US"/>
              </w:rPr>
            </w:pPr>
            <w:r w:rsidRPr="00077733">
              <w:rPr>
                <w:rFonts w:eastAsia="Calibri" w:cs="Arial"/>
                <w:b/>
                <w:bCs/>
                <w:noProof w:val="0"/>
                <w:color w:val="000000"/>
                <w:sz w:val="16"/>
                <w:szCs w:val="16"/>
                <w:lang w:eastAsia="es-MX" w:bidi="en-US"/>
              </w:rPr>
              <w:t>Nacional</w:t>
            </w:r>
          </w:p>
        </w:tc>
        <w:tc>
          <w:tcPr>
            <w:tcW w:w="334" w:type="pct"/>
            <w:tcBorders>
              <w:top w:val="nil"/>
              <w:left w:val="nil"/>
              <w:bottom w:val="single" w:sz="8" w:space="0" w:color="auto"/>
              <w:right w:val="single" w:sz="8" w:space="0" w:color="auto"/>
            </w:tcBorders>
            <w:shd w:val="clear" w:color="auto" w:fill="D9D9D9" w:themeFill="background1" w:themeFillShade="D9"/>
            <w:noWrap/>
            <w:vAlign w:val="center"/>
            <w:hideMark/>
          </w:tcPr>
          <w:p w:rsidR="00077733" w:rsidRPr="00077733" w:rsidRDefault="00077733" w:rsidP="00077733">
            <w:pPr>
              <w:spacing w:after="0" w:line="240" w:lineRule="auto"/>
              <w:jc w:val="center"/>
              <w:rPr>
                <w:rFonts w:eastAsia="Calibri" w:cs="Arial"/>
                <w:b/>
                <w:noProof w:val="0"/>
                <w:color w:val="000000"/>
                <w:sz w:val="16"/>
                <w:szCs w:val="16"/>
                <w:lang w:eastAsia="es-MX" w:bidi="en-US"/>
              </w:rPr>
            </w:pPr>
            <w:r w:rsidRPr="00077733">
              <w:rPr>
                <w:rFonts w:eastAsia="Calibri" w:cs="Arial"/>
                <w:b/>
                <w:noProof w:val="0"/>
                <w:color w:val="000000"/>
                <w:sz w:val="16"/>
                <w:szCs w:val="16"/>
                <w:lang w:eastAsia="es-MX" w:bidi="en-US"/>
              </w:rPr>
              <w:t>15,680</w:t>
            </w:r>
          </w:p>
        </w:tc>
        <w:tc>
          <w:tcPr>
            <w:tcW w:w="458" w:type="pct"/>
            <w:tcBorders>
              <w:top w:val="nil"/>
              <w:left w:val="nil"/>
              <w:bottom w:val="single" w:sz="8" w:space="0" w:color="auto"/>
              <w:right w:val="single" w:sz="8" w:space="0" w:color="auto"/>
            </w:tcBorders>
            <w:shd w:val="clear" w:color="auto" w:fill="D9D9D9" w:themeFill="background1" w:themeFillShade="D9"/>
            <w:noWrap/>
            <w:vAlign w:val="bottom"/>
            <w:hideMark/>
          </w:tcPr>
          <w:p w:rsidR="00077733" w:rsidRPr="00077733" w:rsidRDefault="00077733" w:rsidP="00077733">
            <w:pPr>
              <w:spacing w:after="0" w:line="240" w:lineRule="auto"/>
              <w:jc w:val="center"/>
              <w:rPr>
                <w:rFonts w:eastAsia="Calibri" w:cs="Arial"/>
                <w:b/>
                <w:noProof w:val="0"/>
                <w:color w:val="000000"/>
                <w:sz w:val="16"/>
                <w:szCs w:val="16"/>
                <w:lang w:eastAsia="es-MX" w:bidi="en-US"/>
              </w:rPr>
            </w:pPr>
            <w:r w:rsidRPr="00077733">
              <w:rPr>
                <w:rFonts w:eastAsia="Calibri" w:cs="Arial"/>
                <w:b/>
                <w:noProof w:val="0"/>
                <w:color w:val="000000"/>
                <w:sz w:val="16"/>
                <w:szCs w:val="16"/>
                <w:lang w:bidi="en-US"/>
              </w:rPr>
              <w:t>18825</w:t>
            </w:r>
          </w:p>
        </w:tc>
        <w:tc>
          <w:tcPr>
            <w:tcW w:w="376" w:type="pct"/>
            <w:tcBorders>
              <w:top w:val="nil"/>
              <w:left w:val="nil"/>
              <w:bottom w:val="single" w:sz="8" w:space="0" w:color="auto"/>
              <w:right w:val="single" w:sz="8" w:space="0" w:color="auto"/>
            </w:tcBorders>
            <w:shd w:val="clear" w:color="auto" w:fill="D9D9D9" w:themeFill="background1" w:themeFillShade="D9"/>
            <w:noWrap/>
            <w:vAlign w:val="center"/>
            <w:hideMark/>
          </w:tcPr>
          <w:p w:rsidR="00077733" w:rsidRPr="00077733" w:rsidRDefault="00077733" w:rsidP="00077733">
            <w:pPr>
              <w:spacing w:after="0" w:line="240" w:lineRule="auto"/>
              <w:jc w:val="center"/>
              <w:rPr>
                <w:rFonts w:eastAsia="Calibri" w:cs="Arial"/>
                <w:b/>
                <w:noProof w:val="0"/>
                <w:color w:val="000000"/>
                <w:sz w:val="16"/>
                <w:szCs w:val="16"/>
                <w:lang w:eastAsia="es-MX" w:bidi="en-US"/>
              </w:rPr>
            </w:pPr>
            <w:r w:rsidRPr="00077733">
              <w:rPr>
                <w:rFonts w:eastAsia="Calibri" w:cs="Arial"/>
                <w:b/>
                <w:noProof w:val="0"/>
                <w:color w:val="000000"/>
                <w:sz w:val="16"/>
                <w:szCs w:val="16"/>
                <w:lang w:eastAsia="es-MX" w:bidi="en-US"/>
              </w:rPr>
              <w:t>10,445</w:t>
            </w:r>
          </w:p>
        </w:tc>
        <w:tc>
          <w:tcPr>
            <w:tcW w:w="427" w:type="pct"/>
            <w:tcBorders>
              <w:top w:val="nil"/>
              <w:left w:val="nil"/>
              <w:bottom w:val="single" w:sz="8" w:space="0" w:color="auto"/>
              <w:right w:val="single" w:sz="8" w:space="0" w:color="auto"/>
            </w:tcBorders>
            <w:shd w:val="clear" w:color="auto" w:fill="D9D9D9" w:themeFill="background1" w:themeFillShade="D9"/>
            <w:noWrap/>
            <w:vAlign w:val="center"/>
            <w:hideMark/>
          </w:tcPr>
          <w:p w:rsidR="00077733" w:rsidRPr="00077733" w:rsidRDefault="00077733" w:rsidP="00077733">
            <w:pPr>
              <w:spacing w:after="0" w:line="240" w:lineRule="auto"/>
              <w:jc w:val="center"/>
              <w:rPr>
                <w:rFonts w:eastAsia="Calibri" w:cs="Arial"/>
                <w:b/>
                <w:noProof w:val="0"/>
                <w:color w:val="000000"/>
                <w:sz w:val="16"/>
                <w:szCs w:val="16"/>
                <w:lang w:eastAsia="es-MX" w:bidi="en-US"/>
              </w:rPr>
            </w:pPr>
            <w:r w:rsidRPr="00077733">
              <w:rPr>
                <w:rFonts w:eastAsia="Calibri" w:cs="Arial"/>
                <w:b/>
                <w:noProof w:val="0"/>
                <w:color w:val="000000"/>
                <w:sz w:val="16"/>
                <w:szCs w:val="16"/>
                <w:lang w:eastAsia="es-MX" w:bidi="en-US"/>
              </w:rPr>
              <w:t>4,704</w:t>
            </w:r>
          </w:p>
        </w:tc>
        <w:tc>
          <w:tcPr>
            <w:tcW w:w="240" w:type="pct"/>
            <w:tcBorders>
              <w:top w:val="nil"/>
              <w:left w:val="nil"/>
              <w:bottom w:val="single" w:sz="8" w:space="0" w:color="auto"/>
              <w:right w:val="single" w:sz="8" w:space="0" w:color="auto"/>
            </w:tcBorders>
            <w:shd w:val="clear" w:color="auto" w:fill="D9D9D9" w:themeFill="background1" w:themeFillShade="D9"/>
            <w:noWrap/>
            <w:vAlign w:val="center"/>
            <w:hideMark/>
          </w:tcPr>
          <w:p w:rsidR="00077733" w:rsidRPr="00077733" w:rsidRDefault="00077733" w:rsidP="00077733">
            <w:pPr>
              <w:spacing w:after="0" w:line="240" w:lineRule="auto"/>
              <w:jc w:val="center"/>
              <w:rPr>
                <w:rFonts w:eastAsia="Calibri" w:cs="Arial"/>
                <w:b/>
                <w:noProof w:val="0"/>
                <w:color w:val="000000"/>
                <w:sz w:val="16"/>
                <w:szCs w:val="16"/>
                <w:lang w:eastAsia="es-MX" w:bidi="en-US"/>
              </w:rPr>
            </w:pPr>
            <w:r w:rsidRPr="00077733">
              <w:rPr>
                <w:rFonts w:eastAsia="Calibri" w:cs="Arial"/>
                <w:b/>
                <w:noProof w:val="0"/>
                <w:color w:val="000000"/>
                <w:sz w:val="16"/>
                <w:szCs w:val="16"/>
                <w:lang w:eastAsia="es-MX" w:bidi="en-US"/>
              </w:rPr>
              <w:t>46,202</w:t>
            </w:r>
          </w:p>
        </w:tc>
        <w:tc>
          <w:tcPr>
            <w:tcW w:w="206" w:type="pct"/>
            <w:tcBorders>
              <w:top w:val="nil"/>
              <w:left w:val="nil"/>
              <w:bottom w:val="single" w:sz="8" w:space="0" w:color="auto"/>
              <w:right w:val="single" w:sz="8" w:space="0" w:color="auto"/>
            </w:tcBorders>
            <w:shd w:val="clear" w:color="auto" w:fill="D9D9D9" w:themeFill="background1" w:themeFillShade="D9"/>
            <w:noWrap/>
            <w:vAlign w:val="center"/>
            <w:hideMark/>
          </w:tcPr>
          <w:p w:rsidR="00077733" w:rsidRPr="00077733" w:rsidRDefault="00077733" w:rsidP="00077733">
            <w:pPr>
              <w:spacing w:after="0" w:line="240" w:lineRule="auto"/>
              <w:jc w:val="center"/>
              <w:rPr>
                <w:rFonts w:eastAsia="Calibri" w:cs="Arial"/>
                <w:b/>
                <w:noProof w:val="0"/>
                <w:color w:val="000000"/>
                <w:sz w:val="16"/>
                <w:szCs w:val="16"/>
                <w:lang w:eastAsia="es-MX" w:bidi="en-US"/>
              </w:rPr>
            </w:pPr>
            <w:r w:rsidRPr="00077733">
              <w:rPr>
                <w:rFonts w:eastAsia="Calibri" w:cs="Arial"/>
                <w:b/>
                <w:noProof w:val="0"/>
                <w:color w:val="000000"/>
                <w:sz w:val="16"/>
                <w:szCs w:val="16"/>
                <w:lang w:eastAsia="es-MX" w:bidi="en-US"/>
              </w:rPr>
              <w:t>2,614</w:t>
            </w:r>
          </w:p>
        </w:tc>
        <w:tc>
          <w:tcPr>
            <w:tcW w:w="240" w:type="pct"/>
            <w:tcBorders>
              <w:top w:val="nil"/>
              <w:left w:val="nil"/>
              <w:bottom w:val="single" w:sz="8" w:space="0" w:color="auto"/>
              <w:right w:val="single" w:sz="8" w:space="0" w:color="auto"/>
            </w:tcBorders>
            <w:shd w:val="clear" w:color="auto" w:fill="D9D9D9" w:themeFill="background1" w:themeFillShade="D9"/>
            <w:noWrap/>
            <w:vAlign w:val="center"/>
            <w:hideMark/>
          </w:tcPr>
          <w:p w:rsidR="00077733" w:rsidRPr="00077733" w:rsidRDefault="00077733" w:rsidP="00077733">
            <w:pPr>
              <w:spacing w:after="0" w:line="240" w:lineRule="auto"/>
              <w:jc w:val="center"/>
              <w:rPr>
                <w:rFonts w:eastAsia="Calibri" w:cs="Arial"/>
                <w:b/>
                <w:noProof w:val="0"/>
                <w:color w:val="000000"/>
                <w:sz w:val="16"/>
                <w:szCs w:val="16"/>
                <w:lang w:eastAsia="es-MX" w:bidi="en-US"/>
              </w:rPr>
            </w:pPr>
            <w:r w:rsidRPr="00077733">
              <w:rPr>
                <w:rFonts w:eastAsia="Calibri" w:cs="Arial"/>
                <w:b/>
                <w:noProof w:val="0"/>
                <w:color w:val="000000"/>
                <w:sz w:val="16"/>
                <w:szCs w:val="16"/>
                <w:lang w:eastAsia="es-MX" w:bidi="en-US"/>
              </w:rPr>
              <w:t>52,235</w:t>
            </w:r>
          </w:p>
        </w:tc>
        <w:tc>
          <w:tcPr>
            <w:tcW w:w="334" w:type="pct"/>
            <w:tcBorders>
              <w:top w:val="nil"/>
              <w:left w:val="nil"/>
              <w:bottom w:val="single" w:sz="8" w:space="0" w:color="auto"/>
              <w:right w:val="single" w:sz="8" w:space="0" w:color="auto"/>
            </w:tcBorders>
            <w:shd w:val="clear" w:color="auto" w:fill="D9D9D9" w:themeFill="background1" w:themeFillShade="D9"/>
            <w:noWrap/>
            <w:vAlign w:val="center"/>
            <w:hideMark/>
          </w:tcPr>
          <w:p w:rsidR="00077733" w:rsidRPr="00077733" w:rsidRDefault="00077733" w:rsidP="00077733">
            <w:pPr>
              <w:spacing w:after="0" w:line="240" w:lineRule="auto"/>
              <w:jc w:val="center"/>
              <w:rPr>
                <w:rFonts w:eastAsia="Calibri" w:cs="Arial"/>
                <w:b/>
                <w:noProof w:val="0"/>
                <w:color w:val="000000"/>
                <w:sz w:val="16"/>
                <w:szCs w:val="16"/>
                <w:lang w:eastAsia="es-MX" w:bidi="en-US"/>
              </w:rPr>
            </w:pPr>
            <w:r w:rsidRPr="00077733">
              <w:rPr>
                <w:rFonts w:eastAsia="Calibri" w:cs="Arial"/>
                <w:b/>
                <w:noProof w:val="0"/>
                <w:color w:val="000000"/>
                <w:sz w:val="16"/>
                <w:szCs w:val="16"/>
                <w:lang w:eastAsia="es-MX" w:bidi="en-US"/>
              </w:rPr>
              <w:t>39,200</w:t>
            </w:r>
          </w:p>
        </w:tc>
        <w:tc>
          <w:tcPr>
            <w:tcW w:w="290" w:type="pct"/>
            <w:tcBorders>
              <w:top w:val="nil"/>
              <w:left w:val="nil"/>
              <w:bottom w:val="single" w:sz="8" w:space="0" w:color="auto"/>
              <w:right w:val="single" w:sz="8" w:space="0" w:color="auto"/>
            </w:tcBorders>
            <w:shd w:val="clear" w:color="auto" w:fill="D9D9D9" w:themeFill="background1" w:themeFillShade="D9"/>
            <w:noWrap/>
            <w:vAlign w:val="bottom"/>
            <w:hideMark/>
          </w:tcPr>
          <w:p w:rsidR="00077733" w:rsidRPr="00077733" w:rsidRDefault="00077733" w:rsidP="00077733">
            <w:pPr>
              <w:spacing w:after="0" w:line="240" w:lineRule="auto"/>
              <w:jc w:val="center"/>
              <w:rPr>
                <w:rFonts w:eastAsia="Calibri" w:cs="Arial"/>
                <w:b/>
                <w:noProof w:val="0"/>
                <w:color w:val="000000"/>
                <w:sz w:val="16"/>
                <w:szCs w:val="16"/>
                <w:lang w:eastAsia="es-MX" w:bidi="en-US"/>
              </w:rPr>
            </w:pPr>
            <w:r w:rsidRPr="00077733">
              <w:rPr>
                <w:rFonts w:eastAsia="Calibri" w:cs="Arial"/>
                <w:b/>
                <w:noProof w:val="0"/>
                <w:color w:val="000000"/>
                <w:sz w:val="16"/>
                <w:szCs w:val="16"/>
                <w:lang w:bidi="en-US"/>
              </w:rPr>
              <w:t>23580</w:t>
            </w:r>
          </w:p>
        </w:tc>
        <w:tc>
          <w:tcPr>
            <w:tcW w:w="376" w:type="pct"/>
            <w:tcBorders>
              <w:top w:val="nil"/>
              <w:left w:val="nil"/>
              <w:bottom w:val="single" w:sz="8" w:space="0" w:color="auto"/>
              <w:right w:val="single" w:sz="8" w:space="0" w:color="auto"/>
            </w:tcBorders>
            <w:shd w:val="clear" w:color="auto" w:fill="D9D9D9" w:themeFill="background1" w:themeFillShade="D9"/>
            <w:noWrap/>
            <w:vAlign w:val="center"/>
            <w:hideMark/>
          </w:tcPr>
          <w:p w:rsidR="00077733" w:rsidRPr="00077733" w:rsidRDefault="00077733" w:rsidP="00077733">
            <w:pPr>
              <w:spacing w:after="0" w:line="240" w:lineRule="auto"/>
              <w:jc w:val="center"/>
              <w:rPr>
                <w:rFonts w:eastAsia="Calibri" w:cs="Arial"/>
                <w:b/>
                <w:noProof w:val="0"/>
                <w:color w:val="000000"/>
                <w:sz w:val="16"/>
                <w:szCs w:val="16"/>
                <w:lang w:eastAsia="es-MX" w:bidi="en-US"/>
              </w:rPr>
            </w:pPr>
            <w:r w:rsidRPr="00077733">
              <w:rPr>
                <w:rFonts w:eastAsia="Calibri" w:cs="Arial"/>
                <w:b/>
                <w:noProof w:val="0"/>
                <w:color w:val="000000"/>
                <w:sz w:val="16"/>
                <w:szCs w:val="16"/>
                <w:lang w:eastAsia="es-MX" w:bidi="en-US"/>
              </w:rPr>
              <w:t>13,056</w:t>
            </w:r>
          </w:p>
        </w:tc>
        <w:tc>
          <w:tcPr>
            <w:tcW w:w="427" w:type="pct"/>
            <w:tcBorders>
              <w:top w:val="nil"/>
              <w:left w:val="nil"/>
              <w:bottom w:val="single" w:sz="8" w:space="0" w:color="auto"/>
              <w:right w:val="single" w:sz="8" w:space="0" w:color="auto"/>
            </w:tcBorders>
            <w:shd w:val="clear" w:color="auto" w:fill="D9D9D9" w:themeFill="background1" w:themeFillShade="D9"/>
            <w:noWrap/>
            <w:vAlign w:val="center"/>
            <w:hideMark/>
          </w:tcPr>
          <w:p w:rsidR="00077733" w:rsidRPr="00077733" w:rsidRDefault="00077733" w:rsidP="00077733">
            <w:pPr>
              <w:spacing w:after="0" w:line="240" w:lineRule="auto"/>
              <w:jc w:val="center"/>
              <w:rPr>
                <w:rFonts w:eastAsia="Calibri" w:cs="Arial"/>
                <w:b/>
                <w:noProof w:val="0"/>
                <w:color w:val="000000"/>
                <w:sz w:val="16"/>
                <w:szCs w:val="16"/>
                <w:lang w:eastAsia="es-MX" w:bidi="en-US"/>
              </w:rPr>
            </w:pPr>
            <w:r w:rsidRPr="00077733">
              <w:rPr>
                <w:rFonts w:eastAsia="Calibri" w:cs="Arial"/>
                <w:b/>
                <w:noProof w:val="0"/>
                <w:color w:val="000000"/>
                <w:sz w:val="16"/>
                <w:szCs w:val="16"/>
                <w:lang w:eastAsia="es-MX" w:bidi="en-US"/>
              </w:rPr>
              <w:t>5,873</w:t>
            </w:r>
          </w:p>
        </w:tc>
        <w:tc>
          <w:tcPr>
            <w:tcW w:w="275" w:type="pct"/>
            <w:tcBorders>
              <w:top w:val="nil"/>
              <w:left w:val="nil"/>
              <w:bottom w:val="single" w:sz="8" w:space="0" w:color="auto"/>
              <w:right w:val="single" w:sz="8" w:space="0" w:color="auto"/>
            </w:tcBorders>
            <w:shd w:val="clear" w:color="auto" w:fill="D9D9D9" w:themeFill="background1" w:themeFillShade="D9"/>
            <w:noWrap/>
            <w:vAlign w:val="center"/>
            <w:hideMark/>
          </w:tcPr>
          <w:p w:rsidR="00077733" w:rsidRPr="00077733" w:rsidRDefault="00077733" w:rsidP="00077733">
            <w:pPr>
              <w:spacing w:after="0" w:line="240" w:lineRule="auto"/>
              <w:jc w:val="center"/>
              <w:rPr>
                <w:rFonts w:eastAsia="Calibri" w:cs="Arial"/>
                <w:b/>
                <w:noProof w:val="0"/>
                <w:color w:val="000000"/>
                <w:sz w:val="16"/>
                <w:szCs w:val="16"/>
                <w:lang w:eastAsia="es-MX" w:bidi="en-US"/>
              </w:rPr>
            </w:pPr>
            <w:r w:rsidRPr="00077733">
              <w:rPr>
                <w:rFonts w:eastAsia="Calibri" w:cs="Arial"/>
                <w:b/>
                <w:noProof w:val="0"/>
                <w:color w:val="000000"/>
                <w:sz w:val="16"/>
                <w:szCs w:val="16"/>
                <w:lang w:eastAsia="es-MX" w:bidi="en-US"/>
              </w:rPr>
              <w:t>115,512</w:t>
            </w:r>
          </w:p>
        </w:tc>
        <w:tc>
          <w:tcPr>
            <w:tcW w:w="206" w:type="pct"/>
            <w:tcBorders>
              <w:top w:val="nil"/>
              <w:left w:val="nil"/>
              <w:bottom w:val="single" w:sz="8" w:space="0" w:color="auto"/>
              <w:right w:val="single" w:sz="8" w:space="0" w:color="auto"/>
            </w:tcBorders>
            <w:shd w:val="clear" w:color="auto" w:fill="D9D9D9" w:themeFill="background1" w:themeFillShade="D9"/>
            <w:noWrap/>
            <w:vAlign w:val="center"/>
            <w:hideMark/>
          </w:tcPr>
          <w:p w:rsidR="00077733" w:rsidRPr="00077733" w:rsidRDefault="00077733" w:rsidP="00077733">
            <w:pPr>
              <w:spacing w:after="0" w:line="240" w:lineRule="auto"/>
              <w:jc w:val="center"/>
              <w:rPr>
                <w:rFonts w:eastAsia="Calibri" w:cs="Arial"/>
                <w:b/>
                <w:noProof w:val="0"/>
                <w:color w:val="000000"/>
                <w:sz w:val="16"/>
                <w:szCs w:val="16"/>
                <w:lang w:eastAsia="es-MX" w:bidi="en-US"/>
              </w:rPr>
            </w:pPr>
            <w:r w:rsidRPr="00077733">
              <w:rPr>
                <w:rFonts w:eastAsia="Calibri" w:cs="Arial"/>
                <w:b/>
                <w:noProof w:val="0"/>
                <w:color w:val="000000"/>
                <w:sz w:val="16"/>
                <w:szCs w:val="16"/>
                <w:lang w:eastAsia="es-MX" w:bidi="en-US"/>
              </w:rPr>
              <w:t>3,263</w:t>
            </w:r>
          </w:p>
        </w:tc>
        <w:tc>
          <w:tcPr>
            <w:tcW w:w="240" w:type="pct"/>
            <w:tcBorders>
              <w:top w:val="nil"/>
              <w:left w:val="nil"/>
              <w:bottom w:val="single" w:sz="8" w:space="0" w:color="auto"/>
              <w:right w:val="single" w:sz="8" w:space="0" w:color="auto"/>
            </w:tcBorders>
            <w:shd w:val="clear" w:color="auto" w:fill="D9D9D9" w:themeFill="background1" w:themeFillShade="D9"/>
            <w:noWrap/>
            <w:vAlign w:val="center"/>
            <w:hideMark/>
          </w:tcPr>
          <w:p w:rsidR="00077733" w:rsidRPr="00077733" w:rsidRDefault="00077733" w:rsidP="00077733">
            <w:pPr>
              <w:spacing w:after="0" w:line="240" w:lineRule="auto"/>
              <w:jc w:val="center"/>
              <w:rPr>
                <w:rFonts w:eastAsia="Calibri" w:cs="Arial"/>
                <w:b/>
                <w:noProof w:val="0"/>
                <w:color w:val="000000"/>
                <w:sz w:val="16"/>
                <w:szCs w:val="16"/>
                <w:lang w:eastAsia="es-MX" w:bidi="en-US"/>
              </w:rPr>
            </w:pPr>
            <w:r w:rsidRPr="00077733">
              <w:rPr>
                <w:rFonts w:eastAsia="Calibri" w:cs="Arial"/>
                <w:b/>
                <w:noProof w:val="0"/>
                <w:color w:val="000000"/>
                <w:sz w:val="16"/>
                <w:szCs w:val="16"/>
                <w:lang w:eastAsia="es-MX" w:bidi="en-US"/>
              </w:rPr>
              <w:t>65,275</w:t>
            </w:r>
          </w:p>
        </w:tc>
      </w:tr>
    </w:tbl>
    <w:p w:rsidR="00077733" w:rsidRPr="00077733" w:rsidRDefault="00077733" w:rsidP="00077733">
      <w:pPr>
        <w:spacing w:after="0" w:line="240" w:lineRule="auto"/>
        <w:rPr>
          <w:rFonts w:ascii="Calibri" w:eastAsia="Calibri" w:hAnsi="Calibri" w:cs="Times New Roman"/>
          <w:noProof w:val="0"/>
          <w:sz w:val="24"/>
          <w:szCs w:val="24"/>
        </w:rPr>
      </w:pPr>
    </w:p>
    <w:p w:rsidR="00077733" w:rsidRPr="00077733" w:rsidRDefault="00077733" w:rsidP="00077733">
      <w:pPr>
        <w:spacing w:after="0" w:line="240" w:lineRule="auto"/>
        <w:ind w:right="254"/>
        <w:jc w:val="both"/>
        <w:rPr>
          <w:rFonts w:eastAsia="Calibri" w:cs="Arial"/>
          <w:noProof w:val="0"/>
          <w:sz w:val="22"/>
          <w:lang w:val="es-ES_tradnl" w:bidi="en-US"/>
        </w:rPr>
      </w:pPr>
      <w:r w:rsidRPr="00077733">
        <w:rPr>
          <w:rFonts w:eastAsia="Calibri" w:cs="Arial"/>
          <w:noProof w:val="0"/>
          <w:sz w:val="22"/>
          <w:lang w:val="es-ES_tradnl" w:bidi="en-US"/>
        </w:rPr>
        <w:t>Las cantidades anteriormente citadas, están cuantificadas de acuerdo a la prevalencia e incidencia de las estas enfermedades registrada en el IMSS en los últimos 2 años, por lo que podrán estar sujetas a modificaciones, conforme al comportamiento de los padecimientos. En caso de una emergencia epidemiológica, la CVE contactará al prestador del servicio vía correo electrónico o telefónica, para solicitar el abastecimiento de los contenedores primarios en las unidades en que se requiera suministrar el insumo, para lo cual, el prestador del servicio debe contar con capacidad de respuesta de un tiempo máximo de 72 horas para realizar el abasto solicitado, los 365 días del año y con disponibilidad de horario.</w:t>
      </w:r>
    </w:p>
    <w:p w:rsidR="00ED14F5" w:rsidRPr="001163DC" w:rsidRDefault="00ED14F5" w:rsidP="001163DC">
      <w:pPr>
        <w:widowControl w:val="0"/>
        <w:tabs>
          <w:tab w:val="left" w:pos="-284"/>
        </w:tabs>
        <w:suppressAutoHyphens/>
        <w:spacing w:after="0" w:line="240" w:lineRule="auto"/>
        <w:ind w:left="851" w:right="335"/>
        <w:jc w:val="both"/>
        <w:rPr>
          <w:rFonts w:eastAsia="Times New Roman" w:cs="Arial"/>
          <w:noProof w:val="0"/>
          <w:szCs w:val="20"/>
          <w:lang w:val="es-ES" w:eastAsia="ar-SA"/>
        </w:rPr>
      </w:pPr>
    </w:p>
    <w:p w:rsidR="00ED14F5" w:rsidRPr="003769DE" w:rsidRDefault="00ED14F5" w:rsidP="006E2989">
      <w:pPr>
        <w:widowControl w:val="0"/>
        <w:tabs>
          <w:tab w:val="left" w:pos="-284"/>
        </w:tabs>
        <w:suppressAutoHyphens/>
        <w:spacing w:afterLines="125" w:after="300" w:line="240" w:lineRule="auto"/>
        <w:ind w:left="851" w:right="335"/>
        <w:jc w:val="both"/>
        <w:rPr>
          <w:rFonts w:eastAsia="Times New Roman" w:cs="Arial"/>
          <w:b/>
          <w:bCs/>
          <w:sz w:val="16"/>
          <w:szCs w:val="20"/>
          <w:lang w:val="es-ES_tradnl" w:eastAsia="ar-SA"/>
        </w:rPr>
        <w:sectPr w:rsidR="00ED14F5" w:rsidRPr="003769DE" w:rsidSect="00AA4A61">
          <w:headerReference w:type="default" r:id="rId13"/>
          <w:footerReference w:type="default" r:id="rId14"/>
          <w:pgSz w:w="15840" w:h="12240" w:orient="landscape"/>
          <w:pgMar w:top="1418" w:right="862" w:bottom="1327" w:left="1134" w:header="284" w:footer="493" w:gutter="0"/>
          <w:cols w:space="708"/>
          <w:docGrid w:linePitch="360"/>
        </w:sectPr>
      </w:pPr>
    </w:p>
    <w:p w:rsidR="00820473" w:rsidRDefault="00AC51EC" w:rsidP="004026C8">
      <w:pPr>
        <w:pStyle w:val="Ttulo1"/>
      </w:pPr>
      <w:bookmarkStart w:id="218" w:name="_Toc431386032"/>
      <w:bookmarkStart w:id="219" w:name="_Toc431386309"/>
      <w:bookmarkStart w:id="220" w:name="_Toc449441633"/>
      <w:bookmarkEnd w:id="164"/>
      <w:bookmarkEnd w:id="165"/>
      <w:r w:rsidRPr="00820473">
        <w:lastRenderedPageBreak/>
        <w:t>A</w:t>
      </w:r>
      <w:r w:rsidR="00EF3443" w:rsidRPr="00820473">
        <w:t>nexo</w:t>
      </w:r>
      <w:r w:rsidRPr="00820473">
        <w:t xml:space="preserve"> 2</w:t>
      </w:r>
      <w:bookmarkEnd w:id="218"/>
      <w:bookmarkEnd w:id="219"/>
      <w:r w:rsidR="00EF3443">
        <w:t>.-</w:t>
      </w:r>
      <w:r w:rsidRPr="00820473">
        <w:t xml:space="preserve"> </w:t>
      </w:r>
      <w:r w:rsidRPr="006B0290">
        <w:t>T</w:t>
      </w:r>
      <w:r w:rsidR="00EF3443" w:rsidRPr="006B0290">
        <w:t>érminos y condiciones</w:t>
      </w:r>
      <w:r w:rsidR="00B44ECD">
        <w:t>.</w:t>
      </w:r>
      <w:bookmarkEnd w:id="220"/>
    </w:p>
    <w:p w:rsidR="004026C8" w:rsidRDefault="004026C8" w:rsidP="004026C8">
      <w:pPr>
        <w:spacing w:after="0" w:line="240" w:lineRule="auto"/>
        <w:rPr>
          <w:lang w:val="es-ES_tradnl" w:eastAsia="ar-SA"/>
        </w:rPr>
      </w:pPr>
    </w:p>
    <w:p w:rsidR="008D318B" w:rsidRPr="00BC6640" w:rsidRDefault="008D318B" w:rsidP="00BC6640">
      <w:pPr>
        <w:spacing w:after="0" w:line="240" w:lineRule="auto"/>
        <w:jc w:val="both"/>
        <w:rPr>
          <w:b/>
          <w:lang w:eastAsia="ar-SA"/>
        </w:rPr>
      </w:pPr>
      <w:r w:rsidRPr="00BC6640">
        <w:rPr>
          <w:b/>
          <w:lang w:eastAsia="ar-SA"/>
        </w:rPr>
        <w:t>TÉRMINOS Y CONDICIONES PARA LA CONTRATACIÓN DEL SERVICIO DE TRANSPORTE Y RESGUARDO DE MUESTRAS BIOLÓGICAS PARA LOS LABORATORIOS DE VIGILANCIA EPIDEMIOLÓGICA PARA EL EJERCICIO 2017.</w:t>
      </w:r>
    </w:p>
    <w:p w:rsidR="008D318B" w:rsidRDefault="008D318B" w:rsidP="008D318B">
      <w:pPr>
        <w:spacing w:after="0" w:line="240" w:lineRule="auto"/>
        <w:jc w:val="both"/>
        <w:rPr>
          <w:lang w:eastAsia="ar-SA"/>
        </w:rPr>
      </w:pPr>
    </w:p>
    <w:p w:rsidR="008D318B" w:rsidRDefault="008D318B" w:rsidP="008D318B">
      <w:pPr>
        <w:spacing w:after="0" w:line="240" w:lineRule="auto"/>
        <w:jc w:val="both"/>
        <w:rPr>
          <w:lang w:eastAsia="ar-SA"/>
        </w:rPr>
      </w:pPr>
      <w:r w:rsidRPr="008D318B">
        <w:rPr>
          <w:b/>
          <w:lang w:eastAsia="ar-SA"/>
        </w:rPr>
        <w:t>I.</w:t>
      </w:r>
      <w:r w:rsidRPr="008D318B">
        <w:rPr>
          <w:b/>
          <w:lang w:eastAsia="ar-SA"/>
        </w:rPr>
        <w:tab/>
        <w:t>DESCRIPCIÓN DEL SERVICIO.-</w:t>
      </w:r>
      <w:r>
        <w:rPr>
          <w:lang w:eastAsia="ar-SA"/>
        </w:rPr>
        <w:t xml:space="preserve"> Transporte y Resguardo de Muestras, como un sistema trazable de suministro de insumos para la toma de muestras biológicas, registro para su traslado, traslado, resguardo y entrega de envíos conteniendo muestras biológicas necesarias para la Vigilancia Epidemiológica en el IMSS, conforme a lo establecido en el numeral III, Descripción del Servicio del documento denominado “Anexo Técnico”.</w:t>
      </w:r>
    </w:p>
    <w:p w:rsidR="008D318B" w:rsidRDefault="008D318B" w:rsidP="008D318B">
      <w:pPr>
        <w:spacing w:after="0" w:line="240" w:lineRule="auto"/>
        <w:jc w:val="both"/>
        <w:rPr>
          <w:lang w:eastAsia="ar-SA"/>
        </w:rPr>
      </w:pPr>
    </w:p>
    <w:p w:rsidR="008D318B" w:rsidRDefault="008D318B" w:rsidP="008D318B">
      <w:pPr>
        <w:spacing w:after="0" w:line="240" w:lineRule="auto"/>
        <w:jc w:val="both"/>
        <w:rPr>
          <w:lang w:eastAsia="ar-SA"/>
        </w:rPr>
      </w:pPr>
      <w:r w:rsidRPr="008D318B">
        <w:rPr>
          <w:b/>
          <w:lang w:eastAsia="ar-SA"/>
        </w:rPr>
        <w:t>II.</w:t>
      </w:r>
      <w:r w:rsidRPr="008D318B">
        <w:rPr>
          <w:b/>
          <w:lang w:eastAsia="ar-SA"/>
        </w:rPr>
        <w:tab/>
        <w:t>NORMAS.-</w:t>
      </w:r>
      <w:r>
        <w:rPr>
          <w:lang w:eastAsia="ar-SA"/>
        </w:rPr>
        <w:t xml:space="preserve"> Para garantizar la bioseguridad en el trasporte de las muestras biológicas, el licitante presentará un escrito en donde indica  que conoce y aplicará la normatividad siguiente, las cuales se supervisarán por personal de la Coordinación de Vigilancia Epidemiológica, para asegurar el cumplimiento de las mismas:  </w:t>
      </w:r>
    </w:p>
    <w:p w:rsidR="008D318B" w:rsidRDefault="008D318B" w:rsidP="008D318B">
      <w:pPr>
        <w:spacing w:after="0" w:line="240" w:lineRule="auto"/>
        <w:jc w:val="both"/>
        <w:rPr>
          <w:lang w:eastAsia="ar-SA"/>
        </w:rPr>
      </w:pPr>
      <w:r>
        <w:rPr>
          <w:lang w:eastAsia="ar-SA"/>
        </w:rPr>
        <w:t></w:t>
      </w:r>
      <w:r>
        <w:rPr>
          <w:lang w:eastAsia="ar-SA"/>
        </w:rPr>
        <w:tab/>
        <w:t>Ley General de Salud. Vigente.</w:t>
      </w:r>
    </w:p>
    <w:p w:rsidR="008D318B" w:rsidRDefault="008D318B" w:rsidP="008D318B">
      <w:pPr>
        <w:spacing w:after="0" w:line="240" w:lineRule="auto"/>
        <w:jc w:val="both"/>
        <w:rPr>
          <w:lang w:eastAsia="ar-SA"/>
        </w:rPr>
      </w:pPr>
      <w:r>
        <w:rPr>
          <w:lang w:eastAsia="ar-SA"/>
        </w:rPr>
        <w:t></w:t>
      </w:r>
      <w:r>
        <w:rPr>
          <w:lang w:eastAsia="ar-SA"/>
        </w:rPr>
        <w:tab/>
        <w:t>NOM-087-SEMARNAT-SSA1-2002, Protección ambiental, salud ambiental, residuos peligrosos biológico-infecciosos, clasificación y especificaciones de manejo.</w:t>
      </w:r>
    </w:p>
    <w:p w:rsidR="008D318B" w:rsidRDefault="008D318B" w:rsidP="008D318B">
      <w:pPr>
        <w:spacing w:after="0" w:line="240" w:lineRule="auto"/>
        <w:jc w:val="both"/>
        <w:rPr>
          <w:lang w:eastAsia="ar-SA"/>
        </w:rPr>
      </w:pPr>
      <w:r>
        <w:rPr>
          <w:lang w:eastAsia="ar-SA"/>
        </w:rPr>
        <w:t></w:t>
      </w:r>
      <w:r>
        <w:rPr>
          <w:lang w:eastAsia="ar-SA"/>
        </w:rPr>
        <w:tab/>
        <w:t>Norma oficial Mexicana NOM-051-SCT2/2011, Especificaciones para la clasificación de las substancias infecciosas y especificaciones especiales y adicionales para la construcción y ensayo (prueba) de los envases y/o embalajes que transporten substancias infecciosas de la división 6.2, Categoría A.</w:t>
      </w:r>
    </w:p>
    <w:p w:rsidR="008D318B" w:rsidRDefault="008D318B" w:rsidP="008D318B">
      <w:pPr>
        <w:spacing w:after="0" w:line="240" w:lineRule="auto"/>
        <w:jc w:val="both"/>
        <w:rPr>
          <w:lang w:eastAsia="ar-SA"/>
        </w:rPr>
      </w:pPr>
      <w:r>
        <w:rPr>
          <w:lang w:eastAsia="ar-SA"/>
        </w:rPr>
        <w:t></w:t>
      </w:r>
      <w:r>
        <w:rPr>
          <w:lang w:eastAsia="ar-SA"/>
        </w:rPr>
        <w:tab/>
        <w:t>Norma Oficial Mexicana NOM-003-SCT/2010, Características de las etiquetas de envases y embalajes, destinadas al transporte de substancias, materiales y residuos peligrosos.</w:t>
      </w:r>
    </w:p>
    <w:p w:rsidR="008D318B" w:rsidRDefault="008D318B" w:rsidP="008D318B">
      <w:pPr>
        <w:spacing w:after="0" w:line="240" w:lineRule="auto"/>
        <w:jc w:val="both"/>
        <w:rPr>
          <w:lang w:eastAsia="ar-SA"/>
        </w:rPr>
      </w:pPr>
      <w:r>
        <w:rPr>
          <w:lang w:eastAsia="ar-SA"/>
        </w:rPr>
        <w:t></w:t>
      </w:r>
      <w:r>
        <w:rPr>
          <w:lang w:eastAsia="ar-SA"/>
        </w:rPr>
        <w:tab/>
        <w:t>Norma Oficial Mexicana NOM-004-SCT/2008, Sistemas de identificación de unidades destinadas al transporte de substancias, materiales y residuos peligrosos.</w:t>
      </w:r>
    </w:p>
    <w:p w:rsidR="008D318B" w:rsidRDefault="008D318B" w:rsidP="008D318B">
      <w:pPr>
        <w:spacing w:after="0" w:line="240" w:lineRule="auto"/>
        <w:jc w:val="both"/>
        <w:rPr>
          <w:lang w:eastAsia="ar-SA"/>
        </w:rPr>
      </w:pPr>
      <w:r>
        <w:rPr>
          <w:lang w:eastAsia="ar-SA"/>
        </w:rPr>
        <w:t></w:t>
      </w:r>
      <w:r>
        <w:rPr>
          <w:lang w:eastAsia="ar-SA"/>
        </w:rPr>
        <w:tab/>
        <w:t>Norma Oficial Mexicana NOM-005-SCT/2008, Información de emergencia para el transporte de substancias, materiales y residuos peligrosos.</w:t>
      </w:r>
    </w:p>
    <w:p w:rsidR="008D318B" w:rsidRDefault="008D318B" w:rsidP="008D318B">
      <w:pPr>
        <w:spacing w:after="0" w:line="240" w:lineRule="auto"/>
        <w:jc w:val="both"/>
        <w:rPr>
          <w:lang w:eastAsia="ar-SA"/>
        </w:rPr>
      </w:pPr>
      <w:r>
        <w:rPr>
          <w:lang w:eastAsia="ar-SA"/>
        </w:rPr>
        <w:t></w:t>
      </w:r>
      <w:r>
        <w:rPr>
          <w:lang w:eastAsia="ar-SA"/>
        </w:rPr>
        <w:tab/>
        <w:t>Guía Sobre la Reglamentación Relativa al Transporte de Sustancias Infecciosas. Emitido por la OMS. Vigente.</w:t>
      </w:r>
    </w:p>
    <w:p w:rsidR="008D318B" w:rsidRDefault="008D318B" w:rsidP="008D318B">
      <w:pPr>
        <w:spacing w:after="0" w:line="240" w:lineRule="auto"/>
        <w:jc w:val="both"/>
        <w:rPr>
          <w:lang w:eastAsia="ar-SA"/>
        </w:rPr>
      </w:pPr>
      <w:r>
        <w:rPr>
          <w:lang w:eastAsia="ar-SA"/>
        </w:rPr>
        <w:t></w:t>
      </w:r>
      <w:r>
        <w:rPr>
          <w:lang w:eastAsia="ar-SA"/>
        </w:rPr>
        <w:tab/>
        <w:t>Reglamento de Mercancías Peligrosas. Asociación de Transporte Aéreo Internacional (IATA). Vigente.</w:t>
      </w:r>
    </w:p>
    <w:p w:rsidR="008D318B" w:rsidRDefault="008D318B" w:rsidP="008D318B">
      <w:pPr>
        <w:spacing w:after="0" w:line="240" w:lineRule="auto"/>
        <w:jc w:val="both"/>
        <w:rPr>
          <w:lang w:eastAsia="ar-SA"/>
        </w:rPr>
      </w:pPr>
      <w:r>
        <w:rPr>
          <w:lang w:eastAsia="ar-SA"/>
        </w:rPr>
        <w:t></w:t>
      </w:r>
      <w:r>
        <w:rPr>
          <w:lang w:eastAsia="ar-SA"/>
        </w:rPr>
        <w:tab/>
        <w:t>Instrucciones Técnicas para el Transporte sin Riesgos de Mercancías Peligrosas por Vía Aérea. Organización de Aviación Civil Internacional (OACI). Vigente.</w:t>
      </w:r>
    </w:p>
    <w:p w:rsidR="008D318B" w:rsidRDefault="008D318B" w:rsidP="008D318B">
      <w:pPr>
        <w:spacing w:after="0" w:line="240" w:lineRule="auto"/>
        <w:jc w:val="both"/>
        <w:rPr>
          <w:lang w:eastAsia="ar-SA"/>
        </w:rPr>
      </w:pPr>
    </w:p>
    <w:p w:rsidR="008D318B" w:rsidRDefault="008D318B" w:rsidP="008D318B">
      <w:pPr>
        <w:spacing w:after="0" w:line="240" w:lineRule="auto"/>
        <w:jc w:val="both"/>
        <w:rPr>
          <w:lang w:eastAsia="ar-SA"/>
        </w:rPr>
      </w:pPr>
      <w:r w:rsidRPr="00E07B83">
        <w:rPr>
          <w:b/>
          <w:lang w:eastAsia="ar-SA"/>
        </w:rPr>
        <w:t>III.</w:t>
      </w:r>
      <w:r w:rsidRPr="00E07B83">
        <w:rPr>
          <w:b/>
          <w:lang w:eastAsia="ar-SA"/>
        </w:rPr>
        <w:tab/>
        <w:t>LICENCIAS, PERMISOS, REGISTROS, CERTIFICADOS O AUTORIZACIONES.-</w:t>
      </w:r>
      <w:r>
        <w:rPr>
          <w:lang w:eastAsia="ar-SA"/>
        </w:rPr>
        <w:t xml:space="preserve"> El Licitante deberá contar con personal certificado en el transporte de mercancías peligrosas, de acuerdo a las regulaciones vigentes emitidas por la Organización Mundial de la Salud (OMS), lo cual acreditará con constancias o diplomas avalados por cuando menos una instancia Nacional o Internacional reconocidas en la materia, tales como, la Asociación Mexicana de Bioseguridad A.C., la Asociación Internacional de Transporte Aéreo (IATA), el Centro para el Control y Prevención de Enfermedades (CDC), Organización Panamericana de la Salud (OPS) y OMS. </w:t>
      </w:r>
    </w:p>
    <w:p w:rsidR="008D318B" w:rsidRDefault="008D318B" w:rsidP="008D318B">
      <w:pPr>
        <w:spacing w:after="0" w:line="240" w:lineRule="auto"/>
        <w:jc w:val="both"/>
        <w:rPr>
          <w:lang w:eastAsia="ar-SA"/>
        </w:rPr>
      </w:pPr>
    </w:p>
    <w:p w:rsidR="008D318B" w:rsidRDefault="008D318B" w:rsidP="008D318B">
      <w:pPr>
        <w:spacing w:after="0" w:line="240" w:lineRule="auto"/>
        <w:jc w:val="both"/>
        <w:rPr>
          <w:lang w:eastAsia="ar-SA"/>
        </w:rPr>
      </w:pPr>
      <w:r w:rsidRPr="00E07B83">
        <w:rPr>
          <w:b/>
          <w:lang w:eastAsia="ar-SA"/>
        </w:rPr>
        <w:t>IV.</w:t>
      </w:r>
      <w:r w:rsidRPr="00E07B83">
        <w:rPr>
          <w:b/>
          <w:lang w:eastAsia="ar-SA"/>
        </w:rPr>
        <w:tab/>
        <w:t>FOLLETOS, INSERTOS, CATÁLOGOS</w:t>
      </w:r>
      <w:r>
        <w:rPr>
          <w:lang w:eastAsia="ar-SA"/>
        </w:rPr>
        <w:t xml:space="preserve">.- Los licitantes deberán entregar folletos comerciales, insertos, catálogos que describan las características de los productos listados en el numeral V correspondiente a la Cédula de Evaluación del documento denominado “Anexo Técnico”. </w:t>
      </w:r>
    </w:p>
    <w:p w:rsidR="008D318B" w:rsidRPr="00E07B83" w:rsidRDefault="008D318B" w:rsidP="008D318B">
      <w:pPr>
        <w:spacing w:after="0" w:line="240" w:lineRule="auto"/>
        <w:jc w:val="both"/>
        <w:rPr>
          <w:b/>
          <w:lang w:eastAsia="ar-SA"/>
        </w:rPr>
      </w:pPr>
    </w:p>
    <w:p w:rsidR="008D318B" w:rsidRDefault="008D318B" w:rsidP="008D318B">
      <w:pPr>
        <w:spacing w:after="0" w:line="240" w:lineRule="auto"/>
        <w:jc w:val="both"/>
        <w:rPr>
          <w:lang w:eastAsia="ar-SA"/>
        </w:rPr>
      </w:pPr>
      <w:r w:rsidRPr="00E07B83">
        <w:rPr>
          <w:b/>
          <w:lang w:eastAsia="ar-SA"/>
        </w:rPr>
        <w:t>V.</w:t>
      </w:r>
      <w:r w:rsidRPr="00E07B83">
        <w:rPr>
          <w:b/>
          <w:lang w:eastAsia="ar-SA"/>
        </w:rPr>
        <w:tab/>
        <w:t>VISITAS A INSTALACIONES.-</w:t>
      </w:r>
      <w:r>
        <w:rPr>
          <w:lang w:eastAsia="ar-SA"/>
        </w:rPr>
        <w:t xml:space="preserve"> No se requieren visitas a las instalaciones institucionales, ni de personal del Instituto a la de los licitantes.</w:t>
      </w:r>
    </w:p>
    <w:p w:rsidR="008D318B" w:rsidRDefault="008D318B" w:rsidP="008D318B">
      <w:pPr>
        <w:spacing w:after="0" w:line="240" w:lineRule="auto"/>
        <w:jc w:val="both"/>
        <w:rPr>
          <w:lang w:eastAsia="ar-SA"/>
        </w:rPr>
      </w:pPr>
    </w:p>
    <w:p w:rsidR="008D318B" w:rsidRDefault="008D318B" w:rsidP="008D318B">
      <w:pPr>
        <w:spacing w:after="0" w:line="240" w:lineRule="auto"/>
        <w:jc w:val="both"/>
        <w:rPr>
          <w:lang w:eastAsia="ar-SA"/>
        </w:rPr>
      </w:pPr>
      <w:r w:rsidRPr="00E07B83">
        <w:rPr>
          <w:b/>
          <w:lang w:eastAsia="ar-SA"/>
        </w:rPr>
        <w:lastRenderedPageBreak/>
        <w:t>VI.</w:t>
      </w:r>
      <w:r w:rsidRPr="00E07B83">
        <w:rPr>
          <w:b/>
          <w:lang w:eastAsia="ar-SA"/>
        </w:rPr>
        <w:tab/>
        <w:t>FECHA, LUGAR Y CONDICIONES DE ENTREGA</w:t>
      </w:r>
      <w:r>
        <w:rPr>
          <w:lang w:eastAsia="ar-SA"/>
        </w:rPr>
        <w:t>.</w:t>
      </w:r>
    </w:p>
    <w:p w:rsidR="008D318B" w:rsidRDefault="008D318B" w:rsidP="008D318B">
      <w:pPr>
        <w:spacing w:after="0" w:line="240" w:lineRule="auto"/>
        <w:jc w:val="both"/>
        <w:rPr>
          <w:lang w:eastAsia="ar-SA"/>
        </w:rPr>
      </w:pPr>
    </w:p>
    <w:p w:rsidR="008D318B" w:rsidRDefault="008D318B" w:rsidP="008D318B">
      <w:pPr>
        <w:spacing w:after="0" w:line="240" w:lineRule="auto"/>
        <w:jc w:val="both"/>
        <w:rPr>
          <w:lang w:eastAsia="ar-SA"/>
        </w:rPr>
      </w:pPr>
      <w:r w:rsidRPr="00E07B83">
        <w:rPr>
          <w:b/>
          <w:lang w:eastAsia="ar-SA"/>
        </w:rPr>
        <w:t>PLAZO.-</w:t>
      </w:r>
      <w:r>
        <w:rPr>
          <w:lang w:eastAsia="ar-SA"/>
        </w:rPr>
        <w:t xml:space="preserve">  El Instituto solicitará el transporte  y resguardo de muestras biológicas, así como la entrega de insumos, a partir del primer día hábil posterior a la publicación del fallo. </w:t>
      </w:r>
    </w:p>
    <w:p w:rsidR="008D318B" w:rsidRDefault="008D318B" w:rsidP="008D318B">
      <w:pPr>
        <w:spacing w:after="0" w:line="240" w:lineRule="auto"/>
        <w:jc w:val="both"/>
        <w:rPr>
          <w:lang w:eastAsia="ar-SA"/>
        </w:rPr>
      </w:pPr>
    </w:p>
    <w:p w:rsidR="008D318B" w:rsidRDefault="008D318B" w:rsidP="008D318B">
      <w:pPr>
        <w:spacing w:after="0" w:line="240" w:lineRule="auto"/>
        <w:jc w:val="both"/>
        <w:rPr>
          <w:lang w:eastAsia="ar-SA"/>
        </w:rPr>
      </w:pPr>
      <w:r>
        <w:rPr>
          <w:lang w:eastAsia="ar-SA"/>
        </w:rPr>
        <w:t>Para la entrega de los insumos necesarios para la toma de las muestras biológicas a las diferentes Unidades Médicas de Resguardo de Muestras Biológicas (UMRMB), Laboratorios de Apoyo a la Vigilancia Epidemiológica (LAVE) u otra unidad designada por la Coordinación  de Vigilancia Epidemiológica (CVE),  indicadas en el numeral III del documento denominado “Anexo Técnico”, el prestador del servicio deberá realizar una primera entrega  dentro de los 10 (diez) días hábiles posteriores al fallo. Para el reabastecimiento de insumos para la toma y embalaje de muestras, así como en una emergencia epidemiológica, la CVE contactará al Proveedor vía correo electrónico o telefónica, para solicitar el abastecimiento de los insumos para la toma de muestras y embalaje, en las unidades en que se requiera suministrar el insumo, para lo cual, el Proveedor debe contar con capacidad de respuesta de un tiempo máximo de 48 (cuarenta y ocho) horas para realizar el abasto solicitado, todos los días durante la vigencia del contrato y con disponibilidad de horario. Durante la vigencia del contrato, el Proveedor debe asegurar el abastecimiento de los insumos descritos en el numeral III del documento denominado “Anexo Técnico”.</w:t>
      </w:r>
    </w:p>
    <w:p w:rsidR="008D318B" w:rsidRDefault="008D318B" w:rsidP="008D318B">
      <w:pPr>
        <w:spacing w:after="0" w:line="240" w:lineRule="auto"/>
        <w:jc w:val="both"/>
        <w:rPr>
          <w:lang w:eastAsia="ar-SA"/>
        </w:rPr>
      </w:pPr>
    </w:p>
    <w:p w:rsidR="008D318B" w:rsidRDefault="008D318B" w:rsidP="008D318B">
      <w:pPr>
        <w:spacing w:after="0" w:line="240" w:lineRule="auto"/>
        <w:jc w:val="both"/>
        <w:rPr>
          <w:lang w:eastAsia="ar-SA"/>
        </w:rPr>
      </w:pPr>
      <w:r>
        <w:rPr>
          <w:lang w:eastAsia="ar-SA"/>
        </w:rPr>
        <w:t>La frecuencia de Envíos otorgada por el prestador del servicio será de acuerdo a las necesidades de las UMRMB (estimando un mínimo de dos viajes por semana), para lo cual éstas solicitarán al prestador del servicio vía correo electrónico la recolección de las muestras para su traslado a los Laboratorios de Apoyo a la Vigilancia Epidemiológica (LAVE). El traslado de muestras biológicas se debe proporcionar durante toda la vigencia del contrato según lo acordado con la CVE, UMRMB y los LAVE.</w:t>
      </w:r>
    </w:p>
    <w:p w:rsidR="008D318B" w:rsidRDefault="008D318B" w:rsidP="008D318B">
      <w:pPr>
        <w:spacing w:after="0" w:line="240" w:lineRule="auto"/>
        <w:jc w:val="both"/>
        <w:rPr>
          <w:lang w:eastAsia="ar-SA"/>
        </w:rPr>
      </w:pPr>
    </w:p>
    <w:p w:rsidR="008D318B" w:rsidRDefault="008D318B" w:rsidP="008D318B">
      <w:pPr>
        <w:spacing w:after="0" w:line="240" w:lineRule="auto"/>
        <w:jc w:val="both"/>
        <w:rPr>
          <w:lang w:eastAsia="ar-SA"/>
        </w:rPr>
      </w:pPr>
      <w:r w:rsidRPr="00E07B83">
        <w:rPr>
          <w:b/>
          <w:lang w:eastAsia="ar-SA"/>
        </w:rPr>
        <w:t>LUGAR DE LA PRESTACIÓN DEL SERVICIO.-</w:t>
      </w:r>
      <w:r>
        <w:rPr>
          <w:lang w:eastAsia="ar-SA"/>
        </w:rPr>
        <w:t>El Proveedor, deberá de prestar el servicio de transporte de muestras biológicas, de las UMRMB, LAVE u otra unidad designada por la CVE establecidas numeral III del documento denominado “Anexo Técnico”.</w:t>
      </w:r>
    </w:p>
    <w:p w:rsidR="008D318B" w:rsidRDefault="008D318B" w:rsidP="008D318B">
      <w:pPr>
        <w:spacing w:after="0" w:line="240" w:lineRule="auto"/>
        <w:jc w:val="both"/>
        <w:rPr>
          <w:lang w:eastAsia="ar-SA"/>
        </w:rPr>
      </w:pPr>
    </w:p>
    <w:p w:rsidR="008D318B" w:rsidRDefault="008D318B" w:rsidP="008D318B">
      <w:pPr>
        <w:spacing w:after="0" w:line="240" w:lineRule="auto"/>
        <w:jc w:val="both"/>
        <w:rPr>
          <w:lang w:eastAsia="ar-SA"/>
        </w:rPr>
      </w:pPr>
      <w:r w:rsidRPr="00E07B83">
        <w:rPr>
          <w:b/>
          <w:lang w:eastAsia="ar-SA"/>
        </w:rPr>
        <w:t>CONDICIONES DEL SERVICIO DE TRANSPORTE Y RESGUARDO DE MUESTRAS</w:t>
      </w:r>
      <w:r>
        <w:rPr>
          <w:lang w:eastAsia="ar-SA"/>
        </w:rPr>
        <w:t xml:space="preserve">.- El Proveedor deberá acudir a recoger las muestras a las UMRMB, LAVE u otra unidad designada por la CVE de acuerdo al numeral III del documento denominado “Anexo Técnico”. El Proveedor debe asegurar que el embalaje de estas sea conforme a lo establecido en el numeral III del documento “Anexo Técnico”, así como las disposiciones de la normatividad nacional e internacional mencionada en el numeral II del presente documento. </w:t>
      </w:r>
    </w:p>
    <w:p w:rsidR="008D318B" w:rsidRDefault="008D318B" w:rsidP="008D318B">
      <w:pPr>
        <w:spacing w:after="0" w:line="240" w:lineRule="auto"/>
        <w:jc w:val="both"/>
        <w:rPr>
          <w:lang w:eastAsia="ar-SA"/>
        </w:rPr>
      </w:pPr>
    </w:p>
    <w:p w:rsidR="008D318B" w:rsidRDefault="008D318B" w:rsidP="008D318B">
      <w:pPr>
        <w:spacing w:after="0" w:line="240" w:lineRule="auto"/>
        <w:jc w:val="both"/>
        <w:rPr>
          <w:lang w:eastAsia="ar-SA"/>
        </w:rPr>
      </w:pPr>
      <w:r>
        <w:rPr>
          <w:lang w:eastAsia="ar-SA"/>
        </w:rPr>
        <w:t>El Proveedor se obliga a cubrir todos los gastos y absorber los riesgos que impliquen el traslado, maniobras de carga y descarga, desde el punto de recolección hasta el sitio de entrega. En caso de situaciones extraordinarias, donde se comprometa la bioseguridad y biocustodia de la muestra, el Proveedor tendrá la obligación de reportarlo de forma inmediata (vía telefónica o comunicación personal con el administrador del contrato) y por escrito a la CVE, tras haber ocurrido el incidente. Si el Proveedor no informa del incidente, éste se responsabilizará de las posibles consecuencias que pudiera generarse contenidas en el numeral VII de este documento.</w:t>
      </w:r>
    </w:p>
    <w:p w:rsidR="008D318B" w:rsidRDefault="008D318B" w:rsidP="008D318B">
      <w:pPr>
        <w:spacing w:after="0" w:line="240" w:lineRule="auto"/>
        <w:jc w:val="both"/>
        <w:rPr>
          <w:lang w:eastAsia="ar-SA"/>
        </w:rPr>
      </w:pPr>
    </w:p>
    <w:p w:rsidR="008D318B" w:rsidRDefault="008D318B" w:rsidP="008D318B">
      <w:pPr>
        <w:spacing w:after="0" w:line="240" w:lineRule="auto"/>
        <w:jc w:val="both"/>
        <w:rPr>
          <w:lang w:eastAsia="ar-SA"/>
        </w:rPr>
      </w:pPr>
      <w:r>
        <w:rPr>
          <w:lang w:eastAsia="ar-SA"/>
        </w:rPr>
        <w:t>Si durante la prestación del servicio de traslado de las muestras biológicas, se llegara a detectar en más del 10% de los viajes realizados en el periodo de un mes, maltrato, ruptura, o alguna situación que ponga en riesgo la calidad de las muestras desplazadas, por causa del mal manejo del embalaje durante el traslado, el Proveedor absorberá el costo total del traslado de todas las muestras que lleguen de forma inadecuada contenidas en el numeral VII de este documento.</w:t>
      </w:r>
    </w:p>
    <w:p w:rsidR="008D318B" w:rsidRDefault="008D318B" w:rsidP="008D318B">
      <w:pPr>
        <w:spacing w:after="0" w:line="240" w:lineRule="auto"/>
        <w:jc w:val="both"/>
        <w:rPr>
          <w:lang w:eastAsia="ar-SA"/>
        </w:rPr>
      </w:pPr>
      <w:r>
        <w:rPr>
          <w:lang w:eastAsia="ar-SA"/>
        </w:rPr>
        <w:t xml:space="preserve">El Proveedor proporcionará los insumos necesarios para conformar los Paquetes de envío a las UMRMBVE, LAVE, o donde la CVE lo determine sin costo adicional para el Instituto, mencionada en el en el numeral III del documento denominado “Anexo Técnico”. </w:t>
      </w:r>
    </w:p>
    <w:p w:rsidR="008D318B" w:rsidRPr="00E07B83" w:rsidRDefault="008D318B" w:rsidP="008D318B">
      <w:pPr>
        <w:spacing w:after="0" w:line="240" w:lineRule="auto"/>
        <w:jc w:val="both"/>
        <w:rPr>
          <w:b/>
          <w:lang w:eastAsia="ar-SA"/>
        </w:rPr>
      </w:pPr>
      <w:r>
        <w:rPr>
          <w:lang w:eastAsia="ar-SA"/>
        </w:rPr>
        <w:lastRenderedPageBreak/>
        <w:t xml:space="preserve">  </w:t>
      </w:r>
    </w:p>
    <w:p w:rsidR="008D318B" w:rsidRPr="00E07B83" w:rsidRDefault="008D318B" w:rsidP="008D318B">
      <w:pPr>
        <w:spacing w:after="0" w:line="240" w:lineRule="auto"/>
        <w:jc w:val="both"/>
        <w:rPr>
          <w:b/>
          <w:lang w:eastAsia="ar-SA"/>
        </w:rPr>
      </w:pPr>
      <w:r w:rsidRPr="00E07B83">
        <w:rPr>
          <w:b/>
          <w:lang w:eastAsia="ar-SA"/>
        </w:rPr>
        <w:t>CONDICIONES PARA LA ENTREGA DE INSUMOS PARA LA TOMA DE MUESTRAS BIOLÓGICAS.</w:t>
      </w:r>
    </w:p>
    <w:p w:rsidR="008D318B" w:rsidRDefault="008D318B" w:rsidP="008D318B">
      <w:pPr>
        <w:spacing w:after="0" w:line="240" w:lineRule="auto"/>
        <w:jc w:val="both"/>
        <w:rPr>
          <w:lang w:eastAsia="ar-SA"/>
        </w:rPr>
      </w:pPr>
      <w:r>
        <w:rPr>
          <w:lang w:eastAsia="ar-SA"/>
        </w:rPr>
        <w:t>El Proveedor proporcionará los insumos necesarios para la toma de muestra a las UMRMB, LAVE, o donde la CVE lo determine en las cantidades y tiempos, sin costo adicional para el Instituto y que cuenten con los registros de las autoridades sanitarias nacionales o internacionales. Mencionada en el numeral III del documento denominado “Anexo Técnico”.</w:t>
      </w:r>
    </w:p>
    <w:p w:rsidR="008D318B" w:rsidRDefault="008D318B" w:rsidP="008D318B">
      <w:pPr>
        <w:spacing w:after="0" w:line="240" w:lineRule="auto"/>
        <w:jc w:val="both"/>
        <w:rPr>
          <w:lang w:eastAsia="ar-SA"/>
        </w:rPr>
      </w:pPr>
    </w:p>
    <w:p w:rsidR="008D318B" w:rsidRDefault="008D318B" w:rsidP="008D318B">
      <w:pPr>
        <w:spacing w:after="0" w:line="240" w:lineRule="auto"/>
        <w:jc w:val="both"/>
        <w:rPr>
          <w:lang w:eastAsia="ar-SA"/>
        </w:rPr>
      </w:pPr>
      <w:r>
        <w:rPr>
          <w:lang w:eastAsia="ar-SA"/>
        </w:rPr>
        <w:t>Las UMRMB y los LAVE enlistados en el Cuadro 3 serán los encargados de recibir, concentrar y distribuir los insumos necesarios para la toma de muestras biológicas a través del Coordinador de Información y Análisis Estratégico (CIAE) de cada Delegación, o el personal que la CVE designe. La distribución a las unidades médicas del Instituto será responsabilidad de la Delegación del Instituto. Los datos de los responsables de las unidades concentradoras serán proporcionados por la CVE una vez notificado el fallo.</w:t>
      </w:r>
    </w:p>
    <w:p w:rsidR="008D318B" w:rsidRDefault="008D318B" w:rsidP="008D318B">
      <w:pPr>
        <w:spacing w:after="0" w:line="240" w:lineRule="auto"/>
        <w:jc w:val="both"/>
        <w:rPr>
          <w:lang w:eastAsia="ar-SA"/>
        </w:rPr>
      </w:pPr>
    </w:p>
    <w:p w:rsidR="008D318B" w:rsidRDefault="008D318B" w:rsidP="008D318B">
      <w:pPr>
        <w:spacing w:after="0" w:line="240" w:lineRule="auto"/>
        <w:jc w:val="both"/>
        <w:rPr>
          <w:lang w:eastAsia="ar-SA"/>
        </w:rPr>
      </w:pPr>
      <w:r>
        <w:rPr>
          <w:lang w:eastAsia="ar-SA"/>
        </w:rPr>
        <w:t>Cantidades y calendario de entrega</w:t>
      </w:r>
    </w:p>
    <w:p w:rsidR="008D318B" w:rsidRDefault="008D318B" w:rsidP="008D318B">
      <w:pPr>
        <w:spacing w:after="0" w:line="240" w:lineRule="auto"/>
        <w:jc w:val="both"/>
        <w:rPr>
          <w:lang w:eastAsia="ar-SA"/>
        </w:rPr>
      </w:pPr>
      <w:r>
        <w:rPr>
          <w:lang w:eastAsia="ar-SA"/>
        </w:rPr>
        <w:t>El Proveedor debe realizar una entrega inicial de los insumos para la toma de muestras a la UMRMB y los LAVE, en las cantidades requeridas, de acuerdo a lo descrito en los Cuadros 2A y 2B.</w:t>
      </w:r>
    </w:p>
    <w:p w:rsidR="008D318B" w:rsidRDefault="008D318B" w:rsidP="008D318B">
      <w:pPr>
        <w:spacing w:after="0" w:line="240" w:lineRule="auto"/>
        <w:jc w:val="both"/>
        <w:rPr>
          <w:lang w:eastAsia="ar-SA"/>
        </w:rPr>
      </w:pPr>
    </w:p>
    <w:p w:rsidR="008D318B" w:rsidRDefault="008D318B" w:rsidP="008D318B">
      <w:pPr>
        <w:spacing w:after="0" w:line="240" w:lineRule="auto"/>
        <w:jc w:val="both"/>
        <w:rPr>
          <w:lang w:eastAsia="ar-SA"/>
        </w:rPr>
      </w:pPr>
      <w:r>
        <w:rPr>
          <w:lang w:eastAsia="ar-SA"/>
        </w:rPr>
        <w:t>El Administrador del contrato notificará vía correo electrónico, al Proveedor, las cantidades de los insumos necesarios para reabastecer y mantener una reserva (stock) a las UMRMB y los LAVE, de acuerdo a las piezas descritas en los Cuadros 2A y 2B.</w:t>
      </w:r>
    </w:p>
    <w:p w:rsidR="008D318B" w:rsidRDefault="008D318B" w:rsidP="008D318B">
      <w:pPr>
        <w:spacing w:after="0" w:line="240" w:lineRule="auto"/>
        <w:jc w:val="both"/>
        <w:rPr>
          <w:lang w:eastAsia="ar-SA"/>
        </w:rPr>
      </w:pPr>
    </w:p>
    <w:p w:rsidR="008D318B" w:rsidRPr="00E07B83" w:rsidRDefault="008D318B" w:rsidP="008D318B">
      <w:pPr>
        <w:spacing w:after="0" w:line="240" w:lineRule="auto"/>
        <w:jc w:val="both"/>
        <w:rPr>
          <w:b/>
          <w:lang w:eastAsia="ar-SA"/>
        </w:rPr>
      </w:pPr>
      <w:r w:rsidRPr="00E07B83">
        <w:rPr>
          <w:b/>
          <w:lang w:eastAsia="ar-SA"/>
        </w:rPr>
        <w:t>INICIO DE OPERACIONES</w:t>
      </w:r>
    </w:p>
    <w:p w:rsidR="008D318B" w:rsidRDefault="008D318B" w:rsidP="008D318B">
      <w:pPr>
        <w:spacing w:after="0" w:line="240" w:lineRule="auto"/>
        <w:jc w:val="both"/>
        <w:rPr>
          <w:lang w:eastAsia="ar-SA"/>
        </w:rPr>
      </w:pPr>
      <w:r>
        <w:rPr>
          <w:lang w:eastAsia="ar-SA"/>
        </w:rPr>
        <w:t>Al día hábil siguiente de notificado el fallo correspondiente, el Proveedor deberá iniciar la distribución a las UMRMB y a los LAVE de los insumos para conformar los Embalajes (contenedores primarios, secundarios y terciarios) e insumos para conformar los Paquetes de Envío (en su caso, contendores cuaternarios) mencionados en los puntos E y F este documento. La entrega de estos insumos será dentro de los 10 (diez) días hábiles posteriores al fallo. Durante la vigencia del contrato, el prestador debe asegurar el abasto de los insumos para la toma de muestras de acuerdo a los Cuadros 1, 2A y 2 B y para el embalaje de muestras de acuerdo al número estimado de viajes de acuerdo a los Cuadros 4 y 9.</w:t>
      </w:r>
    </w:p>
    <w:p w:rsidR="008D318B" w:rsidRDefault="008D318B" w:rsidP="008D318B">
      <w:pPr>
        <w:spacing w:after="0" w:line="240" w:lineRule="auto"/>
        <w:jc w:val="both"/>
        <w:rPr>
          <w:lang w:eastAsia="ar-SA"/>
        </w:rPr>
      </w:pPr>
    </w:p>
    <w:p w:rsidR="008D318B" w:rsidRDefault="008D318B" w:rsidP="008D318B">
      <w:pPr>
        <w:spacing w:after="0" w:line="240" w:lineRule="auto"/>
        <w:jc w:val="both"/>
        <w:rPr>
          <w:lang w:eastAsia="ar-SA"/>
        </w:rPr>
      </w:pPr>
      <w:r>
        <w:rPr>
          <w:lang w:eastAsia="ar-SA"/>
        </w:rPr>
        <w:t>Los insumos necesarios para la toma de muestra (Cuadros 2A y 2B), están determinados con base a la prevalencia e incidencia de las estas enfermedades registradas en el IMSS en los últimos 2 (dos) años (Cuadro 10), por lo que podrán estar sujetas a modificaciones, conforme al comportamiento de los padecimientos. La primera entrega deberá realizarse dentro de los 10 (diez) días hábiles posteriores al fallo, previa solicitud del administrador del contrato. De manera regular y en caso de emergencia epidemiológica la CVE contactará al Proveedor vía correo electrónico o telefónica, para solicitar el reabastecimiento de los insumos para la toma de muestras, así como para conformar Embalajes y Paquetes de envío en las unidades que así lo requieran. El Proveedor se compromete a entregar los insumos solicitados en tiempo máximo de 48 (cuarenta y ocho) horas.</w:t>
      </w:r>
    </w:p>
    <w:p w:rsidR="008D318B" w:rsidRDefault="008D318B" w:rsidP="008D318B">
      <w:pPr>
        <w:spacing w:after="0" w:line="240" w:lineRule="auto"/>
        <w:jc w:val="both"/>
        <w:rPr>
          <w:lang w:eastAsia="ar-SA"/>
        </w:rPr>
      </w:pPr>
    </w:p>
    <w:p w:rsidR="008D318B" w:rsidRDefault="008D318B" w:rsidP="008D318B">
      <w:pPr>
        <w:spacing w:after="0" w:line="240" w:lineRule="auto"/>
        <w:jc w:val="both"/>
        <w:rPr>
          <w:lang w:eastAsia="ar-SA"/>
        </w:rPr>
      </w:pPr>
    </w:p>
    <w:p w:rsidR="008D318B" w:rsidRPr="00E07B83" w:rsidRDefault="008D318B" w:rsidP="008D318B">
      <w:pPr>
        <w:spacing w:after="0" w:line="240" w:lineRule="auto"/>
        <w:jc w:val="both"/>
        <w:rPr>
          <w:b/>
          <w:lang w:eastAsia="ar-SA"/>
        </w:rPr>
      </w:pPr>
      <w:r w:rsidRPr="00E07B83">
        <w:rPr>
          <w:b/>
          <w:lang w:eastAsia="ar-SA"/>
        </w:rPr>
        <w:t>VII.</w:t>
      </w:r>
      <w:r w:rsidRPr="00E07B83">
        <w:rPr>
          <w:b/>
          <w:lang w:eastAsia="ar-SA"/>
        </w:rPr>
        <w:tab/>
        <w:t xml:space="preserve">MODALIDAD DE LA CONTRATACIÓN PROPUESTA.- </w:t>
      </w:r>
    </w:p>
    <w:p w:rsidR="008D318B" w:rsidRDefault="008D318B" w:rsidP="008D318B">
      <w:pPr>
        <w:spacing w:after="0" w:line="240" w:lineRule="auto"/>
        <w:jc w:val="both"/>
        <w:rPr>
          <w:lang w:eastAsia="ar-SA"/>
        </w:rPr>
      </w:pPr>
    </w:p>
    <w:p w:rsidR="008D318B" w:rsidRDefault="008D318B" w:rsidP="008D318B">
      <w:pPr>
        <w:spacing w:after="0" w:line="240" w:lineRule="auto"/>
        <w:jc w:val="both"/>
        <w:rPr>
          <w:lang w:eastAsia="ar-SA"/>
        </w:rPr>
      </w:pPr>
      <w:r>
        <w:rPr>
          <w:lang w:eastAsia="ar-SA"/>
        </w:rPr>
        <w:t xml:space="preserve">A través de Licitación Pública Nacional. El presente requerimiento contempla una sola fuente de prestación de servicios por 100% de lo solicitado. </w:t>
      </w:r>
    </w:p>
    <w:p w:rsidR="008D318B" w:rsidRDefault="008D318B" w:rsidP="008D318B">
      <w:pPr>
        <w:spacing w:after="0" w:line="240" w:lineRule="auto"/>
        <w:jc w:val="both"/>
        <w:rPr>
          <w:lang w:eastAsia="ar-SA"/>
        </w:rPr>
      </w:pPr>
    </w:p>
    <w:p w:rsidR="008D318B" w:rsidRDefault="008D318B" w:rsidP="008D318B">
      <w:pPr>
        <w:spacing w:after="0" w:line="240" w:lineRule="auto"/>
        <w:jc w:val="both"/>
        <w:rPr>
          <w:lang w:eastAsia="ar-SA"/>
        </w:rPr>
      </w:pPr>
      <w:r>
        <w:rPr>
          <w:lang w:eastAsia="ar-SA"/>
        </w:rPr>
        <w:t>El contrato a formalizarse será abierto.</w:t>
      </w:r>
    </w:p>
    <w:p w:rsidR="008D318B" w:rsidRDefault="008D318B" w:rsidP="008D318B">
      <w:pPr>
        <w:spacing w:after="0" w:line="240" w:lineRule="auto"/>
        <w:jc w:val="both"/>
        <w:rPr>
          <w:lang w:eastAsia="ar-SA"/>
        </w:rPr>
      </w:pPr>
    </w:p>
    <w:p w:rsidR="008D318B" w:rsidRDefault="008D318B" w:rsidP="008D318B">
      <w:pPr>
        <w:spacing w:after="0" w:line="240" w:lineRule="auto"/>
        <w:jc w:val="both"/>
        <w:rPr>
          <w:lang w:eastAsia="ar-SA"/>
        </w:rPr>
      </w:pPr>
      <w:r>
        <w:rPr>
          <w:lang w:eastAsia="ar-SA"/>
        </w:rPr>
        <w:t>Precio máximo de referencia u oferta subsecuente de descuento: No aplican.</w:t>
      </w:r>
    </w:p>
    <w:p w:rsidR="008D318B" w:rsidRDefault="008D318B" w:rsidP="008D318B">
      <w:pPr>
        <w:spacing w:after="0" w:line="240" w:lineRule="auto"/>
        <w:jc w:val="both"/>
        <w:rPr>
          <w:lang w:eastAsia="ar-SA"/>
        </w:rPr>
      </w:pPr>
    </w:p>
    <w:p w:rsidR="008D318B" w:rsidRDefault="008D318B" w:rsidP="008D318B">
      <w:pPr>
        <w:spacing w:after="0" w:line="240" w:lineRule="auto"/>
        <w:jc w:val="both"/>
        <w:rPr>
          <w:lang w:eastAsia="ar-SA"/>
        </w:rPr>
      </w:pPr>
    </w:p>
    <w:p w:rsidR="008D318B" w:rsidRDefault="008D318B" w:rsidP="008D318B">
      <w:pPr>
        <w:spacing w:after="0" w:line="240" w:lineRule="auto"/>
        <w:jc w:val="both"/>
        <w:rPr>
          <w:lang w:eastAsia="ar-SA"/>
        </w:rPr>
      </w:pPr>
      <w:r w:rsidRPr="00E07B83">
        <w:rPr>
          <w:b/>
          <w:lang w:eastAsia="ar-SA"/>
        </w:rPr>
        <w:lastRenderedPageBreak/>
        <w:t>VIII.</w:t>
      </w:r>
      <w:r w:rsidRPr="00E07B83">
        <w:rPr>
          <w:b/>
          <w:lang w:eastAsia="ar-SA"/>
        </w:rPr>
        <w:tab/>
        <w:t>PENAS CONVENCIONALES.-</w:t>
      </w:r>
      <w:r>
        <w:rPr>
          <w:lang w:eastAsia="ar-SA"/>
        </w:rPr>
        <w:t xml:space="preserve"> La aplicación de penas convencionales del 2.5% sobre el del valor del traslado realizado, sin considerar el IVA procederá por:</w:t>
      </w:r>
    </w:p>
    <w:p w:rsidR="008D318B" w:rsidRDefault="008D318B" w:rsidP="008D318B">
      <w:pPr>
        <w:spacing w:after="0" w:line="240" w:lineRule="auto"/>
        <w:jc w:val="both"/>
        <w:rPr>
          <w:lang w:eastAsia="ar-SA"/>
        </w:rPr>
      </w:pPr>
      <w:r>
        <w:rPr>
          <w:lang w:eastAsia="ar-SA"/>
        </w:rPr>
        <w:t>a)</w:t>
      </w:r>
      <w:r>
        <w:rPr>
          <w:lang w:eastAsia="ar-SA"/>
        </w:rPr>
        <w:tab/>
        <w:t>Cuando el Proveedor no recolecte los Paquetes de envío dentro de los días y horarios laborales (8:00 a 15:00 horas) de las UMRMB o LAVE y la solicitud del servicio haya sido programada para ese día.</w:t>
      </w:r>
    </w:p>
    <w:p w:rsidR="008D318B" w:rsidRDefault="008D318B" w:rsidP="008D318B">
      <w:pPr>
        <w:spacing w:after="0" w:line="240" w:lineRule="auto"/>
        <w:jc w:val="both"/>
        <w:rPr>
          <w:lang w:eastAsia="ar-SA"/>
        </w:rPr>
      </w:pPr>
      <w:r>
        <w:rPr>
          <w:lang w:eastAsia="ar-SA"/>
        </w:rPr>
        <w:t>b)</w:t>
      </w:r>
      <w:r>
        <w:rPr>
          <w:lang w:eastAsia="ar-SA"/>
        </w:rPr>
        <w:tab/>
        <w:t>Cuando el Proveedor no entregue los Paquetes de envío después de 48 horas de haberlos recolectado.</w:t>
      </w:r>
    </w:p>
    <w:p w:rsidR="008D318B" w:rsidRDefault="008D318B" w:rsidP="008D318B">
      <w:pPr>
        <w:spacing w:after="0" w:line="240" w:lineRule="auto"/>
        <w:jc w:val="both"/>
        <w:rPr>
          <w:lang w:eastAsia="ar-SA"/>
        </w:rPr>
      </w:pPr>
      <w:r>
        <w:rPr>
          <w:lang w:eastAsia="ar-SA"/>
        </w:rPr>
        <w:t>c)</w:t>
      </w:r>
      <w:r>
        <w:rPr>
          <w:lang w:eastAsia="ar-SA"/>
        </w:rPr>
        <w:tab/>
        <w:t xml:space="preserve">Incumplimiento en los tiempos establecidos para la entrega de insumos para la toma y embalaje de muestras establecido en el numeral IV del documento denominado “Anexo Técnico” y en este documento.Cuando incurra por segunda ocasión y subsecuentes y se le haya notificado por el administrador vía correo electrónico  la reposición de insumos </w:t>
      </w:r>
    </w:p>
    <w:p w:rsidR="008D318B" w:rsidRDefault="008D318B" w:rsidP="008D318B">
      <w:pPr>
        <w:spacing w:after="0" w:line="240" w:lineRule="auto"/>
        <w:jc w:val="both"/>
        <w:rPr>
          <w:lang w:eastAsia="ar-SA"/>
        </w:rPr>
      </w:pPr>
      <w:r>
        <w:rPr>
          <w:lang w:eastAsia="ar-SA"/>
        </w:rPr>
        <w:t>d)</w:t>
      </w:r>
      <w:r>
        <w:rPr>
          <w:lang w:eastAsia="ar-SA"/>
        </w:rPr>
        <w:tab/>
        <w:t>En caso de no realizar en los laboratorios de entrega de muestras, el retiro de Paquetes de envío vacíos.</w:t>
      </w:r>
    </w:p>
    <w:p w:rsidR="008D318B" w:rsidRDefault="008D318B" w:rsidP="008D318B">
      <w:pPr>
        <w:spacing w:after="0" w:line="240" w:lineRule="auto"/>
        <w:jc w:val="both"/>
        <w:rPr>
          <w:lang w:eastAsia="ar-SA"/>
        </w:rPr>
      </w:pPr>
      <w:r>
        <w:rPr>
          <w:lang w:eastAsia="ar-SA"/>
        </w:rPr>
        <w:t>e)</w:t>
      </w:r>
      <w:r>
        <w:rPr>
          <w:lang w:eastAsia="ar-SA"/>
        </w:rPr>
        <w:tab/>
        <w:t xml:space="preserve">En caso de realizar modificaciones al servicio descrito en el numeral III del documento denominado “Anexo Técnico”.  </w:t>
      </w:r>
    </w:p>
    <w:p w:rsidR="008D318B" w:rsidRDefault="008D318B" w:rsidP="008D318B">
      <w:pPr>
        <w:spacing w:after="0" w:line="240" w:lineRule="auto"/>
        <w:jc w:val="both"/>
        <w:rPr>
          <w:lang w:eastAsia="ar-SA"/>
        </w:rPr>
      </w:pPr>
    </w:p>
    <w:p w:rsidR="008D318B" w:rsidRDefault="008D318B" w:rsidP="008D318B">
      <w:pPr>
        <w:spacing w:after="0" w:line="240" w:lineRule="auto"/>
        <w:jc w:val="both"/>
        <w:rPr>
          <w:lang w:eastAsia="ar-SA"/>
        </w:rPr>
      </w:pPr>
      <w:r w:rsidRPr="00E07B83">
        <w:rPr>
          <w:b/>
          <w:lang w:eastAsia="ar-SA"/>
        </w:rPr>
        <w:t>IX.</w:t>
      </w:r>
      <w:r w:rsidRPr="00E07B83">
        <w:rPr>
          <w:b/>
          <w:lang w:eastAsia="ar-SA"/>
        </w:rPr>
        <w:tab/>
        <w:t>DEDUCCIONES POR INCUMPLIMIENTO PARCIAL O PRESTACIÓN DEFICIENTE DEL SERVICIO.-</w:t>
      </w:r>
      <w:r>
        <w:rPr>
          <w:lang w:eastAsia="ar-SA"/>
        </w:rPr>
        <w:t xml:space="preserve"> El Proveedor será sujeto a la aplicación de deducciones, por día, equivalentes al 0.1% (punto uno por ciento) del valor total del contrato, cuando incurra por segunda ocasión y subsecuentes. El administrador del contrato notificará al Proveedor por correo electrónico una descripción de la falta por incumplimiento parcial en la prestación del servicio. Se aplicará una sanción deductiva en cualquiera de los siguientes supuestos:</w:t>
      </w:r>
    </w:p>
    <w:p w:rsidR="008D318B" w:rsidRDefault="008D318B" w:rsidP="008D318B">
      <w:pPr>
        <w:spacing w:after="0" w:line="240" w:lineRule="auto"/>
        <w:jc w:val="both"/>
        <w:rPr>
          <w:lang w:eastAsia="ar-SA"/>
        </w:rPr>
      </w:pPr>
    </w:p>
    <w:p w:rsidR="008D318B" w:rsidRDefault="008D318B" w:rsidP="008D318B">
      <w:pPr>
        <w:spacing w:after="0" w:line="240" w:lineRule="auto"/>
        <w:jc w:val="both"/>
        <w:rPr>
          <w:lang w:eastAsia="ar-SA"/>
        </w:rPr>
      </w:pPr>
      <w:r>
        <w:rPr>
          <w:lang w:eastAsia="ar-SA"/>
        </w:rPr>
        <w:t>a)</w:t>
      </w:r>
      <w:r>
        <w:rPr>
          <w:lang w:eastAsia="ar-SA"/>
        </w:rPr>
        <w:tab/>
        <w:t>Cuando los Insumos entregados no cuenten con las características solicitadas.</w:t>
      </w:r>
    </w:p>
    <w:p w:rsidR="008D318B" w:rsidRDefault="008D318B" w:rsidP="008D318B">
      <w:pPr>
        <w:spacing w:after="0" w:line="240" w:lineRule="auto"/>
        <w:jc w:val="both"/>
        <w:rPr>
          <w:lang w:eastAsia="ar-SA"/>
        </w:rPr>
      </w:pPr>
      <w:r>
        <w:rPr>
          <w:lang w:eastAsia="ar-SA"/>
        </w:rPr>
        <w:t>b)</w:t>
      </w:r>
      <w:r>
        <w:rPr>
          <w:lang w:eastAsia="ar-SA"/>
        </w:rPr>
        <w:tab/>
        <w:t>Cuando se entreguen incompletos los insumos para la toma y embalaje de muestras biológicas.</w:t>
      </w:r>
    </w:p>
    <w:p w:rsidR="008D318B" w:rsidRDefault="008D318B" w:rsidP="008D318B">
      <w:pPr>
        <w:spacing w:after="0" w:line="240" w:lineRule="auto"/>
        <w:jc w:val="both"/>
        <w:rPr>
          <w:lang w:eastAsia="ar-SA"/>
        </w:rPr>
      </w:pPr>
      <w:r>
        <w:rPr>
          <w:lang w:eastAsia="ar-SA"/>
        </w:rPr>
        <w:t>c)</w:t>
      </w:r>
      <w:r>
        <w:rPr>
          <w:lang w:eastAsia="ar-SA"/>
        </w:rPr>
        <w:tab/>
        <w:t>No reporta de forma inmediata (vía telefónica o comunicación personal con el administrador del contrato) y por escrito a la CVE que se comprometió la bioseguridad y biocustodia de la muestra</w:t>
      </w:r>
    </w:p>
    <w:p w:rsidR="008D318B" w:rsidRDefault="008D318B" w:rsidP="008D318B">
      <w:pPr>
        <w:spacing w:after="0" w:line="240" w:lineRule="auto"/>
        <w:jc w:val="both"/>
        <w:rPr>
          <w:lang w:eastAsia="ar-SA"/>
        </w:rPr>
      </w:pPr>
      <w:r>
        <w:rPr>
          <w:lang w:eastAsia="ar-SA"/>
        </w:rPr>
        <w:t>d)</w:t>
      </w:r>
      <w:r>
        <w:rPr>
          <w:lang w:eastAsia="ar-SA"/>
        </w:rPr>
        <w:tab/>
        <w:t>Cuando en el periodo de un mes se presenta en más del 10% de los viajes realizados, maltrato, ruptura, o alguna situación que ponga en riesgo la calidad de las muestras desplazadas, por causa del mal manejo del embalaje durante el traslado.</w:t>
      </w:r>
    </w:p>
    <w:p w:rsidR="008D318B" w:rsidRDefault="008D318B" w:rsidP="008D318B">
      <w:pPr>
        <w:spacing w:after="0" w:line="240" w:lineRule="auto"/>
        <w:jc w:val="both"/>
        <w:rPr>
          <w:lang w:eastAsia="ar-SA"/>
        </w:rPr>
      </w:pPr>
      <w:r>
        <w:rPr>
          <w:lang w:eastAsia="ar-SA"/>
        </w:rPr>
        <w:t>e)</w:t>
      </w:r>
      <w:r>
        <w:rPr>
          <w:lang w:eastAsia="ar-SA"/>
        </w:rPr>
        <w:tab/>
        <w:t xml:space="preserve">En caso de transportar objetos que nos sean autorizados por el administrador del contrato. </w:t>
      </w:r>
    </w:p>
    <w:p w:rsidR="008D318B" w:rsidRDefault="008D318B" w:rsidP="008D318B">
      <w:pPr>
        <w:spacing w:after="0" w:line="240" w:lineRule="auto"/>
        <w:jc w:val="both"/>
        <w:rPr>
          <w:lang w:eastAsia="ar-SA"/>
        </w:rPr>
      </w:pPr>
      <w:r>
        <w:rPr>
          <w:lang w:eastAsia="ar-SA"/>
        </w:rPr>
        <w:t>f)</w:t>
      </w:r>
      <w:r>
        <w:rPr>
          <w:lang w:eastAsia="ar-SA"/>
        </w:rPr>
        <w:tab/>
        <w:t xml:space="preserve">Cuando no se realice el traslado de muestras de acuerdo al numeral II de este documento. </w:t>
      </w:r>
    </w:p>
    <w:p w:rsidR="008D318B" w:rsidRDefault="008D318B" w:rsidP="008D318B">
      <w:pPr>
        <w:spacing w:after="0" w:line="240" w:lineRule="auto"/>
        <w:jc w:val="both"/>
        <w:rPr>
          <w:lang w:eastAsia="ar-SA"/>
        </w:rPr>
      </w:pPr>
    </w:p>
    <w:p w:rsidR="008D318B" w:rsidRDefault="008D318B" w:rsidP="008D318B">
      <w:pPr>
        <w:spacing w:after="0" w:line="240" w:lineRule="auto"/>
        <w:jc w:val="both"/>
        <w:rPr>
          <w:lang w:eastAsia="ar-SA"/>
        </w:rPr>
      </w:pPr>
      <w:r>
        <w:rPr>
          <w:lang w:eastAsia="ar-SA"/>
        </w:rPr>
        <w:t>En ningún caso las deducciones podrán exceder del monto de la garantía de cumplimiento.</w:t>
      </w:r>
    </w:p>
    <w:p w:rsidR="008D318B" w:rsidRDefault="008D318B" w:rsidP="008D318B">
      <w:pPr>
        <w:spacing w:after="0" w:line="240" w:lineRule="auto"/>
        <w:jc w:val="both"/>
        <w:rPr>
          <w:lang w:eastAsia="ar-SA"/>
        </w:rPr>
      </w:pPr>
    </w:p>
    <w:p w:rsidR="008D318B" w:rsidRDefault="008D318B" w:rsidP="008D318B">
      <w:pPr>
        <w:spacing w:after="0" w:line="240" w:lineRule="auto"/>
        <w:jc w:val="both"/>
        <w:rPr>
          <w:lang w:eastAsia="ar-SA"/>
        </w:rPr>
      </w:pPr>
      <w:r w:rsidRPr="00E07B83">
        <w:rPr>
          <w:b/>
          <w:lang w:eastAsia="ar-SA"/>
        </w:rPr>
        <w:t>X.</w:t>
      </w:r>
      <w:r w:rsidRPr="00E07B83">
        <w:rPr>
          <w:b/>
          <w:lang w:eastAsia="ar-SA"/>
        </w:rPr>
        <w:tab/>
        <w:t>GARANTÍA DEL SERVICIO</w:t>
      </w:r>
      <w:r>
        <w:rPr>
          <w:lang w:eastAsia="ar-SA"/>
        </w:rPr>
        <w:t xml:space="preserve">: El Proveedor deberá entregar por escrito al Instituto, la garantía del servicio de transportación de muestras, durante la vigencia del contrato que resulte. El periodo de vigencia de la garantía dará inicio a partir del primer servicio de transportación de muestras, para lo cual, el Proveedor la deberá entregar a la CVE, por escrito en papel membretado, debidamente firmada por el representante legal de éste y a entera satisfacción del IMSS, en la que manifieste que el servicio se cumplirá conforme a las Normas, condiciones establecidas y necesidades del Instituto, asimismo, entregará una garantía de fabricación con cobertura amplia por 12 meses contra vicios ocultos, defectos de fabricación o cualquier daño que presenten los insumos necesarios para la correcta toma de las muestras biológicas. El período de vigencia de la garantía dará inicio a partir de la entrega de los insumos, correspondientes a la primera fase, de la misma forma, deberá entregar una carta de responsabilidad civil, donde exima al Instituto, de cualquier daño a terceros, durante el transporte de la(s) muestra(s) biológica(s) del lugar de origen UMRMB  al lugar destino LAVE u otra unidad que designe la CVE, absorbiendo el Proveedor cualquier tipo de gasto que genere durante la exposición al agente biológico o posterior al mismo. </w:t>
      </w:r>
    </w:p>
    <w:p w:rsidR="00E07B83" w:rsidRDefault="00E07B83" w:rsidP="008D318B">
      <w:pPr>
        <w:spacing w:after="0" w:line="240" w:lineRule="auto"/>
        <w:jc w:val="both"/>
        <w:rPr>
          <w:lang w:eastAsia="ar-SA"/>
        </w:rPr>
      </w:pPr>
    </w:p>
    <w:p w:rsidR="008D318B" w:rsidRDefault="008D318B" w:rsidP="008D318B">
      <w:pPr>
        <w:spacing w:after="0" w:line="240" w:lineRule="auto"/>
        <w:jc w:val="both"/>
        <w:rPr>
          <w:lang w:eastAsia="ar-SA"/>
        </w:rPr>
      </w:pPr>
      <w:r>
        <w:rPr>
          <w:lang w:eastAsia="ar-SA"/>
        </w:rPr>
        <w:t xml:space="preserve">El Proveedor se obliga a responder por su cuenta y riesgo de los daños y/o perjuicios que por inobservancia o negligencia de su parte, llegue a causar al Instituto y/o a terceros. </w:t>
      </w:r>
    </w:p>
    <w:p w:rsidR="008D318B" w:rsidRDefault="008D318B" w:rsidP="008D318B">
      <w:pPr>
        <w:spacing w:after="0" w:line="240" w:lineRule="auto"/>
        <w:jc w:val="both"/>
        <w:rPr>
          <w:lang w:eastAsia="ar-SA"/>
        </w:rPr>
      </w:pPr>
    </w:p>
    <w:p w:rsidR="008D318B" w:rsidRDefault="008D318B" w:rsidP="008D318B">
      <w:pPr>
        <w:spacing w:after="0" w:line="240" w:lineRule="auto"/>
        <w:jc w:val="both"/>
        <w:rPr>
          <w:lang w:eastAsia="ar-SA"/>
        </w:rPr>
      </w:pPr>
      <w:r>
        <w:rPr>
          <w:lang w:eastAsia="ar-SA"/>
        </w:rPr>
        <w:t>El Administrador del contrato notificará al prestador del servicio por escrito, dirigido al Representante Legal, dentro del periodo de 3 (tres) días hábiles siguientes al momento en que se haya percatado del defecto, este deberá realizar dicha reposición en un periodo que no exceda de 10 (diez) días hábiles contados a partir de la notificación.</w:t>
      </w:r>
    </w:p>
    <w:p w:rsidR="008D318B" w:rsidRDefault="008D318B" w:rsidP="008D318B">
      <w:pPr>
        <w:spacing w:after="0" w:line="240" w:lineRule="auto"/>
        <w:jc w:val="both"/>
        <w:rPr>
          <w:lang w:eastAsia="ar-SA"/>
        </w:rPr>
      </w:pPr>
    </w:p>
    <w:p w:rsidR="008D318B" w:rsidRDefault="008D318B" w:rsidP="008D318B">
      <w:pPr>
        <w:spacing w:after="0" w:line="240" w:lineRule="auto"/>
        <w:jc w:val="both"/>
        <w:rPr>
          <w:lang w:eastAsia="ar-SA"/>
        </w:rPr>
      </w:pPr>
      <w:r>
        <w:rPr>
          <w:lang w:eastAsia="ar-SA"/>
        </w:rPr>
        <w:t>Todos los gastos que se generen con motivo del canje, reposición, de las insumos, correrá a cargo del prestador del servicio.</w:t>
      </w:r>
    </w:p>
    <w:p w:rsidR="008D318B" w:rsidRDefault="008D318B" w:rsidP="008D318B">
      <w:pPr>
        <w:spacing w:after="0" w:line="240" w:lineRule="auto"/>
        <w:jc w:val="both"/>
        <w:rPr>
          <w:lang w:eastAsia="ar-SA"/>
        </w:rPr>
      </w:pPr>
    </w:p>
    <w:p w:rsidR="008D318B" w:rsidRDefault="008D318B" w:rsidP="008D318B">
      <w:pPr>
        <w:spacing w:after="0" w:line="240" w:lineRule="auto"/>
        <w:jc w:val="both"/>
        <w:rPr>
          <w:lang w:eastAsia="ar-SA"/>
        </w:rPr>
      </w:pPr>
      <w:r w:rsidRPr="00E07B83">
        <w:rPr>
          <w:b/>
          <w:lang w:eastAsia="ar-SA"/>
        </w:rPr>
        <w:t>XI.</w:t>
      </w:r>
      <w:r w:rsidRPr="00E07B83">
        <w:rPr>
          <w:b/>
          <w:lang w:eastAsia="ar-SA"/>
        </w:rPr>
        <w:tab/>
        <w:t>PRECIO.-</w:t>
      </w:r>
      <w:r>
        <w:rPr>
          <w:lang w:eastAsia="ar-SA"/>
        </w:rPr>
        <w:t xml:space="preserve"> El prestador del servicio deberá cotizar el servicio de trasporte de muestras biológicas, de acuerdo a lo establecido en el Numeral III en el documento denominado “Anexo Técnico” del presente requerimiento, considerando el número de Envíos a las UMRMB a los LAVE, asimismo, el número de muestras transportadas en los citados laboratorios con precios fijos, durante la vigencia del contrato, así como los insumos necesarios para recabar las muestras, presentando su oferta económica conforme al anexo uno del presente documento. </w:t>
      </w:r>
    </w:p>
    <w:p w:rsidR="008D318B" w:rsidRDefault="008D318B" w:rsidP="008D318B">
      <w:pPr>
        <w:spacing w:after="0" w:line="240" w:lineRule="auto"/>
        <w:jc w:val="both"/>
        <w:rPr>
          <w:lang w:eastAsia="ar-SA"/>
        </w:rPr>
      </w:pPr>
    </w:p>
    <w:p w:rsidR="008D318B" w:rsidRDefault="008D318B" w:rsidP="008D318B">
      <w:pPr>
        <w:spacing w:after="0" w:line="240" w:lineRule="auto"/>
        <w:jc w:val="both"/>
        <w:rPr>
          <w:lang w:eastAsia="ar-SA"/>
        </w:rPr>
      </w:pPr>
      <w:r w:rsidRPr="00E07B83">
        <w:rPr>
          <w:b/>
          <w:lang w:eastAsia="ar-SA"/>
        </w:rPr>
        <w:t>XII.</w:t>
      </w:r>
      <w:r w:rsidRPr="00E07B83">
        <w:rPr>
          <w:b/>
          <w:lang w:eastAsia="ar-SA"/>
        </w:rPr>
        <w:tab/>
        <w:t>IMPUESTOS Y DERECHOS.-</w:t>
      </w:r>
      <w:r>
        <w:rPr>
          <w:lang w:eastAsia="ar-SA"/>
        </w:rPr>
        <w:t xml:space="preserve"> Todos los impuestos y derechos que causen los contratos, serán pagados por el Proveedor, a excepción del IVA, que será pagado por el Instituto.</w:t>
      </w:r>
    </w:p>
    <w:p w:rsidR="008D318B" w:rsidRDefault="008D318B" w:rsidP="008D318B">
      <w:pPr>
        <w:spacing w:after="0" w:line="240" w:lineRule="auto"/>
        <w:jc w:val="both"/>
        <w:rPr>
          <w:lang w:eastAsia="ar-SA"/>
        </w:rPr>
      </w:pPr>
    </w:p>
    <w:p w:rsidR="008D318B" w:rsidRDefault="008D318B" w:rsidP="008D318B">
      <w:pPr>
        <w:spacing w:after="0" w:line="240" w:lineRule="auto"/>
        <w:jc w:val="both"/>
        <w:rPr>
          <w:lang w:eastAsia="ar-SA"/>
        </w:rPr>
      </w:pPr>
      <w:r w:rsidRPr="00E07B83">
        <w:rPr>
          <w:b/>
          <w:lang w:eastAsia="ar-SA"/>
        </w:rPr>
        <w:t>XIII.</w:t>
      </w:r>
      <w:r w:rsidRPr="00E07B83">
        <w:rPr>
          <w:b/>
          <w:lang w:eastAsia="ar-SA"/>
        </w:rPr>
        <w:tab/>
        <w:t>PLAZO Y CONDICIONES DE PAGO DEL PRECIO DEL SERVICIO.-</w:t>
      </w:r>
      <w:r>
        <w:rPr>
          <w:lang w:eastAsia="ar-SA"/>
        </w:rPr>
        <w:t xml:space="preserve"> Los pagos se realizarán dentro de los 20 días naturales posteriores a la presentación de las facturas por parte del Proveedor en la Coordinación de Contabilidad y Trámite de Erogaciones, dependiente de la Dirección de Finanzas, ubicada en Calle General Tiburcio Montiel No. 15 (esq. con Gómez Pedraza), Col. San Miguel Chapultepec, C.P.11850, Delegación Miguel Hidalgo, de lunes a viernes en un horario de 9:00 a 13:00 horas en días hábiles. Las facturas se presentarán en original reuniendo los requisitos fiscales vigentes, descripción pormenorizada del servicio de acuerdo a lo contratado, precios unitarios, subtotal, I.V.A., importe total, firma del Proveedor, número del Proveedor, número de fianza, nombre de la afianzadora, firma del administrador del contrato, número de contrato y periodo de la entrega. Anexo a ésta, el Proveedor, estará obligado a entregar un acta de entrega recepción la cual contendrá como mínimo la descripción amplia y detallada del servicio contratado, el servidor público encargado de la recepción, el cual deberá anotar nombre, firma, matrícula y fecha de recepción. Asimismo, deberá presentar la “Opinión del Cumplimiento de Obligaciones en Materia de Seguridad Social”, vigente y positiva, en el caso de que se encuentre al corriente de dichas obligaciones, el administrador del contrato la validará, anotando la leyenda “validada por: nombre, firma y fecha”.</w:t>
      </w:r>
    </w:p>
    <w:p w:rsidR="008D318B" w:rsidRDefault="008D318B" w:rsidP="008D318B">
      <w:pPr>
        <w:spacing w:after="0" w:line="240" w:lineRule="auto"/>
        <w:jc w:val="both"/>
        <w:rPr>
          <w:lang w:eastAsia="ar-SA"/>
        </w:rPr>
      </w:pPr>
    </w:p>
    <w:p w:rsidR="008D318B" w:rsidRDefault="008D318B" w:rsidP="008D318B">
      <w:pPr>
        <w:spacing w:after="0" w:line="240" w:lineRule="auto"/>
        <w:jc w:val="both"/>
        <w:rPr>
          <w:lang w:eastAsia="ar-SA"/>
        </w:rPr>
      </w:pPr>
      <w:r>
        <w:rPr>
          <w:lang w:eastAsia="ar-SA"/>
        </w:rPr>
        <w:t xml:space="preserve">El Proveedor elaborará la factura a nombre del Instituto Mexicano del Seguro Social, R.F.C. IMS-421231-l45, con domicilio en Av. Paseo de la Reforma número 476, Colonia Juárez, Delegación Cuauhtémoc. Código Postal 06600, México, Distrito Federal. </w:t>
      </w:r>
    </w:p>
    <w:p w:rsidR="008D318B" w:rsidRDefault="008D318B" w:rsidP="008D318B">
      <w:pPr>
        <w:spacing w:after="0" w:line="240" w:lineRule="auto"/>
        <w:jc w:val="both"/>
        <w:rPr>
          <w:lang w:eastAsia="ar-SA"/>
        </w:rPr>
      </w:pPr>
    </w:p>
    <w:p w:rsidR="008D318B" w:rsidRDefault="008D318B" w:rsidP="008D318B">
      <w:pPr>
        <w:spacing w:after="0" w:line="240" w:lineRule="auto"/>
        <w:jc w:val="both"/>
        <w:rPr>
          <w:lang w:eastAsia="ar-SA"/>
        </w:rPr>
      </w:pPr>
      <w:r>
        <w:rPr>
          <w:lang w:eastAsia="ar-SA"/>
        </w:rPr>
        <w:t>Previo a la entrega de la factura, el Proveedor deberá acudir al Área de Recursos Financieros, dependiente de la Coordinación de Servicios Administrativos y Mejora de Procesos  de la Dirección de Prestaciones Médicas, ubicada en Calle Hamburgo No. 18, Sótano, Colonia Juárez, Delegación Cuauhtémoc, México, D.F., C.P. 06600, de lunes a viernes de 9:00 a 14:00 horas, para revisión de la misma y recabar el sello de afectación presupuestal. Para su pago, el Proveedor deberá anexar copias del contrato, de la póliza de garantía de cumplimiento, garantía de los bienes y de la carta de responsabilidad civil.</w:t>
      </w:r>
    </w:p>
    <w:p w:rsidR="008D318B" w:rsidRDefault="008D318B" w:rsidP="008D318B">
      <w:pPr>
        <w:spacing w:after="0" w:line="240" w:lineRule="auto"/>
        <w:jc w:val="both"/>
        <w:rPr>
          <w:lang w:eastAsia="ar-SA"/>
        </w:rPr>
      </w:pPr>
    </w:p>
    <w:p w:rsidR="008D318B" w:rsidRDefault="008D318B" w:rsidP="008D318B">
      <w:pPr>
        <w:spacing w:after="0" w:line="240" w:lineRule="auto"/>
        <w:jc w:val="both"/>
        <w:rPr>
          <w:lang w:eastAsia="ar-SA"/>
        </w:rPr>
      </w:pPr>
      <w:r>
        <w:rPr>
          <w:lang w:eastAsia="ar-SA"/>
        </w:rPr>
        <w:t xml:space="preserve">El Proveedor expedirá sus facturas en el esquema de facturación electrónica CFDI (Comprobante Fiscal Digital por Internet), la recepción de las mismas será a través del Portal de Servicios de Proveedores, y deberán ser proporcionadas en su formato XML; la validez de las mismas será determinada durante la carga y únicamente las facturas fiscalmente válidas serán procedentes para pago. El Proveedor deberá proporcionar a las áreas financieras una representación impresa de la misma, que cumpla con las </w:t>
      </w:r>
      <w:r>
        <w:rPr>
          <w:lang w:eastAsia="ar-SA"/>
        </w:rPr>
        <w:lastRenderedPageBreak/>
        <w:t>especificaciones normadas por el Servicio de Administración Tributaria (SAT), la representación impresa por sí misma no será sustento para pago si no se hace la carga del XML del cual se originó o si la misma no es una representación fiel del XML origen.</w:t>
      </w:r>
    </w:p>
    <w:p w:rsidR="008D318B" w:rsidRDefault="008D318B" w:rsidP="008D318B">
      <w:pPr>
        <w:spacing w:after="0" w:line="240" w:lineRule="auto"/>
        <w:jc w:val="both"/>
        <w:rPr>
          <w:lang w:eastAsia="ar-SA"/>
        </w:rPr>
      </w:pPr>
    </w:p>
    <w:p w:rsidR="008D318B" w:rsidRDefault="008D318B" w:rsidP="008D318B">
      <w:pPr>
        <w:spacing w:after="0" w:line="240" w:lineRule="auto"/>
        <w:jc w:val="both"/>
        <w:rPr>
          <w:lang w:eastAsia="ar-SA"/>
        </w:rPr>
      </w:pPr>
      <w:r>
        <w:rPr>
          <w:lang w:eastAsia="ar-SA"/>
        </w:rPr>
        <w:t xml:space="preserve">En caso de que el Proveedor presente su factura en la Coordinación de Contabilidad y Trámite de Erogaciones con errores o deficiencias, estos se le harán saber por parte del Instituto dentro de los 3 (tres) días hábiles siguientes a la recepción de la misma, conforme a lo previsto en los artículos 89 y 90, del Reglamento de la Ley de Adquisiciones, Arrendamientos y Servicios del Sector Público.  El Proveedor podrá consultar esta información en la liga: https://201.144.108.83:8443/Pagos_Prov/faces/index.xhtml, la cual permanecerá publicada hasta la fecha de vencimiento que tenía programado el contra recibo. Lo anterior, permitirá que el Proveedor a las 72 horas posteriores a la expedición del contra recibo, cuente con la información sobre la procedencia o improcedencia de su  trámite. </w:t>
      </w:r>
    </w:p>
    <w:p w:rsidR="008D318B" w:rsidRDefault="008D318B" w:rsidP="008D318B">
      <w:pPr>
        <w:spacing w:after="0" w:line="240" w:lineRule="auto"/>
        <w:jc w:val="both"/>
        <w:rPr>
          <w:lang w:eastAsia="ar-SA"/>
        </w:rPr>
      </w:pPr>
    </w:p>
    <w:p w:rsidR="008D318B" w:rsidRDefault="008D318B" w:rsidP="008D318B">
      <w:pPr>
        <w:spacing w:after="0" w:line="240" w:lineRule="auto"/>
        <w:jc w:val="both"/>
        <w:rPr>
          <w:lang w:eastAsia="ar-SA"/>
        </w:rPr>
      </w:pPr>
      <w:r>
        <w:rPr>
          <w:lang w:eastAsia="ar-SA"/>
        </w:rPr>
        <w:t>El pago se realizará mediante transferencia electrónica de fondos, a través del esquema electrónico intrabancario que el Instituto tiene en operación, a menos que el Proveedor acredite en forma fehaciente la imposibilidad para ello.</w:t>
      </w:r>
    </w:p>
    <w:p w:rsidR="008D318B" w:rsidRDefault="008D318B" w:rsidP="008D318B">
      <w:pPr>
        <w:spacing w:after="0" w:line="240" w:lineRule="auto"/>
        <w:jc w:val="both"/>
        <w:rPr>
          <w:lang w:eastAsia="ar-SA"/>
        </w:rPr>
      </w:pPr>
    </w:p>
    <w:p w:rsidR="008D318B" w:rsidRDefault="008D318B" w:rsidP="008D318B">
      <w:pPr>
        <w:spacing w:after="0" w:line="240" w:lineRule="auto"/>
        <w:jc w:val="both"/>
        <w:rPr>
          <w:lang w:eastAsia="ar-SA"/>
        </w:rPr>
      </w:pPr>
      <w:r>
        <w:rPr>
          <w:lang w:eastAsia="ar-SA"/>
        </w:rPr>
        <w:t>El Proveedor acepta que el Instituto le efectúe el pago a través de transferencia electrónica, para tal efecto se obliga a proporcionar en su oportunidad el número de cuenta, CLABE, Banco y Sucursal, a nombre del Proveedor.</w:t>
      </w:r>
    </w:p>
    <w:p w:rsidR="008D318B" w:rsidRDefault="008D318B" w:rsidP="008D318B">
      <w:pPr>
        <w:spacing w:after="0" w:line="240" w:lineRule="auto"/>
        <w:jc w:val="both"/>
        <w:rPr>
          <w:lang w:eastAsia="ar-SA"/>
        </w:rPr>
      </w:pPr>
    </w:p>
    <w:p w:rsidR="008D318B" w:rsidRDefault="008D318B" w:rsidP="008D318B">
      <w:pPr>
        <w:spacing w:after="0" w:line="240" w:lineRule="auto"/>
        <w:jc w:val="both"/>
        <w:rPr>
          <w:lang w:eastAsia="ar-SA"/>
        </w:rPr>
      </w:pPr>
      <w:r>
        <w:rPr>
          <w:lang w:eastAsia="ar-SA"/>
        </w:rPr>
        <w:t xml:space="preserve">El pago se depositará en la fecha programada para tal efecto, si la cuenta bancaria del Proveedor está contratada con BANAMEX, S.A., BANORTE, S.A., HSBC, S.A., SANTANDER, S.A. O SCOTIABANK INVERLAT, S.A., si la cuenta pertenece a un banco distinto a los mencionados, el Instituto realizará la instrucción de pago en la fecha programada, y su aplicación se llevará a cabo el día hábil siguiente, de acuerdo con lo establecido por el centro de compensación bancaria (CECOBAN). </w:t>
      </w:r>
    </w:p>
    <w:p w:rsidR="008D318B" w:rsidRDefault="008D318B" w:rsidP="008D318B">
      <w:pPr>
        <w:spacing w:after="0" w:line="240" w:lineRule="auto"/>
        <w:jc w:val="both"/>
        <w:rPr>
          <w:lang w:eastAsia="ar-SA"/>
        </w:rPr>
      </w:pPr>
    </w:p>
    <w:p w:rsidR="008D318B" w:rsidRDefault="008D318B" w:rsidP="008D318B">
      <w:pPr>
        <w:spacing w:after="0" w:line="240" w:lineRule="auto"/>
        <w:jc w:val="both"/>
        <w:rPr>
          <w:lang w:eastAsia="ar-SA"/>
        </w:rPr>
      </w:pPr>
      <w:r>
        <w:rPr>
          <w:lang w:eastAsia="ar-SA"/>
        </w:rPr>
        <w:t>El Proveedor para efectos de transferir los derechos de cobro deberá contar con el consentimiento del Instituto, para lo cual deberá notificarlo por escrito al Instituto, con un mínimo de 5 (cinco) días naturales anteriores a la fecha de pago programada, entregando invariablemente una copia de los contra recibos cuyo importe se cede, además de los documentos sustantivos de dicha cesión. El mismo procedimiento aplicará en caso de que el Proveedor celebre contrato de cesión de derechos de cobro a través de factoraje financiero conforme al programa de cadenas productivas de nacional financiera, S.N.C., Institución de Banca de Desarrollo.</w:t>
      </w:r>
    </w:p>
    <w:p w:rsidR="008D318B" w:rsidRDefault="008D318B" w:rsidP="008D318B">
      <w:pPr>
        <w:spacing w:after="0" w:line="240" w:lineRule="auto"/>
        <w:jc w:val="both"/>
        <w:rPr>
          <w:lang w:eastAsia="ar-SA"/>
        </w:rPr>
      </w:pPr>
    </w:p>
    <w:p w:rsidR="008D318B" w:rsidRDefault="008D318B" w:rsidP="008D318B">
      <w:pPr>
        <w:spacing w:after="0" w:line="240" w:lineRule="auto"/>
        <w:jc w:val="both"/>
        <w:rPr>
          <w:lang w:eastAsia="ar-SA"/>
        </w:rPr>
      </w:pPr>
      <w:r>
        <w:rPr>
          <w:lang w:eastAsia="ar-SA"/>
        </w:rPr>
        <w:t>En caso de que el Proveedor, reciba pagos en exceso, deberá reintegrar las cantidades pagadas en exceso, más los intereses correspondientes, conforme a la tasa que establezca la Ley de Ingresos de la Federación, en los casos de prórroga para el pago de créditos fiscales. Los intereses se calcularán sobre las cantidades en exceso y se computarán por días naturales desde la fecha de su entrega hasta la fecha en que se pongan efectivamente las cantidades a disposición del Instituto.</w:t>
      </w:r>
    </w:p>
    <w:p w:rsidR="008D318B" w:rsidRDefault="008D318B" w:rsidP="008D318B">
      <w:pPr>
        <w:spacing w:after="0" w:line="240" w:lineRule="auto"/>
        <w:jc w:val="both"/>
        <w:rPr>
          <w:lang w:eastAsia="ar-SA"/>
        </w:rPr>
      </w:pPr>
    </w:p>
    <w:p w:rsidR="008D318B" w:rsidRDefault="008D318B" w:rsidP="008D318B">
      <w:pPr>
        <w:spacing w:after="0" w:line="240" w:lineRule="auto"/>
        <w:jc w:val="both"/>
        <w:rPr>
          <w:lang w:eastAsia="ar-SA"/>
        </w:rPr>
      </w:pPr>
      <w:r>
        <w:rPr>
          <w:lang w:eastAsia="ar-SA"/>
        </w:rPr>
        <w:t>El pago del servicio quedará condicionado proporcionalmente al pago que el Proveedor deba efectuar al Instituto por concepto de penas convencionales y/o deducciones por atraso en la prestación del mismo.</w:t>
      </w:r>
    </w:p>
    <w:p w:rsidR="008D318B" w:rsidRDefault="008D318B" w:rsidP="008D318B">
      <w:pPr>
        <w:spacing w:after="0" w:line="240" w:lineRule="auto"/>
        <w:jc w:val="both"/>
        <w:rPr>
          <w:lang w:eastAsia="ar-SA"/>
        </w:rPr>
      </w:pPr>
    </w:p>
    <w:p w:rsidR="008D318B" w:rsidRDefault="008D318B" w:rsidP="008D318B">
      <w:pPr>
        <w:spacing w:after="0" w:line="240" w:lineRule="auto"/>
        <w:jc w:val="both"/>
        <w:rPr>
          <w:lang w:eastAsia="ar-SA"/>
        </w:rPr>
      </w:pPr>
      <w:r w:rsidRPr="00E07B83">
        <w:rPr>
          <w:b/>
          <w:lang w:eastAsia="ar-SA"/>
        </w:rPr>
        <w:t>XIV.</w:t>
      </w:r>
      <w:r w:rsidRPr="00E07B83">
        <w:rPr>
          <w:b/>
          <w:lang w:eastAsia="ar-SA"/>
        </w:rPr>
        <w:tab/>
        <w:t>EXISTENCIA DEL SERVICIO SOLICITADO.-</w:t>
      </w:r>
      <w:r>
        <w:rPr>
          <w:lang w:eastAsia="ar-SA"/>
        </w:rPr>
        <w:t xml:space="preserve"> La Coordinación de Vigilancia Epidemiológica, actualmente cuenta con contrato del servicio solicitado, el cual está vigente únicamente hasta el 31 diciembre de 2016.</w:t>
      </w:r>
    </w:p>
    <w:p w:rsidR="008D318B" w:rsidRDefault="008D318B" w:rsidP="008D318B">
      <w:pPr>
        <w:spacing w:after="0" w:line="240" w:lineRule="auto"/>
        <w:jc w:val="both"/>
        <w:rPr>
          <w:lang w:eastAsia="ar-SA"/>
        </w:rPr>
      </w:pPr>
    </w:p>
    <w:p w:rsidR="008D318B" w:rsidRDefault="008D318B" w:rsidP="008D318B">
      <w:pPr>
        <w:spacing w:after="0" w:line="240" w:lineRule="auto"/>
        <w:jc w:val="both"/>
        <w:rPr>
          <w:lang w:eastAsia="ar-SA"/>
        </w:rPr>
      </w:pPr>
      <w:r w:rsidRPr="00E07B83">
        <w:rPr>
          <w:b/>
          <w:lang w:eastAsia="ar-SA"/>
        </w:rPr>
        <w:t>XV.</w:t>
      </w:r>
      <w:r w:rsidRPr="00E07B83">
        <w:rPr>
          <w:b/>
          <w:lang w:eastAsia="ar-SA"/>
        </w:rPr>
        <w:tab/>
        <w:t>MECANISMOS DE COMPROBACIÓN Y VERIFICACIÓN DEL SERVICIO CONTRATADO</w:t>
      </w:r>
      <w:r>
        <w:rPr>
          <w:lang w:eastAsia="ar-SA"/>
        </w:rPr>
        <w:t xml:space="preserve">.- El Proveedor, deberá entregar a la CVE, a veinte días naturales de concluir cualquier entrega de insumos, la documentación comprobatoria de la entrega de los mismos en las UMRMB para la Vigilancia Epidemiológica, la cual constará como mínimo de Acta Entrega recepción, asimismo, deberá de entregar </w:t>
      </w:r>
      <w:r>
        <w:rPr>
          <w:lang w:eastAsia="ar-SA"/>
        </w:rPr>
        <w:lastRenderedPageBreak/>
        <w:t>en la CVE, de manera mensual, dentro de los primeros cinco días hábiles del mes correspondiente, un resumen con las remisiones de recepción y entrega de los viajes así como las muestras transportadas los LAVE, adjuntando a estas, la evidencia física de las recolecciones de las diferentes UMRMB para la Vigilancia Epidemiológica, (el cual como mínimo deberá contener sello de la Unidad, fecha y hora de recepción y entrega del paquete de envío, numero de muestras enviadas, nombre y firma del responsable de la Unidad), con la finalidad de verificar que la atención por parte del Proveedor se realiza en tiempo y forma, si al hacer esta verificación, se observa inconsistencias en los servicios prestados, se asentará en un acta, estando el Instituto en condiciones de dar inicio al procedimiento de rescisión del contrato respectivo, por incumplimiento a sus obligaciones.</w:t>
      </w:r>
    </w:p>
    <w:p w:rsidR="008D318B" w:rsidRDefault="008D318B" w:rsidP="008D318B">
      <w:pPr>
        <w:spacing w:after="0" w:line="240" w:lineRule="auto"/>
        <w:jc w:val="both"/>
        <w:rPr>
          <w:lang w:eastAsia="ar-SA"/>
        </w:rPr>
      </w:pPr>
    </w:p>
    <w:p w:rsidR="008D318B" w:rsidRDefault="008D318B" w:rsidP="008D318B">
      <w:pPr>
        <w:spacing w:after="0" w:line="240" w:lineRule="auto"/>
        <w:jc w:val="both"/>
        <w:rPr>
          <w:lang w:eastAsia="ar-SA"/>
        </w:rPr>
      </w:pPr>
      <w:r w:rsidRPr="00E07B83">
        <w:rPr>
          <w:b/>
          <w:lang w:eastAsia="ar-SA"/>
        </w:rPr>
        <w:t>XVI.</w:t>
      </w:r>
      <w:r w:rsidRPr="00E07B83">
        <w:rPr>
          <w:b/>
          <w:lang w:eastAsia="ar-SA"/>
        </w:rPr>
        <w:tab/>
        <w:t>PORCENTAJE, NÚMERO Y FECHAS O PLAZOS DE LAS EXHIBICIONES Y AMORTIZACIONES DE LOS ANTICIPOS QUE SE OTORGUEN.-</w:t>
      </w:r>
      <w:r>
        <w:rPr>
          <w:lang w:eastAsia="ar-SA"/>
        </w:rPr>
        <w:t xml:space="preserve"> No se otorgarán anticipos.</w:t>
      </w:r>
    </w:p>
    <w:p w:rsidR="008D318B" w:rsidRDefault="008D318B" w:rsidP="008D318B">
      <w:pPr>
        <w:spacing w:after="0" w:line="240" w:lineRule="auto"/>
        <w:jc w:val="both"/>
        <w:rPr>
          <w:lang w:eastAsia="ar-SA"/>
        </w:rPr>
      </w:pPr>
    </w:p>
    <w:p w:rsidR="008D318B" w:rsidRDefault="008D318B" w:rsidP="008D318B">
      <w:pPr>
        <w:spacing w:after="0" w:line="240" w:lineRule="auto"/>
        <w:jc w:val="both"/>
        <w:rPr>
          <w:lang w:eastAsia="ar-SA"/>
        </w:rPr>
      </w:pPr>
      <w:r w:rsidRPr="00E07B83">
        <w:rPr>
          <w:b/>
          <w:lang w:eastAsia="ar-SA"/>
        </w:rPr>
        <w:t>XVII.</w:t>
      </w:r>
      <w:r w:rsidRPr="00E07B83">
        <w:rPr>
          <w:b/>
          <w:lang w:eastAsia="ar-SA"/>
        </w:rPr>
        <w:tab/>
        <w:t>CRITERIO DE EVALUACIÓN.-</w:t>
      </w:r>
      <w:r>
        <w:rPr>
          <w:lang w:eastAsia="ar-SA"/>
        </w:rPr>
        <w:t xml:space="preserve"> Con fundamento en lo dispuesto por el artículo 36 de la Ley de Adquisiciones, Arrendamientos y Servicios del Sector Público (LAASSP), el criterio que se utilizará será el de puntos y porcentajes, de acuerdo al numeral V del documento denominado Anexo Técnico, el análisis y revisión correspondiente la realizará la División de Laboratorios de Vigilancia e Investigación Epidemiológica quien emitirá el dictamen de evaluación técnica correspondiente.</w:t>
      </w:r>
    </w:p>
    <w:p w:rsidR="008D318B" w:rsidRDefault="008D318B" w:rsidP="008D318B">
      <w:pPr>
        <w:spacing w:after="0" w:line="240" w:lineRule="auto"/>
        <w:jc w:val="both"/>
        <w:rPr>
          <w:lang w:eastAsia="ar-SA"/>
        </w:rPr>
      </w:pPr>
    </w:p>
    <w:p w:rsidR="008D318B" w:rsidRDefault="008D318B" w:rsidP="008D318B">
      <w:pPr>
        <w:spacing w:after="0" w:line="240" w:lineRule="auto"/>
        <w:jc w:val="both"/>
        <w:rPr>
          <w:lang w:eastAsia="ar-SA"/>
        </w:rPr>
      </w:pPr>
      <w:r w:rsidRPr="00E07B83">
        <w:rPr>
          <w:b/>
          <w:lang w:eastAsia="ar-SA"/>
        </w:rPr>
        <w:t>XVIII.</w:t>
      </w:r>
      <w:r w:rsidRPr="00E07B83">
        <w:rPr>
          <w:b/>
          <w:lang w:eastAsia="ar-SA"/>
        </w:rPr>
        <w:tab/>
        <w:t>VIGENCIA DEL CONTRATO.-</w:t>
      </w:r>
      <w:r>
        <w:rPr>
          <w:lang w:eastAsia="ar-SA"/>
        </w:rPr>
        <w:t xml:space="preserve"> La vigencia del contrato será a partir de la formalización del mismo al 31 de diciembre de 2017.</w:t>
      </w:r>
    </w:p>
    <w:p w:rsidR="008D318B" w:rsidRDefault="008D318B" w:rsidP="008D318B">
      <w:pPr>
        <w:spacing w:after="0" w:line="240" w:lineRule="auto"/>
        <w:jc w:val="both"/>
        <w:rPr>
          <w:lang w:eastAsia="ar-SA"/>
        </w:rPr>
      </w:pPr>
    </w:p>
    <w:p w:rsidR="008D318B" w:rsidRDefault="008D318B" w:rsidP="008D318B">
      <w:pPr>
        <w:spacing w:after="0" w:line="240" w:lineRule="auto"/>
        <w:jc w:val="both"/>
        <w:rPr>
          <w:lang w:eastAsia="ar-SA"/>
        </w:rPr>
      </w:pPr>
      <w:r w:rsidRPr="00E07B83">
        <w:rPr>
          <w:b/>
          <w:lang w:eastAsia="ar-SA"/>
        </w:rPr>
        <w:t>XIX.</w:t>
      </w:r>
      <w:r w:rsidRPr="00E07B83">
        <w:rPr>
          <w:b/>
          <w:lang w:eastAsia="ar-SA"/>
        </w:rPr>
        <w:tab/>
        <w:t>VIGENCIA DEL SERVICIO.-</w:t>
      </w:r>
      <w:r>
        <w:rPr>
          <w:lang w:eastAsia="ar-SA"/>
        </w:rPr>
        <w:t xml:space="preserve"> La vigencia del servicio será a partir del 1 de enero de 2017 hasta el 31 de diciembre del 2017.</w:t>
      </w:r>
    </w:p>
    <w:p w:rsidR="008D318B" w:rsidRDefault="008D318B" w:rsidP="008D318B">
      <w:pPr>
        <w:spacing w:after="0" w:line="240" w:lineRule="auto"/>
        <w:jc w:val="both"/>
        <w:rPr>
          <w:lang w:eastAsia="ar-SA"/>
        </w:rPr>
      </w:pPr>
    </w:p>
    <w:p w:rsidR="008D318B" w:rsidRDefault="008D318B" w:rsidP="008D318B">
      <w:pPr>
        <w:spacing w:after="0" w:line="240" w:lineRule="auto"/>
        <w:jc w:val="both"/>
        <w:rPr>
          <w:lang w:eastAsia="ar-SA"/>
        </w:rPr>
      </w:pPr>
      <w:r w:rsidRPr="00E07B83">
        <w:rPr>
          <w:b/>
          <w:lang w:eastAsia="ar-SA"/>
        </w:rPr>
        <w:t>XX.</w:t>
      </w:r>
      <w:r w:rsidRPr="00E07B83">
        <w:rPr>
          <w:b/>
          <w:lang w:eastAsia="ar-SA"/>
        </w:rPr>
        <w:tab/>
        <w:t>ÁREA REQUIRENTE, TÉCNICA Y RESPONSABLE DE LA ADMINISTRACIÓN DEL CONTRATO.-</w:t>
      </w:r>
      <w:r>
        <w:rPr>
          <w:lang w:eastAsia="ar-SA"/>
        </w:rPr>
        <w:t xml:space="preserve"> El Área requirente, técnica y administradora del contrato que resulte, será el Titular de la Coordinación de Vigilancia Epidemiológica, Dr. Romeo Sergio Rodríguez Suárez.</w:t>
      </w:r>
    </w:p>
    <w:p w:rsidR="008E5F36" w:rsidRPr="008D318B" w:rsidRDefault="008E5F36" w:rsidP="008D318B">
      <w:pPr>
        <w:spacing w:after="0" w:line="240" w:lineRule="auto"/>
        <w:jc w:val="both"/>
        <w:rPr>
          <w:lang w:eastAsia="ar-SA"/>
        </w:rPr>
      </w:pPr>
    </w:p>
    <w:p w:rsidR="0093555B" w:rsidRDefault="0093555B" w:rsidP="004F463F">
      <w:pPr>
        <w:tabs>
          <w:tab w:val="num" w:pos="-284"/>
        </w:tabs>
        <w:spacing w:after="0" w:line="240" w:lineRule="auto"/>
        <w:ind w:left="-284"/>
        <w:jc w:val="both"/>
        <w:rPr>
          <w:rFonts w:cs="Arial"/>
          <w:szCs w:val="20"/>
        </w:rPr>
      </w:pPr>
    </w:p>
    <w:p w:rsidR="008D318B" w:rsidRDefault="008D318B" w:rsidP="004F463F">
      <w:pPr>
        <w:tabs>
          <w:tab w:val="num" w:pos="-284"/>
        </w:tabs>
        <w:spacing w:after="0" w:line="240" w:lineRule="auto"/>
        <w:ind w:left="-284"/>
        <w:jc w:val="both"/>
        <w:rPr>
          <w:rFonts w:cs="Arial"/>
          <w:szCs w:val="20"/>
        </w:rPr>
      </w:pPr>
    </w:p>
    <w:p w:rsidR="008D318B" w:rsidRDefault="008D318B" w:rsidP="004F463F">
      <w:pPr>
        <w:tabs>
          <w:tab w:val="num" w:pos="-284"/>
        </w:tabs>
        <w:spacing w:after="0" w:line="240" w:lineRule="auto"/>
        <w:ind w:left="-284"/>
        <w:jc w:val="both"/>
        <w:rPr>
          <w:rFonts w:cs="Arial"/>
          <w:szCs w:val="20"/>
        </w:rPr>
      </w:pPr>
    </w:p>
    <w:p w:rsidR="008D318B" w:rsidRDefault="008D318B" w:rsidP="004F463F">
      <w:pPr>
        <w:tabs>
          <w:tab w:val="num" w:pos="-284"/>
        </w:tabs>
        <w:spacing w:after="0" w:line="240" w:lineRule="auto"/>
        <w:ind w:left="-284"/>
        <w:jc w:val="both"/>
        <w:rPr>
          <w:rFonts w:cs="Arial"/>
          <w:szCs w:val="20"/>
        </w:rPr>
      </w:pPr>
    </w:p>
    <w:p w:rsidR="008D318B" w:rsidRDefault="008D318B" w:rsidP="004F463F">
      <w:pPr>
        <w:tabs>
          <w:tab w:val="num" w:pos="-284"/>
        </w:tabs>
        <w:spacing w:after="0" w:line="240" w:lineRule="auto"/>
        <w:ind w:left="-284"/>
        <w:jc w:val="both"/>
        <w:rPr>
          <w:rFonts w:cs="Arial"/>
          <w:szCs w:val="20"/>
        </w:rPr>
      </w:pPr>
    </w:p>
    <w:p w:rsidR="008D318B" w:rsidRDefault="008D318B" w:rsidP="004F463F">
      <w:pPr>
        <w:tabs>
          <w:tab w:val="num" w:pos="-284"/>
        </w:tabs>
        <w:spacing w:after="0" w:line="240" w:lineRule="auto"/>
        <w:ind w:left="-284"/>
        <w:jc w:val="both"/>
        <w:rPr>
          <w:rFonts w:cs="Arial"/>
          <w:szCs w:val="20"/>
        </w:rPr>
      </w:pPr>
    </w:p>
    <w:p w:rsidR="008D318B" w:rsidRDefault="008D318B" w:rsidP="004F463F">
      <w:pPr>
        <w:tabs>
          <w:tab w:val="num" w:pos="-284"/>
        </w:tabs>
        <w:spacing w:after="0" w:line="240" w:lineRule="auto"/>
        <w:ind w:left="-284"/>
        <w:jc w:val="both"/>
        <w:rPr>
          <w:rFonts w:cs="Arial"/>
          <w:szCs w:val="20"/>
        </w:rPr>
      </w:pPr>
    </w:p>
    <w:p w:rsidR="008D318B" w:rsidRDefault="008D318B" w:rsidP="004F463F">
      <w:pPr>
        <w:tabs>
          <w:tab w:val="num" w:pos="-284"/>
        </w:tabs>
        <w:spacing w:after="0" w:line="240" w:lineRule="auto"/>
        <w:ind w:left="-284"/>
        <w:jc w:val="both"/>
        <w:rPr>
          <w:rFonts w:cs="Arial"/>
          <w:szCs w:val="20"/>
        </w:rPr>
      </w:pPr>
    </w:p>
    <w:p w:rsidR="008D318B" w:rsidRDefault="008D318B" w:rsidP="004F463F">
      <w:pPr>
        <w:tabs>
          <w:tab w:val="num" w:pos="-284"/>
        </w:tabs>
        <w:spacing w:after="0" w:line="240" w:lineRule="auto"/>
        <w:ind w:left="-284"/>
        <w:jc w:val="both"/>
        <w:rPr>
          <w:rFonts w:cs="Arial"/>
          <w:szCs w:val="20"/>
        </w:rPr>
      </w:pPr>
    </w:p>
    <w:p w:rsidR="008D318B" w:rsidRDefault="008D318B" w:rsidP="004F463F">
      <w:pPr>
        <w:tabs>
          <w:tab w:val="num" w:pos="-284"/>
        </w:tabs>
        <w:spacing w:after="0" w:line="240" w:lineRule="auto"/>
        <w:ind w:left="-284"/>
        <w:jc w:val="both"/>
        <w:rPr>
          <w:rFonts w:cs="Arial"/>
          <w:szCs w:val="20"/>
        </w:rPr>
      </w:pPr>
    </w:p>
    <w:p w:rsidR="008D318B" w:rsidRDefault="008D318B" w:rsidP="004F463F">
      <w:pPr>
        <w:tabs>
          <w:tab w:val="num" w:pos="-284"/>
        </w:tabs>
        <w:spacing w:after="0" w:line="240" w:lineRule="auto"/>
        <w:ind w:left="-284"/>
        <w:jc w:val="both"/>
        <w:rPr>
          <w:rFonts w:cs="Arial"/>
          <w:szCs w:val="20"/>
        </w:rPr>
      </w:pPr>
    </w:p>
    <w:p w:rsidR="008D318B" w:rsidRDefault="008D318B" w:rsidP="004F463F">
      <w:pPr>
        <w:tabs>
          <w:tab w:val="num" w:pos="-284"/>
        </w:tabs>
        <w:spacing w:after="0" w:line="240" w:lineRule="auto"/>
        <w:ind w:left="-284"/>
        <w:jc w:val="both"/>
        <w:rPr>
          <w:rFonts w:cs="Arial"/>
          <w:szCs w:val="20"/>
        </w:rPr>
      </w:pPr>
    </w:p>
    <w:p w:rsidR="008D318B" w:rsidRDefault="008D318B" w:rsidP="004F463F">
      <w:pPr>
        <w:tabs>
          <w:tab w:val="num" w:pos="-284"/>
        </w:tabs>
        <w:spacing w:after="0" w:line="240" w:lineRule="auto"/>
        <w:ind w:left="-284"/>
        <w:jc w:val="both"/>
        <w:rPr>
          <w:rFonts w:cs="Arial"/>
          <w:szCs w:val="20"/>
        </w:rPr>
      </w:pPr>
    </w:p>
    <w:p w:rsidR="008D318B" w:rsidRDefault="008D318B" w:rsidP="004F463F">
      <w:pPr>
        <w:tabs>
          <w:tab w:val="num" w:pos="-284"/>
        </w:tabs>
        <w:spacing w:after="0" w:line="240" w:lineRule="auto"/>
        <w:ind w:left="-284"/>
        <w:jc w:val="both"/>
        <w:rPr>
          <w:rFonts w:cs="Arial"/>
          <w:szCs w:val="20"/>
        </w:rPr>
      </w:pPr>
    </w:p>
    <w:p w:rsidR="008D318B" w:rsidRDefault="008D318B" w:rsidP="004F463F">
      <w:pPr>
        <w:tabs>
          <w:tab w:val="num" w:pos="-284"/>
        </w:tabs>
        <w:spacing w:after="0" w:line="240" w:lineRule="auto"/>
        <w:ind w:left="-284"/>
        <w:jc w:val="both"/>
        <w:rPr>
          <w:rFonts w:cs="Arial"/>
          <w:szCs w:val="20"/>
        </w:rPr>
      </w:pPr>
    </w:p>
    <w:p w:rsidR="008D318B" w:rsidRDefault="008D318B" w:rsidP="004F463F">
      <w:pPr>
        <w:tabs>
          <w:tab w:val="num" w:pos="-284"/>
        </w:tabs>
        <w:spacing w:after="0" w:line="240" w:lineRule="auto"/>
        <w:ind w:left="-284"/>
        <w:jc w:val="both"/>
        <w:rPr>
          <w:rFonts w:cs="Arial"/>
          <w:szCs w:val="20"/>
        </w:rPr>
      </w:pPr>
    </w:p>
    <w:p w:rsidR="008D318B" w:rsidRDefault="008D318B" w:rsidP="004F463F">
      <w:pPr>
        <w:tabs>
          <w:tab w:val="num" w:pos="-284"/>
        </w:tabs>
        <w:spacing w:after="0" w:line="240" w:lineRule="auto"/>
        <w:ind w:left="-284"/>
        <w:jc w:val="both"/>
        <w:rPr>
          <w:rFonts w:cs="Arial"/>
          <w:szCs w:val="20"/>
        </w:rPr>
      </w:pPr>
    </w:p>
    <w:p w:rsidR="008D318B" w:rsidRDefault="008D318B" w:rsidP="004F463F">
      <w:pPr>
        <w:tabs>
          <w:tab w:val="num" w:pos="-284"/>
        </w:tabs>
        <w:spacing w:after="0" w:line="240" w:lineRule="auto"/>
        <w:ind w:left="-284"/>
        <w:jc w:val="both"/>
        <w:rPr>
          <w:rFonts w:cs="Arial"/>
          <w:szCs w:val="20"/>
        </w:rPr>
      </w:pPr>
    </w:p>
    <w:p w:rsidR="008D318B" w:rsidRDefault="008D318B" w:rsidP="004F463F">
      <w:pPr>
        <w:tabs>
          <w:tab w:val="num" w:pos="-284"/>
        </w:tabs>
        <w:spacing w:after="0" w:line="240" w:lineRule="auto"/>
        <w:ind w:left="-284"/>
        <w:jc w:val="both"/>
        <w:rPr>
          <w:rFonts w:cs="Arial"/>
          <w:szCs w:val="20"/>
        </w:rPr>
      </w:pPr>
    </w:p>
    <w:p w:rsidR="008D318B" w:rsidRDefault="008D318B" w:rsidP="004F463F">
      <w:pPr>
        <w:tabs>
          <w:tab w:val="num" w:pos="-284"/>
        </w:tabs>
        <w:spacing w:after="0" w:line="240" w:lineRule="auto"/>
        <w:ind w:left="-284"/>
        <w:jc w:val="both"/>
        <w:rPr>
          <w:rFonts w:cs="Arial"/>
          <w:szCs w:val="20"/>
        </w:rPr>
      </w:pPr>
    </w:p>
    <w:p w:rsidR="008D318B" w:rsidRDefault="008D318B" w:rsidP="004F463F">
      <w:pPr>
        <w:tabs>
          <w:tab w:val="num" w:pos="-284"/>
        </w:tabs>
        <w:spacing w:after="0" w:line="240" w:lineRule="auto"/>
        <w:ind w:left="-284"/>
        <w:jc w:val="both"/>
        <w:rPr>
          <w:rFonts w:cs="Arial"/>
          <w:szCs w:val="20"/>
        </w:rPr>
      </w:pPr>
    </w:p>
    <w:p w:rsidR="008D318B" w:rsidRDefault="008D318B" w:rsidP="004F463F">
      <w:pPr>
        <w:tabs>
          <w:tab w:val="num" w:pos="-284"/>
        </w:tabs>
        <w:spacing w:after="0" w:line="240" w:lineRule="auto"/>
        <w:ind w:left="-284"/>
        <w:jc w:val="both"/>
        <w:rPr>
          <w:rFonts w:cs="Arial"/>
          <w:szCs w:val="20"/>
        </w:rPr>
      </w:pPr>
    </w:p>
    <w:p w:rsidR="008D318B" w:rsidRDefault="008D318B" w:rsidP="004F463F">
      <w:pPr>
        <w:tabs>
          <w:tab w:val="num" w:pos="-284"/>
        </w:tabs>
        <w:spacing w:after="0" w:line="240" w:lineRule="auto"/>
        <w:ind w:left="-284"/>
        <w:jc w:val="both"/>
        <w:rPr>
          <w:rFonts w:cs="Arial"/>
          <w:szCs w:val="20"/>
        </w:rPr>
      </w:pPr>
    </w:p>
    <w:p w:rsidR="00820473" w:rsidRPr="00AD5E8A" w:rsidRDefault="00B10FBD" w:rsidP="00DF455C">
      <w:pPr>
        <w:pStyle w:val="Ttulo1"/>
      </w:pPr>
      <w:bookmarkStart w:id="221" w:name="_Toc431386033"/>
      <w:bookmarkStart w:id="222" w:name="_Toc431386310"/>
      <w:bookmarkStart w:id="223" w:name="_Toc449441634"/>
      <w:r w:rsidRPr="00AD5E8A">
        <w:lastRenderedPageBreak/>
        <w:t xml:space="preserve">Anexo </w:t>
      </w:r>
      <w:r w:rsidR="00C12353" w:rsidRPr="00AD5E8A">
        <w:t>3</w:t>
      </w:r>
      <w:bookmarkEnd w:id="221"/>
      <w:bookmarkEnd w:id="222"/>
      <w:r w:rsidR="00B44ECD">
        <w:t>.-</w:t>
      </w:r>
      <w:r w:rsidR="00AD5E8A">
        <w:t xml:space="preserve"> </w:t>
      </w:r>
      <w:r w:rsidRPr="00AD5E8A">
        <w:t>Escrito de acreditación legal y personalidad jurídica del licitante para comprometerse y suscribir propuestas</w:t>
      </w:r>
      <w:r>
        <w:t>.</w:t>
      </w:r>
      <w:bookmarkEnd w:id="223"/>
    </w:p>
    <w:p w:rsidR="00C12353" w:rsidRPr="002636F7" w:rsidRDefault="00C12353" w:rsidP="00C12353">
      <w:pPr>
        <w:rPr>
          <w:rFonts w:cs="Arial"/>
          <w:szCs w:val="20"/>
          <w:lang w:val="es-ES_tradnl" w:eastAsia="ar-SA"/>
        </w:rPr>
      </w:pPr>
    </w:p>
    <w:p w:rsidR="00C12353" w:rsidRPr="00C12353" w:rsidRDefault="003B6464" w:rsidP="00C12353">
      <w:pPr>
        <w:jc w:val="right"/>
        <w:rPr>
          <w:rFonts w:cs="Arial"/>
          <w:szCs w:val="20"/>
          <w:lang w:eastAsia="ar-SA"/>
        </w:rPr>
      </w:pPr>
      <w:r>
        <w:rPr>
          <w:rFonts w:cs="Arial"/>
          <w:szCs w:val="20"/>
          <w:lang w:eastAsia="ar-SA"/>
        </w:rPr>
        <w:t>Ciudad de México</w:t>
      </w:r>
      <w:r w:rsidR="00C12353" w:rsidRPr="00C12353">
        <w:rPr>
          <w:rFonts w:cs="Arial"/>
          <w:szCs w:val="20"/>
          <w:lang w:eastAsia="ar-SA"/>
        </w:rPr>
        <w:t xml:space="preserve">, a _______ de _________________de </w:t>
      </w:r>
      <w:r w:rsidR="001309DF">
        <w:rPr>
          <w:rFonts w:cs="Arial"/>
          <w:szCs w:val="20"/>
          <w:lang w:eastAsia="ar-SA"/>
        </w:rPr>
        <w:t>201</w:t>
      </w:r>
      <w:r w:rsidR="00F26341">
        <w:rPr>
          <w:rFonts w:cs="Arial"/>
          <w:szCs w:val="20"/>
          <w:lang w:eastAsia="ar-SA"/>
        </w:rPr>
        <w:t>7</w:t>
      </w:r>
      <w:r w:rsidR="001309DF">
        <w:rPr>
          <w:rFonts w:cs="Arial"/>
          <w:szCs w:val="20"/>
          <w:lang w:eastAsia="ar-SA"/>
        </w:rPr>
        <w:t>.</w:t>
      </w:r>
    </w:p>
    <w:p w:rsidR="00C12353" w:rsidRPr="00C12353" w:rsidRDefault="00C12353" w:rsidP="00AC51EC">
      <w:pPr>
        <w:jc w:val="both"/>
        <w:rPr>
          <w:rFonts w:cs="Arial"/>
          <w:szCs w:val="20"/>
          <w:lang w:eastAsia="ar-SA"/>
        </w:rPr>
      </w:pPr>
      <w:r w:rsidRPr="00C12353">
        <w:rPr>
          <w:rFonts w:cs="Arial"/>
          <w:szCs w:val="20"/>
          <w:lang w:eastAsia="ar-SA"/>
        </w:rPr>
        <w:t>________(Nombre)</w:t>
      </w:r>
      <w:r>
        <w:rPr>
          <w:rFonts w:cs="Arial"/>
          <w:szCs w:val="20"/>
          <w:lang w:eastAsia="ar-SA"/>
        </w:rPr>
        <w:t>__________</w:t>
      </w:r>
      <w:r w:rsidRPr="00C12353">
        <w:rPr>
          <w:rFonts w:cs="Arial"/>
          <w:szCs w:val="20"/>
          <w:lang w:eastAsia="ar-SA"/>
        </w:rPr>
        <w:t xml:space="preserve">, manifiesto bajo protesta de decir verdad, que los datos aquí asentados son ciertos y han sido verificados, así como que cuento con facultades suficientes para </w:t>
      </w:r>
      <w:r w:rsidRPr="00C12353">
        <w:rPr>
          <w:rFonts w:cs="Arial"/>
          <w:b/>
          <w:i/>
          <w:szCs w:val="20"/>
          <w:u w:val="single"/>
          <w:lang w:eastAsia="ar-SA"/>
        </w:rPr>
        <w:t>comprometerme por mí o por mi representada y suscribir las propuestas</w:t>
      </w:r>
      <w:r w:rsidRPr="00C12353">
        <w:rPr>
          <w:rFonts w:cs="Arial"/>
          <w:szCs w:val="20"/>
          <w:lang w:eastAsia="ar-SA"/>
        </w:rPr>
        <w:t xml:space="preserve"> en la presente </w:t>
      </w:r>
      <w:r w:rsidR="00B91ECF">
        <w:rPr>
          <w:rFonts w:cs="Arial"/>
          <w:szCs w:val="20"/>
          <w:lang w:eastAsia="ar-SA"/>
        </w:rPr>
        <w:t>licitación pública nacional</w:t>
      </w:r>
      <w:r w:rsidRPr="00C12353">
        <w:rPr>
          <w:rFonts w:cs="Arial"/>
          <w:szCs w:val="20"/>
          <w:lang w:eastAsia="ar-SA"/>
        </w:rPr>
        <w:t xml:space="preserve"> </w:t>
      </w:r>
      <w:r w:rsidR="000E7156">
        <w:rPr>
          <w:rFonts w:cs="Arial"/>
          <w:szCs w:val="20"/>
          <w:lang w:eastAsia="ar-SA"/>
        </w:rPr>
        <w:t>elerctrónica n</w:t>
      </w:r>
      <w:r w:rsidRPr="00C12353">
        <w:rPr>
          <w:rFonts w:cs="Arial"/>
          <w:szCs w:val="20"/>
          <w:lang w:eastAsia="ar-SA"/>
        </w:rPr>
        <w:t>úm</w:t>
      </w:r>
      <w:r w:rsidR="000E7156">
        <w:rPr>
          <w:rFonts w:cs="Arial"/>
          <w:szCs w:val="20"/>
          <w:lang w:eastAsia="ar-SA"/>
        </w:rPr>
        <w:t>ero</w:t>
      </w:r>
      <w:r w:rsidRPr="00C12353">
        <w:rPr>
          <w:rFonts w:cs="Arial"/>
          <w:szCs w:val="20"/>
          <w:lang w:eastAsia="ar-SA"/>
        </w:rPr>
        <w:t xml:space="preserve"> __________________, a nombre y representación de.__(Persona Física o Moral)___.</w:t>
      </w:r>
    </w:p>
    <w:p w:rsidR="00C12353" w:rsidRPr="00C12353" w:rsidRDefault="00C12353" w:rsidP="00C12353">
      <w:pPr>
        <w:rPr>
          <w:rFonts w:cs="Arial"/>
          <w:b/>
          <w:szCs w:val="20"/>
          <w:lang w:eastAsia="ar-SA"/>
        </w:rPr>
      </w:pPr>
      <w:r w:rsidRPr="00C12353">
        <w:rPr>
          <w:rFonts w:cs="Arial"/>
          <w:b/>
          <w:szCs w:val="20"/>
          <w:lang w:eastAsia="ar-SA"/>
        </w:rPr>
        <w:t>Datos Personas Morales y Físicas.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719"/>
        <w:gridCol w:w="4825"/>
      </w:tblGrid>
      <w:tr w:rsidR="00C12353" w:rsidRPr="00C12353" w:rsidTr="004B2237">
        <w:trPr>
          <w:trHeight w:val="360"/>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C12353" w:rsidRDefault="00C12353" w:rsidP="00C12353">
            <w:pPr>
              <w:rPr>
                <w:rFonts w:cs="Arial"/>
                <w:szCs w:val="20"/>
                <w:lang w:eastAsia="ar-SA"/>
              </w:rPr>
            </w:pPr>
            <w:r w:rsidRPr="00C12353">
              <w:rPr>
                <w:rFonts w:cs="Arial"/>
                <w:szCs w:val="20"/>
                <w:lang w:eastAsia="ar-SA"/>
              </w:rPr>
              <w:t>Registro Federal de Contribuyentes.</w:t>
            </w:r>
          </w:p>
        </w:tc>
      </w:tr>
      <w:tr w:rsidR="00C12353" w:rsidRPr="00C12353" w:rsidTr="004B2237">
        <w:trPr>
          <w:trHeight w:val="280"/>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C12353" w:rsidRDefault="00C12353" w:rsidP="00C12353">
            <w:pPr>
              <w:rPr>
                <w:rFonts w:cs="Arial"/>
                <w:szCs w:val="20"/>
                <w:lang w:eastAsia="ar-SA"/>
              </w:rPr>
            </w:pPr>
            <w:r w:rsidRPr="00C12353">
              <w:rPr>
                <w:rFonts w:cs="Arial"/>
                <w:szCs w:val="20"/>
                <w:lang w:eastAsia="ar-SA"/>
              </w:rPr>
              <w:t>Domicilio.</w:t>
            </w:r>
          </w:p>
        </w:tc>
      </w:tr>
      <w:tr w:rsidR="00C12353" w:rsidRPr="00C12353" w:rsidTr="004B2237">
        <w:trPr>
          <w:trHeight w:val="269"/>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C12353" w:rsidRDefault="00C12353" w:rsidP="00C12353">
            <w:pPr>
              <w:rPr>
                <w:rFonts w:cs="Arial"/>
                <w:szCs w:val="20"/>
                <w:lang w:eastAsia="ar-SA"/>
              </w:rPr>
            </w:pPr>
            <w:r w:rsidRPr="00C12353">
              <w:rPr>
                <w:rFonts w:cs="Arial"/>
                <w:szCs w:val="20"/>
                <w:lang w:eastAsia="ar-SA"/>
              </w:rPr>
              <w:t>Calle y Número.</w:t>
            </w:r>
          </w:p>
        </w:tc>
      </w:tr>
      <w:tr w:rsidR="00C12353" w:rsidRPr="00C12353" w:rsidTr="004B2237">
        <w:trPr>
          <w:trHeight w:val="274"/>
          <w:jc w:val="center"/>
        </w:trPr>
        <w:tc>
          <w:tcPr>
            <w:tcW w:w="2472" w:type="pct"/>
            <w:tcBorders>
              <w:top w:val="single" w:sz="4" w:space="0" w:color="auto"/>
              <w:left w:val="single" w:sz="4" w:space="0" w:color="auto"/>
              <w:bottom w:val="single" w:sz="4" w:space="0" w:color="auto"/>
              <w:right w:val="single" w:sz="4" w:space="0" w:color="auto"/>
            </w:tcBorders>
            <w:vAlign w:val="bottom"/>
            <w:hideMark/>
          </w:tcPr>
          <w:p w:rsidR="00C12353" w:rsidRPr="00C12353" w:rsidRDefault="00C12353" w:rsidP="00C12353">
            <w:pPr>
              <w:rPr>
                <w:rFonts w:cs="Arial"/>
                <w:szCs w:val="20"/>
                <w:lang w:eastAsia="ar-SA"/>
              </w:rPr>
            </w:pPr>
            <w:r w:rsidRPr="00C12353">
              <w:rPr>
                <w:rFonts w:cs="Arial"/>
                <w:szCs w:val="20"/>
                <w:lang w:eastAsia="ar-SA"/>
              </w:rPr>
              <w:t>Colonia.</w:t>
            </w:r>
          </w:p>
        </w:tc>
        <w:tc>
          <w:tcPr>
            <w:tcW w:w="2528" w:type="pct"/>
            <w:tcBorders>
              <w:top w:val="single" w:sz="4" w:space="0" w:color="auto"/>
              <w:left w:val="single" w:sz="4" w:space="0" w:color="auto"/>
              <w:bottom w:val="single" w:sz="4" w:space="0" w:color="auto"/>
              <w:right w:val="single" w:sz="4" w:space="0" w:color="auto"/>
            </w:tcBorders>
            <w:vAlign w:val="bottom"/>
            <w:hideMark/>
          </w:tcPr>
          <w:p w:rsidR="00C12353" w:rsidRPr="00C12353" w:rsidRDefault="00C12353" w:rsidP="00C12353">
            <w:pPr>
              <w:rPr>
                <w:rFonts w:cs="Arial"/>
                <w:szCs w:val="20"/>
                <w:lang w:eastAsia="ar-SA"/>
              </w:rPr>
            </w:pPr>
            <w:r w:rsidRPr="00C12353">
              <w:rPr>
                <w:rFonts w:cs="Arial"/>
                <w:szCs w:val="20"/>
                <w:lang w:eastAsia="ar-SA"/>
              </w:rPr>
              <w:t>Delegación o Municipio.</w:t>
            </w:r>
          </w:p>
        </w:tc>
      </w:tr>
      <w:tr w:rsidR="00C12353" w:rsidRPr="00C12353" w:rsidTr="004B2237">
        <w:trPr>
          <w:trHeight w:val="277"/>
          <w:jc w:val="center"/>
        </w:trPr>
        <w:tc>
          <w:tcPr>
            <w:tcW w:w="2472" w:type="pct"/>
            <w:tcBorders>
              <w:top w:val="single" w:sz="4" w:space="0" w:color="auto"/>
              <w:left w:val="single" w:sz="4" w:space="0" w:color="auto"/>
              <w:bottom w:val="single" w:sz="4" w:space="0" w:color="auto"/>
              <w:right w:val="single" w:sz="4" w:space="0" w:color="auto"/>
            </w:tcBorders>
            <w:vAlign w:val="center"/>
            <w:hideMark/>
          </w:tcPr>
          <w:p w:rsidR="00C12353" w:rsidRPr="00C12353" w:rsidRDefault="00C12353" w:rsidP="00C12353">
            <w:pPr>
              <w:rPr>
                <w:rFonts w:cs="Arial"/>
                <w:szCs w:val="20"/>
                <w:lang w:eastAsia="ar-SA"/>
              </w:rPr>
            </w:pPr>
            <w:r w:rsidRPr="00C12353">
              <w:rPr>
                <w:rFonts w:cs="Arial"/>
                <w:szCs w:val="20"/>
                <w:lang w:eastAsia="ar-SA"/>
              </w:rPr>
              <w:t>Código Postal.</w:t>
            </w:r>
          </w:p>
        </w:tc>
        <w:tc>
          <w:tcPr>
            <w:tcW w:w="2528" w:type="pct"/>
            <w:tcBorders>
              <w:top w:val="single" w:sz="4" w:space="0" w:color="auto"/>
              <w:left w:val="single" w:sz="4" w:space="0" w:color="auto"/>
              <w:bottom w:val="single" w:sz="4" w:space="0" w:color="auto"/>
              <w:right w:val="single" w:sz="4" w:space="0" w:color="auto"/>
            </w:tcBorders>
            <w:vAlign w:val="bottom"/>
            <w:hideMark/>
          </w:tcPr>
          <w:p w:rsidR="00C12353" w:rsidRPr="00C12353" w:rsidRDefault="00C12353" w:rsidP="00C12353">
            <w:pPr>
              <w:rPr>
                <w:rFonts w:cs="Arial"/>
                <w:szCs w:val="20"/>
                <w:lang w:eastAsia="ar-SA"/>
              </w:rPr>
            </w:pPr>
            <w:r w:rsidRPr="00C12353">
              <w:rPr>
                <w:rFonts w:cs="Arial"/>
                <w:szCs w:val="20"/>
                <w:lang w:eastAsia="ar-SA"/>
              </w:rPr>
              <w:t>Entidad Federativa.</w:t>
            </w:r>
          </w:p>
        </w:tc>
      </w:tr>
      <w:tr w:rsidR="00C12353" w:rsidRPr="00C12353" w:rsidTr="004B2237">
        <w:trPr>
          <w:trHeight w:val="268"/>
          <w:jc w:val="center"/>
        </w:trPr>
        <w:tc>
          <w:tcPr>
            <w:tcW w:w="2472" w:type="pct"/>
            <w:tcBorders>
              <w:top w:val="single" w:sz="4" w:space="0" w:color="auto"/>
              <w:left w:val="single" w:sz="4" w:space="0" w:color="auto"/>
              <w:bottom w:val="single" w:sz="4" w:space="0" w:color="auto"/>
              <w:right w:val="single" w:sz="4" w:space="0" w:color="auto"/>
            </w:tcBorders>
            <w:vAlign w:val="bottom"/>
            <w:hideMark/>
          </w:tcPr>
          <w:p w:rsidR="00C12353" w:rsidRPr="00C12353" w:rsidRDefault="00C12353" w:rsidP="00C12353">
            <w:pPr>
              <w:rPr>
                <w:rFonts w:cs="Arial"/>
                <w:szCs w:val="20"/>
                <w:lang w:eastAsia="ar-SA"/>
              </w:rPr>
            </w:pPr>
            <w:r w:rsidRPr="00C12353">
              <w:rPr>
                <w:rFonts w:cs="Arial"/>
                <w:szCs w:val="20"/>
                <w:lang w:eastAsia="ar-SA"/>
              </w:rPr>
              <w:t>Teléfono Fijo.</w:t>
            </w:r>
          </w:p>
        </w:tc>
        <w:tc>
          <w:tcPr>
            <w:tcW w:w="2528" w:type="pct"/>
            <w:tcBorders>
              <w:top w:val="single" w:sz="4" w:space="0" w:color="auto"/>
              <w:left w:val="single" w:sz="4" w:space="0" w:color="auto"/>
              <w:bottom w:val="single" w:sz="4" w:space="0" w:color="auto"/>
              <w:right w:val="single" w:sz="4" w:space="0" w:color="auto"/>
            </w:tcBorders>
            <w:vAlign w:val="bottom"/>
            <w:hideMark/>
          </w:tcPr>
          <w:p w:rsidR="00C12353" w:rsidRPr="00C12353" w:rsidRDefault="00C12353" w:rsidP="00C12353">
            <w:pPr>
              <w:rPr>
                <w:rFonts w:cs="Arial"/>
                <w:szCs w:val="20"/>
                <w:lang w:eastAsia="ar-SA"/>
              </w:rPr>
            </w:pPr>
            <w:r w:rsidRPr="00C12353">
              <w:rPr>
                <w:rFonts w:cs="Arial"/>
                <w:szCs w:val="20"/>
                <w:lang w:eastAsia="ar-SA"/>
              </w:rPr>
              <w:t>Teléfono Móvil.</w:t>
            </w:r>
          </w:p>
        </w:tc>
      </w:tr>
      <w:tr w:rsidR="00C12353" w:rsidRPr="00C12353" w:rsidTr="004B2237">
        <w:trPr>
          <w:trHeight w:val="286"/>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C12353" w:rsidRDefault="00C12353" w:rsidP="00C12353">
            <w:pPr>
              <w:rPr>
                <w:rFonts w:cs="Arial"/>
                <w:szCs w:val="20"/>
                <w:lang w:eastAsia="ar-SA"/>
              </w:rPr>
            </w:pPr>
            <w:r w:rsidRPr="00C12353">
              <w:rPr>
                <w:rFonts w:cs="Arial"/>
                <w:szCs w:val="20"/>
                <w:lang w:eastAsia="ar-SA"/>
              </w:rPr>
              <w:t>Correo Electrónico.</w:t>
            </w:r>
          </w:p>
        </w:tc>
      </w:tr>
      <w:tr w:rsidR="00C12353" w:rsidRPr="00C12353" w:rsidTr="004B2237">
        <w:trPr>
          <w:trHeight w:val="262"/>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C12353" w:rsidRDefault="00C12353" w:rsidP="00C12353">
            <w:pPr>
              <w:rPr>
                <w:rFonts w:cs="Arial"/>
                <w:szCs w:val="20"/>
                <w:lang w:eastAsia="ar-SA"/>
              </w:rPr>
            </w:pPr>
            <w:r w:rsidRPr="00C12353">
              <w:rPr>
                <w:rFonts w:cs="Arial"/>
                <w:szCs w:val="20"/>
                <w:lang w:eastAsia="ar-SA"/>
              </w:rPr>
              <w:t>Apoderado Legal o Representante. (Nombre, Domicilio, Teléfonos y Correo Electrónico)</w:t>
            </w:r>
          </w:p>
        </w:tc>
      </w:tr>
      <w:tr w:rsidR="00C12353" w:rsidRPr="00C12353" w:rsidTr="004B2237">
        <w:trPr>
          <w:trHeight w:val="400"/>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C12353" w:rsidRDefault="00C12353" w:rsidP="00C12353">
            <w:pPr>
              <w:rPr>
                <w:rFonts w:cs="Arial"/>
                <w:szCs w:val="20"/>
                <w:lang w:eastAsia="ar-SA"/>
              </w:rPr>
            </w:pPr>
            <w:r w:rsidRPr="00C12353">
              <w:rPr>
                <w:rFonts w:cs="Arial"/>
                <w:szCs w:val="20"/>
                <w:lang w:eastAsia="ar-SA"/>
              </w:rPr>
              <w:t>Documento para Acreditar Personalidad y Facultades. (Escritura Pública y Modificaciones, Fecha, y Datos del Notario Público)</w:t>
            </w:r>
          </w:p>
        </w:tc>
      </w:tr>
    </w:tbl>
    <w:p w:rsidR="00C12353" w:rsidRPr="00C12353" w:rsidRDefault="00C12353" w:rsidP="00C12353">
      <w:pPr>
        <w:rPr>
          <w:rFonts w:cs="Arial"/>
          <w:b/>
          <w:szCs w:val="20"/>
          <w:lang w:eastAsia="ar-SA"/>
        </w:rPr>
      </w:pPr>
      <w:r w:rsidRPr="00C12353">
        <w:rPr>
          <w:rFonts w:cs="Arial"/>
          <w:b/>
          <w:szCs w:val="20"/>
          <w:lang w:eastAsia="ar-SA"/>
        </w:rPr>
        <w:t>Datos Personas Morales.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left w:w="70" w:type="dxa"/>
          <w:right w:w="70" w:type="dxa"/>
        </w:tblCellMar>
        <w:tblLook w:val="04A0" w:firstRow="1" w:lastRow="0" w:firstColumn="1" w:lastColumn="0" w:noHBand="0" w:noVBand="1"/>
      </w:tblPr>
      <w:tblGrid>
        <w:gridCol w:w="3110"/>
        <w:gridCol w:w="3216"/>
        <w:gridCol w:w="660"/>
        <w:gridCol w:w="2558"/>
      </w:tblGrid>
      <w:tr w:rsidR="00C12353" w:rsidRPr="00C12353" w:rsidTr="004B2237">
        <w:trPr>
          <w:trHeight w:val="400"/>
          <w:jc w:val="center"/>
        </w:trPr>
        <w:tc>
          <w:tcPr>
            <w:tcW w:w="3660" w:type="pct"/>
            <w:gridSpan w:val="3"/>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C12353" w:rsidRDefault="00C12353" w:rsidP="00C12353">
            <w:pPr>
              <w:rPr>
                <w:rFonts w:cs="Arial"/>
                <w:szCs w:val="20"/>
                <w:lang w:eastAsia="ar-SA"/>
              </w:rPr>
            </w:pPr>
            <w:r w:rsidRPr="00C12353">
              <w:rPr>
                <w:rFonts w:cs="Arial"/>
                <w:szCs w:val="20"/>
                <w:lang w:eastAsia="ar-SA"/>
              </w:rPr>
              <w:t>Número de la Escritura Pública en la que consta su Acta Constitutiva.</w:t>
            </w:r>
          </w:p>
        </w:tc>
        <w:tc>
          <w:tcPr>
            <w:tcW w:w="1340"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C12353" w:rsidRDefault="00C12353" w:rsidP="00C12353">
            <w:pPr>
              <w:rPr>
                <w:rFonts w:cs="Arial"/>
                <w:szCs w:val="20"/>
                <w:lang w:eastAsia="ar-SA"/>
              </w:rPr>
            </w:pPr>
            <w:r w:rsidRPr="00C12353">
              <w:rPr>
                <w:rFonts w:cs="Arial"/>
                <w:szCs w:val="20"/>
                <w:lang w:eastAsia="ar-SA"/>
              </w:rPr>
              <w:t>Fecha.</w:t>
            </w:r>
          </w:p>
        </w:tc>
      </w:tr>
      <w:tr w:rsidR="00C12353" w:rsidRPr="00C12353" w:rsidTr="004B2237">
        <w:trPr>
          <w:trHeight w:val="402"/>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C12353" w:rsidRDefault="00C12353" w:rsidP="00C12353">
            <w:pPr>
              <w:rPr>
                <w:rFonts w:cs="Arial"/>
                <w:szCs w:val="20"/>
                <w:lang w:eastAsia="ar-SA"/>
              </w:rPr>
            </w:pPr>
            <w:r w:rsidRPr="00C12353">
              <w:rPr>
                <w:rFonts w:cs="Arial"/>
                <w:szCs w:val="20"/>
                <w:lang w:eastAsia="ar-SA"/>
              </w:rPr>
              <w:t>Nombre, Número y Domicilio del Notario Público (ante el cual se dio fe de la misma).</w:t>
            </w:r>
          </w:p>
        </w:tc>
      </w:tr>
      <w:tr w:rsidR="00C12353" w:rsidRPr="00C12353" w:rsidTr="004B2237">
        <w:trPr>
          <w:trHeight w:val="374"/>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C12353" w:rsidRDefault="00C12353" w:rsidP="00C12353">
            <w:pPr>
              <w:rPr>
                <w:rFonts w:cs="Arial"/>
                <w:szCs w:val="20"/>
                <w:lang w:eastAsia="ar-SA"/>
              </w:rPr>
            </w:pPr>
            <w:r w:rsidRPr="00C12353">
              <w:rPr>
                <w:rFonts w:cs="Arial"/>
                <w:szCs w:val="20"/>
                <w:lang w:eastAsia="ar-SA"/>
              </w:rPr>
              <w:t>Fecha y Datos de su Inscripción en el Registro Público de Comercio.</w:t>
            </w:r>
          </w:p>
        </w:tc>
      </w:tr>
      <w:tr w:rsidR="00C12353" w:rsidRPr="00C12353" w:rsidTr="004B2237">
        <w:trPr>
          <w:trHeight w:val="281"/>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C12353" w:rsidRDefault="00C12353" w:rsidP="00C12353">
            <w:pPr>
              <w:rPr>
                <w:rFonts w:cs="Arial"/>
                <w:szCs w:val="20"/>
                <w:lang w:eastAsia="ar-SA"/>
              </w:rPr>
            </w:pPr>
            <w:r w:rsidRPr="00C12353">
              <w:rPr>
                <w:rFonts w:cs="Arial"/>
                <w:szCs w:val="20"/>
                <w:lang w:eastAsia="ar-SA"/>
              </w:rPr>
              <w:t>Descripción del Objeto Social.</w:t>
            </w:r>
          </w:p>
        </w:tc>
      </w:tr>
      <w:tr w:rsidR="00C12353" w:rsidRPr="00C12353" w:rsidTr="004B2237">
        <w:trPr>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C12353" w:rsidRDefault="00C12353" w:rsidP="00C12353">
            <w:pPr>
              <w:rPr>
                <w:rFonts w:cs="Arial"/>
                <w:szCs w:val="20"/>
                <w:lang w:eastAsia="ar-SA"/>
              </w:rPr>
            </w:pPr>
            <w:r w:rsidRPr="00C12353">
              <w:rPr>
                <w:rFonts w:cs="Arial"/>
                <w:szCs w:val="20"/>
                <w:lang w:eastAsia="ar-SA"/>
              </w:rPr>
              <w:t>Relación de Accionistas.</w:t>
            </w:r>
          </w:p>
        </w:tc>
      </w:tr>
      <w:tr w:rsidR="00C12353" w:rsidRPr="00C12353" w:rsidTr="004B2237">
        <w:trPr>
          <w:trHeight w:val="462"/>
          <w:jc w:val="center"/>
        </w:trPr>
        <w:tc>
          <w:tcPr>
            <w:tcW w:w="1629"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C12353" w:rsidRDefault="00C12353" w:rsidP="00C12353">
            <w:pPr>
              <w:rPr>
                <w:rFonts w:cs="Arial"/>
                <w:szCs w:val="20"/>
                <w:lang w:eastAsia="ar-SA"/>
              </w:rPr>
            </w:pPr>
            <w:r w:rsidRPr="00C12353">
              <w:rPr>
                <w:rFonts w:cs="Arial"/>
                <w:szCs w:val="20"/>
                <w:lang w:eastAsia="ar-SA"/>
              </w:rPr>
              <w:t>Apellido Paterno</w:t>
            </w:r>
          </w:p>
        </w:tc>
        <w:tc>
          <w:tcPr>
            <w:tcW w:w="1685"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C12353" w:rsidRDefault="00C12353" w:rsidP="00C12353">
            <w:pPr>
              <w:rPr>
                <w:rFonts w:cs="Arial"/>
                <w:szCs w:val="20"/>
                <w:lang w:eastAsia="ar-SA"/>
              </w:rPr>
            </w:pPr>
            <w:r w:rsidRPr="00C12353">
              <w:rPr>
                <w:rFonts w:cs="Arial"/>
                <w:szCs w:val="20"/>
                <w:lang w:eastAsia="ar-SA"/>
              </w:rPr>
              <w:t>Apellido Materno</w:t>
            </w:r>
          </w:p>
        </w:tc>
        <w:tc>
          <w:tcPr>
            <w:tcW w:w="1686" w:type="pct"/>
            <w:gridSpan w:val="2"/>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C12353" w:rsidRDefault="00C12353" w:rsidP="00C12353">
            <w:pPr>
              <w:rPr>
                <w:rFonts w:cs="Arial"/>
                <w:szCs w:val="20"/>
                <w:lang w:eastAsia="ar-SA"/>
              </w:rPr>
            </w:pPr>
            <w:r w:rsidRPr="00C12353">
              <w:rPr>
                <w:rFonts w:cs="Arial"/>
                <w:szCs w:val="20"/>
                <w:lang w:eastAsia="ar-SA"/>
              </w:rPr>
              <w:t>Nombre(s)</w:t>
            </w:r>
          </w:p>
        </w:tc>
      </w:tr>
      <w:tr w:rsidR="00C12353" w:rsidRPr="00C12353" w:rsidTr="004B2237">
        <w:trPr>
          <w:trHeight w:val="360"/>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bottom"/>
            <w:hideMark/>
          </w:tcPr>
          <w:p w:rsidR="00C12353" w:rsidRPr="00C12353" w:rsidRDefault="00C12353" w:rsidP="00AC51EC">
            <w:pPr>
              <w:jc w:val="both"/>
              <w:rPr>
                <w:rFonts w:cs="Arial"/>
                <w:szCs w:val="20"/>
                <w:lang w:eastAsia="ar-SA"/>
              </w:rPr>
            </w:pPr>
            <w:r w:rsidRPr="00C12353">
              <w:rPr>
                <w:rFonts w:cs="Arial"/>
                <w:szCs w:val="20"/>
                <w:lang w:eastAsia="ar-SA"/>
              </w:rPr>
              <w:t xml:space="preserve">Reformas al Acta Constitutiva que incidan con el objeto del procedimiento (Señalar Nombre, Número y Circunscripción del Notario o Fedatario Público que las protocolizó, así como la Fecha y los datos de su </w:t>
            </w:r>
            <w:r w:rsidRPr="00C12353">
              <w:rPr>
                <w:rFonts w:cs="Arial"/>
                <w:szCs w:val="20"/>
                <w:lang w:eastAsia="ar-SA"/>
              </w:rPr>
              <w:lastRenderedPageBreak/>
              <w:t>Inscripción en el Registro Público de la Propiedad).</w:t>
            </w:r>
          </w:p>
        </w:tc>
      </w:tr>
    </w:tbl>
    <w:p w:rsidR="00C12353" w:rsidRPr="00C12353" w:rsidRDefault="00C12353" w:rsidP="00AC51EC">
      <w:pPr>
        <w:jc w:val="both"/>
        <w:rPr>
          <w:rFonts w:cs="Arial"/>
          <w:szCs w:val="20"/>
          <w:lang w:eastAsia="ar-SA"/>
        </w:rPr>
      </w:pPr>
      <w:r w:rsidRPr="00C12353">
        <w:rPr>
          <w:rFonts w:cs="Arial"/>
          <w:szCs w:val="20"/>
          <w:lang w:eastAsia="ar-SA"/>
        </w:rPr>
        <w:lastRenderedPageBreak/>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rsidR="00C12353" w:rsidRPr="00C12353" w:rsidRDefault="00C12353" w:rsidP="00AC51EC">
      <w:pPr>
        <w:pBdr>
          <w:bottom w:val="single" w:sz="12" w:space="1" w:color="auto"/>
        </w:pBdr>
        <w:jc w:val="center"/>
        <w:rPr>
          <w:rFonts w:cs="Arial"/>
          <w:szCs w:val="20"/>
          <w:lang w:val="es-ES" w:eastAsia="ar-SA"/>
        </w:rPr>
      </w:pPr>
      <w:r w:rsidRPr="00C12353">
        <w:rPr>
          <w:rFonts w:cs="Arial"/>
          <w:szCs w:val="20"/>
          <w:lang w:val="es-ES" w:eastAsia="ar-SA"/>
        </w:rPr>
        <w:t>Protesto lo necesario</w:t>
      </w:r>
    </w:p>
    <w:p w:rsidR="00C12353" w:rsidRPr="00C12353" w:rsidRDefault="00C12353" w:rsidP="00AC51EC">
      <w:pPr>
        <w:jc w:val="center"/>
        <w:rPr>
          <w:rFonts w:cs="Arial"/>
          <w:szCs w:val="20"/>
          <w:lang w:val="es-ES" w:eastAsia="ar-SA"/>
        </w:rPr>
      </w:pPr>
      <w:r w:rsidRPr="00C12353">
        <w:rPr>
          <w:rFonts w:cs="Arial"/>
          <w:szCs w:val="20"/>
          <w:lang w:val="es-ES" w:eastAsia="ar-SA"/>
        </w:rPr>
        <w:t>(Nombre y Firma del Apoderado o Representante Legal del Licitante)</w:t>
      </w:r>
    </w:p>
    <w:p w:rsidR="00C12353" w:rsidRPr="00C12353" w:rsidRDefault="00C12353" w:rsidP="00820473">
      <w:pPr>
        <w:rPr>
          <w:rFonts w:cs="Arial"/>
          <w:szCs w:val="20"/>
          <w:lang w:val="es-ES" w:eastAsia="ar-SA"/>
        </w:rPr>
      </w:pPr>
    </w:p>
    <w:p w:rsidR="00AC51EC" w:rsidRDefault="00AC51EC">
      <w:pPr>
        <w:rPr>
          <w:rFonts w:cs="Arial"/>
          <w:szCs w:val="20"/>
          <w:lang w:val="es-ES_tradnl" w:eastAsia="ar-SA"/>
        </w:rPr>
      </w:pPr>
      <w:r>
        <w:rPr>
          <w:rFonts w:cs="Arial"/>
          <w:szCs w:val="20"/>
          <w:lang w:val="es-ES_tradnl" w:eastAsia="ar-SA"/>
        </w:rPr>
        <w:br w:type="page"/>
      </w:r>
    </w:p>
    <w:p w:rsidR="00C12353" w:rsidRDefault="00B44ECD" w:rsidP="00DF455C">
      <w:pPr>
        <w:pStyle w:val="Ttulo1"/>
      </w:pPr>
      <w:bookmarkStart w:id="224" w:name="_Toc431386034"/>
      <w:bookmarkStart w:id="225" w:name="_Toc431386311"/>
      <w:bookmarkStart w:id="226" w:name="_Toc449441635"/>
      <w:r w:rsidRPr="00AD5E8A">
        <w:lastRenderedPageBreak/>
        <w:t>Anexo</w:t>
      </w:r>
      <w:r w:rsidR="00AC51EC" w:rsidRPr="00AD5E8A">
        <w:t xml:space="preserve"> 4</w:t>
      </w:r>
      <w:bookmarkEnd w:id="224"/>
      <w:bookmarkEnd w:id="225"/>
      <w:r>
        <w:t>.-</w:t>
      </w:r>
      <w:r w:rsidR="00AD5E8A">
        <w:t xml:space="preserve"> </w:t>
      </w:r>
      <w:r w:rsidR="00AC51EC" w:rsidRPr="00AC51EC">
        <w:t>E</w:t>
      </w:r>
      <w:r w:rsidRPr="00AC51EC">
        <w:t>scrito de nacionalidad mexicana.</w:t>
      </w:r>
      <w:bookmarkEnd w:id="226"/>
    </w:p>
    <w:p w:rsidR="00C12353" w:rsidRDefault="00C12353" w:rsidP="00653733">
      <w:pPr>
        <w:spacing w:after="0" w:line="240" w:lineRule="auto"/>
        <w:ind w:left="-284" w:right="-284"/>
        <w:rPr>
          <w:rFonts w:cs="Arial"/>
          <w:szCs w:val="20"/>
          <w:lang w:val="es-ES_tradnl" w:eastAsia="ar-SA"/>
        </w:rPr>
      </w:pPr>
    </w:p>
    <w:p w:rsidR="00AC51EC" w:rsidRPr="00AC51EC" w:rsidRDefault="00AC51EC" w:rsidP="00653733">
      <w:pPr>
        <w:spacing w:after="0" w:line="240" w:lineRule="auto"/>
        <w:ind w:left="-284" w:right="-284"/>
        <w:rPr>
          <w:rFonts w:cs="Arial"/>
          <w:bCs/>
          <w:szCs w:val="20"/>
          <w:lang w:val="es-ES" w:eastAsia="ar-SA"/>
        </w:rPr>
      </w:pPr>
    </w:p>
    <w:p w:rsidR="00AC51EC" w:rsidRPr="00AC51EC" w:rsidRDefault="003B6464" w:rsidP="00653733">
      <w:pPr>
        <w:spacing w:after="0" w:line="240" w:lineRule="auto"/>
        <w:ind w:left="-284" w:right="-284"/>
        <w:jc w:val="right"/>
        <w:rPr>
          <w:rFonts w:cs="Arial"/>
          <w:szCs w:val="20"/>
          <w:lang w:eastAsia="ar-SA"/>
        </w:rPr>
      </w:pPr>
      <w:r w:rsidRPr="003B6464">
        <w:rPr>
          <w:rFonts w:cs="Arial"/>
          <w:szCs w:val="20"/>
          <w:lang w:eastAsia="ar-SA"/>
        </w:rPr>
        <w:t>Ciudad de México</w:t>
      </w:r>
      <w:r w:rsidR="00AC51EC" w:rsidRPr="00AC51EC">
        <w:rPr>
          <w:rFonts w:cs="Arial"/>
          <w:szCs w:val="20"/>
          <w:lang w:eastAsia="ar-SA"/>
        </w:rPr>
        <w:t xml:space="preserve">, a _______ de _________________de </w:t>
      </w:r>
      <w:r w:rsidR="001309DF" w:rsidRPr="001309DF">
        <w:rPr>
          <w:rFonts w:cs="Arial"/>
          <w:szCs w:val="20"/>
          <w:lang w:eastAsia="ar-SA"/>
        </w:rPr>
        <w:t>201</w:t>
      </w:r>
      <w:r w:rsidR="00F26341">
        <w:rPr>
          <w:rFonts w:cs="Arial"/>
          <w:szCs w:val="20"/>
          <w:lang w:eastAsia="ar-SA"/>
        </w:rPr>
        <w:t>7</w:t>
      </w:r>
      <w:r w:rsidR="001309DF">
        <w:rPr>
          <w:rFonts w:cs="Arial"/>
          <w:szCs w:val="20"/>
          <w:lang w:eastAsia="ar-SA"/>
        </w:rPr>
        <w:t>.</w:t>
      </w:r>
    </w:p>
    <w:p w:rsidR="00653733" w:rsidRDefault="00653733" w:rsidP="00653733">
      <w:pPr>
        <w:tabs>
          <w:tab w:val="left" w:pos="10490"/>
        </w:tabs>
        <w:spacing w:after="0" w:line="240" w:lineRule="auto"/>
        <w:ind w:left="-284" w:right="-284"/>
        <w:jc w:val="both"/>
        <w:rPr>
          <w:rFonts w:cs="Arial"/>
          <w:bCs/>
          <w:szCs w:val="24"/>
        </w:rPr>
      </w:pPr>
    </w:p>
    <w:p w:rsidR="00653733" w:rsidRPr="00B160BE" w:rsidRDefault="00653733" w:rsidP="00653733">
      <w:pPr>
        <w:tabs>
          <w:tab w:val="left" w:pos="10490"/>
        </w:tabs>
        <w:spacing w:after="0" w:line="240" w:lineRule="auto"/>
        <w:ind w:left="-284" w:right="-284"/>
        <w:jc w:val="both"/>
        <w:rPr>
          <w:rFonts w:cs="Arial"/>
          <w:bCs/>
          <w:szCs w:val="24"/>
        </w:rPr>
      </w:pPr>
      <w:r w:rsidRPr="00B160BE">
        <w:rPr>
          <w:rFonts w:cs="Arial"/>
          <w:bCs/>
          <w:szCs w:val="24"/>
        </w:rPr>
        <w:t>Instituto Mexicano del Seguro Social</w:t>
      </w:r>
    </w:p>
    <w:p w:rsidR="00653733" w:rsidRPr="00B160BE" w:rsidRDefault="00653733" w:rsidP="00653733">
      <w:pPr>
        <w:tabs>
          <w:tab w:val="left" w:pos="10490"/>
        </w:tabs>
        <w:spacing w:after="0" w:line="240" w:lineRule="auto"/>
        <w:ind w:left="-284" w:right="-284"/>
        <w:jc w:val="both"/>
        <w:rPr>
          <w:rFonts w:cs="Arial"/>
          <w:bCs/>
          <w:szCs w:val="24"/>
        </w:rPr>
      </w:pPr>
      <w:r w:rsidRPr="00B160BE">
        <w:rPr>
          <w:rFonts w:cs="Arial"/>
          <w:bCs/>
          <w:szCs w:val="24"/>
        </w:rPr>
        <w:t>Dirección de Administración</w:t>
      </w:r>
    </w:p>
    <w:p w:rsidR="00653733" w:rsidRPr="00B160BE" w:rsidRDefault="00653733" w:rsidP="00653733">
      <w:pPr>
        <w:tabs>
          <w:tab w:val="left" w:pos="10490"/>
        </w:tabs>
        <w:spacing w:after="0" w:line="240" w:lineRule="auto"/>
        <w:ind w:left="-284" w:right="-284"/>
        <w:jc w:val="both"/>
        <w:rPr>
          <w:rFonts w:cs="Arial"/>
          <w:bCs/>
          <w:szCs w:val="24"/>
        </w:rPr>
      </w:pPr>
      <w:r w:rsidRPr="00B160BE">
        <w:rPr>
          <w:rFonts w:cs="Arial"/>
          <w:bCs/>
          <w:szCs w:val="24"/>
        </w:rPr>
        <w:t>Unidad de Ad</w:t>
      </w:r>
      <w:r w:rsidR="00F518B3">
        <w:rPr>
          <w:rFonts w:cs="Arial"/>
          <w:bCs/>
          <w:szCs w:val="24"/>
        </w:rPr>
        <w:t>quisiciones e Infraestructura</w:t>
      </w:r>
    </w:p>
    <w:p w:rsidR="00653733" w:rsidRPr="00B160BE" w:rsidRDefault="00653733" w:rsidP="00653733">
      <w:pPr>
        <w:tabs>
          <w:tab w:val="left" w:pos="10490"/>
        </w:tabs>
        <w:spacing w:after="0" w:line="240" w:lineRule="auto"/>
        <w:ind w:left="-284" w:right="-284"/>
        <w:jc w:val="both"/>
        <w:rPr>
          <w:rFonts w:cs="Arial"/>
          <w:bCs/>
          <w:szCs w:val="24"/>
        </w:rPr>
      </w:pPr>
      <w:r w:rsidRPr="00B160BE">
        <w:rPr>
          <w:rFonts w:cs="Arial"/>
          <w:bCs/>
          <w:szCs w:val="24"/>
        </w:rPr>
        <w:t>Coordinación de Adquisición de Bienes y Contratación de Servicios</w:t>
      </w:r>
    </w:p>
    <w:p w:rsidR="00653733" w:rsidRPr="00B160BE" w:rsidRDefault="00653733" w:rsidP="00653733">
      <w:pPr>
        <w:tabs>
          <w:tab w:val="left" w:pos="10490"/>
        </w:tabs>
        <w:spacing w:after="0" w:line="240" w:lineRule="auto"/>
        <w:ind w:left="-284" w:right="-284"/>
        <w:jc w:val="both"/>
        <w:rPr>
          <w:rFonts w:cs="Arial"/>
          <w:bCs/>
          <w:szCs w:val="24"/>
        </w:rPr>
      </w:pPr>
      <w:r w:rsidRPr="00B160BE">
        <w:rPr>
          <w:rFonts w:cs="Arial"/>
          <w:bCs/>
          <w:szCs w:val="24"/>
        </w:rPr>
        <w:t>Coordinación Técnica de Adquisición de Bienes de Inversión y Activos</w:t>
      </w:r>
    </w:p>
    <w:p w:rsidR="00653733" w:rsidRPr="00B160BE" w:rsidRDefault="00653733" w:rsidP="00653733">
      <w:pPr>
        <w:tabs>
          <w:tab w:val="left" w:pos="10490"/>
        </w:tabs>
        <w:spacing w:after="0" w:line="240" w:lineRule="auto"/>
        <w:ind w:left="-284" w:right="-284"/>
        <w:jc w:val="both"/>
        <w:rPr>
          <w:rFonts w:cs="Arial"/>
          <w:bCs/>
          <w:szCs w:val="24"/>
        </w:rPr>
      </w:pPr>
      <w:r w:rsidRPr="00B160BE">
        <w:rPr>
          <w:rFonts w:cs="Arial"/>
          <w:bCs/>
          <w:szCs w:val="24"/>
        </w:rPr>
        <w:t>División de Contratación de Activos y Logística</w:t>
      </w:r>
    </w:p>
    <w:p w:rsidR="00AC51EC" w:rsidRPr="00AC51EC" w:rsidRDefault="00653733" w:rsidP="00653733">
      <w:pPr>
        <w:spacing w:after="0" w:line="240" w:lineRule="auto"/>
        <w:ind w:left="-284" w:right="-284"/>
        <w:rPr>
          <w:rFonts w:cs="Arial"/>
          <w:szCs w:val="20"/>
          <w:lang w:val="es-ES" w:eastAsia="ar-SA"/>
        </w:rPr>
      </w:pPr>
      <w:r w:rsidRPr="00AC51EC">
        <w:rPr>
          <w:rFonts w:cs="Arial"/>
          <w:szCs w:val="20"/>
          <w:lang w:val="es-ES" w:eastAsia="ar-SA"/>
        </w:rPr>
        <w:t>Presente</w:t>
      </w:r>
    </w:p>
    <w:p w:rsidR="00AC51EC" w:rsidRDefault="00AC51EC" w:rsidP="00653733">
      <w:pPr>
        <w:spacing w:after="0" w:line="240" w:lineRule="auto"/>
        <w:ind w:left="-284" w:right="-284"/>
        <w:rPr>
          <w:rFonts w:cs="Arial"/>
          <w:szCs w:val="20"/>
          <w:lang w:val="es-ES" w:eastAsia="ar-SA"/>
        </w:rPr>
      </w:pPr>
    </w:p>
    <w:p w:rsidR="00653733" w:rsidRPr="00AC51EC" w:rsidRDefault="00653733" w:rsidP="00653733">
      <w:pPr>
        <w:spacing w:after="0" w:line="240" w:lineRule="auto"/>
        <w:ind w:left="-284" w:right="-284"/>
        <w:rPr>
          <w:rFonts w:cs="Arial"/>
          <w:szCs w:val="20"/>
          <w:lang w:val="es-ES" w:eastAsia="ar-SA"/>
        </w:rPr>
      </w:pPr>
    </w:p>
    <w:p w:rsidR="00AC51EC" w:rsidRPr="00AC51EC" w:rsidRDefault="00AC51EC" w:rsidP="00653733">
      <w:pPr>
        <w:spacing w:after="0" w:line="240" w:lineRule="auto"/>
        <w:ind w:left="-284" w:right="-284"/>
        <w:jc w:val="both"/>
        <w:rPr>
          <w:rFonts w:cs="Arial"/>
          <w:szCs w:val="20"/>
          <w:lang w:val="es-ES" w:eastAsia="ar-SA"/>
        </w:rPr>
      </w:pPr>
      <w:r w:rsidRPr="00AC51EC">
        <w:rPr>
          <w:rFonts w:cs="Arial"/>
          <w:szCs w:val="20"/>
          <w:lang w:val="es-ES" w:eastAsia="ar-SA"/>
        </w:rPr>
        <w:t>Me refiero al procedimiento _________(</w:t>
      </w:r>
      <w:r w:rsidR="005A3401" w:rsidRPr="005A3401">
        <w:rPr>
          <w:rFonts w:cs="Arial"/>
          <w:i/>
          <w:szCs w:val="20"/>
          <w:lang w:val="es-ES" w:eastAsia="ar-SA"/>
        </w:rPr>
        <w:t>licitación pública o invitación a cuando menos tres personas</w:t>
      </w:r>
      <w:r w:rsidRPr="00AC51EC">
        <w:rPr>
          <w:rFonts w:cs="Arial"/>
          <w:szCs w:val="20"/>
          <w:lang w:val="es-ES" w:eastAsia="ar-SA"/>
        </w:rPr>
        <w:t>)_________ No._____(</w:t>
      </w:r>
      <w:r w:rsidR="001D5D1D" w:rsidRPr="001D5D1D">
        <w:rPr>
          <w:rFonts w:cs="Arial"/>
          <w:i/>
          <w:szCs w:val="20"/>
          <w:lang w:val="es-ES" w:eastAsia="ar-SA"/>
        </w:rPr>
        <w:t>Número de Procedimiento</w:t>
      </w:r>
      <w:r w:rsidRPr="00AC51EC">
        <w:rPr>
          <w:rFonts w:cs="Arial"/>
          <w:szCs w:val="20"/>
          <w:lang w:val="es-ES" w:eastAsia="ar-SA"/>
        </w:rPr>
        <w:t>)____ en el que mi representada, la empresa __________________(</w:t>
      </w:r>
      <w:r w:rsidR="005A3401" w:rsidRPr="005A3401">
        <w:rPr>
          <w:rFonts w:cs="Arial"/>
          <w:i/>
          <w:szCs w:val="20"/>
          <w:lang w:val="es-ES" w:eastAsia="ar-SA"/>
        </w:rPr>
        <w:t>nombre o razón social del licitante</w:t>
      </w:r>
      <w:r w:rsidRPr="00AC51EC">
        <w:rPr>
          <w:rFonts w:cs="Arial"/>
          <w:szCs w:val="20"/>
          <w:lang w:val="es-ES" w:eastAsia="ar-SA"/>
        </w:rPr>
        <w:t>)_____________participa a través de la presente propuesta.</w:t>
      </w:r>
    </w:p>
    <w:p w:rsidR="00AC51EC" w:rsidRDefault="00AC51EC" w:rsidP="00653733">
      <w:pPr>
        <w:spacing w:after="0" w:line="240" w:lineRule="auto"/>
        <w:ind w:left="-284" w:right="-284"/>
        <w:jc w:val="both"/>
        <w:rPr>
          <w:rFonts w:cs="Arial"/>
          <w:szCs w:val="20"/>
          <w:lang w:val="es-ES" w:eastAsia="ar-SA"/>
        </w:rPr>
      </w:pPr>
    </w:p>
    <w:p w:rsidR="00653733" w:rsidRPr="00AC51EC" w:rsidRDefault="00653733" w:rsidP="00653733">
      <w:pPr>
        <w:spacing w:after="0" w:line="240" w:lineRule="auto"/>
        <w:ind w:left="-284" w:right="-284"/>
        <w:jc w:val="both"/>
        <w:rPr>
          <w:rFonts w:cs="Arial"/>
          <w:szCs w:val="20"/>
          <w:lang w:val="es-ES" w:eastAsia="ar-SA"/>
        </w:rPr>
      </w:pPr>
    </w:p>
    <w:p w:rsidR="00AC51EC" w:rsidRPr="00AC51EC" w:rsidRDefault="00AC51EC" w:rsidP="00653733">
      <w:pPr>
        <w:spacing w:after="0" w:line="240" w:lineRule="auto"/>
        <w:jc w:val="both"/>
        <w:rPr>
          <w:rFonts w:cs="Arial"/>
          <w:szCs w:val="20"/>
          <w:lang w:val="es-ES" w:eastAsia="ar-SA"/>
        </w:rPr>
      </w:pPr>
      <w:r w:rsidRPr="00AC51EC">
        <w:rPr>
          <w:rFonts w:cs="Arial"/>
          <w:szCs w:val="20"/>
          <w:lang w:val="es-ES" w:eastAsia="ar-SA"/>
        </w:rPr>
        <w:t xml:space="preserve">Sobre el particular, y en los términos de lo previsto en numeral </w:t>
      </w:r>
      <w:r w:rsidR="005A3401">
        <w:rPr>
          <w:rFonts w:cs="Arial"/>
          <w:szCs w:val="20"/>
          <w:lang w:val="es-ES" w:eastAsia="ar-SA"/>
        </w:rPr>
        <w:t>4.1.3</w:t>
      </w:r>
      <w:r w:rsidRPr="005A3401">
        <w:rPr>
          <w:rFonts w:cs="Arial"/>
          <w:szCs w:val="20"/>
          <w:lang w:val="es-ES" w:eastAsia="ar-SA"/>
        </w:rPr>
        <w:t xml:space="preserve">, </w:t>
      </w:r>
      <w:r w:rsidR="00653733">
        <w:rPr>
          <w:rFonts w:cs="Arial"/>
          <w:szCs w:val="20"/>
          <w:lang w:val="es-ES" w:eastAsia="ar-SA"/>
        </w:rPr>
        <w:t>d</w:t>
      </w:r>
      <w:r w:rsidRPr="005A3401">
        <w:rPr>
          <w:rFonts w:cs="Arial"/>
          <w:szCs w:val="20"/>
          <w:lang w:val="es-ES" w:eastAsia="ar-SA"/>
        </w:rPr>
        <w:t xml:space="preserve">ocumentación </w:t>
      </w:r>
      <w:r w:rsidR="005A3401" w:rsidRPr="005A3401">
        <w:rPr>
          <w:rFonts w:cs="Arial"/>
          <w:szCs w:val="20"/>
          <w:lang w:val="es-ES" w:eastAsia="ar-SA"/>
        </w:rPr>
        <w:t>legal-administrativa</w:t>
      </w:r>
      <w:r w:rsidRPr="00AC51EC">
        <w:rPr>
          <w:rFonts w:cs="Arial"/>
          <w:i/>
          <w:szCs w:val="20"/>
          <w:lang w:val="es-ES" w:eastAsia="ar-SA"/>
        </w:rPr>
        <w:t xml:space="preserve">, </w:t>
      </w:r>
      <w:r w:rsidRPr="00AC51EC">
        <w:rPr>
          <w:rFonts w:cs="Arial"/>
          <w:szCs w:val="20"/>
          <w:lang w:val="es-ES" w:eastAsia="ar-SA"/>
        </w:rPr>
        <w:t xml:space="preserve">de las bases de la convocatoria de la </w:t>
      </w:r>
      <w:r w:rsidR="00653733">
        <w:rPr>
          <w:rFonts w:cs="Arial"/>
          <w:szCs w:val="20"/>
          <w:lang w:val="es-ES" w:eastAsia="ar-SA"/>
        </w:rPr>
        <w:t>licitación</w:t>
      </w:r>
      <w:r w:rsidRPr="00AC51EC">
        <w:rPr>
          <w:rFonts w:cs="Arial"/>
          <w:szCs w:val="20"/>
          <w:lang w:val="es-ES" w:eastAsia="ar-SA"/>
        </w:rPr>
        <w:t xml:space="preserve"> citada en el párrafo anterior, manifiesto </w:t>
      </w:r>
      <w:r w:rsidR="003729D6" w:rsidRPr="00AC51EC">
        <w:rPr>
          <w:rFonts w:cs="Arial"/>
          <w:szCs w:val="20"/>
          <w:lang w:val="es-ES" w:eastAsia="ar-SA"/>
        </w:rPr>
        <w:t xml:space="preserve">bajo protesta de decir verdad </w:t>
      </w:r>
      <w:r w:rsidRPr="00AC51EC">
        <w:rPr>
          <w:rFonts w:cs="Arial"/>
          <w:szCs w:val="20"/>
          <w:lang w:val="es-ES" w:eastAsia="ar-SA"/>
        </w:rPr>
        <w:t>lo siguiente:</w:t>
      </w:r>
    </w:p>
    <w:p w:rsidR="00AC51EC" w:rsidRPr="00AC51EC" w:rsidRDefault="00AC51EC" w:rsidP="00653733">
      <w:pPr>
        <w:spacing w:after="0" w:line="240" w:lineRule="auto"/>
        <w:jc w:val="both"/>
        <w:rPr>
          <w:rFonts w:cs="Arial"/>
          <w:szCs w:val="20"/>
          <w:lang w:val="es-ES" w:eastAsia="ar-SA"/>
        </w:rPr>
      </w:pPr>
    </w:p>
    <w:p w:rsidR="00AC51EC" w:rsidRPr="00AC51EC" w:rsidRDefault="00AC51EC" w:rsidP="00653733">
      <w:pPr>
        <w:spacing w:after="0" w:line="240" w:lineRule="auto"/>
        <w:jc w:val="both"/>
        <w:rPr>
          <w:rFonts w:cs="Arial"/>
          <w:szCs w:val="20"/>
          <w:lang w:val="es-ES" w:eastAsia="ar-SA"/>
        </w:rPr>
      </w:pPr>
      <w:r w:rsidRPr="00AC51EC">
        <w:rPr>
          <w:rFonts w:cs="Arial"/>
          <w:szCs w:val="20"/>
          <w:lang w:val="es-ES" w:eastAsia="ar-SA"/>
        </w:rPr>
        <w:t>•</w:t>
      </w:r>
      <w:r w:rsidRPr="00AC51EC">
        <w:rPr>
          <w:rFonts w:cs="Arial"/>
          <w:szCs w:val="20"/>
          <w:lang w:val="es-ES" w:eastAsia="ar-SA"/>
        </w:rPr>
        <w:tab/>
        <w:t>Conforme al artículo 35 del</w:t>
      </w:r>
      <w:r w:rsidR="003729D6">
        <w:rPr>
          <w:rFonts w:cs="Arial"/>
          <w:szCs w:val="20"/>
          <w:lang w:val="es-ES" w:eastAsia="ar-SA"/>
        </w:rPr>
        <w:t xml:space="preserve"> Reglamento de la Ley</w:t>
      </w:r>
      <w:r w:rsidRPr="00AC51EC">
        <w:rPr>
          <w:rFonts w:cs="Arial"/>
          <w:szCs w:val="20"/>
          <w:lang w:val="es-ES" w:eastAsia="ar-SA"/>
        </w:rPr>
        <w:t>, que mi representada es de nacionalidad mexicana, para participar en el procedimiento.</w:t>
      </w:r>
    </w:p>
    <w:p w:rsidR="00AC51EC" w:rsidRPr="00AC51EC" w:rsidRDefault="00AC51EC" w:rsidP="00653733">
      <w:pPr>
        <w:spacing w:after="0" w:line="240" w:lineRule="auto"/>
        <w:jc w:val="both"/>
        <w:rPr>
          <w:rFonts w:cs="Arial"/>
          <w:szCs w:val="20"/>
          <w:lang w:val="es-ES" w:eastAsia="ar-SA"/>
        </w:rPr>
      </w:pPr>
    </w:p>
    <w:p w:rsidR="00AC51EC" w:rsidRPr="00AC51EC" w:rsidRDefault="00AC51EC" w:rsidP="00653733">
      <w:pPr>
        <w:spacing w:after="0" w:line="240" w:lineRule="auto"/>
        <w:jc w:val="both"/>
        <w:rPr>
          <w:rFonts w:cs="Arial"/>
          <w:szCs w:val="20"/>
          <w:lang w:val="es-ES" w:eastAsia="ar-SA"/>
        </w:rPr>
      </w:pPr>
      <w:r w:rsidRPr="00AC51EC">
        <w:rPr>
          <w:rFonts w:cs="Arial"/>
          <w:szCs w:val="20"/>
          <w:lang w:val="es-ES" w:eastAsia="ar-SA"/>
        </w:rPr>
        <w:t>•</w:t>
      </w:r>
      <w:r w:rsidRPr="00AC51EC">
        <w:rPr>
          <w:rFonts w:cs="Arial"/>
          <w:szCs w:val="20"/>
          <w:lang w:val="es-ES" w:eastAsia="ar-SA"/>
        </w:rPr>
        <w:tab/>
        <w:t>Conforme al artículo 39, fracción VIII del Reglamento de la Ley que el origen de los servicios que oferto, serán de origen nacional.</w:t>
      </w:r>
    </w:p>
    <w:p w:rsidR="00AC51EC" w:rsidRDefault="00AC51EC" w:rsidP="00653733">
      <w:pPr>
        <w:spacing w:after="0" w:line="240" w:lineRule="auto"/>
        <w:rPr>
          <w:rFonts w:cs="Arial"/>
          <w:szCs w:val="20"/>
          <w:lang w:val="es-ES" w:eastAsia="ar-SA"/>
        </w:rPr>
      </w:pPr>
    </w:p>
    <w:p w:rsidR="00653733" w:rsidRPr="00AC51EC" w:rsidRDefault="00653733" w:rsidP="00653733">
      <w:pPr>
        <w:spacing w:after="0" w:line="240" w:lineRule="auto"/>
        <w:rPr>
          <w:rFonts w:cs="Arial"/>
          <w:szCs w:val="20"/>
          <w:lang w:val="es-ES" w:eastAsia="ar-SA"/>
        </w:rPr>
      </w:pPr>
    </w:p>
    <w:p w:rsidR="00AC51EC" w:rsidRPr="00AC51EC" w:rsidRDefault="00AC51EC" w:rsidP="00653733">
      <w:pPr>
        <w:spacing w:after="0" w:line="240" w:lineRule="auto"/>
        <w:rPr>
          <w:rFonts w:cs="Arial"/>
          <w:szCs w:val="20"/>
          <w:lang w:eastAsia="ar-SA"/>
        </w:rPr>
      </w:pPr>
    </w:p>
    <w:p w:rsidR="00AC51EC" w:rsidRPr="00AC51EC" w:rsidRDefault="00AC51EC" w:rsidP="00653733">
      <w:pPr>
        <w:pBdr>
          <w:bottom w:val="single" w:sz="12" w:space="1" w:color="auto"/>
        </w:pBdr>
        <w:spacing w:after="0" w:line="240" w:lineRule="auto"/>
        <w:jc w:val="center"/>
        <w:rPr>
          <w:rFonts w:cs="Arial"/>
          <w:szCs w:val="20"/>
          <w:lang w:val="es-ES" w:eastAsia="ar-SA"/>
        </w:rPr>
      </w:pPr>
      <w:r w:rsidRPr="00AC51EC">
        <w:rPr>
          <w:rFonts w:cs="Arial"/>
          <w:szCs w:val="20"/>
          <w:lang w:val="es-ES" w:eastAsia="ar-SA"/>
        </w:rPr>
        <w:t>Protesto lo necesario</w:t>
      </w:r>
    </w:p>
    <w:p w:rsidR="00AC51EC" w:rsidRDefault="00AC51EC" w:rsidP="00653733">
      <w:pPr>
        <w:spacing w:after="0" w:line="240" w:lineRule="auto"/>
        <w:jc w:val="center"/>
        <w:rPr>
          <w:rFonts w:cs="Arial"/>
          <w:szCs w:val="20"/>
          <w:lang w:val="es-ES" w:eastAsia="ar-SA"/>
        </w:rPr>
      </w:pPr>
      <w:r w:rsidRPr="00AC51EC">
        <w:rPr>
          <w:rFonts w:cs="Arial"/>
          <w:szCs w:val="20"/>
          <w:lang w:val="es-ES" w:eastAsia="ar-SA"/>
        </w:rPr>
        <w:t>(Nombre y Firma del Apoderado o Representante Legal del Licitante)</w:t>
      </w:r>
    </w:p>
    <w:p w:rsidR="00653733" w:rsidRDefault="00653733" w:rsidP="00653733">
      <w:pPr>
        <w:spacing w:after="0" w:line="240" w:lineRule="auto"/>
        <w:jc w:val="center"/>
        <w:rPr>
          <w:rFonts w:cs="Arial"/>
          <w:szCs w:val="20"/>
          <w:lang w:val="es-ES" w:eastAsia="ar-SA"/>
        </w:rPr>
      </w:pPr>
    </w:p>
    <w:p w:rsidR="00653733" w:rsidRPr="00AC51EC" w:rsidRDefault="00653733" w:rsidP="00653733">
      <w:pPr>
        <w:spacing w:after="0" w:line="240" w:lineRule="auto"/>
        <w:jc w:val="center"/>
        <w:rPr>
          <w:rFonts w:cs="Arial"/>
          <w:szCs w:val="20"/>
          <w:lang w:val="es-ES" w:eastAsia="ar-SA"/>
        </w:rPr>
      </w:pPr>
    </w:p>
    <w:p w:rsidR="000E3D39" w:rsidRDefault="000E3D39" w:rsidP="00653733">
      <w:pPr>
        <w:spacing w:after="0" w:line="240" w:lineRule="auto"/>
        <w:rPr>
          <w:rFonts w:cs="Arial"/>
          <w:szCs w:val="20"/>
          <w:lang w:val="es-ES" w:eastAsia="ar-SA"/>
        </w:rPr>
      </w:pPr>
      <w:r>
        <w:rPr>
          <w:rFonts w:cs="Arial"/>
          <w:szCs w:val="20"/>
          <w:lang w:val="es-ES" w:eastAsia="ar-SA"/>
        </w:rPr>
        <w:br w:type="page"/>
      </w:r>
    </w:p>
    <w:p w:rsidR="00C12353" w:rsidRPr="00AD5E8A" w:rsidRDefault="00B44ECD" w:rsidP="00DF455C">
      <w:pPr>
        <w:pStyle w:val="Ttulo1"/>
      </w:pPr>
      <w:bookmarkStart w:id="227" w:name="_Toc431386035"/>
      <w:bookmarkStart w:id="228" w:name="_Toc431386312"/>
      <w:bookmarkStart w:id="229" w:name="_Toc449441636"/>
      <w:r w:rsidRPr="00AD5E8A">
        <w:rPr>
          <w:lang w:val="es-ES"/>
        </w:rPr>
        <w:lastRenderedPageBreak/>
        <w:t xml:space="preserve">Anexo </w:t>
      </w:r>
      <w:r w:rsidR="0030261C" w:rsidRPr="00AD5E8A">
        <w:rPr>
          <w:lang w:val="es-ES"/>
        </w:rPr>
        <w:t>5</w:t>
      </w:r>
      <w:bookmarkEnd w:id="227"/>
      <w:bookmarkEnd w:id="228"/>
      <w:r>
        <w:rPr>
          <w:lang w:val="es-ES"/>
        </w:rPr>
        <w:t>.-</w:t>
      </w:r>
      <w:r w:rsidR="00AD5E8A">
        <w:rPr>
          <w:lang w:val="es-ES"/>
        </w:rPr>
        <w:t xml:space="preserve"> </w:t>
      </w:r>
      <w:r w:rsidR="001F6D93" w:rsidRPr="00AD5E8A">
        <w:t>E</w:t>
      </w:r>
      <w:r w:rsidRPr="00AD5E8A">
        <w:t>scrito de cumplimiento de normas.</w:t>
      </w:r>
      <w:bookmarkEnd w:id="229"/>
    </w:p>
    <w:p w:rsidR="00C12353" w:rsidRDefault="00C12353" w:rsidP="00653733">
      <w:pPr>
        <w:spacing w:after="0" w:line="240" w:lineRule="auto"/>
        <w:ind w:left="-284" w:right="-284"/>
        <w:rPr>
          <w:rFonts w:cs="Arial"/>
          <w:szCs w:val="20"/>
          <w:lang w:val="es-ES" w:eastAsia="ar-SA"/>
        </w:rPr>
      </w:pPr>
    </w:p>
    <w:p w:rsidR="000E3D39" w:rsidRPr="00AC51EC" w:rsidRDefault="000E3D39" w:rsidP="00653733">
      <w:pPr>
        <w:spacing w:after="0" w:line="240" w:lineRule="auto"/>
        <w:ind w:left="-284" w:right="-284"/>
        <w:rPr>
          <w:rFonts w:cs="Arial"/>
          <w:bCs/>
          <w:szCs w:val="20"/>
          <w:lang w:val="es-ES" w:eastAsia="ar-SA"/>
        </w:rPr>
      </w:pPr>
    </w:p>
    <w:p w:rsidR="000E3D39" w:rsidRPr="00AC51EC" w:rsidRDefault="003B6464" w:rsidP="00653733">
      <w:pPr>
        <w:spacing w:after="0" w:line="240" w:lineRule="auto"/>
        <w:ind w:left="-284" w:right="-284"/>
        <w:jc w:val="right"/>
        <w:rPr>
          <w:rFonts w:cs="Arial"/>
          <w:szCs w:val="20"/>
          <w:lang w:eastAsia="ar-SA"/>
        </w:rPr>
      </w:pPr>
      <w:r w:rsidRPr="003B6464">
        <w:rPr>
          <w:rFonts w:cs="Arial"/>
          <w:szCs w:val="20"/>
          <w:lang w:eastAsia="ar-SA"/>
        </w:rPr>
        <w:t>Ciudad de México</w:t>
      </w:r>
      <w:r w:rsidR="000E3D39" w:rsidRPr="00AC51EC">
        <w:rPr>
          <w:rFonts w:cs="Arial"/>
          <w:szCs w:val="20"/>
          <w:lang w:eastAsia="ar-SA"/>
        </w:rPr>
        <w:t xml:space="preserve">, a _______ de _________________de </w:t>
      </w:r>
      <w:r w:rsidR="001309DF">
        <w:rPr>
          <w:rFonts w:cs="Arial"/>
          <w:szCs w:val="20"/>
          <w:lang w:eastAsia="ar-SA"/>
        </w:rPr>
        <w:t>201</w:t>
      </w:r>
      <w:r w:rsidR="00F26341">
        <w:rPr>
          <w:rFonts w:cs="Arial"/>
          <w:szCs w:val="20"/>
          <w:lang w:eastAsia="ar-SA"/>
        </w:rPr>
        <w:t>7</w:t>
      </w:r>
      <w:r w:rsidR="001309DF">
        <w:rPr>
          <w:rFonts w:cs="Arial"/>
          <w:szCs w:val="20"/>
          <w:lang w:eastAsia="ar-SA"/>
        </w:rPr>
        <w:t>.</w:t>
      </w:r>
    </w:p>
    <w:p w:rsidR="00653733" w:rsidRDefault="00653733" w:rsidP="00653733">
      <w:pPr>
        <w:tabs>
          <w:tab w:val="left" w:pos="10490"/>
        </w:tabs>
        <w:spacing w:after="0" w:line="240" w:lineRule="auto"/>
        <w:ind w:left="-284" w:right="-284"/>
        <w:jc w:val="both"/>
        <w:rPr>
          <w:rFonts w:cs="Arial"/>
          <w:bCs/>
          <w:szCs w:val="24"/>
        </w:rPr>
      </w:pPr>
    </w:p>
    <w:p w:rsidR="00653733" w:rsidRPr="00B160BE" w:rsidRDefault="00653733" w:rsidP="00653733">
      <w:pPr>
        <w:tabs>
          <w:tab w:val="left" w:pos="10490"/>
        </w:tabs>
        <w:spacing w:after="0" w:line="240" w:lineRule="auto"/>
        <w:ind w:left="-284" w:right="-284"/>
        <w:jc w:val="both"/>
        <w:rPr>
          <w:rFonts w:cs="Arial"/>
          <w:bCs/>
          <w:szCs w:val="24"/>
        </w:rPr>
      </w:pPr>
      <w:r w:rsidRPr="00B160BE">
        <w:rPr>
          <w:rFonts w:cs="Arial"/>
          <w:bCs/>
          <w:szCs w:val="24"/>
        </w:rPr>
        <w:t>Instituto Mexicano del Seguro Social</w:t>
      </w:r>
    </w:p>
    <w:p w:rsidR="00653733" w:rsidRPr="00B160BE" w:rsidRDefault="00653733" w:rsidP="00653733">
      <w:pPr>
        <w:tabs>
          <w:tab w:val="left" w:pos="10490"/>
        </w:tabs>
        <w:spacing w:after="0" w:line="240" w:lineRule="auto"/>
        <w:ind w:left="-284" w:right="-284"/>
        <w:jc w:val="both"/>
        <w:rPr>
          <w:rFonts w:cs="Arial"/>
          <w:bCs/>
          <w:szCs w:val="24"/>
        </w:rPr>
      </w:pPr>
      <w:r w:rsidRPr="00B160BE">
        <w:rPr>
          <w:rFonts w:cs="Arial"/>
          <w:bCs/>
          <w:szCs w:val="24"/>
        </w:rPr>
        <w:t>Dirección de Administración</w:t>
      </w:r>
    </w:p>
    <w:p w:rsidR="00F518B3" w:rsidRDefault="00F518B3" w:rsidP="00653733">
      <w:pPr>
        <w:tabs>
          <w:tab w:val="left" w:pos="10490"/>
        </w:tabs>
        <w:spacing w:after="0" w:line="240" w:lineRule="auto"/>
        <w:ind w:left="-284" w:right="-284"/>
        <w:jc w:val="both"/>
        <w:rPr>
          <w:rFonts w:cs="Arial"/>
          <w:bCs/>
          <w:szCs w:val="24"/>
        </w:rPr>
      </w:pPr>
      <w:r w:rsidRPr="00F518B3">
        <w:rPr>
          <w:rFonts w:cs="Arial"/>
          <w:bCs/>
          <w:szCs w:val="24"/>
        </w:rPr>
        <w:t>Unidad de Adquisiciones e Infraestructura</w:t>
      </w:r>
    </w:p>
    <w:p w:rsidR="00653733" w:rsidRPr="00B160BE" w:rsidRDefault="00653733" w:rsidP="00653733">
      <w:pPr>
        <w:tabs>
          <w:tab w:val="left" w:pos="10490"/>
        </w:tabs>
        <w:spacing w:after="0" w:line="240" w:lineRule="auto"/>
        <w:ind w:left="-284" w:right="-284"/>
        <w:jc w:val="both"/>
        <w:rPr>
          <w:rFonts w:cs="Arial"/>
          <w:bCs/>
          <w:szCs w:val="24"/>
        </w:rPr>
      </w:pPr>
      <w:r w:rsidRPr="00B160BE">
        <w:rPr>
          <w:rFonts w:cs="Arial"/>
          <w:bCs/>
          <w:szCs w:val="24"/>
        </w:rPr>
        <w:t>Coordinación de Adquisición de Bienes y Contratación de Servicios</w:t>
      </w:r>
    </w:p>
    <w:p w:rsidR="00653733" w:rsidRPr="00B160BE" w:rsidRDefault="00653733" w:rsidP="00653733">
      <w:pPr>
        <w:tabs>
          <w:tab w:val="left" w:pos="10490"/>
        </w:tabs>
        <w:spacing w:after="0" w:line="240" w:lineRule="auto"/>
        <w:ind w:left="-284" w:right="-284"/>
        <w:jc w:val="both"/>
        <w:rPr>
          <w:rFonts w:cs="Arial"/>
          <w:bCs/>
          <w:szCs w:val="24"/>
        </w:rPr>
      </w:pPr>
      <w:r w:rsidRPr="00B160BE">
        <w:rPr>
          <w:rFonts w:cs="Arial"/>
          <w:bCs/>
          <w:szCs w:val="24"/>
        </w:rPr>
        <w:t>Coordinación Técnica de Adquisición de Bienes de Inversión y Activos</w:t>
      </w:r>
    </w:p>
    <w:p w:rsidR="00653733" w:rsidRPr="00B160BE" w:rsidRDefault="00653733" w:rsidP="00653733">
      <w:pPr>
        <w:tabs>
          <w:tab w:val="left" w:pos="10490"/>
        </w:tabs>
        <w:spacing w:after="0" w:line="240" w:lineRule="auto"/>
        <w:ind w:left="-284" w:right="-284"/>
        <w:jc w:val="both"/>
        <w:rPr>
          <w:rFonts w:cs="Arial"/>
          <w:bCs/>
          <w:szCs w:val="24"/>
        </w:rPr>
      </w:pPr>
      <w:r w:rsidRPr="00B160BE">
        <w:rPr>
          <w:rFonts w:cs="Arial"/>
          <w:bCs/>
          <w:szCs w:val="24"/>
        </w:rPr>
        <w:t>División de Contratación de Activos y Logística</w:t>
      </w:r>
    </w:p>
    <w:p w:rsidR="00653733" w:rsidRPr="00AC51EC" w:rsidRDefault="00653733" w:rsidP="00653733">
      <w:pPr>
        <w:spacing w:after="0" w:line="240" w:lineRule="auto"/>
        <w:ind w:left="-284" w:right="-284"/>
        <w:rPr>
          <w:rFonts w:cs="Arial"/>
          <w:szCs w:val="20"/>
          <w:lang w:val="es-ES" w:eastAsia="ar-SA"/>
        </w:rPr>
      </w:pPr>
      <w:r w:rsidRPr="00AC51EC">
        <w:rPr>
          <w:rFonts w:cs="Arial"/>
          <w:szCs w:val="20"/>
          <w:lang w:val="es-ES" w:eastAsia="ar-SA"/>
        </w:rPr>
        <w:t>Presente</w:t>
      </w:r>
    </w:p>
    <w:p w:rsidR="000E3D39" w:rsidRDefault="000E3D39" w:rsidP="00653733">
      <w:pPr>
        <w:spacing w:after="0" w:line="240" w:lineRule="auto"/>
        <w:ind w:left="-284" w:right="-284"/>
        <w:rPr>
          <w:rFonts w:cs="Arial"/>
          <w:szCs w:val="20"/>
          <w:lang w:val="es-ES" w:eastAsia="ar-SA"/>
        </w:rPr>
      </w:pPr>
    </w:p>
    <w:p w:rsidR="00653733" w:rsidRDefault="00653733" w:rsidP="00653733">
      <w:pPr>
        <w:spacing w:after="0" w:line="240" w:lineRule="auto"/>
        <w:ind w:left="-284" w:right="-284"/>
        <w:rPr>
          <w:rFonts w:cs="Arial"/>
          <w:szCs w:val="20"/>
          <w:lang w:val="es-ES" w:eastAsia="ar-SA"/>
        </w:rPr>
      </w:pPr>
    </w:p>
    <w:p w:rsidR="00653733" w:rsidRPr="00AC51EC" w:rsidRDefault="00653733" w:rsidP="00653733">
      <w:pPr>
        <w:spacing w:after="0" w:line="240" w:lineRule="auto"/>
        <w:ind w:left="-284" w:right="-284"/>
        <w:rPr>
          <w:rFonts w:cs="Arial"/>
          <w:szCs w:val="20"/>
          <w:lang w:val="es-ES" w:eastAsia="ar-SA"/>
        </w:rPr>
      </w:pPr>
    </w:p>
    <w:p w:rsidR="000E3D39" w:rsidRPr="00AC51EC" w:rsidRDefault="000E3D39" w:rsidP="00653733">
      <w:pPr>
        <w:spacing w:after="0" w:line="240" w:lineRule="auto"/>
        <w:ind w:left="-284" w:right="-284"/>
        <w:jc w:val="both"/>
        <w:rPr>
          <w:rFonts w:cs="Arial"/>
          <w:szCs w:val="20"/>
          <w:lang w:val="es-ES" w:eastAsia="ar-SA"/>
        </w:rPr>
      </w:pPr>
      <w:r w:rsidRPr="00AC51EC">
        <w:rPr>
          <w:rFonts w:cs="Arial"/>
          <w:szCs w:val="20"/>
          <w:lang w:val="es-ES" w:eastAsia="ar-SA"/>
        </w:rPr>
        <w:t>Me refiero al procedimiento _________(</w:t>
      </w:r>
      <w:r w:rsidRPr="005A3401">
        <w:rPr>
          <w:rFonts w:cs="Arial"/>
          <w:i/>
          <w:szCs w:val="20"/>
          <w:lang w:val="es-ES" w:eastAsia="ar-SA"/>
        </w:rPr>
        <w:t>licitación pública o invitación a cuando menos tres personas</w:t>
      </w:r>
      <w:r w:rsidRPr="00AC51EC">
        <w:rPr>
          <w:rFonts w:cs="Arial"/>
          <w:szCs w:val="20"/>
          <w:lang w:val="es-ES" w:eastAsia="ar-SA"/>
        </w:rPr>
        <w:t>)_________ No._____(</w:t>
      </w:r>
      <w:r w:rsidRPr="001D5D1D">
        <w:rPr>
          <w:rFonts w:cs="Arial"/>
          <w:i/>
          <w:szCs w:val="20"/>
          <w:lang w:val="es-ES" w:eastAsia="ar-SA"/>
        </w:rPr>
        <w:t>Número de Procedimiento</w:t>
      </w:r>
      <w:r w:rsidRPr="00AC51EC">
        <w:rPr>
          <w:rFonts w:cs="Arial"/>
          <w:szCs w:val="20"/>
          <w:lang w:val="es-ES" w:eastAsia="ar-SA"/>
        </w:rPr>
        <w:t>)____ en el que mi representada, la empresa __________________(</w:t>
      </w:r>
      <w:r w:rsidRPr="005A3401">
        <w:rPr>
          <w:rFonts w:cs="Arial"/>
          <w:i/>
          <w:szCs w:val="20"/>
          <w:lang w:val="es-ES" w:eastAsia="ar-SA"/>
        </w:rPr>
        <w:t>nombre o razón social del licitante</w:t>
      </w:r>
      <w:r w:rsidRPr="00AC51EC">
        <w:rPr>
          <w:rFonts w:cs="Arial"/>
          <w:szCs w:val="20"/>
          <w:lang w:val="es-ES" w:eastAsia="ar-SA"/>
        </w:rPr>
        <w:t>)_____________participa a través de la presente propuesta.</w:t>
      </w:r>
    </w:p>
    <w:p w:rsidR="000E3D39" w:rsidRPr="00AC51EC" w:rsidRDefault="000E3D39" w:rsidP="00653733">
      <w:pPr>
        <w:spacing w:after="0" w:line="240" w:lineRule="auto"/>
        <w:ind w:left="-284" w:right="-284"/>
        <w:jc w:val="both"/>
        <w:rPr>
          <w:rFonts w:cs="Arial"/>
          <w:szCs w:val="20"/>
          <w:lang w:val="es-ES" w:eastAsia="ar-SA"/>
        </w:rPr>
      </w:pPr>
    </w:p>
    <w:p w:rsidR="000E3D39" w:rsidRPr="00AC51EC" w:rsidRDefault="000E3D39" w:rsidP="00653733">
      <w:pPr>
        <w:spacing w:after="0" w:line="240" w:lineRule="auto"/>
        <w:ind w:left="-284" w:right="-284"/>
        <w:jc w:val="both"/>
        <w:rPr>
          <w:rFonts w:cs="Arial"/>
          <w:szCs w:val="20"/>
          <w:lang w:val="es-ES" w:eastAsia="ar-SA"/>
        </w:rPr>
      </w:pPr>
      <w:r w:rsidRPr="00AC51EC">
        <w:rPr>
          <w:rFonts w:cs="Arial"/>
          <w:szCs w:val="20"/>
          <w:lang w:val="es-ES" w:eastAsia="ar-SA"/>
        </w:rPr>
        <w:t xml:space="preserve">Sobre el particular, y en los términos de lo previsto en numeral </w:t>
      </w:r>
      <w:r>
        <w:rPr>
          <w:rFonts w:cs="Arial"/>
          <w:szCs w:val="20"/>
          <w:lang w:val="es-ES" w:eastAsia="ar-SA"/>
        </w:rPr>
        <w:t>4.1.3</w:t>
      </w:r>
      <w:r w:rsidRPr="005A3401">
        <w:rPr>
          <w:rFonts w:cs="Arial"/>
          <w:szCs w:val="20"/>
          <w:lang w:val="es-ES" w:eastAsia="ar-SA"/>
        </w:rPr>
        <w:t>, Documentación legal-administrativa</w:t>
      </w:r>
      <w:r w:rsidRPr="00AC51EC">
        <w:rPr>
          <w:rFonts w:cs="Arial"/>
          <w:i/>
          <w:szCs w:val="20"/>
          <w:lang w:val="es-ES" w:eastAsia="ar-SA"/>
        </w:rPr>
        <w:t xml:space="preserve">, </w:t>
      </w:r>
      <w:r w:rsidRPr="00AC51EC">
        <w:rPr>
          <w:rFonts w:cs="Arial"/>
          <w:szCs w:val="20"/>
          <w:lang w:val="es-ES" w:eastAsia="ar-SA"/>
        </w:rPr>
        <w:t xml:space="preserve">de las bases de la convocatoria de la </w:t>
      </w:r>
      <w:r w:rsidR="00653733">
        <w:rPr>
          <w:rFonts w:cs="Arial"/>
          <w:szCs w:val="20"/>
          <w:lang w:val="es-ES" w:eastAsia="ar-SA"/>
        </w:rPr>
        <w:t>licitación</w:t>
      </w:r>
      <w:r w:rsidRPr="00AC51EC">
        <w:rPr>
          <w:rFonts w:cs="Arial"/>
          <w:szCs w:val="20"/>
          <w:lang w:val="es-ES" w:eastAsia="ar-SA"/>
        </w:rPr>
        <w:t xml:space="preserve"> citada en el párrafo anterior, manifiesto lo siguiente:</w:t>
      </w:r>
    </w:p>
    <w:p w:rsidR="000E3D39" w:rsidRPr="00AC51EC" w:rsidRDefault="000E3D39" w:rsidP="00653733">
      <w:pPr>
        <w:spacing w:after="0" w:line="240" w:lineRule="auto"/>
        <w:ind w:left="-284" w:right="-284"/>
        <w:jc w:val="both"/>
        <w:rPr>
          <w:rFonts w:cs="Arial"/>
          <w:szCs w:val="20"/>
          <w:lang w:val="es-ES" w:eastAsia="ar-SA"/>
        </w:rPr>
      </w:pPr>
    </w:p>
    <w:p w:rsidR="000E3D39" w:rsidRPr="00AC51EC" w:rsidRDefault="001F6D93" w:rsidP="00653733">
      <w:pPr>
        <w:spacing w:after="0" w:line="240" w:lineRule="auto"/>
        <w:ind w:left="-284" w:right="-284"/>
        <w:jc w:val="both"/>
        <w:rPr>
          <w:rFonts w:cs="Arial"/>
          <w:szCs w:val="20"/>
          <w:lang w:val="es-ES" w:eastAsia="ar-SA"/>
        </w:rPr>
      </w:pPr>
      <w:r w:rsidRPr="00F40FFA">
        <w:rPr>
          <w:rFonts w:cs="Arial"/>
          <w:szCs w:val="20"/>
          <w:lang w:val="es-ES" w:eastAsia="ar-SA"/>
        </w:rPr>
        <w:t>Q</w:t>
      </w:r>
      <w:r w:rsidR="00450F8F" w:rsidRPr="00F40FFA">
        <w:rPr>
          <w:rFonts w:cs="Arial"/>
          <w:szCs w:val="20"/>
          <w:lang w:val="es-ES" w:eastAsia="ar-SA"/>
        </w:rPr>
        <w:t xml:space="preserve">ue en caso de resultar adjudicado, </w:t>
      </w:r>
      <w:r w:rsidR="00FC6F92" w:rsidRPr="00F40FFA">
        <w:rPr>
          <w:rFonts w:cs="Arial"/>
          <w:szCs w:val="20"/>
          <w:lang w:val="es-ES" w:eastAsia="ar-SA"/>
        </w:rPr>
        <w:t xml:space="preserve">estaré obligado a </w:t>
      </w:r>
      <w:r w:rsidR="00FC6F92" w:rsidRPr="00F40FFA">
        <w:rPr>
          <w:szCs w:val="20"/>
          <w:lang w:val="es-ES_tradnl"/>
        </w:rPr>
        <w:t>entregar los documentos mediante los cuales acredite el cumplimiento de las normas, especificaciones o sistemas solicitados conforme a la Ley Federal sobre Metrología y Normalización y los artículos 31 y 32 del Reglamento de la Ley</w:t>
      </w:r>
      <w:r w:rsidR="000E3D39" w:rsidRPr="00F40FFA">
        <w:rPr>
          <w:rFonts w:cs="Arial"/>
          <w:szCs w:val="20"/>
          <w:lang w:val="es-ES" w:eastAsia="ar-SA"/>
        </w:rPr>
        <w:t>.</w:t>
      </w:r>
    </w:p>
    <w:p w:rsidR="000E3D39" w:rsidRPr="00AC51EC" w:rsidRDefault="000E3D39" w:rsidP="00653733">
      <w:pPr>
        <w:spacing w:after="0" w:line="240" w:lineRule="auto"/>
        <w:ind w:left="-284" w:right="-284"/>
        <w:rPr>
          <w:rFonts w:cs="Arial"/>
          <w:szCs w:val="20"/>
          <w:lang w:val="es-ES" w:eastAsia="ar-SA"/>
        </w:rPr>
      </w:pPr>
    </w:p>
    <w:p w:rsidR="00653733" w:rsidRDefault="00653733" w:rsidP="00653733">
      <w:pPr>
        <w:spacing w:after="0" w:line="240" w:lineRule="auto"/>
        <w:ind w:left="-284" w:right="-284"/>
        <w:rPr>
          <w:rFonts w:cs="Arial"/>
          <w:szCs w:val="20"/>
          <w:lang w:eastAsia="ar-SA"/>
        </w:rPr>
      </w:pPr>
    </w:p>
    <w:p w:rsidR="00FC6F92" w:rsidRPr="00AC51EC" w:rsidRDefault="00FC6F92" w:rsidP="00653733">
      <w:pPr>
        <w:spacing w:after="0" w:line="240" w:lineRule="auto"/>
        <w:ind w:left="-284" w:right="-284"/>
        <w:rPr>
          <w:rFonts w:cs="Arial"/>
          <w:szCs w:val="20"/>
          <w:lang w:eastAsia="ar-SA"/>
        </w:rPr>
      </w:pPr>
    </w:p>
    <w:p w:rsidR="000E3D39" w:rsidRPr="00AC51EC" w:rsidRDefault="000E3D39" w:rsidP="00653733">
      <w:pPr>
        <w:pBdr>
          <w:bottom w:val="single" w:sz="12" w:space="1" w:color="auto"/>
        </w:pBdr>
        <w:spacing w:after="0" w:line="240" w:lineRule="auto"/>
        <w:ind w:left="-284" w:right="-284"/>
        <w:jc w:val="center"/>
        <w:rPr>
          <w:rFonts w:cs="Arial"/>
          <w:szCs w:val="20"/>
          <w:lang w:val="es-ES" w:eastAsia="ar-SA"/>
        </w:rPr>
      </w:pPr>
      <w:r w:rsidRPr="00AC51EC">
        <w:rPr>
          <w:rFonts w:cs="Arial"/>
          <w:szCs w:val="20"/>
          <w:lang w:val="es-ES" w:eastAsia="ar-SA"/>
        </w:rPr>
        <w:t>Protesto lo necesario</w:t>
      </w:r>
    </w:p>
    <w:p w:rsidR="000E3D39" w:rsidRPr="00AC51EC" w:rsidRDefault="000E3D39" w:rsidP="00653733">
      <w:pPr>
        <w:spacing w:after="0" w:line="240" w:lineRule="auto"/>
        <w:ind w:left="-284" w:right="-284"/>
        <w:jc w:val="center"/>
        <w:rPr>
          <w:rFonts w:cs="Arial"/>
          <w:szCs w:val="20"/>
          <w:lang w:val="es-ES" w:eastAsia="ar-SA"/>
        </w:rPr>
      </w:pPr>
      <w:r w:rsidRPr="00AC51EC">
        <w:rPr>
          <w:rFonts w:cs="Arial"/>
          <w:szCs w:val="20"/>
          <w:lang w:val="es-ES" w:eastAsia="ar-SA"/>
        </w:rPr>
        <w:t>(Nombre y Firma del Apoderado o Representante Legal del Licitante)</w:t>
      </w:r>
    </w:p>
    <w:p w:rsidR="000E3D39" w:rsidRDefault="000E3D39" w:rsidP="00653733">
      <w:pPr>
        <w:spacing w:after="0" w:line="240" w:lineRule="auto"/>
        <w:ind w:left="-284" w:right="-284"/>
        <w:rPr>
          <w:rFonts w:cs="Arial"/>
          <w:szCs w:val="20"/>
          <w:lang w:val="es-ES" w:eastAsia="ar-SA"/>
        </w:rPr>
      </w:pPr>
    </w:p>
    <w:p w:rsidR="00653733" w:rsidRDefault="00653733" w:rsidP="00653733">
      <w:pPr>
        <w:spacing w:after="0" w:line="240" w:lineRule="auto"/>
        <w:ind w:left="-284" w:right="-284"/>
        <w:rPr>
          <w:rFonts w:cs="Arial"/>
          <w:szCs w:val="20"/>
          <w:lang w:val="es-ES" w:eastAsia="ar-SA"/>
        </w:rPr>
      </w:pPr>
    </w:p>
    <w:p w:rsidR="00653733" w:rsidRPr="000E3D39" w:rsidRDefault="00653733" w:rsidP="00653733">
      <w:pPr>
        <w:spacing w:after="0" w:line="240" w:lineRule="auto"/>
        <w:ind w:left="-284" w:right="-284"/>
        <w:rPr>
          <w:rFonts w:cs="Arial"/>
          <w:szCs w:val="20"/>
          <w:lang w:val="es-ES" w:eastAsia="ar-SA"/>
        </w:rPr>
      </w:pPr>
    </w:p>
    <w:p w:rsidR="001F6D93" w:rsidRDefault="001F6D93" w:rsidP="00653733">
      <w:pPr>
        <w:spacing w:after="0" w:line="240" w:lineRule="auto"/>
        <w:ind w:left="-284" w:right="-284"/>
        <w:rPr>
          <w:rFonts w:cs="Arial"/>
          <w:szCs w:val="20"/>
          <w:lang w:val="es-ES_tradnl" w:eastAsia="ar-SA"/>
        </w:rPr>
      </w:pPr>
      <w:r>
        <w:rPr>
          <w:rFonts w:cs="Arial"/>
          <w:szCs w:val="20"/>
          <w:lang w:val="es-ES_tradnl" w:eastAsia="ar-SA"/>
        </w:rPr>
        <w:br w:type="page"/>
      </w:r>
    </w:p>
    <w:p w:rsidR="001F6D93" w:rsidRPr="00AD5E8A" w:rsidRDefault="00B44ECD" w:rsidP="00DF455C">
      <w:pPr>
        <w:pStyle w:val="Ttulo1"/>
      </w:pPr>
      <w:bookmarkStart w:id="230" w:name="_Toc431386036"/>
      <w:bookmarkStart w:id="231" w:name="_Toc431386313"/>
      <w:bookmarkStart w:id="232" w:name="_Toc449441637"/>
      <w:r w:rsidRPr="00AD5E8A">
        <w:lastRenderedPageBreak/>
        <w:t xml:space="preserve">Anexo </w:t>
      </w:r>
      <w:r w:rsidR="0030261C" w:rsidRPr="00AD5E8A">
        <w:t>6</w:t>
      </w:r>
      <w:bookmarkEnd w:id="230"/>
      <w:bookmarkEnd w:id="231"/>
      <w:r>
        <w:t>.-</w:t>
      </w:r>
      <w:r w:rsidR="00AD5E8A">
        <w:t xml:space="preserve"> </w:t>
      </w:r>
      <w:r w:rsidR="001F6D93" w:rsidRPr="00AD5E8A">
        <w:t>E</w:t>
      </w:r>
      <w:r w:rsidRPr="00AD5E8A">
        <w:t xml:space="preserve">scrito de no encontrarse en los supuestos de los artículos 50 y 60 de la </w:t>
      </w:r>
      <w:r w:rsidR="001F6D93" w:rsidRPr="00AD5E8A">
        <w:t>LAASSP.</w:t>
      </w:r>
      <w:bookmarkEnd w:id="232"/>
    </w:p>
    <w:p w:rsidR="00C12353" w:rsidRDefault="00C12353" w:rsidP="00C725FF">
      <w:pPr>
        <w:spacing w:after="0" w:line="240" w:lineRule="auto"/>
        <w:ind w:left="-284" w:right="-284"/>
        <w:rPr>
          <w:rFonts w:cs="Arial"/>
          <w:szCs w:val="20"/>
          <w:lang w:val="es-ES_tradnl" w:eastAsia="ar-SA"/>
        </w:rPr>
      </w:pPr>
    </w:p>
    <w:p w:rsidR="00C725FF" w:rsidRDefault="00C725FF" w:rsidP="00C725FF">
      <w:pPr>
        <w:spacing w:after="0" w:line="240" w:lineRule="auto"/>
        <w:ind w:left="-284" w:right="-284"/>
        <w:jc w:val="right"/>
        <w:rPr>
          <w:rFonts w:cs="Arial"/>
          <w:szCs w:val="20"/>
          <w:lang w:eastAsia="ar-SA"/>
        </w:rPr>
      </w:pPr>
    </w:p>
    <w:p w:rsidR="009454D0" w:rsidRPr="009454D0" w:rsidRDefault="003B6464" w:rsidP="00C725FF">
      <w:pPr>
        <w:spacing w:after="0" w:line="240" w:lineRule="auto"/>
        <w:ind w:left="-284" w:right="-284"/>
        <w:jc w:val="right"/>
        <w:rPr>
          <w:rFonts w:cs="Arial"/>
          <w:szCs w:val="20"/>
          <w:lang w:eastAsia="ar-SA"/>
        </w:rPr>
      </w:pPr>
      <w:r w:rsidRPr="003B6464">
        <w:rPr>
          <w:rFonts w:cs="Arial"/>
          <w:szCs w:val="20"/>
          <w:lang w:eastAsia="ar-SA"/>
        </w:rPr>
        <w:t>Ciudad de México</w:t>
      </w:r>
      <w:r w:rsidR="009454D0" w:rsidRPr="009454D0">
        <w:rPr>
          <w:rFonts w:cs="Arial"/>
          <w:szCs w:val="20"/>
          <w:lang w:eastAsia="ar-SA"/>
        </w:rPr>
        <w:t xml:space="preserve">, a ___ de ___________de </w:t>
      </w:r>
      <w:r w:rsidR="001309DF" w:rsidRPr="001309DF">
        <w:rPr>
          <w:rFonts w:cs="Arial"/>
          <w:szCs w:val="20"/>
          <w:lang w:eastAsia="ar-SA"/>
        </w:rPr>
        <w:t>201</w:t>
      </w:r>
      <w:r w:rsidR="00F26341">
        <w:rPr>
          <w:rFonts w:cs="Arial"/>
          <w:szCs w:val="20"/>
          <w:lang w:eastAsia="ar-SA"/>
        </w:rPr>
        <w:t>7</w:t>
      </w:r>
      <w:r w:rsidR="009454D0" w:rsidRPr="009454D0">
        <w:rPr>
          <w:rFonts w:cs="Arial"/>
          <w:szCs w:val="20"/>
          <w:lang w:eastAsia="ar-SA"/>
        </w:rPr>
        <w:t>.</w:t>
      </w:r>
    </w:p>
    <w:p w:rsidR="00C725FF" w:rsidRDefault="00C725FF" w:rsidP="00C725FF">
      <w:pPr>
        <w:tabs>
          <w:tab w:val="left" w:pos="10490"/>
        </w:tabs>
        <w:spacing w:after="0" w:line="240" w:lineRule="auto"/>
        <w:ind w:left="-284" w:right="-284"/>
        <w:jc w:val="both"/>
        <w:rPr>
          <w:rFonts w:cs="Arial"/>
          <w:bCs/>
          <w:szCs w:val="24"/>
        </w:rPr>
      </w:pPr>
    </w:p>
    <w:p w:rsidR="00C725FF" w:rsidRDefault="00C725FF" w:rsidP="00C725FF">
      <w:pPr>
        <w:tabs>
          <w:tab w:val="left" w:pos="10490"/>
        </w:tabs>
        <w:spacing w:after="0" w:line="240" w:lineRule="auto"/>
        <w:ind w:left="-284" w:right="-284"/>
        <w:jc w:val="both"/>
        <w:rPr>
          <w:rFonts w:cs="Arial"/>
          <w:bCs/>
          <w:szCs w:val="24"/>
        </w:rPr>
      </w:pPr>
    </w:p>
    <w:p w:rsidR="00C725FF" w:rsidRPr="00B160BE" w:rsidRDefault="00C725FF" w:rsidP="00C725FF">
      <w:pPr>
        <w:tabs>
          <w:tab w:val="left" w:pos="10490"/>
        </w:tabs>
        <w:spacing w:after="0" w:line="240" w:lineRule="auto"/>
        <w:ind w:left="-284" w:right="-284"/>
        <w:jc w:val="both"/>
        <w:rPr>
          <w:rFonts w:cs="Arial"/>
          <w:bCs/>
          <w:szCs w:val="24"/>
        </w:rPr>
      </w:pPr>
      <w:r w:rsidRPr="00B160BE">
        <w:rPr>
          <w:rFonts w:cs="Arial"/>
          <w:bCs/>
          <w:szCs w:val="24"/>
        </w:rPr>
        <w:t>Instituto Mexicano del Seguro Social</w:t>
      </w:r>
    </w:p>
    <w:p w:rsidR="00C725FF" w:rsidRPr="00B160BE" w:rsidRDefault="00C725FF" w:rsidP="00C725FF">
      <w:pPr>
        <w:tabs>
          <w:tab w:val="left" w:pos="10490"/>
        </w:tabs>
        <w:spacing w:after="0" w:line="240" w:lineRule="auto"/>
        <w:ind w:left="-284" w:right="-284"/>
        <w:jc w:val="both"/>
        <w:rPr>
          <w:rFonts w:cs="Arial"/>
          <w:bCs/>
          <w:szCs w:val="24"/>
        </w:rPr>
      </w:pPr>
      <w:r w:rsidRPr="00B160BE">
        <w:rPr>
          <w:rFonts w:cs="Arial"/>
          <w:bCs/>
          <w:szCs w:val="24"/>
        </w:rPr>
        <w:t>Dirección de Administración</w:t>
      </w:r>
    </w:p>
    <w:p w:rsidR="00F518B3" w:rsidRDefault="00F518B3" w:rsidP="00C725FF">
      <w:pPr>
        <w:tabs>
          <w:tab w:val="left" w:pos="10490"/>
        </w:tabs>
        <w:spacing w:after="0" w:line="240" w:lineRule="auto"/>
        <w:ind w:left="-284" w:right="-284"/>
        <w:jc w:val="both"/>
        <w:rPr>
          <w:rFonts w:cs="Arial"/>
          <w:bCs/>
          <w:szCs w:val="24"/>
        </w:rPr>
      </w:pPr>
      <w:r w:rsidRPr="00F518B3">
        <w:rPr>
          <w:rFonts w:cs="Arial"/>
          <w:bCs/>
          <w:szCs w:val="24"/>
        </w:rPr>
        <w:t>Unidad de Adquisiciones e Infraestructura</w:t>
      </w:r>
    </w:p>
    <w:p w:rsidR="00C725FF" w:rsidRPr="00B160BE" w:rsidRDefault="00C725FF" w:rsidP="00C725FF">
      <w:pPr>
        <w:tabs>
          <w:tab w:val="left" w:pos="10490"/>
        </w:tabs>
        <w:spacing w:after="0" w:line="240" w:lineRule="auto"/>
        <w:ind w:left="-284" w:right="-284"/>
        <w:jc w:val="both"/>
        <w:rPr>
          <w:rFonts w:cs="Arial"/>
          <w:bCs/>
          <w:szCs w:val="24"/>
        </w:rPr>
      </w:pPr>
      <w:r w:rsidRPr="00B160BE">
        <w:rPr>
          <w:rFonts w:cs="Arial"/>
          <w:bCs/>
          <w:szCs w:val="24"/>
        </w:rPr>
        <w:t>Coordinación de Adquisición de Bienes y Contratación de Servicios</w:t>
      </w:r>
    </w:p>
    <w:p w:rsidR="00C725FF" w:rsidRPr="00B160BE" w:rsidRDefault="00C725FF" w:rsidP="00C725FF">
      <w:pPr>
        <w:tabs>
          <w:tab w:val="left" w:pos="10490"/>
        </w:tabs>
        <w:spacing w:after="0" w:line="240" w:lineRule="auto"/>
        <w:ind w:left="-284" w:right="-284"/>
        <w:jc w:val="both"/>
        <w:rPr>
          <w:rFonts w:cs="Arial"/>
          <w:bCs/>
          <w:szCs w:val="24"/>
        </w:rPr>
      </w:pPr>
      <w:r w:rsidRPr="00B160BE">
        <w:rPr>
          <w:rFonts w:cs="Arial"/>
          <w:bCs/>
          <w:szCs w:val="24"/>
        </w:rPr>
        <w:t>Coordinación Técnica de Adquisición de Bienes de Inversión y Activos</w:t>
      </w:r>
    </w:p>
    <w:p w:rsidR="00C725FF" w:rsidRPr="00B160BE" w:rsidRDefault="00C725FF" w:rsidP="00C725FF">
      <w:pPr>
        <w:tabs>
          <w:tab w:val="left" w:pos="10490"/>
        </w:tabs>
        <w:spacing w:after="0" w:line="240" w:lineRule="auto"/>
        <w:ind w:left="-284" w:right="-284"/>
        <w:jc w:val="both"/>
        <w:rPr>
          <w:rFonts w:cs="Arial"/>
          <w:bCs/>
          <w:szCs w:val="24"/>
        </w:rPr>
      </w:pPr>
      <w:r w:rsidRPr="00B160BE">
        <w:rPr>
          <w:rFonts w:cs="Arial"/>
          <w:bCs/>
          <w:szCs w:val="24"/>
        </w:rPr>
        <w:t>División de Contratación de Activos y Logística</w:t>
      </w:r>
    </w:p>
    <w:p w:rsidR="00C725FF" w:rsidRPr="00AC51EC" w:rsidRDefault="00C725FF" w:rsidP="00C725FF">
      <w:pPr>
        <w:spacing w:after="0" w:line="240" w:lineRule="auto"/>
        <w:ind w:left="-284" w:right="-284"/>
        <w:rPr>
          <w:rFonts w:cs="Arial"/>
          <w:szCs w:val="20"/>
          <w:lang w:val="es-ES" w:eastAsia="ar-SA"/>
        </w:rPr>
      </w:pPr>
      <w:r w:rsidRPr="00AC51EC">
        <w:rPr>
          <w:rFonts w:cs="Arial"/>
          <w:szCs w:val="20"/>
          <w:lang w:val="es-ES" w:eastAsia="ar-SA"/>
        </w:rPr>
        <w:t>Presente</w:t>
      </w:r>
    </w:p>
    <w:p w:rsidR="00C725FF" w:rsidRDefault="00C725FF" w:rsidP="00C725FF">
      <w:pPr>
        <w:spacing w:after="0" w:line="240" w:lineRule="auto"/>
        <w:ind w:left="-284" w:right="-284"/>
        <w:rPr>
          <w:rFonts w:cs="Arial"/>
          <w:szCs w:val="20"/>
          <w:lang w:val="es-ES" w:eastAsia="ar-SA"/>
        </w:rPr>
      </w:pPr>
    </w:p>
    <w:p w:rsidR="009454D0" w:rsidRPr="009454D0" w:rsidRDefault="009454D0" w:rsidP="00C725FF">
      <w:pPr>
        <w:spacing w:after="0" w:line="240" w:lineRule="auto"/>
        <w:ind w:left="-284" w:right="-284"/>
        <w:rPr>
          <w:rFonts w:cs="Arial"/>
          <w:szCs w:val="20"/>
          <w:lang w:eastAsia="ar-SA"/>
        </w:rPr>
      </w:pPr>
    </w:p>
    <w:p w:rsidR="009454D0" w:rsidRPr="009454D0" w:rsidRDefault="009454D0" w:rsidP="00C725FF">
      <w:pPr>
        <w:spacing w:after="0" w:line="240" w:lineRule="auto"/>
        <w:ind w:left="-284" w:right="-284"/>
        <w:rPr>
          <w:rFonts w:cs="Arial"/>
          <w:szCs w:val="20"/>
          <w:lang w:eastAsia="ar-SA"/>
        </w:rPr>
      </w:pPr>
      <w:r w:rsidRPr="009454D0">
        <w:rPr>
          <w:rFonts w:cs="Arial"/>
          <w:szCs w:val="20"/>
          <w:lang w:eastAsia="ar-SA"/>
        </w:rPr>
        <w:t>__________Nombre ___________ en mi carácter de representante legal de la_(Persona Física o Moral)_. Declaro bajo protesta de decir verdad lo siguiente.</w:t>
      </w:r>
    </w:p>
    <w:p w:rsidR="009454D0" w:rsidRPr="009454D0" w:rsidRDefault="009454D0" w:rsidP="00C725FF">
      <w:pPr>
        <w:spacing w:after="0" w:line="240" w:lineRule="auto"/>
        <w:ind w:left="-284" w:right="-284"/>
        <w:rPr>
          <w:rFonts w:cs="Arial"/>
          <w:szCs w:val="20"/>
          <w:lang w:eastAsia="ar-SA"/>
        </w:rPr>
      </w:pPr>
    </w:p>
    <w:p w:rsidR="009454D0" w:rsidRPr="009454D0" w:rsidRDefault="009454D0" w:rsidP="00C725FF">
      <w:pPr>
        <w:spacing w:after="0" w:line="240" w:lineRule="auto"/>
        <w:ind w:left="-284" w:right="-284"/>
        <w:jc w:val="both"/>
        <w:rPr>
          <w:rFonts w:cs="Arial"/>
          <w:szCs w:val="20"/>
          <w:lang w:eastAsia="ar-SA"/>
        </w:rPr>
      </w:pPr>
      <w:r w:rsidRPr="009454D0">
        <w:rPr>
          <w:rFonts w:cs="Arial"/>
          <w:szCs w:val="20"/>
          <w:lang w:eastAsia="ar-SA"/>
        </w:rPr>
        <w:t xml:space="preserve">Que el suscrito (Solo Personas Morales. </w:t>
      </w:r>
      <w:r w:rsidR="00D06803" w:rsidRPr="009454D0">
        <w:rPr>
          <w:rFonts w:cs="Arial"/>
          <w:szCs w:val="20"/>
          <w:lang w:eastAsia="ar-SA"/>
        </w:rPr>
        <w:t>Y</w:t>
      </w:r>
      <w:r w:rsidRPr="009454D0">
        <w:rPr>
          <w:rFonts w:cs="Arial"/>
          <w:szCs w:val="20"/>
          <w:lang w:eastAsia="ar-SA"/>
        </w:rPr>
        <w:t xml:space="preserve"> las personas que forman parte de la sociedad y) de la propia empresa que represento, no se encuentra(n) en alguno de los supuestos señalados en los artículos 50 y 60 de la Ley de Adquisiciones, Arrendamientos y Servicios del Sector Público, lo que manifiesto para los efectos correspondientes con relación a la </w:t>
      </w:r>
      <w:r w:rsidR="009A3200">
        <w:rPr>
          <w:rFonts w:cs="Arial"/>
          <w:szCs w:val="20"/>
          <w:lang w:eastAsia="ar-SA"/>
        </w:rPr>
        <w:t xml:space="preserve">licitación pública nacional </w:t>
      </w:r>
      <w:r w:rsidR="004A7919">
        <w:rPr>
          <w:rFonts w:cs="Arial"/>
          <w:szCs w:val="20"/>
          <w:lang w:eastAsia="ar-SA"/>
        </w:rPr>
        <w:t xml:space="preserve">electrónica </w:t>
      </w:r>
      <w:r w:rsidRPr="009454D0">
        <w:rPr>
          <w:rFonts w:cs="Arial"/>
          <w:szCs w:val="20"/>
          <w:lang w:eastAsia="ar-SA"/>
        </w:rPr>
        <w:t>número. ________________________.</w:t>
      </w:r>
    </w:p>
    <w:p w:rsidR="009454D0" w:rsidRPr="009454D0" w:rsidRDefault="009454D0" w:rsidP="00C725FF">
      <w:pPr>
        <w:spacing w:after="0" w:line="240" w:lineRule="auto"/>
        <w:ind w:left="-284" w:right="-284"/>
        <w:rPr>
          <w:rFonts w:cs="Arial"/>
          <w:szCs w:val="20"/>
          <w:lang w:eastAsia="ar-SA"/>
        </w:rPr>
      </w:pPr>
    </w:p>
    <w:p w:rsidR="009454D0" w:rsidRPr="009454D0" w:rsidRDefault="009454D0" w:rsidP="00C725FF">
      <w:pPr>
        <w:spacing w:after="0" w:line="240" w:lineRule="auto"/>
        <w:ind w:left="-284" w:right="-284"/>
        <w:rPr>
          <w:rFonts w:cs="Arial"/>
          <w:szCs w:val="20"/>
          <w:lang w:eastAsia="ar-SA"/>
        </w:rPr>
      </w:pPr>
    </w:p>
    <w:p w:rsidR="009454D0" w:rsidRDefault="009454D0" w:rsidP="00C725FF">
      <w:pPr>
        <w:spacing w:after="0" w:line="240" w:lineRule="auto"/>
        <w:ind w:left="-284" w:right="-284"/>
        <w:rPr>
          <w:rFonts w:cs="Arial"/>
          <w:szCs w:val="20"/>
          <w:lang w:eastAsia="ar-SA"/>
        </w:rPr>
      </w:pPr>
    </w:p>
    <w:p w:rsidR="00C725FF" w:rsidRPr="009454D0" w:rsidRDefault="00C725FF" w:rsidP="00C725FF">
      <w:pPr>
        <w:spacing w:after="0" w:line="240" w:lineRule="auto"/>
        <w:ind w:left="-284" w:right="-284"/>
        <w:rPr>
          <w:rFonts w:cs="Arial"/>
          <w:szCs w:val="20"/>
          <w:lang w:eastAsia="ar-SA"/>
        </w:rPr>
      </w:pPr>
    </w:p>
    <w:p w:rsidR="009454D0" w:rsidRPr="009454D0" w:rsidRDefault="009454D0" w:rsidP="00C725FF">
      <w:pPr>
        <w:pBdr>
          <w:bottom w:val="single" w:sz="12" w:space="1" w:color="auto"/>
        </w:pBdr>
        <w:spacing w:after="0" w:line="240" w:lineRule="auto"/>
        <w:ind w:left="-284" w:right="-284"/>
        <w:jc w:val="center"/>
        <w:rPr>
          <w:rFonts w:cs="Arial"/>
          <w:szCs w:val="20"/>
          <w:lang w:val="es-ES" w:eastAsia="ar-SA"/>
        </w:rPr>
      </w:pPr>
      <w:r w:rsidRPr="009454D0">
        <w:rPr>
          <w:rFonts w:cs="Arial"/>
          <w:szCs w:val="20"/>
          <w:lang w:val="es-ES" w:eastAsia="ar-SA"/>
        </w:rPr>
        <w:t>Protesto lo necesario</w:t>
      </w:r>
    </w:p>
    <w:p w:rsidR="009454D0" w:rsidRPr="009454D0" w:rsidRDefault="009454D0" w:rsidP="00C725FF">
      <w:pPr>
        <w:spacing w:after="0" w:line="240" w:lineRule="auto"/>
        <w:ind w:left="-284" w:right="-284"/>
        <w:jc w:val="center"/>
        <w:rPr>
          <w:rFonts w:cs="Arial"/>
          <w:szCs w:val="20"/>
          <w:lang w:val="es-ES" w:eastAsia="ar-SA"/>
        </w:rPr>
      </w:pPr>
      <w:r w:rsidRPr="009454D0">
        <w:rPr>
          <w:rFonts w:cs="Arial"/>
          <w:szCs w:val="20"/>
          <w:lang w:val="es-ES" w:eastAsia="ar-SA"/>
        </w:rPr>
        <w:t>(Nombre y Firma del Apoderado o Representante Legal del Licitante)</w:t>
      </w:r>
    </w:p>
    <w:p w:rsidR="009454D0" w:rsidRPr="009454D0" w:rsidRDefault="009454D0" w:rsidP="00C725FF">
      <w:pPr>
        <w:spacing w:after="0" w:line="240" w:lineRule="auto"/>
        <w:ind w:left="-284" w:right="-284"/>
        <w:rPr>
          <w:rFonts w:cs="Arial"/>
          <w:szCs w:val="20"/>
          <w:lang w:val="es-ES" w:eastAsia="ar-SA"/>
        </w:rPr>
      </w:pPr>
    </w:p>
    <w:p w:rsidR="009454D0" w:rsidRDefault="009454D0" w:rsidP="00C725FF">
      <w:pPr>
        <w:spacing w:after="0" w:line="240" w:lineRule="auto"/>
        <w:ind w:left="-284" w:right="-284"/>
        <w:rPr>
          <w:rFonts w:cs="Arial"/>
          <w:szCs w:val="20"/>
          <w:lang w:eastAsia="ar-SA"/>
        </w:rPr>
      </w:pPr>
    </w:p>
    <w:p w:rsidR="009454D0" w:rsidRDefault="009454D0" w:rsidP="00C725FF">
      <w:pPr>
        <w:spacing w:after="0" w:line="240" w:lineRule="auto"/>
        <w:ind w:left="-284" w:right="-284"/>
        <w:rPr>
          <w:rFonts w:cs="Arial"/>
          <w:szCs w:val="20"/>
          <w:lang w:eastAsia="ar-SA"/>
        </w:rPr>
      </w:pPr>
    </w:p>
    <w:p w:rsidR="00C725FF" w:rsidRPr="009454D0" w:rsidRDefault="00C725FF" w:rsidP="00C725FF">
      <w:pPr>
        <w:spacing w:after="0" w:line="240" w:lineRule="auto"/>
        <w:ind w:left="-284" w:right="-284"/>
        <w:rPr>
          <w:rFonts w:cs="Arial"/>
          <w:szCs w:val="20"/>
          <w:lang w:eastAsia="ar-SA"/>
        </w:rPr>
      </w:pPr>
    </w:p>
    <w:p w:rsidR="009454D0" w:rsidRPr="009454D0" w:rsidRDefault="009454D0" w:rsidP="00C725FF">
      <w:pPr>
        <w:spacing w:after="0" w:line="240" w:lineRule="auto"/>
        <w:ind w:left="-284" w:right="-284"/>
        <w:rPr>
          <w:rFonts w:cs="Arial"/>
          <w:szCs w:val="20"/>
          <w:lang w:eastAsia="ar-SA"/>
        </w:rPr>
      </w:pPr>
      <w:r w:rsidRPr="009454D0">
        <w:rPr>
          <w:rFonts w:cs="Arial"/>
          <w:b/>
          <w:szCs w:val="20"/>
          <w:lang w:eastAsia="ar-SA"/>
        </w:rPr>
        <w:t>Nota</w:t>
      </w:r>
      <w:r w:rsidRPr="009454D0">
        <w:rPr>
          <w:rFonts w:cs="Arial"/>
          <w:szCs w:val="20"/>
          <w:lang w:eastAsia="ar-SA"/>
        </w:rPr>
        <w:t>. En caso de que el licitante sea persona física, adecuar el formato</w:t>
      </w:r>
    </w:p>
    <w:p w:rsidR="009454D0" w:rsidRDefault="009454D0" w:rsidP="00C725FF">
      <w:pPr>
        <w:spacing w:after="0" w:line="240" w:lineRule="auto"/>
        <w:ind w:left="-284" w:right="-284"/>
        <w:rPr>
          <w:rFonts w:cs="Arial"/>
          <w:szCs w:val="20"/>
          <w:lang w:eastAsia="ar-SA"/>
        </w:rPr>
      </w:pPr>
      <w:r>
        <w:rPr>
          <w:rFonts w:cs="Arial"/>
          <w:szCs w:val="20"/>
          <w:lang w:eastAsia="ar-SA"/>
        </w:rPr>
        <w:br w:type="page"/>
      </w:r>
    </w:p>
    <w:p w:rsidR="009454D0" w:rsidRPr="00AD5E8A" w:rsidRDefault="00B44ECD" w:rsidP="00DF455C">
      <w:pPr>
        <w:pStyle w:val="Ttulo1"/>
      </w:pPr>
      <w:bookmarkStart w:id="233" w:name="_Toc431386037"/>
      <w:bookmarkStart w:id="234" w:name="_Toc431386314"/>
      <w:bookmarkStart w:id="235" w:name="_Toc449441638"/>
      <w:r w:rsidRPr="009454D0">
        <w:lastRenderedPageBreak/>
        <w:t>Anexo</w:t>
      </w:r>
      <w:r w:rsidR="0030261C" w:rsidRPr="009454D0">
        <w:t xml:space="preserve"> 7</w:t>
      </w:r>
      <w:bookmarkEnd w:id="233"/>
      <w:bookmarkEnd w:id="234"/>
      <w:r>
        <w:t>.-</w:t>
      </w:r>
      <w:r w:rsidR="00AD5E8A">
        <w:t xml:space="preserve"> </w:t>
      </w:r>
      <w:r w:rsidR="009454D0" w:rsidRPr="00AD5E8A">
        <w:t>D</w:t>
      </w:r>
      <w:r w:rsidRPr="00AD5E8A">
        <w:t>eclaración</w:t>
      </w:r>
      <w:r w:rsidRPr="009454D0">
        <w:t xml:space="preserve"> de </w:t>
      </w:r>
      <w:r w:rsidRPr="00AD5E8A">
        <w:t>integridad</w:t>
      </w:r>
      <w:r w:rsidR="009454D0" w:rsidRPr="00AD5E8A">
        <w:t>.</w:t>
      </w:r>
      <w:bookmarkEnd w:id="235"/>
    </w:p>
    <w:p w:rsidR="00C12353" w:rsidRDefault="00C12353" w:rsidP="00B0758B">
      <w:pPr>
        <w:spacing w:after="0" w:line="240" w:lineRule="auto"/>
        <w:ind w:left="-284" w:right="-284"/>
        <w:rPr>
          <w:rFonts w:cs="Arial"/>
          <w:szCs w:val="20"/>
          <w:lang w:val="es-ES_tradnl" w:eastAsia="ar-SA"/>
        </w:rPr>
      </w:pPr>
    </w:p>
    <w:p w:rsidR="00630AA0" w:rsidRDefault="00630AA0" w:rsidP="00B0758B">
      <w:pPr>
        <w:spacing w:after="0" w:line="240" w:lineRule="auto"/>
        <w:ind w:left="-284" w:right="-284"/>
        <w:jc w:val="right"/>
        <w:rPr>
          <w:rFonts w:cs="Arial"/>
          <w:szCs w:val="20"/>
          <w:lang w:eastAsia="ar-SA"/>
        </w:rPr>
      </w:pPr>
    </w:p>
    <w:p w:rsidR="009454D0" w:rsidRPr="009454D0" w:rsidRDefault="003B6464" w:rsidP="00B0758B">
      <w:pPr>
        <w:spacing w:after="0" w:line="240" w:lineRule="auto"/>
        <w:ind w:left="-284" w:right="-284"/>
        <w:jc w:val="right"/>
        <w:rPr>
          <w:rFonts w:cs="Arial"/>
          <w:szCs w:val="20"/>
          <w:lang w:eastAsia="ar-SA"/>
        </w:rPr>
      </w:pPr>
      <w:r w:rsidRPr="003B6464">
        <w:rPr>
          <w:rFonts w:cs="Arial"/>
          <w:szCs w:val="20"/>
          <w:lang w:eastAsia="ar-SA"/>
        </w:rPr>
        <w:t>Ciudad de México</w:t>
      </w:r>
      <w:r w:rsidR="009454D0" w:rsidRPr="009454D0">
        <w:rPr>
          <w:rFonts w:cs="Arial"/>
          <w:szCs w:val="20"/>
          <w:lang w:eastAsia="ar-SA"/>
        </w:rPr>
        <w:t xml:space="preserve">, a _______ de _________________de </w:t>
      </w:r>
      <w:r w:rsidR="001309DF" w:rsidRPr="001309DF">
        <w:rPr>
          <w:rFonts w:cs="Arial"/>
          <w:szCs w:val="20"/>
          <w:lang w:eastAsia="ar-SA"/>
        </w:rPr>
        <w:t>201</w:t>
      </w:r>
      <w:r w:rsidR="00F26341">
        <w:rPr>
          <w:rFonts w:cs="Arial"/>
          <w:szCs w:val="20"/>
          <w:lang w:eastAsia="ar-SA"/>
        </w:rPr>
        <w:t>7</w:t>
      </w:r>
      <w:r w:rsidR="009454D0" w:rsidRPr="009454D0">
        <w:rPr>
          <w:rFonts w:cs="Arial"/>
          <w:szCs w:val="20"/>
          <w:lang w:eastAsia="ar-SA"/>
        </w:rPr>
        <w:t>.</w:t>
      </w:r>
    </w:p>
    <w:p w:rsidR="007611E1" w:rsidRDefault="007611E1" w:rsidP="00B0758B">
      <w:pPr>
        <w:tabs>
          <w:tab w:val="left" w:pos="10490"/>
        </w:tabs>
        <w:spacing w:after="0" w:line="240" w:lineRule="auto"/>
        <w:ind w:left="-284" w:right="-284"/>
        <w:jc w:val="both"/>
        <w:rPr>
          <w:rFonts w:cs="Arial"/>
          <w:bCs/>
          <w:szCs w:val="24"/>
        </w:rPr>
      </w:pPr>
    </w:p>
    <w:p w:rsidR="007611E1" w:rsidRDefault="007611E1" w:rsidP="00B0758B">
      <w:pPr>
        <w:tabs>
          <w:tab w:val="left" w:pos="10490"/>
        </w:tabs>
        <w:spacing w:after="0" w:line="240" w:lineRule="auto"/>
        <w:ind w:left="-284" w:right="-284"/>
        <w:jc w:val="both"/>
        <w:rPr>
          <w:rFonts w:cs="Arial"/>
          <w:bCs/>
          <w:szCs w:val="24"/>
        </w:rPr>
      </w:pPr>
    </w:p>
    <w:p w:rsidR="007611E1" w:rsidRPr="00B160BE" w:rsidRDefault="007611E1" w:rsidP="00B0758B">
      <w:pPr>
        <w:tabs>
          <w:tab w:val="left" w:pos="10490"/>
        </w:tabs>
        <w:spacing w:after="0" w:line="240" w:lineRule="auto"/>
        <w:ind w:left="-284" w:right="-284"/>
        <w:jc w:val="both"/>
        <w:rPr>
          <w:rFonts w:cs="Arial"/>
          <w:bCs/>
          <w:szCs w:val="24"/>
        </w:rPr>
      </w:pPr>
      <w:r w:rsidRPr="00B160BE">
        <w:rPr>
          <w:rFonts w:cs="Arial"/>
          <w:bCs/>
          <w:szCs w:val="24"/>
        </w:rPr>
        <w:t>Instituto Mexicano del Seguro Social</w:t>
      </w:r>
    </w:p>
    <w:p w:rsidR="007611E1" w:rsidRPr="00B160BE" w:rsidRDefault="007611E1" w:rsidP="00B0758B">
      <w:pPr>
        <w:tabs>
          <w:tab w:val="left" w:pos="10490"/>
        </w:tabs>
        <w:spacing w:after="0" w:line="240" w:lineRule="auto"/>
        <w:ind w:left="-284" w:right="-284"/>
        <w:jc w:val="both"/>
        <w:rPr>
          <w:rFonts w:cs="Arial"/>
          <w:bCs/>
          <w:szCs w:val="24"/>
        </w:rPr>
      </w:pPr>
      <w:r w:rsidRPr="00B160BE">
        <w:rPr>
          <w:rFonts w:cs="Arial"/>
          <w:bCs/>
          <w:szCs w:val="24"/>
        </w:rPr>
        <w:t>Dirección de Administración</w:t>
      </w:r>
    </w:p>
    <w:p w:rsidR="00F518B3" w:rsidRDefault="00F518B3" w:rsidP="00B0758B">
      <w:pPr>
        <w:tabs>
          <w:tab w:val="left" w:pos="10490"/>
        </w:tabs>
        <w:spacing w:after="0" w:line="240" w:lineRule="auto"/>
        <w:ind w:left="-284" w:right="-284"/>
        <w:jc w:val="both"/>
        <w:rPr>
          <w:rFonts w:cs="Arial"/>
          <w:bCs/>
          <w:szCs w:val="24"/>
        </w:rPr>
      </w:pPr>
      <w:r w:rsidRPr="00F518B3">
        <w:rPr>
          <w:rFonts w:cs="Arial"/>
          <w:bCs/>
          <w:szCs w:val="24"/>
        </w:rPr>
        <w:t>Unidad de Adquisiciones e Infraestructura</w:t>
      </w:r>
    </w:p>
    <w:p w:rsidR="007611E1" w:rsidRPr="00B160BE" w:rsidRDefault="007611E1" w:rsidP="00B0758B">
      <w:pPr>
        <w:tabs>
          <w:tab w:val="left" w:pos="10490"/>
        </w:tabs>
        <w:spacing w:after="0" w:line="240" w:lineRule="auto"/>
        <w:ind w:left="-284" w:right="-284"/>
        <w:jc w:val="both"/>
        <w:rPr>
          <w:rFonts w:cs="Arial"/>
          <w:bCs/>
          <w:szCs w:val="24"/>
        </w:rPr>
      </w:pPr>
      <w:r w:rsidRPr="00B160BE">
        <w:rPr>
          <w:rFonts w:cs="Arial"/>
          <w:bCs/>
          <w:szCs w:val="24"/>
        </w:rPr>
        <w:t>Coordinación de Adquisición de Bienes y Contratación de Servicios</w:t>
      </w:r>
    </w:p>
    <w:p w:rsidR="007611E1" w:rsidRPr="00B160BE" w:rsidRDefault="007611E1" w:rsidP="00B0758B">
      <w:pPr>
        <w:tabs>
          <w:tab w:val="left" w:pos="10490"/>
        </w:tabs>
        <w:spacing w:after="0" w:line="240" w:lineRule="auto"/>
        <w:ind w:left="-284" w:right="-284"/>
        <w:jc w:val="both"/>
        <w:rPr>
          <w:rFonts w:cs="Arial"/>
          <w:bCs/>
          <w:szCs w:val="24"/>
        </w:rPr>
      </w:pPr>
      <w:r w:rsidRPr="00B160BE">
        <w:rPr>
          <w:rFonts w:cs="Arial"/>
          <w:bCs/>
          <w:szCs w:val="24"/>
        </w:rPr>
        <w:t>Coordinación Técnica de Adquisición de Bienes de Inversión y Activos</w:t>
      </w:r>
    </w:p>
    <w:p w:rsidR="007611E1" w:rsidRPr="00B160BE" w:rsidRDefault="007611E1" w:rsidP="00B0758B">
      <w:pPr>
        <w:tabs>
          <w:tab w:val="left" w:pos="10490"/>
        </w:tabs>
        <w:spacing w:after="0" w:line="240" w:lineRule="auto"/>
        <w:ind w:left="-284" w:right="-284"/>
        <w:jc w:val="both"/>
        <w:rPr>
          <w:rFonts w:cs="Arial"/>
          <w:bCs/>
          <w:szCs w:val="24"/>
        </w:rPr>
      </w:pPr>
      <w:r w:rsidRPr="00B160BE">
        <w:rPr>
          <w:rFonts w:cs="Arial"/>
          <w:bCs/>
          <w:szCs w:val="24"/>
        </w:rPr>
        <w:t>División de Contratación de Activos y Logística</w:t>
      </w:r>
    </w:p>
    <w:p w:rsidR="007611E1" w:rsidRPr="00AC51EC" w:rsidRDefault="007611E1" w:rsidP="00B0758B">
      <w:pPr>
        <w:spacing w:after="0" w:line="240" w:lineRule="auto"/>
        <w:ind w:left="-284" w:right="-284"/>
        <w:rPr>
          <w:rFonts w:cs="Arial"/>
          <w:szCs w:val="20"/>
          <w:lang w:val="es-ES" w:eastAsia="ar-SA"/>
        </w:rPr>
      </w:pPr>
      <w:r w:rsidRPr="00AC51EC">
        <w:rPr>
          <w:rFonts w:cs="Arial"/>
          <w:szCs w:val="20"/>
          <w:lang w:val="es-ES" w:eastAsia="ar-SA"/>
        </w:rPr>
        <w:t>Presente</w:t>
      </w:r>
    </w:p>
    <w:p w:rsidR="007611E1" w:rsidRDefault="007611E1" w:rsidP="00B0758B">
      <w:pPr>
        <w:spacing w:after="0" w:line="240" w:lineRule="auto"/>
        <w:ind w:left="-284" w:right="-284"/>
        <w:rPr>
          <w:rFonts w:cs="Arial"/>
          <w:szCs w:val="20"/>
          <w:lang w:val="es-ES" w:eastAsia="ar-SA"/>
        </w:rPr>
      </w:pPr>
    </w:p>
    <w:p w:rsidR="007611E1" w:rsidRPr="009454D0" w:rsidRDefault="007611E1" w:rsidP="00B0758B">
      <w:pPr>
        <w:spacing w:after="0" w:line="240" w:lineRule="auto"/>
        <w:ind w:left="-284" w:right="-284"/>
        <w:rPr>
          <w:rFonts w:cs="Arial"/>
          <w:szCs w:val="20"/>
          <w:lang w:eastAsia="ar-SA"/>
        </w:rPr>
      </w:pPr>
    </w:p>
    <w:p w:rsidR="009454D0" w:rsidRPr="009454D0" w:rsidRDefault="009454D0" w:rsidP="00B0758B">
      <w:pPr>
        <w:spacing w:after="0" w:line="240" w:lineRule="auto"/>
        <w:ind w:left="-284" w:right="-284"/>
        <w:rPr>
          <w:rFonts w:cs="Arial"/>
          <w:szCs w:val="20"/>
          <w:lang w:eastAsia="ar-SA"/>
        </w:rPr>
      </w:pPr>
    </w:p>
    <w:p w:rsidR="009454D0" w:rsidRPr="009454D0" w:rsidRDefault="009454D0" w:rsidP="00B0758B">
      <w:pPr>
        <w:spacing w:after="0" w:line="240" w:lineRule="auto"/>
        <w:ind w:left="-284" w:right="-284"/>
        <w:jc w:val="both"/>
        <w:rPr>
          <w:rFonts w:cs="Arial"/>
          <w:szCs w:val="20"/>
          <w:lang w:val="es-ES" w:eastAsia="ar-SA"/>
        </w:rPr>
      </w:pPr>
      <w:r w:rsidRPr="009454D0">
        <w:rPr>
          <w:rFonts w:cs="Arial"/>
          <w:szCs w:val="20"/>
          <w:lang w:val="es-ES" w:eastAsia="ar-SA"/>
        </w:rPr>
        <w:t>__________Nombre ______ en mi carácter de representante legal de la_(Persona Física o Moral), y en términos</w:t>
      </w:r>
      <w:r>
        <w:rPr>
          <w:rFonts w:cs="Arial"/>
          <w:szCs w:val="20"/>
          <w:lang w:val="es-ES" w:eastAsia="ar-SA"/>
        </w:rPr>
        <w:t xml:space="preserve"> </w:t>
      </w:r>
      <w:r w:rsidRPr="009454D0">
        <w:rPr>
          <w:rFonts w:cs="Arial"/>
          <w:szCs w:val="20"/>
          <w:lang w:val="es-ES" w:eastAsia="ar-SA"/>
        </w:rPr>
        <w:t xml:space="preserve">de la convocatoria de la </w:t>
      </w:r>
      <w:r w:rsidR="007611E1">
        <w:rPr>
          <w:rFonts w:cs="Arial"/>
          <w:szCs w:val="20"/>
          <w:lang w:val="es-ES" w:eastAsia="ar-SA"/>
        </w:rPr>
        <w:t>licitación pública nacional</w:t>
      </w:r>
      <w:r w:rsidRPr="009454D0">
        <w:rPr>
          <w:rFonts w:cs="Arial"/>
          <w:szCs w:val="20"/>
          <w:lang w:val="es-ES" w:eastAsia="ar-SA"/>
        </w:rPr>
        <w:t xml:space="preserve"> </w:t>
      </w:r>
      <w:r w:rsidR="004A7919">
        <w:rPr>
          <w:rFonts w:cs="Arial"/>
          <w:szCs w:val="20"/>
          <w:lang w:val="es-ES" w:eastAsia="ar-SA"/>
        </w:rPr>
        <w:t xml:space="preserve">electrónica </w:t>
      </w:r>
      <w:r w:rsidRPr="009454D0">
        <w:rPr>
          <w:rFonts w:cs="Arial"/>
          <w:szCs w:val="20"/>
          <w:lang w:val="es-ES" w:eastAsia="ar-SA"/>
        </w:rPr>
        <w:t>número. ___________________. Declaro bajo protesta de decir verdad lo siguiente.</w:t>
      </w:r>
    </w:p>
    <w:p w:rsidR="009454D0" w:rsidRPr="009454D0" w:rsidRDefault="009454D0" w:rsidP="00B0758B">
      <w:pPr>
        <w:spacing w:after="0" w:line="240" w:lineRule="auto"/>
        <w:ind w:left="-284" w:right="-284"/>
        <w:jc w:val="both"/>
        <w:rPr>
          <w:rFonts w:cs="Arial"/>
          <w:szCs w:val="20"/>
          <w:lang w:val="es-ES" w:eastAsia="ar-SA"/>
        </w:rPr>
      </w:pPr>
    </w:p>
    <w:p w:rsidR="009454D0" w:rsidRPr="009454D0" w:rsidRDefault="009454D0" w:rsidP="00B0758B">
      <w:pPr>
        <w:spacing w:after="0" w:line="240" w:lineRule="auto"/>
        <w:ind w:left="-284" w:right="-284"/>
        <w:jc w:val="both"/>
        <w:rPr>
          <w:rFonts w:cs="Arial"/>
          <w:szCs w:val="20"/>
          <w:lang w:eastAsia="ar-SA"/>
        </w:rPr>
      </w:pPr>
      <w:r w:rsidRPr="009454D0">
        <w:rPr>
          <w:rFonts w:cs="Arial"/>
          <w:szCs w:val="20"/>
          <w:lang w:eastAsia="ar-SA"/>
        </w:rPr>
        <w:t>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p>
    <w:p w:rsidR="009454D0" w:rsidRPr="009454D0" w:rsidRDefault="009454D0" w:rsidP="00B0758B">
      <w:pPr>
        <w:spacing w:after="0" w:line="240" w:lineRule="auto"/>
        <w:ind w:left="-284" w:right="-284"/>
        <w:jc w:val="both"/>
        <w:rPr>
          <w:rFonts w:cs="Arial"/>
          <w:szCs w:val="20"/>
          <w:lang w:eastAsia="ar-SA"/>
        </w:rPr>
      </w:pPr>
    </w:p>
    <w:p w:rsidR="009454D0" w:rsidRPr="009454D0" w:rsidRDefault="009454D0" w:rsidP="00B0758B">
      <w:pPr>
        <w:spacing w:after="0" w:line="240" w:lineRule="auto"/>
        <w:ind w:left="-284" w:right="-284"/>
        <w:jc w:val="both"/>
        <w:rPr>
          <w:rFonts w:cs="Arial"/>
          <w:szCs w:val="20"/>
          <w:lang w:eastAsia="ar-SA"/>
        </w:rPr>
      </w:pPr>
      <w:r w:rsidRPr="009454D0">
        <w:rPr>
          <w:rFonts w:cs="Arial"/>
          <w:szCs w:val="20"/>
          <w:lang w:eastAsia="ar-SA"/>
        </w:rPr>
        <w:t>Que en caso de resultar adjudicado, me obligo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w:t>
      </w:r>
    </w:p>
    <w:p w:rsidR="009454D0" w:rsidRDefault="009454D0" w:rsidP="00B0758B">
      <w:pPr>
        <w:spacing w:after="0" w:line="240" w:lineRule="auto"/>
        <w:ind w:left="-284" w:right="-284"/>
        <w:rPr>
          <w:rFonts w:cs="Arial"/>
          <w:szCs w:val="20"/>
          <w:lang w:eastAsia="ar-SA"/>
        </w:rPr>
      </w:pPr>
    </w:p>
    <w:p w:rsidR="00B0758B" w:rsidRDefault="00B0758B" w:rsidP="00B0758B">
      <w:pPr>
        <w:spacing w:after="0" w:line="240" w:lineRule="auto"/>
        <w:ind w:left="-284" w:right="-284"/>
        <w:rPr>
          <w:rFonts w:cs="Arial"/>
          <w:szCs w:val="20"/>
          <w:lang w:eastAsia="ar-SA"/>
        </w:rPr>
      </w:pPr>
    </w:p>
    <w:p w:rsidR="00B0758B" w:rsidRDefault="00B0758B" w:rsidP="00B0758B">
      <w:pPr>
        <w:spacing w:after="0" w:line="240" w:lineRule="auto"/>
        <w:ind w:left="-284" w:right="-284"/>
        <w:rPr>
          <w:rFonts w:cs="Arial"/>
          <w:szCs w:val="20"/>
          <w:lang w:eastAsia="ar-SA"/>
        </w:rPr>
      </w:pPr>
    </w:p>
    <w:p w:rsidR="00B0758B" w:rsidRPr="009454D0" w:rsidRDefault="00B0758B" w:rsidP="00B0758B">
      <w:pPr>
        <w:spacing w:after="0" w:line="240" w:lineRule="auto"/>
        <w:ind w:left="-284" w:right="-284"/>
        <w:rPr>
          <w:rFonts w:cs="Arial"/>
          <w:szCs w:val="20"/>
          <w:lang w:eastAsia="ar-SA"/>
        </w:rPr>
      </w:pPr>
    </w:p>
    <w:p w:rsidR="009454D0" w:rsidRPr="009454D0" w:rsidRDefault="009454D0" w:rsidP="00B0758B">
      <w:pPr>
        <w:spacing w:after="0" w:line="240" w:lineRule="auto"/>
        <w:ind w:left="-284" w:right="-284"/>
        <w:rPr>
          <w:rFonts w:cs="Arial"/>
          <w:szCs w:val="20"/>
          <w:lang w:eastAsia="ar-SA"/>
        </w:rPr>
      </w:pPr>
    </w:p>
    <w:p w:rsidR="009454D0" w:rsidRPr="009454D0" w:rsidRDefault="009454D0" w:rsidP="00B0758B">
      <w:pPr>
        <w:pBdr>
          <w:bottom w:val="single" w:sz="12" w:space="1" w:color="auto"/>
        </w:pBdr>
        <w:spacing w:after="0" w:line="240" w:lineRule="auto"/>
        <w:ind w:left="-284" w:right="-284"/>
        <w:jc w:val="center"/>
        <w:rPr>
          <w:rFonts w:cs="Arial"/>
          <w:szCs w:val="20"/>
          <w:lang w:val="es-ES" w:eastAsia="ar-SA"/>
        </w:rPr>
      </w:pPr>
      <w:r w:rsidRPr="009454D0">
        <w:rPr>
          <w:rFonts w:cs="Arial"/>
          <w:szCs w:val="20"/>
          <w:lang w:val="es-ES" w:eastAsia="ar-SA"/>
        </w:rPr>
        <w:t>Protesto lo necesario</w:t>
      </w:r>
    </w:p>
    <w:p w:rsidR="009454D0" w:rsidRPr="009454D0" w:rsidRDefault="009454D0" w:rsidP="00B0758B">
      <w:pPr>
        <w:spacing w:after="0" w:line="240" w:lineRule="auto"/>
        <w:ind w:left="-284" w:right="-284"/>
        <w:jc w:val="center"/>
        <w:rPr>
          <w:rFonts w:cs="Arial"/>
          <w:szCs w:val="20"/>
          <w:lang w:val="es-ES" w:eastAsia="ar-SA"/>
        </w:rPr>
      </w:pPr>
      <w:r w:rsidRPr="009454D0">
        <w:rPr>
          <w:rFonts w:cs="Arial"/>
          <w:szCs w:val="20"/>
          <w:lang w:val="es-ES" w:eastAsia="ar-SA"/>
        </w:rPr>
        <w:t>(Nombre y Firma del Apoderado o Representante Legal del Licitante)</w:t>
      </w:r>
    </w:p>
    <w:p w:rsidR="00C12353" w:rsidRPr="009454D0" w:rsidRDefault="00C12353" w:rsidP="00B0758B">
      <w:pPr>
        <w:spacing w:after="0" w:line="240" w:lineRule="auto"/>
        <w:ind w:left="-284" w:right="-284"/>
        <w:rPr>
          <w:rFonts w:cs="Arial"/>
          <w:szCs w:val="20"/>
          <w:lang w:val="es-ES" w:eastAsia="ar-SA"/>
        </w:rPr>
      </w:pPr>
    </w:p>
    <w:p w:rsidR="009454D0" w:rsidRDefault="009454D0" w:rsidP="00B0758B">
      <w:pPr>
        <w:spacing w:after="0" w:line="240" w:lineRule="auto"/>
        <w:ind w:left="-284" w:right="-284"/>
        <w:rPr>
          <w:rFonts w:cs="Arial"/>
          <w:szCs w:val="20"/>
          <w:lang w:val="es-ES_tradnl" w:eastAsia="ar-SA"/>
        </w:rPr>
      </w:pPr>
      <w:r>
        <w:rPr>
          <w:rFonts w:cs="Arial"/>
          <w:szCs w:val="20"/>
          <w:lang w:val="es-ES_tradnl" w:eastAsia="ar-SA"/>
        </w:rPr>
        <w:br w:type="page"/>
      </w:r>
    </w:p>
    <w:p w:rsidR="0030261C" w:rsidRPr="00AD5E8A" w:rsidRDefault="00B44ECD" w:rsidP="007611E1">
      <w:pPr>
        <w:pStyle w:val="Ttulo1"/>
      </w:pPr>
      <w:bookmarkStart w:id="236" w:name="_Toc431386038"/>
      <w:bookmarkStart w:id="237" w:name="_Toc431386315"/>
      <w:bookmarkStart w:id="238" w:name="_Toc449441639"/>
      <w:r w:rsidRPr="00AD5E8A">
        <w:lastRenderedPageBreak/>
        <w:t>Anexo</w:t>
      </w:r>
      <w:r w:rsidR="0030261C" w:rsidRPr="00AD5E8A">
        <w:t xml:space="preserve"> 8</w:t>
      </w:r>
      <w:bookmarkEnd w:id="236"/>
      <w:bookmarkEnd w:id="237"/>
      <w:r>
        <w:t>.-</w:t>
      </w:r>
      <w:r w:rsidR="00AD5E8A">
        <w:t xml:space="preserve"> </w:t>
      </w:r>
      <w:r w:rsidRPr="00AD5E8A">
        <w:t xml:space="preserve">Escrito de estratificación de </w:t>
      </w:r>
      <w:r w:rsidR="0030261C" w:rsidRPr="00AD5E8A">
        <w:t>MIPYME</w:t>
      </w:r>
      <w:r>
        <w:t>.</w:t>
      </w:r>
      <w:bookmarkEnd w:id="238"/>
    </w:p>
    <w:p w:rsidR="00C12353" w:rsidRDefault="00C12353" w:rsidP="00B0758B">
      <w:pPr>
        <w:spacing w:after="0" w:line="240" w:lineRule="auto"/>
        <w:ind w:left="-284" w:right="-284"/>
        <w:rPr>
          <w:rFonts w:cs="Arial"/>
          <w:szCs w:val="20"/>
          <w:lang w:val="es-ES_tradnl" w:eastAsia="ar-SA"/>
        </w:rPr>
      </w:pPr>
    </w:p>
    <w:p w:rsidR="00B0758B" w:rsidRDefault="00B0758B" w:rsidP="00B0758B">
      <w:pPr>
        <w:spacing w:after="0" w:line="240" w:lineRule="auto"/>
        <w:ind w:left="-284" w:right="-284"/>
        <w:rPr>
          <w:rFonts w:cs="Arial"/>
          <w:szCs w:val="20"/>
          <w:lang w:val="es-ES_tradnl" w:eastAsia="ar-SA"/>
        </w:rPr>
      </w:pPr>
    </w:p>
    <w:p w:rsidR="0030261C" w:rsidRPr="0030261C" w:rsidRDefault="003B6464" w:rsidP="00B0758B">
      <w:pPr>
        <w:spacing w:after="0" w:line="240" w:lineRule="auto"/>
        <w:ind w:left="-284" w:right="-284"/>
        <w:jc w:val="right"/>
        <w:rPr>
          <w:rFonts w:cs="Arial"/>
          <w:szCs w:val="20"/>
          <w:lang w:eastAsia="ar-SA"/>
        </w:rPr>
      </w:pPr>
      <w:r w:rsidRPr="003B6464">
        <w:rPr>
          <w:rFonts w:cs="Arial"/>
          <w:szCs w:val="20"/>
          <w:lang w:eastAsia="ar-SA"/>
        </w:rPr>
        <w:t>Ciudad de México</w:t>
      </w:r>
      <w:r>
        <w:rPr>
          <w:rFonts w:cs="Arial"/>
          <w:szCs w:val="20"/>
          <w:lang w:eastAsia="ar-SA"/>
        </w:rPr>
        <w:t>,</w:t>
      </w:r>
      <w:r w:rsidRPr="003B6464">
        <w:rPr>
          <w:rFonts w:cs="Arial"/>
          <w:szCs w:val="20"/>
          <w:lang w:eastAsia="ar-SA"/>
        </w:rPr>
        <w:t xml:space="preserve"> </w:t>
      </w:r>
      <w:r>
        <w:rPr>
          <w:rFonts w:cs="Arial"/>
          <w:szCs w:val="20"/>
          <w:lang w:eastAsia="ar-SA"/>
        </w:rPr>
        <w:t xml:space="preserve"> a</w:t>
      </w:r>
      <w:r w:rsidR="0030261C" w:rsidRPr="0030261C">
        <w:rPr>
          <w:rFonts w:cs="Arial"/>
          <w:szCs w:val="20"/>
          <w:lang w:eastAsia="ar-SA"/>
        </w:rPr>
        <w:t>_________ de __________ de _______   (1)</w:t>
      </w:r>
    </w:p>
    <w:p w:rsidR="00B0758B" w:rsidRDefault="00B0758B" w:rsidP="00B0758B">
      <w:pPr>
        <w:tabs>
          <w:tab w:val="left" w:pos="10490"/>
        </w:tabs>
        <w:spacing w:after="0" w:line="240" w:lineRule="auto"/>
        <w:ind w:left="-284" w:right="-284"/>
        <w:jc w:val="both"/>
        <w:rPr>
          <w:rFonts w:cs="Arial"/>
          <w:bCs/>
          <w:szCs w:val="24"/>
        </w:rPr>
      </w:pPr>
    </w:p>
    <w:p w:rsidR="00B0758B" w:rsidRDefault="00B0758B" w:rsidP="00B0758B">
      <w:pPr>
        <w:tabs>
          <w:tab w:val="left" w:pos="10490"/>
        </w:tabs>
        <w:spacing w:after="0" w:line="240" w:lineRule="auto"/>
        <w:ind w:left="-284" w:right="-284"/>
        <w:jc w:val="both"/>
        <w:rPr>
          <w:rFonts w:cs="Arial"/>
          <w:bCs/>
          <w:szCs w:val="24"/>
        </w:rPr>
      </w:pPr>
    </w:p>
    <w:p w:rsidR="00B0758B" w:rsidRPr="00B160BE" w:rsidRDefault="00B0758B" w:rsidP="00B0758B">
      <w:pPr>
        <w:tabs>
          <w:tab w:val="left" w:pos="10490"/>
        </w:tabs>
        <w:spacing w:after="0" w:line="240" w:lineRule="auto"/>
        <w:ind w:left="-284" w:right="-284"/>
        <w:jc w:val="both"/>
        <w:rPr>
          <w:rFonts w:cs="Arial"/>
          <w:bCs/>
          <w:szCs w:val="24"/>
        </w:rPr>
      </w:pPr>
      <w:r w:rsidRPr="00B160BE">
        <w:rPr>
          <w:rFonts w:cs="Arial"/>
          <w:bCs/>
          <w:szCs w:val="24"/>
        </w:rPr>
        <w:t>Instituto Mexicano del Seguro Social</w:t>
      </w:r>
    </w:p>
    <w:p w:rsidR="00B0758B" w:rsidRPr="00B160BE" w:rsidRDefault="00B0758B" w:rsidP="00B0758B">
      <w:pPr>
        <w:tabs>
          <w:tab w:val="left" w:pos="10490"/>
        </w:tabs>
        <w:spacing w:after="0" w:line="240" w:lineRule="auto"/>
        <w:ind w:left="-284" w:right="-284"/>
        <w:jc w:val="both"/>
        <w:rPr>
          <w:rFonts w:cs="Arial"/>
          <w:bCs/>
          <w:szCs w:val="24"/>
        </w:rPr>
      </w:pPr>
      <w:r w:rsidRPr="00B160BE">
        <w:rPr>
          <w:rFonts w:cs="Arial"/>
          <w:bCs/>
          <w:szCs w:val="24"/>
        </w:rPr>
        <w:t>Dirección de Administración</w:t>
      </w:r>
    </w:p>
    <w:p w:rsidR="00F518B3" w:rsidRDefault="00F518B3" w:rsidP="00B0758B">
      <w:pPr>
        <w:tabs>
          <w:tab w:val="left" w:pos="10490"/>
        </w:tabs>
        <w:spacing w:after="0" w:line="240" w:lineRule="auto"/>
        <w:ind w:left="-284" w:right="-284"/>
        <w:jc w:val="both"/>
        <w:rPr>
          <w:rFonts w:cs="Arial"/>
          <w:bCs/>
          <w:szCs w:val="24"/>
        </w:rPr>
      </w:pPr>
      <w:r w:rsidRPr="00F518B3">
        <w:rPr>
          <w:rFonts w:cs="Arial"/>
          <w:bCs/>
          <w:szCs w:val="24"/>
        </w:rPr>
        <w:t>Unidad de Adquisiciones e Infraestructura</w:t>
      </w:r>
    </w:p>
    <w:p w:rsidR="00B0758B" w:rsidRPr="00B160BE" w:rsidRDefault="00B0758B" w:rsidP="00B0758B">
      <w:pPr>
        <w:tabs>
          <w:tab w:val="left" w:pos="10490"/>
        </w:tabs>
        <w:spacing w:after="0" w:line="240" w:lineRule="auto"/>
        <w:ind w:left="-284" w:right="-284"/>
        <w:jc w:val="both"/>
        <w:rPr>
          <w:rFonts w:cs="Arial"/>
          <w:bCs/>
          <w:szCs w:val="24"/>
        </w:rPr>
      </w:pPr>
      <w:r w:rsidRPr="00B160BE">
        <w:rPr>
          <w:rFonts w:cs="Arial"/>
          <w:bCs/>
          <w:szCs w:val="24"/>
        </w:rPr>
        <w:t>Coordinación de Adquisición de Bienes y Contratación de Servicios</w:t>
      </w:r>
    </w:p>
    <w:p w:rsidR="00B0758B" w:rsidRPr="00B160BE" w:rsidRDefault="00B0758B" w:rsidP="00B0758B">
      <w:pPr>
        <w:tabs>
          <w:tab w:val="left" w:pos="10490"/>
        </w:tabs>
        <w:spacing w:after="0" w:line="240" w:lineRule="auto"/>
        <w:ind w:left="-284" w:right="-284"/>
        <w:jc w:val="both"/>
        <w:rPr>
          <w:rFonts w:cs="Arial"/>
          <w:bCs/>
          <w:szCs w:val="24"/>
        </w:rPr>
      </w:pPr>
      <w:r w:rsidRPr="00B160BE">
        <w:rPr>
          <w:rFonts w:cs="Arial"/>
          <w:bCs/>
          <w:szCs w:val="24"/>
        </w:rPr>
        <w:t>Coordinación Técnica de Adquisición de Bienes de Inversión y Activos</w:t>
      </w:r>
    </w:p>
    <w:p w:rsidR="00B0758B" w:rsidRPr="00B160BE" w:rsidRDefault="00B0758B" w:rsidP="00B0758B">
      <w:pPr>
        <w:tabs>
          <w:tab w:val="left" w:pos="10490"/>
        </w:tabs>
        <w:spacing w:after="0" w:line="240" w:lineRule="auto"/>
        <w:ind w:left="-284" w:right="-284"/>
        <w:jc w:val="both"/>
        <w:rPr>
          <w:rFonts w:cs="Arial"/>
          <w:bCs/>
          <w:szCs w:val="24"/>
        </w:rPr>
      </w:pPr>
      <w:r w:rsidRPr="00B160BE">
        <w:rPr>
          <w:rFonts w:cs="Arial"/>
          <w:bCs/>
          <w:szCs w:val="24"/>
        </w:rPr>
        <w:t>División de Contratación de Activos y Logística</w:t>
      </w:r>
    </w:p>
    <w:p w:rsidR="00B0758B" w:rsidRPr="00AC51EC" w:rsidRDefault="00B0758B" w:rsidP="00B0758B">
      <w:pPr>
        <w:spacing w:after="0" w:line="240" w:lineRule="auto"/>
        <w:ind w:left="-284" w:right="-284"/>
        <w:rPr>
          <w:rFonts w:cs="Arial"/>
          <w:szCs w:val="20"/>
          <w:lang w:val="es-ES" w:eastAsia="ar-SA"/>
        </w:rPr>
      </w:pPr>
      <w:r w:rsidRPr="00AC51EC">
        <w:rPr>
          <w:rFonts w:cs="Arial"/>
          <w:szCs w:val="20"/>
          <w:lang w:val="es-ES" w:eastAsia="ar-SA"/>
        </w:rPr>
        <w:t>Presente</w:t>
      </w:r>
    </w:p>
    <w:p w:rsidR="00B0758B" w:rsidRDefault="00B0758B" w:rsidP="00B0758B">
      <w:pPr>
        <w:spacing w:after="0" w:line="240" w:lineRule="auto"/>
        <w:ind w:left="-284" w:right="-284"/>
        <w:rPr>
          <w:rFonts w:cs="Arial"/>
          <w:szCs w:val="20"/>
          <w:lang w:val="es-ES" w:eastAsia="ar-SA"/>
        </w:rPr>
      </w:pPr>
    </w:p>
    <w:p w:rsidR="00B0758B" w:rsidRPr="009454D0" w:rsidRDefault="00B0758B" w:rsidP="00B0758B">
      <w:pPr>
        <w:spacing w:after="0" w:line="240" w:lineRule="auto"/>
        <w:ind w:left="-284" w:right="-284"/>
        <w:rPr>
          <w:rFonts w:cs="Arial"/>
          <w:szCs w:val="20"/>
          <w:lang w:eastAsia="ar-SA"/>
        </w:rPr>
      </w:pPr>
    </w:p>
    <w:p w:rsidR="00B0758B" w:rsidRPr="009454D0" w:rsidRDefault="00B0758B" w:rsidP="00B0758B">
      <w:pPr>
        <w:spacing w:after="0" w:line="240" w:lineRule="auto"/>
        <w:ind w:left="-284" w:right="-284"/>
        <w:rPr>
          <w:rFonts w:cs="Arial"/>
          <w:szCs w:val="20"/>
          <w:lang w:eastAsia="ar-SA"/>
        </w:rPr>
      </w:pPr>
    </w:p>
    <w:p w:rsidR="0030261C" w:rsidRPr="0030261C" w:rsidRDefault="0030261C" w:rsidP="00B0758B">
      <w:pPr>
        <w:spacing w:after="0" w:line="240" w:lineRule="auto"/>
        <w:ind w:left="-284" w:right="-284"/>
        <w:jc w:val="both"/>
        <w:rPr>
          <w:rFonts w:cs="Arial"/>
          <w:szCs w:val="20"/>
          <w:lang w:eastAsia="ar-SA"/>
        </w:rPr>
      </w:pPr>
      <w:r w:rsidRPr="0030261C">
        <w:rPr>
          <w:rFonts w:cs="Arial"/>
          <w:szCs w:val="20"/>
          <w:lang w:eastAsia="ar-SA"/>
        </w:rPr>
        <w:t>Me refiero al procedimiento de _________(3)________ Núm. ________(4) _______ en el que mí representada, la empresa_________(5)________, participa a través de la presente propuesta.</w:t>
      </w:r>
    </w:p>
    <w:p w:rsidR="0030261C" w:rsidRPr="0030261C" w:rsidRDefault="0030261C" w:rsidP="00B0758B">
      <w:pPr>
        <w:spacing w:after="0" w:line="240" w:lineRule="auto"/>
        <w:ind w:left="-284" w:right="-284"/>
        <w:jc w:val="both"/>
        <w:rPr>
          <w:rFonts w:cs="Arial"/>
          <w:szCs w:val="20"/>
          <w:lang w:eastAsia="ar-SA"/>
        </w:rPr>
      </w:pPr>
    </w:p>
    <w:p w:rsidR="0030261C" w:rsidRPr="0030261C" w:rsidRDefault="0030261C" w:rsidP="00B0758B">
      <w:pPr>
        <w:spacing w:after="0" w:line="240" w:lineRule="auto"/>
        <w:ind w:left="-284" w:right="-284"/>
        <w:jc w:val="both"/>
        <w:rPr>
          <w:rFonts w:cs="Arial"/>
          <w:szCs w:val="20"/>
          <w:lang w:eastAsia="ar-SA"/>
        </w:rPr>
      </w:pPr>
      <w:r w:rsidRPr="0030261C">
        <w:rPr>
          <w:rFonts w:cs="Arial"/>
          <w:szCs w:val="20"/>
          <w:lang w:eastAsia="ar-SA"/>
        </w:rPr>
        <w:t>Al respecto y de conformidad con lo dispuesto por el artículo 34 del Reglamento de la Ley de Adquisiciones, Arrendamientos y Servicios del Sector Público, manifiesto bajo protesta de decir verdad que mi representada está constituida conforme a las leyes mexicanas, con Registro Federal de Contribuyentes _________(6)________,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_________(7)________, con base en lo cual se estatifica como una empresa _________(8)________.</w:t>
      </w:r>
    </w:p>
    <w:p w:rsidR="0030261C" w:rsidRPr="0030261C" w:rsidRDefault="0030261C" w:rsidP="00B0758B">
      <w:pPr>
        <w:spacing w:after="0" w:line="240" w:lineRule="auto"/>
        <w:ind w:left="-284" w:right="-284"/>
        <w:jc w:val="both"/>
        <w:rPr>
          <w:rFonts w:cs="Arial"/>
          <w:szCs w:val="20"/>
          <w:lang w:eastAsia="ar-SA"/>
        </w:rPr>
      </w:pPr>
    </w:p>
    <w:p w:rsidR="0030261C" w:rsidRPr="0030261C" w:rsidRDefault="0030261C" w:rsidP="00B0758B">
      <w:pPr>
        <w:spacing w:after="0" w:line="240" w:lineRule="auto"/>
        <w:ind w:left="-284" w:right="-284"/>
        <w:jc w:val="both"/>
        <w:rPr>
          <w:rFonts w:cs="Arial"/>
          <w:szCs w:val="20"/>
          <w:lang w:eastAsia="ar-SA"/>
        </w:rPr>
      </w:pPr>
      <w:r w:rsidRPr="0030261C">
        <w:rPr>
          <w:rFonts w:cs="Arial"/>
          <w:szCs w:val="20"/>
          <w:lang w:eastAsia="ar-SA"/>
        </w:rPr>
        <w:t>De igual forma, declaro que la presente manifestación la hago teniendo pleno conocimiento de que la omisión, simulación o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rsidR="0030261C" w:rsidRPr="0030261C" w:rsidRDefault="0030261C" w:rsidP="00B0758B">
      <w:pPr>
        <w:spacing w:after="0" w:line="240" w:lineRule="auto"/>
        <w:ind w:left="-284" w:right="-284"/>
        <w:rPr>
          <w:rFonts w:cs="Arial"/>
          <w:szCs w:val="20"/>
          <w:lang w:eastAsia="ar-SA"/>
        </w:rPr>
      </w:pPr>
    </w:p>
    <w:p w:rsidR="0030261C" w:rsidRPr="0030261C" w:rsidRDefault="0030261C" w:rsidP="00B0758B">
      <w:pPr>
        <w:spacing w:after="0" w:line="240" w:lineRule="auto"/>
        <w:ind w:left="-284" w:right="-284"/>
        <w:rPr>
          <w:rFonts w:cs="Arial"/>
          <w:szCs w:val="20"/>
          <w:lang w:eastAsia="ar-SA"/>
        </w:rPr>
      </w:pPr>
    </w:p>
    <w:p w:rsidR="0030261C" w:rsidRPr="0030261C" w:rsidRDefault="0030261C" w:rsidP="00B0758B">
      <w:pPr>
        <w:pBdr>
          <w:bottom w:val="single" w:sz="12" w:space="1" w:color="auto"/>
        </w:pBdr>
        <w:spacing w:after="0" w:line="240" w:lineRule="auto"/>
        <w:ind w:left="-284" w:right="-284"/>
        <w:jc w:val="center"/>
        <w:rPr>
          <w:rFonts w:cs="Arial"/>
          <w:szCs w:val="20"/>
          <w:lang w:val="es-ES" w:eastAsia="ar-SA"/>
        </w:rPr>
      </w:pPr>
      <w:r w:rsidRPr="0030261C">
        <w:rPr>
          <w:rFonts w:cs="Arial"/>
          <w:szCs w:val="20"/>
          <w:lang w:val="es-ES" w:eastAsia="ar-SA"/>
        </w:rPr>
        <w:t>Protesto lo necesario</w:t>
      </w:r>
    </w:p>
    <w:p w:rsidR="0030261C" w:rsidRPr="0030261C" w:rsidRDefault="0030261C" w:rsidP="00B0758B">
      <w:pPr>
        <w:spacing w:after="0" w:line="240" w:lineRule="auto"/>
        <w:ind w:left="-284" w:right="-284"/>
        <w:jc w:val="center"/>
        <w:rPr>
          <w:rFonts w:cs="Arial"/>
          <w:szCs w:val="20"/>
          <w:lang w:val="es-ES" w:eastAsia="ar-SA"/>
        </w:rPr>
      </w:pPr>
      <w:r w:rsidRPr="0030261C">
        <w:rPr>
          <w:rFonts w:cs="Arial"/>
          <w:szCs w:val="20"/>
          <w:lang w:val="es-ES" w:eastAsia="ar-SA"/>
        </w:rPr>
        <w:t>(Nombre y Firma del Apoderado o Representante Legal del Licitante)</w:t>
      </w:r>
    </w:p>
    <w:p w:rsidR="0030261C" w:rsidRDefault="0030261C" w:rsidP="00B0758B">
      <w:pPr>
        <w:spacing w:after="0" w:line="240" w:lineRule="auto"/>
        <w:ind w:left="-284" w:right="-284"/>
        <w:rPr>
          <w:rFonts w:cs="Arial"/>
          <w:szCs w:val="20"/>
          <w:lang w:val="es-ES" w:eastAsia="ar-SA"/>
        </w:rPr>
      </w:pPr>
    </w:p>
    <w:p w:rsidR="00B0758B" w:rsidRDefault="00B0758B">
      <w:pPr>
        <w:rPr>
          <w:rFonts w:cs="Arial"/>
          <w:szCs w:val="20"/>
          <w:lang w:val="es-ES" w:eastAsia="ar-SA"/>
        </w:rPr>
      </w:pPr>
      <w:r>
        <w:rPr>
          <w:rFonts w:cs="Arial"/>
          <w:szCs w:val="20"/>
          <w:lang w:val="es-ES" w:eastAsia="ar-SA"/>
        </w:rPr>
        <w:br w:type="page"/>
      </w:r>
    </w:p>
    <w:p w:rsidR="0030261C" w:rsidRPr="00AD5E8A" w:rsidRDefault="00B44ECD" w:rsidP="00B0758B">
      <w:pPr>
        <w:pStyle w:val="Ttulo1"/>
      </w:pPr>
      <w:bookmarkStart w:id="239" w:name="_Toc431386039"/>
      <w:bookmarkStart w:id="240" w:name="_Toc431386316"/>
      <w:bookmarkStart w:id="241" w:name="_Toc449441640"/>
      <w:r w:rsidRPr="00AD5E8A">
        <w:lastRenderedPageBreak/>
        <w:t xml:space="preserve">Anexo </w:t>
      </w:r>
      <w:r w:rsidR="0030261C" w:rsidRPr="00AD5E8A">
        <w:t>8 B</w:t>
      </w:r>
      <w:r w:rsidRPr="00AD5E8A">
        <w:t>is</w:t>
      </w:r>
      <w:r w:rsidR="0030261C" w:rsidRPr="00AD5E8A">
        <w:t>.</w:t>
      </w:r>
      <w:bookmarkEnd w:id="239"/>
      <w:bookmarkEnd w:id="240"/>
      <w:r>
        <w:t>-</w:t>
      </w:r>
      <w:r w:rsidR="00AD5E8A">
        <w:t xml:space="preserve"> </w:t>
      </w:r>
      <w:r w:rsidRPr="00AD5E8A">
        <w:t xml:space="preserve">Instructivo de llenado para el escrito de estratificación de micro, pequeña o mediana empresa </w:t>
      </w:r>
      <w:r w:rsidR="0030261C" w:rsidRPr="00AD5E8A">
        <w:t>(MIPYMES).</w:t>
      </w:r>
      <w:bookmarkEnd w:id="241"/>
    </w:p>
    <w:p w:rsidR="00C12353" w:rsidRDefault="00C12353" w:rsidP="00B0758B">
      <w:pPr>
        <w:spacing w:after="0" w:line="240" w:lineRule="auto"/>
        <w:ind w:left="-284" w:right="-284"/>
        <w:rPr>
          <w:rFonts w:cs="Arial"/>
          <w:szCs w:val="20"/>
          <w:lang w:val="es-ES_tradnl" w:eastAsia="ar-SA"/>
        </w:rPr>
      </w:pPr>
    </w:p>
    <w:p w:rsidR="00630AA0" w:rsidRDefault="00630AA0" w:rsidP="00B0758B">
      <w:pPr>
        <w:spacing w:after="0" w:line="240" w:lineRule="auto"/>
        <w:ind w:left="-284" w:right="-284"/>
        <w:rPr>
          <w:rFonts w:cs="Arial"/>
          <w:szCs w:val="20"/>
          <w:lang w:val="es-ES_tradnl" w:eastAsia="ar-SA"/>
        </w:rPr>
      </w:pPr>
    </w:p>
    <w:p w:rsidR="0030261C" w:rsidRPr="0030261C" w:rsidRDefault="0030261C" w:rsidP="00B0758B">
      <w:pPr>
        <w:spacing w:after="0" w:line="240" w:lineRule="auto"/>
        <w:ind w:left="-284" w:right="-284"/>
        <w:rPr>
          <w:rFonts w:cs="Arial"/>
          <w:szCs w:val="20"/>
          <w:lang w:eastAsia="ar-SA"/>
        </w:rPr>
      </w:pPr>
      <w:r w:rsidRPr="0030261C">
        <w:rPr>
          <w:rFonts w:cs="Arial"/>
          <w:szCs w:val="20"/>
          <w:lang w:eastAsia="ar-SA"/>
        </w:rPr>
        <w:t>Descripción.</w:t>
      </w:r>
    </w:p>
    <w:p w:rsidR="00B0758B" w:rsidRDefault="00B0758B" w:rsidP="00B0758B">
      <w:pPr>
        <w:spacing w:after="0" w:line="240" w:lineRule="auto"/>
        <w:ind w:left="-284" w:right="-284"/>
        <w:jc w:val="both"/>
        <w:rPr>
          <w:rFonts w:cs="Arial"/>
          <w:szCs w:val="20"/>
          <w:lang w:eastAsia="ar-SA"/>
        </w:rPr>
      </w:pPr>
    </w:p>
    <w:p w:rsidR="0030261C" w:rsidRPr="0030261C" w:rsidRDefault="0030261C" w:rsidP="00B0758B">
      <w:pPr>
        <w:spacing w:after="0" w:line="240" w:lineRule="auto"/>
        <w:ind w:left="-284" w:right="-284"/>
        <w:jc w:val="both"/>
        <w:rPr>
          <w:rFonts w:cs="Arial"/>
          <w:szCs w:val="20"/>
          <w:lang w:eastAsia="ar-SA"/>
        </w:rPr>
      </w:pPr>
      <w:r w:rsidRPr="0030261C">
        <w:rPr>
          <w:rFonts w:cs="Arial"/>
          <w:szCs w:val="20"/>
          <w:lang w:eastAsia="ar-SA"/>
        </w:rPr>
        <w:t>Formato para que los licitantes manifiesten, bajo protesta de decir verdad, la estratificación que les corresponde como MIPYMES, de conformidad con el Acuerdo de Estratificación de las MIPYMES, publicado en el Diario Oficial de la Federación el 30 de junio de 2009.</w:t>
      </w:r>
    </w:p>
    <w:p w:rsidR="0030261C" w:rsidRDefault="0030261C" w:rsidP="00B0758B">
      <w:pPr>
        <w:spacing w:after="0" w:line="240" w:lineRule="auto"/>
        <w:ind w:left="-284" w:right="-284"/>
        <w:jc w:val="both"/>
        <w:rPr>
          <w:rFonts w:cs="Arial"/>
          <w:szCs w:val="20"/>
          <w:lang w:eastAsia="ar-SA"/>
        </w:rPr>
      </w:pPr>
    </w:p>
    <w:p w:rsidR="00B0758B" w:rsidRPr="0030261C" w:rsidRDefault="00B0758B" w:rsidP="00B0758B">
      <w:pPr>
        <w:spacing w:after="0" w:line="240" w:lineRule="auto"/>
        <w:ind w:left="-284" w:right="-284"/>
        <w:jc w:val="both"/>
        <w:rPr>
          <w:rFonts w:cs="Arial"/>
          <w:szCs w:val="20"/>
          <w:lang w:eastAsia="ar-SA"/>
        </w:rPr>
      </w:pPr>
    </w:p>
    <w:p w:rsidR="0030261C" w:rsidRDefault="0030261C" w:rsidP="00B0758B">
      <w:pPr>
        <w:spacing w:after="0" w:line="240" w:lineRule="auto"/>
        <w:ind w:left="-284" w:right="-284"/>
        <w:jc w:val="both"/>
        <w:rPr>
          <w:rFonts w:cs="Arial"/>
          <w:szCs w:val="20"/>
          <w:lang w:eastAsia="ar-SA"/>
        </w:rPr>
      </w:pPr>
      <w:r w:rsidRPr="0030261C">
        <w:rPr>
          <w:rFonts w:cs="Arial"/>
          <w:szCs w:val="20"/>
          <w:lang w:eastAsia="ar-SA"/>
        </w:rPr>
        <w:t>Instructivo de llenado.</w:t>
      </w:r>
    </w:p>
    <w:p w:rsidR="00B0758B" w:rsidRPr="0030261C" w:rsidRDefault="00B0758B" w:rsidP="00B0758B">
      <w:pPr>
        <w:spacing w:after="0" w:line="240" w:lineRule="auto"/>
        <w:ind w:left="-284" w:right="-284"/>
        <w:jc w:val="both"/>
        <w:rPr>
          <w:rFonts w:cs="Arial"/>
          <w:szCs w:val="20"/>
          <w:lang w:eastAsia="ar-SA"/>
        </w:rPr>
      </w:pPr>
    </w:p>
    <w:p w:rsidR="0030261C" w:rsidRPr="0030261C" w:rsidRDefault="0030261C" w:rsidP="00B0758B">
      <w:pPr>
        <w:spacing w:after="0" w:line="240" w:lineRule="auto"/>
        <w:ind w:left="-284" w:right="-284"/>
        <w:jc w:val="both"/>
        <w:rPr>
          <w:rFonts w:cs="Arial"/>
          <w:szCs w:val="20"/>
          <w:lang w:eastAsia="ar-SA"/>
        </w:rPr>
      </w:pPr>
      <w:r w:rsidRPr="0030261C">
        <w:rPr>
          <w:rFonts w:cs="Arial"/>
          <w:szCs w:val="20"/>
          <w:lang w:eastAsia="ar-SA"/>
        </w:rPr>
        <w:t>Llenar los campos conforme aplique tomando en cuenta los rangos previstos en el Acuerdo antes mencionado.</w:t>
      </w:r>
    </w:p>
    <w:p w:rsidR="0030261C" w:rsidRPr="0030261C" w:rsidRDefault="0030261C" w:rsidP="00F355BD">
      <w:pPr>
        <w:numPr>
          <w:ilvl w:val="0"/>
          <w:numId w:val="21"/>
        </w:numPr>
        <w:spacing w:after="0" w:line="240" w:lineRule="auto"/>
        <w:ind w:left="-284" w:right="-284" w:firstLine="0"/>
        <w:jc w:val="both"/>
        <w:rPr>
          <w:rFonts w:cs="Arial"/>
          <w:szCs w:val="20"/>
          <w:lang w:eastAsia="ar-SA"/>
        </w:rPr>
      </w:pPr>
      <w:r w:rsidRPr="0030261C">
        <w:rPr>
          <w:rFonts w:cs="Arial"/>
          <w:szCs w:val="20"/>
          <w:lang w:eastAsia="ar-SA"/>
        </w:rPr>
        <w:t>Señalar la fecha de suscripción del documento.</w:t>
      </w:r>
    </w:p>
    <w:p w:rsidR="0030261C" w:rsidRPr="0030261C" w:rsidRDefault="0030261C" w:rsidP="00F355BD">
      <w:pPr>
        <w:numPr>
          <w:ilvl w:val="0"/>
          <w:numId w:val="21"/>
        </w:numPr>
        <w:spacing w:after="0" w:line="240" w:lineRule="auto"/>
        <w:ind w:left="-284" w:right="-284" w:firstLine="0"/>
        <w:jc w:val="both"/>
        <w:rPr>
          <w:rFonts w:cs="Arial"/>
          <w:szCs w:val="20"/>
          <w:lang w:eastAsia="ar-SA"/>
        </w:rPr>
      </w:pPr>
      <w:r w:rsidRPr="0030261C">
        <w:rPr>
          <w:rFonts w:cs="Arial"/>
          <w:szCs w:val="20"/>
          <w:lang w:eastAsia="ar-SA"/>
        </w:rPr>
        <w:t>Anotar el nombre de la convocante.</w:t>
      </w:r>
    </w:p>
    <w:p w:rsidR="0030261C" w:rsidRPr="0030261C" w:rsidRDefault="0030261C" w:rsidP="00F355BD">
      <w:pPr>
        <w:numPr>
          <w:ilvl w:val="0"/>
          <w:numId w:val="21"/>
        </w:numPr>
        <w:spacing w:after="0" w:line="240" w:lineRule="auto"/>
        <w:ind w:left="-284" w:right="-284" w:firstLine="0"/>
        <w:jc w:val="both"/>
        <w:rPr>
          <w:rFonts w:cs="Arial"/>
          <w:szCs w:val="20"/>
          <w:lang w:eastAsia="ar-SA"/>
        </w:rPr>
      </w:pPr>
      <w:r w:rsidRPr="0030261C">
        <w:rPr>
          <w:rFonts w:cs="Arial"/>
          <w:szCs w:val="20"/>
          <w:lang w:eastAsia="ar-SA"/>
        </w:rPr>
        <w:t>Precisar el procedimiento de contratación de que se trate (licitación pública o invitación a cuando menos tres personas).</w:t>
      </w:r>
    </w:p>
    <w:p w:rsidR="0030261C" w:rsidRPr="0030261C" w:rsidRDefault="0030261C" w:rsidP="00F355BD">
      <w:pPr>
        <w:numPr>
          <w:ilvl w:val="0"/>
          <w:numId w:val="21"/>
        </w:numPr>
        <w:spacing w:after="0" w:line="240" w:lineRule="auto"/>
        <w:ind w:left="-284" w:right="-284" w:firstLine="0"/>
        <w:jc w:val="both"/>
        <w:rPr>
          <w:rFonts w:cs="Arial"/>
          <w:szCs w:val="20"/>
          <w:lang w:eastAsia="ar-SA"/>
        </w:rPr>
      </w:pPr>
      <w:r w:rsidRPr="0030261C">
        <w:rPr>
          <w:rFonts w:cs="Arial"/>
          <w:szCs w:val="20"/>
          <w:lang w:eastAsia="ar-SA"/>
        </w:rPr>
        <w:t xml:space="preserve">Indicar el número de procedimiento de contratación asignado por </w:t>
      </w:r>
      <w:r w:rsidR="00D06803">
        <w:rPr>
          <w:rFonts w:cs="Arial"/>
          <w:szCs w:val="20"/>
          <w:lang w:eastAsia="ar-SA"/>
        </w:rPr>
        <w:t>CompraNet</w:t>
      </w:r>
      <w:r w:rsidRPr="0030261C">
        <w:rPr>
          <w:rFonts w:cs="Arial"/>
          <w:szCs w:val="20"/>
          <w:lang w:eastAsia="ar-SA"/>
        </w:rPr>
        <w:t>.</w:t>
      </w:r>
    </w:p>
    <w:p w:rsidR="0030261C" w:rsidRPr="0030261C" w:rsidRDefault="0030261C" w:rsidP="00F355BD">
      <w:pPr>
        <w:numPr>
          <w:ilvl w:val="0"/>
          <w:numId w:val="21"/>
        </w:numPr>
        <w:spacing w:after="0" w:line="240" w:lineRule="auto"/>
        <w:ind w:left="-284" w:right="-284" w:firstLine="0"/>
        <w:jc w:val="both"/>
        <w:rPr>
          <w:rFonts w:cs="Arial"/>
          <w:szCs w:val="20"/>
          <w:lang w:eastAsia="ar-SA"/>
        </w:rPr>
      </w:pPr>
      <w:r w:rsidRPr="0030261C">
        <w:rPr>
          <w:rFonts w:cs="Arial"/>
          <w:szCs w:val="20"/>
          <w:lang w:eastAsia="ar-SA"/>
        </w:rPr>
        <w:t>Anotar el nombre, razón social o denominación del licitante.</w:t>
      </w:r>
    </w:p>
    <w:p w:rsidR="0030261C" w:rsidRPr="0030261C" w:rsidRDefault="0030261C" w:rsidP="00F355BD">
      <w:pPr>
        <w:numPr>
          <w:ilvl w:val="0"/>
          <w:numId w:val="21"/>
        </w:numPr>
        <w:spacing w:after="0" w:line="240" w:lineRule="auto"/>
        <w:ind w:left="-284" w:right="-284" w:firstLine="0"/>
        <w:jc w:val="both"/>
        <w:rPr>
          <w:rFonts w:cs="Arial"/>
          <w:szCs w:val="20"/>
          <w:lang w:eastAsia="ar-SA"/>
        </w:rPr>
      </w:pPr>
      <w:r w:rsidRPr="0030261C">
        <w:rPr>
          <w:rFonts w:cs="Arial"/>
          <w:szCs w:val="20"/>
          <w:lang w:eastAsia="ar-SA"/>
        </w:rPr>
        <w:t>Indicar el Registro Federal de Contribuyentes del licitante.</w:t>
      </w:r>
    </w:p>
    <w:p w:rsidR="0030261C" w:rsidRPr="0030261C" w:rsidRDefault="0030261C" w:rsidP="00F355BD">
      <w:pPr>
        <w:numPr>
          <w:ilvl w:val="0"/>
          <w:numId w:val="21"/>
        </w:numPr>
        <w:spacing w:after="0" w:line="240" w:lineRule="auto"/>
        <w:ind w:left="-284" w:right="-284" w:firstLine="0"/>
        <w:jc w:val="both"/>
        <w:rPr>
          <w:rFonts w:cs="Arial"/>
          <w:szCs w:val="20"/>
          <w:lang w:eastAsia="ar-SA"/>
        </w:rPr>
      </w:pPr>
      <w:r w:rsidRPr="0030261C">
        <w:rPr>
          <w:rFonts w:cs="Arial"/>
          <w:szCs w:val="20"/>
          <w:lang w:eastAsia="ar-SA"/>
        </w:rPr>
        <w:t xml:space="preserve">Señalar el número que resulte de la aplicación de la expresión. Tope Máximo Combinado = (Trabajadores) x 10% + (Ventas anuales en millones de pesos) x 90%. </w:t>
      </w:r>
    </w:p>
    <w:p w:rsidR="0030261C" w:rsidRPr="0030261C" w:rsidRDefault="0030261C" w:rsidP="00B0758B">
      <w:pPr>
        <w:spacing w:after="0" w:line="240" w:lineRule="auto"/>
        <w:ind w:left="-284" w:right="-284"/>
        <w:jc w:val="both"/>
        <w:rPr>
          <w:rFonts w:cs="Arial"/>
          <w:szCs w:val="20"/>
          <w:lang w:eastAsia="ar-SA"/>
        </w:rPr>
      </w:pPr>
      <w:r w:rsidRPr="0030261C">
        <w:rPr>
          <w:rFonts w:cs="Arial"/>
          <w:szCs w:val="20"/>
          <w:lang w:eastAsia="ar-SA"/>
        </w:rPr>
        <w:t xml:space="preserve">Para tales efectos puede utilizar la calculadora MIPYMES disponible en la página </w:t>
      </w:r>
      <w:hyperlink r:id="rId15" w:history="1">
        <w:r w:rsidRPr="0030261C">
          <w:rPr>
            <w:rStyle w:val="Hipervnculo"/>
            <w:rFonts w:cs="Arial"/>
            <w:szCs w:val="20"/>
            <w:lang w:eastAsia="ar-SA"/>
          </w:rPr>
          <w:t>http.//www.comprasdegobierNúm.gob.mx/calculadora</w:t>
        </w:r>
      </w:hyperlink>
    </w:p>
    <w:p w:rsidR="0030261C" w:rsidRPr="0030261C" w:rsidRDefault="0030261C" w:rsidP="00B0758B">
      <w:pPr>
        <w:spacing w:after="0" w:line="240" w:lineRule="auto"/>
        <w:ind w:left="-284" w:right="-284"/>
        <w:jc w:val="both"/>
        <w:rPr>
          <w:rFonts w:cs="Arial"/>
          <w:szCs w:val="20"/>
          <w:lang w:eastAsia="ar-SA"/>
        </w:rPr>
      </w:pPr>
      <w:r w:rsidRPr="0030261C">
        <w:rPr>
          <w:rFonts w:cs="Arial"/>
          <w:szCs w:val="20"/>
          <w:lang w:eastAsia="ar-SA"/>
        </w:rPr>
        <w:t>Para el concepto “Trabajadores”, utilizar el total de los trabajadores con los que cuenta la empresa a la fecha de la emisión de la manifestación.</w:t>
      </w:r>
    </w:p>
    <w:p w:rsidR="0030261C" w:rsidRPr="0030261C" w:rsidRDefault="0030261C" w:rsidP="00B0758B">
      <w:pPr>
        <w:spacing w:after="0" w:line="240" w:lineRule="auto"/>
        <w:ind w:left="-284" w:right="-284"/>
        <w:jc w:val="both"/>
        <w:rPr>
          <w:rFonts w:cs="Arial"/>
          <w:szCs w:val="20"/>
          <w:lang w:eastAsia="ar-SA"/>
        </w:rPr>
      </w:pPr>
      <w:r w:rsidRPr="0030261C">
        <w:rPr>
          <w:rFonts w:cs="Arial"/>
          <w:szCs w:val="20"/>
          <w:lang w:eastAsia="ar-SA"/>
        </w:rPr>
        <w:t>Para el concepto “ventas anuales”, utilizar los datos conforme al reporte de su ejercicio fiscal correspondiente a la última declaración anual de impuestos federales, expresados en millones de pesos.</w:t>
      </w:r>
    </w:p>
    <w:p w:rsidR="0030261C" w:rsidRPr="0030261C" w:rsidRDefault="0030261C" w:rsidP="00F355BD">
      <w:pPr>
        <w:numPr>
          <w:ilvl w:val="0"/>
          <w:numId w:val="21"/>
        </w:numPr>
        <w:spacing w:after="0" w:line="240" w:lineRule="auto"/>
        <w:ind w:left="-284" w:right="-284" w:firstLine="0"/>
        <w:jc w:val="both"/>
        <w:rPr>
          <w:rFonts w:cs="Arial"/>
          <w:szCs w:val="20"/>
          <w:lang w:eastAsia="ar-SA"/>
        </w:rPr>
      </w:pPr>
      <w:r w:rsidRPr="0030261C">
        <w:rPr>
          <w:rFonts w:cs="Arial"/>
          <w:szCs w:val="20"/>
          <w:lang w:eastAsia="ar-SA"/>
        </w:rPr>
        <w:t>Señalar el tamaño de la empresa (Micro, Pequeña o Mediana), conforme al resultado de la operación señalada en el numeral anterior.</w:t>
      </w:r>
    </w:p>
    <w:p w:rsidR="0030261C" w:rsidRPr="0030261C" w:rsidRDefault="0030261C" w:rsidP="00F355BD">
      <w:pPr>
        <w:numPr>
          <w:ilvl w:val="0"/>
          <w:numId w:val="21"/>
        </w:numPr>
        <w:spacing w:after="0" w:line="240" w:lineRule="auto"/>
        <w:ind w:left="-284" w:right="-284" w:firstLine="0"/>
        <w:jc w:val="both"/>
        <w:rPr>
          <w:rFonts w:cs="Arial"/>
          <w:szCs w:val="20"/>
          <w:lang w:eastAsia="ar-SA"/>
        </w:rPr>
      </w:pPr>
      <w:r w:rsidRPr="0030261C">
        <w:rPr>
          <w:rFonts w:cs="Arial"/>
          <w:szCs w:val="20"/>
          <w:lang w:eastAsia="ar-SA"/>
        </w:rPr>
        <w:t>Anotar el nombre y firma del apoderado o representante legal del licitante.</w:t>
      </w:r>
    </w:p>
    <w:p w:rsidR="00B0758B" w:rsidRDefault="00B0758B" w:rsidP="00B0758B">
      <w:pPr>
        <w:spacing w:after="0" w:line="240" w:lineRule="auto"/>
        <w:ind w:left="-284" w:right="-284"/>
        <w:rPr>
          <w:rFonts w:cs="Arial"/>
          <w:szCs w:val="20"/>
          <w:lang w:eastAsia="ar-SA"/>
        </w:rPr>
      </w:pPr>
    </w:p>
    <w:p w:rsidR="00B0758B" w:rsidRDefault="00B0758B" w:rsidP="00B0758B">
      <w:pPr>
        <w:spacing w:after="0" w:line="240" w:lineRule="auto"/>
        <w:ind w:left="-284" w:right="-284"/>
        <w:rPr>
          <w:rFonts w:cs="Arial"/>
          <w:szCs w:val="20"/>
          <w:lang w:eastAsia="ar-SA"/>
        </w:rPr>
      </w:pPr>
    </w:p>
    <w:p w:rsidR="00B0758B" w:rsidRDefault="00B0758B" w:rsidP="00B0758B">
      <w:pPr>
        <w:spacing w:after="0" w:line="240" w:lineRule="auto"/>
        <w:ind w:left="-284" w:right="-284"/>
        <w:rPr>
          <w:rFonts w:cs="Arial"/>
          <w:szCs w:val="20"/>
          <w:lang w:eastAsia="ar-SA"/>
        </w:rPr>
      </w:pPr>
    </w:p>
    <w:p w:rsidR="00544893" w:rsidRDefault="0030261C" w:rsidP="00B0758B">
      <w:pPr>
        <w:spacing w:after="0" w:line="240" w:lineRule="auto"/>
        <w:ind w:left="-284" w:right="-284"/>
        <w:rPr>
          <w:rFonts w:cs="Arial"/>
          <w:szCs w:val="20"/>
          <w:lang w:eastAsia="ar-SA"/>
        </w:rPr>
      </w:pPr>
      <w:r>
        <w:rPr>
          <w:rFonts w:cs="Arial"/>
          <w:szCs w:val="20"/>
          <w:lang w:eastAsia="ar-SA"/>
        </w:rPr>
        <w:br w:type="page"/>
      </w:r>
      <w:bookmarkStart w:id="242" w:name="_Toc431386040"/>
      <w:bookmarkStart w:id="243" w:name="_Toc431386317"/>
    </w:p>
    <w:p w:rsidR="008F1DA2" w:rsidRPr="00D738E6" w:rsidRDefault="00A96FBC" w:rsidP="0087265A">
      <w:pPr>
        <w:pStyle w:val="Ttulo1"/>
      </w:pPr>
      <w:bookmarkStart w:id="244" w:name="_Toc449441641"/>
      <w:r w:rsidRPr="00D738E6">
        <w:lastRenderedPageBreak/>
        <w:t xml:space="preserve">Anexo </w:t>
      </w:r>
      <w:r w:rsidR="0030261C" w:rsidRPr="00D738E6">
        <w:t>9</w:t>
      </w:r>
      <w:bookmarkEnd w:id="242"/>
      <w:bookmarkEnd w:id="243"/>
      <w:r w:rsidRPr="00D738E6">
        <w:t>.-</w:t>
      </w:r>
      <w:r w:rsidR="00AD5E8A" w:rsidRPr="00D738E6">
        <w:t xml:space="preserve"> </w:t>
      </w:r>
      <w:r w:rsidR="008F1DA2" w:rsidRPr="00D738E6">
        <w:t>P</w:t>
      </w:r>
      <w:r w:rsidRPr="00D738E6">
        <w:t>ropuesta económica.</w:t>
      </w:r>
      <w:bookmarkEnd w:id="244"/>
    </w:p>
    <w:p w:rsidR="0087265A" w:rsidRPr="00C23F21" w:rsidRDefault="00C23F21" w:rsidP="0087265A">
      <w:pPr>
        <w:tabs>
          <w:tab w:val="left" w:pos="10490"/>
        </w:tabs>
        <w:spacing w:after="0" w:line="240" w:lineRule="auto"/>
        <w:ind w:left="-284" w:right="-284"/>
        <w:jc w:val="both"/>
        <w:rPr>
          <w:rFonts w:cs="Arial"/>
          <w:bCs/>
          <w:sz w:val="18"/>
          <w:szCs w:val="18"/>
        </w:rPr>
      </w:pPr>
      <w:r w:rsidRPr="00C23F21">
        <w:rPr>
          <w:rFonts w:cs="Arial"/>
          <w:bCs/>
          <w:sz w:val="18"/>
          <w:szCs w:val="18"/>
        </w:rPr>
        <w:t>Licitación Pública Nacional Electrónica Número:</w:t>
      </w:r>
    </w:p>
    <w:p w:rsidR="0087265A" w:rsidRPr="00CB018B" w:rsidRDefault="0087265A" w:rsidP="0087265A">
      <w:pPr>
        <w:tabs>
          <w:tab w:val="left" w:pos="10490"/>
        </w:tabs>
        <w:spacing w:after="0" w:line="240" w:lineRule="auto"/>
        <w:ind w:left="-284" w:right="-284"/>
        <w:jc w:val="both"/>
        <w:rPr>
          <w:rFonts w:cs="Arial"/>
          <w:bCs/>
          <w:sz w:val="18"/>
          <w:szCs w:val="18"/>
        </w:rPr>
      </w:pPr>
      <w:r w:rsidRPr="00CB018B">
        <w:rPr>
          <w:rFonts w:cs="Arial"/>
          <w:bCs/>
          <w:sz w:val="18"/>
          <w:szCs w:val="18"/>
        </w:rPr>
        <w:t>Instituto Mexicano del Seguro Social</w:t>
      </w:r>
    </w:p>
    <w:p w:rsidR="0087265A" w:rsidRPr="00CB018B" w:rsidRDefault="0087265A" w:rsidP="0087265A">
      <w:pPr>
        <w:tabs>
          <w:tab w:val="left" w:pos="10490"/>
        </w:tabs>
        <w:spacing w:after="0" w:line="240" w:lineRule="auto"/>
        <w:ind w:left="-284" w:right="-284"/>
        <w:jc w:val="both"/>
        <w:rPr>
          <w:rFonts w:cs="Arial"/>
          <w:bCs/>
          <w:sz w:val="18"/>
          <w:szCs w:val="18"/>
        </w:rPr>
      </w:pPr>
      <w:r w:rsidRPr="00CB018B">
        <w:rPr>
          <w:rFonts w:cs="Arial"/>
          <w:bCs/>
          <w:sz w:val="18"/>
          <w:szCs w:val="18"/>
        </w:rPr>
        <w:t>Dirección de Administración</w:t>
      </w:r>
    </w:p>
    <w:p w:rsidR="00F518B3" w:rsidRDefault="00F518B3" w:rsidP="0087265A">
      <w:pPr>
        <w:tabs>
          <w:tab w:val="left" w:pos="10490"/>
        </w:tabs>
        <w:spacing w:after="0" w:line="240" w:lineRule="auto"/>
        <w:ind w:left="-284" w:right="-284"/>
        <w:jc w:val="both"/>
        <w:rPr>
          <w:rFonts w:cs="Arial"/>
          <w:bCs/>
          <w:sz w:val="18"/>
          <w:szCs w:val="18"/>
        </w:rPr>
      </w:pPr>
      <w:r w:rsidRPr="00F518B3">
        <w:rPr>
          <w:rFonts w:cs="Arial"/>
          <w:bCs/>
          <w:sz w:val="18"/>
          <w:szCs w:val="18"/>
        </w:rPr>
        <w:t>Unidad de Adquisiciones e Infraestructura</w:t>
      </w:r>
    </w:p>
    <w:p w:rsidR="0087265A" w:rsidRPr="00CB018B" w:rsidRDefault="0087265A" w:rsidP="0087265A">
      <w:pPr>
        <w:tabs>
          <w:tab w:val="left" w:pos="10490"/>
        </w:tabs>
        <w:spacing w:after="0" w:line="240" w:lineRule="auto"/>
        <w:ind w:left="-284" w:right="-284"/>
        <w:jc w:val="both"/>
        <w:rPr>
          <w:rFonts w:cs="Arial"/>
          <w:bCs/>
          <w:sz w:val="18"/>
          <w:szCs w:val="18"/>
        </w:rPr>
      </w:pPr>
      <w:r w:rsidRPr="00CB018B">
        <w:rPr>
          <w:rFonts w:cs="Arial"/>
          <w:bCs/>
          <w:sz w:val="18"/>
          <w:szCs w:val="18"/>
        </w:rPr>
        <w:t>Coordinación de Adquisición de Bienes y Contratación de Servicios</w:t>
      </w:r>
    </w:p>
    <w:p w:rsidR="0087265A" w:rsidRPr="00CB018B" w:rsidRDefault="0087265A" w:rsidP="0087265A">
      <w:pPr>
        <w:tabs>
          <w:tab w:val="left" w:pos="10490"/>
        </w:tabs>
        <w:spacing w:after="0" w:line="240" w:lineRule="auto"/>
        <w:ind w:left="-284" w:right="-284"/>
        <w:jc w:val="both"/>
        <w:rPr>
          <w:rFonts w:cs="Arial"/>
          <w:bCs/>
          <w:sz w:val="18"/>
          <w:szCs w:val="18"/>
        </w:rPr>
      </w:pPr>
      <w:r w:rsidRPr="00CB018B">
        <w:rPr>
          <w:rFonts w:cs="Arial"/>
          <w:bCs/>
          <w:sz w:val="18"/>
          <w:szCs w:val="18"/>
        </w:rPr>
        <w:t>Coordinación Técnica de Adquisición de Bienes de Inversión y Activos</w:t>
      </w:r>
    </w:p>
    <w:p w:rsidR="0087265A" w:rsidRPr="00CB018B" w:rsidRDefault="0087265A" w:rsidP="0087265A">
      <w:pPr>
        <w:tabs>
          <w:tab w:val="left" w:pos="10490"/>
        </w:tabs>
        <w:spacing w:after="0" w:line="240" w:lineRule="auto"/>
        <w:ind w:left="-284" w:right="-284"/>
        <w:jc w:val="both"/>
        <w:rPr>
          <w:rFonts w:cs="Arial"/>
          <w:bCs/>
          <w:sz w:val="18"/>
          <w:szCs w:val="18"/>
        </w:rPr>
      </w:pPr>
      <w:r w:rsidRPr="00CB018B">
        <w:rPr>
          <w:rFonts w:cs="Arial"/>
          <w:bCs/>
          <w:sz w:val="18"/>
          <w:szCs w:val="18"/>
        </w:rPr>
        <w:t>División de Contratación de Activos y Logística</w:t>
      </w:r>
    </w:p>
    <w:p w:rsidR="0087265A" w:rsidRPr="00CB018B" w:rsidRDefault="0087265A" w:rsidP="0087265A">
      <w:pPr>
        <w:spacing w:after="0" w:line="240" w:lineRule="auto"/>
        <w:ind w:left="-284" w:right="-284"/>
        <w:rPr>
          <w:rFonts w:cs="Arial"/>
          <w:sz w:val="18"/>
          <w:szCs w:val="18"/>
          <w:lang w:val="es-ES" w:eastAsia="ar-SA"/>
        </w:rPr>
      </w:pPr>
      <w:r w:rsidRPr="00CB018B">
        <w:rPr>
          <w:rFonts w:cs="Arial"/>
          <w:sz w:val="18"/>
          <w:szCs w:val="18"/>
          <w:lang w:val="es-ES" w:eastAsia="ar-SA"/>
        </w:rPr>
        <w:t>Presente</w:t>
      </w:r>
    </w:p>
    <w:tbl>
      <w:tblPr>
        <w:tblStyle w:val="Tablaconcuadrcula10"/>
        <w:tblW w:w="0" w:type="auto"/>
        <w:jc w:val="center"/>
        <w:tblInd w:w="142" w:type="dxa"/>
        <w:tblLook w:val="04A0" w:firstRow="1" w:lastRow="0" w:firstColumn="1" w:lastColumn="0" w:noHBand="0" w:noVBand="1"/>
      </w:tblPr>
      <w:tblGrid>
        <w:gridCol w:w="2660"/>
        <w:gridCol w:w="2551"/>
        <w:gridCol w:w="2326"/>
      </w:tblGrid>
      <w:tr w:rsidR="00CB018B" w:rsidRPr="00CB018B" w:rsidTr="00CB018B">
        <w:trPr>
          <w:trHeight w:val="20"/>
          <w:jc w:val="center"/>
        </w:trPr>
        <w:tc>
          <w:tcPr>
            <w:tcW w:w="2660" w:type="dxa"/>
          </w:tcPr>
          <w:p w:rsidR="00CB018B" w:rsidRPr="00CB018B" w:rsidRDefault="00CB018B" w:rsidP="00CB018B">
            <w:pPr>
              <w:widowControl w:val="0"/>
              <w:suppressAutoHyphens/>
              <w:ind w:right="45"/>
              <w:jc w:val="center"/>
              <w:rPr>
                <w:rFonts w:eastAsia="Arial Unicode MS" w:cs="Arial"/>
                <w:b/>
                <w:noProof w:val="0"/>
                <w:kern w:val="1"/>
                <w:sz w:val="18"/>
                <w:szCs w:val="18"/>
                <w:lang w:eastAsia="ar-SA"/>
              </w:rPr>
            </w:pPr>
          </w:p>
        </w:tc>
        <w:tc>
          <w:tcPr>
            <w:tcW w:w="4877" w:type="dxa"/>
            <w:gridSpan w:val="2"/>
          </w:tcPr>
          <w:p w:rsidR="00CB018B" w:rsidRPr="00CB018B" w:rsidRDefault="00CB018B" w:rsidP="00CB018B">
            <w:pPr>
              <w:widowControl w:val="0"/>
              <w:suppressAutoHyphens/>
              <w:ind w:right="45"/>
              <w:jc w:val="center"/>
              <w:rPr>
                <w:rFonts w:eastAsia="Arial Unicode MS" w:cs="Arial"/>
                <w:b/>
                <w:noProof w:val="0"/>
                <w:kern w:val="1"/>
                <w:sz w:val="18"/>
                <w:szCs w:val="18"/>
                <w:lang w:eastAsia="ar-SA"/>
              </w:rPr>
            </w:pPr>
            <w:r w:rsidRPr="00CB018B">
              <w:rPr>
                <w:rFonts w:eastAsia="Arial Unicode MS" w:cs="Arial"/>
                <w:b/>
                <w:noProof w:val="0"/>
                <w:kern w:val="1"/>
                <w:sz w:val="18"/>
                <w:szCs w:val="18"/>
                <w:lang w:eastAsia="ar-SA"/>
              </w:rPr>
              <w:t>Costo por tipo de servicio</w:t>
            </w:r>
          </w:p>
        </w:tc>
      </w:tr>
      <w:tr w:rsidR="00CB018B" w:rsidRPr="00CB018B" w:rsidTr="00CB018B">
        <w:trPr>
          <w:trHeight w:val="20"/>
          <w:jc w:val="center"/>
        </w:trPr>
        <w:tc>
          <w:tcPr>
            <w:tcW w:w="2660" w:type="dxa"/>
          </w:tcPr>
          <w:p w:rsidR="00CB018B" w:rsidRPr="00CB018B" w:rsidRDefault="00CB018B" w:rsidP="00CB018B">
            <w:pPr>
              <w:widowControl w:val="0"/>
              <w:suppressAutoHyphens/>
              <w:ind w:right="45"/>
              <w:jc w:val="center"/>
              <w:rPr>
                <w:rFonts w:eastAsia="Arial Unicode MS" w:cs="Arial"/>
                <w:noProof w:val="0"/>
                <w:kern w:val="1"/>
                <w:sz w:val="18"/>
                <w:szCs w:val="18"/>
                <w:lang w:eastAsia="ar-SA"/>
              </w:rPr>
            </w:pPr>
            <w:r w:rsidRPr="00CB018B">
              <w:rPr>
                <w:rFonts w:eastAsia="Arial Unicode MS" w:cs="Arial"/>
                <w:b/>
                <w:noProof w:val="0"/>
                <w:kern w:val="1"/>
                <w:sz w:val="18"/>
                <w:szCs w:val="18"/>
                <w:lang w:eastAsia="ar-SA"/>
              </w:rPr>
              <w:t>Delegación</w:t>
            </w:r>
          </w:p>
        </w:tc>
        <w:tc>
          <w:tcPr>
            <w:tcW w:w="2551" w:type="dxa"/>
          </w:tcPr>
          <w:p w:rsidR="00CB018B" w:rsidRPr="00CB018B" w:rsidRDefault="00CB018B" w:rsidP="00CB018B">
            <w:pPr>
              <w:widowControl w:val="0"/>
              <w:tabs>
                <w:tab w:val="left" w:pos="1315"/>
              </w:tabs>
              <w:suppressAutoHyphens/>
              <w:ind w:right="45"/>
              <w:jc w:val="center"/>
              <w:rPr>
                <w:rFonts w:eastAsia="Arial Unicode MS" w:cs="Arial"/>
                <w:b/>
                <w:noProof w:val="0"/>
                <w:kern w:val="1"/>
                <w:sz w:val="18"/>
                <w:szCs w:val="18"/>
                <w:lang w:eastAsia="ar-SA"/>
              </w:rPr>
            </w:pPr>
            <w:r w:rsidRPr="00CB018B">
              <w:rPr>
                <w:rFonts w:eastAsia="Arial Unicode MS" w:cs="Arial"/>
                <w:b/>
                <w:noProof w:val="0"/>
                <w:kern w:val="1"/>
                <w:sz w:val="18"/>
                <w:szCs w:val="18"/>
                <w:lang w:eastAsia="ar-SA"/>
              </w:rPr>
              <w:t>Nacional</w:t>
            </w:r>
          </w:p>
        </w:tc>
        <w:tc>
          <w:tcPr>
            <w:tcW w:w="2326" w:type="dxa"/>
          </w:tcPr>
          <w:p w:rsidR="00CB018B" w:rsidRPr="00CB018B" w:rsidRDefault="00CB018B" w:rsidP="00CB018B">
            <w:pPr>
              <w:widowControl w:val="0"/>
              <w:suppressAutoHyphens/>
              <w:ind w:right="45"/>
              <w:jc w:val="center"/>
              <w:rPr>
                <w:rFonts w:eastAsia="Arial Unicode MS" w:cs="Arial"/>
                <w:b/>
                <w:noProof w:val="0"/>
                <w:kern w:val="1"/>
                <w:sz w:val="18"/>
                <w:szCs w:val="18"/>
                <w:lang w:eastAsia="ar-SA"/>
              </w:rPr>
            </w:pPr>
            <w:r w:rsidRPr="00CB018B">
              <w:rPr>
                <w:rFonts w:eastAsia="Arial Unicode MS" w:cs="Arial"/>
                <w:b/>
                <w:noProof w:val="0"/>
                <w:kern w:val="1"/>
                <w:sz w:val="18"/>
                <w:szCs w:val="18"/>
                <w:lang w:eastAsia="ar-SA"/>
              </w:rPr>
              <w:t>Internacional</w:t>
            </w:r>
          </w:p>
        </w:tc>
      </w:tr>
      <w:tr w:rsidR="00CB018B" w:rsidRPr="00CB018B" w:rsidTr="00CB018B">
        <w:trPr>
          <w:trHeight w:val="20"/>
          <w:jc w:val="center"/>
        </w:trPr>
        <w:tc>
          <w:tcPr>
            <w:tcW w:w="2660" w:type="dxa"/>
            <w:vAlign w:val="center"/>
          </w:tcPr>
          <w:p w:rsidR="00CB018B" w:rsidRPr="00CB018B" w:rsidRDefault="00CB018B" w:rsidP="00CB018B">
            <w:pPr>
              <w:widowControl w:val="0"/>
              <w:suppressAutoHyphens/>
              <w:ind w:right="-81"/>
              <w:jc w:val="both"/>
              <w:rPr>
                <w:rFonts w:cs="Arial"/>
                <w:bCs/>
                <w:noProof w:val="0"/>
                <w:color w:val="000000"/>
                <w:kern w:val="1"/>
                <w:sz w:val="18"/>
                <w:szCs w:val="18"/>
                <w:lang w:val="en-US" w:eastAsia="ar-SA"/>
              </w:rPr>
            </w:pPr>
            <w:r w:rsidRPr="00CB018B">
              <w:rPr>
                <w:rFonts w:cs="Arial"/>
                <w:bCs/>
                <w:noProof w:val="0"/>
                <w:color w:val="000000"/>
                <w:kern w:val="1"/>
                <w:sz w:val="18"/>
                <w:szCs w:val="18"/>
                <w:lang w:val="en-US" w:eastAsia="ar-SA"/>
              </w:rPr>
              <w:t>Aguascalientes</w:t>
            </w:r>
          </w:p>
        </w:tc>
        <w:tc>
          <w:tcPr>
            <w:tcW w:w="2551" w:type="dxa"/>
          </w:tcPr>
          <w:p w:rsidR="00CB018B" w:rsidRPr="00CB018B" w:rsidRDefault="00CB018B" w:rsidP="00CB018B">
            <w:pPr>
              <w:widowControl w:val="0"/>
              <w:suppressAutoHyphens/>
              <w:ind w:right="45"/>
              <w:jc w:val="both"/>
              <w:rPr>
                <w:rFonts w:eastAsia="Arial Unicode MS" w:cs="Arial"/>
                <w:noProof w:val="0"/>
                <w:kern w:val="1"/>
                <w:sz w:val="18"/>
                <w:szCs w:val="18"/>
                <w:lang w:eastAsia="ar-SA"/>
              </w:rPr>
            </w:pPr>
          </w:p>
        </w:tc>
        <w:tc>
          <w:tcPr>
            <w:tcW w:w="2326" w:type="dxa"/>
          </w:tcPr>
          <w:p w:rsidR="00CB018B" w:rsidRPr="00CB018B" w:rsidRDefault="00CB018B" w:rsidP="00CB018B">
            <w:pPr>
              <w:widowControl w:val="0"/>
              <w:suppressAutoHyphens/>
              <w:ind w:right="45"/>
              <w:jc w:val="both"/>
              <w:rPr>
                <w:rFonts w:eastAsia="Arial Unicode MS" w:cs="Arial"/>
                <w:noProof w:val="0"/>
                <w:kern w:val="1"/>
                <w:sz w:val="18"/>
                <w:szCs w:val="18"/>
                <w:lang w:eastAsia="ar-SA"/>
              </w:rPr>
            </w:pPr>
          </w:p>
        </w:tc>
      </w:tr>
      <w:tr w:rsidR="00CB018B" w:rsidRPr="00CB018B" w:rsidTr="00CB018B">
        <w:trPr>
          <w:trHeight w:val="20"/>
          <w:jc w:val="center"/>
        </w:trPr>
        <w:tc>
          <w:tcPr>
            <w:tcW w:w="2660" w:type="dxa"/>
            <w:vAlign w:val="center"/>
          </w:tcPr>
          <w:p w:rsidR="00CB018B" w:rsidRPr="00CB018B" w:rsidRDefault="00CB018B" w:rsidP="00CB018B">
            <w:pPr>
              <w:widowControl w:val="0"/>
              <w:suppressAutoHyphens/>
              <w:ind w:right="-81"/>
              <w:jc w:val="both"/>
              <w:rPr>
                <w:rFonts w:cs="Arial"/>
                <w:bCs/>
                <w:noProof w:val="0"/>
                <w:color w:val="000000"/>
                <w:kern w:val="1"/>
                <w:sz w:val="18"/>
                <w:szCs w:val="18"/>
                <w:lang w:val="en-US" w:eastAsia="ar-SA"/>
              </w:rPr>
            </w:pPr>
            <w:r w:rsidRPr="00CB018B">
              <w:rPr>
                <w:rFonts w:cs="Arial"/>
                <w:bCs/>
                <w:noProof w:val="0"/>
                <w:color w:val="000000"/>
                <w:kern w:val="1"/>
                <w:sz w:val="18"/>
                <w:szCs w:val="18"/>
                <w:lang w:val="en-US" w:eastAsia="ar-SA"/>
              </w:rPr>
              <w:t xml:space="preserve">Baja California </w:t>
            </w:r>
          </w:p>
        </w:tc>
        <w:tc>
          <w:tcPr>
            <w:tcW w:w="2551" w:type="dxa"/>
          </w:tcPr>
          <w:p w:rsidR="00CB018B" w:rsidRPr="00CB018B" w:rsidRDefault="00CB018B" w:rsidP="00CB018B">
            <w:pPr>
              <w:widowControl w:val="0"/>
              <w:suppressAutoHyphens/>
              <w:ind w:right="45"/>
              <w:jc w:val="both"/>
              <w:rPr>
                <w:rFonts w:eastAsia="Arial Unicode MS" w:cs="Arial"/>
                <w:noProof w:val="0"/>
                <w:kern w:val="1"/>
                <w:sz w:val="18"/>
                <w:szCs w:val="18"/>
                <w:lang w:eastAsia="ar-SA"/>
              </w:rPr>
            </w:pPr>
          </w:p>
        </w:tc>
        <w:tc>
          <w:tcPr>
            <w:tcW w:w="2326" w:type="dxa"/>
          </w:tcPr>
          <w:p w:rsidR="00CB018B" w:rsidRPr="00CB018B" w:rsidRDefault="00CB018B" w:rsidP="00CB018B">
            <w:pPr>
              <w:widowControl w:val="0"/>
              <w:suppressAutoHyphens/>
              <w:ind w:right="45"/>
              <w:jc w:val="both"/>
              <w:rPr>
                <w:rFonts w:eastAsia="Arial Unicode MS" w:cs="Arial"/>
                <w:noProof w:val="0"/>
                <w:kern w:val="1"/>
                <w:sz w:val="18"/>
                <w:szCs w:val="18"/>
                <w:lang w:eastAsia="ar-SA"/>
              </w:rPr>
            </w:pPr>
          </w:p>
        </w:tc>
      </w:tr>
      <w:tr w:rsidR="00CB018B" w:rsidRPr="00CB018B" w:rsidTr="00CB018B">
        <w:trPr>
          <w:trHeight w:val="20"/>
          <w:jc w:val="center"/>
        </w:trPr>
        <w:tc>
          <w:tcPr>
            <w:tcW w:w="2660" w:type="dxa"/>
            <w:vAlign w:val="center"/>
          </w:tcPr>
          <w:p w:rsidR="00CB018B" w:rsidRPr="00CB018B" w:rsidRDefault="00CB018B" w:rsidP="00CB018B">
            <w:pPr>
              <w:widowControl w:val="0"/>
              <w:suppressAutoHyphens/>
              <w:ind w:right="-81"/>
              <w:jc w:val="both"/>
              <w:rPr>
                <w:rFonts w:cs="Arial"/>
                <w:bCs/>
                <w:noProof w:val="0"/>
                <w:color w:val="000000"/>
                <w:kern w:val="1"/>
                <w:sz w:val="18"/>
                <w:szCs w:val="18"/>
                <w:lang w:val="en-US" w:eastAsia="ar-SA"/>
              </w:rPr>
            </w:pPr>
            <w:r w:rsidRPr="00CB018B">
              <w:rPr>
                <w:rFonts w:cs="Arial"/>
                <w:bCs/>
                <w:noProof w:val="0"/>
                <w:color w:val="000000"/>
                <w:kern w:val="1"/>
                <w:sz w:val="18"/>
                <w:szCs w:val="18"/>
                <w:lang w:val="en-US" w:eastAsia="ar-SA"/>
              </w:rPr>
              <w:t>Baja California Sur</w:t>
            </w:r>
          </w:p>
        </w:tc>
        <w:tc>
          <w:tcPr>
            <w:tcW w:w="2551" w:type="dxa"/>
          </w:tcPr>
          <w:p w:rsidR="00CB018B" w:rsidRPr="00CB018B" w:rsidRDefault="00CB018B" w:rsidP="00CB018B">
            <w:pPr>
              <w:widowControl w:val="0"/>
              <w:suppressAutoHyphens/>
              <w:ind w:right="45"/>
              <w:jc w:val="both"/>
              <w:rPr>
                <w:rFonts w:eastAsia="Arial Unicode MS" w:cs="Arial"/>
                <w:noProof w:val="0"/>
                <w:kern w:val="1"/>
                <w:sz w:val="18"/>
                <w:szCs w:val="18"/>
                <w:lang w:eastAsia="ar-SA"/>
              </w:rPr>
            </w:pPr>
          </w:p>
        </w:tc>
        <w:tc>
          <w:tcPr>
            <w:tcW w:w="2326" w:type="dxa"/>
          </w:tcPr>
          <w:p w:rsidR="00CB018B" w:rsidRPr="00CB018B" w:rsidRDefault="00CB018B" w:rsidP="00CB018B">
            <w:pPr>
              <w:widowControl w:val="0"/>
              <w:suppressAutoHyphens/>
              <w:ind w:right="45"/>
              <w:jc w:val="both"/>
              <w:rPr>
                <w:rFonts w:eastAsia="Arial Unicode MS" w:cs="Arial"/>
                <w:noProof w:val="0"/>
                <w:kern w:val="1"/>
                <w:sz w:val="18"/>
                <w:szCs w:val="18"/>
                <w:lang w:eastAsia="ar-SA"/>
              </w:rPr>
            </w:pPr>
          </w:p>
        </w:tc>
      </w:tr>
      <w:tr w:rsidR="00CB018B" w:rsidRPr="00CB018B" w:rsidTr="00CB018B">
        <w:trPr>
          <w:trHeight w:val="20"/>
          <w:jc w:val="center"/>
        </w:trPr>
        <w:tc>
          <w:tcPr>
            <w:tcW w:w="2660" w:type="dxa"/>
            <w:vAlign w:val="center"/>
          </w:tcPr>
          <w:p w:rsidR="00CB018B" w:rsidRPr="00CB018B" w:rsidRDefault="00CB018B" w:rsidP="00CB018B">
            <w:pPr>
              <w:widowControl w:val="0"/>
              <w:suppressAutoHyphens/>
              <w:ind w:right="-81"/>
              <w:jc w:val="both"/>
              <w:rPr>
                <w:rFonts w:cs="Arial"/>
                <w:bCs/>
                <w:noProof w:val="0"/>
                <w:color w:val="000000"/>
                <w:kern w:val="1"/>
                <w:sz w:val="18"/>
                <w:szCs w:val="18"/>
                <w:lang w:val="en-US" w:eastAsia="ar-SA"/>
              </w:rPr>
            </w:pPr>
            <w:r w:rsidRPr="00CB018B">
              <w:rPr>
                <w:rFonts w:cs="Arial"/>
                <w:bCs/>
                <w:noProof w:val="0"/>
                <w:color w:val="000000"/>
                <w:kern w:val="1"/>
                <w:sz w:val="18"/>
                <w:szCs w:val="18"/>
                <w:lang w:val="en-US" w:eastAsia="ar-SA"/>
              </w:rPr>
              <w:t>Campeche</w:t>
            </w:r>
          </w:p>
        </w:tc>
        <w:tc>
          <w:tcPr>
            <w:tcW w:w="2551" w:type="dxa"/>
          </w:tcPr>
          <w:p w:rsidR="00CB018B" w:rsidRPr="00CB018B" w:rsidRDefault="00CB018B" w:rsidP="00CB018B">
            <w:pPr>
              <w:widowControl w:val="0"/>
              <w:suppressAutoHyphens/>
              <w:ind w:right="45"/>
              <w:jc w:val="both"/>
              <w:rPr>
                <w:rFonts w:eastAsia="Arial Unicode MS" w:cs="Arial"/>
                <w:noProof w:val="0"/>
                <w:kern w:val="1"/>
                <w:sz w:val="18"/>
                <w:szCs w:val="18"/>
                <w:lang w:eastAsia="ar-SA"/>
              </w:rPr>
            </w:pPr>
          </w:p>
        </w:tc>
        <w:tc>
          <w:tcPr>
            <w:tcW w:w="2326" w:type="dxa"/>
          </w:tcPr>
          <w:p w:rsidR="00CB018B" w:rsidRPr="00CB018B" w:rsidRDefault="00CB018B" w:rsidP="00CB018B">
            <w:pPr>
              <w:widowControl w:val="0"/>
              <w:suppressAutoHyphens/>
              <w:ind w:right="45"/>
              <w:jc w:val="both"/>
              <w:rPr>
                <w:rFonts w:eastAsia="Arial Unicode MS" w:cs="Arial"/>
                <w:noProof w:val="0"/>
                <w:kern w:val="1"/>
                <w:sz w:val="18"/>
                <w:szCs w:val="18"/>
                <w:lang w:eastAsia="ar-SA"/>
              </w:rPr>
            </w:pPr>
          </w:p>
        </w:tc>
      </w:tr>
      <w:tr w:rsidR="00CB018B" w:rsidRPr="00CB018B" w:rsidTr="00CB018B">
        <w:trPr>
          <w:trHeight w:val="20"/>
          <w:jc w:val="center"/>
        </w:trPr>
        <w:tc>
          <w:tcPr>
            <w:tcW w:w="2660" w:type="dxa"/>
            <w:vAlign w:val="center"/>
          </w:tcPr>
          <w:p w:rsidR="00CB018B" w:rsidRPr="00CB018B" w:rsidRDefault="00CB018B" w:rsidP="00CB018B">
            <w:pPr>
              <w:widowControl w:val="0"/>
              <w:suppressAutoHyphens/>
              <w:ind w:right="-81"/>
              <w:jc w:val="both"/>
              <w:rPr>
                <w:rFonts w:cs="Arial"/>
                <w:bCs/>
                <w:noProof w:val="0"/>
                <w:color w:val="000000"/>
                <w:kern w:val="1"/>
                <w:sz w:val="18"/>
                <w:szCs w:val="18"/>
                <w:lang w:val="en-US" w:eastAsia="ar-SA"/>
              </w:rPr>
            </w:pPr>
            <w:r w:rsidRPr="00CB018B">
              <w:rPr>
                <w:rFonts w:cs="Arial"/>
                <w:bCs/>
                <w:noProof w:val="0"/>
                <w:color w:val="000000"/>
                <w:kern w:val="1"/>
                <w:sz w:val="18"/>
                <w:szCs w:val="18"/>
                <w:lang w:val="en-US" w:eastAsia="ar-SA"/>
              </w:rPr>
              <w:t>Coahuila</w:t>
            </w:r>
          </w:p>
        </w:tc>
        <w:tc>
          <w:tcPr>
            <w:tcW w:w="2551" w:type="dxa"/>
          </w:tcPr>
          <w:p w:rsidR="00CB018B" w:rsidRPr="00CB018B" w:rsidRDefault="00CB018B" w:rsidP="00CB018B">
            <w:pPr>
              <w:widowControl w:val="0"/>
              <w:suppressAutoHyphens/>
              <w:ind w:right="45"/>
              <w:jc w:val="both"/>
              <w:rPr>
                <w:rFonts w:eastAsia="Arial Unicode MS" w:cs="Arial"/>
                <w:noProof w:val="0"/>
                <w:kern w:val="1"/>
                <w:sz w:val="18"/>
                <w:szCs w:val="18"/>
                <w:lang w:eastAsia="ar-SA"/>
              </w:rPr>
            </w:pPr>
          </w:p>
        </w:tc>
        <w:tc>
          <w:tcPr>
            <w:tcW w:w="2326" w:type="dxa"/>
          </w:tcPr>
          <w:p w:rsidR="00CB018B" w:rsidRPr="00CB018B" w:rsidRDefault="00CB018B" w:rsidP="00CB018B">
            <w:pPr>
              <w:widowControl w:val="0"/>
              <w:suppressAutoHyphens/>
              <w:ind w:right="45"/>
              <w:jc w:val="both"/>
              <w:rPr>
                <w:rFonts w:eastAsia="Arial Unicode MS" w:cs="Arial"/>
                <w:noProof w:val="0"/>
                <w:kern w:val="1"/>
                <w:sz w:val="18"/>
                <w:szCs w:val="18"/>
                <w:lang w:eastAsia="ar-SA"/>
              </w:rPr>
            </w:pPr>
          </w:p>
        </w:tc>
      </w:tr>
      <w:tr w:rsidR="00CB018B" w:rsidRPr="00CB018B" w:rsidTr="00CB018B">
        <w:trPr>
          <w:trHeight w:val="20"/>
          <w:jc w:val="center"/>
        </w:trPr>
        <w:tc>
          <w:tcPr>
            <w:tcW w:w="2660" w:type="dxa"/>
            <w:vAlign w:val="center"/>
          </w:tcPr>
          <w:p w:rsidR="00CB018B" w:rsidRPr="00CB018B" w:rsidRDefault="00CB018B" w:rsidP="00CB018B">
            <w:pPr>
              <w:widowControl w:val="0"/>
              <w:suppressAutoHyphens/>
              <w:ind w:right="-81"/>
              <w:jc w:val="both"/>
              <w:rPr>
                <w:rFonts w:cs="Arial"/>
                <w:bCs/>
                <w:noProof w:val="0"/>
                <w:color w:val="000000"/>
                <w:kern w:val="1"/>
                <w:sz w:val="18"/>
                <w:szCs w:val="18"/>
                <w:lang w:val="en-US" w:eastAsia="ar-SA"/>
              </w:rPr>
            </w:pPr>
            <w:r w:rsidRPr="00CB018B">
              <w:rPr>
                <w:rFonts w:cs="Arial"/>
                <w:bCs/>
                <w:noProof w:val="0"/>
                <w:color w:val="000000"/>
                <w:kern w:val="1"/>
                <w:sz w:val="18"/>
                <w:szCs w:val="18"/>
                <w:lang w:val="en-US" w:eastAsia="ar-SA"/>
              </w:rPr>
              <w:t xml:space="preserve">Colima </w:t>
            </w:r>
          </w:p>
        </w:tc>
        <w:tc>
          <w:tcPr>
            <w:tcW w:w="2551" w:type="dxa"/>
          </w:tcPr>
          <w:p w:rsidR="00CB018B" w:rsidRPr="00CB018B" w:rsidRDefault="00CB018B" w:rsidP="00CB018B">
            <w:pPr>
              <w:widowControl w:val="0"/>
              <w:suppressAutoHyphens/>
              <w:ind w:right="45"/>
              <w:jc w:val="both"/>
              <w:rPr>
                <w:rFonts w:eastAsia="Arial Unicode MS" w:cs="Arial"/>
                <w:noProof w:val="0"/>
                <w:kern w:val="1"/>
                <w:sz w:val="18"/>
                <w:szCs w:val="18"/>
                <w:lang w:eastAsia="ar-SA"/>
              </w:rPr>
            </w:pPr>
          </w:p>
        </w:tc>
        <w:tc>
          <w:tcPr>
            <w:tcW w:w="2326" w:type="dxa"/>
          </w:tcPr>
          <w:p w:rsidR="00CB018B" w:rsidRPr="00CB018B" w:rsidRDefault="00CB018B" w:rsidP="00CB018B">
            <w:pPr>
              <w:widowControl w:val="0"/>
              <w:suppressAutoHyphens/>
              <w:ind w:right="45"/>
              <w:jc w:val="both"/>
              <w:rPr>
                <w:rFonts w:eastAsia="Arial Unicode MS" w:cs="Arial"/>
                <w:noProof w:val="0"/>
                <w:kern w:val="1"/>
                <w:sz w:val="18"/>
                <w:szCs w:val="18"/>
                <w:lang w:eastAsia="ar-SA"/>
              </w:rPr>
            </w:pPr>
          </w:p>
        </w:tc>
      </w:tr>
      <w:tr w:rsidR="00CB018B" w:rsidRPr="00CB018B" w:rsidTr="00CB018B">
        <w:trPr>
          <w:trHeight w:val="20"/>
          <w:jc w:val="center"/>
        </w:trPr>
        <w:tc>
          <w:tcPr>
            <w:tcW w:w="2660" w:type="dxa"/>
            <w:vAlign w:val="center"/>
          </w:tcPr>
          <w:p w:rsidR="00CB018B" w:rsidRPr="00CB018B" w:rsidRDefault="00CB018B" w:rsidP="00CB018B">
            <w:pPr>
              <w:widowControl w:val="0"/>
              <w:suppressAutoHyphens/>
              <w:ind w:right="-81"/>
              <w:jc w:val="both"/>
              <w:rPr>
                <w:rFonts w:cs="Arial"/>
                <w:bCs/>
                <w:noProof w:val="0"/>
                <w:color w:val="000000"/>
                <w:kern w:val="1"/>
                <w:sz w:val="18"/>
                <w:szCs w:val="18"/>
                <w:lang w:val="en-US" w:eastAsia="ar-SA"/>
              </w:rPr>
            </w:pPr>
            <w:r w:rsidRPr="00CB018B">
              <w:rPr>
                <w:rFonts w:cs="Arial"/>
                <w:bCs/>
                <w:noProof w:val="0"/>
                <w:color w:val="000000"/>
                <w:kern w:val="1"/>
                <w:sz w:val="18"/>
                <w:szCs w:val="18"/>
                <w:lang w:val="en-US" w:eastAsia="ar-SA"/>
              </w:rPr>
              <w:t>Chiapas</w:t>
            </w:r>
          </w:p>
        </w:tc>
        <w:tc>
          <w:tcPr>
            <w:tcW w:w="2551" w:type="dxa"/>
          </w:tcPr>
          <w:p w:rsidR="00CB018B" w:rsidRPr="00CB018B" w:rsidRDefault="00CB018B" w:rsidP="00CB018B">
            <w:pPr>
              <w:widowControl w:val="0"/>
              <w:suppressAutoHyphens/>
              <w:ind w:right="45"/>
              <w:jc w:val="both"/>
              <w:rPr>
                <w:rFonts w:eastAsia="Arial Unicode MS" w:cs="Arial"/>
                <w:noProof w:val="0"/>
                <w:kern w:val="1"/>
                <w:sz w:val="18"/>
                <w:szCs w:val="18"/>
                <w:lang w:eastAsia="ar-SA"/>
              </w:rPr>
            </w:pPr>
          </w:p>
        </w:tc>
        <w:tc>
          <w:tcPr>
            <w:tcW w:w="2326" w:type="dxa"/>
          </w:tcPr>
          <w:p w:rsidR="00CB018B" w:rsidRPr="00CB018B" w:rsidRDefault="00CB018B" w:rsidP="00CB018B">
            <w:pPr>
              <w:widowControl w:val="0"/>
              <w:suppressAutoHyphens/>
              <w:ind w:right="45"/>
              <w:jc w:val="both"/>
              <w:rPr>
                <w:rFonts w:eastAsia="Arial Unicode MS" w:cs="Arial"/>
                <w:noProof w:val="0"/>
                <w:kern w:val="1"/>
                <w:sz w:val="18"/>
                <w:szCs w:val="18"/>
                <w:lang w:eastAsia="ar-SA"/>
              </w:rPr>
            </w:pPr>
          </w:p>
        </w:tc>
      </w:tr>
      <w:tr w:rsidR="00CB018B" w:rsidRPr="00CB018B" w:rsidTr="00CB018B">
        <w:trPr>
          <w:trHeight w:val="20"/>
          <w:jc w:val="center"/>
        </w:trPr>
        <w:tc>
          <w:tcPr>
            <w:tcW w:w="2660" w:type="dxa"/>
            <w:vAlign w:val="center"/>
          </w:tcPr>
          <w:p w:rsidR="00CB018B" w:rsidRPr="00CB018B" w:rsidRDefault="00CB018B" w:rsidP="00CB018B">
            <w:pPr>
              <w:widowControl w:val="0"/>
              <w:suppressAutoHyphens/>
              <w:ind w:right="-81"/>
              <w:jc w:val="both"/>
              <w:rPr>
                <w:rFonts w:cs="Arial"/>
                <w:bCs/>
                <w:noProof w:val="0"/>
                <w:color w:val="000000"/>
                <w:kern w:val="1"/>
                <w:sz w:val="18"/>
                <w:szCs w:val="18"/>
                <w:lang w:val="en-US" w:eastAsia="ar-SA"/>
              </w:rPr>
            </w:pPr>
            <w:r w:rsidRPr="00CB018B">
              <w:rPr>
                <w:rFonts w:cs="Arial"/>
                <w:bCs/>
                <w:noProof w:val="0"/>
                <w:color w:val="000000"/>
                <w:kern w:val="1"/>
                <w:sz w:val="18"/>
                <w:szCs w:val="18"/>
                <w:lang w:val="en-US" w:eastAsia="ar-SA"/>
              </w:rPr>
              <w:t>Chihuahua</w:t>
            </w:r>
          </w:p>
        </w:tc>
        <w:tc>
          <w:tcPr>
            <w:tcW w:w="2551" w:type="dxa"/>
          </w:tcPr>
          <w:p w:rsidR="00CB018B" w:rsidRPr="00CB018B" w:rsidRDefault="00CB018B" w:rsidP="00CB018B">
            <w:pPr>
              <w:widowControl w:val="0"/>
              <w:suppressAutoHyphens/>
              <w:ind w:right="45"/>
              <w:jc w:val="both"/>
              <w:rPr>
                <w:rFonts w:eastAsia="Arial Unicode MS" w:cs="Arial"/>
                <w:noProof w:val="0"/>
                <w:kern w:val="1"/>
                <w:sz w:val="18"/>
                <w:szCs w:val="18"/>
                <w:lang w:eastAsia="ar-SA"/>
              </w:rPr>
            </w:pPr>
          </w:p>
        </w:tc>
        <w:tc>
          <w:tcPr>
            <w:tcW w:w="2326" w:type="dxa"/>
          </w:tcPr>
          <w:p w:rsidR="00CB018B" w:rsidRPr="00CB018B" w:rsidRDefault="00CB018B" w:rsidP="00CB018B">
            <w:pPr>
              <w:widowControl w:val="0"/>
              <w:suppressAutoHyphens/>
              <w:ind w:right="45"/>
              <w:jc w:val="both"/>
              <w:rPr>
                <w:rFonts w:eastAsia="Arial Unicode MS" w:cs="Arial"/>
                <w:noProof w:val="0"/>
                <w:kern w:val="1"/>
                <w:sz w:val="18"/>
                <w:szCs w:val="18"/>
                <w:lang w:eastAsia="ar-SA"/>
              </w:rPr>
            </w:pPr>
          </w:p>
        </w:tc>
      </w:tr>
      <w:tr w:rsidR="00CB018B" w:rsidRPr="00CB018B" w:rsidTr="00CB018B">
        <w:trPr>
          <w:trHeight w:val="20"/>
          <w:jc w:val="center"/>
        </w:trPr>
        <w:tc>
          <w:tcPr>
            <w:tcW w:w="2660" w:type="dxa"/>
            <w:vAlign w:val="center"/>
          </w:tcPr>
          <w:p w:rsidR="00CB018B" w:rsidRPr="00CB018B" w:rsidRDefault="00CB018B" w:rsidP="00CB018B">
            <w:pPr>
              <w:widowControl w:val="0"/>
              <w:suppressAutoHyphens/>
              <w:ind w:right="-81"/>
              <w:jc w:val="both"/>
              <w:rPr>
                <w:rFonts w:cs="Arial"/>
                <w:bCs/>
                <w:noProof w:val="0"/>
                <w:color w:val="000000"/>
                <w:kern w:val="1"/>
                <w:sz w:val="18"/>
                <w:szCs w:val="18"/>
                <w:lang w:val="en-US" w:eastAsia="ar-SA"/>
              </w:rPr>
            </w:pPr>
            <w:r w:rsidRPr="00CB018B">
              <w:rPr>
                <w:rFonts w:cs="Arial"/>
                <w:bCs/>
                <w:noProof w:val="0"/>
                <w:color w:val="000000"/>
                <w:kern w:val="1"/>
                <w:sz w:val="18"/>
                <w:szCs w:val="18"/>
                <w:lang w:val="en-US" w:eastAsia="ar-SA"/>
              </w:rPr>
              <w:t xml:space="preserve">DF Norte </w:t>
            </w:r>
          </w:p>
        </w:tc>
        <w:tc>
          <w:tcPr>
            <w:tcW w:w="2551" w:type="dxa"/>
          </w:tcPr>
          <w:p w:rsidR="00CB018B" w:rsidRPr="00CB018B" w:rsidRDefault="00CB018B" w:rsidP="00CB018B">
            <w:pPr>
              <w:widowControl w:val="0"/>
              <w:suppressAutoHyphens/>
              <w:ind w:right="45"/>
              <w:jc w:val="both"/>
              <w:rPr>
                <w:rFonts w:eastAsia="Arial Unicode MS" w:cs="Arial"/>
                <w:noProof w:val="0"/>
                <w:kern w:val="1"/>
                <w:sz w:val="18"/>
                <w:szCs w:val="18"/>
                <w:lang w:eastAsia="ar-SA"/>
              </w:rPr>
            </w:pPr>
          </w:p>
        </w:tc>
        <w:tc>
          <w:tcPr>
            <w:tcW w:w="2326" w:type="dxa"/>
          </w:tcPr>
          <w:p w:rsidR="00CB018B" w:rsidRPr="00CB018B" w:rsidRDefault="00CB018B" w:rsidP="00CB018B">
            <w:pPr>
              <w:widowControl w:val="0"/>
              <w:suppressAutoHyphens/>
              <w:ind w:right="45"/>
              <w:jc w:val="both"/>
              <w:rPr>
                <w:rFonts w:eastAsia="Arial Unicode MS" w:cs="Arial"/>
                <w:noProof w:val="0"/>
                <w:kern w:val="1"/>
                <w:sz w:val="18"/>
                <w:szCs w:val="18"/>
                <w:lang w:eastAsia="ar-SA"/>
              </w:rPr>
            </w:pPr>
          </w:p>
        </w:tc>
      </w:tr>
      <w:tr w:rsidR="00CB018B" w:rsidRPr="00CB018B" w:rsidTr="00CB018B">
        <w:trPr>
          <w:trHeight w:val="20"/>
          <w:jc w:val="center"/>
        </w:trPr>
        <w:tc>
          <w:tcPr>
            <w:tcW w:w="2660" w:type="dxa"/>
            <w:vAlign w:val="center"/>
          </w:tcPr>
          <w:p w:rsidR="00CB018B" w:rsidRPr="00CB018B" w:rsidRDefault="00CB018B" w:rsidP="00CB018B">
            <w:pPr>
              <w:widowControl w:val="0"/>
              <w:suppressAutoHyphens/>
              <w:ind w:right="-81"/>
              <w:jc w:val="both"/>
              <w:rPr>
                <w:rFonts w:cs="Arial"/>
                <w:bCs/>
                <w:noProof w:val="0"/>
                <w:color w:val="000000"/>
                <w:kern w:val="1"/>
                <w:sz w:val="18"/>
                <w:szCs w:val="18"/>
                <w:lang w:val="en-US" w:eastAsia="ar-SA"/>
              </w:rPr>
            </w:pPr>
            <w:r w:rsidRPr="00CB018B">
              <w:rPr>
                <w:rFonts w:cs="Arial"/>
                <w:bCs/>
                <w:noProof w:val="0"/>
                <w:color w:val="000000"/>
                <w:kern w:val="1"/>
                <w:sz w:val="18"/>
                <w:szCs w:val="18"/>
                <w:lang w:val="en-US" w:eastAsia="ar-SA"/>
              </w:rPr>
              <w:t xml:space="preserve">DF Sur </w:t>
            </w:r>
          </w:p>
        </w:tc>
        <w:tc>
          <w:tcPr>
            <w:tcW w:w="2551" w:type="dxa"/>
          </w:tcPr>
          <w:p w:rsidR="00CB018B" w:rsidRPr="00CB018B" w:rsidRDefault="00CB018B" w:rsidP="00CB018B">
            <w:pPr>
              <w:widowControl w:val="0"/>
              <w:suppressAutoHyphens/>
              <w:ind w:right="45"/>
              <w:jc w:val="both"/>
              <w:rPr>
                <w:rFonts w:eastAsia="Arial Unicode MS" w:cs="Arial"/>
                <w:noProof w:val="0"/>
                <w:kern w:val="1"/>
                <w:sz w:val="18"/>
                <w:szCs w:val="18"/>
                <w:lang w:eastAsia="ar-SA"/>
              </w:rPr>
            </w:pPr>
          </w:p>
        </w:tc>
        <w:tc>
          <w:tcPr>
            <w:tcW w:w="2326" w:type="dxa"/>
          </w:tcPr>
          <w:p w:rsidR="00CB018B" w:rsidRPr="00CB018B" w:rsidRDefault="00CB018B" w:rsidP="00CB018B">
            <w:pPr>
              <w:widowControl w:val="0"/>
              <w:suppressAutoHyphens/>
              <w:ind w:right="45"/>
              <w:jc w:val="both"/>
              <w:rPr>
                <w:rFonts w:eastAsia="Arial Unicode MS" w:cs="Arial"/>
                <w:noProof w:val="0"/>
                <w:kern w:val="1"/>
                <w:sz w:val="18"/>
                <w:szCs w:val="18"/>
                <w:lang w:eastAsia="ar-SA"/>
              </w:rPr>
            </w:pPr>
          </w:p>
        </w:tc>
      </w:tr>
      <w:tr w:rsidR="00CB018B" w:rsidRPr="00CB018B" w:rsidTr="00CB018B">
        <w:trPr>
          <w:trHeight w:val="20"/>
          <w:jc w:val="center"/>
        </w:trPr>
        <w:tc>
          <w:tcPr>
            <w:tcW w:w="2660" w:type="dxa"/>
            <w:vAlign w:val="center"/>
          </w:tcPr>
          <w:p w:rsidR="00CB018B" w:rsidRPr="00CB018B" w:rsidRDefault="00CB018B" w:rsidP="00CB018B">
            <w:pPr>
              <w:widowControl w:val="0"/>
              <w:suppressAutoHyphens/>
              <w:ind w:right="-81"/>
              <w:jc w:val="both"/>
              <w:rPr>
                <w:rFonts w:cs="Arial"/>
                <w:bCs/>
                <w:noProof w:val="0"/>
                <w:color w:val="000000"/>
                <w:kern w:val="1"/>
                <w:sz w:val="18"/>
                <w:szCs w:val="18"/>
                <w:lang w:val="en-US" w:eastAsia="ar-SA"/>
              </w:rPr>
            </w:pPr>
            <w:r w:rsidRPr="00CB018B">
              <w:rPr>
                <w:rFonts w:cs="Arial"/>
                <w:bCs/>
                <w:noProof w:val="0"/>
                <w:color w:val="000000"/>
                <w:kern w:val="1"/>
                <w:sz w:val="18"/>
                <w:szCs w:val="18"/>
                <w:lang w:val="en-US" w:eastAsia="ar-SA"/>
              </w:rPr>
              <w:t>Durango</w:t>
            </w:r>
          </w:p>
        </w:tc>
        <w:tc>
          <w:tcPr>
            <w:tcW w:w="2551" w:type="dxa"/>
          </w:tcPr>
          <w:p w:rsidR="00CB018B" w:rsidRPr="00CB018B" w:rsidRDefault="00CB018B" w:rsidP="00CB018B">
            <w:pPr>
              <w:widowControl w:val="0"/>
              <w:suppressAutoHyphens/>
              <w:ind w:right="45"/>
              <w:jc w:val="both"/>
              <w:rPr>
                <w:rFonts w:eastAsia="Arial Unicode MS" w:cs="Arial"/>
                <w:noProof w:val="0"/>
                <w:kern w:val="1"/>
                <w:sz w:val="18"/>
                <w:szCs w:val="18"/>
                <w:lang w:eastAsia="ar-SA"/>
              </w:rPr>
            </w:pPr>
          </w:p>
        </w:tc>
        <w:tc>
          <w:tcPr>
            <w:tcW w:w="2326" w:type="dxa"/>
          </w:tcPr>
          <w:p w:rsidR="00CB018B" w:rsidRPr="00CB018B" w:rsidRDefault="00CB018B" w:rsidP="00CB018B">
            <w:pPr>
              <w:widowControl w:val="0"/>
              <w:suppressAutoHyphens/>
              <w:ind w:right="45"/>
              <w:jc w:val="both"/>
              <w:rPr>
                <w:rFonts w:eastAsia="Arial Unicode MS" w:cs="Arial"/>
                <w:noProof w:val="0"/>
                <w:kern w:val="1"/>
                <w:sz w:val="18"/>
                <w:szCs w:val="18"/>
                <w:lang w:eastAsia="ar-SA"/>
              </w:rPr>
            </w:pPr>
          </w:p>
        </w:tc>
      </w:tr>
      <w:tr w:rsidR="00CB018B" w:rsidRPr="00CB018B" w:rsidTr="00CB018B">
        <w:trPr>
          <w:trHeight w:val="20"/>
          <w:jc w:val="center"/>
        </w:trPr>
        <w:tc>
          <w:tcPr>
            <w:tcW w:w="2660" w:type="dxa"/>
            <w:vAlign w:val="center"/>
          </w:tcPr>
          <w:p w:rsidR="00CB018B" w:rsidRPr="00CB018B" w:rsidRDefault="00CB018B" w:rsidP="00CB018B">
            <w:pPr>
              <w:widowControl w:val="0"/>
              <w:suppressAutoHyphens/>
              <w:ind w:right="-81"/>
              <w:jc w:val="both"/>
              <w:rPr>
                <w:rFonts w:cs="Arial"/>
                <w:bCs/>
                <w:noProof w:val="0"/>
                <w:color w:val="000000"/>
                <w:kern w:val="1"/>
                <w:sz w:val="18"/>
                <w:szCs w:val="18"/>
                <w:lang w:val="en-US" w:eastAsia="ar-SA"/>
              </w:rPr>
            </w:pPr>
            <w:r w:rsidRPr="00CB018B">
              <w:rPr>
                <w:rFonts w:cs="Arial"/>
                <w:bCs/>
                <w:noProof w:val="0"/>
                <w:color w:val="000000"/>
                <w:kern w:val="1"/>
                <w:sz w:val="18"/>
                <w:szCs w:val="18"/>
                <w:lang w:val="en-US" w:eastAsia="ar-SA"/>
              </w:rPr>
              <w:t>Guanajuato</w:t>
            </w:r>
          </w:p>
        </w:tc>
        <w:tc>
          <w:tcPr>
            <w:tcW w:w="2551" w:type="dxa"/>
          </w:tcPr>
          <w:p w:rsidR="00CB018B" w:rsidRPr="00CB018B" w:rsidRDefault="00CB018B" w:rsidP="00CB018B">
            <w:pPr>
              <w:widowControl w:val="0"/>
              <w:suppressAutoHyphens/>
              <w:ind w:right="45"/>
              <w:jc w:val="both"/>
              <w:rPr>
                <w:rFonts w:eastAsia="Arial Unicode MS" w:cs="Arial"/>
                <w:noProof w:val="0"/>
                <w:kern w:val="1"/>
                <w:sz w:val="18"/>
                <w:szCs w:val="18"/>
                <w:lang w:eastAsia="ar-SA"/>
              </w:rPr>
            </w:pPr>
          </w:p>
        </w:tc>
        <w:tc>
          <w:tcPr>
            <w:tcW w:w="2326" w:type="dxa"/>
          </w:tcPr>
          <w:p w:rsidR="00CB018B" w:rsidRPr="00CB018B" w:rsidRDefault="00CB018B" w:rsidP="00CB018B">
            <w:pPr>
              <w:widowControl w:val="0"/>
              <w:suppressAutoHyphens/>
              <w:ind w:right="45"/>
              <w:jc w:val="both"/>
              <w:rPr>
                <w:rFonts w:eastAsia="Arial Unicode MS" w:cs="Arial"/>
                <w:noProof w:val="0"/>
                <w:kern w:val="1"/>
                <w:sz w:val="18"/>
                <w:szCs w:val="18"/>
                <w:lang w:eastAsia="ar-SA"/>
              </w:rPr>
            </w:pPr>
          </w:p>
        </w:tc>
      </w:tr>
      <w:tr w:rsidR="00CB018B" w:rsidRPr="00CB018B" w:rsidTr="00CB018B">
        <w:trPr>
          <w:trHeight w:val="20"/>
          <w:jc w:val="center"/>
        </w:trPr>
        <w:tc>
          <w:tcPr>
            <w:tcW w:w="2660" w:type="dxa"/>
            <w:vAlign w:val="center"/>
          </w:tcPr>
          <w:p w:rsidR="00CB018B" w:rsidRPr="00CB018B" w:rsidRDefault="00CB018B" w:rsidP="00CB018B">
            <w:pPr>
              <w:widowControl w:val="0"/>
              <w:suppressAutoHyphens/>
              <w:ind w:right="-81"/>
              <w:jc w:val="both"/>
              <w:rPr>
                <w:rFonts w:cs="Arial"/>
                <w:bCs/>
                <w:noProof w:val="0"/>
                <w:color w:val="000000"/>
                <w:kern w:val="1"/>
                <w:sz w:val="18"/>
                <w:szCs w:val="18"/>
                <w:lang w:val="en-US" w:eastAsia="ar-SA"/>
              </w:rPr>
            </w:pPr>
            <w:r w:rsidRPr="00CB018B">
              <w:rPr>
                <w:rFonts w:cs="Arial"/>
                <w:bCs/>
                <w:noProof w:val="0"/>
                <w:color w:val="000000"/>
                <w:kern w:val="1"/>
                <w:sz w:val="18"/>
                <w:szCs w:val="18"/>
                <w:lang w:val="en-US" w:eastAsia="ar-SA"/>
              </w:rPr>
              <w:t>Guerrero</w:t>
            </w:r>
          </w:p>
        </w:tc>
        <w:tc>
          <w:tcPr>
            <w:tcW w:w="2551" w:type="dxa"/>
          </w:tcPr>
          <w:p w:rsidR="00CB018B" w:rsidRPr="00CB018B" w:rsidRDefault="00CB018B" w:rsidP="00CB018B">
            <w:pPr>
              <w:widowControl w:val="0"/>
              <w:suppressAutoHyphens/>
              <w:ind w:right="45"/>
              <w:jc w:val="both"/>
              <w:rPr>
                <w:rFonts w:eastAsia="Arial Unicode MS" w:cs="Arial"/>
                <w:noProof w:val="0"/>
                <w:kern w:val="1"/>
                <w:sz w:val="18"/>
                <w:szCs w:val="18"/>
                <w:lang w:eastAsia="ar-SA"/>
              </w:rPr>
            </w:pPr>
          </w:p>
        </w:tc>
        <w:tc>
          <w:tcPr>
            <w:tcW w:w="2326" w:type="dxa"/>
          </w:tcPr>
          <w:p w:rsidR="00CB018B" w:rsidRPr="00CB018B" w:rsidRDefault="00CB018B" w:rsidP="00CB018B">
            <w:pPr>
              <w:widowControl w:val="0"/>
              <w:suppressAutoHyphens/>
              <w:ind w:right="45"/>
              <w:jc w:val="both"/>
              <w:rPr>
                <w:rFonts w:eastAsia="Arial Unicode MS" w:cs="Arial"/>
                <w:noProof w:val="0"/>
                <w:kern w:val="1"/>
                <w:sz w:val="18"/>
                <w:szCs w:val="18"/>
                <w:lang w:eastAsia="ar-SA"/>
              </w:rPr>
            </w:pPr>
          </w:p>
        </w:tc>
      </w:tr>
      <w:tr w:rsidR="00CB018B" w:rsidRPr="00CB018B" w:rsidTr="00CB018B">
        <w:trPr>
          <w:trHeight w:val="20"/>
          <w:jc w:val="center"/>
        </w:trPr>
        <w:tc>
          <w:tcPr>
            <w:tcW w:w="2660" w:type="dxa"/>
            <w:vAlign w:val="center"/>
          </w:tcPr>
          <w:p w:rsidR="00CB018B" w:rsidRPr="00CB018B" w:rsidRDefault="00CB018B" w:rsidP="00CB018B">
            <w:pPr>
              <w:widowControl w:val="0"/>
              <w:suppressAutoHyphens/>
              <w:ind w:right="-81"/>
              <w:jc w:val="both"/>
              <w:rPr>
                <w:rFonts w:cs="Arial"/>
                <w:bCs/>
                <w:noProof w:val="0"/>
                <w:color w:val="000000"/>
                <w:kern w:val="1"/>
                <w:sz w:val="18"/>
                <w:szCs w:val="18"/>
                <w:lang w:val="en-US" w:eastAsia="ar-SA"/>
              </w:rPr>
            </w:pPr>
            <w:r w:rsidRPr="00CB018B">
              <w:rPr>
                <w:rFonts w:cs="Arial"/>
                <w:bCs/>
                <w:noProof w:val="0"/>
                <w:color w:val="000000"/>
                <w:kern w:val="1"/>
                <w:sz w:val="18"/>
                <w:szCs w:val="18"/>
                <w:lang w:val="en-US" w:eastAsia="ar-SA"/>
              </w:rPr>
              <w:t>Hidalgo</w:t>
            </w:r>
          </w:p>
        </w:tc>
        <w:tc>
          <w:tcPr>
            <w:tcW w:w="2551" w:type="dxa"/>
          </w:tcPr>
          <w:p w:rsidR="00CB018B" w:rsidRPr="00CB018B" w:rsidRDefault="00CB018B" w:rsidP="00CB018B">
            <w:pPr>
              <w:widowControl w:val="0"/>
              <w:suppressAutoHyphens/>
              <w:ind w:right="45"/>
              <w:jc w:val="both"/>
              <w:rPr>
                <w:rFonts w:eastAsia="Arial Unicode MS" w:cs="Arial"/>
                <w:noProof w:val="0"/>
                <w:kern w:val="1"/>
                <w:sz w:val="18"/>
                <w:szCs w:val="18"/>
                <w:lang w:eastAsia="ar-SA"/>
              </w:rPr>
            </w:pPr>
          </w:p>
        </w:tc>
        <w:tc>
          <w:tcPr>
            <w:tcW w:w="2326" w:type="dxa"/>
          </w:tcPr>
          <w:p w:rsidR="00CB018B" w:rsidRPr="00CB018B" w:rsidRDefault="00CB018B" w:rsidP="00CB018B">
            <w:pPr>
              <w:widowControl w:val="0"/>
              <w:suppressAutoHyphens/>
              <w:ind w:right="45"/>
              <w:jc w:val="both"/>
              <w:rPr>
                <w:rFonts w:eastAsia="Arial Unicode MS" w:cs="Arial"/>
                <w:noProof w:val="0"/>
                <w:kern w:val="1"/>
                <w:sz w:val="18"/>
                <w:szCs w:val="18"/>
                <w:lang w:eastAsia="ar-SA"/>
              </w:rPr>
            </w:pPr>
          </w:p>
        </w:tc>
      </w:tr>
      <w:tr w:rsidR="00CB018B" w:rsidRPr="00CB018B" w:rsidTr="00CB018B">
        <w:trPr>
          <w:trHeight w:val="20"/>
          <w:jc w:val="center"/>
        </w:trPr>
        <w:tc>
          <w:tcPr>
            <w:tcW w:w="2660" w:type="dxa"/>
            <w:vAlign w:val="center"/>
          </w:tcPr>
          <w:p w:rsidR="00CB018B" w:rsidRPr="00CB018B" w:rsidRDefault="00CB018B" w:rsidP="00CB018B">
            <w:pPr>
              <w:widowControl w:val="0"/>
              <w:suppressAutoHyphens/>
              <w:ind w:right="-81"/>
              <w:jc w:val="both"/>
              <w:rPr>
                <w:rFonts w:cs="Arial"/>
                <w:bCs/>
                <w:noProof w:val="0"/>
                <w:color w:val="000000"/>
                <w:kern w:val="1"/>
                <w:sz w:val="18"/>
                <w:szCs w:val="18"/>
                <w:lang w:val="en-US" w:eastAsia="ar-SA"/>
              </w:rPr>
            </w:pPr>
            <w:r w:rsidRPr="00CB018B">
              <w:rPr>
                <w:rFonts w:cs="Arial"/>
                <w:bCs/>
                <w:noProof w:val="0"/>
                <w:color w:val="000000"/>
                <w:kern w:val="1"/>
                <w:sz w:val="18"/>
                <w:szCs w:val="18"/>
                <w:lang w:val="en-US" w:eastAsia="ar-SA"/>
              </w:rPr>
              <w:t>Jalisco</w:t>
            </w:r>
          </w:p>
        </w:tc>
        <w:tc>
          <w:tcPr>
            <w:tcW w:w="2551" w:type="dxa"/>
          </w:tcPr>
          <w:p w:rsidR="00CB018B" w:rsidRPr="00CB018B" w:rsidRDefault="00CB018B" w:rsidP="00CB018B">
            <w:pPr>
              <w:widowControl w:val="0"/>
              <w:suppressAutoHyphens/>
              <w:ind w:right="45"/>
              <w:jc w:val="both"/>
              <w:rPr>
                <w:rFonts w:eastAsia="Arial Unicode MS" w:cs="Arial"/>
                <w:noProof w:val="0"/>
                <w:kern w:val="1"/>
                <w:sz w:val="18"/>
                <w:szCs w:val="18"/>
                <w:lang w:eastAsia="ar-SA"/>
              </w:rPr>
            </w:pPr>
          </w:p>
        </w:tc>
        <w:tc>
          <w:tcPr>
            <w:tcW w:w="2326" w:type="dxa"/>
          </w:tcPr>
          <w:p w:rsidR="00CB018B" w:rsidRPr="00CB018B" w:rsidRDefault="00CB018B" w:rsidP="00CB018B">
            <w:pPr>
              <w:widowControl w:val="0"/>
              <w:suppressAutoHyphens/>
              <w:ind w:right="45"/>
              <w:jc w:val="both"/>
              <w:rPr>
                <w:rFonts w:eastAsia="Arial Unicode MS" w:cs="Arial"/>
                <w:noProof w:val="0"/>
                <w:kern w:val="1"/>
                <w:sz w:val="18"/>
                <w:szCs w:val="18"/>
                <w:lang w:eastAsia="ar-SA"/>
              </w:rPr>
            </w:pPr>
          </w:p>
        </w:tc>
      </w:tr>
      <w:tr w:rsidR="00CB018B" w:rsidRPr="00CB018B" w:rsidTr="00CB018B">
        <w:trPr>
          <w:trHeight w:val="20"/>
          <w:jc w:val="center"/>
        </w:trPr>
        <w:tc>
          <w:tcPr>
            <w:tcW w:w="2660" w:type="dxa"/>
            <w:vAlign w:val="center"/>
          </w:tcPr>
          <w:p w:rsidR="00CB018B" w:rsidRPr="00CB018B" w:rsidRDefault="00CB018B" w:rsidP="00CB018B">
            <w:pPr>
              <w:widowControl w:val="0"/>
              <w:suppressAutoHyphens/>
              <w:ind w:right="-81"/>
              <w:jc w:val="both"/>
              <w:rPr>
                <w:rFonts w:cs="Arial"/>
                <w:bCs/>
                <w:noProof w:val="0"/>
                <w:color w:val="000000"/>
                <w:kern w:val="1"/>
                <w:sz w:val="18"/>
                <w:szCs w:val="18"/>
                <w:lang w:val="en-US" w:eastAsia="ar-SA"/>
              </w:rPr>
            </w:pPr>
            <w:r w:rsidRPr="00CB018B">
              <w:rPr>
                <w:rFonts w:cs="Arial"/>
                <w:bCs/>
                <w:noProof w:val="0"/>
                <w:color w:val="000000"/>
                <w:kern w:val="1"/>
                <w:sz w:val="18"/>
                <w:szCs w:val="18"/>
                <w:lang w:val="en-US" w:eastAsia="ar-SA"/>
              </w:rPr>
              <w:t xml:space="preserve">México </w:t>
            </w:r>
            <w:proofErr w:type="spellStart"/>
            <w:r w:rsidRPr="00CB018B">
              <w:rPr>
                <w:rFonts w:cs="Arial"/>
                <w:bCs/>
                <w:noProof w:val="0"/>
                <w:color w:val="000000"/>
                <w:kern w:val="1"/>
                <w:sz w:val="18"/>
                <w:szCs w:val="18"/>
                <w:lang w:val="en-US" w:eastAsia="ar-SA"/>
              </w:rPr>
              <w:t>Oriente</w:t>
            </w:r>
            <w:proofErr w:type="spellEnd"/>
          </w:p>
        </w:tc>
        <w:tc>
          <w:tcPr>
            <w:tcW w:w="2551" w:type="dxa"/>
          </w:tcPr>
          <w:p w:rsidR="00CB018B" w:rsidRPr="00CB018B" w:rsidRDefault="00CB018B" w:rsidP="00CB018B">
            <w:pPr>
              <w:widowControl w:val="0"/>
              <w:suppressAutoHyphens/>
              <w:ind w:right="45"/>
              <w:jc w:val="both"/>
              <w:rPr>
                <w:rFonts w:eastAsia="Arial Unicode MS" w:cs="Arial"/>
                <w:noProof w:val="0"/>
                <w:kern w:val="1"/>
                <w:sz w:val="18"/>
                <w:szCs w:val="18"/>
                <w:lang w:eastAsia="ar-SA"/>
              </w:rPr>
            </w:pPr>
          </w:p>
        </w:tc>
        <w:tc>
          <w:tcPr>
            <w:tcW w:w="2326" w:type="dxa"/>
          </w:tcPr>
          <w:p w:rsidR="00CB018B" w:rsidRPr="00CB018B" w:rsidRDefault="00CB018B" w:rsidP="00CB018B">
            <w:pPr>
              <w:widowControl w:val="0"/>
              <w:suppressAutoHyphens/>
              <w:ind w:right="45"/>
              <w:jc w:val="both"/>
              <w:rPr>
                <w:rFonts w:eastAsia="Arial Unicode MS" w:cs="Arial"/>
                <w:noProof w:val="0"/>
                <w:kern w:val="1"/>
                <w:sz w:val="18"/>
                <w:szCs w:val="18"/>
                <w:lang w:eastAsia="ar-SA"/>
              </w:rPr>
            </w:pPr>
          </w:p>
        </w:tc>
      </w:tr>
      <w:tr w:rsidR="00CB018B" w:rsidRPr="00CB018B" w:rsidTr="00CB018B">
        <w:trPr>
          <w:trHeight w:val="20"/>
          <w:jc w:val="center"/>
        </w:trPr>
        <w:tc>
          <w:tcPr>
            <w:tcW w:w="2660" w:type="dxa"/>
            <w:vAlign w:val="center"/>
          </w:tcPr>
          <w:p w:rsidR="00CB018B" w:rsidRPr="00CB018B" w:rsidRDefault="00CB018B" w:rsidP="00CB018B">
            <w:pPr>
              <w:widowControl w:val="0"/>
              <w:suppressAutoHyphens/>
              <w:ind w:right="-81"/>
              <w:jc w:val="both"/>
              <w:rPr>
                <w:rFonts w:cs="Arial"/>
                <w:bCs/>
                <w:noProof w:val="0"/>
                <w:color w:val="000000"/>
                <w:kern w:val="1"/>
                <w:sz w:val="18"/>
                <w:szCs w:val="18"/>
                <w:lang w:val="en-US" w:eastAsia="ar-SA"/>
              </w:rPr>
            </w:pPr>
            <w:r w:rsidRPr="00CB018B">
              <w:rPr>
                <w:rFonts w:cs="Arial"/>
                <w:bCs/>
                <w:noProof w:val="0"/>
                <w:color w:val="000000"/>
                <w:kern w:val="1"/>
                <w:sz w:val="18"/>
                <w:szCs w:val="18"/>
                <w:lang w:val="en-US" w:eastAsia="ar-SA"/>
              </w:rPr>
              <w:t xml:space="preserve">México </w:t>
            </w:r>
            <w:proofErr w:type="spellStart"/>
            <w:r w:rsidRPr="00CB018B">
              <w:rPr>
                <w:rFonts w:cs="Arial"/>
                <w:bCs/>
                <w:noProof w:val="0"/>
                <w:color w:val="000000"/>
                <w:kern w:val="1"/>
                <w:sz w:val="18"/>
                <w:szCs w:val="18"/>
                <w:lang w:val="en-US" w:eastAsia="ar-SA"/>
              </w:rPr>
              <w:t>Poniente</w:t>
            </w:r>
            <w:proofErr w:type="spellEnd"/>
          </w:p>
        </w:tc>
        <w:tc>
          <w:tcPr>
            <w:tcW w:w="2551" w:type="dxa"/>
          </w:tcPr>
          <w:p w:rsidR="00CB018B" w:rsidRPr="00CB018B" w:rsidRDefault="00CB018B" w:rsidP="00CB018B">
            <w:pPr>
              <w:widowControl w:val="0"/>
              <w:suppressAutoHyphens/>
              <w:ind w:right="45"/>
              <w:jc w:val="both"/>
              <w:rPr>
                <w:rFonts w:eastAsia="Arial Unicode MS" w:cs="Arial"/>
                <w:noProof w:val="0"/>
                <w:kern w:val="1"/>
                <w:sz w:val="18"/>
                <w:szCs w:val="18"/>
                <w:lang w:eastAsia="ar-SA"/>
              </w:rPr>
            </w:pPr>
          </w:p>
        </w:tc>
        <w:tc>
          <w:tcPr>
            <w:tcW w:w="2326" w:type="dxa"/>
          </w:tcPr>
          <w:p w:rsidR="00CB018B" w:rsidRPr="00CB018B" w:rsidRDefault="00CB018B" w:rsidP="00CB018B">
            <w:pPr>
              <w:widowControl w:val="0"/>
              <w:suppressAutoHyphens/>
              <w:ind w:right="45"/>
              <w:jc w:val="both"/>
              <w:rPr>
                <w:rFonts w:eastAsia="Arial Unicode MS" w:cs="Arial"/>
                <w:noProof w:val="0"/>
                <w:kern w:val="1"/>
                <w:sz w:val="18"/>
                <w:szCs w:val="18"/>
                <w:lang w:eastAsia="ar-SA"/>
              </w:rPr>
            </w:pPr>
          </w:p>
        </w:tc>
      </w:tr>
      <w:tr w:rsidR="00CB018B" w:rsidRPr="00CB018B" w:rsidTr="00CB018B">
        <w:trPr>
          <w:trHeight w:val="20"/>
          <w:jc w:val="center"/>
        </w:trPr>
        <w:tc>
          <w:tcPr>
            <w:tcW w:w="2660" w:type="dxa"/>
            <w:vAlign w:val="center"/>
          </w:tcPr>
          <w:p w:rsidR="00CB018B" w:rsidRPr="00CB018B" w:rsidRDefault="00CB018B" w:rsidP="00CB018B">
            <w:pPr>
              <w:widowControl w:val="0"/>
              <w:suppressAutoHyphens/>
              <w:ind w:right="-81"/>
              <w:jc w:val="both"/>
              <w:rPr>
                <w:rFonts w:cs="Arial"/>
                <w:bCs/>
                <w:noProof w:val="0"/>
                <w:color w:val="000000"/>
                <w:kern w:val="1"/>
                <w:sz w:val="18"/>
                <w:szCs w:val="18"/>
                <w:lang w:val="en-US" w:eastAsia="ar-SA"/>
              </w:rPr>
            </w:pPr>
            <w:r w:rsidRPr="00CB018B">
              <w:rPr>
                <w:rFonts w:cs="Arial"/>
                <w:bCs/>
                <w:noProof w:val="0"/>
                <w:color w:val="000000"/>
                <w:kern w:val="1"/>
                <w:sz w:val="18"/>
                <w:szCs w:val="18"/>
                <w:lang w:val="en-US" w:eastAsia="ar-SA"/>
              </w:rPr>
              <w:t>Michoacán</w:t>
            </w:r>
          </w:p>
        </w:tc>
        <w:tc>
          <w:tcPr>
            <w:tcW w:w="2551" w:type="dxa"/>
          </w:tcPr>
          <w:p w:rsidR="00CB018B" w:rsidRPr="00CB018B" w:rsidRDefault="00CB018B" w:rsidP="00CB018B">
            <w:pPr>
              <w:widowControl w:val="0"/>
              <w:suppressAutoHyphens/>
              <w:ind w:right="45"/>
              <w:jc w:val="both"/>
              <w:rPr>
                <w:rFonts w:eastAsia="Arial Unicode MS" w:cs="Arial"/>
                <w:noProof w:val="0"/>
                <w:kern w:val="1"/>
                <w:sz w:val="18"/>
                <w:szCs w:val="18"/>
                <w:lang w:eastAsia="ar-SA"/>
              </w:rPr>
            </w:pPr>
          </w:p>
        </w:tc>
        <w:tc>
          <w:tcPr>
            <w:tcW w:w="2326" w:type="dxa"/>
          </w:tcPr>
          <w:p w:rsidR="00CB018B" w:rsidRPr="00CB018B" w:rsidRDefault="00CB018B" w:rsidP="00CB018B">
            <w:pPr>
              <w:widowControl w:val="0"/>
              <w:suppressAutoHyphens/>
              <w:ind w:right="45"/>
              <w:jc w:val="both"/>
              <w:rPr>
                <w:rFonts w:eastAsia="Arial Unicode MS" w:cs="Arial"/>
                <w:noProof w:val="0"/>
                <w:kern w:val="1"/>
                <w:sz w:val="18"/>
                <w:szCs w:val="18"/>
                <w:lang w:eastAsia="ar-SA"/>
              </w:rPr>
            </w:pPr>
          </w:p>
        </w:tc>
      </w:tr>
      <w:tr w:rsidR="00CB018B" w:rsidRPr="00CB018B" w:rsidTr="00CB018B">
        <w:trPr>
          <w:trHeight w:val="20"/>
          <w:jc w:val="center"/>
        </w:trPr>
        <w:tc>
          <w:tcPr>
            <w:tcW w:w="2660" w:type="dxa"/>
            <w:vAlign w:val="center"/>
          </w:tcPr>
          <w:p w:rsidR="00CB018B" w:rsidRPr="00CB018B" w:rsidRDefault="00CB018B" w:rsidP="00CB018B">
            <w:pPr>
              <w:widowControl w:val="0"/>
              <w:suppressAutoHyphens/>
              <w:ind w:right="-81"/>
              <w:jc w:val="both"/>
              <w:rPr>
                <w:rFonts w:cs="Arial"/>
                <w:bCs/>
                <w:noProof w:val="0"/>
                <w:color w:val="000000"/>
                <w:kern w:val="1"/>
                <w:sz w:val="18"/>
                <w:szCs w:val="18"/>
                <w:lang w:val="en-US" w:eastAsia="ar-SA"/>
              </w:rPr>
            </w:pPr>
            <w:r w:rsidRPr="00CB018B">
              <w:rPr>
                <w:rFonts w:cs="Arial"/>
                <w:bCs/>
                <w:noProof w:val="0"/>
                <w:color w:val="000000"/>
                <w:kern w:val="1"/>
                <w:sz w:val="18"/>
                <w:szCs w:val="18"/>
                <w:lang w:val="en-US" w:eastAsia="ar-SA"/>
              </w:rPr>
              <w:t>Morelos</w:t>
            </w:r>
          </w:p>
        </w:tc>
        <w:tc>
          <w:tcPr>
            <w:tcW w:w="2551" w:type="dxa"/>
          </w:tcPr>
          <w:p w:rsidR="00CB018B" w:rsidRPr="00CB018B" w:rsidRDefault="00CB018B" w:rsidP="00CB018B">
            <w:pPr>
              <w:widowControl w:val="0"/>
              <w:suppressAutoHyphens/>
              <w:ind w:right="45"/>
              <w:jc w:val="both"/>
              <w:rPr>
                <w:rFonts w:eastAsia="Arial Unicode MS" w:cs="Arial"/>
                <w:noProof w:val="0"/>
                <w:kern w:val="1"/>
                <w:sz w:val="18"/>
                <w:szCs w:val="18"/>
                <w:lang w:eastAsia="ar-SA"/>
              </w:rPr>
            </w:pPr>
          </w:p>
        </w:tc>
        <w:tc>
          <w:tcPr>
            <w:tcW w:w="2326" w:type="dxa"/>
          </w:tcPr>
          <w:p w:rsidR="00CB018B" w:rsidRPr="00CB018B" w:rsidRDefault="00CB018B" w:rsidP="00CB018B">
            <w:pPr>
              <w:widowControl w:val="0"/>
              <w:suppressAutoHyphens/>
              <w:ind w:right="45"/>
              <w:jc w:val="both"/>
              <w:rPr>
                <w:rFonts w:eastAsia="Arial Unicode MS" w:cs="Arial"/>
                <w:noProof w:val="0"/>
                <w:kern w:val="1"/>
                <w:sz w:val="18"/>
                <w:szCs w:val="18"/>
                <w:lang w:eastAsia="ar-SA"/>
              </w:rPr>
            </w:pPr>
          </w:p>
        </w:tc>
      </w:tr>
      <w:tr w:rsidR="00CB018B" w:rsidRPr="00CB018B" w:rsidTr="00CB018B">
        <w:trPr>
          <w:trHeight w:val="20"/>
          <w:jc w:val="center"/>
        </w:trPr>
        <w:tc>
          <w:tcPr>
            <w:tcW w:w="2660" w:type="dxa"/>
            <w:vAlign w:val="center"/>
          </w:tcPr>
          <w:p w:rsidR="00CB018B" w:rsidRPr="00CB018B" w:rsidRDefault="00CB018B" w:rsidP="00CB018B">
            <w:pPr>
              <w:widowControl w:val="0"/>
              <w:suppressAutoHyphens/>
              <w:ind w:right="-81"/>
              <w:jc w:val="both"/>
              <w:rPr>
                <w:rFonts w:cs="Arial"/>
                <w:bCs/>
                <w:noProof w:val="0"/>
                <w:color w:val="000000"/>
                <w:kern w:val="1"/>
                <w:sz w:val="18"/>
                <w:szCs w:val="18"/>
                <w:lang w:val="en-US" w:eastAsia="ar-SA"/>
              </w:rPr>
            </w:pPr>
            <w:r w:rsidRPr="00CB018B">
              <w:rPr>
                <w:rFonts w:cs="Arial"/>
                <w:bCs/>
                <w:noProof w:val="0"/>
                <w:color w:val="000000"/>
                <w:kern w:val="1"/>
                <w:sz w:val="18"/>
                <w:szCs w:val="18"/>
                <w:lang w:val="en-US" w:eastAsia="ar-SA"/>
              </w:rPr>
              <w:t>Nayarit</w:t>
            </w:r>
          </w:p>
        </w:tc>
        <w:tc>
          <w:tcPr>
            <w:tcW w:w="2551" w:type="dxa"/>
          </w:tcPr>
          <w:p w:rsidR="00CB018B" w:rsidRPr="00CB018B" w:rsidRDefault="00CB018B" w:rsidP="00CB018B">
            <w:pPr>
              <w:widowControl w:val="0"/>
              <w:suppressAutoHyphens/>
              <w:ind w:right="45"/>
              <w:jc w:val="both"/>
              <w:rPr>
                <w:rFonts w:eastAsia="Arial Unicode MS" w:cs="Arial"/>
                <w:noProof w:val="0"/>
                <w:kern w:val="1"/>
                <w:sz w:val="18"/>
                <w:szCs w:val="18"/>
                <w:lang w:eastAsia="ar-SA"/>
              </w:rPr>
            </w:pPr>
          </w:p>
        </w:tc>
        <w:tc>
          <w:tcPr>
            <w:tcW w:w="2326" w:type="dxa"/>
          </w:tcPr>
          <w:p w:rsidR="00CB018B" w:rsidRPr="00CB018B" w:rsidRDefault="00CB018B" w:rsidP="00CB018B">
            <w:pPr>
              <w:widowControl w:val="0"/>
              <w:suppressAutoHyphens/>
              <w:ind w:right="45"/>
              <w:jc w:val="both"/>
              <w:rPr>
                <w:rFonts w:eastAsia="Arial Unicode MS" w:cs="Arial"/>
                <w:noProof w:val="0"/>
                <w:kern w:val="1"/>
                <w:sz w:val="18"/>
                <w:szCs w:val="18"/>
                <w:lang w:eastAsia="ar-SA"/>
              </w:rPr>
            </w:pPr>
          </w:p>
        </w:tc>
      </w:tr>
      <w:tr w:rsidR="00CB018B" w:rsidRPr="00CB018B" w:rsidTr="00CB018B">
        <w:trPr>
          <w:trHeight w:val="20"/>
          <w:jc w:val="center"/>
        </w:trPr>
        <w:tc>
          <w:tcPr>
            <w:tcW w:w="2660" w:type="dxa"/>
            <w:vAlign w:val="center"/>
          </w:tcPr>
          <w:p w:rsidR="00CB018B" w:rsidRPr="00CB018B" w:rsidRDefault="00CB018B" w:rsidP="00CB018B">
            <w:pPr>
              <w:widowControl w:val="0"/>
              <w:suppressAutoHyphens/>
              <w:ind w:right="-81"/>
              <w:jc w:val="both"/>
              <w:rPr>
                <w:rFonts w:cs="Arial"/>
                <w:bCs/>
                <w:noProof w:val="0"/>
                <w:color w:val="000000"/>
                <w:kern w:val="1"/>
                <w:sz w:val="18"/>
                <w:szCs w:val="18"/>
                <w:lang w:val="en-US" w:eastAsia="ar-SA"/>
              </w:rPr>
            </w:pPr>
            <w:r w:rsidRPr="00CB018B">
              <w:rPr>
                <w:rFonts w:cs="Arial"/>
                <w:bCs/>
                <w:noProof w:val="0"/>
                <w:color w:val="000000"/>
                <w:kern w:val="1"/>
                <w:sz w:val="18"/>
                <w:szCs w:val="18"/>
                <w:lang w:val="en-US" w:eastAsia="ar-SA"/>
              </w:rPr>
              <w:t>Nuevo León</w:t>
            </w:r>
          </w:p>
        </w:tc>
        <w:tc>
          <w:tcPr>
            <w:tcW w:w="2551" w:type="dxa"/>
          </w:tcPr>
          <w:p w:rsidR="00CB018B" w:rsidRPr="00CB018B" w:rsidRDefault="00CB018B" w:rsidP="00CB018B">
            <w:pPr>
              <w:widowControl w:val="0"/>
              <w:suppressAutoHyphens/>
              <w:ind w:right="45"/>
              <w:jc w:val="both"/>
              <w:rPr>
                <w:rFonts w:eastAsia="Arial Unicode MS" w:cs="Arial"/>
                <w:noProof w:val="0"/>
                <w:kern w:val="1"/>
                <w:sz w:val="18"/>
                <w:szCs w:val="18"/>
                <w:lang w:eastAsia="ar-SA"/>
              </w:rPr>
            </w:pPr>
          </w:p>
        </w:tc>
        <w:tc>
          <w:tcPr>
            <w:tcW w:w="2326" w:type="dxa"/>
          </w:tcPr>
          <w:p w:rsidR="00CB018B" w:rsidRPr="00CB018B" w:rsidRDefault="00CB018B" w:rsidP="00CB018B">
            <w:pPr>
              <w:widowControl w:val="0"/>
              <w:suppressAutoHyphens/>
              <w:ind w:right="45"/>
              <w:jc w:val="both"/>
              <w:rPr>
                <w:rFonts w:eastAsia="Arial Unicode MS" w:cs="Arial"/>
                <w:noProof w:val="0"/>
                <w:kern w:val="1"/>
                <w:sz w:val="18"/>
                <w:szCs w:val="18"/>
                <w:lang w:eastAsia="ar-SA"/>
              </w:rPr>
            </w:pPr>
          </w:p>
        </w:tc>
      </w:tr>
      <w:tr w:rsidR="00CB018B" w:rsidRPr="00CB018B" w:rsidTr="00CB018B">
        <w:trPr>
          <w:trHeight w:val="20"/>
          <w:jc w:val="center"/>
        </w:trPr>
        <w:tc>
          <w:tcPr>
            <w:tcW w:w="2660" w:type="dxa"/>
            <w:vAlign w:val="center"/>
          </w:tcPr>
          <w:p w:rsidR="00CB018B" w:rsidRPr="00CB018B" w:rsidRDefault="00CB018B" w:rsidP="00CB018B">
            <w:pPr>
              <w:widowControl w:val="0"/>
              <w:suppressAutoHyphens/>
              <w:ind w:right="-81"/>
              <w:jc w:val="both"/>
              <w:rPr>
                <w:rFonts w:cs="Arial"/>
                <w:bCs/>
                <w:noProof w:val="0"/>
                <w:color w:val="000000"/>
                <w:kern w:val="1"/>
                <w:sz w:val="18"/>
                <w:szCs w:val="18"/>
                <w:lang w:val="en-US" w:eastAsia="ar-SA"/>
              </w:rPr>
            </w:pPr>
            <w:r w:rsidRPr="00CB018B">
              <w:rPr>
                <w:rFonts w:cs="Arial"/>
                <w:bCs/>
                <w:noProof w:val="0"/>
                <w:color w:val="000000"/>
                <w:kern w:val="1"/>
                <w:sz w:val="18"/>
                <w:szCs w:val="18"/>
                <w:lang w:val="en-US" w:eastAsia="ar-SA"/>
              </w:rPr>
              <w:t>Oaxaca</w:t>
            </w:r>
          </w:p>
        </w:tc>
        <w:tc>
          <w:tcPr>
            <w:tcW w:w="2551" w:type="dxa"/>
          </w:tcPr>
          <w:p w:rsidR="00CB018B" w:rsidRPr="00CB018B" w:rsidRDefault="00CB018B" w:rsidP="00CB018B">
            <w:pPr>
              <w:widowControl w:val="0"/>
              <w:suppressAutoHyphens/>
              <w:ind w:right="45"/>
              <w:jc w:val="both"/>
              <w:rPr>
                <w:rFonts w:eastAsia="Arial Unicode MS" w:cs="Arial"/>
                <w:noProof w:val="0"/>
                <w:kern w:val="1"/>
                <w:sz w:val="18"/>
                <w:szCs w:val="18"/>
                <w:lang w:eastAsia="ar-SA"/>
              </w:rPr>
            </w:pPr>
          </w:p>
        </w:tc>
        <w:tc>
          <w:tcPr>
            <w:tcW w:w="2326" w:type="dxa"/>
          </w:tcPr>
          <w:p w:rsidR="00CB018B" w:rsidRPr="00CB018B" w:rsidRDefault="00CB018B" w:rsidP="00CB018B">
            <w:pPr>
              <w:widowControl w:val="0"/>
              <w:suppressAutoHyphens/>
              <w:ind w:right="45"/>
              <w:jc w:val="both"/>
              <w:rPr>
                <w:rFonts w:eastAsia="Arial Unicode MS" w:cs="Arial"/>
                <w:noProof w:val="0"/>
                <w:kern w:val="1"/>
                <w:sz w:val="18"/>
                <w:szCs w:val="18"/>
                <w:lang w:eastAsia="ar-SA"/>
              </w:rPr>
            </w:pPr>
          </w:p>
        </w:tc>
      </w:tr>
      <w:tr w:rsidR="00CB018B" w:rsidRPr="00CB018B" w:rsidTr="00CB018B">
        <w:trPr>
          <w:trHeight w:val="20"/>
          <w:jc w:val="center"/>
        </w:trPr>
        <w:tc>
          <w:tcPr>
            <w:tcW w:w="2660" w:type="dxa"/>
            <w:vAlign w:val="center"/>
          </w:tcPr>
          <w:p w:rsidR="00CB018B" w:rsidRPr="00CB018B" w:rsidRDefault="00CB018B" w:rsidP="00CB018B">
            <w:pPr>
              <w:widowControl w:val="0"/>
              <w:suppressAutoHyphens/>
              <w:ind w:right="-81"/>
              <w:jc w:val="both"/>
              <w:rPr>
                <w:rFonts w:cs="Arial"/>
                <w:bCs/>
                <w:noProof w:val="0"/>
                <w:color w:val="000000"/>
                <w:kern w:val="1"/>
                <w:sz w:val="18"/>
                <w:szCs w:val="18"/>
                <w:lang w:val="en-US" w:eastAsia="ar-SA"/>
              </w:rPr>
            </w:pPr>
            <w:r w:rsidRPr="00CB018B">
              <w:rPr>
                <w:rFonts w:cs="Arial"/>
                <w:bCs/>
                <w:noProof w:val="0"/>
                <w:color w:val="000000"/>
                <w:kern w:val="1"/>
                <w:sz w:val="18"/>
                <w:szCs w:val="18"/>
                <w:lang w:val="en-US" w:eastAsia="ar-SA"/>
              </w:rPr>
              <w:t>Puebla</w:t>
            </w:r>
          </w:p>
        </w:tc>
        <w:tc>
          <w:tcPr>
            <w:tcW w:w="2551" w:type="dxa"/>
          </w:tcPr>
          <w:p w:rsidR="00CB018B" w:rsidRPr="00CB018B" w:rsidRDefault="00CB018B" w:rsidP="00CB018B">
            <w:pPr>
              <w:widowControl w:val="0"/>
              <w:suppressAutoHyphens/>
              <w:ind w:right="45"/>
              <w:jc w:val="both"/>
              <w:rPr>
                <w:rFonts w:eastAsia="Arial Unicode MS" w:cs="Arial"/>
                <w:noProof w:val="0"/>
                <w:kern w:val="1"/>
                <w:sz w:val="18"/>
                <w:szCs w:val="18"/>
                <w:lang w:eastAsia="ar-SA"/>
              </w:rPr>
            </w:pPr>
          </w:p>
        </w:tc>
        <w:tc>
          <w:tcPr>
            <w:tcW w:w="2326" w:type="dxa"/>
          </w:tcPr>
          <w:p w:rsidR="00CB018B" w:rsidRPr="00CB018B" w:rsidRDefault="00CB018B" w:rsidP="00CB018B">
            <w:pPr>
              <w:widowControl w:val="0"/>
              <w:suppressAutoHyphens/>
              <w:ind w:right="45"/>
              <w:jc w:val="both"/>
              <w:rPr>
                <w:rFonts w:eastAsia="Arial Unicode MS" w:cs="Arial"/>
                <w:noProof w:val="0"/>
                <w:kern w:val="1"/>
                <w:sz w:val="18"/>
                <w:szCs w:val="18"/>
                <w:lang w:eastAsia="ar-SA"/>
              </w:rPr>
            </w:pPr>
          </w:p>
        </w:tc>
      </w:tr>
      <w:tr w:rsidR="00CB018B" w:rsidRPr="00CB018B" w:rsidTr="00CB018B">
        <w:trPr>
          <w:trHeight w:val="20"/>
          <w:jc w:val="center"/>
        </w:trPr>
        <w:tc>
          <w:tcPr>
            <w:tcW w:w="2660" w:type="dxa"/>
            <w:vAlign w:val="center"/>
          </w:tcPr>
          <w:p w:rsidR="00CB018B" w:rsidRPr="00CB018B" w:rsidRDefault="00CB018B" w:rsidP="00CB018B">
            <w:pPr>
              <w:widowControl w:val="0"/>
              <w:suppressAutoHyphens/>
              <w:ind w:right="-81"/>
              <w:jc w:val="both"/>
              <w:rPr>
                <w:rFonts w:cs="Arial"/>
                <w:bCs/>
                <w:noProof w:val="0"/>
                <w:color w:val="000000"/>
                <w:kern w:val="1"/>
                <w:sz w:val="18"/>
                <w:szCs w:val="18"/>
                <w:lang w:val="en-US" w:eastAsia="ar-SA"/>
              </w:rPr>
            </w:pPr>
            <w:r w:rsidRPr="00CB018B">
              <w:rPr>
                <w:rFonts w:cs="Arial"/>
                <w:bCs/>
                <w:noProof w:val="0"/>
                <w:color w:val="000000"/>
                <w:kern w:val="1"/>
                <w:sz w:val="18"/>
                <w:szCs w:val="18"/>
                <w:lang w:val="en-US" w:eastAsia="ar-SA"/>
              </w:rPr>
              <w:t xml:space="preserve">Querétaro </w:t>
            </w:r>
          </w:p>
        </w:tc>
        <w:tc>
          <w:tcPr>
            <w:tcW w:w="2551" w:type="dxa"/>
          </w:tcPr>
          <w:p w:rsidR="00CB018B" w:rsidRPr="00CB018B" w:rsidRDefault="00CB018B" w:rsidP="00CB018B">
            <w:pPr>
              <w:widowControl w:val="0"/>
              <w:suppressAutoHyphens/>
              <w:ind w:right="45"/>
              <w:jc w:val="both"/>
              <w:rPr>
                <w:rFonts w:eastAsia="Arial Unicode MS" w:cs="Arial"/>
                <w:noProof w:val="0"/>
                <w:kern w:val="1"/>
                <w:sz w:val="18"/>
                <w:szCs w:val="18"/>
                <w:lang w:eastAsia="ar-SA"/>
              </w:rPr>
            </w:pPr>
          </w:p>
        </w:tc>
        <w:tc>
          <w:tcPr>
            <w:tcW w:w="2326" w:type="dxa"/>
          </w:tcPr>
          <w:p w:rsidR="00CB018B" w:rsidRPr="00CB018B" w:rsidRDefault="00CB018B" w:rsidP="00CB018B">
            <w:pPr>
              <w:widowControl w:val="0"/>
              <w:suppressAutoHyphens/>
              <w:ind w:right="45"/>
              <w:jc w:val="both"/>
              <w:rPr>
                <w:rFonts w:eastAsia="Arial Unicode MS" w:cs="Arial"/>
                <w:noProof w:val="0"/>
                <w:kern w:val="1"/>
                <w:sz w:val="18"/>
                <w:szCs w:val="18"/>
                <w:lang w:eastAsia="ar-SA"/>
              </w:rPr>
            </w:pPr>
          </w:p>
        </w:tc>
      </w:tr>
      <w:tr w:rsidR="00CB018B" w:rsidRPr="00CB018B" w:rsidTr="00CB018B">
        <w:trPr>
          <w:trHeight w:val="20"/>
          <w:jc w:val="center"/>
        </w:trPr>
        <w:tc>
          <w:tcPr>
            <w:tcW w:w="2660" w:type="dxa"/>
            <w:vAlign w:val="center"/>
          </w:tcPr>
          <w:p w:rsidR="00CB018B" w:rsidRPr="00CB018B" w:rsidRDefault="00CB018B" w:rsidP="00CB018B">
            <w:pPr>
              <w:widowControl w:val="0"/>
              <w:suppressAutoHyphens/>
              <w:ind w:right="-81"/>
              <w:jc w:val="both"/>
              <w:rPr>
                <w:rFonts w:cs="Arial"/>
                <w:bCs/>
                <w:noProof w:val="0"/>
                <w:color w:val="000000"/>
                <w:kern w:val="1"/>
                <w:sz w:val="18"/>
                <w:szCs w:val="18"/>
                <w:lang w:val="en-US" w:eastAsia="ar-SA"/>
              </w:rPr>
            </w:pPr>
            <w:r w:rsidRPr="00CB018B">
              <w:rPr>
                <w:rFonts w:cs="Arial"/>
                <w:bCs/>
                <w:noProof w:val="0"/>
                <w:color w:val="000000"/>
                <w:kern w:val="1"/>
                <w:sz w:val="18"/>
                <w:szCs w:val="18"/>
                <w:lang w:val="en-US" w:eastAsia="ar-SA"/>
              </w:rPr>
              <w:t xml:space="preserve">Quintana </w:t>
            </w:r>
            <w:proofErr w:type="spellStart"/>
            <w:r w:rsidRPr="00CB018B">
              <w:rPr>
                <w:rFonts w:cs="Arial"/>
                <w:bCs/>
                <w:noProof w:val="0"/>
                <w:color w:val="000000"/>
                <w:kern w:val="1"/>
                <w:sz w:val="18"/>
                <w:szCs w:val="18"/>
                <w:lang w:val="en-US" w:eastAsia="ar-SA"/>
              </w:rPr>
              <w:t>Roo</w:t>
            </w:r>
            <w:proofErr w:type="spellEnd"/>
          </w:p>
        </w:tc>
        <w:tc>
          <w:tcPr>
            <w:tcW w:w="2551" w:type="dxa"/>
          </w:tcPr>
          <w:p w:rsidR="00CB018B" w:rsidRPr="00CB018B" w:rsidRDefault="00CB018B" w:rsidP="00CB018B">
            <w:pPr>
              <w:widowControl w:val="0"/>
              <w:suppressAutoHyphens/>
              <w:ind w:right="45"/>
              <w:jc w:val="both"/>
              <w:rPr>
                <w:rFonts w:eastAsia="Arial Unicode MS" w:cs="Arial"/>
                <w:noProof w:val="0"/>
                <w:kern w:val="1"/>
                <w:sz w:val="18"/>
                <w:szCs w:val="18"/>
                <w:lang w:eastAsia="ar-SA"/>
              </w:rPr>
            </w:pPr>
          </w:p>
        </w:tc>
        <w:tc>
          <w:tcPr>
            <w:tcW w:w="2326" w:type="dxa"/>
          </w:tcPr>
          <w:p w:rsidR="00CB018B" w:rsidRPr="00CB018B" w:rsidRDefault="00CB018B" w:rsidP="00CB018B">
            <w:pPr>
              <w:widowControl w:val="0"/>
              <w:suppressAutoHyphens/>
              <w:ind w:right="45"/>
              <w:jc w:val="both"/>
              <w:rPr>
                <w:rFonts w:eastAsia="Arial Unicode MS" w:cs="Arial"/>
                <w:noProof w:val="0"/>
                <w:kern w:val="1"/>
                <w:sz w:val="18"/>
                <w:szCs w:val="18"/>
                <w:lang w:eastAsia="ar-SA"/>
              </w:rPr>
            </w:pPr>
          </w:p>
        </w:tc>
      </w:tr>
      <w:tr w:rsidR="00CB018B" w:rsidRPr="00CB018B" w:rsidTr="00CB018B">
        <w:trPr>
          <w:trHeight w:val="20"/>
          <w:jc w:val="center"/>
        </w:trPr>
        <w:tc>
          <w:tcPr>
            <w:tcW w:w="2660" w:type="dxa"/>
            <w:vAlign w:val="center"/>
          </w:tcPr>
          <w:p w:rsidR="00CB018B" w:rsidRPr="00CB018B" w:rsidRDefault="00CB018B" w:rsidP="00CB018B">
            <w:pPr>
              <w:widowControl w:val="0"/>
              <w:suppressAutoHyphens/>
              <w:ind w:right="-81"/>
              <w:jc w:val="both"/>
              <w:rPr>
                <w:rFonts w:cs="Arial"/>
                <w:bCs/>
                <w:noProof w:val="0"/>
                <w:color w:val="000000"/>
                <w:kern w:val="1"/>
                <w:sz w:val="18"/>
                <w:szCs w:val="18"/>
                <w:lang w:val="en-US" w:eastAsia="ar-SA"/>
              </w:rPr>
            </w:pPr>
            <w:r w:rsidRPr="00CB018B">
              <w:rPr>
                <w:rFonts w:cs="Arial"/>
                <w:bCs/>
                <w:noProof w:val="0"/>
                <w:color w:val="000000"/>
                <w:kern w:val="1"/>
                <w:sz w:val="18"/>
                <w:szCs w:val="18"/>
                <w:lang w:val="en-US" w:eastAsia="ar-SA"/>
              </w:rPr>
              <w:t>San Luis Potosí</w:t>
            </w:r>
          </w:p>
        </w:tc>
        <w:tc>
          <w:tcPr>
            <w:tcW w:w="2551" w:type="dxa"/>
          </w:tcPr>
          <w:p w:rsidR="00CB018B" w:rsidRPr="00CB018B" w:rsidRDefault="00CB018B" w:rsidP="00CB018B">
            <w:pPr>
              <w:widowControl w:val="0"/>
              <w:suppressAutoHyphens/>
              <w:ind w:right="45"/>
              <w:jc w:val="both"/>
              <w:rPr>
                <w:rFonts w:eastAsia="Arial Unicode MS" w:cs="Arial"/>
                <w:noProof w:val="0"/>
                <w:kern w:val="1"/>
                <w:sz w:val="18"/>
                <w:szCs w:val="18"/>
                <w:lang w:eastAsia="ar-SA"/>
              </w:rPr>
            </w:pPr>
          </w:p>
        </w:tc>
        <w:tc>
          <w:tcPr>
            <w:tcW w:w="2326" w:type="dxa"/>
          </w:tcPr>
          <w:p w:rsidR="00CB018B" w:rsidRPr="00CB018B" w:rsidRDefault="00CB018B" w:rsidP="00CB018B">
            <w:pPr>
              <w:widowControl w:val="0"/>
              <w:suppressAutoHyphens/>
              <w:ind w:right="45"/>
              <w:jc w:val="both"/>
              <w:rPr>
                <w:rFonts w:eastAsia="Arial Unicode MS" w:cs="Arial"/>
                <w:noProof w:val="0"/>
                <w:kern w:val="1"/>
                <w:sz w:val="18"/>
                <w:szCs w:val="18"/>
                <w:lang w:eastAsia="ar-SA"/>
              </w:rPr>
            </w:pPr>
          </w:p>
        </w:tc>
      </w:tr>
      <w:tr w:rsidR="00CB018B" w:rsidRPr="00CB018B" w:rsidTr="00CB018B">
        <w:trPr>
          <w:trHeight w:val="20"/>
          <w:jc w:val="center"/>
        </w:trPr>
        <w:tc>
          <w:tcPr>
            <w:tcW w:w="2660" w:type="dxa"/>
            <w:vAlign w:val="center"/>
          </w:tcPr>
          <w:p w:rsidR="00CB018B" w:rsidRPr="00CB018B" w:rsidRDefault="00CB018B" w:rsidP="00CB018B">
            <w:pPr>
              <w:widowControl w:val="0"/>
              <w:suppressAutoHyphens/>
              <w:ind w:right="-81"/>
              <w:jc w:val="both"/>
              <w:rPr>
                <w:rFonts w:cs="Arial"/>
                <w:bCs/>
                <w:noProof w:val="0"/>
                <w:color w:val="000000"/>
                <w:kern w:val="1"/>
                <w:sz w:val="18"/>
                <w:szCs w:val="18"/>
                <w:lang w:val="en-US" w:eastAsia="ar-SA"/>
              </w:rPr>
            </w:pPr>
            <w:r w:rsidRPr="00CB018B">
              <w:rPr>
                <w:rFonts w:cs="Arial"/>
                <w:bCs/>
                <w:noProof w:val="0"/>
                <w:color w:val="000000"/>
                <w:kern w:val="1"/>
                <w:sz w:val="18"/>
                <w:szCs w:val="18"/>
                <w:lang w:val="en-US" w:eastAsia="ar-SA"/>
              </w:rPr>
              <w:t>Sinaloa</w:t>
            </w:r>
          </w:p>
        </w:tc>
        <w:tc>
          <w:tcPr>
            <w:tcW w:w="2551" w:type="dxa"/>
          </w:tcPr>
          <w:p w:rsidR="00CB018B" w:rsidRPr="00CB018B" w:rsidRDefault="00CB018B" w:rsidP="00CB018B">
            <w:pPr>
              <w:widowControl w:val="0"/>
              <w:suppressAutoHyphens/>
              <w:ind w:right="45"/>
              <w:jc w:val="both"/>
              <w:rPr>
                <w:rFonts w:eastAsia="Arial Unicode MS" w:cs="Arial"/>
                <w:noProof w:val="0"/>
                <w:kern w:val="1"/>
                <w:sz w:val="18"/>
                <w:szCs w:val="18"/>
                <w:lang w:eastAsia="ar-SA"/>
              </w:rPr>
            </w:pPr>
          </w:p>
        </w:tc>
        <w:tc>
          <w:tcPr>
            <w:tcW w:w="2326" w:type="dxa"/>
          </w:tcPr>
          <w:p w:rsidR="00CB018B" w:rsidRPr="00CB018B" w:rsidRDefault="00CB018B" w:rsidP="00CB018B">
            <w:pPr>
              <w:widowControl w:val="0"/>
              <w:suppressAutoHyphens/>
              <w:ind w:right="45"/>
              <w:jc w:val="both"/>
              <w:rPr>
                <w:rFonts w:eastAsia="Arial Unicode MS" w:cs="Arial"/>
                <w:noProof w:val="0"/>
                <w:kern w:val="1"/>
                <w:sz w:val="18"/>
                <w:szCs w:val="18"/>
                <w:lang w:eastAsia="ar-SA"/>
              </w:rPr>
            </w:pPr>
          </w:p>
        </w:tc>
      </w:tr>
      <w:tr w:rsidR="00CB018B" w:rsidRPr="00CB018B" w:rsidTr="00CB018B">
        <w:trPr>
          <w:trHeight w:val="20"/>
          <w:jc w:val="center"/>
        </w:trPr>
        <w:tc>
          <w:tcPr>
            <w:tcW w:w="2660" w:type="dxa"/>
            <w:vAlign w:val="center"/>
          </w:tcPr>
          <w:p w:rsidR="00CB018B" w:rsidRPr="00CB018B" w:rsidRDefault="00CB018B" w:rsidP="00CB018B">
            <w:pPr>
              <w:widowControl w:val="0"/>
              <w:suppressAutoHyphens/>
              <w:ind w:right="-81"/>
              <w:jc w:val="both"/>
              <w:rPr>
                <w:rFonts w:cs="Arial"/>
                <w:bCs/>
                <w:noProof w:val="0"/>
                <w:color w:val="000000"/>
                <w:kern w:val="1"/>
                <w:sz w:val="18"/>
                <w:szCs w:val="18"/>
                <w:lang w:val="en-US" w:eastAsia="ar-SA"/>
              </w:rPr>
            </w:pPr>
            <w:r w:rsidRPr="00CB018B">
              <w:rPr>
                <w:rFonts w:cs="Arial"/>
                <w:bCs/>
                <w:noProof w:val="0"/>
                <w:color w:val="000000"/>
                <w:kern w:val="1"/>
                <w:sz w:val="18"/>
                <w:szCs w:val="18"/>
                <w:lang w:val="en-US" w:eastAsia="ar-SA"/>
              </w:rPr>
              <w:t>Sonora</w:t>
            </w:r>
          </w:p>
        </w:tc>
        <w:tc>
          <w:tcPr>
            <w:tcW w:w="2551" w:type="dxa"/>
          </w:tcPr>
          <w:p w:rsidR="00CB018B" w:rsidRPr="00CB018B" w:rsidRDefault="00CB018B" w:rsidP="00CB018B">
            <w:pPr>
              <w:widowControl w:val="0"/>
              <w:suppressAutoHyphens/>
              <w:ind w:right="45"/>
              <w:jc w:val="both"/>
              <w:rPr>
                <w:rFonts w:eastAsia="Arial Unicode MS" w:cs="Arial"/>
                <w:noProof w:val="0"/>
                <w:kern w:val="1"/>
                <w:sz w:val="18"/>
                <w:szCs w:val="18"/>
                <w:lang w:eastAsia="ar-SA"/>
              </w:rPr>
            </w:pPr>
          </w:p>
        </w:tc>
        <w:tc>
          <w:tcPr>
            <w:tcW w:w="2326" w:type="dxa"/>
          </w:tcPr>
          <w:p w:rsidR="00CB018B" w:rsidRPr="00CB018B" w:rsidRDefault="00CB018B" w:rsidP="00CB018B">
            <w:pPr>
              <w:widowControl w:val="0"/>
              <w:suppressAutoHyphens/>
              <w:ind w:right="45"/>
              <w:jc w:val="both"/>
              <w:rPr>
                <w:rFonts w:eastAsia="Arial Unicode MS" w:cs="Arial"/>
                <w:noProof w:val="0"/>
                <w:kern w:val="1"/>
                <w:sz w:val="18"/>
                <w:szCs w:val="18"/>
                <w:lang w:eastAsia="ar-SA"/>
              </w:rPr>
            </w:pPr>
          </w:p>
        </w:tc>
      </w:tr>
      <w:tr w:rsidR="00CB018B" w:rsidRPr="00CB018B" w:rsidTr="00CB018B">
        <w:trPr>
          <w:trHeight w:val="20"/>
          <w:jc w:val="center"/>
        </w:trPr>
        <w:tc>
          <w:tcPr>
            <w:tcW w:w="2660" w:type="dxa"/>
            <w:vAlign w:val="center"/>
          </w:tcPr>
          <w:p w:rsidR="00CB018B" w:rsidRPr="00CB018B" w:rsidRDefault="00CB018B" w:rsidP="00CB018B">
            <w:pPr>
              <w:widowControl w:val="0"/>
              <w:suppressAutoHyphens/>
              <w:ind w:right="-81"/>
              <w:jc w:val="both"/>
              <w:rPr>
                <w:rFonts w:cs="Arial"/>
                <w:bCs/>
                <w:noProof w:val="0"/>
                <w:color w:val="000000"/>
                <w:kern w:val="1"/>
                <w:sz w:val="18"/>
                <w:szCs w:val="18"/>
                <w:lang w:val="en-US" w:eastAsia="ar-SA"/>
              </w:rPr>
            </w:pPr>
            <w:r w:rsidRPr="00CB018B">
              <w:rPr>
                <w:rFonts w:cs="Arial"/>
                <w:bCs/>
                <w:noProof w:val="0"/>
                <w:color w:val="000000"/>
                <w:kern w:val="1"/>
                <w:sz w:val="18"/>
                <w:szCs w:val="18"/>
                <w:lang w:val="en-US" w:eastAsia="ar-SA"/>
              </w:rPr>
              <w:t xml:space="preserve">Tabasco </w:t>
            </w:r>
          </w:p>
        </w:tc>
        <w:tc>
          <w:tcPr>
            <w:tcW w:w="2551" w:type="dxa"/>
          </w:tcPr>
          <w:p w:rsidR="00CB018B" w:rsidRPr="00CB018B" w:rsidRDefault="00CB018B" w:rsidP="00CB018B">
            <w:pPr>
              <w:widowControl w:val="0"/>
              <w:suppressAutoHyphens/>
              <w:ind w:right="45"/>
              <w:jc w:val="both"/>
              <w:rPr>
                <w:rFonts w:eastAsia="Arial Unicode MS" w:cs="Arial"/>
                <w:noProof w:val="0"/>
                <w:kern w:val="1"/>
                <w:sz w:val="18"/>
                <w:szCs w:val="18"/>
                <w:lang w:eastAsia="ar-SA"/>
              </w:rPr>
            </w:pPr>
          </w:p>
        </w:tc>
        <w:tc>
          <w:tcPr>
            <w:tcW w:w="2326" w:type="dxa"/>
          </w:tcPr>
          <w:p w:rsidR="00CB018B" w:rsidRPr="00CB018B" w:rsidRDefault="00CB018B" w:rsidP="00CB018B">
            <w:pPr>
              <w:widowControl w:val="0"/>
              <w:suppressAutoHyphens/>
              <w:ind w:right="45"/>
              <w:jc w:val="both"/>
              <w:rPr>
                <w:rFonts w:eastAsia="Arial Unicode MS" w:cs="Arial"/>
                <w:noProof w:val="0"/>
                <w:kern w:val="1"/>
                <w:sz w:val="18"/>
                <w:szCs w:val="18"/>
                <w:lang w:eastAsia="ar-SA"/>
              </w:rPr>
            </w:pPr>
          </w:p>
        </w:tc>
      </w:tr>
      <w:tr w:rsidR="00CB018B" w:rsidRPr="00CB018B" w:rsidTr="00CB018B">
        <w:trPr>
          <w:trHeight w:val="20"/>
          <w:jc w:val="center"/>
        </w:trPr>
        <w:tc>
          <w:tcPr>
            <w:tcW w:w="2660" w:type="dxa"/>
            <w:vAlign w:val="center"/>
          </w:tcPr>
          <w:p w:rsidR="00CB018B" w:rsidRPr="00CB018B" w:rsidRDefault="00CB018B" w:rsidP="00CB018B">
            <w:pPr>
              <w:widowControl w:val="0"/>
              <w:suppressAutoHyphens/>
              <w:ind w:right="-81"/>
              <w:jc w:val="both"/>
              <w:rPr>
                <w:rFonts w:cs="Arial"/>
                <w:bCs/>
                <w:noProof w:val="0"/>
                <w:color w:val="000000"/>
                <w:kern w:val="1"/>
                <w:sz w:val="18"/>
                <w:szCs w:val="18"/>
                <w:lang w:val="en-US" w:eastAsia="ar-SA"/>
              </w:rPr>
            </w:pPr>
            <w:r w:rsidRPr="00CB018B">
              <w:rPr>
                <w:rFonts w:cs="Arial"/>
                <w:bCs/>
                <w:noProof w:val="0"/>
                <w:color w:val="000000"/>
                <w:kern w:val="1"/>
                <w:sz w:val="18"/>
                <w:szCs w:val="18"/>
                <w:lang w:val="en-US" w:eastAsia="ar-SA"/>
              </w:rPr>
              <w:t>Tamaulipas</w:t>
            </w:r>
          </w:p>
        </w:tc>
        <w:tc>
          <w:tcPr>
            <w:tcW w:w="2551" w:type="dxa"/>
          </w:tcPr>
          <w:p w:rsidR="00CB018B" w:rsidRPr="00CB018B" w:rsidRDefault="00CB018B" w:rsidP="00CB018B">
            <w:pPr>
              <w:widowControl w:val="0"/>
              <w:suppressAutoHyphens/>
              <w:ind w:right="45"/>
              <w:jc w:val="both"/>
              <w:rPr>
                <w:rFonts w:eastAsia="Arial Unicode MS" w:cs="Arial"/>
                <w:noProof w:val="0"/>
                <w:kern w:val="1"/>
                <w:sz w:val="18"/>
                <w:szCs w:val="18"/>
                <w:lang w:eastAsia="ar-SA"/>
              </w:rPr>
            </w:pPr>
          </w:p>
        </w:tc>
        <w:tc>
          <w:tcPr>
            <w:tcW w:w="2326" w:type="dxa"/>
          </w:tcPr>
          <w:p w:rsidR="00CB018B" w:rsidRPr="00CB018B" w:rsidRDefault="00CB018B" w:rsidP="00CB018B">
            <w:pPr>
              <w:widowControl w:val="0"/>
              <w:suppressAutoHyphens/>
              <w:ind w:right="45"/>
              <w:jc w:val="both"/>
              <w:rPr>
                <w:rFonts w:eastAsia="Arial Unicode MS" w:cs="Arial"/>
                <w:noProof w:val="0"/>
                <w:kern w:val="1"/>
                <w:sz w:val="18"/>
                <w:szCs w:val="18"/>
                <w:lang w:eastAsia="ar-SA"/>
              </w:rPr>
            </w:pPr>
          </w:p>
        </w:tc>
      </w:tr>
      <w:tr w:rsidR="00CB018B" w:rsidRPr="00CB018B" w:rsidTr="00CB018B">
        <w:trPr>
          <w:trHeight w:val="20"/>
          <w:jc w:val="center"/>
        </w:trPr>
        <w:tc>
          <w:tcPr>
            <w:tcW w:w="2660" w:type="dxa"/>
            <w:vAlign w:val="center"/>
          </w:tcPr>
          <w:p w:rsidR="00CB018B" w:rsidRPr="00CB018B" w:rsidRDefault="00CB018B" w:rsidP="00CB018B">
            <w:pPr>
              <w:widowControl w:val="0"/>
              <w:suppressAutoHyphens/>
              <w:ind w:right="-81"/>
              <w:jc w:val="both"/>
              <w:rPr>
                <w:rFonts w:cs="Arial"/>
                <w:bCs/>
                <w:noProof w:val="0"/>
                <w:color w:val="000000"/>
                <w:kern w:val="1"/>
                <w:sz w:val="18"/>
                <w:szCs w:val="18"/>
                <w:lang w:val="en-US" w:eastAsia="ar-SA"/>
              </w:rPr>
            </w:pPr>
            <w:r w:rsidRPr="00CB018B">
              <w:rPr>
                <w:rFonts w:cs="Arial"/>
                <w:bCs/>
                <w:noProof w:val="0"/>
                <w:color w:val="000000"/>
                <w:kern w:val="1"/>
                <w:sz w:val="18"/>
                <w:szCs w:val="18"/>
                <w:lang w:val="en-US" w:eastAsia="ar-SA"/>
              </w:rPr>
              <w:t>Tlaxcala</w:t>
            </w:r>
          </w:p>
        </w:tc>
        <w:tc>
          <w:tcPr>
            <w:tcW w:w="2551" w:type="dxa"/>
          </w:tcPr>
          <w:p w:rsidR="00CB018B" w:rsidRPr="00CB018B" w:rsidRDefault="00CB018B" w:rsidP="00CB018B">
            <w:pPr>
              <w:widowControl w:val="0"/>
              <w:suppressAutoHyphens/>
              <w:ind w:right="45"/>
              <w:jc w:val="both"/>
              <w:rPr>
                <w:rFonts w:eastAsia="Arial Unicode MS" w:cs="Arial"/>
                <w:noProof w:val="0"/>
                <w:kern w:val="1"/>
                <w:sz w:val="18"/>
                <w:szCs w:val="18"/>
                <w:lang w:eastAsia="ar-SA"/>
              </w:rPr>
            </w:pPr>
          </w:p>
        </w:tc>
        <w:tc>
          <w:tcPr>
            <w:tcW w:w="2326" w:type="dxa"/>
          </w:tcPr>
          <w:p w:rsidR="00CB018B" w:rsidRPr="00CB018B" w:rsidRDefault="00CB018B" w:rsidP="00CB018B">
            <w:pPr>
              <w:widowControl w:val="0"/>
              <w:suppressAutoHyphens/>
              <w:ind w:right="45"/>
              <w:jc w:val="both"/>
              <w:rPr>
                <w:rFonts w:eastAsia="Arial Unicode MS" w:cs="Arial"/>
                <w:noProof w:val="0"/>
                <w:kern w:val="1"/>
                <w:sz w:val="18"/>
                <w:szCs w:val="18"/>
                <w:lang w:eastAsia="ar-SA"/>
              </w:rPr>
            </w:pPr>
          </w:p>
        </w:tc>
      </w:tr>
      <w:tr w:rsidR="00CB018B" w:rsidRPr="00CB018B" w:rsidTr="00CB018B">
        <w:trPr>
          <w:trHeight w:val="20"/>
          <w:jc w:val="center"/>
        </w:trPr>
        <w:tc>
          <w:tcPr>
            <w:tcW w:w="2660" w:type="dxa"/>
            <w:vAlign w:val="center"/>
          </w:tcPr>
          <w:p w:rsidR="00CB018B" w:rsidRPr="00CB018B" w:rsidRDefault="00CB018B" w:rsidP="00CB018B">
            <w:pPr>
              <w:widowControl w:val="0"/>
              <w:suppressAutoHyphens/>
              <w:ind w:right="-81"/>
              <w:jc w:val="both"/>
              <w:rPr>
                <w:rFonts w:cs="Arial"/>
                <w:bCs/>
                <w:noProof w:val="0"/>
                <w:color w:val="000000"/>
                <w:kern w:val="1"/>
                <w:sz w:val="18"/>
                <w:szCs w:val="18"/>
                <w:lang w:val="en-US" w:eastAsia="ar-SA"/>
              </w:rPr>
            </w:pPr>
            <w:r w:rsidRPr="00CB018B">
              <w:rPr>
                <w:rFonts w:cs="Arial"/>
                <w:bCs/>
                <w:noProof w:val="0"/>
                <w:color w:val="000000"/>
                <w:kern w:val="1"/>
                <w:sz w:val="18"/>
                <w:szCs w:val="18"/>
                <w:lang w:val="en-US" w:eastAsia="ar-SA"/>
              </w:rPr>
              <w:t xml:space="preserve">Veracruz Norte </w:t>
            </w:r>
          </w:p>
        </w:tc>
        <w:tc>
          <w:tcPr>
            <w:tcW w:w="2551" w:type="dxa"/>
          </w:tcPr>
          <w:p w:rsidR="00CB018B" w:rsidRPr="00CB018B" w:rsidRDefault="00CB018B" w:rsidP="00CB018B">
            <w:pPr>
              <w:widowControl w:val="0"/>
              <w:suppressAutoHyphens/>
              <w:ind w:right="45"/>
              <w:jc w:val="both"/>
              <w:rPr>
                <w:rFonts w:eastAsia="Arial Unicode MS" w:cs="Arial"/>
                <w:noProof w:val="0"/>
                <w:kern w:val="1"/>
                <w:sz w:val="18"/>
                <w:szCs w:val="18"/>
                <w:lang w:eastAsia="ar-SA"/>
              </w:rPr>
            </w:pPr>
          </w:p>
        </w:tc>
        <w:tc>
          <w:tcPr>
            <w:tcW w:w="2326" w:type="dxa"/>
          </w:tcPr>
          <w:p w:rsidR="00CB018B" w:rsidRPr="00CB018B" w:rsidRDefault="00CB018B" w:rsidP="00CB018B">
            <w:pPr>
              <w:widowControl w:val="0"/>
              <w:suppressAutoHyphens/>
              <w:ind w:right="45"/>
              <w:jc w:val="both"/>
              <w:rPr>
                <w:rFonts w:eastAsia="Arial Unicode MS" w:cs="Arial"/>
                <w:noProof w:val="0"/>
                <w:kern w:val="1"/>
                <w:sz w:val="18"/>
                <w:szCs w:val="18"/>
                <w:lang w:eastAsia="ar-SA"/>
              </w:rPr>
            </w:pPr>
          </w:p>
        </w:tc>
        <w:bookmarkStart w:id="245" w:name="_GoBack"/>
        <w:bookmarkEnd w:id="245"/>
      </w:tr>
      <w:tr w:rsidR="00CB018B" w:rsidRPr="00CB018B" w:rsidTr="00CB018B">
        <w:trPr>
          <w:trHeight w:val="20"/>
          <w:jc w:val="center"/>
        </w:trPr>
        <w:tc>
          <w:tcPr>
            <w:tcW w:w="2660" w:type="dxa"/>
            <w:vAlign w:val="center"/>
          </w:tcPr>
          <w:p w:rsidR="00CB018B" w:rsidRPr="00CB018B" w:rsidRDefault="00CB018B" w:rsidP="00CB018B">
            <w:pPr>
              <w:widowControl w:val="0"/>
              <w:suppressAutoHyphens/>
              <w:ind w:right="-81"/>
              <w:jc w:val="both"/>
              <w:rPr>
                <w:rFonts w:cs="Arial"/>
                <w:bCs/>
                <w:noProof w:val="0"/>
                <w:color w:val="000000"/>
                <w:kern w:val="1"/>
                <w:sz w:val="18"/>
                <w:szCs w:val="18"/>
                <w:lang w:val="en-US" w:eastAsia="ar-SA"/>
              </w:rPr>
            </w:pPr>
            <w:r w:rsidRPr="00CB018B">
              <w:rPr>
                <w:rFonts w:cs="Arial"/>
                <w:bCs/>
                <w:noProof w:val="0"/>
                <w:color w:val="000000"/>
                <w:kern w:val="1"/>
                <w:sz w:val="18"/>
                <w:szCs w:val="18"/>
                <w:lang w:val="en-US" w:eastAsia="ar-SA"/>
              </w:rPr>
              <w:t>Veracruz Sur</w:t>
            </w:r>
          </w:p>
        </w:tc>
        <w:tc>
          <w:tcPr>
            <w:tcW w:w="2551" w:type="dxa"/>
          </w:tcPr>
          <w:p w:rsidR="00CB018B" w:rsidRPr="00CB018B" w:rsidRDefault="00CB018B" w:rsidP="00CB018B">
            <w:pPr>
              <w:widowControl w:val="0"/>
              <w:suppressAutoHyphens/>
              <w:ind w:right="45"/>
              <w:jc w:val="both"/>
              <w:rPr>
                <w:rFonts w:eastAsia="Arial Unicode MS" w:cs="Arial"/>
                <w:noProof w:val="0"/>
                <w:kern w:val="1"/>
                <w:sz w:val="18"/>
                <w:szCs w:val="18"/>
                <w:lang w:eastAsia="ar-SA"/>
              </w:rPr>
            </w:pPr>
          </w:p>
        </w:tc>
        <w:tc>
          <w:tcPr>
            <w:tcW w:w="2326" w:type="dxa"/>
          </w:tcPr>
          <w:p w:rsidR="00CB018B" w:rsidRPr="00CB018B" w:rsidRDefault="00CB018B" w:rsidP="00CB018B">
            <w:pPr>
              <w:widowControl w:val="0"/>
              <w:suppressAutoHyphens/>
              <w:ind w:right="45"/>
              <w:jc w:val="both"/>
              <w:rPr>
                <w:rFonts w:eastAsia="Arial Unicode MS" w:cs="Arial"/>
                <w:noProof w:val="0"/>
                <w:kern w:val="1"/>
                <w:sz w:val="18"/>
                <w:szCs w:val="18"/>
                <w:lang w:eastAsia="ar-SA"/>
              </w:rPr>
            </w:pPr>
          </w:p>
        </w:tc>
      </w:tr>
      <w:tr w:rsidR="00CB018B" w:rsidRPr="00CB018B" w:rsidTr="00CB018B">
        <w:trPr>
          <w:trHeight w:val="20"/>
          <w:jc w:val="center"/>
        </w:trPr>
        <w:tc>
          <w:tcPr>
            <w:tcW w:w="2660" w:type="dxa"/>
            <w:vAlign w:val="center"/>
          </w:tcPr>
          <w:p w:rsidR="00CB018B" w:rsidRPr="00CB018B" w:rsidRDefault="00CB018B" w:rsidP="00CB018B">
            <w:pPr>
              <w:widowControl w:val="0"/>
              <w:suppressAutoHyphens/>
              <w:ind w:right="-81"/>
              <w:jc w:val="both"/>
              <w:rPr>
                <w:rFonts w:cs="Arial"/>
                <w:bCs/>
                <w:noProof w:val="0"/>
                <w:color w:val="000000"/>
                <w:kern w:val="1"/>
                <w:sz w:val="18"/>
                <w:szCs w:val="18"/>
                <w:lang w:val="en-US" w:eastAsia="ar-SA"/>
              </w:rPr>
            </w:pPr>
            <w:r w:rsidRPr="00CB018B">
              <w:rPr>
                <w:rFonts w:cs="Arial"/>
                <w:bCs/>
                <w:noProof w:val="0"/>
                <w:color w:val="000000"/>
                <w:kern w:val="1"/>
                <w:sz w:val="18"/>
                <w:szCs w:val="18"/>
                <w:lang w:val="en-US" w:eastAsia="ar-SA"/>
              </w:rPr>
              <w:t>Yucatán</w:t>
            </w:r>
          </w:p>
        </w:tc>
        <w:tc>
          <w:tcPr>
            <w:tcW w:w="2551" w:type="dxa"/>
          </w:tcPr>
          <w:p w:rsidR="00CB018B" w:rsidRPr="00CB018B" w:rsidRDefault="00CB018B" w:rsidP="00CB018B">
            <w:pPr>
              <w:widowControl w:val="0"/>
              <w:suppressAutoHyphens/>
              <w:ind w:right="45"/>
              <w:jc w:val="both"/>
              <w:rPr>
                <w:rFonts w:eastAsia="Arial Unicode MS" w:cs="Arial"/>
                <w:noProof w:val="0"/>
                <w:kern w:val="1"/>
                <w:sz w:val="18"/>
                <w:szCs w:val="18"/>
                <w:lang w:eastAsia="ar-SA"/>
              </w:rPr>
            </w:pPr>
          </w:p>
        </w:tc>
        <w:tc>
          <w:tcPr>
            <w:tcW w:w="2326" w:type="dxa"/>
          </w:tcPr>
          <w:p w:rsidR="00CB018B" w:rsidRPr="00CB018B" w:rsidRDefault="00CB018B" w:rsidP="00CB018B">
            <w:pPr>
              <w:widowControl w:val="0"/>
              <w:suppressAutoHyphens/>
              <w:ind w:right="45"/>
              <w:jc w:val="both"/>
              <w:rPr>
                <w:rFonts w:eastAsia="Arial Unicode MS" w:cs="Arial"/>
                <w:noProof w:val="0"/>
                <w:kern w:val="1"/>
                <w:sz w:val="18"/>
                <w:szCs w:val="18"/>
                <w:lang w:eastAsia="ar-SA"/>
              </w:rPr>
            </w:pPr>
          </w:p>
        </w:tc>
      </w:tr>
      <w:tr w:rsidR="00CB018B" w:rsidRPr="00CB018B" w:rsidTr="00CB018B">
        <w:trPr>
          <w:trHeight w:val="20"/>
          <w:jc w:val="center"/>
        </w:trPr>
        <w:tc>
          <w:tcPr>
            <w:tcW w:w="2660" w:type="dxa"/>
            <w:tcBorders>
              <w:bottom w:val="single" w:sz="4" w:space="0" w:color="auto"/>
            </w:tcBorders>
            <w:vAlign w:val="center"/>
          </w:tcPr>
          <w:p w:rsidR="00CB018B" w:rsidRPr="00CB018B" w:rsidRDefault="00CB018B" w:rsidP="00CB018B">
            <w:pPr>
              <w:widowControl w:val="0"/>
              <w:suppressAutoHyphens/>
              <w:ind w:right="-81"/>
              <w:jc w:val="both"/>
              <w:rPr>
                <w:rFonts w:cs="Arial"/>
                <w:bCs/>
                <w:noProof w:val="0"/>
                <w:color w:val="000000"/>
                <w:kern w:val="1"/>
                <w:sz w:val="18"/>
                <w:szCs w:val="18"/>
                <w:lang w:val="en-US" w:eastAsia="ar-SA"/>
              </w:rPr>
            </w:pPr>
            <w:r w:rsidRPr="00CB018B">
              <w:rPr>
                <w:rFonts w:cs="Arial"/>
                <w:bCs/>
                <w:noProof w:val="0"/>
                <w:color w:val="000000"/>
                <w:kern w:val="1"/>
                <w:sz w:val="18"/>
                <w:szCs w:val="18"/>
                <w:lang w:val="en-US" w:eastAsia="ar-SA"/>
              </w:rPr>
              <w:t>Zacatecas</w:t>
            </w:r>
          </w:p>
        </w:tc>
        <w:tc>
          <w:tcPr>
            <w:tcW w:w="2551" w:type="dxa"/>
          </w:tcPr>
          <w:p w:rsidR="00CB018B" w:rsidRPr="00CB018B" w:rsidRDefault="00CB018B" w:rsidP="00CB018B">
            <w:pPr>
              <w:widowControl w:val="0"/>
              <w:suppressAutoHyphens/>
              <w:ind w:right="45"/>
              <w:jc w:val="both"/>
              <w:rPr>
                <w:rFonts w:eastAsia="Arial Unicode MS" w:cs="Arial"/>
                <w:noProof w:val="0"/>
                <w:kern w:val="1"/>
                <w:sz w:val="18"/>
                <w:szCs w:val="18"/>
                <w:lang w:eastAsia="ar-SA"/>
              </w:rPr>
            </w:pPr>
          </w:p>
        </w:tc>
        <w:tc>
          <w:tcPr>
            <w:tcW w:w="2326" w:type="dxa"/>
          </w:tcPr>
          <w:p w:rsidR="00CB018B" w:rsidRPr="00CB018B" w:rsidRDefault="00CB018B" w:rsidP="00CB018B">
            <w:pPr>
              <w:widowControl w:val="0"/>
              <w:suppressAutoHyphens/>
              <w:ind w:right="45"/>
              <w:jc w:val="both"/>
              <w:rPr>
                <w:rFonts w:eastAsia="Arial Unicode MS" w:cs="Arial"/>
                <w:noProof w:val="0"/>
                <w:kern w:val="1"/>
                <w:sz w:val="18"/>
                <w:szCs w:val="18"/>
                <w:lang w:eastAsia="ar-SA"/>
              </w:rPr>
            </w:pPr>
          </w:p>
        </w:tc>
      </w:tr>
      <w:tr w:rsidR="00CB018B" w:rsidRPr="00CB018B" w:rsidTr="00CB018B">
        <w:trPr>
          <w:trHeight w:val="20"/>
          <w:jc w:val="center"/>
        </w:trPr>
        <w:tc>
          <w:tcPr>
            <w:tcW w:w="2660" w:type="dxa"/>
            <w:tcBorders>
              <w:bottom w:val="single" w:sz="4" w:space="0" w:color="auto"/>
            </w:tcBorders>
            <w:vAlign w:val="center"/>
          </w:tcPr>
          <w:p w:rsidR="00CB018B" w:rsidRPr="00CB018B" w:rsidRDefault="00CB018B" w:rsidP="00CB018B">
            <w:pPr>
              <w:widowControl w:val="0"/>
              <w:suppressAutoHyphens/>
              <w:ind w:right="-81"/>
              <w:jc w:val="right"/>
              <w:rPr>
                <w:rFonts w:cs="Arial"/>
                <w:b/>
                <w:bCs/>
                <w:noProof w:val="0"/>
                <w:color w:val="000000"/>
                <w:kern w:val="1"/>
                <w:sz w:val="18"/>
                <w:szCs w:val="18"/>
                <w:lang w:val="en-US" w:eastAsia="ar-SA"/>
              </w:rPr>
            </w:pPr>
            <w:r w:rsidRPr="00CB018B">
              <w:rPr>
                <w:rFonts w:cs="Arial"/>
                <w:b/>
                <w:bCs/>
                <w:noProof w:val="0"/>
                <w:color w:val="000000"/>
                <w:kern w:val="1"/>
                <w:sz w:val="18"/>
                <w:szCs w:val="18"/>
                <w:lang w:eastAsia="ar-SA"/>
              </w:rPr>
              <w:t>Promedio</w:t>
            </w:r>
            <w:r w:rsidRPr="00CB018B">
              <w:rPr>
                <w:rFonts w:cs="Arial"/>
                <w:b/>
                <w:bCs/>
                <w:noProof w:val="0"/>
                <w:color w:val="000000"/>
                <w:kern w:val="1"/>
                <w:sz w:val="18"/>
                <w:szCs w:val="18"/>
                <w:lang w:val="en-US" w:eastAsia="ar-SA"/>
              </w:rPr>
              <w:t xml:space="preserve"> sin IVA</w:t>
            </w:r>
          </w:p>
        </w:tc>
        <w:tc>
          <w:tcPr>
            <w:tcW w:w="2551" w:type="dxa"/>
            <w:tcBorders>
              <w:bottom w:val="single" w:sz="4" w:space="0" w:color="auto"/>
            </w:tcBorders>
          </w:tcPr>
          <w:p w:rsidR="00CB018B" w:rsidRPr="00CB018B" w:rsidRDefault="00CB018B" w:rsidP="00CB018B">
            <w:pPr>
              <w:widowControl w:val="0"/>
              <w:suppressAutoHyphens/>
              <w:ind w:right="45"/>
              <w:jc w:val="both"/>
              <w:rPr>
                <w:rFonts w:eastAsia="Arial Unicode MS" w:cs="Arial"/>
                <w:noProof w:val="0"/>
                <w:kern w:val="1"/>
                <w:sz w:val="18"/>
                <w:szCs w:val="18"/>
                <w:lang w:eastAsia="ar-SA"/>
              </w:rPr>
            </w:pPr>
          </w:p>
        </w:tc>
        <w:tc>
          <w:tcPr>
            <w:tcW w:w="2326" w:type="dxa"/>
          </w:tcPr>
          <w:p w:rsidR="00CB018B" w:rsidRPr="00CB018B" w:rsidRDefault="00CB018B" w:rsidP="00CB018B">
            <w:pPr>
              <w:widowControl w:val="0"/>
              <w:suppressAutoHyphens/>
              <w:ind w:right="45"/>
              <w:jc w:val="both"/>
              <w:rPr>
                <w:rFonts w:eastAsia="Arial Unicode MS" w:cs="Arial"/>
                <w:noProof w:val="0"/>
                <w:kern w:val="1"/>
                <w:sz w:val="18"/>
                <w:szCs w:val="18"/>
                <w:lang w:eastAsia="ar-SA"/>
              </w:rPr>
            </w:pPr>
          </w:p>
        </w:tc>
      </w:tr>
      <w:tr w:rsidR="00CB018B" w:rsidRPr="00CB018B" w:rsidTr="00CB018B">
        <w:trPr>
          <w:trHeight w:val="20"/>
          <w:jc w:val="center"/>
        </w:trPr>
        <w:tc>
          <w:tcPr>
            <w:tcW w:w="2660" w:type="dxa"/>
            <w:tcBorders>
              <w:top w:val="single" w:sz="4" w:space="0" w:color="auto"/>
              <w:left w:val="nil"/>
              <w:bottom w:val="nil"/>
              <w:right w:val="single" w:sz="4" w:space="0" w:color="auto"/>
            </w:tcBorders>
            <w:vAlign w:val="center"/>
          </w:tcPr>
          <w:p w:rsidR="00CB018B" w:rsidRPr="00CB018B" w:rsidRDefault="00CB018B" w:rsidP="00CB018B">
            <w:pPr>
              <w:widowControl w:val="0"/>
              <w:suppressAutoHyphens/>
              <w:ind w:right="-81"/>
              <w:jc w:val="right"/>
              <w:rPr>
                <w:rFonts w:cs="Arial"/>
                <w:b/>
                <w:bCs/>
                <w:noProof w:val="0"/>
                <w:color w:val="000000"/>
                <w:kern w:val="1"/>
                <w:sz w:val="18"/>
                <w:szCs w:val="18"/>
                <w:lang w:val="en-US" w:eastAsia="ar-SA"/>
              </w:rPr>
            </w:pPr>
          </w:p>
        </w:tc>
        <w:tc>
          <w:tcPr>
            <w:tcW w:w="2551" w:type="dxa"/>
            <w:tcBorders>
              <w:left w:val="single" w:sz="4" w:space="0" w:color="auto"/>
            </w:tcBorders>
          </w:tcPr>
          <w:p w:rsidR="00CB018B" w:rsidRPr="00CB018B" w:rsidRDefault="00CB018B" w:rsidP="00CB018B">
            <w:pPr>
              <w:autoSpaceDE w:val="0"/>
              <w:autoSpaceDN w:val="0"/>
              <w:adjustRightInd w:val="0"/>
              <w:jc w:val="right"/>
              <w:rPr>
                <w:rFonts w:cs="Arial"/>
                <w:b/>
                <w:bCs/>
                <w:noProof w:val="0"/>
                <w:sz w:val="18"/>
                <w:szCs w:val="18"/>
                <w:lang w:val="es-ES"/>
              </w:rPr>
            </w:pPr>
            <w:r w:rsidRPr="00CB018B">
              <w:rPr>
                <w:rFonts w:cs="Arial"/>
                <w:b/>
                <w:bCs/>
                <w:noProof w:val="0"/>
                <w:sz w:val="18"/>
                <w:szCs w:val="18"/>
                <w:lang w:val="es-ES"/>
              </w:rPr>
              <w:t>Suma del precio promedio</w:t>
            </w:r>
          </w:p>
          <w:p w:rsidR="00CB018B" w:rsidRPr="00CB018B" w:rsidRDefault="00CB018B" w:rsidP="00F17071">
            <w:pPr>
              <w:widowControl w:val="0"/>
              <w:suppressAutoHyphens/>
              <w:ind w:right="45"/>
              <w:jc w:val="right"/>
              <w:rPr>
                <w:rFonts w:eastAsia="Arial Unicode MS" w:cs="Arial"/>
                <w:noProof w:val="0"/>
                <w:kern w:val="1"/>
                <w:sz w:val="18"/>
                <w:szCs w:val="18"/>
                <w:lang w:eastAsia="ar-SA"/>
              </w:rPr>
            </w:pPr>
            <w:r w:rsidRPr="00CB018B">
              <w:rPr>
                <w:rFonts w:cs="Arial"/>
                <w:b/>
                <w:bCs/>
                <w:noProof w:val="0"/>
                <w:sz w:val="18"/>
                <w:szCs w:val="18"/>
                <w:lang w:val="es-ES"/>
              </w:rPr>
              <w:t xml:space="preserve">de las </w:t>
            </w:r>
            <w:r w:rsidR="00F17071">
              <w:rPr>
                <w:rFonts w:cs="Arial"/>
                <w:b/>
                <w:bCs/>
                <w:noProof w:val="0"/>
                <w:sz w:val="18"/>
                <w:szCs w:val="18"/>
                <w:lang w:val="es-ES"/>
              </w:rPr>
              <w:t>dos</w:t>
            </w:r>
            <w:r w:rsidRPr="00CB018B">
              <w:rPr>
                <w:rFonts w:cs="Arial"/>
                <w:b/>
                <w:bCs/>
                <w:noProof w:val="0"/>
                <w:sz w:val="18"/>
                <w:szCs w:val="18"/>
                <w:lang w:val="es-ES"/>
              </w:rPr>
              <w:t xml:space="preserve"> modalidades</w:t>
            </w:r>
          </w:p>
        </w:tc>
        <w:tc>
          <w:tcPr>
            <w:tcW w:w="2326" w:type="dxa"/>
          </w:tcPr>
          <w:p w:rsidR="00CB018B" w:rsidRPr="00CB018B" w:rsidRDefault="00CB018B" w:rsidP="00CB018B">
            <w:pPr>
              <w:widowControl w:val="0"/>
              <w:suppressAutoHyphens/>
              <w:ind w:right="45"/>
              <w:jc w:val="both"/>
              <w:rPr>
                <w:rFonts w:eastAsia="Arial Unicode MS" w:cs="Arial"/>
                <w:noProof w:val="0"/>
                <w:kern w:val="1"/>
                <w:sz w:val="18"/>
                <w:szCs w:val="18"/>
                <w:lang w:eastAsia="ar-SA"/>
              </w:rPr>
            </w:pPr>
          </w:p>
        </w:tc>
      </w:tr>
      <w:tr w:rsidR="00CB018B" w:rsidRPr="00CB018B" w:rsidTr="00CB018B">
        <w:trPr>
          <w:trHeight w:val="20"/>
          <w:jc w:val="center"/>
        </w:trPr>
        <w:tc>
          <w:tcPr>
            <w:tcW w:w="2660" w:type="dxa"/>
            <w:tcBorders>
              <w:top w:val="nil"/>
              <w:left w:val="nil"/>
              <w:bottom w:val="nil"/>
              <w:right w:val="single" w:sz="4" w:space="0" w:color="auto"/>
            </w:tcBorders>
            <w:vAlign w:val="center"/>
          </w:tcPr>
          <w:p w:rsidR="00CB018B" w:rsidRPr="00CB018B" w:rsidRDefault="00CB018B" w:rsidP="00CB018B">
            <w:pPr>
              <w:widowControl w:val="0"/>
              <w:suppressAutoHyphens/>
              <w:ind w:right="-81"/>
              <w:jc w:val="right"/>
              <w:rPr>
                <w:rFonts w:cs="Arial"/>
                <w:b/>
                <w:bCs/>
                <w:noProof w:val="0"/>
                <w:color w:val="000000"/>
                <w:kern w:val="1"/>
                <w:sz w:val="18"/>
                <w:szCs w:val="18"/>
                <w:lang w:eastAsia="ar-SA"/>
              </w:rPr>
            </w:pPr>
          </w:p>
        </w:tc>
        <w:tc>
          <w:tcPr>
            <w:tcW w:w="2551" w:type="dxa"/>
            <w:tcBorders>
              <w:left w:val="single" w:sz="4" w:space="0" w:color="auto"/>
            </w:tcBorders>
          </w:tcPr>
          <w:p w:rsidR="00CB018B" w:rsidRPr="00CB018B" w:rsidRDefault="00CB018B" w:rsidP="00CB018B">
            <w:pPr>
              <w:autoSpaceDE w:val="0"/>
              <w:autoSpaceDN w:val="0"/>
              <w:adjustRightInd w:val="0"/>
              <w:jc w:val="right"/>
              <w:rPr>
                <w:rFonts w:cs="Arial"/>
                <w:b/>
                <w:bCs/>
                <w:noProof w:val="0"/>
                <w:sz w:val="18"/>
                <w:szCs w:val="18"/>
                <w:lang w:val="es-ES"/>
              </w:rPr>
            </w:pPr>
            <w:r w:rsidRPr="00CB018B">
              <w:rPr>
                <w:rFonts w:cs="Arial"/>
                <w:b/>
                <w:bCs/>
                <w:noProof w:val="0"/>
                <w:sz w:val="18"/>
                <w:szCs w:val="18"/>
                <w:lang w:val="es-ES"/>
              </w:rPr>
              <w:t>IVA</w:t>
            </w:r>
          </w:p>
        </w:tc>
        <w:tc>
          <w:tcPr>
            <w:tcW w:w="2326" w:type="dxa"/>
          </w:tcPr>
          <w:p w:rsidR="00CB018B" w:rsidRPr="00CB018B" w:rsidRDefault="00CB018B" w:rsidP="00CB018B">
            <w:pPr>
              <w:widowControl w:val="0"/>
              <w:suppressAutoHyphens/>
              <w:ind w:right="45"/>
              <w:jc w:val="both"/>
              <w:rPr>
                <w:rFonts w:eastAsia="Arial Unicode MS" w:cs="Arial"/>
                <w:noProof w:val="0"/>
                <w:kern w:val="1"/>
                <w:sz w:val="18"/>
                <w:szCs w:val="18"/>
                <w:lang w:eastAsia="ar-SA"/>
              </w:rPr>
            </w:pPr>
          </w:p>
        </w:tc>
      </w:tr>
      <w:tr w:rsidR="00CB018B" w:rsidRPr="00CB018B" w:rsidTr="00CB018B">
        <w:trPr>
          <w:trHeight w:val="20"/>
          <w:jc w:val="center"/>
        </w:trPr>
        <w:tc>
          <w:tcPr>
            <w:tcW w:w="2660" w:type="dxa"/>
            <w:tcBorders>
              <w:top w:val="nil"/>
              <w:left w:val="nil"/>
              <w:bottom w:val="nil"/>
              <w:right w:val="single" w:sz="4" w:space="0" w:color="auto"/>
            </w:tcBorders>
            <w:vAlign w:val="center"/>
          </w:tcPr>
          <w:p w:rsidR="00CB018B" w:rsidRPr="00CB018B" w:rsidRDefault="00CB018B" w:rsidP="00CB018B">
            <w:pPr>
              <w:widowControl w:val="0"/>
              <w:suppressAutoHyphens/>
              <w:ind w:right="-81"/>
              <w:jc w:val="right"/>
              <w:rPr>
                <w:rFonts w:cs="Arial"/>
                <w:b/>
                <w:bCs/>
                <w:noProof w:val="0"/>
                <w:color w:val="000000"/>
                <w:kern w:val="1"/>
                <w:sz w:val="18"/>
                <w:szCs w:val="18"/>
                <w:lang w:val="en-US" w:eastAsia="ar-SA"/>
              </w:rPr>
            </w:pPr>
          </w:p>
        </w:tc>
        <w:tc>
          <w:tcPr>
            <w:tcW w:w="2551" w:type="dxa"/>
            <w:tcBorders>
              <w:left w:val="single" w:sz="4" w:space="0" w:color="auto"/>
            </w:tcBorders>
          </w:tcPr>
          <w:p w:rsidR="00CB018B" w:rsidRPr="00CB018B" w:rsidRDefault="00CB018B" w:rsidP="00CB018B">
            <w:pPr>
              <w:autoSpaceDE w:val="0"/>
              <w:autoSpaceDN w:val="0"/>
              <w:adjustRightInd w:val="0"/>
              <w:jc w:val="right"/>
              <w:rPr>
                <w:rFonts w:cs="Arial"/>
                <w:b/>
                <w:bCs/>
                <w:noProof w:val="0"/>
                <w:sz w:val="18"/>
                <w:szCs w:val="18"/>
                <w:lang w:val="es-ES"/>
              </w:rPr>
            </w:pPr>
            <w:r w:rsidRPr="00CB018B">
              <w:rPr>
                <w:rFonts w:cs="Arial"/>
                <w:b/>
                <w:bCs/>
                <w:noProof w:val="0"/>
                <w:sz w:val="18"/>
                <w:szCs w:val="18"/>
                <w:lang w:val="es-ES"/>
              </w:rPr>
              <w:t>Precio total</w:t>
            </w:r>
          </w:p>
        </w:tc>
        <w:tc>
          <w:tcPr>
            <w:tcW w:w="2326" w:type="dxa"/>
          </w:tcPr>
          <w:p w:rsidR="00CB018B" w:rsidRPr="00CB018B" w:rsidRDefault="00CB018B" w:rsidP="00CB018B">
            <w:pPr>
              <w:widowControl w:val="0"/>
              <w:suppressAutoHyphens/>
              <w:ind w:right="45"/>
              <w:jc w:val="both"/>
              <w:rPr>
                <w:rFonts w:eastAsia="Arial Unicode MS" w:cs="Arial"/>
                <w:noProof w:val="0"/>
                <w:kern w:val="1"/>
                <w:sz w:val="18"/>
                <w:szCs w:val="18"/>
                <w:lang w:eastAsia="ar-SA"/>
              </w:rPr>
            </w:pPr>
          </w:p>
        </w:tc>
      </w:tr>
    </w:tbl>
    <w:p w:rsidR="003475F3" w:rsidRPr="00CB018B" w:rsidRDefault="003475F3" w:rsidP="0087265A">
      <w:pPr>
        <w:spacing w:after="0" w:line="240" w:lineRule="auto"/>
        <w:jc w:val="center"/>
        <w:rPr>
          <w:rFonts w:cs="Arial"/>
          <w:b/>
          <w:sz w:val="18"/>
          <w:szCs w:val="18"/>
          <w:lang w:val="es-ES_tradnl" w:eastAsia="ar-SA"/>
        </w:rPr>
      </w:pPr>
      <w:r w:rsidRPr="00CB018B">
        <w:rPr>
          <w:rFonts w:cs="Arial"/>
          <w:b/>
          <w:sz w:val="18"/>
          <w:szCs w:val="18"/>
          <w:lang w:val="es-ES_tradnl" w:eastAsia="ar-SA"/>
        </w:rPr>
        <w:t>Lugar y fecha</w:t>
      </w:r>
    </w:p>
    <w:p w:rsidR="00F85D32" w:rsidRPr="00CB018B" w:rsidRDefault="0087265A" w:rsidP="0087265A">
      <w:pPr>
        <w:spacing w:after="0" w:line="240" w:lineRule="auto"/>
        <w:jc w:val="center"/>
        <w:rPr>
          <w:rFonts w:cs="Arial"/>
          <w:b/>
          <w:sz w:val="18"/>
          <w:szCs w:val="18"/>
          <w:lang w:val="es-ES" w:eastAsia="ar-SA"/>
        </w:rPr>
      </w:pPr>
      <w:r w:rsidRPr="00CB018B">
        <w:rPr>
          <w:rFonts w:cs="Arial"/>
          <w:b/>
          <w:sz w:val="18"/>
          <w:szCs w:val="18"/>
          <w:lang w:val="es-ES_tradnl" w:eastAsia="ar-SA"/>
        </w:rPr>
        <w:t xml:space="preserve">Representante Legal </w:t>
      </w:r>
      <w:r w:rsidRPr="00CB018B">
        <w:rPr>
          <w:rFonts w:cs="Arial"/>
          <w:b/>
          <w:sz w:val="18"/>
          <w:szCs w:val="18"/>
          <w:lang w:val="es-ES" w:eastAsia="ar-SA"/>
        </w:rPr>
        <w:t>del Licitante</w:t>
      </w:r>
    </w:p>
    <w:p w:rsidR="00F85D32" w:rsidRPr="00CB018B" w:rsidRDefault="00F85D32" w:rsidP="0087265A">
      <w:pPr>
        <w:pBdr>
          <w:bottom w:val="single" w:sz="12" w:space="1" w:color="auto"/>
        </w:pBdr>
        <w:spacing w:after="0" w:line="240" w:lineRule="auto"/>
        <w:jc w:val="center"/>
        <w:rPr>
          <w:rFonts w:cs="Arial"/>
          <w:b/>
          <w:sz w:val="18"/>
          <w:szCs w:val="18"/>
          <w:lang w:val="es-ES" w:eastAsia="ar-SA"/>
        </w:rPr>
      </w:pPr>
    </w:p>
    <w:p w:rsidR="00F515D1" w:rsidRPr="00CB018B" w:rsidRDefault="0087265A" w:rsidP="0087265A">
      <w:pPr>
        <w:spacing w:after="0" w:line="240" w:lineRule="auto"/>
        <w:jc w:val="center"/>
        <w:rPr>
          <w:rFonts w:cs="Arial"/>
          <w:sz w:val="18"/>
          <w:szCs w:val="18"/>
          <w:lang w:val="es-ES_tradnl" w:eastAsia="ar-SA"/>
        </w:rPr>
      </w:pPr>
      <w:r w:rsidRPr="00CB018B">
        <w:rPr>
          <w:rFonts w:cs="Arial"/>
          <w:sz w:val="18"/>
          <w:szCs w:val="18"/>
          <w:lang w:val="es-ES_tradnl" w:eastAsia="ar-SA"/>
        </w:rPr>
        <w:t>Nombre y Firma</w:t>
      </w:r>
      <w:bookmarkStart w:id="246" w:name="_Toc431386041"/>
      <w:bookmarkStart w:id="247" w:name="_Toc431386318"/>
    </w:p>
    <w:p w:rsidR="008F1DA2" w:rsidRPr="00AD5E8A" w:rsidRDefault="000F5197" w:rsidP="000F5197">
      <w:pPr>
        <w:pStyle w:val="Ttulo1"/>
      </w:pPr>
      <w:bookmarkStart w:id="248" w:name="_Toc449441642"/>
      <w:r w:rsidRPr="00AD5E8A">
        <w:lastRenderedPageBreak/>
        <w:t xml:space="preserve">Anexo </w:t>
      </w:r>
      <w:r w:rsidR="008F1DA2" w:rsidRPr="00AD5E8A">
        <w:t>1</w:t>
      </w:r>
      <w:r w:rsidR="002B7723" w:rsidRPr="00AD5E8A">
        <w:t>0</w:t>
      </w:r>
      <w:bookmarkEnd w:id="246"/>
      <w:bookmarkEnd w:id="247"/>
      <w:r>
        <w:t>.-</w:t>
      </w:r>
      <w:r w:rsidR="00AD5E8A">
        <w:t xml:space="preserve"> </w:t>
      </w:r>
      <w:r w:rsidR="008F1DA2" w:rsidRPr="00AD5E8A">
        <w:t>R</w:t>
      </w:r>
      <w:r w:rsidRPr="00AD5E8A">
        <w:t>elación de documentos a presentar.</w:t>
      </w:r>
      <w:bookmarkEnd w:id="248"/>
    </w:p>
    <w:p w:rsidR="008F1DA2" w:rsidRDefault="008F1DA2" w:rsidP="00940181">
      <w:pPr>
        <w:spacing w:after="0"/>
        <w:rPr>
          <w:rFonts w:cs="Arial"/>
          <w:szCs w:val="20"/>
          <w:lang w:val="es-ES_tradnl" w:eastAsia="ar-SA"/>
        </w:rPr>
      </w:pPr>
    </w:p>
    <w:tbl>
      <w:tblPr>
        <w:tblW w:w="487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3"/>
      </w:tblGrid>
      <w:tr w:rsidR="008F1DA2" w:rsidRPr="008F1DA2" w:rsidTr="004B2237">
        <w:tc>
          <w:tcPr>
            <w:tcW w:w="5000" w:type="pct"/>
          </w:tcPr>
          <w:p w:rsidR="008F1DA2" w:rsidRPr="008F1DA2" w:rsidRDefault="008F1DA2" w:rsidP="008F1DA2">
            <w:pPr>
              <w:spacing w:after="0" w:line="240" w:lineRule="auto"/>
              <w:jc w:val="both"/>
              <w:rPr>
                <w:rFonts w:eastAsia="Calibri" w:cs="Arial"/>
                <w:noProof w:val="0"/>
              </w:rPr>
            </w:pPr>
            <w:r w:rsidRPr="008F1DA2">
              <w:rPr>
                <w:rFonts w:eastAsia="Calibri" w:cs="Arial"/>
                <w:noProof w:val="0"/>
              </w:rPr>
              <w:t>Fecha</w:t>
            </w:r>
          </w:p>
        </w:tc>
      </w:tr>
      <w:tr w:rsidR="008F1DA2" w:rsidRPr="008F1DA2" w:rsidTr="004B2237">
        <w:tc>
          <w:tcPr>
            <w:tcW w:w="5000" w:type="pct"/>
          </w:tcPr>
          <w:p w:rsidR="008F1DA2" w:rsidRPr="008F1DA2" w:rsidRDefault="00AA2E9D" w:rsidP="00AA2E9D">
            <w:pPr>
              <w:spacing w:after="0" w:line="240" w:lineRule="auto"/>
              <w:jc w:val="both"/>
              <w:rPr>
                <w:rFonts w:eastAsia="Calibri" w:cs="Arial"/>
                <w:noProof w:val="0"/>
              </w:rPr>
            </w:pPr>
            <w:r>
              <w:rPr>
                <w:rFonts w:eastAsia="Calibri" w:cs="Arial"/>
                <w:noProof w:val="0"/>
              </w:rPr>
              <w:t>Licitación Pública Nacional</w:t>
            </w:r>
            <w:r w:rsidR="008F1DA2" w:rsidRPr="008F1DA2">
              <w:rPr>
                <w:rFonts w:eastAsia="Calibri" w:cs="Arial"/>
                <w:noProof w:val="0"/>
              </w:rPr>
              <w:t xml:space="preserve"> </w:t>
            </w:r>
            <w:r w:rsidR="004A7919">
              <w:rPr>
                <w:rFonts w:eastAsia="Calibri" w:cs="Arial"/>
                <w:noProof w:val="0"/>
              </w:rPr>
              <w:t xml:space="preserve">Electrónica </w:t>
            </w:r>
            <w:r w:rsidR="008F1DA2" w:rsidRPr="008F1DA2">
              <w:rPr>
                <w:rFonts w:eastAsia="Calibri" w:cs="Arial"/>
                <w:noProof w:val="0"/>
              </w:rPr>
              <w:t>(</w:t>
            </w:r>
            <w:r w:rsidR="008F1DA2" w:rsidRPr="004A7919">
              <w:rPr>
                <w:rFonts w:eastAsia="Calibri" w:cs="Arial"/>
                <w:noProof w:val="0"/>
                <w:u w:val="single"/>
              </w:rPr>
              <w:t>Número</w:t>
            </w:r>
            <w:r w:rsidR="008F1DA2" w:rsidRPr="008F1DA2">
              <w:rPr>
                <w:rFonts w:eastAsia="Calibri" w:cs="Arial"/>
                <w:noProof w:val="0"/>
              </w:rPr>
              <w:t xml:space="preserve"> y </w:t>
            </w:r>
            <w:r w:rsidR="008F1DA2" w:rsidRPr="004A7919">
              <w:rPr>
                <w:rFonts w:eastAsia="Calibri" w:cs="Arial"/>
                <w:noProof w:val="0"/>
                <w:u w:val="single"/>
              </w:rPr>
              <w:t>Carácter</w:t>
            </w:r>
            <w:r w:rsidR="008F1DA2" w:rsidRPr="008F1DA2">
              <w:rPr>
                <w:rFonts w:eastAsia="Calibri" w:cs="Arial"/>
                <w:noProof w:val="0"/>
              </w:rPr>
              <w:t>)</w:t>
            </w:r>
          </w:p>
        </w:tc>
      </w:tr>
      <w:tr w:rsidR="008F1DA2" w:rsidRPr="008F1DA2" w:rsidTr="004B2237">
        <w:tc>
          <w:tcPr>
            <w:tcW w:w="5000" w:type="pct"/>
          </w:tcPr>
          <w:p w:rsidR="008F1DA2" w:rsidRPr="008F1DA2" w:rsidRDefault="008F1DA2" w:rsidP="008F1DA2">
            <w:pPr>
              <w:spacing w:after="0" w:line="240" w:lineRule="auto"/>
              <w:jc w:val="both"/>
              <w:rPr>
                <w:rFonts w:eastAsia="Calibri" w:cs="Arial"/>
                <w:noProof w:val="0"/>
              </w:rPr>
            </w:pPr>
            <w:r w:rsidRPr="008F1DA2">
              <w:rPr>
                <w:rFonts w:eastAsia="Calibri" w:cs="Arial"/>
                <w:noProof w:val="0"/>
              </w:rPr>
              <w:t>Razón Social y Dirección Completa</w:t>
            </w:r>
          </w:p>
        </w:tc>
      </w:tr>
      <w:tr w:rsidR="008F1DA2" w:rsidRPr="008F1DA2" w:rsidTr="004B2237">
        <w:tc>
          <w:tcPr>
            <w:tcW w:w="5000" w:type="pct"/>
          </w:tcPr>
          <w:p w:rsidR="008F1DA2" w:rsidRPr="008F1DA2" w:rsidRDefault="008F1DA2" w:rsidP="008F1DA2">
            <w:pPr>
              <w:spacing w:after="0" w:line="240" w:lineRule="auto"/>
              <w:jc w:val="both"/>
              <w:rPr>
                <w:rFonts w:eastAsia="Calibri" w:cs="Arial"/>
                <w:noProof w:val="0"/>
              </w:rPr>
            </w:pPr>
            <w:r w:rsidRPr="008F1DA2">
              <w:rPr>
                <w:rFonts w:eastAsia="Calibri" w:cs="Arial"/>
                <w:noProof w:val="0"/>
              </w:rPr>
              <w:t>Teléfonos y Correo Electrónico</w:t>
            </w:r>
          </w:p>
        </w:tc>
      </w:tr>
      <w:tr w:rsidR="008F1DA2" w:rsidRPr="008F1DA2" w:rsidTr="004B2237">
        <w:tc>
          <w:tcPr>
            <w:tcW w:w="5000" w:type="pct"/>
          </w:tcPr>
          <w:p w:rsidR="008F1DA2" w:rsidRPr="008F1DA2" w:rsidRDefault="008F1DA2" w:rsidP="008F1DA2">
            <w:pPr>
              <w:spacing w:after="0" w:line="240" w:lineRule="auto"/>
              <w:jc w:val="both"/>
              <w:rPr>
                <w:rFonts w:eastAsia="Calibri" w:cs="Arial"/>
                <w:noProof w:val="0"/>
              </w:rPr>
            </w:pPr>
            <w:r w:rsidRPr="008F1DA2">
              <w:rPr>
                <w:rFonts w:eastAsia="Calibri" w:cs="Arial"/>
                <w:noProof w:val="0"/>
              </w:rPr>
              <w:t>Nombre del Representante</w:t>
            </w:r>
          </w:p>
        </w:tc>
      </w:tr>
    </w:tbl>
    <w:p w:rsidR="008F1DA2" w:rsidRDefault="008F1DA2" w:rsidP="00940181">
      <w:pPr>
        <w:spacing w:after="0"/>
        <w:rPr>
          <w:rFonts w:cs="Arial"/>
          <w:szCs w:val="20"/>
          <w:lang w:val="es-ES_tradnl" w:eastAsia="ar-SA"/>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45"/>
        <w:gridCol w:w="6448"/>
        <w:gridCol w:w="838"/>
        <w:gridCol w:w="50"/>
        <w:gridCol w:w="863"/>
      </w:tblGrid>
      <w:tr w:rsidR="008F1DA2" w:rsidRPr="00940181" w:rsidTr="00326644">
        <w:trPr>
          <w:trHeight w:val="236"/>
          <w:jc w:val="center"/>
        </w:trPr>
        <w:tc>
          <w:tcPr>
            <w:tcW w:w="705" w:type="pct"/>
            <w:vMerge w:val="restart"/>
            <w:shd w:val="clear" w:color="auto" w:fill="8DB3E2"/>
            <w:vAlign w:val="center"/>
          </w:tcPr>
          <w:p w:rsidR="008F1DA2" w:rsidRPr="00940181" w:rsidRDefault="008F1DA2" w:rsidP="008F1DA2">
            <w:pPr>
              <w:spacing w:after="0" w:line="240" w:lineRule="auto"/>
              <w:jc w:val="center"/>
              <w:rPr>
                <w:rFonts w:eastAsia="Calibri" w:cs="Arial"/>
                <w:b/>
                <w:noProof w:val="0"/>
                <w:sz w:val="18"/>
                <w:szCs w:val="20"/>
              </w:rPr>
            </w:pPr>
            <w:r w:rsidRPr="00940181">
              <w:rPr>
                <w:rFonts w:eastAsia="Calibri" w:cs="Arial"/>
                <w:b/>
                <w:noProof w:val="0"/>
                <w:sz w:val="18"/>
                <w:szCs w:val="20"/>
              </w:rPr>
              <w:t>Referencia</w:t>
            </w:r>
          </w:p>
        </w:tc>
        <w:tc>
          <w:tcPr>
            <w:tcW w:w="3378" w:type="pct"/>
            <w:vMerge w:val="restart"/>
            <w:shd w:val="clear" w:color="auto" w:fill="8DB3E2"/>
            <w:vAlign w:val="center"/>
          </w:tcPr>
          <w:p w:rsidR="008F1DA2" w:rsidRPr="00940181" w:rsidRDefault="008F1DA2" w:rsidP="00EE5BC1">
            <w:pPr>
              <w:spacing w:after="0" w:line="240" w:lineRule="auto"/>
              <w:jc w:val="center"/>
              <w:rPr>
                <w:rFonts w:eastAsia="Calibri" w:cs="Arial"/>
                <w:b/>
                <w:noProof w:val="0"/>
                <w:sz w:val="18"/>
                <w:szCs w:val="20"/>
              </w:rPr>
            </w:pPr>
            <w:r w:rsidRPr="00940181">
              <w:rPr>
                <w:rFonts w:eastAsia="Calibri" w:cs="Arial"/>
                <w:b/>
                <w:noProof w:val="0"/>
                <w:sz w:val="18"/>
                <w:szCs w:val="20"/>
              </w:rPr>
              <w:t>Documento legal-administrativo</w:t>
            </w:r>
          </w:p>
        </w:tc>
        <w:tc>
          <w:tcPr>
            <w:tcW w:w="917" w:type="pct"/>
            <w:gridSpan w:val="3"/>
            <w:shd w:val="clear" w:color="auto" w:fill="8DB3E2"/>
            <w:vAlign w:val="center"/>
          </w:tcPr>
          <w:p w:rsidR="008F1DA2" w:rsidRPr="00940181" w:rsidRDefault="008F1DA2" w:rsidP="008F1DA2">
            <w:pPr>
              <w:spacing w:after="0" w:line="240" w:lineRule="auto"/>
              <w:jc w:val="center"/>
              <w:rPr>
                <w:rFonts w:eastAsia="Calibri" w:cs="Arial"/>
                <w:b/>
                <w:noProof w:val="0"/>
                <w:sz w:val="18"/>
                <w:szCs w:val="20"/>
              </w:rPr>
            </w:pPr>
            <w:r w:rsidRPr="00940181">
              <w:rPr>
                <w:rFonts w:eastAsia="Calibri" w:cs="Arial"/>
                <w:b/>
                <w:noProof w:val="0"/>
                <w:sz w:val="18"/>
                <w:szCs w:val="20"/>
              </w:rPr>
              <w:t>Presentado</w:t>
            </w:r>
          </w:p>
        </w:tc>
      </w:tr>
      <w:tr w:rsidR="008F1DA2" w:rsidRPr="00940181" w:rsidTr="00326644">
        <w:trPr>
          <w:trHeight w:val="266"/>
          <w:jc w:val="center"/>
        </w:trPr>
        <w:tc>
          <w:tcPr>
            <w:tcW w:w="705" w:type="pct"/>
            <w:vMerge/>
            <w:shd w:val="clear" w:color="auto" w:fill="8DB3E2"/>
            <w:vAlign w:val="center"/>
          </w:tcPr>
          <w:p w:rsidR="008F1DA2" w:rsidRPr="00940181" w:rsidRDefault="008F1DA2" w:rsidP="008F1DA2">
            <w:pPr>
              <w:spacing w:after="0" w:line="240" w:lineRule="auto"/>
              <w:jc w:val="center"/>
              <w:rPr>
                <w:rFonts w:eastAsia="Calibri" w:cs="Arial"/>
                <w:b/>
                <w:noProof w:val="0"/>
                <w:sz w:val="18"/>
                <w:szCs w:val="20"/>
              </w:rPr>
            </w:pPr>
          </w:p>
        </w:tc>
        <w:tc>
          <w:tcPr>
            <w:tcW w:w="3378" w:type="pct"/>
            <w:vMerge/>
            <w:shd w:val="clear" w:color="auto" w:fill="8DB3E2"/>
            <w:vAlign w:val="center"/>
          </w:tcPr>
          <w:p w:rsidR="008F1DA2" w:rsidRPr="00940181" w:rsidRDefault="008F1DA2" w:rsidP="008F1DA2">
            <w:pPr>
              <w:spacing w:after="0" w:line="240" w:lineRule="auto"/>
              <w:jc w:val="both"/>
              <w:rPr>
                <w:rFonts w:eastAsia="Calibri" w:cs="Arial"/>
                <w:b/>
                <w:noProof w:val="0"/>
                <w:sz w:val="18"/>
                <w:szCs w:val="20"/>
              </w:rPr>
            </w:pPr>
          </w:p>
        </w:tc>
        <w:tc>
          <w:tcPr>
            <w:tcW w:w="465" w:type="pct"/>
            <w:gridSpan w:val="2"/>
            <w:shd w:val="clear" w:color="auto" w:fill="8DB3E2"/>
            <w:vAlign w:val="center"/>
          </w:tcPr>
          <w:p w:rsidR="008F1DA2" w:rsidRPr="00940181" w:rsidRDefault="008F1DA2" w:rsidP="008F1DA2">
            <w:pPr>
              <w:spacing w:after="0" w:line="240" w:lineRule="auto"/>
              <w:jc w:val="center"/>
              <w:rPr>
                <w:rFonts w:eastAsia="Calibri" w:cs="Arial"/>
                <w:b/>
                <w:noProof w:val="0"/>
                <w:sz w:val="18"/>
                <w:szCs w:val="20"/>
              </w:rPr>
            </w:pPr>
            <w:r w:rsidRPr="00940181">
              <w:rPr>
                <w:rFonts w:eastAsia="Calibri" w:cs="Arial"/>
                <w:b/>
                <w:noProof w:val="0"/>
                <w:sz w:val="18"/>
                <w:szCs w:val="20"/>
              </w:rPr>
              <w:t>Si</w:t>
            </w:r>
          </w:p>
        </w:tc>
        <w:tc>
          <w:tcPr>
            <w:tcW w:w="452" w:type="pct"/>
            <w:shd w:val="clear" w:color="auto" w:fill="8DB3E2"/>
            <w:vAlign w:val="center"/>
          </w:tcPr>
          <w:p w:rsidR="008F1DA2" w:rsidRPr="00940181" w:rsidRDefault="00940181" w:rsidP="008F1DA2">
            <w:pPr>
              <w:spacing w:after="0" w:line="240" w:lineRule="auto"/>
              <w:jc w:val="center"/>
              <w:rPr>
                <w:rFonts w:eastAsia="Calibri" w:cs="Arial"/>
                <w:b/>
                <w:noProof w:val="0"/>
                <w:sz w:val="18"/>
                <w:szCs w:val="20"/>
              </w:rPr>
            </w:pPr>
            <w:r>
              <w:rPr>
                <w:rFonts w:eastAsia="Calibri" w:cs="Arial"/>
                <w:b/>
                <w:noProof w:val="0"/>
                <w:sz w:val="18"/>
                <w:szCs w:val="20"/>
              </w:rPr>
              <w:t>No</w:t>
            </w:r>
          </w:p>
        </w:tc>
      </w:tr>
      <w:tr w:rsidR="00031A6B" w:rsidRPr="00940181" w:rsidTr="00326644">
        <w:trPr>
          <w:trHeight w:val="803"/>
          <w:jc w:val="center"/>
        </w:trPr>
        <w:tc>
          <w:tcPr>
            <w:tcW w:w="705" w:type="pct"/>
            <w:vAlign w:val="center"/>
          </w:tcPr>
          <w:p w:rsidR="00031A6B" w:rsidRPr="00940181" w:rsidRDefault="00031A6B" w:rsidP="00EE5BC1">
            <w:pPr>
              <w:jc w:val="center"/>
              <w:rPr>
                <w:rFonts w:cs="Arial"/>
                <w:b/>
                <w:sz w:val="18"/>
                <w:szCs w:val="20"/>
                <w:lang w:val="es-ES_tradnl"/>
              </w:rPr>
            </w:pPr>
            <w:r w:rsidRPr="00940181">
              <w:rPr>
                <w:rFonts w:cs="Arial"/>
                <w:b/>
                <w:sz w:val="18"/>
                <w:szCs w:val="20"/>
                <w:lang w:val="es-ES_tradnl"/>
              </w:rPr>
              <w:t>Anexo 3</w:t>
            </w:r>
          </w:p>
        </w:tc>
        <w:tc>
          <w:tcPr>
            <w:tcW w:w="3378" w:type="pct"/>
          </w:tcPr>
          <w:p w:rsidR="00031A6B" w:rsidRPr="00940181" w:rsidRDefault="00EE5BC1" w:rsidP="00EE5BC1">
            <w:pPr>
              <w:spacing w:after="0" w:line="240" w:lineRule="auto"/>
              <w:jc w:val="both"/>
              <w:rPr>
                <w:rFonts w:eastAsia="Calibri" w:cs="Arial"/>
                <w:noProof w:val="0"/>
                <w:sz w:val="18"/>
                <w:szCs w:val="20"/>
              </w:rPr>
            </w:pPr>
            <w:r w:rsidRPr="00940181">
              <w:rPr>
                <w:rFonts w:eastAsia="Calibri" w:cs="Arial"/>
                <w:noProof w:val="0"/>
                <w:sz w:val="18"/>
                <w:szCs w:val="20"/>
              </w:rPr>
              <w:t>4.1.3.1</w:t>
            </w:r>
            <w:r w:rsidRPr="00940181">
              <w:rPr>
                <w:rFonts w:eastAsia="Calibri" w:cs="Arial"/>
                <w:noProof w:val="0"/>
                <w:sz w:val="18"/>
                <w:szCs w:val="20"/>
              </w:rPr>
              <w:tab/>
              <w:t xml:space="preserve">Escrito bajo protesta de decir verdad que cuenta con facultades suficientes para comprometerse por sí o por su representada, de acuerdo con el Anexo 3. Acompañándose de copia simple por ambos lados de su identificación oficial vigente con fotografía, (cartilla del servicio militar nacional, pasaporte, credencial para votar </w:t>
            </w:r>
            <w:proofErr w:type="spellStart"/>
            <w:r w:rsidRPr="00940181">
              <w:rPr>
                <w:rFonts w:eastAsia="Calibri" w:cs="Arial"/>
                <w:noProof w:val="0"/>
                <w:sz w:val="18"/>
                <w:szCs w:val="20"/>
              </w:rPr>
              <w:t>ó</w:t>
            </w:r>
            <w:proofErr w:type="spellEnd"/>
            <w:r w:rsidRPr="00940181">
              <w:rPr>
                <w:rFonts w:eastAsia="Calibri" w:cs="Arial"/>
                <w:noProof w:val="0"/>
                <w:sz w:val="18"/>
                <w:szCs w:val="20"/>
              </w:rPr>
              <w:t xml:space="preserve"> cédula profesional), tratándose de personas físicas, y en el caso de personas morales, de la persona que firme la propuesta.</w:t>
            </w:r>
          </w:p>
        </w:tc>
        <w:tc>
          <w:tcPr>
            <w:tcW w:w="465" w:type="pct"/>
            <w:gridSpan w:val="2"/>
            <w:vAlign w:val="center"/>
          </w:tcPr>
          <w:p w:rsidR="00031A6B" w:rsidRPr="00940181" w:rsidRDefault="00031A6B" w:rsidP="00031A6B">
            <w:pPr>
              <w:spacing w:after="0" w:line="240" w:lineRule="auto"/>
              <w:jc w:val="both"/>
              <w:rPr>
                <w:rFonts w:eastAsia="Calibri" w:cs="Arial"/>
                <w:noProof w:val="0"/>
                <w:sz w:val="18"/>
                <w:szCs w:val="20"/>
              </w:rPr>
            </w:pPr>
          </w:p>
        </w:tc>
        <w:tc>
          <w:tcPr>
            <w:tcW w:w="452" w:type="pct"/>
            <w:vAlign w:val="center"/>
          </w:tcPr>
          <w:p w:rsidR="00031A6B" w:rsidRPr="00940181" w:rsidRDefault="00031A6B" w:rsidP="00031A6B">
            <w:pPr>
              <w:spacing w:after="0" w:line="240" w:lineRule="auto"/>
              <w:jc w:val="both"/>
              <w:rPr>
                <w:rFonts w:eastAsia="Calibri" w:cs="Arial"/>
                <w:noProof w:val="0"/>
                <w:sz w:val="18"/>
                <w:szCs w:val="20"/>
              </w:rPr>
            </w:pPr>
          </w:p>
        </w:tc>
      </w:tr>
      <w:tr w:rsidR="00031A6B" w:rsidRPr="00940181" w:rsidTr="00326644">
        <w:trPr>
          <w:trHeight w:val="470"/>
          <w:jc w:val="center"/>
        </w:trPr>
        <w:tc>
          <w:tcPr>
            <w:tcW w:w="705" w:type="pct"/>
            <w:vAlign w:val="center"/>
          </w:tcPr>
          <w:p w:rsidR="00031A6B" w:rsidRPr="00940181" w:rsidRDefault="00EE5BC1" w:rsidP="00EE5BC1">
            <w:pPr>
              <w:spacing w:after="0" w:line="240" w:lineRule="auto"/>
              <w:jc w:val="center"/>
              <w:rPr>
                <w:rFonts w:eastAsia="Calibri" w:cs="Arial"/>
                <w:b/>
                <w:noProof w:val="0"/>
                <w:sz w:val="18"/>
                <w:szCs w:val="20"/>
              </w:rPr>
            </w:pPr>
            <w:r w:rsidRPr="00940181">
              <w:rPr>
                <w:rFonts w:eastAsia="Calibri" w:cs="Arial"/>
                <w:b/>
                <w:noProof w:val="0"/>
                <w:sz w:val="18"/>
                <w:szCs w:val="20"/>
              </w:rPr>
              <w:t>Anexo 4</w:t>
            </w:r>
          </w:p>
        </w:tc>
        <w:tc>
          <w:tcPr>
            <w:tcW w:w="3378" w:type="pct"/>
          </w:tcPr>
          <w:p w:rsidR="00031A6B" w:rsidRPr="00940181" w:rsidRDefault="00EE5BC1" w:rsidP="00F03BD6">
            <w:pPr>
              <w:spacing w:after="0" w:line="240" w:lineRule="auto"/>
              <w:jc w:val="both"/>
              <w:rPr>
                <w:rFonts w:eastAsia="Calibri" w:cs="Arial"/>
                <w:noProof w:val="0"/>
                <w:sz w:val="18"/>
                <w:szCs w:val="20"/>
              </w:rPr>
            </w:pPr>
            <w:r w:rsidRPr="00940181">
              <w:rPr>
                <w:rFonts w:eastAsia="Calibri" w:cs="Arial"/>
                <w:noProof w:val="0"/>
                <w:sz w:val="18"/>
                <w:szCs w:val="20"/>
              </w:rPr>
              <w:t>4.1.3.2</w:t>
            </w:r>
            <w:r w:rsidRPr="00940181">
              <w:rPr>
                <w:rFonts w:eastAsia="Calibri" w:cs="Arial"/>
                <w:noProof w:val="0"/>
                <w:sz w:val="18"/>
                <w:szCs w:val="20"/>
              </w:rPr>
              <w:tab/>
              <w:t>Escrito bajo protesta de decir verdad, que el licitante es de nacionalidad mexi</w:t>
            </w:r>
            <w:r w:rsidR="00F03BD6" w:rsidRPr="00940181">
              <w:rPr>
                <w:rFonts w:eastAsia="Calibri" w:cs="Arial"/>
                <w:noProof w:val="0"/>
                <w:sz w:val="18"/>
                <w:szCs w:val="20"/>
              </w:rPr>
              <w:t>cana, de acuerdo con el Anexo 4.</w:t>
            </w:r>
          </w:p>
        </w:tc>
        <w:tc>
          <w:tcPr>
            <w:tcW w:w="465" w:type="pct"/>
            <w:gridSpan w:val="2"/>
            <w:vAlign w:val="center"/>
          </w:tcPr>
          <w:p w:rsidR="00031A6B" w:rsidRPr="00940181" w:rsidRDefault="00031A6B" w:rsidP="00031A6B">
            <w:pPr>
              <w:spacing w:after="0" w:line="240" w:lineRule="auto"/>
              <w:jc w:val="both"/>
              <w:rPr>
                <w:rFonts w:eastAsia="Calibri" w:cs="Arial"/>
                <w:noProof w:val="0"/>
                <w:sz w:val="18"/>
                <w:szCs w:val="20"/>
              </w:rPr>
            </w:pPr>
          </w:p>
        </w:tc>
        <w:tc>
          <w:tcPr>
            <w:tcW w:w="452" w:type="pct"/>
            <w:vAlign w:val="center"/>
          </w:tcPr>
          <w:p w:rsidR="00031A6B" w:rsidRPr="00940181" w:rsidRDefault="00031A6B" w:rsidP="00031A6B">
            <w:pPr>
              <w:spacing w:after="0" w:line="240" w:lineRule="auto"/>
              <w:jc w:val="both"/>
              <w:rPr>
                <w:rFonts w:eastAsia="Calibri" w:cs="Arial"/>
                <w:noProof w:val="0"/>
                <w:sz w:val="18"/>
                <w:szCs w:val="20"/>
              </w:rPr>
            </w:pPr>
          </w:p>
        </w:tc>
      </w:tr>
      <w:tr w:rsidR="00031A6B" w:rsidRPr="00940181" w:rsidTr="00326644">
        <w:trPr>
          <w:trHeight w:val="621"/>
          <w:jc w:val="center"/>
        </w:trPr>
        <w:tc>
          <w:tcPr>
            <w:tcW w:w="705" w:type="pct"/>
            <w:vAlign w:val="center"/>
          </w:tcPr>
          <w:p w:rsidR="00031A6B" w:rsidRPr="00940181" w:rsidRDefault="00EE5BC1" w:rsidP="00EE5BC1">
            <w:pPr>
              <w:spacing w:after="0" w:line="240" w:lineRule="auto"/>
              <w:jc w:val="center"/>
              <w:rPr>
                <w:rFonts w:eastAsia="Calibri" w:cs="Arial"/>
                <w:b/>
                <w:noProof w:val="0"/>
                <w:sz w:val="18"/>
                <w:szCs w:val="20"/>
              </w:rPr>
            </w:pPr>
            <w:r w:rsidRPr="00940181">
              <w:rPr>
                <w:rFonts w:eastAsia="Calibri" w:cs="Arial"/>
                <w:b/>
                <w:noProof w:val="0"/>
                <w:sz w:val="18"/>
                <w:szCs w:val="20"/>
              </w:rPr>
              <w:t>Anexo 5</w:t>
            </w:r>
          </w:p>
        </w:tc>
        <w:tc>
          <w:tcPr>
            <w:tcW w:w="3378" w:type="pct"/>
          </w:tcPr>
          <w:p w:rsidR="0039776C" w:rsidRPr="0039776C" w:rsidRDefault="0039776C" w:rsidP="0039776C">
            <w:pPr>
              <w:spacing w:after="0" w:line="240" w:lineRule="auto"/>
              <w:jc w:val="both"/>
              <w:rPr>
                <w:sz w:val="18"/>
                <w:szCs w:val="18"/>
              </w:rPr>
            </w:pPr>
            <w:r w:rsidRPr="00F40FFA">
              <w:rPr>
                <w:rFonts w:eastAsia="Calibri" w:cs="Arial"/>
                <w:noProof w:val="0"/>
                <w:sz w:val="18"/>
                <w:szCs w:val="18"/>
              </w:rPr>
              <w:t>4.1.3.3</w:t>
            </w:r>
            <w:r w:rsidRPr="00F40FFA">
              <w:rPr>
                <w:rFonts w:eastAsia="Calibri" w:cs="Arial"/>
                <w:noProof w:val="0"/>
                <w:sz w:val="18"/>
                <w:szCs w:val="18"/>
              </w:rPr>
              <w:tab/>
            </w:r>
            <w:r w:rsidR="00EE5BC1" w:rsidRPr="00F40FFA">
              <w:rPr>
                <w:rFonts w:eastAsia="Calibri" w:cs="Arial"/>
                <w:noProof w:val="0"/>
                <w:sz w:val="18"/>
                <w:szCs w:val="18"/>
              </w:rPr>
              <w:t xml:space="preserve">Escrito en el que manifieste </w:t>
            </w:r>
            <w:r w:rsidRPr="00F40FFA">
              <w:rPr>
                <w:rFonts w:eastAsia="Calibri" w:cs="Arial"/>
                <w:noProof w:val="0"/>
                <w:sz w:val="18"/>
                <w:szCs w:val="18"/>
              </w:rPr>
              <w:t xml:space="preserve">la obligación de </w:t>
            </w:r>
            <w:r w:rsidRPr="00F40FFA">
              <w:rPr>
                <w:sz w:val="18"/>
                <w:szCs w:val="18"/>
                <w:lang w:val="es-ES_tradnl"/>
              </w:rPr>
              <w:t>entregar los documentos mediante los cuales acredite el cumplimiento de las normas, especificaciones o sistemas solicitados conforme a la Ley Federal sobre Metrología y Normalización y los artículos 31 y 32 del Reglamento del a Ley.</w:t>
            </w:r>
          </w:p>
        </w:tc>
        <w:tc>
          <w:tcPr>
            <w:tcW w:w="465" w:type="pct"/>
            <w:gridSpan w:val="2"/>
            <w:vAlign w:val="center"/>
          </w:tcPr>
          <w:p w:rsidR="00031A6B" w:rsidRPr="00940181" w:rsidRDefault="00031A6B" w:rsidP="00031A6B">
            <w:pPr>
              <w:spacing w:after="0" w:line="240" w:lineRule="auto"/>
              <w:jc w:val="both"/>
              <w:rPr>
                <w:rFonts w:eastAsia="Calibri" w:cs="Arial"/>
                <w:noProof w:val="0"/>
                <w:sz w:val="18"/>
                <w:szCs w:val="20"/>
              </w:rPr>
            </w:pPr>
          </w:p>
        </w:tc>
        <w:tc>
          <w:tcPr>
            <w:tcW w:w="452" w:type="pct"/>
            <w:vAlign w:val="center"/>
          </w:tcPr>
          <w:p w:rsidR="00031A6B" w:rsidRPr="00940181" w:rsidRDefault="00031A6B" w:rsidP="00031A6B">
            <w:pPr>
              <w:spacing w:after="0" w:line="240" w:lineRule="auto"/>
              <w:jc w:val="both"/>
              <w:rPr>
                <w:rFonts w:eastAsia="Calibri" w:cs="Arial"/>
                <w:noProof w:val="0"/>
                <w:sz w:val="18"/>
                <w:szCs w:val="20"/>
              </w:rPr>
            </w:pPr>
          </w:p>
        </w:tc>
      </w:tr>
      <w:tr w:rsidR="00031A6B" w:rsidRPr="00940181" w:rsidTr="00326644">
        <w:trPr>
          <w:trHeight w:val="356"/>
          <w:jc w:val="center"/>
        </w:trPr>
        <w:tc>
          <w:tcPr>
            <w:tcW w:w="705" w:type="pct"/>
            <w:vAlign w:val="center"/>
          </w:tcPr>
          <w:p w:rsidR="00031A6B" w:rsidRPr="00940181" w:rsidRDefault="00EE5BC1" w:rsidP="00EE5BC1">
            <w:pPr>
              <w:spacing w:after="0" w:line="240" w:lineRule="auto"/>
              <w:jc w:val="center"/>
              <w:rPr>
                <w:rFonts w:eastAsia="Calibri" w:cs="Arial"/>
                <w:b/>
                <w:noProof w:val="0"/>
                <w:sz w:val="18"/>
                <w:szCs w:val="20"/>
              </w:rPr>
            </w:pPr>
            <w:r w:rsidRPr="00940181">
              <w:rPr>
                <w:rFonts w:eastAsia="Calibri" w:cs="Arial"/>
                <w:b/>
                <w:noProof w:val="0"/>
                <w:sz w:val="18"/>
                <w:szCs w:val="20"/>
              </w:rPr>
              <w:t>Anexo 6</w:t>
            </w:r>
          </w:p>
        </w:tc>
        <w:tc>
          <w:tcPr>
            <w:tcW w:w="3378" w:type="pct"/>
          </w:tcPr>
          <w:p w:rsidR="00031A6B" w:rsidRPr="00940181" w:rsidRDefault="00EE5BC1" w:rsidP="00F03BD6">
            <w:pPr>
              <w:spacing w:after="0" w:line="240" w:lineRule="auto"/>
              <w:jc w:val="both"/>
              <w:rPr>
                <w:rFonts w:eastAsia="Times New Roman" w:cs="Arial"/>
                <w:noProof w:val="0"/>
                <w:sz w:val="18"/>
                <w:szCs w:val="20"/>
                <w:lang w:eastAsia="ar-SA"/>
              </w:rPr>
            </w:pPr>
            <w:r w:rsidRPr="00940181">
              <w:rPr>
                <w:rFonts w:eastAsia="Times New Roman" w:cs="Arial"/>
                <w:noProof w:val="0"/>
                <w:sz w:val="18"/>
                <w:szCs w:val="20"/>
                <w:lang w:eastAsia="ar-SA"/>
              </w:rPr>
              <w:t>4.1.3.4</w:t>
            </w:r>
            <w:r w:rsidRPr="00940181">
              <w:rPr>
                <w:rFonts w:eastAsia="Times New Roman" w:cs="Arial"/>
                <w:noProof w:val="0"/>
                <w:sz w:val="18"/>
                <w:szCs w:val="20"/>
                <w:lang w:eastAsia="ar-SA"/>
              </w:rPr>
              <w:tab/>
              <w:t>Escrito bajo protesta de decir verdad, que no se ubica en los supuestos establecidos en los artículos 50 y 60 de la LA</w:t>
            </w:r>
            <w:r w:rsidR="00F03BD6" w:rsidRPr="00940181">
              <w:rPr>
                <w:rFonts w:eastAsia="Times New Roman" w:cs="Arial"/>
                <w:noProof w:val="0"/>
                <w:sz w:val="18"/>
                <w:szCs w:val="20"/>
                <w:lang w:eastAsia="ar-SA"/>
              </w:rPr>
              <w:t>ASSP, de acuerdo con el Anexo 6.</w:t>
            </w:r>
          </w:p>
        </w:tc>
        <w:tc>
          <w:tcPr>
            <w:tcW w:w="465" w:type="pct"/>
            <w:gridSpan w:val="2"/>
            <w:vAlign w:val="center"/>
          </w:tcPr>
          <w:p w:rsidR="00031A6B" w:rsidRPr="00940181" w:rsidRDefault="00031A6B" w:rsidP="00031A6B">
            <w:pPr>
              <w:spacing w:after="0" w:line="240" w:lineRule="auto"/>
              <w:jc w:val="both"/>
              <w:rPr>
                <w:rFonts w:eastAsia="Calibri" w:cs="Arial"/>
                <w:noProof w:val="0"/>
                <w:sz w:val="18"/>
                <w:szCs w:val="20"/>
              </w:rPr>
            </w:pPr>
          </w:p>
        </w:tc>
        <w:tc>
          <w:tcPr>
            <w:tcW w:w="452" w:type="pct"/>
            <w:vAlign w:val="center"/>
          </w:tcPr>
          <w:p w:rsidR="00031A6B" w:rsidRPr="00940181" w:rsidRDefault="00031A6B" w:rsidP="00031A6B">
            <w:pPr>
              <w:spacing w:after="0" w:line="240" w:lineRule="auto"/>
              <w:jc w:val="both"/>
              <w:rPr>
                <w:rFonts w:eastAsia="Calibri" w:cs="Arial"/>
                <w:noProof w:val="0"/>
                <w:sz w:val="18"/>
                <w:szCs w:val="20"/>
              </w:rPr>
            </w:pPr>
          </w:p>
        </w:tc>
      </w:tr>
      <w:tr w:rsidR="00031A6B" w:rsidRPr="00940181" w:rsidTr="00326644">
        <w:trPr>
          <w:trHeight w:val="625"/>
          <w:jc w:val="center"/>
        </w:trPr>
        <w:tc>
          <w:tcPr>
            <w:tcW w:w="705" w:type="pct"/>
            <w:vAlign w:val="center"/>
          </w:tcPr>
          <w:p w:rsidR="00031A6B" w:rsidRPr="00940181" w:rsidRDefault="00F03BD6" w:rsidP="00EE5BC1">
            <w:pPr>
              <w:spacing w:after="0" w:line="240" w:lineRule="auto"/>
              <w:jc w:val="center"/>
              <w:rPr>
                <w:rFonts w:eastAsia="Calibri" w:cs="Arial"/>
                <w:b/>
                <w:noProof w:val="0"/>
                <w:sz w:val="18"/>
                <w:szCs w:val="20"/>
              </w:rPr>
            </w:pPr>
            <w:r w:rsidRPr="00940181">
              <w:rPr>
                <w:rFonts w:eastAsia="Calibri" w:cs="Arial"/>
                <w:b/>
                <w:noProof w:val="0"/>
                <w:sz w:val="18"/>
                <w:szCs w:val="20"/>
              </w:rPr>
              <w:t>Anexo 7</w:t>
            </w:r>
          </w:p>
        </w:tc>
        <w:tc>
          <w:tcPr>
            <w:tcW w:w="3378" w:type="pct"/>
            <w:vAlign w:val="center"/>
          </w:tcPr>
          <w:p w:rsidR="00031A6B" w:rsidRPr="00940181" w:rsidRDefault="00F03BD6" w:rsidP="00F03BD6">
            <w:pPr>
              <w:spacing w:after="0" w:line="240" w:lineRule="auto"/>
              <w:jc w:val="both"/>
              <w:rPr>
                <w:rFonts w:eastAsia="Calibri" w:cs="Arial"/>
                <w:noProof w:val="0"/>
                <w:sz w:val="18"/>
                <w:szCs w:val="20"/>
              </w:rPr>
            </w:pPr>
            <w:r w:rsidRPr="00940181">
              <w:rPr>
                <w:rFonts w:eastAsia="Calibri" w:cs="Arial"/>
                <w:noProof w:val="0"/>
                <w:sz w:val="18"/>
                <w:szCs w:val="20"/>
              </w:rPr>
              <w:t>4.1.3.5</w:t>
            </w:r>
            <w:r w:rsidRPr="00940181">
              <w:rPr>
                <w:rFonts w:eastAsia="Calibri" w:cs="Arial"/>
                <w:noProof w:val="0"/>
                <w:sz w:val="18"/>
                <w:szCs w:val="20"/>
              </w:rPr>
              <w:tab/>
              <w:t>Declaración de integridad, en la que el licitante manifieste, bajo protesta de decir verdad que se abstendrán de adoptar conductas, por si o a través de interpósita persona, para que los servidores públicos del IMSS induzcan o alteren las evaluaciones de las propuestas, el resultado del procedimiento u otros aspectos que otorguen condiciones más ventajosas con relación a los demás participantes, de acuerdo con el Anexo 7.</w:t>
            </w:r>
          </w:p>
        </w:tc>
        <w:tc>
          <w:tcPr>
            <w:tcW w:w="465" w:type="pct"/>
            <w:gridSpan w:val="2"/>
            <w:vAlign w:val="center"/>
          </w:tcPr>
          <w:p w:rsidR="00031A6B" w:rsidRPr="00940181" w:rsidRDefault="00031A6B" w:rsidP="00031A6B">
            <w:pPr>
              <w:spacing w:after="0" w:line="240" w:lineRule="auto"/>
              <w:jc w:val="center"/>
              <w:rPr>
                <w:rFonts w:eastAsia="Calibri" w:cs="Arial"/>
                <w:noProof w:val="0"/>
                <w:sz w:val="18"/>
                <w:szCs w:val="20"/>
              </w:rPr>
            </w:pPr>
          </w:p>
        </w:tc>
        <w:tc>
          <w:tcPr>
            <w:tcW w:w="452" w:type="pct"/>
            <w:vAlign w:val="center"/>
          </w:tcPr>
          <w:p w:rsidR="00031A6B" w:rsidRPr="00940181" w:rsidRDefault="00031A6B" w:rsidP="00031A6B">
            <w:pPr>
              <w:spacing w:after="0" w:line="240" w:lineRule="auto"/>
              <w:jc w:val="center"/>
              <w:rPr>
                <w:rFonts w:eastAsia="Calibri" w:cs="Arial"/>
                <w:noProof w:val="0"/>
                <w:sz w:val="18"/>
                <w:szCs w:val="20"/>
              </w:rPr>
            </w:pPr>
          </w:p>
        </w:tc>
      </w:tr>
      <w:tr w:rsidR="00031A6B" w:rsidRPr="00940181" w:rsidTr="00326644">
        <w:trPr>
          <w:trHeight w:val="625"/>
          <w:jc w:val="center"/>
        </w:trPr>
        <w:tc>
          <w:tcPr>
            <w:tcW w:w="705" w:type="pct"/>
            <w:vAlign w:val="center"/>
          </w:tcPr>
          <w:p w:rsidR="00031A6B" w:rsidRPr="00940181" w:rsidRDefault="00F03BD6" w:rsidP="00EE5BC1">
            <w:pPr>
              <w:spacing w:after="0" w:line="240" w:lineRule="auto"/>
              <w:jc w:val="center"/>
              <w:rPr>
                <w:rFonts w:eastAsia="Calibri" w:cs="Arial"/>
                <w:b/>
                <w:noProof w:val="0"/>
                <w:sz w:val="18"/>
                <w:szCs w:val="20"/>
              </w:rPr>
            </w:pPr>
            <w:r w:rsidRPr="00940181">
              <w:rPr>
                <w:rFonts w:eastAsia="Calibri" w:cs="Arial"/>
                <w:b/>
                <w:noProof w:val="0"/>
                <w:sz w:val="18"/>
                <w:szCs w:val="20"/>
              </w:rPr>
              <w:t>Anexo 8</w:t>
            </w:r>
          </w:p>
        </w:tc>
        <w:tc>
          <w:tcPr>
            <w:tcW w:w="3378" w:type="pct"/>
            <w:vAlign w:val="center"/>
          </w:tcPr>
          <w:p w:rsidR="00031A6B" w:rsidRPr="00940181" w:rsidRDefault="00F03BD6" w:rsidP="00F03BD6">
            <w:pPr>
              <w:spacing w:after="0" w:line="240" w:lineRule="auto"/>
              <w:jc w:val="both"/>
              <w:rPr>
                <w:rFonts w:eastAsia="Calibri" w:cs="Arial"/>
                <w:noProof w:val="0"/>
                <w:sz w:val="18"/>
                <w:szCs w:val="20"/>
              </w:rPr>
            </w:pPr>
            <w:r w:rsidRPr="00940181">
              <w:rPr>
                <w:rFonts w:eastAsia="Calibri" w:cs="Arial"/>
                <w:noProof w:val="0"/>
                <w:sz w:val="18"/>
                <w:szCs w:val="20"/>
              </w:rPr>
              <w:t>4.1.3.6</w:t>
            </w:r>
            <w:r w:rsidRPr="00940181">
              <w:rPr>
                <w:rFonts w:eastAsia="Calibri" w:cs="Arial"/>
                <w:noProof w:val="0"/>
                <w:sz w:val="18"/>
                <w:szCs w:val="20"/>
              </w:rPr>
              <w:tab/>
              <w:t>En su caso, escrito bajo protesta de decir verdad que el licitante cuenta con estratificación como micro, pequeña o mediana empresa, de acuerdo con el Anexo 8.</w:t>
            </w:r>
          </w:p>
        </w:tc>
        <w:tc>
          <w:tcPr>
            <w:tcW w:w="465" w:type="pct"/>
            <w:gridSpan w:val="2"/>
            <w:vAlign w:val="center"/>
          </w:tcPr>
          <w:p w:rsidR="00031A6B" w:rsidRPr="00940181" w:rsidRDefault="00031A6B" w:rsidP="00031A6B">
            <w:pPr>
              <w:spacing w:after="0" w:line="240" w:lineRule="auto"/>
              <w:jc w:val="center"/>
              <w:rPr>
                <w:rFonts w:eastAsia="Calibri" w:cs="Arial"/>
                <w:noProof w:val="0"/>
                <w:sz w:val="18"/>
                <w:szCs w:val="20"/>
              </w:rPr>
            </w:pPr>
          </w:p>
        </w:tc>
        <w:tc>
          <w:tcPr>
            <w:tcW w:w="452" w:type="pct"/>
            <w:vAlign w:val="center"/>
          </w:tcPr>
          <w:p w:rsidR="00031A6B" w:rsidRPr="00940181" w:rsidRDefault="00031A6B" w:rsidP="00031A6B">
            <w:pPr>
              <w:spacing w:after="0" w:line="240" w:lineRule="auto"/>
              <w:jc w:val="center"/>
              <w:rPr>
                <w:rFonts w:eastAsia="Calibri" w:cs="Arial"/>
                <w:noProof w:val="0"/>
                <w:sz w:val="18"/>
                <w:szCs w:val="20"/>
              </w:rPr>
            </w:pPr>
          </w:p>
        </w:tc>
      </w:tr>
      <w:tr w:rsidR="00031A6B" w:rsidRPr="00940181" w:rsidTr="00326644">
        <w:trPr>
          <w:trHeight w:val="625"/>
          <w:jc w:val="center"/>
        </w:trPr>
        <w:tc>
          <w:tcPr>
            <w:tcW w:w="705" w:type="pct"/>
            <w:vAlign w:val="center"/>
          </w:tcPr>
          <w:p w:rsidR="00031A6B" w:rsidRPr="00940181" w:rsidRDefault="00F03BD6" w:rsidP="00EE5BC1">
            <w:pPr>
              <w:spacing w:after="0" w:line="240" w:lineRule="auto"/>
              <w:jc w:val="center"/>
              <w:rPr>
                <w:rFonts w:eastAsia="Calibri" w:cs="Arial"/>
                <w:b/>
                <w:noProof w:val="0"/>
                <w:sz w:val="18"/>
                <w:szCs w:val="20"/>
              </w:rPr>
            </w:pPr>
            <w:r w:rsidRPr="00940181">
              <w:rPr>
                <w:rFonts w:eastAsia="Calibri" w:cs="Arial"/>
                <w:b/>
                <w:noProof w:val="0"/>
                <w:sz w:val="18"/>
                <w:szCs w:val="20"/>
              </w:rPr>
              <w:t>Escrito</w:t>
            </w:r>
            <w:r w:rsidRPr="00940181">
              <w:rPr>
                <w:sz w:val="18"/>
              </w:rPr>
              <w:t xml:space="preserve"> </w:t>
            </w:r>
            <w:proofErr w:type="spellStart"/>
            <w:r w:rsidR="00D06803">
              <w:rPr>
                <w:rFonts w:eastAsia="Calibri" w:cs="Arial"/>
                <w:b/>
                <w:noProof w:val="0"/>
                <w:sz w:val="18"/>
                <w:szCs w:val="20"/>
              </w:rPr>
              <w:t>CompraNet</w:t>
            </w:r>
            <w:proofErr w:type="spellEnd"/>
          </w:p>
        </w:tc>
        <w:tc>
          <w:tcPr>
            <w:tcW w:w="3378" w:type="pct"/>
            <w:vAlign w:val="center"/>
          </w:tcPr>
          <w:p w:rsidR="00031A6B" w:rsidRPr="00940181" w:rsidRDefault="007437F2" w:rsidP="00031A6B">
            <w:pPr>
              <w:spacing w:after="0" w:line="240" w:lineRule="auto"/>
              <w:jc w:val="both"/>
              <w:rPr>
                <w:rFonts w:eastAsia="Calibri" w:cs="Arial"/>
                <w:noProof w:val="0"/>
                <w:sz w:val="18"/>
                <w:szCs w:val="20"/>
              </w:rPr>
            </w:pPr>
            <w:r w:rsidRPr="00940181">
              <w:rPr>
                <w:rFonts w:eastAsia="Calibri" w:cs="Arial"/>
                <w:noProof w:val="0"/>
                <w:sz w:val="18"/>
                <w:szCs w:val="20"/>
              </w:rPr>
              <w:t>4.1.3.7</w:t>
            </w:r>
            <w:r w:rsidRPr="00940181">
              <w:rPr>
                <w:rFonts w:eastAsia="Calibri" w:cs="Arial"/>
                <w:noProof w:val="0"/>
                <w:sz w:val="18"/>
                <w:szCs w:val="20"/>
              </w:rPr>
              <w:tab/>
              <w:t xml:space="preserve">Escrito libre en el que manifieste su 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 dispuesto por el numeral 29 del “Acuerdo por el que se establecen las disposiciones que deberán observar para la utilización del sistema electrónico de información pública gubernamental, denominado </w:t>
            </w:r>
            <w:proofErr w:type="spellStart"/>
            <w:r w:rsidR="00D06803">
              <w:rPr>
                <w:rFonts w:eastAsia="Calibri" w:cs="Arial"/>
                <w:noProof w:val="0"/>
                <w:sz w:val="18"/>
                <w:szCs w:val="20"/>
              </w:rPr>
              <w:t>CompraNet</w:t>
            </w:r>
            <w:proofErr w:type="spellEnd"/>
            <w:r w:rsidRPr="00940181">
              <w:rPr>
                <w:rFonts w:eastAsia="Calibri" w:cs="Arial"/>
                <w:noProof w:val="0"/>
                <w:sz w:val="18"/>
                <w:szCs w:val="20"/>
              </w:rPr>
              <w:t>”.</w:t>
            </w:r>
          </w:p>
        </w:tc>
        <w:tc>
          <w:tcPr>
            <w:tcW w:w="465" w:type="pct"/>
            <w:gridSpan w:val="2"/>
            <w:vAlign w:val="center"/>
          </w:tcPr>
          <w:p w:rsidR="00031A6B" w:rsidRPr="00940181" w:rsidRDefault="00031A6B" w:rsidP="00031A6B">
            <w:pPr>
              <w:spacing w:after="0" w:line="240" w:lineRule="auto"/>
              <w:jc w:val="center"/>
              <w:rPr>
                <w:rFonts w:eastAsia="Calibri" w:cs="Arial"/>
                <w:noProof w:val="0"/>
                <w:sz w:val="18"/>
                <w:szCs w:val="20"/>
                <w:highlight w:val="yellow"/>
              </w:rPr>
            </w:pPr>
          </w:p>
        </w:tc>
        <w:tc>
          <w:tcPr>
            <w:tcW w:w="452" w:type="pct"/>
            <w:vAlign w:val="center"/>
          </w:tcPr>
          <w:p w:rsidR="00031A6B" w:rsidRPr="00940181" w:rsidRDefault="00031A6B" w:rsidP="00031A6B">
            <w:pPr>
              <w:spacing w:after="0" w:line="240" w:lineRule="auto"/>
              <w:jc w:val="center"/>
              <w:rPr>
                <w:rFonts w:eastAsia="Calibri" w:cs="Arial"/>
                <w:noProof w:val="0"/>
                <w:sz w:val="18"/>
                <w:szCs w:val="20"/>
                <w:highlight w:val="yellow"/>
              </w:rPr>
            </w:pPr>
          </w:p>
        </w:tc>
      </w:tr>
      <w:tr w:rsidR="00326644" w:rsidRPr="00940181" w:rsidTr="00326644">
        <w:trPr>
          <w:trHeight w:val="625"/>
          <w:jc w:val="center"/>
        </w:trPr>
        <w:tc>
          <w:tcPr>
            <w:tcW w:w="705" w:type="pct"/>
            <w:vAlign w:val="center"/>
          </w:tcPr>
          <w:p w:rsidR="00326644" w:rsidRPr="00940181" w:rsidRDefault="00326644" w:rsidP="00326644">
            <w:pPr>
              <w:spacing w:after="0" w:line="240" w:lineRule="auto"/>
              <w:jc w:val="center"/>
              <w:rPr>
                <w:rFonts w:eastAsia="Calibri" w:cs="Arial"/>
                <w:b/>
                <w:noProof w:val="0"/>
                <w:sz w:val="18"/>
                <w:szCs w:val="20"/>
              </w:rPr>
            </w:pPr>
            <w:r>
              <w:rPr>
                <w:rFonts w:eastAsia="Calibri" w:cs="Arial"/>
                <w:b/>
                <w:noProof w:val="0"/>
                <w:sz w:val="18"/>
                <w:szCs w:val="20"/>
              </w:rPr>
              <w:t>Escrito relativo al personal con discapacidad</w:t>
            </w:r>
          </w:p>
        </w:tc>
        <w:tc>
          <w:tcPr>
            <w:tcW w:w="3378" w:type="pct"/>
            <w:vAlign w:val="center"/>
          </w:tcPr>
          <w:p w:rsidR="00326644" w:rsidRPr="00940181" w:rsidRDefault="00326644" w:rsidP="00326644">
            <w:pPr>
              <w:spacing w:after="0" w:line="240" w:lineRule="auto"/>
              <w:jc w:val="both"/>
              <w:rPr>
                <w:rFonts w:eastAsia="Calibri" w:cs="Arial"/>
                <w:noProof w:val="0"/>
                <w:sz w:val="18"/>
                <w:szCs w:val="20"/>
              </w:rPr>
            </w:pPr>
            <w:r w:rsidRPr="00F40FFA">
              <w:rPr>
                <w:sz w:val="18"/>
                <w:szCs w:val="20"/>
                <w:lang w:val="es-ES_tradnl"/>
              </w:rPr>
              <w:t>4.1.3.8</w:t>
            </w:r>
            <w:r w:rsidRPr="00F40FFA">
              <w:rPr>
                <w:b/>
                <w:sz w:val="18"/>
                <w:szCs w:val="20"/>
                <w:lang w:val="es-ES_tradnl"/>
              </w:rPr>
              <w:t xml:space="preserve"> </w:t>
            </w:r>
            <w:r w:rsidR="00603AB2" w:rsidRPr="00F40FFA">
              <w:rPr>
                <w:b/>
                <w:sz w:val="18"/>
                <w:szCs w:val="20"/>
                <w:lang w:val="es-ES_tradnl"/>
              </w:rPr>
              <w:t xml:space="preserve"> </w:t>
            </w:r>
            <w:r w:rsidRPr="00F40FFA">
              <w:rPr>
                <w:sz w:val="18"/>
                <w:szCs w:val="20"/>
                <w:u w:val="single"/>
                <w:lang w:val="es-ES_tradnl"/>
              </w:rPr>
              <w:t>En su caso</w:t>
            </w:r>
            <w:r w:rsidRPr="00F40FFA">
              <w:rPr>
                <w:sz w:val="18"/>
                <w:szCs w:val="20"/>
                <w:lang w:val="es-ES_tradnl"/>
              </w:rPr>
              <w:t xml:space="preserve">, escrito libre en el que manifiesta bajo protesta de decir verdad </w:t>
            </w:r>
            <w:r w:rsidRPr="00F40FFA">
              <w:rPr>
                <w:sz w:val="18"/>
              </w:rPr>
              <w:t xml:space="preserve">que es un persona física con discapacidad, o bien tratándose de empresas que cuenten con trabajadores con discapacidad en la proporción que establece el </w:t>
            </w:r>
            <w:r w:rsidRPr="00F40FFA">
              <w:rPr>
                <w:b/>
                <w:sz w:val="18"/>
              </w:rPr>
              <w:t>Punto IV del Anexo 1</w:t>
            </w:r>
            <w:r w:rsidRPr="00F40FFA">
              <w:rPr>
                <w:sz w:val="18"/>
              </w:rPr>
              <w:t>, el aviso de alta de tales trabajadores al régimen obligatorio del Instituto Mexicano del Seguro Social y una constancia que acredite que dichos trabajadores son personas con discapacidad en términos de lo previsto por la fracción IX del artículo 2 de la Ley General de las Personas con Discapacidad.</w:t>
            </w:r>
          </w:p>
        </w:tc>
        <w:tc>
          <w:tcPr>
            <w:tcW w:w="465" w:type="pct"/>
            <w:gridSpan w:val="2"/>
            <w:vAlign w:val="center"/>
          </w:tcPr>
          <w:p w:rsidR="00326644" w:rsidRPr="00940181" w:rsidRDefault="00326644" w:rsidP="00031A6B">
            <w:pPr>
              <w:spacing w:after="0" w:line="240" w:lineRule="auto"/>
              <w:jc w:val="center"/>
              <w:rPr>
                <w:rFonts w:eastAsia="Calibri" w:cs="Arial"/>
                <w:noProof w:val="0"/>
                <w:sz w:val="18"/>
                <w:szCs w:val="20"/>
                <w:highlight w:val="yellow"/>
              </w:rPr>
            </w:pPr>
          </w:p>
        </w:tc>
        <w:tc>
          <w:tcPr>
            <w:tcW w:w="452" w:type="pct"/>
            <w:vAlign w:val="center"/>
          </w:tcPr>
          <w:p w:rsidR="00326644" w:rsidRPr="00940181" w:rsidRDefault="00326644" w:rsidP="00031A6B">
            <w:pPr>
              <w:spacing w:after="0" w:line="240" w:lineRule="auto"/>
              <w:jc w:val="center"/>
              <w:rPr>
                <w:rFonts w:eastAsia="Calibri" w:cs="Arial"/>
                <w:noProof w:val="0"/>
                <w:sz w:val="18"/>
                <w:szCs w:val="20"/>
                <w:highlight w:val="yellow"/>
              </w:rPr>
            </w:pPr>
          </w:p>
        </w:tc>
      </w:tr>
      <w:tr w:rsidR="00031A6B" w:rsidRPr="00940181" w:rsidTr="00326644">
        <w:trPr>
          <w:trHeight w:val="392"/>
          <w:jc w:val="center"/>
        </w:trPr>
        <w:tc>
          <w:tcPr>
            <w:tcW w:w="705" w:type="pct"/>
            <w:vAlign w:val="center"/>
          </w:tcPr>
          <w:p w:rsidR="00031A6B" w:rsidRPr="00940181" w:rsidRDefault="00693878" w:rsidP="00EE5BC1">
            <w:pPr>
              <w:spacing w:after="0" w:line="240" w:lineRule="auto"/>
              <w:jc w:val="center"/>
              <w:rPr>
                <w:rFonts w:eastAsia="Calibri" w:cs="Arial"/>
                <w:b/>
                <w:noProof w:val="0"/>
                <w:sz w:val="18"/>
                <w:szCs w:val="20"/>
              </w:rPr>
            </w:pPr>
            <w:r w:rsidRPr="00940181">
              <w:rPr>
                <w:rFonts w:eastAsia="Calibri" w:cs="Arial"/>
                <w:b/>
                <w:noProof w:val="0"/>
                <w:sz w:val="18"/>
                <w:szCs w:val="20"/>
              </w:rPr>
              <w:t>Anexo 11</w:t>
            </w:r>
          </w:p>
        </w:tc>
        <w:tc>
          <w:tcPr>
            <w:tcW w:w="3378" w:type="pct"/>
            <w:vAlign w:val="center"/>
          </w:tcPr>
          <w:p w:rsidR="00031A6B" w:rsidRPr="00940181" w:rsidRDefault="00693878" w:rsidP="00031A6B">
            <w:pPr>
              <w:spacing w:after="0" w:line="240" w:lineRule="auto"/>
              <w:jc w:val="both"/>
              <w:rPr>
                <w:rFonts w:eastAsia="Calibri" w:cs="Arial"/>
                <w:noProof w:val="0"/>
                <w:sz w:val="18"/>
                <w:szCs w:val="20"/>
              </w:rPr>
            </w:pPr>
            <w:r w:rsidRPr="00940181">
              <w:rPr>
                <w:rFonts w:eastAsia="Calibri" w:cs="Arial"/>
                <w:noProof w:val="0"/>
                <w:sz w:val="18"/>
                <w:szCs w:val="20"/>
              </w:rPr>
              <w:t>Escrito para solicitar la clasificación de la información entregada por el licitante.</w:t>
            </w:r>
          </w:p>
        </w:tc>
        <w:tc>
          <w:tcPr>
            <w:tcW w:w="465" w:type="pct"/>
            <w:gridSpan w:val="2"/>
            <w:vAlign w:val="center"/>
          </w:tcPr>
          <w:p w:rsidR="00031A6B" w:rsidRPr="00940181" w:rsidRDefault="00031A6B" w:rsidP="00031A6B">
            <w:pPr>
              <w:spacing w:after="0" w:line="240" w:lineRule="auto"/>
              <w:jc w:val="center"/>
              <w:rPr>
                <w:rFonts w:eastAsia="Calibri" w:cs="Arial"/>
                <w:noProof w:val="0"/>
                <w:sz w:val="18"/>
                <w:szCs w:val="20"/>
              </w:rPr>
            </w:pPr>
          </w:p>
        </w:tc>
        <w:tc>
          <w:tcPr>
            <w:tcW w:w="452" w:type="pct"/>
            <w:vAlign w:val="center"/>
          </w:tcPr>
          <w:p w:rsidR="00031A6B" w:rsidRPr="00940181" w:rsidRDefault="00031A6B" w:rsidP="00031A6B">
            <w:pPr>
              <w:spacing w:after="0" w:line="240" w:lineRule="auto"/>
              <w:jc w:val="center"/>
              <w:rPr>
                <w:rFonts w:eastAsia="Calibri" w:cs="Arial"/>
                <w:noProof w:val="0"/>
                <w:sz w:val="18"/>
                <w:szCs w:val="20"/>
              </w:rPr>
            </w:pPr>
          </w:p>
        </w:tc>
      </w:tr>
      <w:tr w:rsidR="00C03C1D" w:rsidRPr="00940181" w:rsidTr="00326644">
        <w:trPr>
          <w:trHeight w:val="392"/>
          <w:jc w:val="center"/>
        </w:trPr>
        <w:tc>
          <w:tcPr>
            <w:tcW w:w="705" w:type="pct"/>
            <w:vAlign w:val="center"/>
          </w:tcPr>
          <w:p w:rsidR="00C03C1D" w:rsidRPr="00F40FFA" w:rsidRDefault="00C03C1D" w:rsidP="00EE5BC1">
            <w:pPr>
              <w:spacing w:after="0" w:line="240" w:lineRule="auto"/>
              <w:jc w:val="center"/>
              <w:rPr>
                <w:rFonts w:eastAsia="Calibri" w:cs="Arial"/>
                <w:b/>
                <w:noProof w:val="0"/>
                <w:sz w:val="18"/>
                <w:szCs w:val="20"/>
              </w:rPr>
            </w:pPr>
            <w:r w:rsidRPr="00F40FFA">
              <w:rPr>
                <w:rFonts w:eastAsia="Calibri" w:cs="Arial"/>
                <w:b/>
                <w:noProof w:val="0"/>
                <w:sz w:val="18"/>
                <w:szCs w:val="20"/>
              </w:rPr>
              <w:lastRenderedPageBreak/>
              <w:t>Anexo 14</w:t>
            </w:r>
          </w:p>
        </w:tc>
        <w:tc>
          <w:tcPr>
            <w:tcW w:w="3378" w:type="pct"/>
            <w:vAlign w:val="center"/>
          </w:tcPr>
          <w:p w:rsidR="00C03C1D" w:rsidRPr="00F40FFA" w:rsidRDefault="009C400F" w:rsidP="00031A6B">
            <w:pPr>
              <w:spacing w:after="0" w:line="240" w:lineRule="auto"/>
              <w:jc w:val="both"/>
              <w:rPr>
                <w:rFonts w:eastAsia="Calibri" w:cs="Arial"/>
                <w:noProof w:val="0"/>
                <w:sz w:val="18"/>
                <w:szCs w:val="20"/>
              </w:rPr>
            </w:pPr>
            <w:r w:rsidRPr="00F40FFA">
              <w:rPr>
                <w:sz w:val="18"/>
              </w:rPr>
              <w:t xml:space="preserve">4.1.3.9   </w:t>
            </w:r>
            <w:r w:rsidR="00603AB2" w:rsidRPr="00F40FFA">
              <w:rPr>
                <w:sz w:val="18"/>
                <w:u w:val="single"/>
              </w:rPr>
              <w:t>En su caso</w:t>
            </w:r>
            <w:r w:rsidR="00603AB2" w:rsidRPr="00F40FFA">
              <w:rPr>
                <w:sz w:val="18"/>
              </w:rPr>
              <w:t>, el convenio firmado por cada una de las personas que integren una proposición conjunta, indicando en el mismo las obligaciones específicas del contrato que corresponderá a cada una de ellas, así como la manera en que se exigirá su cumplimiento.</w:t>
            </w:r>
          </w:p>
        </w:tc>
        <w:tc>
          <w:tcPr>
            <w:tcW w:w="465" w:type="pct"/>
            <w:gridSpan w:val="2"/>
            <w:vAlign w:val="center"/>
          </w:tcPr>
          <w:p w:rsidR="00C03C1D" w:rsidRPr="00940181" w:rsidRDefault="00C03C1D" w:rsidP="00031A6B">
            <w:pPr>
              <w:spacing w:after="0" w:line="240" w:lineRule="auto"/>
              <w:jc w:val="center"/>
              <w:rPr>
                <w:rFonts w:eastAsia="Calibri" w:cs="Arial"/>
                <w:noProof w:val="0"/>
                <w:sz w:val="18"/>
                <w:szCs w:val="20"/>
              </w:rPr>
            </w:pPr>
          </w:p>
        </w:tc>
        <w:tc>
          <w:tcPr>
            <w:tcW w:w="452" w:type="pct"/>
            <w:vAlign w:val="center"/>
          </w:tcPr>
          <w:p w:rsidR="00C03C1D" w:rsidRPr="00940181" w:rsidRDefault="00C03C1D" w:rsidP="00031A6B">
            <w:pPr>
              <w:spacing w:after="0" w:line="240" w:lineRule="auto"/>
              <w:jc w:val="center"/>
              <w:rPr>
                <w:rFonts w:eastAsia="Calibri" w:cs="Arial"/>
                <w:noProof w:val="0"/>
                <w:sz w:val="18"/>
                <w:szCs w:val="20"/>
              </w:rPr>
            </w:pPr>
          </w:p>
        </w:tc>
      </w:tr>
      <w:tr w:rsidR="00031A6B" w:rsidRPr="00940181" w:rsidTr="00326644">
        <w:trPr>
          <w:trHeight w:val="289"/>
          <w:tblHeader/>
          <w:jc w:val="center"/>
        </w:trPr>
        <w:tc>
          <w:tcPr>
            <w:tcW w:w="705" w:type="pct"/>
            <w:vMerge w:val="restart"/>
            <w:shd w:val="clear" w:color="auto" w:fill="8DB3E2"/>
            <w:vAlign w:val="center"/>
          </w:tcPr>
          <w:p w:rsidR="00031A6B" w:rsidRPr="00940181" w:rsidRDefault="00031A6B" w:rsidP="00031A6B">
            <w:pPr>
              <w:spacing w:after="0" w:line="240" w:lineRule="auto"/>
              <w:jc w:val="center"/>
              <w:rPr>
                <w:rFonts w:eastAsia="Calibri" w:cs="Arial"/>
                <w:b/>
                <w:noProof w:val="0"/>
                <w:sz w:val="18"/>
                <w:szCs w:val="20"/>
              </w:rPr>
            </w:pPr>
            <w:r w:rsidRPr="00940181">
              <w:rPr>
                <w:rFonts w:eastAsia="Calibri" w:cs="Arial"/>
                <w:b/>
                <w:noProof w:val="0"/>
                <w:sz w:val="18"/>
                <w:szCs w:val="20"/>
              </w:rPr>
              <w:t>Referencia</w:t>
            </w:r>
          </w:p>
        </w:tc>
        <w:tc>
          <w:tcPr>
            <w:tcW w:w="3378" w:type="pct"/>
            <w:vMerge w:val="restart"/>
            <w:shd w:val="clear" w:color="auto" w:fill="8DB3E2"/>
            <w:vAlign w:val="center"/>
          </w:tcPr>
          <w:p w:rsidR="00031A6B" w:rsidRPr="00940181" w:rsidRDefault="00031A6B" w:rsidP="00031A6B">
            <w:pPr>
              <w:spacing w:after="0" w:line="240" w:lineRule="auto"/>
              <w:jc w:val="both"/>
              <w:rPr>
                <w:rFonts w:eastAsia="Calibri" w:cs="Arial"/>
                <w:b/>
                <w:noProof w:val="0"/>
                <w:sz w:val="18"/>
                <w:szCs w:val="20"/>
              </w:rPr>
            </w:pPr>
            <w:r w:rsidRPr="00940181">
              <w:rPr>
                <w:rFonts w:eastAsia="Calibri" w:cs="Arial"/>
                <w:b/>
                <w:noProof w:val="0"/>
                <w:sz w:val="18"/>
                <w:szCs w:val="20"/>
              </w:rPr>
              <w:t>Documento de la propuesta técnica</w:t>
            </w:r>
          </w:p>
        </w:tc>
        <w:tc>
          <w:tcPr>
            <w:tcW w:w="917" w:type="pct"/>
            <w:gridSpan w:val="3"/>
            <w:shd w:val="clear" w:color="auto" w:fill="8DB3E2"/>
            <w:vAlign w:val="center"/>
          </w:tcPr>
          <w:p w:rsidR="00031A6B" w:rsidRPr="00940181" w:rsidRDefault="00031A6B" w:rsidP="00031A6B">
            <w:pPr>
              <w:spacing w:after="0" w:line="240" w:lineRule="auto"/>
              <w:jc w:val="center"/>
              <w:rPr>
                <w:rFonts w:eastAsia="Calibri" w:cs="Arial"/>
                <w:b/>
                <w:noProof w:val="0"/>
                <w:sz w:val="18"/>
                <w:szCs w:val="20"/>
              </w:rPr>
            </w:pPr>
            <w:r w:rsidRPr="00940181">
              <w:rPr>
                <w:rFonts w:eastAsia="Calibri" w:cs="Arial"/>
                <w:b/>
                <w:noProof w:val="0"/>
                <w:sz w:val="18"/>
                <w:szCs w:val="20"/>
              </w:rPr>
              <w:t>Presentado</w:t>
            </w:r>
          </w:p>
        </w:tc>
      </w:tr>
      <w:tr w:rsidR="00031A6B" w:rsidRPr="00940181" w:rsidTr="00326644">
        <w:trPr>
          <w:trHeight w:val="209"/>
          <w:tblHeader/>
          <w:jc w:val="center"/>
        </w:trPr>
        <w:tc>
          <w:tcPr>
            <w:tcW w:w="705" w:type="pct"/>
            <w:vMerge/>
            <w:shd w:val="clear" w:color="auto" w:fill="8DB3E2"/>
            <w:vAlign w:val="center"/>
          </w:tcPr>
          <w:p w:rsidR="00031A6B" w:rsidRPr="00940181" w:rsidRDefault="00031A6B" w:rsidP="00031A6B">
            <w:pPr>
              <w:spacing w:after="0" w:line="240" w:lineRule="auto"/>
              <w:jc w:val="center"/>
              <w:rPr>
                <w:rFonts w:eastAsia="Calibri" w:cs="Arial"/>
                <w:noProof w:val="0"/>
                <w:sz w:val="18"/>
                <w:szCs w:val="20"/>
              </w:rPr>
            </w:pPr>
          </w:p>
        </w:tc>
        <w:tc>
          <w:tcPr>
            <w:tcW w:w="3378" w:type="pct"/>
            <w:vMerge/>
            <w:shd w:val="clear" w:color="auto" w:fill="8DB3E2"/>
            <w:vAlign w:val="center"/>
          </w:tcPr>
          <w:p w:rsidR="00031A6B" w:rsidRPr="00940181" w:rsidRDefault="00031A6B" w:rsidP="00031A6B">
            <w:pPr>
              <w:spacing w:after="0" w:line="240" w:lineRule="auto"/>
              <w:jc w:val="both"/>
              <w:rPr>
                <w:rFonts w:eastAsia="Calibri" w:cs="Arial"/>
                <w:noProof w:val="0"/>
                <w:sz w:val="18"/>
                <w:szCs w:val="20"/>
              </w:rPr>
            </w:pPr>
          </w:p>
        </w:tc>
        <w:tc>
          <w:tcPr>
            <w:tcW w:w="439" w:type="pct"/>
            <w:shd w:val="clear" w:color="auto" w:fill="8DB3E2"/>
            <w:vAlign w:val="center"/>
          </w:tcPr>
          <w:p w:rsidR="00031A6B" w:rsidRPr="00940181" w:rsidRDefault="00031A6B" w:rsidP="00031A6B">
            <w:pPr>
              <w:spacing w:after="0" w:line="240" w:lineRule="auto"/>
              <w:jc w:val="center"/>
              <w:rPr>
                <w:rFonts w:eastAsia="Calibri" w:cs="Arial"/>
                <w:b/>
                <w:noProof w:val="0"/>
                <w:sz w:val="18"/>
                <w:szCs w:val="20"/>
              </w:rPr>
            </w:pPr>
            <w:r w:rsidRPr="00940181">
              <w:rPr>
                <w:rFonts w:eastAsia="Calibri" w:cs="Arial"/>
                <w:b/>
                <w:noProof w:val="0"/>
                <w:sz w:val="18"/>
                <w:szCs w:val="20"/>
              </w:rPr>
              <w:t>Si</w:t>
            </w:r>
          </w:p>
        </w:tc>
        <w:tc>
          <w:tcPr>
            <w:tcW w:w="478" w:type="pct"/>
            <w:gridSpan w:val="2"/>
            <w:shd w:val="clear" w:color="auto" w:fill="8DB3E2"/>
            <w:vAlign w:val="center"/>
          </w:tcPr>
          <w:p w:rsidR="00031A6B" w:rsidRPr="00940181" w:rsidRDefault="00940181" w:rsidP="00031A6B">
            <w:pPr>
              <w:spacing w:after="0" w:line="240" w:lineRule="auto"/>
              <w:jc w:val="center"/>
              <w:rPr>
                <w:rFonts w:eastAsia="Calibri" w:cs="Arial"/>
                <w:b/>
                <w:noProof w:val="0"/>
                <w:sz w:val="18"/>
                <w:szCs w:val="20"/>
              </w:rPr>
            </w:pPr>
            <w:r>
              <w:rPr>
                <w:rFonts w:eastAsia="Calibri" w:cs="Arial"/>
                <w:b/>
                <w:noProof w:val="0"/>
                <w:sz w:val="18"/>
                <w:szCs w:val="20"/>
              </w:rPr>
              <w:t>No</w:t>
            </w:r>
          </w:p>
        </w:tc>
      </w:tr>
      <w:tr w:rsidR="00031A6B" w:rsidRPr="00940181" w:rsidTr="00326644">
        <w:trPr>
          <w:trHeight w:val="553"/>
          <w:jc w:val="center"/>
        </w:trPr>
        <w:tc>
          <w:tcPr>
            <w:tcW w:w="705" w:type="pct"/>
            <w:vAlign w:val="center"/>
          </w:tcPr>
          <w:p w:rsidR="00031A6B" w:rsidRPr="00940181" w:rsidRDefault="00880F7F" w:rsidP="00031A6B">
            <w:pPr>
              <w:spacing w:after="0" w:line="240" w:lineRule="auto"/>
              <w:jc w:val="center"/>
              <w:rPr>
                <w:rFonts w:eastAsia="Calibri" w:cs="Arial"/>
                <w:b/>
                <w:noProof w:val="0"/>
                <w:sz w:val="18"/>
                <w:szCs w:val="20"/>
              </w:rPr>
            </w:pPr>
            <w:r w:rsidRPr="00940181">
              <w:rPr>
                <w:rFonts w:eastAsia="Calibri" w:cs="Arial"/>
                <w:b/>
                <w:noProof w:val="0"/>
                <w:sz w:val="18"/>
                <w:szCs w:val="20"/>
              </w:rPr>
              <w:t>Anexo 1</w:t>
            </w:r>
          </w:p>
        </w:tc>
        <w:tc>
          <w:tcPr>
            <w:tcW w:w="3378" w:type="pct"/>
            <w:vAlign w:val="center"/>
          </w:tcPr>
          <w:p w:rsidR="00031A6B" w:rsidRPr="00940181" w:rsidRDefault="00880F7F" w:rsidP="00940181">
            <w:pPr>
              <w:tabs>
                <w:tab w:val="left" w:pos="1650"/>
              </w:tabs>
              <w:spacing w:after="0" w:line="240" w:lineRule="auto"/>
              <w:rPr>
                <w:rFonts w:eastAsia="Calibri" w:cs="Arial"/>
                <w:noProof w:val="0"/>
                <w:sz w:val="18"/>
                <w:szCs w:val="20"/>
              </w:rPr>
            </w:pPr>
            <w:r w:rsidRPr="00940181">
              <w:rPr>
                <w:rFonts w:eastAsia="Calibri" w:cs="Arial"/>
                <w:noProof w:val="0"/>
                <w:sz w:val="18"/>
                <w:szCs w:val="20"/>
              </w:rPr>
              <w:t>Propuesta Técnica en la cual se contemplará los requisitos, condiciones y especificaciones técn</w:t>
            </w:r>
            <w:r w:rsidR="00C1114F">
              <w:rPr>
                <w:rFonts w:eastAsia="Calibri" w:cs="Arial"/>
                <w:noProof w:val="0"/>
                <w:sz w:val="18"/>
                <w:szCs w:val="20"/>
              </w:rPr>
              <w:t>icas establecidas en el Anexo 1y Anexo 2.</w:t>
            </w:r>
          </w:p>
        </w:tc>
        <w:tc>
          <w:tcPr>
            <w:tcW w:w="439" w:type="pct"/>
            <w:vAlign w:val="center"/>
          </w:tcPr>
          <w:p w:rsidR="00031A6B" w:rsidRPr="00940181" w:rsidRDefault="00031A6B" w:rsidP="00031A6B">
            <w:pPr>
              <w:spacing w:after="0" w:line="240" w:lineRule="auto"/>
              <w:jc w:val="center"/>
              <w:rPr>
                <w:rFonts w:eastAsia="Calibri" w:cs="Arial"/>
                <w:noProof w:val="0"/>
                <w:sz w:val="18"/>
                <w:szCs w:val="20"/>
              </w:rPr>
            </w:pPr>
          </w:p>
        </w:tc>
        <w:tc>
          <w:tcPr>
            <w:tcW w:w="478" w:type="pct"/>
            <w:gridSpan w:val="2"/>
            <w:vAlign w:val="center"/>
          </w:tcPr>
          <w:p w:rsidR="00031A6B" w:rsidRPr="00940181" w:rsidRDefault="00031A6B" w:rsidP="00031A6B">
            <w:pPr>
              <w:spacing w:after="0" w:line="240" w:lineRule="auto"/>
              <w:jc w:val="center"/>
              <w:rPr>
                <w:rFonts w:eastAsia="Calibri" w:cs="Arial"/>
                <w:noProof w:val="0"/>
                <w:sz w:val="18"/>
                <w:szCs w:val="20"/>
              </w:rPr>
            </w:pPr>
          </w:p>
        </w:tc>
      </w:tr>
      <w:tr w:rsidR="00031A6B" w:rsidRPr="00940181" w:rsidTr="00326644">
        <w:trPr>
          <w:trHeight w:val="289"/>
          <w:tblHeader/>
          <w:jc w:val="center"/>
        </w:trPr>
        <w:tc>
          <w:tcPr>
            <w:tcW w:w="705" w:type="pct"/>
            <w:vMerge w:val="restart"/>
            <w:shd w:val="clear" w:color="auto" w:fill="8DB3E2"/>
            <w:vAlign w:val="center"/>
          </w:tcPr>
          <w:p w:rsidR="00031A6B" w:rsidRPr="00940181" w:rsidRDefault="00031A6B" w:rsidP="00031A6B">
            <w:pPr>
              <w:spacing w:after="0" w:line="240" w:lineRule="auto"/>
              <w:jc w:val="center"/>
              <w:rPr>
                <w:rFonts w:eastAsia="Calibri" w:cs="Arial"/>
                <w:b/>
                <w:noProof w:val="0"/>
                <w:sz w:val="18"/>
                <w:szCs w:val="20"/>
              </w:rPr>
            </w:pPr>
            <w:r w:rsidRPr="00940181">
              <w:rPr>
                <w:rFonts w:eastAsia="Calibri" w:cs="Arial"/>
                <w:b/>
                <w:noProof w:val="0"/>
                <w:sz w:val="18"/>
                <w:szCs w:val="20"/>
              </w:rPr>
              <w:t>Referencia</w:t>
            </w:r>
          </w:p>
        </w:tc>
        <w:tc>
          <w:tcPr>
            <w:tcW w:w="3378" w:type="pct"/>
            <w:vMerge w:val="restart"/>
            <w:shd w:val="clear" w:color="auto" w:fill="8DB3E2"/>
            <w:vAlign w:val="center"/>
          </w:tcPr>
          <w:p w:rsidR="00031A6B" w:rsidRPr="00940181" w:rsidRDefault="00031A6B" w:rsidP="00031A6B">
            <w:pPr>
              <w:spacing w:after="0" w:line="240" w:lineRule="auto"/>
              <w:jc w:val="both"/>
              <w:rPr>
                <w:rFonts w:eastAsia="Calibri" w:cs="Arial"/>
                <w:b/>
                <w:noProof w:val="0"/>
                <w:sz w:val="18"/>
                <w:szCs w:val="20"/>
              </w:rPr>
            </w:pPr>
            <w:r w:rsidRPr="00940181">
              <w:rPr>
                <w:rFonts w:eastAsia="Calibri" w:cs="Arial"/>
                <w:b/>
                <w:noProof w:val="0"/>
                <w:sz w:val="18"/>
                <w:szCs w:val="20"/>
              </w:rPr>
              <w:t>Documento de la propuesta económica</w:t>
            </w:r>
          </w:p>
        </w:tc>
        <w:tc>
          <w:tcPr>
            <w:tcW w:w="917" w:type="pct"/>
            <w:gridSpan w:val="3"/>
            <w:shd w:val="clear" w:color="auto" w:fill="8DB3E2"/>
            <w:vAlign w:val="center"/>
          </w:tcPr>
          <w:p w:rsidR="00031A6B" w:rsidRPr="00940181" w:rsidRDefault="00031A6B" w:rsidP="00031A6B">
            <w:pPr>
              <w:spacing w:after="0" w:line="240" w:lineRule="auto"/>
              <w:jc w:val="center"/>
              <w:rPr>
                <w:rFonts w:eastAsia="Calibri" w:cs="Arial"/>
                <w:b/>
                <w:noProof w:val="0"/>
                <w:sz w:val="18"/>
                <w:szCs w:val="20"/>
              </w:rPr>
            </w:pPr>
            <w:r w:rsidRPr="00940181">
              <w:rPr>
                <w:rFonts w:eastAsia="Calibri" w:cs="Arial"/>
                <w:b/>
                <w:noProof w:val="0"/>
                <w:sz w:val="18"/>
                <w:szCs w:val="20"/>
              </w:rPr>
              <w:t>Presentado</w:t>
            </w:r>
          </w:p>
        </w:tc>
      </w:tr>
      <w:tr w:rsidR="00031A6B" w:rsidRPr="00940181" w:rsidTr="00326644">
        <w:trPr>
          <w:trHeight w:val="209"/>
          <w:tblHeader/>
          <w:jc w:val="center"/>
        </w:trPr>
        <w:tc>
          <w:tcPr>
            <w:tcW w:w="705" w:type="pct"/>
            <w:vMerge/>
            <w:shd w:val="clear" w:color="auto" w:fill="8DB3E2"/>
            <w:vAlign w:val="center"/>
          </w:tcPr>
          <w:p w:rsidR="00031A6B" w:rsidRPr="00940181" w:rsidRDefault="00031A6B" w:rsidP="00031A6B">
            <w:pPr>
              <w:spacing w:after="0" w:line="240" w:lineRule="auto"/>
              <w:jc w:val="center"/>
              <w:rPr>
                <w:rFonts w:eastAsia="Calibri" w:cs="Arial"/>
                <w:noProof w:val="0"/>
                <w:sz w:val="18"/>
                <w:szCs w:val="20"/>
              </w:rPr>
            </w:pPr>
          </w:p>
        </w:tc>
        <w:tc>
          <w:tcPr>
            <w:tcW w:w="3378" w:type="pct"/>
            <w:vMerge/>
            <w:shd w:val="clear" w:color="auto" w:fill="8DB3E2"/>
            <w:vAlign w:val="center"/>
          </w:tcPr>
          <w:p w:rsidR="00031A6B" w:rsidRPr="00940181" w:rsidRDefault="00031A6B" w:rsidP="00031A6B">
            <w:pPr>
              <w:spacing w:after="0" w:line="240" w:lineRule="auto"/>
              <w:jc w:val="both"/>
              <w:rPr>
                <w:rFonts w:eastAsia="Calibri" w:cs="Arial"/>
                <w:noProof w:val="0"/>
                <w:sz w:val="18"/>
                <w:szCs w:val="20"/>
              </w:rPr>
            </w:pPr>
          </w:p>
        </w:tc>
        <w:tc>
          <w:tcPr>
            <w:tcW w:w="439" w:type="pct"/>
            <w:shd w:val="clear" w:color="auto" w:fill="8DB3E2"/>
            <w:vAlign w:val="center"/>
          </w:tcPr>
          <w:p w:rsidR="00031A6B" w:rsidRPr="00940181" w:rsidRDefault="00031A6B" w:rsidP="00031A6B">
            <w:pPr>
              <w:spacing w:after="0" w:line="240" w:lineRule="auto"/>
              <w:jc w:val="center"/>
              <w:rPr>
                <w:rFonts w:eastAsia="Calibri" w:cs="Arial"/>
                <w:b/>
                <w:noProof w:val="0"/>
                <w:sz w:val="18"/>
                <w:szCs w:val="20"/>
              </w:rPr>
            </w:pPr>
            <w:r w:rsidRPr="00940181">
              <w:rPr>
                <w:rFonts w:eastAsia="Calibri" w:cs="Arial"/>
                <w:b/>
                <w:noProof w:val="0"/>
                <w:sz w:val="18"/>
                <w:szCs w:val="20"/>
              </w:rPr>
              <w:t>Si</w:t>
            </w:r>
          </w:p>
        </w:tc>
        <w:tc>
          <w:tcPr>
            <w:tcW w:w="478" w:type="pct"/>
            <w:gridSpan w:val="2"/>
            <w:shd w:val="clear" w:color="auto" w:fill="8DB3E2"/>
            <w:vAlign w:val="center"/>
          </w:tcPr>
          <w:p w:rsidR="00031A6B" w:rsidRPr="00940181" w:rsidRDefault="00940181" w:rsidP="00031A6B">
            <w:pPr>
              <w:spacing w:after="0" w:line="240" w:lineRule="auto"/>
              <w:jc w:val="center"/>
              <w:rPr>
                <w:rFonts w:eastAsia="Calibri" w:cs="Arial"/>
                <w:b/>
                <w:noProof w:val="0"/>
                <w:sz w:val="18"/>
                <w:szCs w:val="20"/>
              </w:rPr>
            </w:pPr>
            <w:r>
              <w:rPr>
                <w:rFonts w:eastAsia="Calibri" w:cs="Arial"/>
                <w:b/>
                <w:noProof w:val="0"/>
                <w:sz w:val="18"/>
                <w:szCs w:val="20"/>
              </w:rPr>
              <w:t>No</w:t>
            </w:r>
          </w:p>
        </w:tc>
      </w:tr>
      <w:tr w:rsidR="00031A6B" w:rsidRPr="00940181" w:rsidTr="00326644">
        <w:trPr>
          <w:trHeight w:val="485"/>
          <w:jc w:val="center"/>
        </w:trPr>
        <w:tc>
          <w:tcPr>
            <w:tcW w:w="705" w:type="pct"/>
            <w:vAlign w:val="center"/>
          </w:tcPr>
          <w:p w:rsidR="00031A6B" w:rsidRPr="00940181" w:rsidRDefault="00880F7F" w:rsidP="00031A6B">
            <w:pPr>
              <w:spacing w:after="0" w:line="240" w:lineRule="auto"/>
              <w:jc w:val="center"/>
              <w:rPr>
                <w:rFonts w:eastAsia="Calibri" w:cs="Arial"/>
                <w:b/>
                <w:noProof w:val="0"/>
                <w:sz w:val="18"/>
                <w:szCs w:val="20"/>
              </w:rPr>
            </w:pPr>
            <w:r w:rsidRPr="00940181">
              <w:rPr>
                <w:rFonts w:eastAsia="Calibri" w:cs="Arial"/>
                <w:b/>
                <w:noProof w:val="0"/>
                <w:sz w:val="18"/>
                <w:szCs w:val="20"/>
              </w:rPr>
              <w:t>Anexo 9</w:t>
            </w:r>
          </w:p>
        </w:tc>
        <w:tc>
          <w:tcPr>
            <w:tcW w:w="3378" w:type="pct"/>
            <w:vAlign w:val="center"/>
          </w:tcPr>
          <w:p w:rsidR="00031A6B" w:rsidRPr="00940181" w:rsidRDefault="00880F7F" w:rsidP="00880F7F">
            <w:pPr>
              <w:spacing w:after="0" w:line="240" w:lineRule="auto"/>
              <w:jc w:val="both"/>
              <w:rPr>
                <w:rFonts w:eastAsia="Calibri" w:cs="Arial"/>
                <w:noProof w:val="0"/>
                <w:sz w:val="18"/>
                <w:szCs w:val="20"/>
              </w:rPr>
            </w:pPr>
            <w:r w:rsidRPr="00940181">
              <w:rPr>
                <w:rFonts w:eastAsia="Calibri" w:cs="Arial"/>
                <w:noProof w:val="0"/>
                <w:sz w:val="18"/>
                <w:szCs w:val="20"/>
              </w:rPr>
              <w:t>Formato de propuesta Económica.</w:t>
            </w:r>
          </w:p>
        </w:tc>
        <w:tc>
          <w:tcPr>
            <w:tcW w:w="439" w:type="pct"/>
            <w:vAlign w:val="center"/>
          </w:tcPr>
          <w:p w:rsidR="00031A6B" w:rsidRPr="00940181" w:rsidRDefault="00031A6B" w:rsidP="00031A6B">
            <w:pPr>
              <w:spacing w:after="0" w:line="240" w:lineRule="auto"/>
              <w:jc w:val="center"/>
              <w:rPr>
                <w:rFonts w:eastAsia="Calibri" w:cs="Arial"/>
                <w:noProof w:val="0"/>
                <w:sz w:val="18"/>
                <w:szCs w:val="20"/>
              </w:rPr>
            </w:pPr>
          </w:p>
        </w:tc>
        <w:tc>
          <w:tcPr>
            <w:tcW w:w="478" w:type="pct"/>
            <w:gridSpan w:val="2"/>
            <w:vAlign w:val="center"/>
          </w:tcPr>
          <w:p w:rsidR="00031A6B" w:rsidRPr="00940181" w:rsidRDefault="00031A6B" w:rsidP="00031A6B">
            <w:pPr>
              <w:spacing w:after="0" w:line="240" w:lineRule="auto"/>
              <w:jc w:val="center"/>
              <w:rPr>
                <w:rFonts w:eastAsia="Calibri" w:cs="Arial"/>
                <w:noProof w:val="0"/>
                <w:sz w:val="18"/>
                <w:szCs w:val="20"/>
              </w:rPr>
            </w:pPr>
          </w:p>
        </w:tc>
      </w:tr>
    </w:tbl>
    <w:p w:rsidR="00940181" w:rsidRDefault="00940181" w:rsidP="00940181">
      <w:pPr>
        <w:spacing w:after="0"/>
        <w:rPr>
          <w:rFonts w:cs="Arial"/>
          <w:szCs w:val="20"/>
          <w:lang w:val="es-ES_tradnl" w:eastAsia="ar-SA"/>
        </w:rPr>
      </w:pPr>
    </w:p>
    <w:p w:rsidR="002139D3" w:rsidRDefault="002139D3" w:rsidP="00940181">
      <w:pPr>
        <w:spacing w:after="0"/>
        <w:rPr>
          <w:rFonts w:cs="Arial"/>
          <w:szCs w:val="20"/>
          <w:lang w:val="es-ES_tradnl" w:eastAsia="ar-SA"/>
        </w:rPr>
      </w:pPr>
      <w:r>
        <w:rPr>
          <w:rFonts w:cs="Arial"/>
          <w:szCs w:val="20"/>
          <w:lang w:val="es-ES_tradnl" w:eastAsia="ar-SA"/>
        </w:rPr>
        <w:br w:type="page"/>
      </w:r>
    </w:p>
    <w:p w:rsidR="002139D3" w:rsidRPr="00AD5E8A" w:rsidRDefault="002139D3" w:rsidP="00DF455C">
      <w:pPr>
        <w:pStyle w:val="Ttulo1"/>
        <w:rPr>
          <w:lang w:val="es-ES"/>
        </w:rPr>
      </w:pPr>
      <w:bookmarkStart w:id="249" w:name="_Toc336378694"/>
      <w:bookmarkStart w:id="250" w:name="_Toc431386042"/>
      <w:bookmarkStart w:id="251" w:name="_Toc431386319"/>
      <w:bookmarkStart w:id="252" w:name="_Toc356557692"/>
      <w:bookmarkStart w:id="253" w:name="_Toc358979945"/>
      <w:bookmarkStart w:id="254" w:name="_Toc367205820"/>
      <w:bookmarkStart w:id="255" w:name="_Toc388439790"/>
      <w:bookmarkStart w:id="256" w:name="_Toc424648472"/>
      <w:bookmarkStart w:id="257" w:name="_Toc449441643"/>
      <w:r w:rsidRPr="002139D3">
        <w:lastRenderedPageBreak/>
        <w:t>A</w:t>
      </w:r>
      <w:r w:rsidR="00A96FBC" w:rsidRPr="002139D3">
        <w:t>nexo</w:t>
      </w:r>
      <w:r w:rsidRPr="002139D3">
        <w:t xml:space="preserve"> </w:t>
      </w:r>
      <w:bookmarkEnd w:id="249"/>
      <w:r w:rsidR="002403E2">
        <w:t>11</w:t>
      </w:r>
      <w:r w:rsidRPr="002139D3">
        <w:t>.</w:t>
      </w:r>
      <w:bookmarkStart w:id="258" w:name="_Toc431386043"/>
      <w:bookmarkStart w:id="259" w:name="_Toc431386320"/>
      <w:bookmarkEnd w:id="250"/>
      <w:bookmarkEnd w:id="251"/>
      <w:r w:rsidR="00A96FBC">
        <w:t>-</w:t>
      </w:r>
      <w:r w:rsidR="00AD5E8A">
        <w:t xml:space="preserve"> </w:t>
      </w:r>
      <w:r w:rsidRPr="002139D3">
        <w:t>F</w:t>
      </w:r>
      <w:r w:rsidR="00A96FBC" w:rsidRPr="002139D3">
        <w:t>ormato información reservada y confidencial</w:t>
      </w:r>
      <w:r w:rsidR="00A96FBC" w:rsidRPr="00AD5E8A">
        <w:rPr>
          <w:lang w:val="es-ES"/>
        </w:rPr>
        <w:t>.</w:t>
      </w:r>
      <w:bookmarkEnd w:id="252"/>
      <w:bookmarkEnd w:id="253"/>
      <w:bookmarkEnd w:id="254"/>
      <w:bookmarkEnd w:id="255"/>
      <w:bookmarkEnd w:id="256"/>
      <w:bookmarkEnd w:id="257"/>
      <w:bookmarkEnd w:id="258"/>
      <w:bookmarkEnd w:id="259"/>
    </w:p>
    <w:p w:rsidR="00B9483C" w:rsidRDefault="00B9483C" w:rsidP="00B9483C">
      <w:pPr>
        <w:spacing w:after="0" w:line="240" w:lineRule="auto"/>
        <w:ind w:left="-284" w:right="-284"/>
      </w:pPr>
    </w:p>
    <w:p w:rsidR="00B9483C" w:rsidRPr="002139D3" w:rsidRDefault="00B9483C" w:rsidP="00B9483C">
      <w:pPr>
        <w:spacing w:after="0" w:line="240" w:lineRule="auto"/>
        <w:ind w:left="-284" w:right="-284"/>
      </w:pPr>
    </w:p>
    <w:p w:rsidR="002139D3" w:rsidRPr="002139D3" w:rsidRDefault="003B6464" w:rsidP="00B9483C">
      <w:pPr>
        <w:spacing w:after="0" w:line="240" w:lineRule="auto"/>
        <w:ind w:left="-284" w:right="-284"/>
        <w:jc w:val="right"/>
      </w:pPr>
      <w:r w:rsidRPr="003B6464">
        <w:t>Ciudad de México</w:t>
      </w:r>
      <w:r w:rsidR="002139D3" w:rsidRPr="002139D3">
        <w:t xml:space="preserve">, a __ de ___________ de </w:t>
      </w:r>
      <w:r w:rsidR="001309DF" w:rsidRPr="001309DF">
        <w:t>201</w:t>
      </w:r>
      <w:r w:rsidR="00C1114F">
        <w:t>7</w:t>
      </w:r>
      <w:r w:rsidR="002139D3" w:rsidRPr="002139D3">
        <w:t>.</w:t>
      </w:r>
    </w:p>
    <w:p w:rsidR="00B9483C" w:rsidRDefault="00B9483C" w:rsidP="00B9483C">
      <w:pPr>
        <w:tabs>
          <w:tab w:val="left" w:pos="10490"/>
        </w:tabs>
        <w:spacing w:after="0" w:line="240" w:lineRule="auto"/>
        <w:ind w:left="-284" w:right="-284"/>
        <w:jc w:val="both"/>
        <w:rPr>
          <w:rFonts w:cs="Arial"/>
          <w:bCs/>
          <w:szCs w:val="24"/>
        </w:rPr>
      </w:pPr>
    </w:p>
    <w:p w:rsidR="00B9483C" w:rsidRDefault="00B9483C" w:rsidP="00B9483C">
      <w:pPr>
        <w:tabs>
          <w:tab w:val="left" w:pos="10490"/>
        </w:tabs>
        <w:spacing w:after="0" w:line="240" w:lineRule="auto"/>
        <w:ind w:left="-284" w:right="-284"/>
        <w:jc w:val="both"/>
        <w:rPr>
          <w:rFonts w:cs="Arial"/>
          <w:bCs/>
          <w:szCs w:val="24"/>
        </w:rPr>
      </w:pPr>
    </w:p>
    <w:p w:rsidR="00B9483C" w:rsidRPr="00B160BE" w:rsidRDefault="00B9483C" w:rsidP="00B9483C">
      <w:pPr>
        <w:tabs>
          <w:tab w:val="left" w:pos="10490"/>
        </w:tabs>
        <w:spacing w:after="0" w:line="240" w:lineRule="auto"/>
        <w:ind w:left="-284" w:right="-284"/>
        <w:jc w:val="both"/>
        <w:rPr>
          <w:rFonts w:cs="Arial"/>
          <w:bCs/>
          <w:szCs w:val="24"/>
        </w:rPr>
      </w:pPr>
      <w:r w:rsidRPr="00B160BE">
        <w:rPr>
          <w:rFonts w:cs="Arial"/>
          <w:bCs/>
          <w:szCs w:val="24"/>
        </w:rPr>
        <w:t>Instituto Mexicano del Seguro Social</w:t>
      </w:r>
    </w:p>
    <w:p w:rsidR="00B9483C" w:rsidRPr="00B160BE" w:rsidRDefault="00B9483C" w:rsidP="00B9483C">
      <w:pPr>
        <w:tabs>
          <w:tab w:val="left" w:pos="10490"/>
        </w:tabs>
        <w:spacing w:after="0" w:line="240" w:lineRule="auto"/>
        <w:ind w:left="-284" w:right="-284"/>
        <w:jc w:val="both"/>
        <w:rPr>
          <w:rFonts w:cs="Arial"/>
          <w:bCs/>
          <w:szCs w:val="24"/>
        </w:rPr>
      </w:pPr>
      <w:r w:rsidRPr="00B160BE">
        <w:rPr>
          <w:rFonts w:cs="Arial"/>
          <w:bCs/>
          <w:szCs w:val="24"/>
        </w:rPr>
        <w:t>Dirección de Administración</w:t>
      </w:r>
    </w:p>
    <w:p w:rsidR="00F518B3" w:rsidRDefault="00F518B3" w:rsidP="00B9483C">
      <w:pPr>
        <w:tabs>
          <w:tab w:val="left" w:pos="10490"/>
        </w:tabs>
        <w:spacing w:after="0" w:line="240" w:lineRule="auto"/>
        <w:ind w:left="-284" w:right="-284"/>
        <w:jc w:val="both"/>
        <w:rPr>
          <w:rFonts w:cs="Arial"/>
          <w:bCs/>
          <w:szCs w:val="24"/>
        </w:rPr>
      </w:pPr>
      <w:r w:rsidRPr="00F518B3">
        <w:rPr>
          <w:rFonts w:cs="Arial"/>
          <w:bCs/>
          <w:szCs w:val="24"/>
        </w:rPr>
        <w:t>Unidad de Adquisiciones e Infraestructura</w:t>
      </w:r>
    </w:p>
    <w:p w:rsidR="00B9483C" w:rsidRPr="00B160BE" w:rsidRDefault="00B9483C" w:rsidP="00B9483C">
      <w:pPr>
        <w:tabs>
          <w:tab w:val="left" w:pos="10490"/>
        </w:tabs>
        <w:spacing w:after="0" w:line="240" w:lineRule="auto"/>
        <w:ind w:left="-284" w:right="-284"/>
        <w:jc w:val="both"/>
        <w:rPr>
          <w:rFonts w:cs="Arial"/>
          <w:bCs/>
          <w:szCs w:val="24"/>
        </w:rPr>
      </w:pPr>
      <w:r w:rsidRPr="00B160BE">
        <w:rPr>
          <w:rFonts w:cs="Arial"/>
          <w:bCs/>
          <w:szCs w:val="24"/>
        </w:rPr>
        <w:t>Coordinación de Adquisición de Bienes y Contratación de Servicios</w:t>
      </w:r>
    </w:p>
    <w:p w:rsidR="00B9483C" w:rsidRPr="00B160BE" w:rsidRDefault="00B9483C" w:rsidP="00B9483C">
      <w:pPr>
        <w:tabs>
          <w:tab w:val="left" w:pos="10490"/>
        </w:tabs>
        <w:spacing w:after="0" w:line="240" w:lineRule="auto"/>
        <w:ind w:left="-284" w:right="-284"/>
        <w:jc w:val="both"/>
        <w:rPr>
          <w:rFonts w:cs="Arial"/>
          <w:bCs/>
          <w:szCs w:val="24"/>
        </w:rPr>
      </w:pPr>
      <w:r w:rsidRPr="00B160BE">
        <w:rPr>
          <w:rFonts w:cs="Arial"/>
          <w:bCs/>
          <w:szCs w:val="24"/>
        </w:rPr>
        <w:t>Coordinación Técnica de Adquisición de Bienes de Inversión y Activos</w:t>
      </w:r>
    </w:p>
    <w:p w:rsidR="00B9483C" w:rsidRPr="00B160BE" w:rsidRDefault="00B9483C" w:rsidP="00B9483C">
      <w:pPr>
        <w:tabs>
          <w:tab w:val="left" w:pos="10490"/>
        </w:tabs>
        <w:spacing w:after="0" w:line="240" w:lineRule="auto"/>
        <w:ind w:left="-284" w:right="-284"/>
        <w:jc w:val="both"/>
        <w:rPr>
          <w:rFonts w:cs="Arial"/>
          <w:bCs/>
          <w:szCs w:val="24"/>
        </w:rPr>
      </w:pPr>
      <w:r w:rsidRPr="00B160BE">
        <w:rPr>
          <w:rFonts w:cs="Arial"/>
          <w:bCs/>
          <w:szCs w:val="24"/>
        </w:rPr>
        <w:t>División de Contratación de Activos y Logística</w:t>
      </w:r>
    </w:p>
    <w:p w:rsidR="00B9483C" w:rsidRPr="00AC51EC" w:rsidRDefault="00B9483C" w:rsidP="00B9483C">
      <w:pPr>
        <w:spacing w:after="0" w:line="240" w:lineRule="auto"/>
        <w:ind w:left="-284" w:right="-284"/>
        <w:rPr>
          <w:rFonts w:cs="Arial"/>
          <w:szCs w:val="20"/>
          <w:lang w:val="es-ES" w:eastAsia="ar-SA"/>
        </w:rPr>
      </w:pPr>
      <w:r w:rsidRPr="00AC51EC">
        <w:rPr>
          <w:rFonts w:cs="Arial"/>
          <w:szCs w:val="20"/>
          <w:lang w:val="es-ES" w:eastAsia="ar-SA"/>
        </w:rPr>
        <w:t>Presente</w:t>
      </w:r>
    </w:p>
    <w:p w:rsidR="002139D3" w:rsidRDefault="002139D3" w:rsidP="00B9483C">
      <w:pPr>
        <w:spacing w:after="0" w:line="240" w:lineRule="auto"/>
        <w:ind w:left="-284" w:right="-284"/>
      </w:pPr>
    </w:p>
    <w:p w:rsidR="002A29C1" w:rsidRPr="002139D3" w:rsidRDefault="002A29C1" w:rsidP="00B9483C">
      <w:pPr>
        <w:spacing w:after="0" w:line="240" w:lineRule="auto"/>
        <w:ind w:left="-284" w:right="-284"/>
      </w:pPr>
    </w:p>
    <w:p w:rsidR="002139D3" w:rsidRPr="002139D3" w:rsidRDefault="002139D3" w:rsidP="00B9483C">
      <w:pPr>
        <w:spacing w:after="0" w:line="240" w:lineRule="auto"/>
        <w:ind w:left="-284" w:right="-284"/>
      </w:pPr>
    </w:p>
    <w:p w:rsidR="002139D3" w:rsidRPr="002139D3" w:rsidRDefault="002139D3" w:rsidP="00B9483C">
      <w:pPr>
        <w:spacing w:after="0" w:line="240" w:lineRule="auto"/>
        <w:ind w:left="-284" w:right="-284"/>
        <w:jc w:val="both"/>
      </w:pPr>
      <w:r w:rsidRPr="002139D3">
        <w:t xml:space="preserve">___(Nombre) , en mi carácter de _________________________, de la ___(Persona Física o Moral)___, manifiesto por medio de la presente que los documentos contenidos en mi propuesta y remitida a la convocante para la </w:t>
      </w:r>
      <w:r w:rsidR="002A29C1">
        <w:t>licitación pública nacional electrónica n</w:t>
      </w:r>
      <w:r w:rsidRPr="002139D3">
        <w:t>úm</w:t>
      </w:r>
      <w:r w:rsidR="002A29C1">
        <w:t>ero</w:t>
      </w:r>
      <w:r w:rsidRPr="002139D3">
        <w:t xml:space="preserve"> ________________que contiene a su vez información de carácter Reservada y Confidencial con fundamento en los artículos 18 fracciones y 19 de la Ley Federal de Transparencia y Acceso a la información Pública Gubernamental, y los correlativos de su Reglamento y de los Lineamientos Generales para la Clasificación y Descalificación de la Información de las Dependencias y Entidades de la Administración Pública Federal.</w:t>
      </w:r>
    </w:p>
    <w:p w:rsidR="002139D3" w:rsidRDefault="002139D3" w:rsidP="00B9483C">
      <w:pPr>
        <w:spacing w:after="0" w:line="240" w:lineRule="auto"/>
        <w:ind w:left="-284" w:right="-284"/>
      </w:pPr>
    </w:p>
    <w:p w:rsidR="002A29C1" w:rsidRPr="002139D3" w:rsidRDefault="002A29C1" w:rsidP="00B9483C">
      <w:pPr>
        <w:spacing w:after="0" w:line="240" w:lineRule="auto"/>
        <w:ind w:left="-284" w:right="-284"/>
      </w:pPr>
    </w:p>
    <w:p w:rsidR="002139D3" w:rsidRPr="002139D3" w:rsidRDefault="002139D3" w:rsidP="00B9483C">
      <w:pPr>
        <w:spacing w:after="0" w:line="240" w:lineRule="auto"/>
        <w:ind w:left="-284" w:right="-284"/>
      </w:pPr>
      <w:r>
        <w:t>Relación de documentos:</w:t>
      </w:r>
    </w:p>
    <w:p w:rsidR="002139D3" w:rsidRPr="002139D3" w:rsidRDefault="002139D3" w:rsidP="00B9483C">
      <w:pPr>
        <w:spacing w:after="0" w:line="240" w:lineRule="auto"/>
        <w:ind w:left="-284" w:right="-284"/>
      </w:pPr>
    </w:p>
    <w:p w:rsidR="002139D3" w:rsidRDefault="00390432" w:rsidP="00B9483C">
      <w:pPr>
        <w:spacing w:after="0" w:line="240" w:lineRule="auto"/>
        <w:ind w:left="-284" w:right="-284"/>
      </w:pPr>
      <w:r>
        <w:t>1.- ...</w:t>
      </w:r>
    </w:p>
    <w:p w:rsidR="00390432" w:rsidRDefault="00390432" w:rsidP="00B9483C">
      <w:pPr>
        <w:spacing w:after="0" w:line="240" w:lineRule="auto"/>
        <w:ind w:left="-284" w:right="-284"/>
      </w:pPr>
    </w:p>
    <w:p w:rsidR="00390432" w:rsidRPr="002139D3" w:rsidRDefault="00390432" w:rsidP="00B9483C">
      <w:pPr>
        <w:spacing w:after="0" w:line="240" w:lineRule="auto"/>
        <w:ind w:left="-284" w:right="-284"/>
      </w:pPr>
      <w:r>
        <w:t>2.- ...</w:t>
      </w:r>
    </w:p>
    <w:p w:rsidR="002139D3" w:rsidRPr="002139D3" w:rsidRDefault="002139D3" w:rsidP="00B9483C">
      <w:pPr>
        <w:spacing w:after="0" w:line="240" w:lineRule="auto"/>
        <w:ind w:left="-284" w:right="-284"/>
      </w:pPr>
    </w:p>
    <w:p w:rsidR="002139D3" w:rsidRPr="002139D3" w:rsidRDefault="002139D3" w:rsidP="00B9483C">
      <w:pPr>
        <w:spacing w:after="0" w:line="240" w:lineRule="auto"/>
        <w:ind w:left="-284" w:right="-284"/>
        <w:rPr>
          <w:lang w:val="es-ES"/>
        </w:rPr>
      </w:pPr>
      <w:r w:rsidRPr="002139D3">
        <w:rPr>
          <w:lang w:val="es-ES"/>
        </w:rPr>
        <w:t>Protesto lo necesario</w:t>
      </w:r>
    </w:p>
    <w:p w:rsidR="002139D3" w:rsidRPr="002139D3" w:rsidRDefault="002139D3" w:rsidP="00B9483C">
      <w:pPr>
        <w:spacing w:after="0" w:line="240" w:lineRule="auto"/>
        <w:ind w:left="-284" w:right="-284"/>
        <w:rPr>
          <w:lang w:val="es-ES"/>
        </w:rPr>
      </w:pPr>
      <w:r w:rsidRPr="002139D3">
        <w:rPr>
          <w:lang w:val="es-ES"/>
        </w:rPr>
        <w:t>______________________________________________________</w:t>
      </w:r>
    </w:p>
    <w:p w:rsidR="002139D3" w:rsidRPr="002139D3" w:rsidRDefault="002139D3" w:rsidP="00B9483C">
      <w:pPr>
        <w:spacing w:after="0" w:line="240" w:lineRule="auto"/>
        <w:ind w:left="-284" w:right="-284"/>
        <w:rPr>
          <w:lang w:val="es-ES"/>
        </w:rPr>
      </w:pPr>
      <w:r w:rsidRPr="002139D3">
        <w:rPr>
          <w:lang w:val="es-ES"/>
        </w:rPr>
        <w:t>(Nombre y Firma del Apoderado o Representante Legal del Licitante)</w:t>
      </w:r>
    </w:p>
    <w:p w:rsidR="002139D3" w:rsidRDefault="002139D3" w:rsidP="00B9483C">
      <w:pPr>
        <w:spacing w:after="0" w:line="240" w:lineRule="auto"/>
        <w:ind w:left="-284" w:right="-284"/>
      </w:pPr>
    </w:p>
    <w:p w:rsidR="002A29C1" w:rsidRPr="002139D3" w:rsidRDefault="002A29C1" w:rsidP="00B9483C">
      <w:pPr>
        <w:spacing w:after="0" w:line="240" w:lineRule="auto"/>
        <w:ind w:left="-284" w:right="-284"/>
      </w:pPr>
    </w:p>
    <w:p w:rsidR="00E1087B" w:rsidRDefault="00E1087B" w:rsidP="00B9483C">
      <w:pPr>
        <w:spacing w:after="0" w:line="240" w:lineRule="auto"/>
        <w:ind w:left="-284" w:right="-284"/>
      </w:pPr>
    </w:p>
    <w:p w:rsidR="002139D3" w:rsidRDefault="002139D3" w:rsidP="00A96FBC">
      <w:pPr>
        <w:spacing w:after="0" w:line="240" w:lineRule="auto"/>
        <w:rPr>
          <w:rFonts w:eastAsia="Times New Roman" w:cs="Arial"/>
          <w:noProof w:val="0"/>
          <w:szCs w:val="20"/>
          <w:lang w:eastAsia="es-ES"/>
        </w:rPr>
      </w:pPr>
      <w:r>
        <w:rPr>
          <w:rFonts w:cs="Arial"/>
          <w:b/>
        </w:rPr>
        <w:br w:type="page"/>
      </w:r>
    </w:p>
    <w:p w:rsidR="002934A5" w:rsidRPr="009A4B3D" w:rsidRDefault="002934A5" w:rsidP="002934A5">
      <w:pPr>
        <w:pStyle w:val="Ttulo1"/>
        <w:tabs>
          <w:tab w:val="num" w:pos="432"/>
        </w:tabs>
        <w:rPr>
          <w:rFonts w:eastAsia="Calibri" w:cs="Arial"/>
        </w:rPr>
      </w:pPr>
      <w:bookmarkStart w:id="260" w:name="_Toc424042679"/>
      <w:bookmarkStart w:id="261" w:name="_Toc388439777"/>
      <w:bookmarkStart w:id="262" w:name="_Toc436304404"/>
      <w:bookmarkStart w:id="263" w:name="_Toc449441644"/>
      <w:r w:rsidRPr="009A4B3D">
        <w:rPr>
          <w:rFonts w:cs="Arial"/>
        </w:rPr>
        <w:lastRenderedPageBreak/>
        <w:t xml:space="preserve">Anexo </w:t>
      </w:r>
      <w:r>
        <w:rPr>
          <w:rFonts w:cs="Arial"/>
        </w:rPr>
        <w:t>12</w:t>
      </w:r>
      <w:bookmarkStart w:id="264" w:name="_Toc424042680"/>
      <w:bookmarkEnd w:id="260"/>
      <w:r w:rsidRPr="009A4B3D">
        <w:rPr>
          <w:rFonts w:cs="Arial"/>
        </w:rPr>
        <w:t xml:space="preserve">.- Interés en participar en la licitación pública y </w:t>
      </w:r>
      <w:r>
        <w:rPr>
          <w:rFonts w:cs="Arial"/>
          <w:lang w:val="es-MX"/>
        </w:rPr>
        <w:t>solicitud de aclaraciones</w:t>
      </w:r>
      <w:r w:rsidRPr="009A4B3D">
        <w:rPr>
          <w:rFonts w:cs="Arial"/>
          <w:lang w:val="x-none"/>
        </w:rPr>
        <w:t>.</w:t>
      </w:r>
      <w:bookmarkEnd w:id="261"/>
      <w:bookmarkEnd w:id="262"/>
      <w:bookmarkEnd w:id="263"/>
      <w:bookmarkEnd w:id="264"/>
    </w:p>
    <w:p w:rsidR="002934A5" w:rsidRDefault="002934A5" w:rsidP="002934A5">
      <w:pPr>
        <w:tabs>
          <w:tab w:val="num" w:pos="432"/>
        </w:tabs>
        <w:spacing w:after="0" w:line="240" w:lineRule="auto"/>
        <w:ind w:left="-284" w:right="-284" w:hanging="6"/>
        <w:jc w:val="both"/>
        <w:rPr>
          <w:rFonts w:eastAsia="Calibri" w:cs="Arial"/>
        </w:rPr>
      </w:pPr>
    </w:p>
    <w:p w:rsidR="00630AA0" w:rsidRPr="009A4B3D" w:rsidRDefault="00630AA0" w:rsidP="002934A5">
      <w:pPr>
        <w:tabs>
          <w:tab w:val="num" w:pos="432"/>
        </w:tabs>
        <w:spacing w:after="0" w:line="240" w:lineRule="auto"/>
        <w:ind w:left="-284" w:right="-284" w:hanging="6"/>
        <w:jc w:val="both"/>
        <w:rPr>
          <w:rFonts w:eastAsia="Calibri" w:cs="Arial"/>
        </w:rPr>
      </w:pPr>
    </w:p>
    <w:p w:rsidR="002934A5" w:rsidRPr="00431731" w:rsidRDefault="001718EC" w:rsidP="002934A5">
      <w:pPr>
        <w:tabs>
          <w:tab w:val="num" w:pos="432"/>
        </w:tabs>
        <w:spacing w:after="0" w:line="240" w:lineRule="auto"/>
        <w:ind w:left="-284" w:right="-284" w:hanging="6"/>
        <w:jc w:val="right"/>
        <w:rPr>
          <w:rFonts w:eastAsia="Calibri" w:cs="Arial"/>
        </w:rPr>
      </w:pPr>
      <w:r>
        <w:rPr>
          <w:rFonts w:eastAsia="Calibri" w:cs="Arial"/>
        </w:rPr>
        <w:t xml:space="preserve">Ciudad de </w:t>
      </w:r>
      <w:r w:rsidR="002934A5" w:rsidRPr="00431731">
        <w:rPr>
          <w:rFonts w:eastAsia="Calibri" w:cs="Arial"/>
        </w:rPr>
        <w:t>México, a _______ de _________________de 201</w:t>
      </w:r>
      <w:r w:rsidR="00C1114F">
        <w:rPr>
          <w:rFonts w:eastAsia="Calibri" w:cs="Arial"/>
        </w:rPr>
        <w:t>7</w:t>
      </w:r>
    </w:p>
    <w:p w:rsidR="002934A5" w:rsidRPr="00431731" w:rsidRDefault="002934A5" w:rsidP="002934A5">
      <w:pPr>
        <w:tabs>
          <w:tab w:val="num" w:pos="432"/>
        </w:tabs>
        <w:spacing w:after="0" w:line="240" w:lineRule="auto"/>
        <w:ind w:left="-284" w:right="-284" w:hanging="6"/>
        <w:jc w:val="both"/>
        <w:rPr>
          <w:rFonts w:eastAsia="Calibri" w:cs="Arial"/>
        </w:rPr>
      </w:pPr>
    </w:p>
    <w:p w:rsidR="002934A5" w:rsidRPr="00431731" w:rsidRDefault="002934A5" w:rsidP="002934A5">
      <w:pPr>
        <w:tabs>
          <w:tab w:val="num" w:pos="432"/>
        </w:tabs>
        <w:spacing w:after="0" w:line="240" w:lineRule="auto"/>
        <w:ind w:left="-284" w:right="-284" w:hanging="6"/>
        <w:jc w:val="both"/>
        <w:rPr>
          <w:rFonts w:eastAsia="Calibri" w:cs="Arial"/>
        </w:rPr>
      </w:pPr>
      <w:r w:rsidRPr="00431731">
        <w:rPr>
          <w:rFonts w:eastAsia="Calibri" w:cs="Arial"/>
        </w:rPr>
        <w:t xml:space="preserve">____(Nombre)_____ manifiesto bajo protesta de decir verdad, que se tiene interés en participar en la presente Licitación Pública Nacional </w:t>
      </w:r>
      <w:r w:rsidR="001718EC">
        <w:rPr>
          <w:rFonts w:eastAsia="Calibri" w:cs="Arial"/>
        </w:rPr>
        <w:t xml:space="preserve">Electrónica </w:t>
      </w:r>
      <w:r w:rsidRPr="00431731">
        <w:rPr>
          <w:rFonts w:eastAsia="Calibri" w:cs="Arial"/>
        </w:rPr>
        <w:t xml:space="preserve">Núm. ______________ y en su caso </w:t>
      </w:r>
      <w:r w:rsidRPr="00431731">
        <w:rPr>
          <w:rFonts w:eastAsia="Calibri" w:cs="Arial"/>
          <w:b/>
          <w:i/>
          <w:u w:val="single"/>
        </w:rPr>
        <w:t>solicitar aclaraciones</w:t>
      </w:r>
      <w:r w:rsidRPr="00431731">
        <w:rPr>
          <w:rFonts w:eastAsia="Calibri" w:cs="Arial"/>
        </w:rPr>
        <w:t xml:space="preserve"> a los aspectos contenidos en la convocatoria, por si o a nombre y representación de.__(Persona Física o Moral)__.</w:t>
      </w:r>
    </w:p>
    <w:p w:rsidR="002934A5" w:rsidRPr="00431731" w:rsidRDefault="002934A5" w:rsidP="002934A5">
      <w:pPr>
        <w:tabs>
          <w:tab w:val="num" w:pos="432"/>
        </w:tabs>
        <w:spacing w:after="0" w:line="240" w:lineRule="auto"/>
        <w:ind w:left="-284" w:right="-284" w:hanging="6"/>
        <w:jc w:val="both"/>
        <w:rPr>
          <w:rFonts w:eastAsia="Calibri" w:cs="Arial"/>
        </w:rPr>
      </w:pPr>
    </w:p>
    <w:p w:rsidR="002934A5" w:rsidRPr="00431731" w:rsidRDefault="002934A5" w:rsidP="002934A5">
      <w:pPr>
        <w:tabs>
          <w:tab w:val="num" w:pos="432"/>
        </w:tabs>
        <w:spacing w:after="0" w:line="240" w:lineRule="auto"/>
        <w:ind w:left="-284" w:right="-284" w:hanging="6"/>
        <w:jc w:val="both"/>
        <w:rPr>
          <w:rFonts w:eastAsia="Calibri" w:cs="Arial"/>
          <w:b/>
        </w:rPr>
      </w:pPr>
      <w:r w:rsidRPr="00431731">
        <w:rPr>
          <w:rFonts w:eastAsia="Calibri" w:cs="Arial"/>
          <w:b/>
        </w:rPr>
        <w:t>Datos Personas Morales y Físicas.</w:t>
      </w:r>
    </w:p>
    <w:tbl>
      <w:tblPr>
        <w:tblW w:w="5167" w:type="pct"/>
        <w:jc w:val="center"/>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40"/>
        <w:gridCol w:w="7423"/>
      </w:tblGrid>
      <w:tr w:rsidR="002934A5" w:rsidRPr="00431731" w:rsidTr="002934A5">
        <w:trPr>
          <w:trHeight w:val="269"/>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2934A5" w:rsidRPr="00431731" w:rsidRDefault="002934A5" w:rsidP="002934A5">
            <w:pPr>
              <w:spacing w:after="0" w:line="240" w:lineRule="auto"/>
              <w:ind w:left="19" w:hanging="6"/>
              <w:jc w:val="both"/>
              <w:rPr>
                <w:rFonts w:eastAsia="Calibri" w:cs="Arial"/>
              </w:rPr>
            </w:pPr>
            <w:r w:rsidRPr="00431731">
              <w:rPr>
                <w:rFonts w:eastAsia="Calibri" w:cs="Arial"/>
              </w:rPr>
              <w:t>Registro Federal de Contribuyentes.</w:t>
            </w:r>
          </w:p>
        </w:tc>
      </w:tr>
      <w:tr w:rsidR="002934A5" w:rsidRPr="00431731" w:rsidTr="002934A5">
        <w:trPr>
          <w:trHeight w:val="131"/>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2934A5" w:rsidRPr="00431731" w:rsidRDefault="002934A5" w:rsidP="002934A5">
            <w:pPr>
              <w:spacing w:after="0" w:line="240" w:lineRule="auto"/>
              <w:ind w:left="19" w:right="-284" w:hanging="6"/>
              <w:jc w:val="both"/>
              <w:rPr>
                <w:rFonts w:eastAsia="Calibri" w:cs="Arial"/>
              </w:rPr>
            </w:pPr>
            <w:r w:rsidRPr="00431731">
              <w:rPr>
                <w:rFonts w:eastAsia="Calibri" w:cs="Arial"/>
              </w:rPr>
              <w:t>Domicilio.</w:t>
            </w:r>
          </w:p>
        </w:tc>
      </w:tr>
      <w:tr w:rsidR="002934A5" w:rsidRPr="00431731" w:rsidTr="002934A5">
        <w:trPr>
          <w:trHeight w:val="149"/>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2934A5" w:rsidRPr="00431731" w:rsidRDefault="002934A5" w:rsidP="002934A5">
            <w:pPr>
              <w:spacing w:after="0" w:line="240" w:lineRule="auto"/>
              <w:ind w:left="19" w:right="-284" w:hanging="6"/>
              <w:jc w:val="both"/>
              <w:rPr>
                <w:rFonts w:eastAsia="Calibri" w:cs="Arial"/>
              </w:rPr>
            </w:pPr>
            <w:r w:rsidRPr="00431731">
              <w:rPr>
                <w:rFonts w:eastAsia="Calibri" w:cs="Arial"/>
              </w:rPr>
              <w:t>Calle y Número.</w:t>
            </w:r>
          </w:p>
        </w:tc>
      </w:tr>
      <w:tr w:rsidR="002934A5" w:rsidRPr="00431731" w:rsidTr="002934A5">
        <w:trPr>
          <w:trHeight w:val="181"/>
          <w:jc w:val="center"/>
        </w:trPr>
        <w:tc>
          <w:tcPr>
            <w:tcW w:w="1237" w:type="pct"/>
            <w:tcBorders>
              <w:top w:val="single" w:sz="4" w:space="0" w:color="auto"/>
              <w:left w:val="single" w:sz="4" w:space="0" w:color="auto"/>
              <w:bottom w:val="single" w:sz="4" w:space="0" w:color="auto"/>
              <w:right w:val="single" w:sz="4" w:space="0" w:color="auto"/>
            </w:tcBorders>
            <w:vAlign w:val="center"/>
            <w:hideMark/>
          </w:tcPr>
          <w:p w:rsidR="002934A5" w:rsidRPr="00431731" w:rsidRDefault="002934A5" w:rsidP="002934A5">
            <w:pPr>
              <w:spacing w:after="0" w:line="240" w:lineRule="auto"/>
              <w:ind w:left="19" w:right="-284" w:hanging="6"/>
              <w:jc w:val="both"/>
              <w:rPr>
                <w:rFonts w:eastAsia="Calibri" w:cs="Arial"/>
              </w:rPr>
            </w:pPr>
            <w:r w:rsidRPr="00431731">
              <w:rPr>
                <w:rFonts w:eastAsia="Calibri" w:cs="Arial"/>
              </w:rPr>
              <w:t>Colonia.</w:t>
            </w:r>
          </w:p>
        </w:tc>
        <w:tc>
          <w:tcPr>
            <w:tcW w:w="3763" w:type="pct"/>
            <w:tcBorders>
              <w:top w:val="single" w:sz="4" w:space="0" w:color="auto"/>
              <w:left w:val="single" w:sz="4" w:space="0" w:color="auto"/>
              <w:bottom w:val="single" w:sz="4" w:space="0" w:color="auto"/>
              <w:right w:val="single" w:sz="4" w:space="0" w:color="auto"/>
            </w:tcBorders>
            <w:vAlign w:val="center"/>
            <w:hideMark/>
          </w:tcPr>
          <w:p w:rsidR="002934A5" w:rsidRPr="00431731" w:rsidRDefault="002934A5" w:rsidP="002934A5">
            <w:pPr>
              <w:spacing w:after="0" w:line="240" w:lineRule="auto"/>
              <w:ind w:right="-284" w:hanging="6"/>
              <w:jc w:val="both"/>
              <w:rPr>
                <w:rFonts w:eastAsia="Calibri" w:cs="Arial"/>
              </w:rPr>
            </w:pPr>
            <w:r w:rsidRPr="00431731">
              <w:rPr>
                <w:rFonts w:eastAsia="Calibri" w:cs="Arial"/>
              </w:rPr>
              <w:t>Delegación o Municipio.</w:t>
            </w:r>
          </w:p>
        </w:tc>
      </w:tr>
      <w:tr w:rsidR="002934A5" w:rsidRPr="00431731" w:rsidTr="002934A5">
        <w:trPr>
          <w:trHeight w:val="327"/>
          <w:jc w:val="center"/>
        </w:trPr>
        <w:tc>
          <w:tcPr>
            <w:tcW w:w="1237" w:type="pct"/>
            <w:tcBorders>
              <w:top w:val="single" w:sz="4" w:space="0" w:color="auto"/>
              <w:left w:val="single" w:sz="4" w:space="0" w:color="auto"/>
              <w:bottom w:val="single" w:sz="4" w:space="0" w:color="auto"/>
              <w:right w:val="single" w:sz="4" w:space="0" w:color="auto"/>
            </w:tcBorders>
            <w:vAlign w:val="center"/>
            <w:hideMark/>
          </w:tcPr>
          <w:p w:rsidR="002934A5" w:rsidRPr="00431731" w:rsidRDefault="002934A5" w:rsidP="002934A5">
            <w:pPr>
              <w:spacing w:after="0" w:line="240" w:lineRule="auto"/>
              <w:ind w:left="19" w:right="-284" w:hanging="6"/>
              <w:jc w:val="both"/>
              <w:rPr>
                <w:rFonts w:eastAsia="Calibri" w:cs="Arial"/>
              </w:rPr>
            </w:pPr>
            <w:r w:rsidRPr="00431731">
              <w:rPr>
                <w:rFonts w:eastAsia="Calibri" w:cs="Arial"/>
              </w:rPr>
              <w:t>Código Postal.</w:t>
            </w:r>
          </w:p>
        </w:tc>
        <w:tc>
          <w:tcPr>
            <w:tcW w:w="3763" w:type="pct"/>
            <w:tcBorders>
              <w:top w:val="single" w:sz="4" w:space="0" w:color="auto"/>
              <w:left w:val="single" w:sz="4" w:space="0" w:color="auto"/>
              <w:bottom w:val="single" w:sz="4" w:space="0" w:color="auto"/>
              <w:right w:val="single" w:sz="4" w:space="0" w:color="auto"/>
            </w:tcBorders>
            <w:vAlign w:val="center"/>
            <w:hideMark/>
          </w:tcPr>
          <w:p w:rsidR="002934A5" w:rsidRPr="00431731" w:rsidRDefault="002934A5" w:rsidP="002934A5">
            <w:pPr>
              <w:spacing w:after="0" w:line="240" w:lineRule="auto"/>
              <w:ind w:right="-284" w:hanging="6"/>
              <w:jc w:val="both"/>
              <w:rPr>
                <w:rFonts w:eastAsia="Calibri" w:cs="Arial"/>
              </w:rPr>
            </w:pPr>
            <w:r w:rsidRPr="00431731">
              <w:rPr>
                <w:rFonts w:eastAsia="Calibri" w:cs="Arial"/>
              </w:rPr>
              <w:t>Entidad Federativa.</w:t>
            </w:r>
          </w:p>
        </w:tc>
      </w:tr>
      <w:tr w:rsidR="002934A5" w:rsidRPr="00431731" w:rsidTr="002934A5">
        <w:trPr>
          <w:trHeight w:val="147"/>
          <w:jc w:val="center"/>
        </w:trPr>
        <w:tc>
          <w:tcPr>
            <w:tcW w:w="1237" w:type="pct"/>
            <w:tcBorders>
              <w:top w:val="single" w:sz="4" w:space="0" w:color="auto"/>
              <w:left w:val="single" w:sz="4" w:space="0" w:color="auto"/>
              <w:bottom w:val="single" w:sz="4" w:space="0" w:color="auto"/>
              <w:right w:val="single" w:sz="4" w:space="0" w:color="auto"/>
            </w:tcBorders>
            <w:vAlign w:val="center"/>
            <w:hideMark/>
          </w:tcPr>
          <w:p w:rsidR="002934A5" w:rsidRPr="00431731" w:rsidRDefault="002934A5" w:rsidP="002934A5">
            <w:pPr>
              <w:spacing w:after="0" w:line="240" w:lineRule="auto"/>
              <w:ind w:left="19" w:right="-284" w:hanging="6"/>
              <w:jc w:val="both"/>
              <w:rPr>
                <w:rFonts w:eastAsia="Calibri" w:cs="Arial"/>
              </w:rPr>
            </w:pPr>
            <w:r w:rsidRPr="00431731">
              <w:rPr>
                <w:rFonts w:eastAsia="Calibri" w:cs="Arial"/>
              </w:rPr>
              <w:t>Teléfono Fijo.</w:t>
            </w:r>
          </w:p>
        </w:tc>
        <w:tc>
          <w:tcPr>
            <w:tcW w:w="3763" w:type="pct"/>
            <w:tcBorders>
              <w:top w:val="single" w:sz="4" w:space="0" w:color="auto"/>
              <w:left w:val="single" w:sz="4" w:space="0" w:color="auto"/>
              <w:bottom w:val="single" w:sz="4" w:space="0" w:color="auto"/>
              <w:right w:val="single" w:sz="4" w:space="0" w:color="auto"/>
            </w:tcBorders>
            <w:vAlign w:val="center"/>
            <w:hideMark/>
          </w:tcPr>
          <w:p w:rsidR="002934A5" w:rsidRPr="00431731" w:rsidRDefault="002934A5" w:rsidP="002934A5">
            <w:pPr>
              <w:spacing w:after="0" w:line="240" w:lineRule="auto"/>
              <w:ind w:right="-284" w:hanging="6"/>
              <w:jc w:val="both"/>
              <w:rPr>
                <w:rFonts w:eastAsia="Calibri" w:cs="Arial"/>
              </w:rPr>
            </w:pPr>
            <w:r w:rsidRPr="00431731">
              <w:rPr>
                <w:rFonts w:eastAsia="Calibri" w:cs="Arial"/>
              </w:rPr>
              <w:t>Teléfono Móvil.</w:t>
            </w:r>
          </w:p>
        </w:tc>
      </w:tr>
      <w:tr w:rsidR="002934A5" w:rsidRPr="00431731" w:rsidTr="002934A5">
        <w:trPr>
          <w:trHeight w:val="293"/>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2934A5" w:rsidRPr="00431731" w:rsidRDefault="002934A5" w:rsidP="002934A5">
            <w:pPr>
              <w:spacing w:after="0" w:line="240" w:lineRule="auto"/>
              <w:ind w:left="19" w:right="-284" w:hanging="6"/>
              <w:jc w:val="both"/>
              <w:rPr>
                <w:rFonts w:eastAsia="Calibri" w:cs="Arial"/>
              </w:rPr>
            </w:pPr>
            <w:r w:rsidRPr="00431731">
              <w:rPr>
                <w:rFonts w:eastAsia="Calibri" w:cs="Arial"/>
              </w:rPr>
              <w:t>Correo Electrónico.</w:t>
            </w:r>
          </w:p>
        </w:tc>
      </w:tr>
      <w:tr w:rsidR="002934A5" w:rsidRPr="00431731" w:rsidTr="002934A5">
        <w:trPr>
          <w:trHeight w:val="283"/>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2934A5" w:rsidRPr="00431731" w:rsidRDefault="002934A5" w:rsidP="002934A5">
            <w:pPr>
              <w:spacing w:after="0" w:line="240" w:lineRule="auto"/>
              <w:ind w:left="19" w:right="-284" w:hanging="6"/>
              <w:jc w:val="both"/>
              <w:rPr>
                <w:rFonts w:eastAsia="Calibri" w:cs="Arial"/>
              </w:rPr>
            </w:pPr>
            <w:r w:rsidRPr="00431731">
              <w:rPr>
                <w:rFonts w:eastAsia="Calibri" w:cs="Arial"/>
              </w:rPr>
              <w:t>Apoderado Legal o Representante. (Nombre, Domicilio, Teléfonos y Correo Electrónico)</w:t>
            </w:r>
          </w:p>
        </w:tc>
      </w:tr>
      <w:tr w:rsidR="002934A5" w:rsidRPr="00431731" w:rsidTr="002934A5">
        <w:trPr>
          <w:trHeight w:val="400"/>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2934A5" w:rsidRPr="00431731" w:rsidRDefault="002934A5" w:rsidP="002934A5">
            <w:pPr>
              <w:spacing w:after="0" w:line="240" w:lineRule="auto"/>
              <w:ind w:left="19" w:right="-284" w:hanging="6"/>
              <w:jc w:val="both"/>
              <w:rPr>
                <w:rFonts w:eastAsia="Calibri" w:cs="Arial"/>
              </w:rPr>
            </w:pPr>
            <w:r w:rsidRPr="00431731">
              <w:rPr>
                <w:rFonts w:eastAsia="Calibri" w:cs="Arial"/>
              </w:rPr>
              <w:t>Documento para Acreditar Personalidad y Facultades. (Escritura Pública y Modificaciones, Fecha, y Datos del Notario Público)</w:t>
            </w:r>
          </w:p>
        </w:tc>
      </w:tr>
    </w:tbl>
    <w:p w:rsidR="002934A5" w:rsidRPr="00431731" w:rsidRDefault="002934A5" w:rsidP="002934A5">
      <w:pPr>
        <w:tabs>
          <w:tab w:val="num" w:pos="432"/>
        </w:tabs>
        <w:spacing w:after="0" w:line="240" w:lineRule="auto"/>
        <w:ind w:left="19" w:right="-284" w:hanging="6"/>
        <w:jc w:val="both"/>
        <w:rPr>
          <w:rFonts w:eastAsia="Calibri" w:cs="Arial"/>
          <w:b/>
        </w:rPr>
      </w:pPr>
      <w:r w:rsidRPr="00431731">
        <w:rPr>
          <w:rFonts w:eastAsia="Calibri" w:cs="Arial"/>
          <w:b/>
        </w:rPr>
        <w:t>Datos Personas Morales.</w:t>
      </w:r>
    </w:p>
    <w:tbl>
      <w:tblPr>
        <w:tblW w:w="51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36C0A" w:themeFill="accent6" w:themeFillShade="BF"/>
        <w:tblCellMar>
          <w:left w:w="70" w:type="dxa"/>
          <w:right w:w="70" w:type="dxa"/>
        </w:tblCellMar>
        <w:tblLook w:val="04A0" w:firstRow="1" w:lastRow="0" w:firstColumn="1" w:lastColumn="0" w:noHBand="0" w:noVBand="1"/>
      </w:tblPr>
      <w:tblGrid>
        <w:gridCol w:w="3088"/>
        <w:gridCol w:w="3996"/>
        <w:gridCol w:w="2779"/>
      </w:tblGrid>
      <w:tr w:rsidR="002934A5" w:rsidRPr="00431731" w:rsidTr="002934A5">
        <w:trPr>
          <w:trHeight w:val="199"/>
          <w:jc w:val="center"/>
        </w:trPr>
        <w:tc>
          <w:tcPr>
            <w:tcW w:w="3591" w:type="pct"/>
            <w:gridSpan w:val="2"/>
            <w:shd w:val="clear" w:color="auto" w:fill="E36C0A" w:themeFill="accent6" w:themeFillShade="BF"/>
            <w:vAlign w:val="center"/>
            <w:hideMark/>
          </w:tcPr>
          <w:p w:rsidR="002934A5" w:rsidRPr="00431731" w:rsidRDefault="002934A5" w:rsidP="002934A5">
            <w:pPr>
              <w:spacing w:after="0" w:line="240" w:lineRule="auto"/>
              <w:ind w:left="19" w:right="-284" w:hanging="6"/>
              <w:jc w:val="both"/>
              <w:rPr>
                <w:rFonts w:eastAsia="Calibri" w:cs="Arial"/>
              </w:rPr>
            </w:pPr>
            <w:r w:rsidRPr="00431731">
              <w:rPr>
                <w:rFonts w:eastAsia="Calibri" w:cs="Arial"/>
              </w:rPr>
              <w:t>Número de la Escritura Pública en la que consta su Acta Constitutiva.</w:t>
            </w:r>
          </w:p>
        </w:tc>
        <w:tc>
          <w:tcPr>
            <w:tcW w:w="1409" w:type="pct"/>
            <w:shd w:val="clear" w:color="auto" w:fill="E36C0A" w:themeFill="accent6" w:themeFillShade="BF"/>
            <w:vAlign w:val="center"/>
            <w:hideMark/>
          </w:tcPr>
          <w:p w:rsidR="002934A5" w:rsidRPr="00431731" w:rsidRDefault="00704727" w:rsidP="002934A5">
            <w:pPr>
              <w:spacing w:after="0" w:line="240" w:lineRule="auto"/>
              <w:ind w:left="-284" w:right="-284" w:hanging="6"/>
              <w:jc w:val="both"/>
              <w:rPr>
                <w:rFonts w:eastAsia="Calibri" w:cs="Arial"/>
              </w:rPr>
            </w:pPr>
            <w:r>
              <w:rPr>
                <w:rFonts w:eastAsia="Calibri" w:cs="Arial"/>
              </w:rPr>
              <w:t xml:space="preserve">    </w:t>
            </w:r>
            <w:r w:rsidR="002934A5" w:rsidRPr="00431731">
              <w:rPr>
                <w:rFonts w:eastAsia="Calibri" w:cs="Arial"/>
              </w:rPr>
              <w:t>Fecha.</w:t>
            </w:r>
          </w:p>
        </w:tc>
      </w:tr>
      <w:tr w:rsidR="002934A5" w:rsidRPr="00431731" w:rsidTr="002934A5">
        <w:trPr>
          <w:trHeight w:val="218"/>
          <w:jc w:val="center"/>
        </w:trPr>
        <w:tc>
          <w:tcPr>
            <w:tcW w:w="5000" w:type="pct"/>
            <w:gridSpan w:val="3"/>
            <w:shd w:val="clear" w:color="auto" w:fill="E36C0A" w:themeFill="accent6" w:themeFillShade="BF"/>
            <w:vAlign w:val="center"/>
            <w:hideMark/>
          </w:tcPr>
          <w:p w:rsidR="002934A5" w:rsidRPr="00431731" w:rsidRDefault="002934A5" w:rsidP="002934A5">
            <w:pPr>
              <w:spacing w:after="0" w:line="240" w:lineRule="auto"/>
              <w:ind w:left="19" w:right="-284" w:hanging="6"/>
              <w:jc w:val="both"/>
              <w:rPr>
                <w:rFonts w:eastAsia="Calibri" w:cs="Arial"/>
              </w:rPr>
            </w:pPr>
            <w:r w:rsidRPr="00431731">
              <w:rPr>
                <w:rFonts w:eastAsia="Calibri" w:cs="Arial"/>
              </w:rPr>
              <w:t>Nombre, Número y Domicilio del Notario Público (ante el cual se dio fe de la misma).</w:t>
            </w:r>
          </w:p>
        </w:tc>
      </w:tr>
      <w:tr w:rsidR="002934A5" w:rsidRPr="00431731" w:rsidTr="002934A5">
        <w:trPr>
          <w:trHeight w:val="235"/>
          <w:jc w:val="center"/>
        </w:trPr>
        <w:tc>
          <w:tcPr>
            <w:tcW w:w="5000" w:type="pct"/>
            <w:gridSpan w:val="3"/>
            <w:shd w:val="clear" w:color="auto" w:fill="E36C0A" w:themeFill="accent6" w:themeFillShade="BF"/>
            <w:vAlign w:val="center"/>
            <w:hideMark/>
          </w:tcPr>
          <w:p w:rsidR="002934A5" w:rsidRPr="00431731" w:rsidRDefault="002934A5" w:rsidP="002934A5">
            <w:pPr>
              <w:spacing w:after="0" w:line="240" w:lineRule="auto"/>
              <w:ind w:left="19" w:right="-284" w:hanging="6"/>
              <w:jc w:val="both"/>
              <w:rPr>
                <w:rFonts w:eastAsia="Calibri" w:cs="Arial"/>
              </w:rPr>
            </w:pPr>
            <w:r w:rsidRPr="00431731">
              <w:rPr>
                <w:rFonts w:eastAsia="Calibri" w:cs="Arial"/>
              </w:rPr>
              <w:t>Fecha y Datos de su Inscripción en el Registro Público de Comercio.</w:t>
            </w:r>
          </w:p>
        </w:tc>
      </w:tr>
      <w:tr w:rsidR="002934A5" w:rsidRPr="00431731" w:rsidTr="002934A5">
        <w:trPr>
          <w:trHeight w:val="281"/>
          <w:jc w:val="center"/>
        </w:trPr>
        <w:tc>
          <w:tcPr>
            <w:tcW w:w="5000" w:type="pct"/>
            <w:gridSpan w:val="3"/>
            <w:shd w:val="clear" w:color="auto" w:fill="E36C0A" w:themeFill="accent6" w:themeFillShade="BF"/>
            <w:vAlign w:val="center"/>
            <w:hideMark/>
          </w:tcPr>
          <w:p w:rsidR="002934A5" w:rsidRPr="00431731" w:rsidRDefault="002934A5" w:rsidP="002934A5">
            <w:pPr>
              <w:spacing w:after="0" w:line="240" w:lineRule="auto"/>
              <w:ind w:left="19" w:right="-284" w:hanging="6"/>
              <w:jc w:val="both"/>
              <w:rPr>
                <w:rFonts w:eastAsia="Calibri" w:cs="Arial"/>
              </w:rPr>
            </w:pPr>
            <w:r w:rsidRPr="00431731">
              <w:rPr>
                <w:rFonts w:eastAsia="Calibri" w:cs="Arial"/>
              </w:rPr>
              <w:t>Descripción del Objeto Social.</w:t>
            </w:r>
          </w:p>
        </w:tc>
      </w:tr>
      <w:tr w:rsidR="002934A5" w:rsidRPr="00431731" w:rsidTr="002934A5">
        <w:trPr>
          <w:jc w:val="center"/>
        </w:trPr>
        <w:tc>
          <w:tcPr>
            <w:tcW w:w="5000" w:type="pct"/>
            <w:gridSpan w:val="3"/>
            <w:shd w:val="clear" w:color="auto" w:fill="E36C0A" w:themeFill="accent6" w:themeFillShade="BF"/>
            <w:vAlign w:val="center"/>
            <w:hideMark/>
          </w:tcPr>
          <w:p w:rsidR="002934A5" w:rsidRPr="00431731" w:rsidRDefault="002934A5" w:rsidP="002934A5">
            <w:pPr>
              <w:spacing w:after="0" w:line="240" w:lineRule="auto"/>
              <w:ind w:left="19" w:right="-284" w:hanging="6"/>
              <w:jc w:val="both"/>
              <w:rPr>
                <w:rFonts w:eastAsia="Calibri" w:cs="Arial"/>
              </w:rPr>
            </w:pPr>
            <w:r w:rsidRPr="00431731">
              <w:rPr>
                <w:rFonts w:eastAsia="Calibri" w:cs="Arial"/>
              </w:rPr>
              <w:t>Relación de Accionistas.</w:t>
            </w:r>
          </w:p>
        </w:tc>
      </w:tr>
      <w:tr w:rsidR="002934A5" w:rsidRPr="00431731" w:rsidTr="002934A5">
        <w:trPr>
          <w:trHeight w:val="462"/>
          <w:jc w:val="center"/>
        </w:trPr>
        <w:tc>
          <w:tcPr>
            <w:tcW w:w="1565" w:type="pct"/>
            <w:shd w:val="clear" w:color="auto" w:fill="E36C0A" w:themeFill="accent6" w:themeFillShade="BF"/>
            <w:vAlign w:val="center"/>
            <w:hideMark/>
          </w:tcPr>
          <w:p w:rsidR="002934A5" w:rsidRPr="00431731" w:rsidRDefault="002934A5" w:rsidP="002934A5">
            <w:pPr>
              <w:spacing w:after="0" w:line="240" w:lineRule="auto"/>
              <w:ind w:left="19" w:right="-284" w:hanging="6"/>
              <w:jc w:val="both"/>
              <w:rPr>
                <w:rFonts w:eastAsia="Calibri" w:cs="Arial"/>
              </w:rPr>
            </w:pPr>
            <w:r w:rsidRPr="00431731">
              <w:rPr>
                <w:rFonts w:eastAsia="Calibri" w:cs="Arial"/>
              </w:rPr>
              <w:t>Apellido Paterno</w:t>
            </w:r>
          </w:p>
        </w:tc>
        <w:tc>
          <w:tcPr>
            <w:tcW w:w="2026" w:type="pct"/>
            <w:shd w:val="clear" w:color="auto" w:fill="E36C0A" w:themeFill="accent6" w:themeFillShade="BF"/>
            <w:vAlign w:val="center"/>
            <w:hideMark/>
          </w:tcPr>
          <w:p w:rsidR="002934A5" w:rsidRPr="00431731" w:rsidRDefault="002934A5" w:rsidP="002934A5">
            <w:pPr>
              <w:spacing w:after="0" w:line="240" w:lineRule="auto"/>
              <w:ind w:right="-284" w:hanging="6"/>
              <w:jc w:val="both"/>
              <w:rPr>
                <w:rFonts w:eastAsia="Calibri" w:cs="Arial"/>
              </w:rPr>
            </w:pPr>
            <w:r w:rsidRPr="00431731">
              <w:rPr>
                <w:rFonts w:eastAsia="Calibri" w:cs="Arial"/>
              </w:rPr>
              <w:t>Apellido Materno</w:t>
            </w:r>
          </w:p>
        </w:tc>
        <w:tc>
          <w:tcPr>
            <w:tcW w:w="1409" w:type="pct"/>
            <w:shd w:val="clear" w:color="auto" w:fill="E36C0A" w:themeFill="accent6" w:themeFillShade="BF"/>
            <w:vAlign w:val="center"/>
            <w:hideMark/>
          </w:tcPr>
          <w:p w:rsidR="002934A5" w:rsidRPr="00431731" w:rsidRDefault="002934A5" w:rsidP="002934A5">
            <w:pPr>
              <w:spacing w:after="0" w:line="240" w:lineRule="auto"/>
              <w:ind w:right="-284" w:hanging="6"/>
              <w:jc w:val="both"/>
              <w:rPr>
                <w:rFonts w:eastAsia="Calibri" w:cs="Arial"/>
              </w:rPr>
            </w:pPr>
            <w:r w:rsidRPr="00431731">
              <w:rPr>
                <w:rFonts w:eastAsia="Calibri" w:cs="Arial"/>
              </w:rPr>
              <w:t>Nombre(s)</w:t>
            </w:r>
          </w:p>
        </w:tc>
      </w:tr>
      <w:tr w:rsidR="002934A5" w:rsidRPr="00431731" w:rsidTr="002934A5">
        <w:trPr>
          <w:trHeight w:val="360"/>
          <w:jc w:val="center"/>
        </w:trPr>
        <w:tc>
          <w:tcPr>
            <w:tcW w:w="5000" w:type="pct"/>
            <w:gridSpan w:val="3"/>
            <w:shd w:val="clear" w:color="auto" w:fill="E36C0A" w:themeFill="accent6" w:themeFillShade="BF"/>
            <w:vAlign w:val="center"/>
            <w:hideMark/>
          </w:tcPr>
          <w:p w:rsidR="002934A5" w:rsidRPr="00431731" w:rsidRDefault="002934A5" w:rsidP="002934A5">
            <w:pPr>
              <w:spacing w:after="0" w:line="240" w:lineRule="auto"/>
              <w:ind w:left="19" w:right="-284" w:hanging="6"/>
              <w:jc w:val="both"/>
              <w:rPr>
                <w:rFonts w:eastAsia="Calibri" w:cs="Arial"/>
              </w:rPr>
            </w:pPr>
            <w:r w:rsidRPr="00431731">
              <w:rPr>
                <w:rFonts w:eastAsia="Calibri" w:cs="Arial"/>
              </w:rPr>
              <w:t>Reformas al Acta Constitutiva  que incidan con el objeto del procedimiento (Señalar Nombre, Número y Circunscripción del Notario o Fedatario Públicos que las protocolizó, así como la Fecha y los datos de su Inscripción en el Registro Público de la Propiedad)</w:t>
            </w:r>
          </w:p>
        </w:tc>
      </w:tr>
    </w:tbl>
    <w:p w:rsidR="002934A5" w:rsidRPr="00431731" w:rsidRDefault="002934A5" w:rsidP="002934A5">
      <w:pPr>
        <w:tabs>
          <w:tab w:val="num" w:pos="432"/>
        </w:tabs>
        <w:spacing w:after="0" w:line="240" w:lineRule="auto"/>
        <w:ind w:left="-284" w:right="-284" w:hanging="6"/>
        <w:jc w:val="both"/>
        <w:rPr>
          <w:rFonts w:eastAsia="Calibri" w:cs="Arial"/>
        </w:rPr>
      </w:pPr>
    </w:p>
    <w:p w:rsidR="002934A5" w:rsidRPr="00431731" w:rsidRDefault="002934A5" w:rsidP="002934A5">
      <w:pPr>
        <w:tabs>
          <w:tab w:val="num" w:pos="432"/>
        </w:tabs>
        <w:suppressAutoHyphens/>
        <w:spacing w:after="0" w:line="240" w:lineRule="auto"/>
        <w:ind w:left="-284" w:right="-284" w:hanging="6"/>
        <w:rPr>
          <w:rFonts w:eastAsia="Times New Roman" w:cs="Arial"/>
          <w:lang w:val="es-ES" w:eastAsia="ar-SA"/>
        </w:rPr>
      </w:pPr>
      <w:r w:rsidRPr="00431731">
        <w:rPr>
          <w:rFonts w:eastAsia="Times New Roman" w:cs="Arial"/>
          <w:lang w:val="es-ES" w:eastAsia="ar-SA"/>
        </w:rPr>
        <w:t>Protesto lo necesario</w:t>
      </w:r>
    </w:p>
    <w:p w:rsidR="002934A5" w:rsidRPr="00431731" w:rsidRDefault="002934A5" w:rsidP="002934A5">
      <w:pPr>
        <w:tabs>
          <w:tab w:val="num" w:pos="432"/>
        </w:tabs>
        <w:suppressAutoHyphens/>
        <w:spacing w:after="0" w:line="240" w:lineRule="auto"/>
        <w:ind w:left="-284" w:right="-284" w:hanging="6"/>
        <w:jc w:val="both"/>
        <w:rPr>
          <w:rFonts w:eastAsia="Times New Roman" w:cs="Arial"/>
          <w:lang w:val="es-ES" w:eastAsia="ar-SA"/>
        </w:rPr>
      </w:pPr>
      <w:r w:rsidRPr="00431731">
        <w:rPr>
          <w:rFonts w:eastAsia="Times New Roman" w:cs="Arial"/>
          <w:lang w:val="es-ES" w:eastAsia="ar-SA"/>
        </w:rPr>
        <w:t>______________________________________________________</w:t>
      </w:r>
    </w:p>
    <w:p w:rsidR="002934A5" w:rsidRPr="00431731" w:rsidRDefault="002934A5" w:rsidP="002934A5">
      <w:pPr>
        <w:tabs>
          <w:tab w:val="num" w:pos="432"/>
        </w:tabs>
        <w:suppressAutoHyphens/>
        <w:spacing w:after="0" w:line="240" w:lineRule="auto"/>
        <w:ind w:left="-284" w:right="-284" w:hanging="6"/>
        <w:jc w:val="both"/>
        <w:rPr>
          <w:rFonts w:eastAsia="Times New Roman" w:cs="Arial"/>
          <w:lang w:val="es-ES" w:eastAsia="ar-SA"/>
        </w:rPr>
      </w:pPr>
      <w:r w:rsidRPr="00431731">
        <w:rPr>
          <w:rFonts w:eastAsia="Times New Roman" w:cs="Arial"/>
          <w:lang w:val="es-ES" w:eastAsia="ar-SA"/>
        </w:rPr>
        <w:t>(Nombre y firma del apoderado o representante legal del licitante)</w:t>
      </w:r>
    </w:p>
    <w:p w:rsidR="002934A5" w:rsidRDefault="002934A5" w:rsidP="002934A5">
      <w:pPr>
        <w:tabs>
          <w:tab w:val="num" w:pos="432"/>
        </w:tabs>
        <w:spacing w:after="0" w:line="240" w:lineRule="auto"/>
        <w:ind w:left="-284" w:right="-284" w:hanging="6"/>
        <w:jc w:val="both"/>
        <w:rPr>
          <w:rFonts w:eastAsia="Calibri" w:cs="Arial"/>
          <w:lang w:val="es-ES"/>
        </w:rPr>
      </w:pPr>
    </w:p>
    <w:p w:rsidR="002934A5" w:rsidRDefault="002934A5" w:rsidP="002934A5">
      <w:pPr>
        <w:tabs>
          <w:tab w:val="num" w:pos="432"/>
        </w:tabs>
        <w:spacing w:after="0" w:line="240" w:lineRule="auto"/>
        <w:ind w:left="-284" w:right="-284" w:hanging="6"/>
        <w:jc w:val="both"/>
        <w:rPr>
          <w:rFonts w:eastAsia="Calibri" w:cs="Arial"/>
          <w:lang w:val="es-ES"/>
        </w:rPr>
      </w:pPr>
    </w:p>
    <w:p w:rsidR="002934A5" w:rsidRDefault="002934A5">
      <w:pPr>
        <w:rPr>
          <w:rFonts w:eastAsia="Calibri" w:cs="Arial"/>
          <w:lang w:val="es-ES"/>
        </w:rPr>
      </w:pPr>
      <w:r>
        <w:rPr>
          <w:rFonts w:eastAsia="Calibri" w:cs="Arial"/>
          <w:lang w:val="es-ES"/>
        </w:rPr>
        <w:br w:type="page"/>
      </w:r>
    </w:p>
    <w:p w:rsidR="002934A5" w:rsidRDefault="003658E5" w:rsidP="002934A5">
      <w:pPr>
        <w:spacing w:after="0" w:line="240" w:lineRule="auto"/>
        <w:rPr>
          <w:b/>
          <w:sz w:val="24"/>
          <w:szCs w:val="24"/>
          <w:lang w:val="es-ES"/>
        </w:rPr>
      </w:pPr>
      <w:r>
        <w:rPr>
          <w:b/>
          <w:sz w:val="24"/>
          <w:szCs w:val="24"/>
          <w:lang w:val="es-ES"/>
        </w:rPr>
        <w:lastRenderedPageBreak/>
        <w:t>Formato de “</w:t>
      </w:r>
      <w:r w:rsidR="001718EC" w:rsidRPr="001718EC">
        <w:rPr>
          <w:b/>
          <w:sz w:val="24"/>
          <w:szCs w:val="24"/>
          <w:lang w:val="es-ES"/>
        </w:rPr>
        <w:t>Solicitud de aclaraciones</w:t>
      </w:r>
      <w:r>
        <w:rPr>
          <w:b/>
          <w:sz w:val="24"/>
          <w:szCs w:val="24"/>
          <w:lang w:val="es-ES"/>
        </w:rPr>
        <w:t>”</w:t>
      </w:r>
      <w:r w:rsidR="001718EC" w:rsidRPr="001718EC">
        <w:rPr>
          <w:b/>
          <w:sz w:val="24"/>
          <w:szCs w:val="24"/>
          <w:lang w:val="es-ES"/>
        </w:rPr>
        <w:t>.</w:t>
      </w:r>
    </w:p>
    <w:p w:rsidR="001718EC" w:rsidRDefault="001718EC" w:rsidP="002934A5">
      <w:pPr>
        <w:spacing w:after="0" w:line="240" w:lineRule="auto"/>
        <w:rPr>
          <w:b/>
          <w:sz w:val="24"/>
          <w:szCs w:val="24"/>
          <w:lang w:val="es-ES"/>
        </w:rPr>
      </w:pPr>
    </w:p>
    <w:p w:rsidR="001718EC" w:rsidRPr="001718EC" w:rsidRDefault="001718EC" w:rsidP="002934A5">
      <w:pPr>
        <w:spacing w:after="0" w:line="240" w:lineRule="auto"/>
        <w:rPr>
          <w:b/>
          <w:sz w:val="24"/>
          <w:szCs w:val="24"/>
          <w:lang w:val="es-ES"/>
        </w:rPr>
      </w:pPr>
    </w:p>
    <w:tbl>
      <w:tblPr>
        <w:tblW w:w="5000" w:type="pct"/>
        <w:shd w:val="clear" w:color="auto" w:fill="17365D" w:themeFill="text2" w:themeFillShade="BF"/>
        <w:tblCellMar>
          <w:left w:w="70" w:type="dxa"/>
          <w:right w:w="70" w:type="dxa"/>
        </w:tblCellMar>
        <w:tblLook w:val="0000" w:firstRow="0" w:lastRow="0" w:firstColumn="0" w:lastColumn="0" w:noHBand="0" w:noVBand="0"/>
      </w:tblPr>
      <w:tblGrid>
        <w:gridCol w:w="2977"/>
        <w:gridCol w:w="3037"/>
        <w:gridCol w:w="1075"/>
        <w:gridCol w:w="2455"/>
      </w:tblGrid>
      <w:tr w:rsidR="002403E2" w:rsidRPr="002403E2" w:rsidTr="00223EE0">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2403E2" w:rsidRDefault="0013124B" w:rsidP="002403E2">
            <w:pPr>
              <w:pStyle w:val="Estilo"/>
              <w:ind w:left="142"/>
              <w:jc w:val="both"/>
              <w:rPr>
                <w:rFonts w:cs="Arial"/>
                <w:bCs/>
                <w:lang w:val="es-ES"/>
              </w:rPr>
            </w:pPr>
            <w:r>
              <w:rPr>
                <w:rFonts w:cs="Arial"/>
                <w:bCs/>
                <w:lang w:val="es-ES"/>
              </w:rPr>
              <w:t>Procedimiento</w:t>
            </w:r>
            <w:r w:rsidR="002403E2" w:rsidRPr="002403E2">
              <w:rPr>
                <w:rFonts w:cs="Arial"/>
                <w:bCs/>
                <w:lang w:val="es-ES"/>
              </w:rPr>
              <w:t>:</w:t>
            </w:r>
          </w:p>
        </w:tc>
        <w:tc>
          <w:tcPr>
            <w:tcW w:w="1591" w:type="pct"/>
            <w:tcBorders>
              <w:top w:val="single" w:sz="4" w:space="0" w:color="000000"/>
              <w:left w:val="single" w:sz="4" w:space="0" w:color="000000"/>
              <w:bottom w:val="single" w:sz="4" w:space="0" w:color="000000"/>
            </w:tcBorders>
            <w:shd w:val="clear" w:color="auto" w:fill="FFFFFF" w:themeFill="background1"/>
            <w:vAlign w:val="center"/>
          </w:tcPr>
          <w:p w:rsidR="002403E2" w:rsidRPr="002403E2" w:rsidRDefault="002403E2" w:rsidP="002403E2">
            <w:pPr>
              <w:pStyle w:val="Estilo"/>
              <w:ind w:left="-284"/>
              <w:jc w:val="both"/>
              <w:rPr>
                <w:rFonts w:cs="Arial"/>
                <w:lang w:val="es-ES"/>
              </w:rPr>
            </w:pPr>
          </w:p>
        </w:tc>
        <w:tc>
          <w:tcPr>
            <w:tcW w:w="563"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2403E2" w:rsidRDefault="0013124B" w:rsidP="002403E2">
            <w:pPr>
              <w:pStyle w:val="Estilo"/>
              <w:ind w:left="23"/>
              <w:jc w:val="both"/>
              <w:rPr>
                <w:rFonts w:cs="Arial"/>
                <w:lang w:val="es-ES"/>
              </w:rPr>
            </w:pPr>
            <w:r w:rsidRPr="002403E2">
              <w:rPr>
                <w:rFonts w:cs="Arial"/>
                <w:lang w:val="es-ES"/>
              </w:rPr>
              <w:t>Fecha</w:t>
            </w:r>
            <w:r w:rsidR="002403E2" w:rsidRPr="002403E2">
              <w:rPr>
                <w:rFonts w:cs="Arial"/>
                <w:lang w:val="es-ES"/>
              </w:rPr>
              <w:t>:</w:t>
            </w:r>
          </w:p>
        </w:tc>
        <w:tc>
          <w:tcPr>
            <w:tcW w:w="12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403E2" w:rsidRPr="002403E2" w:rsidRDefault="002403E2" w:rsidP="002403E2">
            <w:pPr>
              <w:pStyle w:val="Estilo"/>
              <w:ind w:left="-284"/>
              <w:jc w:val="both"/>
              <w:rPr>
                <w:rFonts w:cs="Arial"/>
                <w:lang w:val="es-ES"/>
              </w:rPr>
            </w:pPr>
          </w:p>
        </w:tc>
      </w:tr>
      <w:tr w:rsidR="002403E2" w:rsidRPr="002403E2"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2403E2" w:rsidRDefault="0013124B" w:rsidP="002403E2">
            <w:pPr>
              <w:pStyle w:val="Estilo"/>
              <w:ind w:left="142"/>
              <w:jc w:val="both"/>
              <w:rPr>
                <w:rFonts w:cs="Arial"/>
                <w:bCs/>
                <w:lang w:val="es-ES"/>
              </w:rPr>
            </w:pPr>
            <w:r w:rsidRPr="002403E2">
              <w:rPr>
                <w:rFonts w:cs="Arial"/>
                <w:bCs/>
                <w:lang w:val="es-ES"/>
              </w:rPr>
              <w:t>Nombre o Razón Social del Licitante</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403E2" w:rsidRPr="002403E2" w:rsidRDefault="002403E2" w:rsidP="002403E2">
            <w:pPr>
              <w:pStyle w:val="Estilo"/>
              <w:ind w:left="-284"/>
              <w:jc w:val="both"/>
              <w:rPr>
                <w:rFonts w:cs="Arial"/>
                <w:lang w:val="es-ES"/>
              </w:rPr>
            </w:pPr>
            <w:r w:rsidRPr="002403E2">
              <w:rPr>
                <w:rFonts w:cs="Arial"/>
                <w:lang w:val="es-ES"/>
              </w:rPr>
              <w:t> </w:t>
            </w:r>
            <w:r>
              <w:rPr>
                <w:rFonts w:cs="Arial"/>
                <w:lang w:val="es-ES"/>
              </w:rPr>
              <w:t>D</w:t>
            </w:r>
          </w:p>
        </w:tc>
      </w:tr>
      <w:tr w:rsidR="002403E2" w:rsidRPr="002403E2"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2403E2" w:rsidRDefault="0013124B" w:rsidP="002403E2">
            <w:pPr>
              <w:pStyle w:val="Estilo"/>
              <w:ind w:left="142"/>
              <w:jc w:val="both"/>
              <w:rPr>
                <w:rFonts w:cs="Arial"/>
                <w:bCs/>
                <w:lang w:val="es-ES"/>
              </w:rPr>
            </w:pPr>
            <w:r w:rsidRPr="002403E2">
              <w:rPr>
                <w:rFonts w:cs="Arial"/>
                <w:bCs/>
                <w:lang w:val="es-ES"/>
              </w:rPr>
              <w:t>Domicilio</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403E2" w:rsidRPr="002403E2" w:rsidRDefault="002403E2" w:rsidP="002403E2">
            <w:pPr>
              <w:pStyle w:val="Estilo"/>
              <w:ind w:left="-284"/>
              <w:jc w:val="both"/>
              <w:rPr>
                <w:rFonts w:cs="Arial"/>
                <w:lang w:val="es-ES"/>
              </w:rPr>
            </w:pPr>
          </w:p>
        </w:tc>
      </w:tr>
      <w:tr w:rsidR="002403E2" w:rsidRPr="002403E2"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2403E2" w:rsidRDefault="002403E2" w:rsidP="002403E2">
            <w:pPr>
              <w:pStyle w:val="Estilo"/>
              <w:ind w:left="142"/>
              <w:jc w:val="both"/>
              <w:rPr>
                <w:rFonts w:cs="Arial"/>
                <w:bCs/>
                <w:lang w:val="es-ES"/>
              </w:rPr>
            </w:pPr>
            <w:r w:rsidRPr="002403E2">
              <w:rPr>
                <w:rFonts w:cs="Arial"/>
                <w:bCs/>
                <w:lang w:val="es-ES"/>
              </w:rPr>
              <w:t>R.F.C.</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403E2" w:rsidRPr="002403E2" w:rsidRDefault="002403E2" w:rsidP="002403E2">
            <w:pPr>
              <w:pStyle w:val="Estilo"/>
              <w:ind w:left="-284"/>
              <w:jc w:val="both"/>
              <w:rPr>
                <w:rFonts w:cs="Arial"/>
                <w:lang w:val="es-ES"/>
              </w:rPr>
            </w:pPr>
            <w:r w:rsidRPr="002403E2">
              <w:rPr>
                <w:rFonts w:cs="Arial"/>
                <w:lang w:val="es-ES"/>
              </w:rPr>
              <w:t> </w:t>
            </w:r>
          </w:p>
        </w:tc>
      </w:tr>
      <w:tr w:rsidR="002403E2" w:rsidRPr="002403E2"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2403E2" w:rsidRDefault="0013124B" w:rsidP="002403E2">
            <w:pPr>
              <w:pStyle w:val="Estilo"/>
              <w:ind w:left="142"/>
              <w:jc w:val="both"/>
              <w:rPr>
                <w:rFonts w:cs="Arial"/>
                <w:bCs/>
                <w:lang w:val="es-ES"/>
              </w:rPr>
            </w:pPr>
            <w:r w:rsidRPr="002403E2">
              <w:rPr>
                <w:rFonts w:cs="Arial"/>
                <w:bCs/>
                <w:lang w:val="es-ES"/>
              </w:rPr>
              <w:t>Teléfono</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403E2" w:rsidRPr="002403E2" w:rsidRDefault="002403E2" w:rsidP="002403E2">
            <w:pPr>
              <w:pStyle w:val="Estilo"/>
              <w:ind w:left="-284"/>
              <w:jc w:val="both"/>
              <w:rPr>
                <w:rFonts w:cs="Arial"/>
                <w:lang w:val="es-ES"/>
              </w:rPr>
            </w:pPr>
            <w:r w:rsidRPr="002403E2">
              <w:rPr>
                <w:rFonts w:cs="Arial"/>
                <w:lang w:val="es-ES"/>
              </w:rPr>
              <w:t> </w:t>
            </w:r>
          </w:p>
        </w:tc>
      </w:tr>
      <w:tr w:rsidR="002403E2" w:rsidRPr="002403E2"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2403E2" w:rsidRDefault="0013124B" w:rsidP="002403E2">
            <w:pPr>
              <w:pStyle w:val="Estilo"/>
              <w:ind w:left="142"/>
              <w:jc w:val="both"/>
              <w:rPr>
                <w:rFonts w:cs="Arial"/>
                <w:bCs/>
                <w:lang w:val="es-ES"/>
              </w:rPr>
            </w:pPr>
            <w:r w:rsidRPr="002403E2">
              <w:rPr>
                <w:rFonts w:cs="Arial"/>
                <w:bCs/>
                <w:lang w:val="es-ES"/>
              </w:rPr>
              <w:t>Correo Electrónico</w:t>
            </w:r>
          </w:p>
        </w:tc>
        <w:tc>
          <w:tcPr>
            <w:tcW w:w="3440" w:type="pct"/>
            <w:gridSpan w:val="3"/>
            <w:tcBorders>
              <w:left w:val="single" w:sz="4" w:space="0" w:color="000000"/>
              <w:bottom w:val="single" w:sz="4" w:space="0" w:color="000000"/>
              <w:right w:val="single" w:sz="4" w:space="0" w:color="000000"/>
            </w:tcBorders>
            <w:shd w:val="clear" w:color="auto" w:fill="FFFFFF" w:themeFill="background1"/>
            <w:vAlign w:val="center"/>
          </w:tcPr>
          <w:p w:rsidR="002403E2" w:rsidRPr="002403E2" w:rsidRDefault="002403E2" w:rsidP="002403E2">
            <w:pPr>
              <w:pStyle w:val="Estilo"/>
              <w:ind w:left="-284"/>
              <w:jc w:val="both"/>
              <w:rPr>
                <w:rFonts w:cs="Arial"/>
                <w:lang w:val="es-ES"/>
              </w:rPr>
            </w:pPr>
            <w:r w:rsidRPr="002403E2">
              <w:rPr>
                <w:rFonts w:cs="Arial"/>
                <w:lang w:val="es-ES"/>
              </w:rPr>
              <w:t> </w:t>
            </w:r>
          </w:p>
        </w:tc>
      </w:tr>
    </w:tbl>
    <w:p w:rsidR="002403E2" w:rsidRPr="002403E2" w:rsidRDefault="002403E2" w:rsidP="002403E2">
      <w:pPr>
        <w:pStyle w:val="Estilo"/>
        <w:ind w:left="-284"/>
        <w:jc w:val="both"/>
        <w:rPr>
          <w:rFonts w:cs="Arial"/>
          <w:lang w:val="es-ES"/>
        </w:rPr>
      </w:pPr>
    </w:p>
    <w:p w:rsidR="002403E2" w:rsidRPr="002403E2" w:rsidRDefault="002403E2" w:rsidP="002403E2">
      <w:pPr>
        <w:pStyle w:val="Estilo"/>
        <w:ind w:left="-284"/>
        <w:jc w:val="both"/>
        <w:rPr>
          <w:rFonts w:cs="Arial"/>
          <w:lang w:val="es-ES"/>
        </w:rPr>
      </w:pPr>
      <w:r w:rsidRPr="002403E2">
        <w:rPr>
          <w:rFonts w:cs="Arial"/>
          <w:lang w:val="es-ES"/>
        </w:rPr>
        <w:t xml:space="preserve">1.- </w:t>
      </w:r>
      <w:r w:rsidR="0013124B" w:rsidRPr="002403E2">
        <w:rPr>
          <w:rFonts w:cs="Arial"/>
          <w:lang w:val="es-ES"/>
        </w:rPr>
        <w:t>Numerales de la convocatoria</w:t>
      </w:r>
    </w:p>
    <w:tbl>
      <w:tblPr>
        <w:tblStyle w:val="Tablaconcuadrcula"/>
        <w:tblW w:w="5000" w:type="pct"/>
        <w:tblLayout w:type="fixed"/>
        <w:tblLook w:val="04A0" w:firstRow="1" w:lastRow="0" w:firstColumn="1" w:lastColumn="0" w:noHBand="0" w:noVBand="1"/>
      </w:tblPr>
      <w:tblGrid>
        <w:gridCol w:w="2634"/>
        <w:gridCol w:w="983"/>
        <w:gridCol w:w="2669"/>
        <w:gridCol w:w="3334"/>
      </w:tblGrid>
      <w:tr w:rsidR="002403E2" w:rsidRPr="002403E2" w:rsidTr="008C0782">
        <w:trPr>
          <w:tblHeader/>
        </w:trPr>
        <w:tc>
          <w:tcPr>
            <w:tcW w:w="1369" w:type="pct"/>
            <w:shd w:val="clear" w:color="auto" w:fill="E5B8B7" w:themeFill="accent2" w:themeFillTint="66"/>
            <w:vAlign w:val="center"/>
          </w:tcPr>
          <w:p w:rsidR="002403E2" w:rsidRPr="002403E2" w:rsidRDefault="002403E2" w:rsidP="00223EE0">
            <w:pPr>
              <w:pStyle w:val="Estilo"/>
              <w:rPr>
                <w:rFonts w:cs="Arial"/>
                <w:lang w:val="es-ES"/>
              </w:rPr>
            </w:pPr>
            <w:r w:rsidRPr="002403E2">
              <w:rPr>
                <w:rFonts w:cs="Arial"/>
                <w:lang w:val="es-ES"/>
              </w:rPr>
              <w:t>(1) Numeral de la convocatoria</w:t>
            </w:r>
          </w:p>
        </w:tc>
        <w:tc>
          <w:tcPr>
            <w:tcW w:w="511" w:type="pct"/>
            <w:shd w:val="clear" w:color="auto" w:fill="E5B8B7" w:themeFill="accent2" w:themeFillTint="66"/>
            <w:vAlign w:val="center"/>
          </w:tcPr>
          <w:p w:rsidR="002403E2" w:rsidRPr="008C0782" w:rsidRDefault="002403E2" w:rsidP="00223EE0">
            <w:pPr>
              <w:pStyle w:val="Estilo"/>
              <w:rPr>
                <w:rFonts w:cs="Arial"/>
                <w:sz w:val="14"/>
                <w:lang w:val="es-ES"/>
              </w:rPr>
            </w:pPr>
            <w:r w:rsidRPr="008C0782">
              <w:rPr>
                <w:rFonts w:cs="Arial"/>
                <w:sz w:val="14"/>
                <w:lang w:val="es-ES"/>
              </w:rPr>
              <w:t>(2) No. de pregunta y/o aclaración</w:t>
            </w:r>
          </w:p>
        </w:tc>
        <w:tc>
          <w:tcPr>
            <w:tcW w:w="1387" w:type="pct"/>
            <w:shd w:val="clear" w:color="auto" w:fill="E5B8B7" w:themeFill="accent2" w:themeFillTint="66"/>
            <w:vAlign w:val="center"/>
          </w:tcPr>
          <w:p w:rsidR="002403E2" w:rsidRPr="002403E2" w:rsidRDefault="002403E2" w:rsidP="00223EE0">
            <w:pPr>
              <w:pStyle w:val="Estilo"/>
              <w:ind w:left="53"/>
              <w:rPr>
                <w:rFonts w:cs="Arial"/>
                <w:lang w:val="es-ES"/>
              </w:rPr>
            </w:pPr>
            <w:r w:rsidRPr="002403E2">
              <w:rPr>
                <w:rFonts w:cs="Arial"/>
                <w:lang w:val="es-ES"/>
              </w:rPr>
              <w:t>(3) Pregunta y/o aclaración</w:t>
            </w:r>
          </w:p>
        </w:tc>
        <w:tc>
          <w:tcPr>
            <w:tcW w:w="1733" w:type="pct"/>
            <w:shd w:val="clear" w:color="auto" w:fill="E5B8B7" w:themeFill="accent2" w:themeFillTint="66"/>
            <w:vAlign w:val="center"/>
          </w:tcPr>
          <w:p w:rsidR="002403E2" w:rsidRPr="002403E2" w:rsidRDefault="002403E2" w:rsidP="00223EE0">
            <w:pPr>
              <w:pStyle w:val="Estilo"/>
              <w:ind w:left="122"/>
              <w:rPr>
                <w:rFonts w:cs="Arial"/>
                <w:lang w:val="es-ES"/>
              </w:rPr>
            </w:pPr>
            <w:r w:rsidRPr="002403E2">
              <w:rPr>
                <w:rFonts w:cs="Arial"/>
                <w:lang w:val="es-ES"/>
              </w:rPr>
              <w:t>Respuesta IMSS</w:t>
            </w:r>
          </w:p>
        </w:tc>
      </w:tr>
      <w:tr w:rsidR="002403E2" w:rsidRPr="002403E2" w:rsidTr="008C0782">
        <w:trPr>
          <w:trHeight w:val="168"/>
        </w:trPr>
        <w:tc>
          <w:tcPr>
            <w:tcW w:w="1369" w:type="pct"/>
          </w:tcPr>
          <w:p w:rsidR="002403E2" w:rsidRPr="002403E2" w:rsidRDefault="002403E2" w:rsidP="002403E2">
            <w:pPr>
              <w:pStyle w:val="Estilo"/>
              <w:ind w:left="142"/>
              <w:jc w:val="both"/>
              <w:rPr>
                <w:rFonts w:cs="Arial"/>
                <w:lang w:val="es-ES"/>
              </w:rPr>
            </w:pPr>
          </w:p>
        </w:tc>
        <w:tc>
          <w:tcPr>
            <w:tcW w:w="511" w:type="pct"/>
            <w:vAlign w:val="center"/>
          </w:tcPr>
          <w:p w:rsidR="002403E2" w:rsidRPr="002403E2" w:rsidRDefault="008C0782" w:rsidP="008C0782">
            <w:pPr>
              <w:pStyle w:val="Estilo"/>
              <w:ind w:left="31" w:right="33"/>
              <w:rPr>
                <w:rFonts w:cs="Arial"/>
                <w:bCs/>
                <w:lang w:val="es-MX"/>
              </w:rPr>
            </w:pPr>
            <w:r>
              <w:rPr>
                <w:rFonts w:cs="Arial"/>
                <w:bCs/>
                <w:lang w:val="es-MX"/>
              </w:rPr>
              <w:t>1</w:t>
            </w:r>
          </w:p>
        </w:tc>
        <w:tc>
          <w:tcPr>
            <w:tcW w:w="1387" w:type="pct"/>
          </w:tcPr>
          <w:p w:rsidR="002403E2" w:rsidRPr="002403E2" w:rsidRDefault="002403E2" w:rsidP="008C0782">
            <w:pPr>
              <w:pStyle w:val="Estilo"/>
              <w:ind w:left="-284"/>
              <w:jc w:val="both"/>
              <w:rPr>
                <w:rFonts w:cs="Arial"/>
                <w:lang w:val="es-ES"/>
              </w:rPr>
            </w:pPr>
          </w:p>
        </w:tc>
        <w:tc>
          <w:tcPr>
            <w:tcW w:w="1733" w:type="pct"/>
          </w:tcPr>
          <w:p w:rsidR="002403E2" w:rsidRPr="002403E2" w:rsidRDefault="002403E2" w:rsidP="008C0782">
            <w:pPr>
              <w:pStyle w:val="Estilo"/>
              <w:ind w:left="33"/>
              <w:jc w:val="both"/>
              <w:rPr>
                <w:rFonts w:cs="Arial"/>
                <w:lang w:val="es-ES"/>
              </w:rPr>
            </w:pPr>
          </w:p>
        </w:tc>
      </w:tr>
      <w:tr w:rsidR="002403E2" w:rsidRPr="002403E2" w:rsidTr="008C0782">
        <w:tc>
          <w:tcPr>
            <w:tcW w:w="1369" w:type="pct"/>
          </w:tcPr>
          <w:p w:rsidR="002403E2" w:rsidRPr="002403E2" w:rsidRDefault="002403E2" w:rsidP="00623FA9">
            <w:pPr>
              <w:pStyle w:val="Estilo"/>
              <w:ind w:left="142"/>
              <w:jc w:val="both"/>
              <w:rPr>
                <w:rFonts w:cs="Arial"/>
                <w:lang w:val="es-ES"/>
              </w:rPr>
            </w:pPr>
          </w:p>
        </w:tc>
        <w:tc>
          <w:tcPr>
            <w:tcW w:w="511" w:type="pct"/>
            <w:vAlign w:val="center"/>
          </w:tcPr>
          <w:p w:rsidR="002403E2" w:rsidRPr="002403E2" w:rsidRDefault="008C0782" w:rsidP="008C0782">
            <w:pPr>
              <w:pStyle w:val="Estilo"/>
              <w:ind w:left="31" w:right="33"/>
              <w:rPr>
                <w:rFonts w:cs="Arial"/>
                <w:bCs/>
                <w:lang w:val="es-MX"/>
              </w:rPr>
            </w:pPr>
            <w:r>
              <w:rPr>
                <w:rFonts w:cs="Arial"/>
                <w:bCs/>
                <w:lang w:val="es-MX"/>
              </w:rPr>
              <w:t>2</w:t>
            </w:r>
          </w:p>
        </w:tc>
        <w:tc>
          <w:tcPr>
            <w:tcW w:w="1387" w:type="pct"/>
          </w:tcPr>
          <w:p w:rsidR="002403E2" w:rsidRPr="002403E2" w:rsidRDefault="002403E2" w:rsidP="008C0782">
            <w:pPr>
              <w:pStyle w:val="Estilo"/>
              <w:ind w:left="-284"/>
              <w:jc w:val="both"/>
              <w:rPr>
                <w:rFonts w:cs="Arial"/>
                <w:lang w:val="es-ES"/>
              </w:rPr>
            </w:pPr>
          </w:p>
        </w:tc>
        <w:tc>
          <w:tcPr>
            <w:tcW w:w="1733" w:type="pct"/>
          </w:tcPr>
          <w:p w:rsidR="002403E2" w:rsidRPr="002403E2" w:rsidRDefault="002403E2" w:rsidP="008C0782">
            <w:pPr>
              <w:pStyle w:val="Estilo"/>
              <w:ind w:left="33"/>
              <w:jc w:val="both"/>
              <w:rPr>
                <w:rFonts w:cs="Arial"/>
                <w:lang w:val="es-ES"/>
              </w:rPr>
            </w:pPr>
          </w:p>
        </w:tc>
      </w:tr>
      <w:tr w:rsidR="002403E2" w:rsidRPr="002403E2" w:rsidTr="008C0782">
        <w:trPr>
          <w:trHeight w:val="184"/>
        </w:trPr>
        <w:tc>
          <w:tcPr>
            <w:tcW w:w="1369" w:type="pct"/>
          </w:tcPr>
          <w:p w:rsidR="002403E2" w:rsidRPr="002403E2" w:rsidRDefault="002403E2" w:rsidP="00623FA9">
            <w:pPr>
              <w:pStyle w:val="Estilo"/>
              <w:ind w:left="142"/>
              <w:jc w:val="both"/>
              <w:rPr>
                <w:rFonts w:cs="Arial"/>
                <w:lang w:val="es-ES"/>
              </w:rPr>
            </w:pPr>
          </w:p>
        </w:tc>
        <w:tc>
          <w:tcPr>
            <w:tcW w:w="511" w:type="pct"/>
            <w:vAlign w:val="center"/>
          </w:tcPr>
          <w:p w:rsidR="002403E2" w:rsidRPr="002403E2" w:rsidRDefault="008C0782" w:rsidP="008C0782">
            <w:pPr>
              <w:pStyle w:val="Estilo"/>
              <w:ind w:left="31" w:right="33"/>
              <w:rPr>
                <w:rFonts w:cs="Arial"/>
                <w:bCs/>
                <w:lang w:val="es-MX"/>
              </w:rPr>
            </w:pPr>
            <w:r>
              <w:rPr>
                <w:rFonts w:cs="Arial"/>
                <w:bCs/>
                <w:lang w:val="es-MX"/>
              </w:rPr>
              <w:t>3</w:t>
            </w:r>
          </w:p>
        </w:tc>
        <w:tc>
          <w:tcPr>
            <w:tcW w:w="1387" w:type="pct"/>
          </w:tcPr>
          <w:p w:rsidR="002403E2" w:rsidRPr="002403E2" w:rsidRDefault="002403E2" w:rsidP="008C0782">
            <w:pPr>
              <w:pStyle w:val="Estilo"/>
              <w:ind w:left="-284"/>
              <w:jc w:val="both"/>
              <w:rPr>
                <w:rFonts w:cs="Arial"/>
                <w:lang w:val="es-ES"/>
              </w:rPr>
            </w:pPr>
          </w:p>
        </w:tc>
        <w:tc>
          <w:tcPr>
            <w:tcW w:w="1733" w:type="pct"/>
          </w:tcPr>
          <w:p w:rsidR="002403E2" w:rsidRPr="002403E2" w:rsidRDefault="002403E2" w:rsidP="008C0782">
            <w:pPr>
              <w:pStyle w:val="Estilo"/>
              <w:ind w:left="33"/>
              <w:jc w:val="both"/>
              <w:rPr>
                <w:rFonts w:cs="Arial"/>
                <w:lang w:val="es-ES"/>
              </w:rPr>
            </w:pPr>
          </w:p>
        </w:tc>
      </w:tr>
      <w:tr w:rsidR="002403E2" w:rsidRPr="002403E2" w:rsidTr="008C0782">
        <w:tc>
          <w:tcPr>
            <w:tcW w:w="1369" w:type="pct"/>
          </w:tcPr>
          <w:p w:rsidR="002403E2" w:rsidRPr="002403E2" w:rsidRDefault="002403E2" w:rsidP="00623FA9">
            <w:pPr>
              <w:pStyle w:val="Estilo"/>
              <w:ind w:left="142"/>
              <w:jc w:val="both"/>
              <w:rPr>
                <w:rFonts w:cs="Arial"/>
                <w:lang w:val="es-ES"/>
              </w:rPr>
            </w:pPr>
          </w:p>
        </w:tc>
        <w:tc>
          <w:tcPr>
            <w:tcW w:w="511" w:type="pct"/>
            <w:vAlign w:val="center"/>
          </w:tcPr>
          <w:p w:rsidR="002403E2" w:rsidRPr="002403E2" w:rsidRDefault="008C0782" w:rsidP="008C0782">
            <w:pPr>
              <w:pStyle w:val="Estilo"/>
              <w:ind w:left="31" w:right="33"/>
              <w:rPr>
                <w:rFonts w:cs="Arial"/>
                <w:bCs/>
                <w:lang w:val="es-MX"/>
              </w:rPr>
            </w:pPr>
            <w:r>
              <w:rPr>
                <w:rFonts w:cs="Arial"/>
                <w:bCs/>
                <w:lang w:val="es-MX"/>
              </w:rPr>
              <w:t>4</w:t>
            </w:r>
          </w:p>
        </w:tc>
        <w:tc>
          <w:tcPr>
            <w:tcW w:w="1387" w:type="pct"/>
          </w:tcPr>
          <w:p w:rsidR="002403E2" w:rsidRPr="002403E2" w:rsidRDefault="002403E2" w:rsidP="008C0782">
            <w:pPr>
              <w:pStyle w:val="Estilo"/>
              <w:ind w:left="-284"/>
              <w:jc w:val="both"/>
              <w:rPr>
                <w:rFonts w:cs="Arial"/>
                <w:lang w:val="es-ES"/>
              </w:rPr>
            </w:pPr>
          </w:p>
        </w:tc>
        <w:tc>
          <w:tcPr>
            <w:tcW w:w="1733" w:type="pct"/>
          </w:tcPr>
          <w:p w:rsidR="002403E2" w:rsidRPr="002403E2" w:rsidRDefault="002403E2" w:rsidP="008C0782">
            <w:pPr>
              <w:pStyle w:val="Estilo"/>
              <w:ind w:left="33"/>
              <w:jc w:val="both"/>
              <w:rPr>
                <w:rFonts w:cs="Arial"/>
                <w:lang w:val="es-ES"/>
              </w:rPr>
            </w:pPr>
          </w:p>
        </w:tc>
      </w:tr>
      <w:tr w:rsidR="002403E2" w:rsidRPr="002403E2" w:rsidTr="008C0782">
        <w:tc>
          <w:tcPr>
            <w:tcW w:w="1369" w:type="pct"/>
          </w:tcPr>
          <w:p w:rsidR="002403E2" w:rsidRPr="002403E2" w:rsidRDefault="002403E2" w:rsidP="00623FA9">
            <w:pPr>
              <w:pStyle w:val="Estilo"/>
              <w:ind w:left="142"/>
              <w:jc w:val="both"/>
              <w:rPr>
                <w:rFonts w:cs="Arial"/>
                <w:lang w:val="es-ES"/>
              </w:rPr>
            </w:pPr>
          </w:p>
        </w:tc>
        <w:tc>
          <w:tcPr>
            <w:tcW w:w="511" w:type="pct"/>
            <w:vAlign w:val="center"/>
          </w:tcPr>
          <w:p w:rsidR="002403E2" w:rsidRPr="002403E2" w:rsidRDefault="008C0782" w:rsidP="008C0782">
            <w:pPr>
              <w:pStyle w:val="Estilo"/>
              <w:ind w:left="31" w:right="33"/>
              <w:rPr>
                <w:rFonts w:cs="Arial"/>
                <w:bCs/>
                <w:lang w:val="es-MX"/>
              </w:rPr>
            </w:pPr>
            <w:r>
              <w:rPr>
                <w:rFonts w:cs="Arial"/>
                <w:bCs/>
                <w:lang w:val="es-MX"/>
              </w:rPr>
              <w:t>5</w:t>
            </w:r>
          </w:p>
        </w:tc>
        <w:tc>
          <w:tcPr>
            <w:tcW w:w="1387" w:type="pct"/>
          </w:tcPr>
          <w:p w:rsidR="002403E2" w:rsidRPr="002403E2" w:rsidRDefault="002403E2" w:rsidP="008C0782">
            <w:pPr>
              <w:pStyle w:val="Estilo"/>
              <w:ind w:left="-284"/>
              <w:jc w:val="both"/>
              <w:rPr>
                <w:rFonts w:cs="Arial"/>
                <w:lang w:val="es-ES"/>
              </w:rPr>
            </w:pPr>
          </w:p>
        </w:tc>
        <w:tc>
          <w:tcPr>
            <w:tcW w:w="1733" w:type="pct"/>
          </w:tcPr>
          <w:p w:rsidR="002403E2" w:rsidRPr="002403E2" w:rsidRDefault="002403E2" w:rsidP="008C0782">
            <w:pPr>
              <w:pStyle w:val="Estilo"/>
              <w:ind w:left="33"/>
              <w:jc w:val="both"/>
              <w:rPr>
                <w:rFonts w:cs="Arial"/>
                <w:lang w:val="es-ES"/>
              </w:rPr>
            </w:pPr>
          </w:p>
        </w:tc>
      </w:tr>
      <w:tr w:rsidR="002403E2" w:rsidRPr="002403E2" w:rsidTr="008C0782">
        <w:tc>
          <w:tcPr>
            <w:tcW w:w="1369" w:type="pct"/>
          </w:tcPr>
          <w:p w:rsidR="002403E2" w:rsidRPr="002403E2" w:rsidRDefault="002403E2" w:rsidP="00623FA9">
            <w:pPr>
              <w:pStyle w:val="Estilo"/>
              <w:ind w:left="142"/>
              <w:jc w:val="both"/>
              <w:rPr>
                <w:rFonts w:cs="Arial"/>
                <w:lang w:val="es-ES"/>
              </w:rPr>
            </w:pPr>
          </w:p>
        </w:tc>
        <w:tc>
          <w:tcPr>
            <w:tcW w:w="511" w:type="pct"/>
            <w:vAlign w:val="center"/>
          </w:tcPr>
          <w:p w:rsidR="002403E2" w:rsidRPr="002403E2" w:rsidRDefault="008C0782" w:rsidP="008C0782">
            <w:pPr>
              <w:pStyle w:val="Estilo"/>
              <w:ind w:left="31" w:right="33"/>
              <w:rPr>
                <w:rFonts w:cs="Arial"/>
                <w:bCs/>
                <w:lang w:val="es-MX"/>
              </w:rPr>
            </w:pPr>
            <w:r>
              <w:rPr>
                <w:rFonts w:cs="Arial"/>
                <w:bCs/>
                <w:lang w:val="es-MX"/>
              </w:rPr>
              <w:t>6</w:t>
            </w:r>
          </w:p>
        </w:tc>
        <w:tc>
          <w:tcPr>
            <w:tcW w:w="1387" w:type="pct"/>
          </w:tcPr>
          <w:p w:rsidR="002403E2" w:rsidRPr="002403E2" w:rsidRDefault="002403E2" w:rsidP="008C0782">
            <w:pPr>
              <w:pStyle w:val="Estilo"/>
              <w:ind w:left="-284"/>
              <w:jc w:val="both"/>
              <w:rPr>
                <w:rFonts w:cs="Arial"/>
                <w:lang w:val="es-ES"/>
              </w:rPr>
            </w:pPr>
          </w:p>
        </w:tc>
        <w:tc>
          <w:tcPr>
            <w:tcW w:w="1733" w:type="pct"/>
          </w:tcPr>
          <w:p w:rsidR="002403E2" w:rsidRPr="002403E2" w:rsidRDefault="002403E2" w:rsidP="008C0782">
            <w:pPr>
              <w:pStyle w:val="Estilo"/>
              <w:ind w:left="33"/>
              <w:jc w:val="both"/>
              <w:rPr>
                <w:rFonts w:cs="Arial"/>
                <w:lang w:val="es-ES"/>
              </w:rPr>
            </w:pPr>
          </w:p>
        </w:tc>
      </w:tr>
      <w:tr w:rsidR="002403E2" w:rsidRPr="002403E2" w:rsidTr="008C0782">
        <w:tc>
          <w:tcPr>
            <w:tcW w:w="1369" w:type="pct"/>
          </w:tcPr>
          <w:p w:rsidR="002403E2" w:rsidRPr="002403E2" w:rsidRDefault="002403E2" w:rsidP="00623FA9">
            <w:pPr>
              <w:pStyle w:val="Estilo"/>
              <w:ind w:left="142"/>
              <w:jc w:val="both"/>
              <w:rPr>
                <w:rFonts w:cs="Arial"/>
                <w:lang w:val="es-ES"/>
              </w:rPr>
            </w:pPr>
          </w:p>
        </w:tc>
        <w:tc>
          <w:tcPr>
            <w:tcW w:w="511" w:type="pct"/>
            <w:vAlign w:val="center"/>
          </w:tcPr>
          <w:p w:rsidR="002403E2" w:rsidRPr="002403E2" w:rsidRDefault="008C0782" w:rsidP="008C0782">
            <w:pPr>
              <w:pStyle w:val="Estilo"/>
              <w:ind w:left="31" w:right="33"/>
              <w:rPr>
                <w:rFonts w:cs="Arial"/>
                <w:bCs/>
                <w:lang w:val="es-MX"/>
              </w:rPr>
            </w:pPr>
            <w:r>
              <w:rPr>
                <w:rFonts w:cs="Arial"/>
                <w:bCs/>
                <w:lang w:val="es-MX"/>
              </w:rPr>
              <w:t>7</w:t>
            </w:r>
          </w:p>
        </w:tc>
        <w:tc>
          <w:tcPr>
            <w:tcW w:w="1387" w:type="pct"/>
          </w:tcPr>
          <w:p w:rsidR="002403E2" w:rsidRPr="002403E2" w:rsidRDefault="002403E2" w:rsidP="008C0782">
            <w:pPr>
              <w:pStyle w:val="Estilo"/>
              <w:ind w:left="-284"/>
              <w:jc w:val="both"/>
              <w:rPr>
                <w:rFonts w:cs="Arial"/>
                <w:lang w:val="es-ES"/>
              </w:rPr>
            </w:pPr>
          </w:p>
        </w:tc>
        <w:tc>
          <w:tcPr>
            <w:tcW w:w="1733" w:type="pct"/>
          </w:tcPr>
          <w:p w:rsidR="002403E2" w:rsidRPr="002403E2" w:rsidRDefault="002403E2" w:rsidP="008C0782">
            <w:pPr>
              <w:pStyle w:val="Estilo"/>
              <w:ind w:left="33"/>
              <w:jc w:val="both"/>
              <w:rPr>
                <w:rFonts w:cs="Arial"/>
                <w:lang w:val="es-ES"/>
              </w:rPr>
            </w:pPr>
          </w:p>
        </w:tc>
      </w:tr>
      <w:tr w:rsidR="002403E2" w:rsidRPr="002403E2" w:rsidTr="008C0782">
        <w:tc>
          <w:tcPr>
            <w:tcW w:w="1369" w:type="pct"/>
          </w:tcPr>
          <w:p w:rsidR="002403E2" w:rsidRPr="002403E2" w:rsidRDefault="002403E2" w:rsidP="00623FA9">
            <w:pPr>
              <w:pStyle w:val="Estilo"/>
              <w:ind w:left="142"/>
              <w:jc w:val="both"/>
              <w:rPr>
                <w:rFonts w:cs="Arial"/>
                <w:lang w:val="es-ES"/>
              </w:rPr>
            </w:pPr>
          </w:p>
        </w:tc>
        <w:tc>
          <w:tcPr>
            <w:tcW w:w="511" w:type="pct"/>
            <w:vAlign w:val="center"/>
          </w:tcPr>
          <w:p w:rsidR="002403E2" w:rsidRPr="002403E2" w:rsidRDefault="008C0782" w:rsidP="008C0782">
            <w:pPr>
              <w:pStyle w:val="Estilo"/>
              <w:ind w:left="31" w:right="33"/>
              <w:rPr>
                <w:rFonts w:cs="Arial"/>
                <w:bCs/>
                <w:lang w:val="es-MX"/>
              </w:rPr>
            </w:pPr>
            <w:r>
              <w:rPr>
                <w:rFonts w:cs="Arial"/>
                <w:bCs/>
                <w:lang w:val="es-MX"/>
              </w:rPr>
              <w:t>8</w:t>
            </w:r>
          </w:p>
        </w:tc>
        <w:tc>
          <w:tcPr>
            <w:tcW w:w="1387" w:type="pct"/>
          </w:tcPr>
          <w:p w:rsidR="002403E2" w:rsidRPr="002403E2" w:rsidRDefault="002403E2" w:rsidP="008C0782">
            <w:pPr>
              <w:pStyle w:val="Estilo"/>
              <w:ind w:left="-284"/>
              <w:jc w:val="both"/>
              <w:rPr>
                <w:rFonts w:cs="Arial"/>
                <w:lang w:val="es-ES"/>
              </w:rPr>
            </w:pPr>
          </w:p>
        </w:tc>
        <w:tc>
          <w:tcPr>
            <w:tcW w:w="1733" w:type="pct"/>
          </w:tcPr>
          <w:p w:rsidR="002403E2" w:rsidRPr="002403E2" w:rsidRDefault="002403E2" w:rsidP="008C0782">
            <w:pPr>
              <w:pStyle w:val="Estilo"/>
              <w:ind w:left="33"/>
              <w:jc w:val="both"/>
              <w:rPr>
                <w:rFonts w:cs="Arial"/>
                <w:lang w:val="es-ES"/>
              </w:rPr>
            </w:pPr>
          </w:p>
        </w:tc>
      </w:tr>
      <w:tr w:rsidR="002403E2" w:rsidRPr="002403E2" w:rsidTr="008C0782">
        <w:tc>
          <w:tcPr>
            <w:tcW w:w="1369" w:type="pct"/>
          </w:tcPr>
          <w:p w:rsidR="002403E2" w:rsidRPr="002403E2" w:rsidRDefault="002403E2" w:rsidP="00623FA9">
            <w:pPr>
              <w:pStyle w:val="Estilo"/>
              <w:ind w:left="142"/>
              <w:jc w:val="both"/>
              <w:rPr>
                <w:rFonts w:cs="Arial"/>
                <w:lang w:val="es-ES"/>
              </w:rPr>
            </w:pPr>
          </w:p>
        </w:tc>
        <w:tc>
          <w:tcPr>
            <w:tcW w:w="511" w:type="pct"/>
            <w:vAlign w:val="center"/>
          </w:tcPr>
          <w:p w:rsidR="002403E2" w:rsidRPr="002403E2" w:rsidRDefault="008C0782" w:rsidP="008C0782">
            <w:pPr>
              <w:pStyle w:val="Estilo"/>
              <w:ind w:left="31" w:right="33"/>
              <w:rPr>
                <w:rFonts w:cs="Arial"/>
                <w:bCs/>
                <w:lang w:val="es-MX"/>
              </w:rPr>
            </w:pPr>
            <w:r>
              <w:rPr>
                <w:rFonts w:cs="Arial"/>
                <w:bCs/>
                <w:lang w:val="es-MX"/>
              </w:rPr>
              <w:t>9</w:t>
            </w:r>
          </w:p>
        </w:tc>
        <w:tc>
          <w:tcPr>
            <w:tcW w:w="1387" w:type="pct"/>
          </w:tcPr>
          <w:p w:rsidR="002403E2" w:rsidRPr="002403E2" w:rsidRDefault="002403E2" w:rsidP="008C0782">
            <w:pPr>
              <w:pStyle w:val="Estilo"/>
              <w:ind w:left="-284"/>
              <w:jc w:val="both"/>
              <w:rPr>
                <w:rFonts w:cs="Arial"/>
                <w:lang w:val="es-ES"/>
              </w:rPr>
            </w:pPr>
          </w:p>
        </w:tc>
        <w:tc>
          <w:tcPr>
            <w:tcW w:w="1733" w:type="pct"/>
          </w:tcPr>
          <w:p w:rsidR="002403E2" w:rsidRPr="002403E2" w:rsidRDefault="002403E2" w:rsidP="008C0782">
            <w:pPr>
              <w:pStyle w:val="Estilo"/>
              <w:ind w:left="33"/>
              <w:jc w:val="both"/>
              <w:rPr>
                <w:rFonts w:cs="Arial"/>
                <w:lang w:val="es-ES"/>
              </w:rPr>
            </w:pPr>
          </w:p>
        </w:tc>
      </w:tr>
      <w:tr w:rsidR="002403E2" w:rsidRPr="002403E2" w:rsidTr="008C0782">
        <w:tc>
          <w:tcPr>
            <w:tcW w:w="1369" w:type="pct"/>
          </w:tcPr>
          <w:p w:rsidR="002403E2" w:rsidRPr="002403E2" w:rsidRDefault="002403E2" w:rsidP="00623FA9">
            <w:pPr>
              <w:pStyle w:val="Estilo"/>
              <w:ind w:left="142"/>
              <w:jc w:val="both"/>
              <w:rPr>
                <w:rFonts w:cs="Arial"/>
                <w:lang w:val="es-ES"/>
              </w:rPr>
            </w:pPr>
          </w:p>
        </w:tc>
        <w:tc>
          <w:tcPr>
            <w:tcW w:w="511" w:type="pct"/>
            <w:vAlign w:val="center"/>
          </w:tcPr>
          <w:p w:rsidR="002403E2" w:rsidRPr="002403E2" w:rsidRDefault="008C0782" w:rsidP="008C0782">
            <w:pPr>
              <w:pStyle w:val="Estilo"/>
              <w:ind w:left="31" w:right="33"/>
              <w:rPr>
                <w:rFonts w:cs="Arial"/>
                <w:bCs/>
                <w:lang w:val="es-MX"/>
              </w:rPr>
            </w:pPr>
            <w:r>
              <w:rPr>
                <w:rFonts w:cs="Arial"/>
                <w:bCs/>
                <w:lang w:val="es-MX"/>
              </w:rPr>
              <w:t>10</w:t>
            </w:r>
          </w:p>
        </w:tc>
        <w:tc>
          <w:tcPr>
            <w:tcW w:w="1387" w:type="pct"/>
          </w:tcPr>
          <w:p w:rsidR="002403E2" w:rsidRPr="002403E2" w:rsidRDefault="002403E2" w:rsidP="008C0782">
            <w:pPr>
              <w:pStyle w:val="Estilo"/>
              <w:ind w:left="-284"/>
              <w:jc w:val="both"/>
              <w:rPr>
                <w:rFonts w:cs="Arial"/>
                <w:lang w:val="es-ES"/>
              </w:rPr>
            </w:pPr>
          </w:p>
        </w:tc>
        <w:tc>
          <w:tcPr>
            <w:tcW w:w="1733" w:type="pct"/>
          </w:tcPr>
          <w:p w:rsidR="002403E2" w:rsidRPr="002403E2" w:rsidRDefault="002403E2" w:rsidP="008C0782">
            <w:pPr>
              <w:pStyle w:val="Estilo"/>
              <w:ind w:left="33"/>
              <w:jc w:val="both"/>
              <w:rPr>
                <w:rFonts w:cs="Arial"/>
                <w:lang w:val="es-ES"/>
              </w:rPr>
            </w:pPr>
          </w:p>
        </w:tc>
      </w:tr>
    </w:tbl>
    <w:p w:rsidR="002403E2" w:rsidRPr="002403E2" w:rsidRDefault="002403E2" w:rsidP="002403E2">
      <w:pPr>
        <w:pStyle w:val="Estilo"/>
        <w:ind w:left="-284"/>
        <w:jc w:val="both"/>
        <w:rPr>
          <w:rFonts w:cs="Arial"/>
          <w:lang w:val="es-ES"/>
        </w:rPr>
      </w:pPr>
    </w:p>
    <w:p w:rsidR="002403E2" w:rsidRPr="002403E2" w:rsidRDefault="0013124B" w:rsidP="002403E2">
      <w:pPr>
        <w:pStyle w:val="Estilo"/>
        <w:ind w:left="-284"/>
        <w:jc w:val="both"/>
        <w:rPr>
          <w:rFonts w:cs="Arial"/>
          <w:lang w:val="es-ES"/>
        </w:rPr>
      </w:pPr>
      <w:r w:rsidRPr="002403E2">
        <w:rPr>
          <w:rFonts w:cs="Arial"/>
          <w:lang w:val="es-ES"/>
        </w:rPr>
        <w:t>Instructivo de llenado</w:t>
      </w:r>
    </w:p>
    <w:tbl>
      <w:tblPr>
        <w:tblStyle w:val="Tablaconcuadrcula"/>
        <w:tblW w:w="5000" w:type="pct"/>
        <w:tblLook w:val="04A0" w:firstRow="1" w:lastRow="0" w:firstColumn="1" w:lastColumn="0" w:noHBand="0" w:noVBand="1"/>
      </w:tblPr>
      <w:tblGrid>
        <w:gridCol w:w="3107"/>
        <w:gridCol w:w="6513"/>
      </w:tblGrid>
      <w:tr w:rsidR="002403E2" w:rsidRPr="002403E2" w:rsidTr="00C86FCE">
        <w:trPr>
          <w:trHeight w:val="351"/>
        </w:trPr>
        <w:tc>
          <w:tcPr>
            <w:tcW w:w="1615" w:type="pct"/>
            <w:shd w:val="clear" w:color="auto" w:fill="17365D" w:themeFill="text2" w:themeFillShade="BF"/>
            <w:vAlign w:val="center"/>
          </w:tcPr>
          <w:p w:rsidR="002403E2" w:rsidRPr="002403E2" w:rsidRDefault="002403E2" w:rsidP="002403E2">
            <w:pPr>
              <w:pStyle w:val="Estilo"/>
              <w:jc w:val="both"/>
              <w:rPr>
                <w:rFonts w:cs="Arial"/>
                <w:lang w:val="es-ES"/>
              </w:rPr>
            </w:pPr>
            <w:r w:rsidRPr="002403E2">
              <w:rPr>
                <w:rFonts w:cs="Arial"/>
                <w:lang w:val="es-ES"/>
              </w:rPr>
              <w:t>Concepto</w:t>
            </w:r>
          </w:p>
        </w:tc>
        <w:tc>
          <w:tcPr>
            <w:tcW w:w="3385" w:type="pct"/>
            <w:shd w:val="clear" w:color="auto" w:fill="17365D" w:themeFill="text2" w:themeFillShade="BF"/>
            <w:vAlign w:val="center"/>
          </w:tcPr>
          <w:p w:rsidR="002403E2" w:rsidRPr="002403E2" w:rsidRDefault="002403E2" w:rsidP="002403E2">
            <w:pPr>
              <w:pStyle w:val="Estilo"/>
              <w:ind w:left="124"/>
              <w:jc w:val="both"/>
              <w:rPr>
                <w:rFonts w:cs="Arial"/>
                <w:lang w:val="es-ES"/>
              </w:rPr>
            </w:pPr>
            <w:r w:rsidRPr="002403E2">
              <w:rPr>
                <w:rFonts w:cs="Arial"/>
                <w:lang w:val="es-ES"/>
              </w:rPr>
              <w:t>Descripción</w:t>
            </w:r>
          </w:p>
        </w:tc>
      </w:tr>
      <w:tr w:rsidR="002403E2" w:rsidRPr="002403E2" w:rsidTr="00C86FCE">
        <w:tc>
          <w:tcPr>
            <w:tcW w:w="1615" w:type="pct"/>
            <w:vAlign w:val="center"/>
          </w:tcPr>
          <w:p w:rsidR="002403E2" w:rsidRPr="002403E2" w:rsidRDefault="002403E2" w:rsidP="00223EE0">
            <w:pPr>
              <w:pStyle w:val="Estilo"/>
              <w:jc w:val="both"/>
              <w:rPr>
                <w:rFonts w:cs="Arial"/>
                <w:bCs/>
                <w:lang w:val="es-ES"/>
              </w:rPr>
            </w:pPr>
            <w:r w:rsidRPr="002403E2">
              <w:rPr>
                <w:rFonts w:cs="Arial"/>
                <w:bCs/>
                <w:lang w:val="es-ES"/>
              </w:rPr>
              <w:t>(1) Numeral de la convocatoria.</w:t>
            </w:r>
          </w:p>
        </w:tc>
        <w:tc>
          <w:tcPr>
            <w:tcW w:w="3385" w:type="pct"/>
          </w:tcPr>
          <w:p w:rsidR="002403E2" w:rsidRPr="002403E2" w:rsidRDefault="002403E2" w:rsidP="00223EE0">
            <w:pPr>
              <w:pStyle w:val="Estilo"/>
              <w:ind w:left="124"/>
              <w:jc w:val="both"/>
              <w:rPr>
                <w:rFonts w:cs="Arial"/>
                <w:lang w:val="es-ES"/>
              </w:rPr>
            </w:pPr>
            <w:r w:rsidRPr="002403E2">
              <w:rPr>
                <w:rFonts w:cs="Arial"/>
                <w:lang w:val="es-ES"/>
              </w:rPr>
              <w:t>Los licitantes deberán indicar el numeral específico de la convocatoria sobre el cual deseen formular preguntas o solicitar aclaraciones. En caso de requerir más renglones, deberán copiar la celda que contiene la “Lista Desplegable” y pegarla en la correspondiente celda.</w:t>
            </w:r>
          </w:p>
        </w:tc>
      </w:tr>
      <w:tr w:rsidR="002403E2" w:rsidRPr="002403E2" w:rsidTr="00C86FCE">
        <w:tc>
          <w:tcPr>
            <w:tcW w:w="1615" w:type="pct"/>
            <w:vAlign w:val="center"/>
          </w:tcPr>
          <w:p w:rsidR="002403E2" w:rsidRPr="002403E2" w:rsidRDefault="002403E2" w:rsidP="00223EE0">
            <w:pPr>
              <w:pStyle w:val="Estilo"/>
              <w:jc w:val="both"/>
              <w:rPr>
                <w:rFonts w:cs="Arial"/>
                <w:bCs/>
                <w:lang w:val="es-ES"/>
              </w:rPr>
            </w:pPr>
            <w:r w:rsidRPr="002403E2">
              <w:rPr>
                <w:rFonts w:cs="Arial"/>
                <w:bCs/>
                <w:lang w:val="es-ES"/>
              </w:rPr>
              <w:t xml:space="preserve">(2) </w:t>
            </w:r>
            <w:r w:rsidRPr="002403E2">
              <w:rPr>
                <w:rFonts w:cs="Arial"/>
                <w:bCs/>
                <w:lang w:val="es-ES_tradnl"/>
              </w:rPr>
              <w:t>No. de pregunta y/o aclaración.</w:t>
            </w:r>
          </w:p>
        </w:tc>
        <w:tc>
          <w:tcPr>
            <w:tcW w:w="3385" w:type="pct"/>
          </w:tcPr>
          <w:p w:rsidR="002403E2" w:rsidRPr="002403E2" w:rsidRDefault="002403E2" w:rsidP="00223EE0">
            <w:pPr>
              <w:pStyle w:val="Estilo"/>
              <w:ind w:left="124"/>
              <w:jc w:val="both"/>
              <w:rPr>
                <w:rFonts w:cs="Arial"/>
                <w:lang w:val="es-ES"/>
              </w:rPr>
            </w:pPr>
            <w:r w:rsidRPr="002403E2">
              <w:rPr>
                <w:rFonts w:cs="Arial"/>
                <w:lang w:val="es-ES"/>
              </w:rPr>
              <w:t>Se refiere al número consecutivo de la pregunta o aclaración formulada por el licitante.</w:t>
            </w:r>
          </w:p>
        </w:tc>
      </w:tr>
      <w:tr w:rsidR="002403E2" w:rsidRPr="002403E2" w:rsidTr="00C86FCE">
        <w:tc>
          <w:tcPr>
            <w:tcW w:w="1615" w:type="pct"/>
            <w:vAlign w:val="center"/>
          </w:tcPr>
          <w:p w:rsidR="002403E2" w:rsidRPr="002403E2" w:rsidRDefault="002403E2" w:rsidP="00223EE0">
            <w:pPr>
              <w:pStyle w:val="Estilo"/>
              <w:jc w:val="both"/>
              <w:rPr>
                <w:rFonts w:cs="Arial"/>
                <w:bCs/>
                <w:lang w:val="es-ES"/>
              </w:rPr>
            </w:pPr>
            <w:r w:rsidRPr="002403E2">
              <w:rPr>
                <w:rFonts w:cs="Arial"/>
                <w:bCs/>
                <w:lang w:val="es-ES"/>
              </w:rPr>
              <w:t>(3) Pregunta y/o aclaración</w:t>
            </w:r>
          </w:p>
        </w:tc>
        <w:tc>
          <w:tcPr>
            <w:tcW w:w="3385" w:type="pct"/>
          </w:tcPr>
          <w:p w:rsidR="002403E2" w:rsidRPr="002403E2" w:rsidRDefault="002403E2" w:rsidP="00223EE0">
            <w:pPr>
              <w:pStyle w:val="Estilo"/>
              <w:ind w:left="124"/>
              <w:jc w:val="both"/>
              <w:rPr>
                <w:rFonts w:cs="Arial"/>
                <w:lang w:val="es-ES"/>
              </w:rPr>
            </w:pPr>
            <w:r w:rsidRPr="002403E2">
              <w:rPr>
                <w:rFonts w:cs="Arial"/>
                <w:lang w:val="es-ES"/>
              </w:rPr>
              <w:t>Las preguntas o solicitudes de aclaración versarán exclusivamente sobre el contenido de la convocatoria</w:t>
            </w:r>
          </w:p>
        </w:tc>
      </w:tr>
    </w:tbl>
    <w:p w:rsidR="002403E2" w:rsidRPr="002403E2" w:rsidRDefault="002403E2" w:rsidP="00891DF3">
      <w:pPr>
        <w:spacing w:after="0" w:line="240" w:lineRule="auto"/>
        <w:rPr>
          <w:lang w:val="es-ES"/>
        </w:rPr>
      </w:pPr>
    </w:p>
    <w:p w:rsidR="002403E2" w:rsidRPr="002403E2" w:rsidRDefault="002403E2" w:rsidP="00891DF3">
      <w:pPr>
        <w:spacing w:after="0" w:line="240" w:lineRule="auto"/>
        <w:rPr>
          <w:lang w:val="es-ES"/>
        </w:rPr>
      </w:pPr>
    </w:p>
    <w:p w:rsidR="002403E2" w:rsidRPr="002403E2" w:rsidRDefault="002403E2" w:rsidP="00891DF3">
      <w:pPr>
        <w:spacing w:after="0" w:line="240" w:lineRule="auto"/>
        <w:rPr>
          <w:lang w:val="es-ES"/>
        </w:rPr>
      </w:pPr>
    </w:p>
    <w:p w:rsidR="002403E2" w:rsidRPr="00891DF3" w:rsidRDefault="00891DF3" w:rsidP="00891DF3">
      <w:pPr>
        <w:spacing w:after="0" w:line="240" w:lineRule="auto"/>
        <w:rPr>
          <w:b/>
          <w:lang w:val="de-DE"/>
        </w:rPr>
      </w:pPr>
      <w:r w:rsidRPr="00891DF3">
        <w:rPr>
          <w:b/>
          <w:lang w:val="de-DE"/>
        </w:rPr>
        <w:t>Representante Legal</w:t>
      </w:r>
    </w:p>
    <w:p w:rsidR="002403E2" w:rsidRPr="00891DF3" w:rsidRDefault="00891DF3" w:rsidP="00891DF3">
      <w:pPr>
        <w:spacing w:after="0" w:line="240" w:lineRule="auto"/>
        <w:rPr>
          <w:b/>
          <w:lang w:val="de-DE"/>
        </w:rPr>
      </w:pPr>
      <w:r w:rsidRPr="00891DF3">
        <w:rPr>
          <w:b/>
          <w:lang w:val="de-DE"/>
        </w:rPr>
        <w:t>del Licitante</w:t>
      </w:r>
    </w:p>
    <w:p w:rsidR="002403E2" w:rsidRPr="00891DF3" w:rsidRDefault="002403E2" w:rsidP="00891DF3">
      <w:pPr>
        <w:spacing w:after="0" w:line="240" w:lineRule="auto"/>
        <w:rPr>
          <w:b/>
          <w:lang w:val="de-DE"/>
        </w:rPr>
      </w:pPr>
    </w:p>
    <w:p w:rsidR="002403E2" w:rsidRPr="00891DF3" w:rsidRDefault="002403E2" w:rsidP="00891DF3">
      <w:pPr>
        <w:spacing w:after="0" w:line="240" w:lineRule="auto"/>
        <w:rPr>
          <w:b/>
          <w:lang w:val="de-DE"/>
        </w:rPr>
      </w:pPr>
      <w:r w:rsidRPr="00891DF3">
        <w:rPr>
          <w:b/>
          <w:lang w:val="de-DE"/>
        </w:rPr>
        <w:t>__________________________________</w:t>
      </w:r>
    </w:p>
    <w:p w:rsidR="002403E2" w:rsidRPr="00891DF3" w:rsidRDefault="00891DF3" w:rsidP="00891DF3">
      <w:pPr>
        <w:spacing w:after="0" w:line="240" w:lineRule="auto"/>
        <w:rPr>
          <w:b/>
          <w:lang w:val="de-DE"/>
        </w:rPr>
      </w:pPr>
      <w:r w:rsidRPr="00891DF3">
        <w:rPr>
          <w:b/>
          <w:lang w:val="de-DE"/>
        </w:rPr>
        <w:t>Nombre y Firma</w:t>
      </w:r>
    </w:p>
    <w:p w:rsidR="002139D3" w:rsidRPr="002403E2" w:rsidRDefault="002139D3" w:rsidP="00891DF3">
      <w:pPr>
        <w:spacing w:after="0" w:line="240" w:lineRule="auto"/>
        <w:rPr>
          <w:b/>
          <w:lang w:val="de-DE"/>
        </w:rPr>
      </w:pPr>
    </w:p>
    <w:p w:rsidR="00223EE0" w:rsidRDefault="00223EE0">
      <w:pPr>
        <w:rPr>
          <w:rFonts w:eastAsia="Times New Roman" w:cs="Arial"/>
          <w:noProof w:val="0"/>
          <w:szCs w:val="20"/>
          <w:lang w:eastAsia="es-ES"/>
        </w:rPr>
      </w:pPr>
      <w:r>
        <w:rPr>
          <w:rFonts w:cs="Arial"/>
          <w:b/>
        </w:rPr>
        <w:br w:type="page"/>
      </w:r>
    </w:p>
    <w:p w:rsidR="002139D3" w:rsidRPr="0055447B" w:rsidRDefault="00A84A88" w:rsidP="00DF455C">
      <w:pPr>
        <w:pStyle w:val="Ttulo1"/>
        <w:rPr>
          <w:rFonts w:cs="Arial"/>
        </w:rPr>
      </w:pPr>
      <w:bookmarkStart w:id="265" w:name="_Toc431386046"/>
      <w:bookmarkStart w:id="266" w:name="_Toc431386323"/>
      <w:bookmarkStart w:id="267" w:name="_Toc449441645"/>
      <w:r w:rsidRPr="0055447B">
        <w:lastRenderedPageBreak/>
        <w:t xml:space="preserve">Anexo </w:t>
      </w:r>
      <w:r w:rsidR="00C43237" w:rsidRPr="0055447B">
        <w:t>13</w:t>
      </w:r>
      <w:r w:rsidR="00C86FCE" w:rsidRPr="0055447B">
        <w:t>.</w:t>
      </w:r>
      <w:bookmarkStart w:id="268" w:name="_Toc431386047"/>
      <w:bookmarkStart w:id="269" w:name="_Toc431386324"/>
      <w:bookmarkEnd w:id="265"/>
      <w:bookmarkEnd w:id="266"/>
      <w:r w:rsidRPr="0055447B">
        <w:t>-</w:t>
      </w:r>
      <w:r w:rsidR="00AD5E8A" w:rsidRPr="0055447B">
        <w:t xml:space="preserve"> </w:t>
      </w:r>
      <w:r w:rsidR="00C43237" w:rsidRPr="0055447B">
        <w:t>M</w:t>
      </w:r>
      <w:r w:rsidRPr="0055447B">
        <w:t>odelo de contrato</w:t>
      </w:r>
      <w:bookmarkEnd w:id="268"/>
      <w:bookmarkEnd w:id="269"/>
      <w:r w:rsidRPr="0055447B">
        <w:t>.</w:t>
      </w:r>
      <w:bookmarkEnd w:id="267"/>
    </w:p>
    <w:p w:rsidR="00C43237" w:rsidRPr="00B612CA" w:rsidRDefault="00C43237" w:rsidP="00B612CA">
      <w:pPr>
        <w:tabs>
          <w:tab w:val="num" w:pos="284"/>
        </w:tabs>
        <w:suppressAutoHyphens/>
        <w:spacing w:after="0" w:line="240" w:lineRule="auto"/>
        <w:ind w:left="-284" w:right="-284" w:hanging="6"/>
        <w:jc w:val="both"/>
        <w:rPr>
          <w:rFonts w:eastAsia="Times New Roman" w:cs="Arial"/>
          <w:noProof w:val="0"/>
          <w:szCs w:val="20"/>
          <w:lang w:eastAsia="ar-SA"/>
        </w:rPr>
      </w:pPr>
    </w:p>
    <w:p w:rsidR="006501F2" w:rsidRPr="006501F2" w:rsidRDefault="006501F2" w:rsidP="006501F2">
      <w:pPr>
        <w:suppressAutoHyphens/>
        <w:spacing w:after="0" w:line="240" w:lineRule="auto"/>
        <w:jc w:val="both"/>
        <w:rPr>
          <w:rFonts w:eastAsia="Times New Roman" w:cs="Arial"/>
          <w:b/>
          <w:bCs/>
          <w:noProof w:val="0"/>
          <w:sz w:val="22"/>
          <w:lang w:val="es-ES" w:eastAsia="ar-SA"/>
        </w:rPr>
      </w:pPr>
      <w:r w:rsidRPr="006501F2">
        <w:rPr>
          <w:rFonts w:eastAsia="Times New Roman" w:cs="Arial"/>
          <w:noProof w:val="0"/>
          <w:sz w:val="22"/>
          <w:lang w:eastAsia="ar-SA"/>
        </w:rPr>
        <w:t>Contrato</w:t>
      </w:r>
      <w:r w:rsidRPr="006501F2">
        <w:rPr>
          <w:rFonts w:ascii="Times New Roman" w:eastAsia="Times New Roman" w:hAnsi="Times New Roman" w:cs="Times New Roman"/>
          <w:noProof w:val="0"/>
          <w:sz w:val="22"/>
          <w:lang w:eastAsia="ar-SA"/>
        </w:rPr>
        <w:t xml:space="preserve"> </w:t>
      </w:r>
      <w:r w:rsidRPr="006501F2">
        <w:rPr>
          <w:rFonts w:eastAsia="Times New Roman" w:cs="Arial"/>
          <w:noProof w:val="0"/>
          <w:sz w:val="22"/>
          <w:lang w:eastAsia="ar-SA"/>
        </w:rPr>
        <w:t>abierto para la prestación de</w:t>
      </w:r>
      <w:r w:rsidRPr="006501F2">
        <w:rPr>
          <w:rFonts w:eastAsia="Times New Roman" w:cs="Arial"/>
          <w:noProof w:val="0"/>
          <w:sz w:val="22"/>
          <w:lang w:val="es-ES" w:eastAsia="ar-SA"/>
        </w:rPr>
        <w:t xml:space="preserve">l </w:t>
      </w:r>
      <w:r w:rsidRPr="006501F2">
        <w:rPr>
          <w:rFonts w:eastAsia="Times New Roman" w:cs="Arial"/>
          <w:noProof w:val="0"/>
          <w:sz w:val="22"/>
          <w:lang w:eastAsia="ar-SA"/>
        </w:rPr>
        <w:t>servicio de transporte y resguardo de muestras biológicas para los laboratorios de vigilancia epidemiológica para el ejercicio 2017</w:t>
      </w:r>
      <w:r w:rsidRPr="006501F2">
        <w:rPr>
          <w:rFonts w:eastAsia="Times New Roman" w:cs="Arial"/>
          <w:noProof w:val="0"/>
          <w:sz w:val="22"/>
          <w:lang w:val="es-ES" w:eastAsia="ar-SA"/>
        </w:rPr>
        <w:t xml:space="preserve">, </w:t>
      </w:r>
      <w:r w:rsidRPr="006501F2">
        <w:rPr>
          <w:rFonts w:eastAsia="Times New Roman" w:cs="Arial"/>
          <w:noProof w:val="0"/>
          <w:sz w:val="22"/>
          <w:lang w:eastAsia="ar-SA"/>
        </w:rPr>
        <w:t>que celebran por una parte</w:t>
      </w:r>
      <w:r w:rsidRPr="006501F2">
        <w:rPr>
          <w:rFonts w:eastAsia="Times New Roman" w:cs="Arial"/>
          <w:b/>
          <w:bCs/>
          <w:noProof w:val="0"/>
          <w:sz w:val="22"/>
          <w:lang w:eastAsia="ar-SA"/>
        </w:rPr>
        <w:t xml:space="preserve"> </w:t>
      </w:r>
      <w:r w:rsidRPr="006501F2">
        <w:rPr>
          <w:rFonts w:eastAsia="Times New Roman" w:cs="Arial"/>
          <w:noProof w:val="0"/>
          <w:sz w:val="22"/>
          <w:lang w:eastAsia="ar-SA"/>
        </w:rPr>
        <w:t xml:space="preserve">el </w:t>
      </w:r>
      <w:r w:rsidRPr="006501F2">
        <w:rPr>
          <w:rFonts w:eastAsia="Times New Roman" w:cs="Arial"/>
          <w:b/>
          <w:bCs/>
          <w:noProof w:val="0"/>
          <w:sz w:val="22"/>
          <w:lang w:eastAsia="ar-SA"/>
        </w:rPr>
        <w:t>INSTITUTO MEXICANO DEL SEGURO SOCIAL</w:t>
      </w:r>
      <w:r w:rsidRPr="006501F2">
        <w:rPr>
          <w:rFonts w:eastAsia="Times New Roman" w:cs="Arial"/>
          <w:noProof w:val="0"/>
          <w:sz w:val="22"/>
          <w:lang w:eastAsia="ar-SA"/>
        </w:rPr>
        <w:t xml:space="preserve">, que en lo sucesivo se denominará </w:t>
      </w:r>
      <w:r w:rsidRPr="006501F2">
        <w:rPr>
          <w:rFonts w:eastAsia="Times New Roman" w:cs="Arial"/>
          <w:b/>
          <w:bCs/>
          <w:noProof w:val="0"/>
          <w:sz w:val="22"/>
          <w:lang w:eastAsia="ar-SA"/>
        </w:rPr>
        <w:t>"EL INSTITUTO"</w:t>
      </w:r>
      <w:r w:rsidRPr="006501F2">
        <w:rPr>
          <w:rFonts w:eastAsia="Times New Roman" w:cs="Arial"/>
          <w:noProof w:val="0"/>
          <w:sz w:val="22"/>
          <w:lang w:eastAsia="ar-SA"/>
        </w:rPr>
        <w:t xml:space="preserve">, representado en este acto por </w:t>
      </w:r>
      <w:r w:rsidRPr="006501F2">
        <w:rPr>
          <w:rFonts w:eastAsia="Times New Roman" w:cs="Arial"/>
          <w:b/>
          <w:noProof w:val="0"/>
          <w:sz w:val="22"/>
          <w:lang w:eastAsia="ar-SA"/>
        </w:rPr>
        <w:t>JOSÉ ROBERTO FLORES BAÑUELOS</w:t>
      </w:r>
      <w:r w:rsidRPr="006501F2">
        <w:rPr>
          <w:rFonts w:eastAsia="Times New Roman" w:cs="Arial"/>
          <w:noProof w:val="0"/>
          <w:sz w:val="22"/>
          <w:lang w:eastAsia="ar-SA"/>
        </w:rPr>
        <w:t xml:space="preserve">, en su carácter de Apoderado Legal, y por la otra parte, la empresa </w:t>
      </w:r>
      <w:r w:rsidRPr="006501F2">
        <w:rPr>
          <w:rFonts w:eastAsia="Times New Roman" w:cs="Arial"/>
          <w:b/>
          <w:sz w:val="22"/>
          <w:lang w:eastAsia="ar-SA"/>
        </w:rPr>
        <w:t xml:space="preserve">___________________________, </w:t>
      </w:r>
      <w:r w:rsidRPr="006501F2">
        <w:rPr>
          <w:rFonts w:eastAsia="Times New Roman" w:cs="Arial"/>
          <w:noProof w:val="0"/>
          <w:sz w:val="22"/>
          <w:lang w:eastAsia="ar-SA"/>
        </w:rPr>
        <w:t>a quien en lo sucesivo se le denominará como</w:t>
      </w:r>
      <w:r w:rsidRPr="006501F2">
        <w:rPr>
          <w:rFonts w:eastAsia="Times New Roman" w:cs="Arial"/>
          <w:b/>
          <w:bCs/>
          <w:noProof w:val="0"/>
          <w:sz w:val="22"/>
          <w:lang w:eastAsia="ar-SA"/>
        </w:rPr>
        <w:t xml:space="preserve"> "EL PROVEEDOR",</w:t>
      </w:r>
      <w:r w:rsidRPr="006501F2">
        <w:rPr>
          <w:rFonts w:eastAsia="Times New Roman" w:cs="Arial"/>
          <w:noProof w:val="0"/>
          <w:sz w:val="22"/>
          <w:lang w:eastAsia="ar-SA"/>
        </w:rPr>
        <w:t xml:space="preserve"> representada </w:t>
      </w:r>
      <w:r w:rsidRPr="006501F2">
        <w:rPr>
          <w:rFonts w:eastAsia="Times New Roman" w:cs="Arial"/>
          <w:bCs/>
          <w:noProof w:val="0"/>
          <w:sz w:val="22"/>
          <w:lang w:eastAsia="ar-SA"/>
        </w:rPr>
        <w:t xml:space="preserve">por </w:t>
      </w:r>
      <w:r w:rsidRPr="006501F2">
        <w:rPr>
          <w:rFonts w:eastAsia="Times New Roman" w:cs="Arial"/>
          <w:b/>
          <w:bCs/>
          <w:noProof w:val="0"/>
          <w:sz w:val="22"/>
          <w:lang w:eastAsia="ar-SA"/>
        </w:rPr>
        <w:t>__________________</w:t>
      </w:r>
      <w:r w:rsidRPr="006501F2">
        <w:rPr>
          <w:rFonts w:eastAsia="Times New Roman" w:cs="Arial"/>
          <w:noProof w:val="0"/>
          <w:sz w:val="22"/>
          <w:lang w:eastAsia="ar-SA"/>
        </w:rPr>
        <w:t xml:space="preserve"> en su carácter de Apoderado Legal, y a quienes en forma conjunta se les denominará </w:t>
      </w:r>
      <w:r w:rsidRPr="006501F2">
        <w:rPr>
          <w:rFonts w:eastAsia="Times New Roman" w:cs="Arial"/>
          <w:b/>
          <w:noProof w:val="0"/>
          <w:sz w:val="22"/>
          <w:lang w:eastAsia="ar-SA"/>
        </w:rPr>
        <w:t>“LAS PARTES”,</w:t>
      </w:r>
      <w:r w:rsidRPr="006501F2">
        <w:rPr>
          <w:rFonts w:eastAsia="Times New Roman" w:cs="Arial"/>
          <w:noProof w:val="0"/>
          <w:sz w:val="22"/>
          <w:lang w:eastAsia="ar-SA"/>
        </w:rPr>
        <w:t xml:space="preserve"> al tenor de las declaraciones y cláusulas siguientes:</w:t>
      </w:r>
    </w:p>
    <w:p w:rsidR="006501F2" w:rsidRPr="006501F2" w:rsidRDefault="006501F2" w:rsidP="006501F2">
      <w:pPr>
        <w:suppressAutoHyphens/>
        <w:spacing w:after="0" w:line="240" w:lineRule="auto"/>
        <w:jc w:val="both"/>
        <w:rPr>
          <w:rFonts w:eastAsia="Times New Roman" w:cs="Arial"/>
          <w:noProof w:val="0"/>
          <w:sz w:val="18"/>
          <w:lang w:val="es-ES" w:eastAsia="ar-SA"/>
        </w:rPr>
      </w:pPr>
    </w:p>
    <w:p w:rsidR="006501F2" w:rsidRPr="006501F2" w:rsidRDefault="006501F2" w:rsidP="00F355BD">
      <w:pPr>
        <w:keepNext/>
        <w:numPr>
          <w:ilvl w:val="0"/>
          <w:numId w:val="24"/>
        </w:numPr>
        <w:tabs>
          <w:tab w:val="left" w:pos="0"/>
          <w:tab w:val="num" w:pos="360"/>
        </w:tabs>
        <w:suppressAutoHyphens/>
        <w:spacing w:after="0" w:line="240" w:lineRule="auto"/>
        <w:ind w:left="0" w:firstLine="0"/>
        <w:jc w:val="center"/>
        <w:outlineLvl w:val="0"/>
        <w:rPr>
          <w:rFonts w:eastAsia="Times New Roman" w:cs="Arial"/>
          <w:b/>
          <w:noProof w:val="0"/>
          <w:sz w:val="22"/>
          <w:lang w:eastAsia="ar-SA"/>
        </w:rPr>
      </w:pPr>
      <w:r w:rsidRPr="006501F2">
        <w:rPr>
          <w:rFonts w:eastAsia="Times New Roman" w:cs="Arial"/>
          <w:b/>
          <w:bCs/>
          <w:noProof w:val="0"/>
          <w:sz w:val="22"/>
          <w:lang w:eastAsia="ar-SA"/>
        </w:rPr>
        <w:t>D E C L A R A C I O N E S</w:t>
      </w:r>
    </w:p>
    <w:p w:rsidR="006501F2" w:rsidRPr="006501F2" w:rsidRDefault="006501F2" w:rsidP="006501F2">
      <w:pPr>
        <w:widowControl w:val="0"/>
        <w:suppressAutoHyphens/>
        <w:spacing w:after="0" w:line="240" w:lineRule="auto"/>
        <w:jc w:val="both"/>
        <w:rPr>
          <w:rFonts w:eastAsia="Times New Roman" w:cs="Arial"/>
          <w:noProof w:val="0"/>
          <w:sz w:val="18"/>
          <w:lang w:eastAsia="ar-SA"/>
        </w:rPr>
      </w:pPr>
    </w:p>
    <w:p w:rsidR="006501F2" w:rsidRPr="006501F2" w:rsidRDefault="006501F2" w:rsidP="006501F2">
      <w:pPr>
        <w:tabs>
          <w:tab w:val="left" w:pos="9639"/>
        </w:tabs>
        <w:suppressAutoHyphens/>
        <w:spacing w:after="0" w:line="240" w:lineRule="auto"/>
        <w:jc w:val="both"/>
        <w:rPr>
          <w:rFonts w:eastAsia="Times New Roman" w:cs="Arial"/>
          <w:noProof w:val="0"/>
          <w:sz w:val="22"/>
          <w:lang w:eastAsia="ar-SA"/>
        </w:rPr>
      </w:pPr>
      <w:r w:rsidRPr="006501F2">
        <w:rPr>
          <w:rFonts w:eastAsia="Times New Roman" w:cs="Arial"/>
          <w:b/>
          <w:noProof w:val="0"/>
          <w:sz w:val="22"/>
          <w:lang w:eastAsia="ar-SA"/>
        </w:rPr>
        <w:t>I.- “EL INSTITUTO”</w:t>
      </w:r>
      <w:r w:rsidRPr="006501F2">
        <w:rPr>
          <w:rFonts w:eastAsia="Times New Roman" w:cs="Arial"/>
          <w:noProof w:val="0"/>
          <w:sz w:val="22"/>
          <w:lang w:eastAsia="ar-SA"/>
        </w:rPr>
        <w:t xml:space="preserve"> declara, a través de su Apoderado legal, que:</w:t>
      </w:r>
    </w:p>
    <w:p w:rsidR="006501F2" w:rsidRPr="006501F2" w:rsidRDefault="006501F2" w:rsidP="006501F2">
      <w:pPr>
        <w:tabs>
          <w:tab w:val="left" w:pos="9639"/>
        </w:tabs>
        <w:suppressAutoHyphens/>
        <w:spacing w:after="0" w:line="240" w:lineRule="auto"/>
        <w:jc w:val="both"/>
        <w:rPr>
          <w:rFonts w:eastAsia="Times New Roman" w:cs="Arial"/>
          <w:noProof w:val="0"/>
          <w:sz w:val="18"/>
          <w:lang w:eastAsia="ar-SA"/>
        </w:rPr>
      </w:pPr>
    </w:p>
    <w:p w:rsidR="006501F2" w:rsidRPr="006501F2" w:rsidRDefault="006501F2" w:rsidP="006501F2">
      <w:pPr>
        <w:tabs>
          <w:tab w:val="left" w:pos="9639"/>
        </w:tabs>
        <w:suppressAutoHyphens/>
        <w:spacing w:after="0" w:line="240" w:lineRule="auto"/>
        <w:jc w:val="both"/>
        <w:rPr>
          <w:rFonts w:eastAsia="Times New Roman" w:cs="Arial"/>
          <w:noProof w:val="0"/>
          <w:sz w:val="22"/>
          <w:lang w:eastAsia="ar-SA"/>
        </w:rPr>
      </w:pPr>
      <w:r w:rsidRPr="006501F2">
        <w:rPr>
          <w:rFonts w:eastAsia="Times New Roman" w:cs="Arial"/>
          <w:b/>
          <w:noProof w:val="0"/>
          <w:sz w:val="22"/>
          <w:lang w:eastAsia="ar-SA"/>
        </w:rPr>
        <w:t xml:space="preserve">I.1.- </w:t>
      </w:r>
      <w:r w:rsidRPr="006501F2">
        <w:rPr>
          <w:rFonts w:eastAsia="Times New Roman" w:cs="Arial"/>
          <w:noProof w:val="0"/>
          <w:sz w:val="22"/>
          <w:lang w:eastAsia="ar-SA"/>
        </w:rPr>
        <w:t>Es un Organismo Público Descentralizado de la Administración Pública Federal, con personalidad jurídica y patrimonio propios, que tiene a su cargo la organización y administración del Seguro Social, como un servicio público de carácter nacional, en términos de los artículos 4° y 5° de la Ley del Seguro Social.</w:t>
      </w:r>
    </w:p>
    <w:p w:rsidR="006501F2" w:rsidRPr="006501F2" w:rsidRDefault="006501F2" w:rsidP="006501F2">
      <w:pPr>
        <w:tabs>
          <w:tab w:val="left" w:pos="9639"/>
        </w:tabs>
        <w:suppressAutoHyphens/>
        <w:spacing w:after="0" w:line="240" w:lineRule="auto"/>
        <w:jc w:val="both"/>
        <w:rPr>
          <w:rFonts w:eastAsia="Times New Roman" w:cs="Arial"/>
          <w:noProof w:val="0"/>
          <w:sz w:val="18"/>
          <w:lang w:eastAsia="ar-SA"/>
        </w:rPr>
      </w:pPr>
    </w:p>
    <w:p w:rsidR="006501F2" w:rsidRPr="006501F2" w:rsidRDefault="006501F2" w:rsidP="006501F2">
      <w:pPr>
        <w:tabs>
          <w:tab w:val="left" w:pos="9639"/>
        </w:tabs>
        <w:suppressAutoHyphens/>
        <w:spacing w:after="0" w:line="240" w:lineRule="auto"/>
        <w:jc w:val="both"/>
        <w:rPr>
          <w:rFonts w:eastAsia="Times New Roman" w:cs="Arial"/>
          <w:b/>
          <w:noProof w:val="0"/>
          <w:sz w:val="22"/>
          <w:lang w:eastAsia="ar-SA"/>
        </w:rPr>
      </w:pPr>
      <w:r w:rsidRPr="006501F2">
        <w:rPr>
          <w:rFonts w:eastAsia="Times New Roman" w:cs="Arial"/>
          <w:b/>
          <w:noProof w:val="0"/>
          <w:sz w:val="22"/>
          <w:lang w:eastAsia="ar-SA"/>
        </w:rPr>
        <w:t xml:space="preserve">I.2.- </w:t>
      </w:r>
      <w:r w:rsidRPr="006501F2">
        <w:rPr>
          <w:rFonts w:eastAsia="Times New Roman" w:cs="Arial"/>
          <w:noProof w:val="0"/>
          <w:sz w:val="22"/>
          <w:lang w:eastAsia="ar-SA"/>
        </w:rPr>
        <w:t>Está facultado para contratar los servicios necesarios, en términos de la legislación vigente, para la consecución de los fines para los que fue creado, de conformidad con el artículo 251 fracción IV de la Ley del Seguro Social.</w:t>
      </w:r>
    </w:p>
    <w:p w:rsidR="006501F2" w:rsidRPr="006501F2" w:rsidRDefault="006501F2" w:rsidP="006501F2">
      <w:pPr>
        <w:tabs>
          <w:tab w:val="left" w:pos="9639"/>
        </w:tabs>
        <w:suppressAutoHyphens/>
        <w:spacing w:after="0" w:line="240" w:lineRule="auto"/>
        <w:jc w:val="both"/>
        <w:rPr>
          <w:rFonts w:eastAsia="Times New Roman" w:cs="Arial"/>
          <w:noProof w:val="0"/>
          <w:sz w:val="18"/>
          <w:lang w:eastAsia="ar-SA"/>
        </w:rPr>
      </w:pPr>
    </w:p>
    <w:p w:rsidR="006501F2" w:rsidRPr="006501F2" w:rsidRDefault="006501F2" w:rsidP="006501F2">
      <w:pPr>
        <w:suppressAutoHyphens/>
        <w:spacing w:after="0" w:line="240" w:lineRule="auto"/>
        <w:jc w:val="both"/>
        <w:rPr>
          <w:rFonts w:eastAsia="Times New Roman" w:cs="Arial"/>
          <w:noProof w:val="0"/>
          <w:sz w:val="22"/>
          <w:lang w:eastAsia="ar-SA"/>
        </w:rPr>
      </w:pPr>
      <w:r w:rsidRPr="006501F2">
        <w:rPr>
          <w:rFonts w:eastAsia="Times New Roman" w:cs="Arial"/>
          <w:b/>
          <w:bCs/>
          <w:noProof w:val="0"/>
          <w:sz w:val="22"/>
          <w:lang w:eastAsia="ar-SA"/>
        </w:rPr>
        <w:t xml:space="preserve">I.3.- </w:t>
      </w:r>
      <w:r w:rsidRPr="006501F2">
        <w:rPr>
          <w:rFonts w:eastAsia="Times New Roman" w:cs="Arial"/>
          <w:noProof w:val="0"/>
          <w:sz w:val="22"/>
          <w:lang w:eastAsia="ar-SA"/>
        </w:rPr>
        <w:t xml:space="preserve">José Roberto Flores Bañuelos, </w:t>
      </w:r>
      <w:r w:rsidRPr="006501F2">
        <w:rPr>
          <w:rFonts w:eastAsia="Times New Roman" w:cs="Arial"/>
          <w:noProof w:val="0"/>
          <w:sz w:val="22"/>
          <w:lang w:val="es-ES" w:eastAsia="ar-SA"/>
        </w:rPr>
        <w:t xml:space="preserve">se encuentra facultado para suscribir el presente instrumento jurídico en representación de </w:t>
      </w:r>
      <w:r w:rsidRPr="006501F2">
        <w:rPr>
          <w:rFonts w:eastAsia="Times New Roman" w:cs="Arial"/>
          <w:b/>
          <w:bCs/>
          <w:noProof w:val="0"/>
          <w:sz w:val="22"/>
          <w:lang w:val="es-ES" w:eastAsia="ar-SA"/>
        </w:rPr>
        <w:t>"EL INSTITUTO"</w:t>
      </w:r>
      <w:r w:rsidRPr="006501F2">
        <w:rPr>
          <w:rFonts w:eastAsia="Times New Roman" w:cs="Arial"/>
          <w:noProof w:val="0"/>
          <w:sz w:val="22"/>
          <w:lang w:val="es-ES" w:eastAsia="ar-SA"/>
        </w:rPr>
        <w:t>, de acuerdo al poder que le fue conferido en la Escritura Pública número 81,503 de fecha 30 de octubre de 2015, otorgada ante la fe del Licenciado Benito Iván Guerra Silla, Notario Público número 7 del Distrito Federal, y manifiesta bajo protesta de decir verdad, que las facultades que le fueron conferidas no le han sido revocadas, modificadas, ni restringidas en forma alguna.</w:t>
      </w:r>
    </w:p>
    <w:p w:rsidR="006501F2" w:rsidRPr="006501F2" w:rsidRDefault="006501F2" w:rsidP="006501F2">
      <w:pPr>
        <w:suppressAutoHyphens/>
        <w:spacing w:after="0" w:line="240" w:lineRule="auto"/>
        <w:jc w:val="both"/>
        <w:rPr>
          <w:rFonts w:eastAsia="Times New Roman" w:cs="Arial"/>
          <w:noProof w:val="0"/>
          <w:sz w:val="18"/>
          <w:lang w:eastAsia="ar-SA"/>
        </w:rPr>
      </w:pPr>
    </w:p>
    <w:p w:rsidR="006501F2" w:rsidRPr="006501F2" w:rsidRDefault="006501F2" w:rsidP="006501F2">
      <w:pPr>
        <w:suppressAutoHyphens/>
        <w:spacing w:after="0" w:line="240" w:lineRule="auto"/>
        <w:ind w:right="50"/>
        <w:jc w:val="both"/>
        <w:rPr>
          <w:rFonts w:eastAsia="Times New Roman" w:cs="Arial"/>
          <w:noProof w:val="0"/>
          <w:sz w:val="22"/>
          <w:lang w:val="es-ES" w:eastAsia="ar-SA"/>
        </w:rPr>
      </w:pPr>
      <w:r w:rsidRPr="006501F2">
        <w:rPr>
          <w:rFonts w:eastAsia="Times New Roman" w:cs="Arial"/>
          <w:b/>
          <w:bCs/>
          <w:noProof w:val="0"/>
          <w:sz w:val="22"/>
          <w:lang w:eastAsia="ar-SA"/>
        </w:rPr>
        <w:t xml:space="preserve">I.4.- </w:t>
      </w:r>
      <w:r w:rsidRPr="006501F2">
        <w:rPr>
          <w:rFonts w:eastAsia="Times New Roman" w:cs="Arial"/>
          <w:noProof w:val="0"/>
          <w:sz w:val="22"/>
          <w:lang w:eastAsia="ar-SA"/>
        </w:rPr>
        <w:t>Romeo Sergio Rodríguez Suárez</w:t>
      </w:r>
      <w:r w:rsidRPr="006501F2">
        <w:rPr>
          <w:rFonts w:eastAsia="Times New Roman" w:cs="Arial"/>
          <w:bCs/>
          <w:noProof w:val="0"/>
          <w:sz w:val="22"/>
          <w:lang w:eastAsia="ar-SA"/>
        </w:rPr>
        <w:t xml:space="preserve"> </w:t>
      </w:r>
      <w:r w:rsidRPr="006501F2">
        <w:rPr>
          <w:rFonts w:eastAsia="Times New Roman" w:cs="Arial"/>
          <w:noProof w:val="0"/>
          <w:sz w:val="22"/>
          <w:lang w:eastAsia="ar-SA"/>
        </w:rPr>
        <w:t xml:space="preserve">Titular de la Coordinación de Vigilancia Epidemiológica </w:t>
      </w:r>
      <w:r w:rsidRPr="006501F2">
        <w:rPr>
          <w:rFonts w:eastAsia="Times New Roman" w:cs="Arial"/>
          <w:bCs/>
          <w:noProof w:val="0"/>
          <w:sz w:val="22"/>
          <w:lang w:eastAsia="ar-SA"/>
        </w:rPr>
        <w:t xml:space="preserve">de </w:t>
      </w:r>
      <w:r w:rsidRPr="006501F2">
        <w:rPr>
          <w:rFonts w:eastAsia="Times New Roman" w:cs="Arial"/>
          <w:b/>
          <w:bCs/>
          <w:noProof w:val="0"/>
          <w:sz w:val="22"/>
          <w:lang w:eastAsia="ar-SA"/>
        </w:rPr>
        <w:t>“EL INSTITUTO”</w:t>
      </w:r>
      <w:r w:rsidRPr="006501F2">
        <w:rPr>
          <w:rFonts w:eastAsia="Times New Roman" w:cs="Arial"/>
          <w:bCs/>
          <w:noProof w:val="0"/>
          <w:sz w:val="22"/>
          <w:lang w:eastAsia="ar-SA"/>
        </w:rPr>
        <w:t xml:space="preserve">, </w:t>
      </w:r>
      <w:r w:rsidRPr="006501F2">
        <w:rPr>
          <w:rFonts w:eastAsia="Times New Roman" w:cs="Arial"/>
          <w:noProof w:val="0"/>
          <w:sz w:val="22"/>
          <w:lang w:val="es-ES" w:eastAsia="ar-SA"/>
        </w:rPr>
        <w:t>interviene en la firma del presente instrumento jurídico como Administrador de este contrato, responsable de dar seguimiento y verificar el cumplimiento de los derechos y obligaciones establecidos en el presente instrumento jurídico, conforme a lo dispuesto en el artículo 84 penúltimo párrafo del Reglamento de la Ley de Adquisiciones, Arrendamientos y Servicios del Sector Público.</w:t>
      </w:r>
    </w:p>
    <w:p w:rsidR="006501F2" w:rsidRPr="006501F2" w:rsidRDefault="006501F2" w:rsidP="006501F2">
      <w:pPr>
        <w:suppressAutoHyphens/>
        <w:spacing w:after="0" w:line="240" w:lineRule="auto"/>
        <w:ind w:right="50"/>
        <w:jc w:val="both"/>
        <w:rPr>
          <w:rFonts w:eastAsia="Times New Roman" w:cs="Arial"/>
          <w:noProof w:val="0"/>
          <w:sz w:val="18"/>
          <w:lang w:eastAsia="ar-SA"/>
        </w:rPr>
      </w:pPr>
    </w:p>
    <w:p w:rsidR="006501F2" w:rsidRPr="006501F2" w:rsidRDefault="006501F2" w:rsidP="006501F2">
      <w:pPr>
        <w:suppressAutoHyphens/>
        <w:spacing w:after="0" w:line="240" w:lineRule="auto"/>
        <w:jc w:val="both"/>
        <w:rPr>
          <w:rFonts w:eastAsia="Times New Roman" w:cs="Arial"/>
          <w:noProof w:val="0"/>
          <w:sz w:val="22"/>
          <w:lang w:eastAsia="ar-SA"/>
        </w:rPr>
      </w:pPr>
      <w:r w:rsidRPr="006501F2">
        <w:rPr>
          <w:rFonts w:eastAsia="Times New Roman" w:cs="Arial"/>
          <w:b/>
          <w:noProof w:val="0"/>
          <w:sz w:val="22"/>
          <w:lang w:eastAsia="ar-SA"/>
        </w:rPr>
        <w:t xml:space="preserve">I.5.- </w:t>
      </w:r>
      <w:r w:rsidRPr="006501F2">
        <w:rPr>
          <w:rFonts w:eastAsia="Times New Roman" w:cs="Arial"/>
          <w:noProof w:val="0"/>
          <w:sz w:val="22"/>
          <w:lang w:eastAsia="ar-SA"/>
        </w:rPr>
        <w:t>Para el cumplimiento de sus funciones y la realización de sus actividades, requiere de la prestación del servicio de transporte y resguardo de muestras biológicas para los laboratorios de vigilancia epidemiológica para el ejercicio 2017, solicitado por la Coordinación de Vigilancia Epidemiológica.</w:t>
      </w:r>
    </w:p>
    <w:p w:rsidR="006501F2" w:rsidRPr="006501F2" w:rsidRDefault="006501F2" w:rsidP="006501F2">
      <w:pPr>
        <w:suppressAutoHyphens/>
        <w:spacing w:after="0" w:line="240" w:lineRule="auto"/>
        <w:jc w:val="both"/>
        <w:rPr>
          <w:rFonts w:eastAsia="Times New Roman" w:cs="Arial"/>
          <w:noProof w:val="0"/>
          <w:sz w:val="18"/>
          <w:lang w:eastAsia="ar-SA"/>
        </w:rPr>
      </w:pPr>
    </w:p>
    <w:p w:rsidR="006501F2" w:rsidRPr="006501F2" w:rsidRDefault="006501F2" w:rsidP="006501F2">
      <w:pPr>
        <w:suppressAutoHyphens/>
        <w:spacing w:after="0" w:line="240" w:lineRule="auto"/>
        <w:ind w:right="49"/>
        <w:jc w:val="both"/>
        <w:rPr>
          <w:rFonts w:eastAsia="Times New Roman" w:cs="Arial"/>
          <w:noProof w:val="0"/>
          <w:sz w:val="22"/>
          <w:lang w:eastAsia="ar-SA"/>
        </w:rPr>
      </w:pPr>
      <w:r w:rsidRPr="006501F2">
        <w:rPr>
          <w:rFonts w:eastAsia="Times New Roman" w:cs="Arial"/>
          <w:b/>
          <w:noProof w:val="0"/>
          <w:sz w:val="22"/>
          <w:lang w:eastAsia="ar-SA"/>
        </w:rPr>
        <w:t>I.6.-</w:t>
      </w:r>
      <w:r w:rsidRPr="006501F2">
        <w:rPr>
          <w:rFonts w:eastAsia="Times New Roman" w:cs="Arial"/>
          <w:noProof w:val="0"/>
          <w:sz w:val="22"/>
          <w:lang w:eastAsia="ar-SA"/>
        </w:rPr>
        <w:t xml:space="preserve"> Para cubrir las erogaciones que se deriven del presente contrato, cuenta con los recursos disponibles suficientes, no comprometidos, en la partida presupuestal número de cuenta _____de conformidad con el Dictamen de Disponibilidad Presupuestal Previo, con número de </w:t>
      </w:r>
      <w:r w:rsidRPr="006501F2">
        <w:rPr>
          <w:rFonts w:eastAsia="Times New Roman" w:cs="Arial"/>
          <w:noProof w:val="0"/>
          <w:sz w:val="22"/>
          <w:lang w:eastAsia="ar-SA"/>
        </w:rPr>
        <w:lastRenderedPageBreak/>
        <w:t xml:space="preserve">folio __________ de fecha __de ______ </w:t>
      </w:r>
      <w:proofErr w:type="spellStart"/>
      <w:r w:rsidRPr="006501F2">
        <w:rPr>
          <w:rFonts w:eastAsia="Times New Roman" w:cs="Arial"/>
          <w:noProof w:val="0"/>
          <w:sz w:val="22"/>
          <w:lang w:eastAsia="ar-SA"/>
        </w:rPr>
        <w:t>de</w:t>
      </w:r>
      <w:proofErr w:type="spellEnd"/>
      <w:r w:rsidRPr="006501F2">
        <w:rPr>
          <w:rFonts w:eastAsia="Times New Roman" w:cs="Arial"/>
          <w:noProof w:val="0"/>
          <w:sz w:val="22"/>
          <w:lang w:eastAsia="ar-SA"/>
        </w:rPr>
        <w:t xml:space="preserve"> 201_, mismo que se agrega al presente contrato como </w:t>
      </w:r>
      <w:r w:rsidRPr="006501F2">
        <w:rPr>
          <w:rFonts w:eastAsia="Times New Roman" w:cs="Arial"/>
          <w:b/>
          <w:bCs/>
          <w:noProof w:val="0"/>
          <w:sz w:val="22"/>
          <w:lang w:eastAsia="ar-SA"/>
        </w:rPr>
        <w:t>Anexo 1 (uno)</w:t>
      </w:r>
      <w:r w:rsidRPr="006501F2">
        <w:rPr>
          <w:rFonts w:eastAsia="Times New Roman" w:cs="Arial"/>
          <w:noProof w:val="0"/>
          <w:sz w:val="22"/>
          <w:lang w:eastAsia="ar-SA"/>
        </w:rPr>
        <w:t>.</w:t>
      </w:r>
    </w:p>
    <w:p w:rsidR="006501F2" w:rsidRPr="006501F2" w:rsidRDefault="006501F2" w:rsidP="006501F2">
      <w:pPr>
        <w:suppressAutoHyphens/>
        <w:spacing w:after="0" w:line="240" w:lineRule="auto"/>
        <w:ind w:right="49"/>
        <w:jc w:val="both"/>
        <w:rPr>
          <w:rFonts w:eastAsia="Times New Roman" w:cs="Arial"/>
          <w:b/>
          <w:noProof w:val="0"/>
          <w:sz w:val="22"/>
          <w:lang w:val="es-ES" w:eastAsia="ar-SA"/>
        </w:rPr>
      </w:pPr>
    </w:p>
    <w:p w:rsidR="006501F2" w:rsidRPr="006501F2" w:rsidRDefault="006501F2" w:rsidP="006501F2">
      <w:pPr>
        <w:suppressAutoHyphens/>
        <w:spacing w:after="0" w:line="240" w:lineRule="auto"/>
        <w:ind w:right="49"/>
        <w:jc w:val="both"/>
        <w:rPr>
          <w:rFonts w:eastAsia="Times New Roman" w:cs="Arial"/>
          <w:noProof w:val="0"/>
          <w:sz w:val="22"/>
          <w:lang w:eastAsia="ar-SA"/>
        </w:rPr>
      </w:pPr>
      <w:r w:rsidRPr="006501F2">
        <w:rPr>
          <w:rFonts w:eastAsia="Times New Roman" w:cs="Arial"/>
          <w:b/>
          <w:noProof w:val="0"/>
          <w:sz w:val="22"/>
          <w:lang w:val="es-ES" w:eastAsia="ar-SA"/>
        </w:rPr>
        <w:t xml:space="preserve">I.7.- </w:t>
      </w:r>
      <w:r w:rsidRPr="006501F2">
        <w:rPr>
          <w:rFonts w:eastAsia="Times New Roman" w:cs="Arial"/>
          <w:noProof w:val="0"/>
          <w:sz w:val="22"/>
          <w:lang w:val="es-ES" w:eastAsia="ar-SA"/>
        </w:rPr>
        <w:t xml:space="preserve">Los recursos presupuestarios a ejercer con motivo del presente instrumento jurídico, quedan sujetos para fines de ejecución y pago, a la disponibilidad presupuestaria con que cuente </w:t>
      </w:r>
      <w:r w:rsidRPr="006501F2">
        <w:rPr>
          <w:rFonts w:eastAsia="Times New Roman" w:cs="Arial"/>
          <w:b/>
          <w:noProof w:val="0"/>
          <w:sz w:val="22"/>
          <w:lang w:val="es-ES" w:eastAsia="ar-SA"/>
        </w:rPr>
        <w:t>“EL INSTITUTO”</w:t>
      </w:r>
      <w:r w:rsidRPr="006501F2">
        <w:rPr>
          <w:rFonts w:eastAsia="Times New Roman" w:cs="Arial"/>
          <w:noProof w:val="0"/>
          <w:sz w:val="22"/>
          <w:lang w:val="es-ES" w:eastAsia="ar-SA"/>
        </w:rPr>
        <w:t xml:space="preserve"> conforme al presupuesto de egresos de la federación que apruebe </w:t>
      </w:r>
      <w:proofErr w:type="gramStart"/>
      <w:r w:rsidRPr="006501F2">
        <w:rPr>
          <w:rFonts w:eastAsia="Times New Roman" w:cs="Arial"/>
          <w:noProof w:val="0"/>
          <w:sz w:val="22"/>
          <w:lang w:val="es-ES" w:eastAsia="ar-SA"/>
        </w:rPr>
        <w:t>la</w:t>
      </w:r>
      <w:proofErr w:type="gramEnd"/>
      <w:r w:rsidRPr="006501F2">
        <w:rPr>
          <w:rFonts w:eastAsia="Times New Roman" w:cs="Arial"/>
          <w:noProof w:val="0"/>
          <w:sz w:val="22"/>
          <w:lang w:val="es-ES" w:eastAsia="ar-SA"/>
        </w:rPr>
        <w:t xml:space="preserve"> H. Cámara de Diputados del Congreso de la Unión, para el ejercicio fiscal 2017, sin responsabilidad alguna para </w:t>
      </w:r>
      <w:r w:rsidRPr="006501F2">
        <w:rPr>
          <w:rFonts w:eastAsia="Times New Roman" w:cs="Arial"/>
          <w:b/>
          <w:noProof w:val="0"/>
          <w:sz w:val="22"/>
          <w:lang w:val="es-ES" w:eastAsia="ar-SA"/>
        </w:rPr>
        <w:t>“EL INSTITUTO”</w:t>
      </w:r>
      <w:r w:rsidRPr="006501F2">
        <w:rPr>
          <w:rFonts w:eastAsia="Times New Roman" w:cs="Arial"/>
          <w:noProof w:val="0"/>
          <w:sz w:val="22"/>
          <w:lang w:val="es-ES" w:eastAsia="ar-SA"/>
        </w:rPr>
        <w:t>.</w:t>
      </w:r>
    </w:p>
    <w:p w:rsidR="006501F2" w:rsidRPr="006501F2" w:rsidRDefault="006501F2" w:rsidP="006501F2">
      <w:pPr>
        <w:suppressAutoHyphens/>
        <w:spacing w:after="0" w:line="240" w:lineRule="auto"/>
        <w:ind w:right="49"/>
        <w:jc w:val="both"/>
        <w:rPr>
          <w:rFonts w:eastAsia="Times New Roman" w:cs="Arial"/>
          <w:noProof w:val="0"/>
          <w:sz w:val="22"/>
          <w:lang w:eastAsia="ar-SA"/>
        </w:rPr>
      </w:pPr>
    </w:p>
    <w:p w:rsidR="006501F2" w:rsidRPr="006501F2" w:rsidRDefault="006501F2" w:rsidP="006501F2">
      <w:pPr>
        <w:suppressAutoHyphens/>
        <w:spacing w:after="0" w:line="240" w:lineRule="auto"/>
        <w:jc w:val="both"/>
        <w:rPr>
          <w:rFonts w:eastAsia="Times New Roman" w:cs="Arial"/>
          <w:noProof w:val="0"/>
          <w:sz w:val="22"/>
          <w:lang w:eastAsia="ar-SA"/>
        </w:rPr>
      </w:pPr>
      <w:r w:rsidRPr="006501F2">
        <w:rPr>
          <w:rFonts w:eastAsia="Times New Roman" w:cs="Arial"/>
          <w:b/>
          <w:bCs/>
          <w:noProof w:val="0"/>
          <w:sz w:val="22"/>
          <w:lang w:eastAsia="ar-SA"/>
        </w:rPr>
        <w:t>I.8</w:t>
      </w:r>
      <w:r w:rsidRPr="006501F2">
        <w:rPr>
          <w:rFonts w:eastAsia="Times New Roman" w:cs="Arial"/>
          <w:noProof w:val="0"/>
          <w:sz w:val="22"/>
          <w:lang w:eastAsia="ar-SA"/>
        </w:rPr>
        <w:t xml:space="preserve">- El presente contrato fue adjudicado a </w:t>
      </w:r>
      <w:r w:rsidRPr="006501F2">
        <w:rPr>
          <w:rFonts w:eastAsia="Times New Roman" w:cs="Arial"/>
          <w:b/>
          <w:noProof w:val="0"/>
          <w:sz w:val="22"/>
          <w:lang w:eastAsia="ar-SA"/>
        </w:rPr>
        <w:t xml:space="preserve">“EL PROVEEDOR” </w:t>
      </w:r>
      <w:r w:rsidRPr="006501F2">
        <w:rPr>
          <w:rFonts w:eastAsia="Times New Roman" w:cs="Arial"/>
          <w:noProof w:val="0"/>
          <w:sz w:val="22"/>
          <w:lang w:eastAsia="ar-SA"/>
        </w:rPr>
        <w:t>mediante el p</w:t>
      </w:r>
      <w:r w:rsidRPr="006501F2">
        <w:rPr>
          <w:rFonts w:eastAsia="Times New Roman" w:cs="Arial"/>
          <w:bCs/>
          <w:noProof w:val="0"/>
          <w:sz w:val="22"/>
          <w:lang w:eastAsia="ar-SA"/>
        </w:rPr>
        <w:t xml:space="preserve">rocedimiento de ____________ </w:t>
      </w:r>
      <w:r w:rsidRPr="006501F2">
        <w:rPr>
          <w:rFonts w:eastAsia="Times New Roman" w:cs="Arial"/>
          <w:noProof w:val="0"/>
          <w:sz w:val="22"/>
          <w:lang w:eastAsia="ar-SA"/>
        </w:rPr>
        <w:t xml:space="preserve">número _________________ con fundamento en los artículos </w:t>
      </w:r>
      <w:r w:rsidRPr="006501F2">
        <w:rPr>
          <w:rFonts w:eastAsia="Times New Roman" w:cs="Arial"/>
          <w:noProof w:val="0"/>
          <w:sz w:val="22"/>
          <w:shd w:val="clear" w:color="auto" w:fill="FFFFFF"/>
          <w:lang w:eastAsia="ar-SA"/>
        </w:rPr>
        <w:t>134, de la Constitución Política de los Estados Unidos Mexicanos, _________________</w:t>
      </w:r>
      <w:r w:rsidRPr="006501F2">
        <w:rPr>
          <w:rFonts w:eastAsia="Times New Roman" w:cs="Arial"/>
          <w:noProof w:val="0"/>
          <w:sz w:val="22"/>
          <w:lang w:val="es-ES_tradnl" w:eastAsia="ar-SA"/>
        </w:rPr>
        <w:t>,</w:t>
      </w:r>
      <w:r w:rsidRPr="006501F2">
        <w:rPr>
          <w:rFonts w:ascii="Times New Roman" w:eastAsia="Times New Roman" w:hAnsi="Times New Roman" w:cs="Arial"/>
          <w:noProof w:val="0"/>
          <w:szCs w:val="20"/>
          <w:lang w:val="es-ES_tradnl" w:eastAsia="ar-SA"/>
        </w:rPr>
        <w:t xml:space="preserve"> </w:t>
      </w:r>
      <w:r w:rsidRPr="006501F2">
        <w:rPr>
          <w:rFonts w:eastAsia="Times New Roman" w:cs="Arial"/>
          <w:bCs/>
          <w:noProof w:val="0"/>
          <w:sz w:val="22"/>
          <w:shd w:val="clear" w:color="auto" w:fill="FFFFFF"/>
          <w:lang w:eastAsia="ar-SA"/>
        </w:rPr>
        <w:t>de la Ley de Adquisiciones, Arrendamientos y Servicios del Sector Público</w:t>
      </w:r>
      <w:r w:rsidRPr="006501F2">
        <w:rPr>
          <w:rFonts w:eastAsia="Times New Roman" w:cs="Arial"/>
          <w:noProof w:val="0"/>
          <w:sz w:val="22"/>
          <w:lang w:eastAsia="ar-SA"/>
        </w:rPr>
        <w:t xml:space="preserve"> y demás disposiciones legales aplicables en la materia.</w:t>
      </w:r>
    </w:p>
    <w:p w:rsidR="006501F2" w:rsidRPr="006501F2" w:rsidRDefault="006501F2" w:rsidP="006501F2">
      <w:pPr>
        <w:suppressAutoHyphens/>
        <w:spacing w:after="0" w:line="240" w:lineRule="auto"/>
        <w:ind w:right="49"/>
        <w:jc w:val="both"/>
        <w:rPr>
          <w:rFonts w:eastAsia="Times New Roman" w:cs="Arial"/>
          <w:noProof w:val="0"/>
          <w:sz w:val="22"/>
          <w:lang w:eastAsia="ar-SA"/>
        </w:rPr>
      </w:pPr>
    </w:p>
    <w:p w:rsidR="006501F2" w:rsidRPr="006501F2" w:rsidRDefault="006501F2" w:rsidP="006501F2">
      <w:pPr>
        <w:suppressAutoHyphens/>
        <w:spacing w:after="0" w:line="240" w:lineRule="auto"/>
        <w:ind w:right="49"/>
        <w:jc w:val="both"/>
        <w:rPr>
          <w:rFonts w:eastAsia="Times New Roman" w:cs="Arial"/>
          <w:noProof w:val="0"/>
          <w:sz w:val="22"/>
          <w:lang w:eastAsia="ar-SA"/>
        </w:rPr>
      </w:pPr>
      <w:r w:rsidRPr="006501F2">
        <w:rPr>
          <w:rFonts w:eastAsia="Times New Roman" w:cs="Arial"/>
          <w:b/>
          <w:bCs/>
          <w:noProof w:val="0"/>
          <w:sz w:val="22"/>
          <w:lang w:eastAsia="ar-SA"/>
        </w:rPr>
        <w:t xml:space="preserve">I.9.- </w:t>
      </w:r>
      <w:r w:rsidRPr="006501F2">
        <w:rPr>
          <w:rFonts w:eastAsia="Times New Roman" w:cs="Arial"/>
          <w:noProof w:val="0"/>
          <w:sz w:val="22"/>
          <w:lang w:eastAsia="ar-SA"/>
        </w:rPr>
        <w:t xml:space="preserve">Con fecha __de _____ </w:t>
      </w:r>
      <w:proofErr w:type="spellStart"/>
      <w:r w:rsidRPr="006501F2">
        <w:rPr>
          <w:rFonts w:eastAsia="Times New Roman" w:cs="Arial"/>
          <w:noProof w:val="0"/>
          <w:sz w:val="22"/>
          <w:lang w:eastAsia="ar-SA"/>
        </w:rPr>
        <w:t>de</w:t>
      </w:r>
      <w:proofErr w:type="spellEnd"/>
      <w:r w:rsidRPr="006501F2">
        <w:rPr>
          <w:rFonts w:eastAsia="Times New Roman" w:cs="Arial"/>
          <w:noProof w:val="0"/>
          <w:sz w:val="22"/>
          <w:lang w:eastAsia="ar-SA"/>
        </w:rPr>
        <w:t xml:space="preserve"> 201</w:t>
      </w:r>
      <w:r w:rsidR="002B5606">
        <w:rPr>
          <w:rFonts w:eastAsia="Times New Roman" w:cs="Arial"/>
          <w:noProof w:val="0"/>
          <w:sz w:val="22"/>
          <w:lang w:eastAsia="ar-SA"/>
        </w:rPr>
        <w:t>7</w:t>
      </w:r>
      <w:r w:rsidRPr="006501F2">
        <w:rPr>
          <w:rFonts w:eastAsia="Times New Roman" w:cs="Arial"/>
          <w:noProof w:val="0"/>
          <w:sz w:val="22"/>
          <w:lang w:eastAsia="ar-SA"/>
        </w:rPr>
        <w:t xml:space="preserve"> la Coordinación Técnica de Adquisición de Bienes de Inversión y Activos, emitió el Acta de __________ del Procedimiento mencionado en la Declaración que antecede, adjudicando a </w:t>
      </w:r>
      <w:r w:rsidRPr="006501F2">
        <w:rPr>
          <w:rFonts w:eastAsia="Times New Roman" w:cs="Arial"/>
          <w:b/>
          <w:bCs/>
          <w:noProof w:val="0"/>
          <w:sz w:val="22"/>
          <w:lang w:eastAsia="ar-SA"/>
        </w:rPr>
        <w:t xml:space="preserve">"EL PROVEEDOR” </w:t>
      </w:r>
      <w:r w:rsidRPr="006501F2">
        <w:rPr>
          <w:rFonts w:eastAsia="Times New Roman" w:cs="Arial"/>
          <w:bCs/>
          <w:noProof w:val="0"/>
          <w:sz w:val="22"/>
          <w:lang w:eastAsia="ar-SA"/>
        </w:rPr>
        <w:t xml:space="preserve">el servicio que se detalla en el </w:t>
      </w:r>
      <w:r w:rsidRPr="006501F2">
        <w:rPr>
          <w:rFonts w:eastAsia="Times New Roman" w:cs="Arial"/>
          <w:b/>
          <w:noProof w:val="0"/>
          <w:sz w:val="22"/>
          <w:lang w:eastAsia="ar-SA"/>
        </w:rPr>
        <w:t xml:space="preserve">Anexo 3 </w:t>
      </w:r>
      <w:r w:rsidRPr="006501F2">
        <w:rPr>
          <w:rFonts w:eastAsia="Times New Roman" w:cs="Arial"/>
          <w:b/>
          <w:bCs/>
          <w:noProof w:val="0"/>
          <w:sz w:val="22"/>
          <w:lang w:eastAsia="ar-SA"/>
        </w:rPr>
        <w:t xml:space="preserve">(tres) </w:t>
      </w:r>
      <w:r w:rsidRPr="006501F2">
        <w:rPr>
          <w:rFonts w:eastAsia="Times New Roman" w:cs="Arial"/>
          <w:noProof w:val="0"/>
          <w:sz w:val="22"/>
          <w:lang w:eastAsia="ar-SA"/>
        </w:rPr>
        <w:t>del presente contrato.</w:t>
      </w:r>
    </w:p>
    <w:p w:rsidR="006501F2" w:rsidRPr="006501F2" w:rsidRDefault="006501F2" w:rsidP="006501F2">
      <w:pPr>
        <w:suppressAutoHyphens/>
        <w:spacing w:after="0" w:line="240" w:lineRule="auto"/>
        <w:ind w:right="49"/>
        <w:jc w:val="both"/>
        <w:rPr>
          <w:rFonts w:eastAsia="Times New Roman" w:cs="Arial"/>
          <w:noProof w:val="0"/>
          <w:sz w:val="22"/>
          <w:lang w:eastAsia="ar-SA"/>
        </w:rPr>
      </w:pPr>
    </w:p>
    <w:p w:rsidR="006501F2" w:rsidRPr="006501F2" w:rsidRDefault="006501F2" w:rsidP="006501F2">
      <w:pPr>
        <w:suppressAutoHyphens/>
        <w:spacing w:after="0" w:line="240" w:lineRule="auto"/>
        <w:jc w:val="both"/>
        <w:rPr>
          <w:rFonts w:eastAsia="Times New Roman" w:cs="Arial"/>
          <w:noProof w:val="0"/>
          <w:sz w:val="22"/>
          <w:lang w:eastAsia="ar-SA"/>
        </w:rPr>
      </w:pPr>
      <w:r w:rsidRPr="006501F2">
        <w:rPr>
          <w:rFonts w:eastAsia="Times New Roman" w:cs="Arial"/>
          <w:b/>
          <w:bCs/>
          <w:noProof w:val="0"/>
          <w:sz w:val="22"/>
          <w:lang w:eastAsia="ar-SA"/>
        </w:rPr>
        <w:t xml:space="preserve">I.10.- </w:t>
      </w:r>
      <w:r w:rsidRPr="006501F2">
        <w:rPr>
          <w:rFonts w:eastAsia="Times New Roman" w:cs="Arial"/>
          <w:noProof w:val="0"/>
          <w:sz w:val="22"/>
          <w:lang w:eastAsia="ar-SA"/>
        </w:rPr>
        <w:t>De conformidad con lo previsto en el artículo 81 fracción IV del Reglamento de la Ley de Adquisiciones, Arrendamientos y Servicios del Sector Público, en caso de discrepancia entre el contenido de la __________ y el presente instrumento jurídico, prevalecerá lo establecido en la __________ respectiva.</w:t>
      </w:r>
    </w:p>
    <w:p w:rsidR="006501F2" w:rsidRPr="006501F2" w:rsidRDefault="006501F2" w:rsidP="006501F2">
      <w:pPr>
        <w:suppressAutoHyphens/>
        <w:spacing w:after="0" w:line="240" w:lineRule="auto"/>
        <w:ind w:right="49"/>
        <w:jc w:val="both"/>
        <w:rPr>
          <w:rFonts w:eastAsia="Times New Roman" w:cs="Arial"/>
          <w:noProof w:val="0"/>
          <w:sz w:val="22"/>
          <w:lang w:eastAsia="ar-SA"/>
        </w:rPr>
      </w:pPr>
    </w:p>
    <w:p w:rsidR="006501F2" w:rsidRPr="006501F2" w:rsidRDefault="006501F2" w:rsidP="006501F2">
      <w:pPr>
        <w:suppressAutoHyphens/>
        <w:spacing w:after="0" w:line="240" w:lineRule="auto"/>
        <w:ind w:right="49"/>
        <w:jc w:val="both"/>
        <w:rPr>
          <w:rFonts w:eastAsia="Times New Roman" w:cs="Arial"/>
          <w:noProof w:val="0"/>
          <w:sz w:val="22"/>
          <w:lang w:eastAsia="ar-SA"/>
        </w:rPr>
      </w:pPr>
      <w:r w:rsidRPr="006501F2">
        <w:rPr>
          <w:rFonts w:eastAsia="Times New Roman" w:cs="Arial"/>
          <w:b/>
          <w:bCs/>
          <w:noProof w:val="0"/>
          <w:sz w:val="22"/>
          <w:lang w:eastAsia="ar-SA"/>
        </w:rPr>
        <w:t xml:space="preserve">I.11.- </w:t>
      </w:r>
      <w:r w:rsidRPr="006501F2">
        <w:rPr>
          <w:rFonts w:eastAsia="Times New Roman" w:cs="Arial"/>
          <w:noProof w:val="0"/>
          <w:sz w:val="22"/>
          <w:lang w:eastAsia="ar-SA"/>
        </w:rPr>
        <w:t>Señala como domicilio para todos los efectos de este acto jurídico, el ubicado en la calle de Durango número 291 P.H., Colonia Roma Norte, Delegación Cuauhtémoc, Código Postal 06700, Ciudad de México.</w:t>
      </w:r>
    </w:p>
    <w:p w:rsidR="006501F2" w:rsidRPr="006501F2" w:rsidRDefault="006501F2" w:rsidP="006501F2">
      <w:pPr>
        <w:suppressAutoHyphens/>
        <w:spacing w:after="0" w:line="240" w:lineRule="auto"/>
        <w:ind w:right="49"/>
        <w:jc w:val="both"/>
        <w:rPr>
          <w:rFonts w:eastAsia="Times New Roman" w:cs="Arial"/>
          <w:noProof w:val="0"/>
          <w:sz w:val="22"/>
          <w:lang w:eastAsia="ar-SA"/>
        </w:rPr>
      </w:pPr>
    </w:p>
    <w:p w:rsidR="006501F2" w:rsidRPr="006501F2" w:rsidRDefault="006501F2" w:rsidP="006501F2">
      <w:pPr>
        <w:suppressAutoHyphens/>
        <w:spacing w:after="0" w:line="240" w:lineRule="auto"/>
        <w:jc w:val="both"/>
        <w:rPr>
          <w:rFonts w:eastAsia="Times New Roman" w:cs="Arial"/>
          <w:noProof w:val="0"/>
          <w:sz w:val="22"/>
          <w:lang w:eastAsia="ar-SA"/>
        </w:rPr>
      </w:pPr>
      <w:r w:rsidRPr="006501F2">
        <w:rPr>
          <w:rFonts w:eastAsia="Times New Roman" w:cs="Arial"/>
          <w:b/>
          <w:noProof w:val="0"/>
          <w:sz w:val="22"/>
          <w:lang w:eastAsia="ar-SA"/>
        </w:rPr>
        <w:t>II.</w:t>
      </w:r>
      <w:r w:rsidRPr="006501F2">
        <w:rPr>
          <w:rFonts w:eastAsia="Times New Roman" w:cs="Arial"/>
          <w:noProof w:val="0"/>
          <w:sz w:val="22"/>
          <w:lang w:eastAsia="ar-SA"/>
        </w:rPr>
        <w:t>-</w:t>
      </w:r>
      <w:r w:rsidRPr="006501F2">
        <w:rPr>
          <w:rFonts w:eastAsia="Times New Roman" w:cs="Arial"/>
          <w:b/>
          <w:noProof w:val="0"/>
          <w:sz w:val="22"/>
          <w:lang w:eastAsia="ar-SA"/>
        </w:rPr>
        <w:t>”EL PROVEEDOR”,</w:t>
      </w:r>
      <w:r w:rsidRPr="006501F2">
        <w:rPr>
          <w:rFonts w:eastAsia="Times New Roman" w:cs="Arial"/>
          <w:noProof w:val="0"/>
          <w:sz w:val="22"/>
          <w:lang w:eastAsia="ar-SA"/>
        </w:rPr>
        <w:t xml:space="preserve"> declara a través de su apoderado legal, que:</w:t>
      </w:r>
    </w:p>
    <w:p w:rsidR="006501F2" w:rsidRPr="006501F2" w:rsidRDefault="006501F2" w:rsidP="006501F2">
      <w:pPr>
        <w:suppressAutoHyphens/>
        <w:spacing w:after="0" w:line="240" w:lineRule="auto"/>
        <w:ind w:right="49"/>
        <w:jc w:val="both"/>
        <w:rPr>
          <w:rFonts w:eastAsia="Times New Roman" w:cs="Arial"/>
          <w:noProof w:val="0"/>
          <w:sz w:val="22"/>
          <w:lang w:eastAsia="ar-SA"/>
        </w:rPr>
      </w:pPr>
    </w:p>
    <w:p w:rsidR="006501F2" w:rsidRPr="006501F2" w:rsidRDefault="006501F2" w:rsidP="006501F2">
      <w:pPr>
        <w:suppressAutoHyphens/>
        <w:spacing w:after="0" w:line="240" w:lineRule="auto"/>
        <w:jc w:val="both"/>
        <w:rPr>
          <w:rFonts w:eastAsia="Times New Roman" w:cs="Arial"/>
          <w:noProof w:val="0"/>
          <w:sz w:val="22"/>
          <w:lang w:eastAsia="ar-SA"/>
        </w:rPr>
      </w:pPr>
      <w:r w:rsidRPr="006501F2">
        <w:rPr>
          <w:rFonts w:eastAsia="Times New Roman" w:cs="Arial"/>
          <w:b/>
          <w:noProof w:val="0"/>
          <w:sz w:val="22"/>
          <w:lang w:eastAsia="ar-SA"/>
        </w:rPr>
        <w:t xml:space="preserve">II.1.- </w:t>
      </w:r>
      <w:r w:rsidRPr="006501F2">
        <w:rPr>
          <w:rFonts w:eastAsia="Times New Roman" w:cs="Arial"/>
          <w:noProof w:val="0"/>
          <w:sz w:val="22"/>
          <w:lang w:eastAsia="ar-SA"/>
        </w:rPr>
        <w:t xml:space="preserve">Es una Sociedad Mercantil debidamente constituida, de conformidad con las leyes de los Estados Unidos Mexicanos, según consta en la Escritura Pública _____ de fecha __ de _______ </w:t>
      </w:r>
      <w:proofErr w:type="spellStart"/>
      <w:r w:rsidRPr="006501F2">
        <w:rPr>
          <w:rFonts w:eastAsia="Times New Roman" w:cs="Arial"/>
          <w:noProof w:val="0"/>
          <w:sz w:val="22"/>
          <w:lang w:eastAsia="ar-SA"/>
        </w:rPr>
        <w:t>de</w:t>
      </w:r>
      <w:proofErr w:type="spellEnd"/>
      <w:r w:rsidRPr="006501F2">
        <w:rPr>
          <w:rFonts w:eastAsia="Times New Roman" w:cs="Arial"/>
          <w:noProof w:val="0"/>
          <w:sz w:val="22"/>
          <w:lang w:eastAsia="ar-SA"/>
        </w:rPr>
        <w:t xml:space="preserve"> ____ otorgada ante la fe del Licenciado _________________, Notario Público número ___ de ___________; inscrita en el Registro Público de la Propiedad y de Comercio de la misma Entidad, en el folio mercantil electrónico número _______.</w:t>
      </w:r>
    </w:p>
    <w:p w:rsidR="006501F2" w:rsidRPr="006501F2" w:rsidRDefault="006501F2" w:rsidP="006501F2">
      <w:pPr>
        <w:suppressAutoHyphens/>
        <w:spacing w:after="0" w:line="240" w:lineRule="auto"/>
        <w:jc w:val="both"/>
        <w:rPr>
          <w:rFonts w:eastAsia="Times New Roman" w:cs="Arial"/>
          <w:b/>
          <w:bCs/>
          <w:noProof w:val="0"/>
          <w:sz w:val="22"/>
          <w:lang w:eastAsia="ar-SA"/>
        </w:rPr>
      </w:pPr>
    </w:p>
    <w:p w:rsidR="006501F2" w:rsidRPr="006501F2" w:rsidRDefault="006501F2" w:rsidP="006501F2">
      <w:pPr>
        <w:suppressAutoHyphens/>
        <w:spacing w:after="0" w:line="240" w:lineRule="auto"/>
        <w:jc w:val="both"/>
        <w:rPr>
          <w:rFonts w:eastAsia="Times New Roman" w:cs="Arial"/>
          <w:noProof w:val="0"/>
          <w:sz w:val="22"/>
          <w:lang w:eastAsia="ar-SA"/>
        </w:rPr>
      </w:pPr>
      <w:r w:rsidRPr="006501F2">
        <w:rPr>
          <w:rFonts w:eastAsia="Times New Roman" w:cs="Arial"/>
          <w:b/>
          <w:bCs/>
          <w:noProof w:val="0"/>
          <w:sz w:val="22"/>
          <w:lang w:eastAsia="ar-SA"/>
        </w:rPr>
        <w:t xml:space="preserve">II.2.- </w:t>
      </w:r>
      <w:r w:rsidRPr="006501F2">
        <w:rPr>
          <w:rFonts w:eastAsia="Times New Roman" w:cs="Arial"/>
          <w:noProof w:val="0"/>
          <w:sz w:val="22"/>
          <w:lang w:eastAsia="ar-SA"/>
        </w:rPr>
        <w:t xml:space="preserve">Se encuentra representada para la celebración de este contrato, por _______________, quien acredita su personalidad en términos de la  Escritura Pública número _____ de fecha __ de _______ </w:t>
      </w:r>
      <w:proofErr w:type="spellStart"/>
      <w:r w:rsidRPr="006501F2">
        <w:rPr>
          <w:rFonts w:eastAsia="Times New Roman" w:cs="Arial"/>
          <w:noProof w:val="0"/>
          <w:sz w:val="22"/>
          <w:lang w:eastAsia="ar-SA"/>
        </w:rPr>
        <w:t>de</w:t>
      </w:r>
      <w:proofErr w:type="spellEnd"/>
      <w:r w:rsidRPr="006501F2">
        <w:rPr>
          <w:rFonts w:eastAsia="Times New Roman" w:cs="Arial"/>
          <w:noProof w:val="0"/>
          <w:sz w:val="22"/>
          <w:lang w:eastAsia="ar-SA"/>
        </w:rPr>
        <w:t xml:space="preserve"> ____ otorgada ante la fe del Licenciado _________________, Notario Público número ___ de ________________; inscrita en el Registro Público de la Propiedad y de Comercio de la misma Entidad, en el folio mercantil electrónico número _______ y manifiesta bajo protesta de decir verdad, que las facultades que le fueron conferidas no le han sido revocadas, modificadas, ni restringidas en forma alguna.  </w:t>
      </w:r>
    </w:p>
    <w:p w:rsidR="006501F2" w:rsidRPr="006501F2" w:rsidRDefault="006501F2" w:rsidP="006501F2">
      <w:pPr>
        <w:tabs>
          <w:tab w:val="left" w:pos="1134"/>
        </w:tabs>
        <w:suppressAutoHyphens/>
        <w:spacing w:after="0" w:line="240" w:lineRule="auto"/>
        <w:ind w:right="-142"/>
        <w:jc w:val="both"/>
        <w:rPr>
          <w:rFonts w:eastAsia="Times New Roman" w:cs="Arial"/>
          <w:noProof w:val="0"/>
          <w:sz w:val="22"/>
          <w:lang w:eastAsia="ar-SA"/>
        </w:rPr>
      </w:pPr>
    </w:p>
    <w:p w:rsidR="006501F2" w:rsidRPr="006501F2" w:rsidRDefault="006501F2" w:rsidP="006501F2">
      <w:pPr>
        <w:tabs>
          <w:tab w:val="left" w:pos="1134"/>
        </w:tabs>
        <w:suppressAutoHyphens/>
        <w:spacing w:after="0" w:line="240" w:lineRule="auto"/>
        <w:jc w:val="both"/>
        <w:rPr>
          <w:rFonts w:eastAsia="Times New Roman" w:cs="Arial"/>
          <w:noProof w:val="0"/>
          <w:sz w:val="22"/>
          <w:lang w:eastAsia="ar-SA"/>
        </w:rPr>
      </w:pPr>
      <w:r w:rsidRPr="006501F2">
        <w:rPr>
          <w:rFonts w:eastAsia="Times New Roman" w:cs="Arial"/>
          <w:b/>
          <w:noProof w:val="0"/>
          <w:sz w:val="22"/>
          <w:lang w:eastAsia="ar-SA"/>
        </w:rPr>
        <w:lastRenderedPageBreak/>
        <w:t>II.3.-</w:t>
      </w:r>
      <w:r w:rsidRPr="006501F2">
        <w:rPr>
          <w:rFonts w:eastAsia="Times New Roman" w:cs="Arial"/>
          <w:noProof w:val="0"/>
          <w:sz w:val="22"/>
          <w:lang w:eastAsia="ar-SA"/>
        </w:rPr>
        <w:t xml:space="preserve"> De acuerdo con sus estatutos, el objeto social consiste entre otras actividades, en _________________________________________________________________________________________________________________</w:t>
      </w:r>
    </w:p>
    <w:p w:rsidR="006501F2" w:rsidRPr="006501F2" w:rsidRDefault="006501F2" w:rsidP="006501F2">
      <w:pPr>
        <w:suppressAutoHyphens/>
        <w:spacing w:after="0" w:line="240" w:lineRule="auto"/>
        <w:jc w:val="both"/>
        <w:rPr>
          <w:rFonts w:eastAsia="Times New Roman" w:cs="Arial"/>
          <w:b/>
          <w:bCs/>
          <w:noProof w:val="0"/>
          <w:sz w:val="22"/>
          <w:lang w:eastAsia="ar-SA"/>
        </w:rPr>
      </w:pPr>
    </w:p>
    <w:p w:rsidR="006501F2" w:rsidRPr="006501F2" w:rsidRDefault="006501F2" w:rsidP="006501F2">
      <w:pPr>
        <w:suppressAutoHyphens/>
        <w:spacing w:after="0" w:line="240" w:lineRule="auto"/>
        <w:jc w:val="both"/>
        <w:rPr>
          <w:rFonts w:eastAsia="Times New Roman" w:cs="Arial"/>
          <w:noProof w:val="0"/>
          <w:sz w:val="22"/>
          <w:lang w:eastAsia="ar-SA"/>
        </w:rPr>
      </w:pPr>
      <w:r w:rsidRPr="006501F2">
        <w:rPr>
          <w:rFonts w:eastAsia="Times New Roman" w:cs="Arial"/>
          <w:b/>
          <w:bCs/>
          <w:noProof w:val="0"/>
          <w:sz w:val="22"/>
          <w:lang w:eastAsia="ar-SA"/>
        </w:rPr>
        <w:t xml:space="preserve">II.4.- </w:t>
      </w:r>
      <w:r w:rsidRPr="006501F2">
        <w:rPr>
          <w:rFonts w:eastAsia="Times New Roman" w:cs="Arial"/>
          <w:noProof w:val="0"/>
          <w:sz w:val="22"/>
          <w:lang w:eastAsia="ar-SA"/>
        </w:rPr>
        <w:t xml:space="preserve">Cuenta con los registros siguientes: </w:t>
      </w:r>
    </w:p>
    <w:p w:rsidR="006501F2" w:rsidRPr="006501F2" w:rsidRDefault="006501F2" w:rsidP="006501F2">
      <w:pPr>
        <w:suppressAutoHyphens/>
        <w:spacing w:after="0" w:line="240" w:lineRule="auto"/>
        <w:jc w:val="both"/>
        <w:rPr>
          <w:rFonts w:eastAsia="Times New Roman" w:cs="Arial"/>
          <w:noProof w:val="0"/>
          <w:sz w:val="22"/>
          <w:lang w:eastAsia="ar-SA"/>
        </w:rPr>
      </w:pPr>
    </w:p>
    <w:p w:rsidR="006501F2" w:rsidRPr="006501F2" w:rsidRDefault="006501F2" w:rsidP="00F355BD">
      <w:pPr>
        <w:numPr>
          <w:ilvl w:val="0"/>
          <w:numId w:val="48"/>
        </w:numPr>
        <w:suppressAutoHyphens/>
        <w:spacing w:after="0" w:line="240" w:lineRule="auto"/>
        <w:ind w:hanging="654"/>
        <w:jc w:val="both"/>
        <w:rPr>
          <w:rFonts w:eastAsia="Times New Roman" w:cs="Arial"/>
          <w:noProof w:val="0"/>
          <w:sz w:val="22"/>
          <w:lang w:eastAsia="ar-SA"/>
        </w:rPr>
      </w:pPr>
      <w:r w:rsidRPr="006501F2">
        <w:rPr>
          <w:rFonts w:eastAsia="Times New Roman" w:cs="Arial"/>
          <w:noProof w:val="0"/>
          <w:sz w:val="22"/>
          <w:lang w:eastAsia="ar-SA"/>
        </w:rPr>
        <w:t>Registro Federal de Contribuyentes: ____________</w:t>
      </w:r>
      <w:r w:rsidRPr="006501F2">
        <w:rPr>
          <w:rFonts w:eastAsia="Times New Roman" w:cs="Arial"/>
          <w:b/>
          <w:noProof w:val="0"/>
          <w:sz w:val="22"/>
          <w:lang w:eastAsia="ar-SA"/>
        </w:rPr>
        <w:t>.</w:t>
      </w:r>
      <w:r w:rsidRPr="006501F2">
        <w:rPr>
          <w:rFonts w:eastAsia="Times New Roman" w:cs="Arial"/>
          <w:noProof w:val="0"/>
          <w:sz w:val="22"/>
          <w:lang w:eastAsia="ar-SA"/>
        </w:rPr>
        <w:t xml:space="preserve"> </w:t>
      </w:r>
    </w:p>
    <w:p w:rsidR="006501F2" w:rsidRPr="006501F2" w:rsidRDefault="006501F2" w:rsidP="006501F2">
      <w:pPr>
        <w:suppressAutoHyphens/>
        <w:spacing w:after="0" w:line="240" w:lineRule="auto"/>
        <w:ind w:left="1080"/>
        <w:jc w:val="both"/>
        <w:rPr>
          <w:rFonts w:eastAsia="Times New Roman" w:cs="Arial"/>
          <w:noProof w:val="0"/>
          <w:sz w:val="22"/>
          <w:lang w:eastAsia="ar-SA"/>
        </w:rPr>
      </w:pPr>
    </w:p>
    <w:p w:rsidR="006501F2" w:rsidRPr="006501F2" w:rsidRDefault="006501F2" w:rsidP="00F355BD">
      <w:pPr>
        <w:numPr>
          <w:ilvl w:val="0"/>
          <w:numId w:val="48"/>
        </w:numPr>
        <w:suppressAutoHyphens/>
        <w:spacing w:after="0" w:line="240" w:lineRule="auto"/>
        <w:ind w:hanging="654"/>
        <w:jc w:val="both"/>
        <w:rPr>
          <w:rFonts w:eastAsia="Times New Roman" w:cs="Arial"/>
          <w:b/>
          <w:noProof w:val="0"/>
          <w:sz w:val="22"/>
          <w:lang w:eastAsia="ar-SA"/>
        </w:rPr>
      </w:pPr>
      <w:r w:rsidRPr="006501F2">
        <w:rPr>
          <w:rFonts w:eastAsia="Times New Roman" w:cs="Arial"/>
          <w:noProof w:val="0"/>
          <w:sz w:val="22"/>
          <w:lang w:eastAsia="ar-SA"/>
        </w:rPr>
        <w:t xml:space="preserve">Registro Patronal ante </w:t>
      </w:r>
      <w:r w:rsidRPr="006501F2">
        <w:rPr>
          <w:rFonts w:eastAsia="Times New Roman" w:cs="Arial"/>
          <w:b/>
          <w:noProof w:val="0"/>
          <w:sz w:val="22"/>
          <w:lang w:eastAsia="ar-SA"/>
        </w:rPr>
        <w:t>“EL INSTITUTO”</w:t>
      </w:r>
      <w:r w:rsidRPr="006501F2">
        <w:rPr>
          <w:rFonts w:eastAsia="Times New Roman" w:cs="Arial"/>
          <w:noProof w:val="0"/>
          <w:sz w:val="22"/>
          <w:lang w:eastAsia="ar-SA"/>
        </w:rPr>
        <w:t>: ______________</w:t>
      </w:r>
      <w:r w:rsidRPr="006501F2">
        <w:rPr>
          <w:rFonts w:eastAsia="Times New Roman" w:cs="Arial"/>
          <w:b/>
          <w:noProof w:val="0"/>
          <w:sz w:val="22"/>
          <w:lang w:eastAsia="ar-SA"/>
        </w:rPr>
        <w:t>.</w:t>
      </w:r>
    </w:p>
    <w:p w:rsidR="006501F2" w:rsidRPr="006501F2" w:rsidRDefault="006501F2" w:rsidP="006501F2">
      <w:pPr>
        <w:suppressAutoHyphens/>
        <w:spacing w:after="0" w:line="240" w:lineRule="auto"/>
        <w:ind w:right="49" w:hanging="654"/>
        <w:jc w:val="both"/>
        <w:rPr>
          <w:rFonts w:eastAsia="Times New Roman" w:cs="Arial"/>
          <w:b/>
          <w:noProof w:val="0"/>
          <w:sz w:val="22"/>
          <w:lang w:eastAsia="ar-SA"/>
        </w:rPr>
      </w:pPr>
    </w:p>
    <w:p w:rsidR="006501F2" w:rsidRPr="006501F2" w:rsidRDefault="006501F2" w:rsidP="006501F2">
      <w:pPr>
        <w:suppressAutoHyphens/>
        <w:spacing w:after="0" w:line="240" w:lineRule="auto"/>
        <w:ind w:right="49"/>
        <w:jc w:val="both"/>
        <w:rPr>
          <w:rFonts w:eastAsia="Times New Roman" w:cs="Arial"/>
          <w:noProof w:val="0"/>
          <w:color w:val="000000"/>
          <w:sz w:val="22"/>
          <w:lang w:eastAsia="es-MX"/>
        </w:rPr>
      </w:pPr>
      <w:r w:rsidRPr="006501F2">
        <w:rPr>
          <w:rFonts w:eastAsia="Times New Roman" w:cs="Arial"/>
          <w:b/>
          <w:bCs/>
          <w:noProof w:val="0"/>
          <w:sz w:val="22"/>
          <w:highlight w:val="lightGray"/>
          <w:lang w:eastAsia="ar-SA"/>
        </w:rPr>
        <w:t xml:space="preserve">II.5.- </w:t>
      </w:r>
      <w:r w:rsidRPr="006501F2">
        <w:rPr>
          <w:rFonts w:eastAsia="Times New Roman" w:cs="Arial"/>
          <w:noProof w:val="0"/>
          <w:color w:val="000000"/>
          <w:sz w:val="22"/>
          <w:highlight w:val="lightGray"/>
          <w:lang w:eastAsia="es-MX"/>
        </w:rPr>
        <w:t>Cuenta con el documento correspondiente, vigente y expedido por el Servicio de Administración Tributaria (SAT), relativo a la opinión sobre el cumplimiento de sus obligaciones fiscales, conforme a lo dispuesto por la Regla</w:t>
      </w:r>
      <w:r w:rsidRPr="006501F2">
        <w:rPr>
          <w:rFonts w:eastAsia="Times New Roman" w:cs="Arial"/>
          <w:noProof w:val="0"/>
          <w:color w:val="FF0000"/>
          <w:sz w:val="22"/>
          <w:highlight w:val="lightGray"/>
          <w:lang w:eastAsia="es-MX"/>
        </w:rPr>
        <w:t xml:space="preserve"> </w:t>
      </w:r>
      <w:r w:rsidRPr="006501F2">
        <w:rPr>
          <w:rFonts w:eastAsia="Times New Roman" w:cs="Arial"/>
          <w:noProof w:val="0"/>
          <w:color w:val="000000"/>
          <w:sz w:val="22"/>
          <w:highlight w:val="lightGray"/>
          <w:lang w:eastAsia="es-MX"/>
        </w:rPr>
        <w:t>2.1.31 de la Resolución Miscelánea Fiscal 2016 y de conformidad con el artículo 32 D del Código Fiscal de la Federación, del cual presenta copia a</w:t>
      </w:r>
      <w:r w:rsidRPr="006501F2">
        <w:rPr>
          <w:rFonts w:eastAsia="Times New Roman" w:cs="Arial"/>
          <w:b/>
          <w:noProof w:val="0"/>
          <w:color w:val="000000"/>
          <w:sz w:val="22"/>
          <w:highlight w:val="lightGray"/>
          <w:lang w:eastAsia="es-MX"/>
        </w:rPr>
        <w:t xml:space="preserve"> “</w:t>
      </w:r>
      <w:r w:rsidRPr="006501F2">
        <w:rPr>
          <w:rFonts w:eastAsia="Times New Roman" w:cs="Arial"/>
          <w:b/>
          <w:bCs/>
          <w:noProof w:val="0"/>
          <w:color w:val="000000"/>
          <w:sz w:val="22"/>
          <w:highlight w:val="lightGray"/>
          <w:lang w:eastAsia="es-MX"/>
        </w:rPr>
        <w:t>EL INSTITUTO”</w:t>
      </w:r>
      <w:r w:rsidRPr="006501F2">
        <w:rPr>
          <w:rFonts w:eastAsia="Times New Roman" w:cs="Arial"/>
          <w:noProof w:val="0"/>
          <w:color w:val="000000"/>
          <w:sz w:val="22"/>
          <w:highlight w:val="lightGray"/>
          <w:lang w:eastAsia="es-MX"/>
        </w:rPr>
        <w:t xml:space="preserve"> para efectos de la suscripción del presente contrato.</w:t>
      </w:r>
    </w:p>
    <w:p w:rsidR="006501F2" w:rsidRPr="006501F2" w:rsidRDefault="006501F2" w:rsidP="006501F2">
      <w:pPr>
        <w:suppressAutoHyphens/>
        <w:spacing w:after="0" w:line="240" w:lineRule="auto"/>
        <w:ind w:right="49"/>
        <w:jc w:val="both"/>
        <w:rPr>
          <w:rFonts w:eastAsia="Times New Roman" w:cs="Arial"/>
          <w:noProof w:val="0"/>
          <w:color w:val="000000"/>
          <w:sz w:val="22"/>
          <w:lang w:eastAsia="es-MX"/>
        </w:rPr>
      </w:pPr>
    </w:p>
    <w:p w:rsidR="006501F2" w:rsidRPr="006501F2" w:rsidRDefault="006501F2" w:rsidP="006501F2">
      <w:pPr>
        <w:suppressAutoHyphens/>
        <w:spacing w:after="0" w:line="240" w:lineRule="auto"/>
        <w:ind w:right="49"/>
        <w:jc w:val="both"/>
        <w:rPr>
          <w:rFonts w:eastAsia="Times New Roman" w:cs="Arial"/>
          <w:noProof w:val="0"/>
          <w:sz w:val="22"/>
          <w:lang w:eastAsia="ar-SA"/>
        </w:rPr>
      </w:pPr>
      <w:r w:rsidRPr="006501F2">
        <w:rPr>
          <w:rFonts w:eastAsia="Times New Roman" w:cs="Arial"/>
          <w:b/>
          <w:bCs/>
          <w:noProof w:val="0"/>
          <w:sz w:val="22"/>
          <w:lang w:eastAsia="ar-SA"/>
        </w:rPr>
        <w:t xml:space="preserve">II.6.- </w:t>
      </w:r>
      <w:r w:rsidRPr="006501F2">
        <w:rPr>
          <w:rFonts w:eastAsia="Times New Roman" w:cs="Arial"/>
          <w:noProof w:val="0"/>
          <w:sz w:val="22"/>
          <w:lang w:eastAsia="ar-SA"/>
        </w:rPr>
        <w:t xml:space="preserve">Sus trabajadores se encuentran inscritos en el régimen obligatorio del Seguro Social, y al corriente en el pago de las cuotas obrero </w:t>
      </w:r>
      <w:proofErr w:type="gramStart"/>
      <w:r w:rsidRPr="006501F2">
        <w:rPr>
          <w:rFonts w:eastAsia="Times New Roman" w:cs="Arial"/>
          <w:noProof w:val="0"/>
          <w:sz w:val="22"/>
          <w:lang w:eastAsia="ar-SA"/>
        </w:rPr>
        <w:t>patronales</w:t>
      </w:r>
      <w:proofErr w:type="gramEnd"/>
      <w:r w:rsidRPr="006501F2">
        <w:rPr>
          <w:rFonts w:eastAsia="Times New Roman" w:cs="Arial"/>
          <w:noProof w:val="0"/>
          <w:sz w:val="22"/>
          <w:lang w:eastAsia="ar-SA"/>
        </w:rPr>
        <w:t xml:space="preserve"> a que haya lugar, conforme a lo dispuesto en la Ley del Seguro Social, cuyas constancias correspondientes debidamente emitidas por </w:t>
      </w:r>
      <w:r w:rsidRPr="006501F2">
        <w:rPr>
          <w:rFonts w:eastAsia="Times New Roman" w:cs="Arial"/>
          <w:b/>
          <w:bCs/>
          <w:noProof w:val="0"/>
          <w:sz w:val="22"/>
          <w:lang w:eastAsia="ar-SA"/>
        </w:rPr>
        <w:t>“EL INSTITUTO”</w:t>
      </w:r>
      <w:r w:rsidRPr="006501F2">
        <w:rPr>
          <w:rFonts w:eastAsia="Times New Roman" w:cs="Arial"/>
          <w:noProof w:val="0"/>
          <w:sz w:val="22"/>
          <w:lang w:eastAsia="ar-SA"/>
        </w:rPr>
        <w:t xml:space="preserve"> exhibe para efectos de la suscripción del presente instrumento jurídico.</w:t>
      </w:r>
    </w:p>
    <w:p w:rsidR="006501F2" w:rsidRPr="006501F2" w:rsidRDefault="006501F2" w:rsidP="006501F2">
      <w:pPr>
        <w:suppressAutoHyphens/>
        <w:spacing w:after="0" w:line="240" w:lineRule="auto"/>
        <w:jc w:val="both"/>
        <w:rPr>
          <w:rFonts w:eastAsia="Times New Roman" w:cs="Arial"/>
          <w:b/>
          <w:bCs/>
          <w:iCs/>
          <w:noProof w:val="0"/>
          <w:sz w:val="22"/>
          <w:lang w:eastAsia="ar-SA"/>
        </w:rPr>
      </w:pPr>
    </w:p>
    <w:p w:rsidR="006501F2" w:rsidRPr="006501F2" w:rsidRDefault="006501F2" w:rsidP="006501F2">
      <w:pPr>
        <w:suppressAutoHyphens/>
        <w:spacing w:after="0" w:line="240" w:lineRule="auto"/>
        <w:jc w:val="both"/>
        <w:rPr>
          <w:rFonts w:eastAsia="Times New Roman" w:cs="Arial"/>
          <w:iCs/>
          <w:noProof w:val="0"/>
          <w:sz w:val="22"/>
          <w:highlight w:val="lightGray"/>
          <w:lang w:eastAsia="ar-SA"/>
        </w:rPr>
      </w:pPr>
      <w:r w:rsidRPr="006501F2">
        <w:rPr>
          <w:rFonts w:eastAsia="Times New Roman" w:cs="Arial"/>
          <w:b/>
          <w:bCs/>
          <w:iCs/>
          <w:noProof w:val="0"/>
          <w:sz w:val="22"/>
          <w:highlight w:val="lightGray"/>
          <w:lang w:eastAsia="ar-SA"/>
        </w:rPr>
        <w:t>II.7.-</w:t>
      </w:r>
      <w:r w:rsidRPr="006501F2">
        <w:rPr>
          <w:rFonts w:eastAsia="Times New Roman" w:cs="Arial"/>
          <w:iCs/>
          <w:noProof w:val="0"/>
          <w:sz w:val="22"/>
          <w:highlight w:val="lightGray"/>
          <w:lang w:eastAsia="ar-SA"/>
        </w:rPr>
        <w:t xml:space="preserve"> Cuenta por sí o por conducto de quien subcontrate para el cumplimiento del objeto del presente contrato con el documento correspondiente, vigente, expedido por </w:t>
      </w:r>
      <w:r w:rsidRPr="006501F2">
        <w:rPr>
          <w:rFonts w:eastAsia="Times New Roman" w:cs="Arial"/>
          <w:b/>
          <w:bCs/>
          <w:noProof w:val="0"/>
          <w:sz w:val="22"/>
          <w:highlight w:val="lightGray"/>
          <w:lang w:eastAsia="ar-SA"/>
        </w:rPr>
        <w:t>“EL INSTITUTO”</w:t>
      </w:r>
      <w:r w:rsidRPr="006501F2">
        <w:rPr>
          <w:rFonts w:eastAsia="Times New Roman" w:cs="Arial"/>
          <w:iCs/>
          <w:noProof w:val="0"/>
          <w:sz w:val="22"/>
          <w:highlight w:val="lightGray"/>
          <w:lang w:eastAsia="ar-SA"/>
        </w:rPr>
        <w:t xml:space="preserve"> relativo a la opinión positiva sobre el cumplimiento de sus obligaciones fiscales en materia de seguridad social, conforme al Acuerdo ACDO.SA1.HCT.101214/281.P.DIR dictado por el H. Consejo Técnico de </w:t>
      </w:r>
      <w:r w:rsidRPr="006501F2">
        <w:rPr>
          <w:rFonts w:eastAsia="Times New Roman" w:cs="Arial"/>
          <w:b/>
          <w:bCs/>
          <w:noProof w:val="0"/>
          <w:sz w:val="22"/>
          <w:highlight w:val="lightGray"/>
          <w:lang w:eastAsia="ar-SA"/>
        </w:rPr>
        <w:t>“EL INSTITUTO”</w:t>
      </w:r>
      <w:r w:rsidRPr="006501F2">
        <w:rPr>
          <w:rFonts w:eastAsia="Times New Roman" w:cs="Arial"/>
          <w:iCs/>
          <w:noProof w:val="0"/>
          <w:sz w:val="22"/>
          <w:highlight w:val="lightGray"/>
          <w:lang w:eastAsia="ar-SA"/>
        </w:rPr>
        <w:t xml:space="preserve"> en la sesión ordinaria celebrada el 10 de diciembre de 2014, publicado en el Diario Oficial de la Federación el 27 de febrero de 2015 y su modificación publicada en el mismo de fecha 3 de abril de 2015, el cual exhibe para efectos de la suscripción del presente instrumento jurídico.</w:t>
      </w:r>
    </w:p>
    <w:p w:rsidR="006501F2" w:rsidRPr="006501F2" w:rsidRDefault="006501F2" w:rsidP="006501F2">
      <w:pPr>
        <w:suppressAutoHyphens/>
        <w:spacing w:after="0" w:line="240" w:lineRule="auto"/>
        <w:jc w:val="both"/>
        <w:rPr>
          <w:rFonts w:eastAsia="Times New Roman" w:cs="Arial"/>
          <w:iCs/>
          <w:noProof w:val="0"/>
          <w:sz w:val="22"/>
          <w:highlight w:val="lightGray"/>
          <w:lang w:eastAsia="ar-SA"/>
        </w:rPr>
      </w:pPr>
    </w:p>
    <w:p w:rsidR="006501F2" w:rsidRPr="006501F2" w:rsidRDefault="006501F2" w:rsidP="006501F2">
      <w:pPr>
        <w:tabs>
          <w:tab w:val="left" w:pos="5529"/>
        </w:tabs>
        <w:suppressAutoHyphens/>
        <w:spacing w:after="0" w:line="240" w:lineRule="auto"/>
        <w:jc w:val="both"/>
        <w:rPr>
          <w:rFonts w:eastAsia="Times New Roman" w:cs="Arial"/>
          <w:noProof w:val="0"/>
          <w:sz w:val="22"/>
          <w:highlight w:val="lightGray"/>
          <w:lang w:eastAsia="ar-SA"/>
        </w:rPr>
      </w:pPr>
      <w:r w:rsidRPr="006501F2">
        <w:rPr>
          <w:rFonts w:eastAsia="Times New Roman" w:cs="Arial"/>
          <w:noProof w:val="0"/>
          <w:sz w:val="22"/>
          <w:highlight w:val="lightGray"/>
          <w:lang w:eastAsia="ar-SA"/>
        </w:rPr>
        <w:t xml:space="preserve">En caso de incumplimiento en sus obligaciones en materia de seguridad social, solicita se apliquen los recursos derivados del presente contrato, contra los adeudos que, en su caso, tuviera a favor de </w:t>
      </w:r>
      <w:r w:rsidRPr="006501F2">
        <w:rPr>
          <w:rFonts w:eastAsia="Times New Roman" w:cs="Arial"/>
          <w:b/>
          <w:bCs/>
          <w:noProof w:val="0"/>
          <w:sz w:val="22"/>
          <w:highlight w:val="lightGray"/>
          <w:lang w:eastAsia="ar-SA"/>
        </w:rPr>
        <w:t>“EL INSTITUTO”.</w:t>
      </w:r>
      <w:r w:rsidRPr="006501F2">
        <w:rPr>
          <w:rFonts w:eastAsia="Times New Roman" w:cs="Arial"/>
          <w:bCs/>
          <w:noProof w:val="0"/>
          <w:sz w:val="22"/>
          <w:highlight w:val="lightGray"/>
          <w:lang w:eastAsia="ar-SA"/>
        </w:rPr>
        <w:t xml:space="preserve"> </w:t>
      </w:r>
    </w:p>
    <w:p w:rsidR="006501F2" w:rsidRPr="006501F2" w:rsidRDefault="006501F2" w:rsidP="006501F2">
      <w:pPr>
        <w:suppressAutoHyphens/>
        <w:spacing w:after="0" w:line="240" w:lineRule="auto"/>
        <w:ind w:right="48"/>
        <w:jc w:val="both"/>
        <w:rPr>
          <w:rFonts w:eastAsia="Times New Roman" w:cs="Arial"/>
          <w:b/>
          <w:bCs/>
          <w:noProof w:val="0"/>
          <w:sz w:val="22"/>
          <w:highlight w:val="lightGray"/>
          <w:lang w:eastAsia="ar-SA"/>
        </w:rPr>
      </w:pPr>
    </w:p>
    <w:p w:rsidR="006501F2" w:rsidRPr="006501F2" w:rsidRDefault="006501F2" w:rsidP="006501F2">
      <w:pPr>
        <w:suppressAutoHyphens/>
        <w:spacing w:after="0" w:line="240" w:lineRule="auto"/>
        <w:ind w:right="48"/>
        <w:jc w:val="both"/>
        <w:rPr>
          <w:rFonts w:eastAsia="Times New Roman" w:cs="Arial"/>
          <w:bCs/>
          <w:i/>
          <w:noProof w:val="0"/>
          <w:sz w:val="22"/>
          <w:highlight w:val="lightGray"/>
          <w:lang w:eastAsia="ar-SA"/>
        </w:rPr>
      </w:pPr>
      <w:r w:rsidRPr="006501F2">
        <w:rPr>
          <w:rFonts w:eastAsia="Times New Roman" w:cs="Arial"/>
          <w:b/>
          <w:bCs/>
          <w:i/>
          <w:noProof w:val="0"/>
          <w:sz w:val="22"/>
          <w:highlight w:val="lightGray"/>
          <w:lang w:eastAsia="ar-SA"/>
        </w:rPr>
        <w:t>Nota:</w:t>
      </w:r>
      <w:r w:rsidRPr="006501F2">
        <w:rPr>
          <w:rFonts w:eastAsia="Times New Roman" w:cs="Arial"/>
          <w:bCs/>
          <w:i/>
          <w:noProof w:val="0"/>
          <w:sz w:val="22"/>
          <w:highlight w:val="lightGray"/>
          <w:lang w:eastAsia="ar-SA"/>
        </w:rPr>
        <w:t xml:space="preserve"> en caso de que </w:t>
      </w:r>
      <w:r w:rsidRPr="006501F2">
        <w:rPr>
          <w:rFonts w:eastAsia="Times New Roman" w:cs="Arial"/>
          <w:b/>
          <w:bCs/>
          <w:i/>
          <w:noProof w:val="0"/>
          <w:sz w:val="22"/>
          <w:highlight w:val="lightGray"/>
          <w:lang w:eastAsia="ar-SA"/>
        </w:rPr>
        <w:t>“EL PROVEEDOR”:</w:t>
      </w:r>
      <w:r w:rsidRPr="006501F2">
        <w:rPr>
          <w:rFonts w:eastAsia="Times New Roman" w:cs="Arial"/>
          <w:bCs/>
          <w:i/>
          <w:noProof w:val="0"/>
          <w:sz w:val="22"/>
          <w:highlight w:val="lightGray"/>
          <w:lang w:eastAsia="ar-SA"/>
        </w:rPr>
        <w:t xml:space="preserve"> a) no se encuentre registrado ante </w:t>
      </w:r>
      <w:r w:rsidRPr="006501F2">
        <w:rPr>
          <w:rFonts w:eastAsia="Times New Roman" w:cs="Arial"/>
          <w:b/>
          <w:bCs/>
          <w:i/>
          <w:noProof w:val="0"/>
          <w:sz w:val="22"/>
          <w:highlight w:val="lightGray"/>
          <w:lang w:eastAsia="ar-SA"/>
        </w:rPr>
        <w:t>“EL INSTITUTO”</w:t>
      </w:r>
      <w:r w:rsidRPr="006501F2">
        <w:rPr>
          <w:rFonts w:eastAsia="Times New Roman" w:cs="Arial"/>
          <w:bCs/>
          <w:i/>
          <w:noProof w:val="0"/>
          <w:sz w:val="22"/>
          <w:highlight w:val="lightGray"/>
          <w:lang w:eastAsia="ar-SA"/>
        </w:rPr>
        <w:t xml:space="preserve"> (aplicable para contratos a formalizar con personas físicas que presenten sus servicios por sí mismos) o; b) cuente con registro patronal pero se encuentre dado de baja o; c) no tenga personal que sea sujeto de aseguramiento obligatorio, de conformidad con lo dispuesto en el artículo 12 de la LSS; no podrá obtener la citada opinión positiva, sin embargo podrá dar cumplimiento a tal requerimiento presentando lo siguiente:</w:t>
      </w:r>
    </w:p>
    <w:p w:rsidR="006501F2" w:rsidRPr="006501F2" w:rsidRDefault="006501F2" w:rsidP="006501F2">
      <w:pPr>
        <w:suppressAutoHyphens/>
        <w:spacing w:after="0" w:line="240" w:lineRule="auto"/>
        <w:ind w:right="48"/>
        <w:jc w:val="both"/>
        <w:rPr>
          <w:rFonts w:eastAsia="Times New Roman" w:cs="Arial"/>
          <w:bCs/>
          <w:i/>
          <w:noProof w:val="0"/>
          <w:sz w:val="22"/>
          <w:highlight w:val="lightGray"/>
          <w:lang w:eastAsia="ar-SA"/>
        </w:rPr>
      </w:pPr>
    </w:p>
    <w:p w:rsidR="006501F2" w:rsidRPr="006501F2" w:rsidRDefault="006501F2" w:rsidP="00F355BD">
      <w:pPr>
        <w:numPr>
          <w:ilvl w:val="0"/>
          <w:numId w:val="49"/>
        </w:numPr>
        <w:suppressAutoHyphens/>
        <w:spacing w:after="0" w:line="240" w:lineRule="auto"/>
        <w:ind w:right="48"/>
        <w:jc w:val="both"/>
        <w:rPr>
          <w:rFonts w:eastAsia="Times New Roman" w:cs="Arial"/>
          <w:bCs/>
          <w:i/>
          <w:noProof w:val="0"/>
          <w:sz w:val="22"/>
          <w:highlight w:val="lightGray"/>
          <w:lang w:eastAsia="ar-SA"/>
        </w:rPr>
      </w:pPr>
      <w:r w:rsidRPr="006501F2">
        <w:rPr>
          <w:rFonts w:eastAsia="Times New Roman" w:cs="Arial"/>
          <w:bCs/>
          <w:i/>
          <w:noProof w:val="0"/>
          <w:sz w:val="22"/>
          <w:highlight w:val="lightGray"/>
          <w:lang w:eastAsia="ar-SA"/>
        </w:rPr>
        <w:t xml:space="preserve">Documento emitido por </w:t>
      </w:r>
      <w:r w:rsidRPr="006501F2">
        <w:rPr>
          <w:rFonts w:eastAsia="Times New Roman" w:cs="Arial"/>
          <w:b/>
          <w:bCs/>
          <w:i/>
          <w:noProof w:val="0"/>
          <w:sz w:val="22"/>
          <w:highlight w:val="lightGray"/>
          <w:lang w:eastAsia="ar-SA"/>
        </w:rPr>
        <w:t>“EL INSTITUTO”</w:t>
      </w:r>
      <w:r w:rsidRPr="006501F2">
        <w:rPr>
          <w:rFonts w:eastAsia="Times New Roman" w:cs="Arial"/>
          <w:bCs/>
          <w:i/>
          <w:noProof w:val="0"/>
          <w:sz w:val="22"/>
          <w:highlight w:val="lightGray"/>
          <w:lang w:eastAsia="ar-SA"/>
        </w:rPr>
        <w:t xml:space="preserve"> (resultado de la consulta en el sistema institucional para obtener la opinión), en el que se haga constar que no puede emitir opinión de cumplimiento, de conformidad con la Regla Quinta del Anexo Único del ACDO.SA1.HCT.101214/281/281.P.DIR;</w:t>
      </w:r>
    </w:p>
    <w:p w:rsidR="006501F2" w:rsidRPr="006501F2" w:rsidRDefault="006501F2" w:rsidP="006501F2">
      <w:pPr>
        <w:suppressAutoHyphens/>
        <w:spacing w:after="0" w:line="240" w:lineRule="auto"/>
        <w:ind w:right="48"/>
        <w:jc w:val="both"/>
        <w:rPr>
          <w:rFonts w:eastAsia="Times New Roman" w:cs="Arial"/>
          <w:bCs/>
          <w:i/>
          <w:noProof w:val="0"/>
          <w:sz w:val="22"/>
          <w:highlight w:val="lightGray"/>
          <w:lang w:eastAsia="ar-SA"/>
        </w:rPr>
      </w:pPr>
    </w:p>
    <w:p w:rsidR="006501F2" w:rsidRPr="006501F2" w:rsidRDefault="006501F2" w:rsidP="00F355BD">
      <w:pPr>
        <w:numPr>
          <w:ilvl w:val="0"/>
          <w:numId w:val="49"/>
        </w:numPr>
        <w:suppressAutoHyphens/>
        <w:spacing w:after="0" w:line="240" w:lineRule="auto"/>
        <w:ind w:right="48"/>
        <w:jc w:val="both"/>
        <w:rPr>
          <w:rFonts w:eastAsia="Times New Roman" w:cs="Arial"/>
          <w:bCs/>
          <w:i/>
          <w:noProof w:val="0"/>
          <w:sz w:val="22"/>
          <w:highlight w:val="lightGray"/>
          <w:lang w:eastAsia="ar-SA"/>
        </w:rPr>
      </w:pPr>
      <w:r w:rsidRPr="006501F2">
        <w:rPr>
          <w:rFonts w:eastAsia="Times New Roman" w:cs="Arial"/>
          <w:bCs/>
          <w:i/>
          <w:noProof w:val="0"/>
          <w:sz w:val="22"/>
          <w:highlight w:val="lightGray"/>
          <w:lang w:eastAsia="ar-SA"/>
        </w:rPr>
        <w:lastRenderedPageBreak/>
        <w:t>Escrito libre, bajo protesta de decir verdad, que no le es posible obtener la multicitada opinión, justificando el motivo y anexando el documento en el que conste que no se puede emitir la misma y;</w:t>
      </w:r>
    </w:p>
    <w:p w:rsidR="006501F2" w:rsidRPr="006501F2" w:rsidRDefault="006501F2" w:rsidP="006501F2">
      <w:pPr>
        <w:suppressAutoHyphens/>
        <w:spacing w:after="0" w:line="240" w:lineRule="auto"/>
        <w:ind w:right="48"/>
        <w:jc w:val="both"/>
        <w:rPr>
          <w:rFonts w:eastAsia="Times New Roman" w:cs="Arial"/>
          <w:bCs/>
          <w:i/>
          <w:noProof w:val="0"/>
          <w:sz w:val="22"/>
          <w:highlight w:val="lightGray"/>
          <w:lang w:eastAsia="ar-SA"/>
        </w:rPr>
      </w:pPr>
    </w:p>
    <w:p w:rsidR="006501F2" w:rsidRPr="006501F2" w:rsidRDefault="006501F2" w:rsidP="00F355BD">
      <w:pPr>
        <w:numPr>
          <w:ilvl w:val="0"/>
          <w:numId w:val="49"/>
        </w:numPr>
        <w:suppressAutoHyphens/>
        <w:spacing w:after="0" w:line="240" w:lineRule="auto"/>
        <w:ind w:right="48"/>
        <w:jc w:val="both"/>
        <w:rPr>
          <w:rFonts w:eastAsia="Times New Roman" w:cs="Arial"/>
          <w:bCs/>
          <w:i/>
          <w:noProof w:val="0"/>
          <w:sz w:val="22"/>
          <w:highlight w:val="lightGray"/>
          <w:lang w:eastAsia="ar-SA"/>
        </w:rPr>
      </w:pPr>
      <w:r w:rsidRPr="006501F2">
        <w:rPr>
          <w:rFonts w:eastAsia="Times New Roman" w:cs="Arial"/>
          <w:bCs/>
          <w:i/>
          <w:noProof w:val="0"/>
          <w:sz w:val="22"/>
          <w:highlight w:val="lightGray"/>
          <w:lang w:eastAsia="ar-SA"/>
        </w:rPr>
        <w:t xml:space="preserve">En el caso de que el particular manifieste que presta sus servicios a través de trabajadores subcontratados con un tercero, deberá presentar, en tal caso, junto con la documentación citada en los dos numerales anteriores, la opinión de cumplimiento de obligaciones del </w:t>
      </w:r>
      <w:proofErr w:type="spellStart"/>
      <w:r w:rsidRPr="006501F2">
        <w:rPr>
          <w:rFonts w:eastAsia="Times New Roman" w:cs="Arial"/>
          <w:bCs/>
          <w:i/>
          <w:noProof w:val="0"/>
          <w:sz w:val="22"/>
          <w:highlight w:val="lightGray"/>
          <w:lang w:eastAsia="ar-SA"/>
        </w:rPr>
        <w:t>subcontratante</w:t>
      </w:r>
      <w:proofErr w:type="spellEnd"/>
      <w:r w:rsidRPr="006501F2">
        <w:rPr>
          <w:rFonts w:eastAsia="Times New Roman" w:cs="Arial"/>
          <w:bCs/>
          <w:i/>
          <w:noProof w:val="0"/>
          <w:sz w:val="22"/>
          <w:highlight w:val="lightGray"/>
          <w:lang w:eastAsia="ar-SA"/>
        </w:rPr>
        <w:t>, desde luego, vigente y positiva (lo anterior en términos del artículo 15-A de la LSS)</w:t>
      </w:r>
    </w:p>
    <w:p w:rsidR="006501F2" w:rsidRPr="006501F2" w:rsidRDefault="006501F2" w:rsidP="006501F2">
      <w:pPr>
        <w:suppressAutoHyphens/>
        <w:spacing w:after="0" w:line="240" w:lineRule="auto"/>
        <w:ind w:right="48"/>
        <w:jc w:val="both"/>
        <w:rPr>
          <w:rFonts w:eastAsia="Times New Roman" w:cs="Arial"/>
          <w:bCs/>
          <w:i/>
          <w:noProof w:val="0"/>
          <w:sz w:val="22"/>
          <w:highlight w:val="lightGray"/>
          <w:lang w:eastAsia="ar-SA"/>
        </w:rPr>
      </w:pPr>
    </w:p>
    <w:p w:rsidR="006501F2" w:rsidRPr="006501F2" w:rsidRDefault="006501F2" w:rsidP="006501F2">
      <w:pPr>
        <w:suppressAutoHyphens/>
        <w:spacing w:after="0" w:line="240" w:lineRule="auto"/>
        <w:ind w:right="48"/>
        <w:jc w:val="both"/>
        <w:rPr>
          <w:rFonts w:eastAsia="Times New Roman" w:cs="Arial"/>
          <w:bCs/>
          <w:i/>
          <w:noProof w:val="0"/>
          <w:sz w:val="22"/>
          <w:lang w:eastAsia="ar-SA"/>
        </w:rPr>
      </w:pPr>
      <w:r w:rsidRPr="006501F2">
        <w:rPr>
          <w:rFonts w:eastAsia="Times New Roman" w:cs="Arial"/>
          <w:bCs/>
          <w:i/>
          <w:noProof w:val="0"/>
          <w:sz w:val="22"/>
          <w:highlight w:val="lightGray"/>
          <w:lang w:eastAsia="ar-SA"/>
        </w:rPr>
        <w:t>En el caso de aquellos patrones (proveedores o contratistas y sus subcontratados) que tengan más de un registro patronal ante el Instituto y alguno o más de estos registros no se encuentre al corriente en el cumplimiento de las multicitadas obligaciones, no se podrá considerar que se encuentra al corriente en el cumplimiento de dichas obligaciones, aun cuando el registro patronal que haya utilizado para el contrato de que se trate sí se encuentre al corriente en sus pagos, por lo que deberá regularizar todos sus registros a efecto de poder obtener la opinión positiva.</w:t>
      </w:r>
    </w:p>
    <w:p w:rsidR="006501F2" w:rsidRPr="006501F2" w:rsidRDefault="006501F2" w:rsidP="006501F2">
      <w:pPr>
        <w:suppressAutoHyphens/>
        <w:spacing w:after="0" w:line="240" w:lineRule="auto"/>
        <w:ind w:right="48"/>
        <w:jc w:val="both"/>
        <w:rPr>
          <w:rFonts w:eastAsia="Times New Roman" w:cs="Arial"/>
          <w:bCs/>
          <w:i/>
          <w:noProof w:val="0"/>
          <w:sz w:val="22"/>
          <w:lang w:eastAsia="ar-SA"/>
        </w:rPr>
      </w:pPr>
    </w:p>
    <w:p w:rsidR="006501F2" w:rsidRPr="006501F2" w:rsidRDefault="006501F2" w:rsidP="006501F2">
      <w:pPr>
        <w:suppressAutoHyphens/>
        <w:spacing w:after="0" w:line="240" w:lineRule="auto"/>
        <w:ind w:left="23" w:right="48" w:hanging="23"/>
        <w:jc w:val="both"/>
        <w:rPr>
          <w:rFonts w:eastAsia="Times New Roman" w:cs="Arial"/>
          <w:noProof w:val="0"/>
          <w:sz w:val="22"/>
          <w:lang w:eastAsia="ar-SA"/>
        </w:rPr>
      </w:pPr>
      <w:r w:rsidRPr="006501F2">
        <w:rPr>
          <w:rFonts w:eastAsia="Times New Roman" w:cs="Arial"/>
          <w:b/>
          <w:bCs/>
          <w:noProof w:val="0"/>
          <w:sz w:val="22"/>
          <w:lang w:eastAsia="ar-SA"/>
        </w:rPr>
        <w:t xml:space="preserve">II.8.- </w:t>
      </w:r>
      <w:r w:rsidRPr="006501F2">
        <w:rPr>
          <w:rFonts w:eastAsia="Times New Roman" w:cs="Arial"/>
          <w:noProof w:val="0"/>
          <w:sz w:val="22"/>
          <w:lang w:eastAsia="ar-SA"/>
        </w:rPr>
        <w:t>Manifiesta bajo protesta de decir verdad, no encontrarse en los supuestos de los artículos 50 y 60 de la Ley de Adquisiciones, Arrendamientos y Servicios del Sector Público.</w:t>
      </w:r>
    </w:p>
    <w:p w:rsidR="006501F2" w:rsidRPr="006501F2" w:rsidRDefault="006501F2" w:rsidP="006501F2">
      <w:pPr>
        <w:suppressAutoHyphens/>
        <w:spacing w:after="0" w:line="240" w:lineRule="auto"/>
        <w:ind w:left="23" w:right="48" w:hanging="23"/>
        <w:jc w:val="both"/>
        <w:rPr>
          <w:rFonts w:eastAsia="Times New Roman" w:cs="Arial"/>
          <w:noProof w:val="0"/>
          <w:sz w:val="22"/>
          <w:lang w:eastAsia="ar-SA"/>
        </w:rPr>
      </w:pPr>
    </w:p>
    <w:p w:rsidR="006501F2" w:rsidRPr="006501F2" w:rsidRDefault="006501F2" w:rsidP="006501F2">
      <w:pPr>
        <w:suppressAutoHyphens/>
        <w:overflowPunct w:val="0"/>
        <w:autoSpaceDE w:val="0"/>
        <w:spacing w:after="0" w:line="240" w:lineRule="auto"/>
        <w:jc w:val="both"/>
        <w:textAlignment w:val="baseline"/>
        <w:rPr>
          <w:rFonts w:eastAsia="Times New Roman" w:cs="Arial"/>
          <w:noProof w:val="0"/>
          <w:sz w:val="22"/>
          <w:lang w:eastAsia="ar-SA"/>
        </w:rPr>
      </w:pPr>
      <w:r w:rsidRPr="006501F2">
        <w:rPr>
          <w:rFonts w:eastAsia="Times New Roman" w:cs="Arial"/>
          <w:noProof w:val="0"/>
          <w:sz w:val="22"/>
          <w:lang w:eastAsia="ar-SA"/>
        </w:rPr>
        <w:t xml:space="preserve">En caso de que </w:t>
      </w:r>
      <w:r w:rsidRPr="006501F2">
        <w:rPr>
          <w:rFonts w:eastAsia="Times New Roman" w:cs="Arial"/>
          <w:b/>
          <w:bCs/>
          <w:noProof w:val="0"/>
          <w:sz w:val="22"/>
          <w:lang w:eastAsia="ar-SA"/>
        </w:rPr>
        <w:t>"EL PROVEEDOR"</w:t>
      </w:r>
      <w:r w:rsidRPr="006501F2">
        <w:rPr>
          <w:rFonts w:eastAsia="Times New Roman" w:cs="Arial"/>
          <w:noProof w:val="0"/>
          <w:sz w:val="22"/>
          <w:lang w:eastAsia="ar-SA"/>
        </w:rPr>
        <w:t xml:space="preserve"> se encuentre en los supuestos señalados anteriormente, el contrato será nulo previa determinación de la autoridad competente de conformidad con lo establecido en el artículo 15 de la Ley de Adquisiciones, Arrendamientos y Servicios del Sector Público.</w:t>
      </w:r>
    </w:p>
    <w:p w:rsidR="006501F2" w:rsidRPr="006501F2" w:rsidRDefault="006501F2" w:rsidP="006501F2">
      <w:pPr>
        <w:suppressAutoHyphens/>
        <w:spacing w:after="0" w:line="240" w:lineRule="auto"/>
        <w:ind w:right="48"/>
        <w:jc w:val="both"/>
        <w:rPr>
          <w:rFonts w:eastAsia="Times New Roman" w:cs="Arial"/>
          <w:b/>
          <w:bCs/>
          <w:noProof w:val="0"/>
          <w:sz w:val="22"/>
          <w:lang w:eastAsia="ar-SA"/>
        </w:rPr>
      </w:pPr>
    </w:p>
    <w:p w:rsidR="006501F2" w:rsidRPr="006501F2" w:rsidRDefault="006501F2" w:rsidP="006501F2">
      <w:pPr>
        <w:suppressAutoHyphens/>
        <w:spacing w:after="0" w:line="240" w:lineRule="auto"/>
        <w:ind w:right="48"/>
        <w:jc w:val="both"/>
        <w:rPr>
          <w:rFonts w:eastAsia="Times New Roman" w:cs="Arial"/>
          <w:noProof w:val="0"/>
          <w:sz w:val="22"/>
          <w:lang w:eastAsia="ar-SA"/>
        </w:rPr>
      </w:pPr>
      <w:r w:rsidRPr="006501F2">
        <w:rPr>
          <w:rFonts w:eastAsia="Times New Roman" w:cs="Arial"/>
          <w:b/>
          <w:bCs/>
          <w:noProof w:val="0"/>
          <w:sz w:val="22"/>
          <w:lang w:eastAsia="ar-SA"/>
        </w:rPr>
        <w:t xml:space="preserve">II.9.- </w:t>
      </w:r>
      <w:r w:rsidRPr="006501F2">
        <w:rPr>
          <w:rFonts w:eastAsia="Times New Roman" w:cs="Arial"/>
          <w:noProof w:val="0"/>
          <w:sz w:val="22"/>
          <w:lang w:eastAsia="ar-SA"/>
        </w:rPr>
        <w:t xml:space="preserve">Conforme a lo previsto en los artículos 57 de la Ley de Adquisiciones, Arrendamientos y Servicios del Sector Público y 107 de su Reglamento, </w:t>
      </w:r>
      <w:r w:rsidRPr="006501F2">
        <w:rPr>
          <w:rFonts w:eastAsia="Times New Roman" w:cs="Arial"/>
          <w:b/>
          <w:noProof w:val="0"/>
          <w:sz w:val="22"/>
          <w:lang w:eastAsia="ar-SA"/>
        </w:rPr>
        <w:t>“EL PROVEEDOR”</w:t>
      </w:r>
      <w:r w:rsidRPr="006501F2">
        <w:rPr>
          <w:rFonts w:eastAsia="Times New Roman" w:cs="Arial"/>
          <w:noProof w:val="0"/>
          <w:sz w:val="22"/>
          <w:lang w:eastAsia="ar-SA"/>
        </w:rPr>
        <w:t xml:space="preserve"> en caso de auditorías, visitas o inspecciones que practique la Secretaría de la Función Pública y el Órgano Interno de Control en </w:t>
      </w:r>
      <w:r w:rsidRPr="006501F2">
        <w:rPr>
          <w:rFonts w:eastAsia="Times New Roman" w:cs="Arial"/>
          <w:b/>
          <w:noProof w:val="0"/>
          <w:sz w:val="22"/>
          <w:lang w:eastAsia="ar-SA"/>
        </w:rPr>
        <w:t>“EL INSTITUTO”</w:t>
      </w:r>
      <w:r w:rsidRPr="006501F2">
        <w:rPr>
          <w:rFonts w:eastAsia="Times New Roman" w:cs="Arial"/>
          <w:noProof w:val="0"/>
          <w:sz w:val="22"/>
          <w:lang w:eastAsia="ar-SA"/>
        </w:rPr>
        <w:t xml:space="preserve"> deberá proporcionar la información que en su momento se requiera, relativa al presente contrato.</w:t>
      </w:r>
    </w:p>
    <w:p w:rsidR="006501F2" w:rsidRPr="006501F2" w:rsidRDefault="006501F2" w:rsidP="006501F2">
      <w:pPr>
        <w:suppressAutoHyphens/>
        <w:spacing w:after="0" w:line="240" w:lineRule="auto"/>
        <w:ind w:right="48"/>
        <w:jc w:val="both"/>
        <w:rPr>
          <w:rFonts w:eastAsia="Times New Roman" w:cs="Arial"/>
          <w:b/>
          <w:bCs/>
          <w:noProof w:val="0"/>
          <w:sz w:val="22"/>
          <w:lang w:eastAsia="ar-SA"/>
        </w:rPr>
      </w:pPr>
    </w:p>
    <w:p w:rsidR="006501F2" w:rsidRPr="006501F2" w:rsidRDefault="006501F2" w:rsidP="006501F2">
      <w:pPr>
        <w:suppressAutoHyphens/>
        <w:spacing w:after="0" w:line="240" w:lineRule="auto"/>
        <w:ind w:right="48"/>
        <w:jc w:val="both"/>
        <w:rPr>
          <w:rFonts w:eastAsia="Times New Roman" w:cs="Arial"/>
          <w:noProof w:val="0"/>
          <w:sz w:val="22"/>
          <w:lang w:eastAsia="ar-SA"/>
        </w:rPr>
      </w:pPr>
      <w:r w:rsidRPr="006501F2">
        <w:rPr>
          <w:rFonts w:eastAsia="Times New Roman" w:cs="Arial"/>
          <w:b/>
          <w:bCs/>
          <w:noProof w:val="0"/>
          <w:sz w:val="22"/>
          <w:lang w:eastAsia="ar-SA"/>
        </w:rPr>
        <w:t xml:space="preserve">II.10.- </w:t>
      </w:r>
      <w:r w:rsidRPr="006501F2">
        <w:rPr>
          <w:rFonts w:eastAsia="Times New Roman" w:cs="Arial"/>
          <w:bCs/>
          <w:noProof w:val="0"/>
          <w:sz w:val="22"/>
          <w:lang w:eastAsia="ar-SA"/>
        </w:rPr>
        <w:t>Reúne las condiciones de organización, experiencia, personal capacitado y demás recursos</w:t>
      </w:r>
      <w:r w:rsidRPr="006501F2">
        <w:rPr>
          <w:rFonts w:eastAsia="Times New Roman" w:cs="Arial"/>
          <w:b/>
          <w:bCs/>
          <w:noProof w:val="0"/>
          <w:sz w:val="22"/>
          <w:lang w:eastAsia="ar-SA"/>
        </w:rPr>
        <w:t xml:space="preserve"> </w:t>
      </w:r>
      <w:r w:rsidRPr="006501F2">
        <w:rPr>
          <w:rFonts w:eastAsia="Times New Roman" w:cs="Arial"/>
          <w:noProof w:val="0"/>
          <w:sz w:val="22"/>
          <w:lang w:eastAsia="ar-SA"/>
        </w:rPr>
        <w:t>técnicos, humanos y económicos necesarios, así como con la capacidad legal suficiente para cumplir con las obligaciones que contrae por medio de este instrumento jurídico.</w:t>
      </w:r>
    </w:p>
    <w:p w:rsidR="006501F2" w:rsidRPr="006501F2" w:rsidRDefault="006501F2" w:rsidP="006501F2">
      <w:pPr>
        <w:suppressAutoHyphens/>
        <w:spacing w:after="0" w:line="240" w:lineRule="auto"/>
        <w:ind w:right="48"/>
        <w:jc w:val="both"/>
        <w:rPr>
          <w:rFonts w:eastAsia="Times New Roman" w:cs="Arial"/>
          <w:b/>
          <w:bCs/>
          <w:noProof w:val="0"/>
          <w:sz w:val="22"/>
          <w:lang w:eastAsia="ar-SA"/>
        </w:rPr>
      </w:pPr>
    </w:p>
    <w:p w:rsidR="006501F2" w:rsidRPr="006501F2" w:rsidRDefault="006501F2" w:rsidP="006501F2">
      <w:pPr>
        <w:suppressAutoHyphens/>
        <w:spacing w:after="0" w:line="240" w:lineRule="auto"/>
        <w:ind w:right="49"/>
        <w:jc w:val="both"/>
        <w:rPr>
          <w:rFonts w:eastAsia="Times New Roman" w:cs="Arial"/>
          <w:noProof w:val="0"/>
          <w:sz w:val="22"/>
          <w:lang w:eastAsia="ar-SA"/>
        </w:rPr>
      </w:pPr>
      <w:r w:rsidRPr="006501F2">
        <w:rPr>
          <w:rFonts w:eastAsia="Times New Roman" w:cs="Arial"/>
          <w:b/>
          <w:noProof w:val="0"/>
          <w:sz w:val="22"/>
          <w:lang w:eastAsia="ar-SA"/>
        </w:rPr>
        <w:t xml:space="preserve">II.11.- </w:t>
      </w:r>
      <w:r w:rsidRPr="006501F2">
        <w:rPr>
          <w:rFonts w:eastAsia="Times New Roman" w:cs="Arial"/>
          <w:noProof w:val="0"/>
          <w:sz w:val="22"/>
          <w:lang w:eastAsia="ar-SA"/>
        </w:rPr>
        <w:t xml:space="preserve">Para efectos legales y de notificación relacionados con el presente contrato  en términos de lo establecido en el artículo 49 del Reglamento de la Ley de Adquisiciones, Arrendamientos y Servicios del Sector Público, señala como domicilio para oír y recibir toda clase de notificaciones y documentos que deriven del presente contrato, el ubicado en  calle _____, número ____, Colonia _____, Delegación ____________Código Postal _____, Ciudad de México, _______; teléfono ________; fax. __________; correo electrónico: ______________ </w:t>
      </w:r>
    </w:p>
    <w:p w:rsidR="006501F2" w:rsidRPr="006501F2" w:rsidRDefault="006501F2" w:rsidP="006501F2">
      <w:pPr>
        <w:suppressAutoHyphens/>
        <w:spacing w:after="0" w:line="240" w:lineRule="auto"/>
        <w:ind w:right="49"/>
        <w:jc w:val="both"/>
        <w:rPr>
          <w:rFonts w:eastAsia="Times New Roman" w:cs="Arial"/>
          <w:noProof w:val="0"/>
          <w:sz w:val="22"/>
        </w:rPr>
      </w:pPr>
    </w:p>
    <w:p w:rsidR="006501F2" w:rsidRPr="006501F2" w:rsidRDefault="006501F2" w:rsidP="006501F2">
      <w:pPr>
        <w:suppressAutoHyphens/>
        <w:spacing w:after="0" w:line="240" w:lineRule="auto"/>
        <w:ind w:right="49"/>
        <w:jc w:val="both"/>
        <w:rPr>
          <w:rFonts w:eastAsia="Times New Roman" w:cs="Arial"/>
          <w:noProof w:val="0"/>
          <w:sz w:val="22"/>
          <w:lang w:eastAsia="ar-SA"/>
        </w:rPr>
      </w:pPr>
      <w:r w:rsidRPr="006501F2">
        <w:rPr>
          <w:rFonts w:eastAsia="Times New Roman" w:cs="Arial"/>
          <w:noProof w:val="0"/>
          <w:sz w:val="22"/>
          <w:lang w:eastAsia="ar-SA"/>
        </w:rPr>
        <w:t xml:space="preserve">Hechas las Declaraciones anteriores, </w:t>
      </w:r>
      <w:r w:rsidRPr="006501F2">
        <w:rPr>
          <w:rFonts w:eastAsia="Times New Roman" w:cs="Arial"/>
          <w:b/>
          <w:noProof w:val="0"/>
          <w:sz w:val="22"/>
          <w:lang w:eastAsia="ar-SA"/>
        </w:rPr>
        <w:t>“LAS PARTES”</w:t>
      </w:r>
      <w:r w:rsidRPr="006501F2">
        <w:rPr>
          <w:rFonts w:eastAsia="Times New Roman" w:cs="Arial"/>
          <w:noProof w:val="0"/>
          <w:sz w:val="22"/>
          <w:lang w:eastAsia="ar-SA"/>
        </w:rPr>
        <w:t xml:space="preserve"> convienen en otorgar el presente contrato, de conformidad con las siguientes:</w:t>
      </w:r>
    </w:p>
    <w:p w:rsidR="006501F2" w:rsidRPr="006501F2" w:rsidRDefault="006501F2" w:rsidP="006501F2">
      <w:pPr>
        <w:suppressAutoHyphens/>
        <w:spacing w:after="0" w:line="240" w:lineRule="auto"/>
        <w:rPr>
          <w:rFonts w:eastAsia="Times New Roman" w:cs="Arial"/>
          <w:noProof w:val="0"/>
          <w:sz w:val="22"/>
          <w:lang w:eastAsia="ar-SA"/>
        </w:rPr>
      </w:pPr>
    </w:p>
    <w:p w:rsidR="006501F2" w:rsidRPr="006501F2" w:rsidRDefault="006501F2" w:rsidP="00F355BD">
      <w:pPr>
        <w:keepNext/>
        <w:numPr>
          <w:ilvl w:val="0"/>
          <w:numId w:val="24"/>
        </w:numPr>
        <w:tabs>
          <w:tab w:val="left" w:pos="0"/>
          <w:tab w:val="num" w:pos="360"/>
        </w:tabs>
        <w:suppressAutoHyphens/>
        <w:spacing w:after="0" w:line="240" w:lineRule="auto"/>
        <w:ind w:left="0" w:firstLine="0"/>
        <w:jc w:val="center"/>
        <w:outlineLvl w:val="0"/>
        <w:rPr>
          <w:rFonts w:eastAsia="Times New Roman" w:cs="Arial"/>
          <w:b/>
          <w:noProof w:val="0"/>
          <w:sz w:val="22"/>
          <w:lang w:eastAsia="ar-SA"/>
        </w:rPr>
      </w:pPr>
      <w:r w:rsidRPr="006501F2">
        <w:rPr>
          <w:rFonts w:eastAsia="Times New Roman" w:cs="Arial"/>
          <w:b/>
          <w:noProof w:val="0"/>
          <w:sz w:val="22"/>
          <w:lang w:eastAsia="ar-SA"/>
        </w:rPr>
        <w:lastRenderedPageBreak/>
        <w:t>C L Á U S U L A S</w:t>
      </w:r>
    </w:p>
    <w:p w:rsidR="006501F2" w:rsidRPr="006501F2" w:rsidRDefault="006501F2" w:rsidP="006501F2">
      <w:pPr>
        <w:suppressAutoHyphens/>
        <w:spacing w:after="0" w:line="240" w:lineRule="auto"/>
        <w:jc w:val="both"/>
        <w:rPr>
          <w:rFonts w:eastAsia="Times New Roman" w:cs="Arial"/>
          <w:b/>
          <w:bCs/>
          <w:noProof w:val="0"/>
          <w:sz w:val="22"/>
          <w:lang w:eastAsia="ar-SA"/>
        </w:rPr>
      </w:pPr>
    </w:p>
    <w:p w:rsidR="006501F2" w:rsidRPr="006501F2" w:rsidRDefault="006501F2" w:rsidP="006501F2">
      <w:pPr>
        <w:suppressAutoHyphens/>
        <w:spacing w:after="0" w:line="240" w:lineRule="auto"/>
        <w:jc w:val="both"/>
        <w:rPr>
          <w:rFonts w:eastAsia="Times New Roman" w:cs="Arial"/>
          <w:noProof w:val="0"/>
          <w:sz w:val="22"/>
          <w:lang w:eastAsia="ar-SA"/>
        </w:rPr>
      </w:pPr>
      <w:r w:rsidRPr="006501F2">
        <w:rPr>
          <w:rFonts w:eastAsia="Times New Roman" w:cs="Arial"/>
          <w:b/>
          <w:bCs/>
          <w:noProof w:val="0"/>
          <w:sz w:val="22"/>
          <w:lang w:eastAsia="ar-SA"/>
        </w:rPr>
        <w:t xml:space="preserve">PRIMERA.- OBJETO DEL CONTRATO.- </w:t>
      </w:r>
      <w:r w:rsidRPr="006501F2">
        <w:rPr>
          <w:rFonts w:eastAsia="Times New Roman" w:cs="Arial"/>
          <w:b/>
          <w:noProof w:val="0"/>
          <w:sz w:val="22"/>
          <w:lang w:eastAsia="ar-SA"/>
        </w:rPr>
        <w:t>“EL INSTITUTO”</w:t>
      </w:r>
      <w:r w:rsidRPr="006501F2">
        <w:rPr>
          <w:rFonts w:eastAsia="Times New Roman" w:cs="Arial"/>
          <w:noProof w:val="0"/>
          <w:sz w:val="22"/>
          <w:lang w:eastAsia="ar-SA"/>
        </w:rPr>
        <w:t xml:space="preserve"> requiere contratar de </w:t>
      </w:r>
      <w:r w:rsidRPr="006501F2">
        <w:rPr>
          <w:rFonts w:eastAsia="Times New Roman" w:cs="Arial"/>
          <w:b/>
          <w:noProof w:val="0"/>
          <w:sz w:val="22"/>
          <w:lang w:eastAsia="ar-SA"/>
        </w:rPr>
        <w:t>“EL PROVEEDOR”</w:t>
      </w:r>
      <w:r w:rsidRPr="006501F2">
        <w:rPr>
          <w:rFonts w:eastAsia="Times New Roman" w:cs="Arial"/>
          <w:noProof w:val="0"/>
          <w:sz w:val="22"/>
          <w:lang w:eastAsia="ar-SA"/>
        </w:rPr>
        <w:t xml:space="preserve"> y éste se obliga a prestar el servicio de transporte y resguardo de muestras biológicas para los laboratorios de vigilancia epidemiológica para el ejercicio 2017, cuyas características y especificaciones se describen en los </w:t>
      </w:r>
      <w:r w:rsidRPr="006501F2">
        <w:rPr>
          <w:rFonts w:eastAsia="Times New Roman" w:cs="Arial"/>
          <w:b/>
          <w:noProof w:val="0"/>
          <w:sz w:val="22"/>
          <w:lang w:eastAsia="ar-SA"/>
        </w:rPr>
        <w:t xml:space="preserve">Anexos 2 (dos) </w:t>
      </w:r>
      <w:r w:rsidRPr="006501F2">
        <w:rPr>
          <w:rFonts w:eastAsia="Times New Roman" w:cs="Arial"/>
          <w:noProof w:val="0"/>
          <w:sz w:val="22"/>
          <w:lang w:eastAsia="ar-SA"/>
        </w:rPr>
        <w:t>y</w:t>
      </w:r>
      <w:r w:rsidRPr="006501F2">
        <w:rPr>
          <w:rFonts w:eastAsia="Times New Roman" w:cs="Arial"/>
          <w:b/>
          <w:noProof w:val="0"/>
          <w:sz w:val="22"/>
          <w:lang w:eastAsia="ar-SA"/>
        </w:rPr>
        <w:t xml:space="preserve"> 3 (tres)</w:t>
      </w:r>
      <w:r w:rsidRPr="006501F2">
        <w:rPr>
          <w:rFonts w:eastAsia="Times New Roman" w:cs="Arial"/>
          <w:bCs/>
          <w:noProof w:val="0"/>
          <w:sz w:val="22"/>
          <w:lang w:eastAsia="ar-SA"/>
        </w:rPr>
        <w:t xml:space="preserve"> del presente Contrato</w:t>
      </w:r>
      <w:r w:rsidRPr="006501F2">
        <w:rPr>
          <w:rFonts w:eastAsia="Times New Roman" w:cs="Arial"/>
          <w:noProof w:val="0"/>
          <w:sz w:val="22"/>
          <w:lang w:eastAsia="ar-SA"/>
        </w:rPr>
        <w:t>.</w:t>
      </w:r>
    </w:p>
    <w:p w:rsidR="006501F2" w:rsidRPr="006501F2" w:rsidRDefault="006501F2" w:rsidP="006501F2">
      <w:pPr>
        <w:suppressAutoHyphens/>
        <w:spacing w:after="0" w:line="240" w:lineRule="auto"/>
        <w:jc w:val="both"/>
        <w:rPr>
          <w:rFonts w:eastAsia="Times New Roman" w:cs="Arial"/>
          <w:b/>
          <w:noProof w:val="0"/>
          <w:sz w:val="22"/>
          <w:lang w:eastAsia="ar-SA"/>
        </w:rPr>
      </w:pPr>
    </w:p>
    <w:p w:rsidR="006501F2" w:rsidRPr="006501F2" w:rsidRDefault="006501F2" w:rsidP="006501F2">
      <w:pPr>
        <w:suppressAutoHyphens/>
        <w:spacing w:after="0" w:line="240" w:lineRule="auto"/>
        <w:jc w:val="both"/>
        <w:rPr>
          <w:rFonts w:eastAsia="Times New Roman" w:cs="Arial"/>
          <w:bCs/>
          <w:noProof w:val="0"/>
          <w:sz w:val="22"/>
          <w:lang w:eastAsia="ar-SA"/>
        </w:rPr>
      </w:pPr>
      <w:r w:rsidRPr="006501F2">
        <w:rPr>
          <w:rFonts w:eastAsia="Times New Roman" w:cs="Arial"/>
          <w:b/>
          <w:noProof w:val="0"/>
          <w:sz w:val="22"/>
          <w:lang w:eastAsia="ar-SA"/>
        </w:rPr>
        <w:t xml:space="preserve">SEGUNDA- IMPORTE DEL CONTRATO.- </w:t>
      </w:r>
      <w:r w:rsidRPr="006501F2">
        <w:rPr>
          <w:rFonts w:eastAsia="Times New Roman" w:cs="Arial"/>
          <w:noProof w:val="0"/>
          <w:sz w:val="22"/>
          <w:lang w:eastAsia="ar-SA"/>
        </w:rPr>
        <w:t xml:space="preserve">Como contraprestación por la efectiva y satisfactoria prestación de los servicios objeto del presente Contrato  </w:t>
      </w:r>
      <w:r w:rsidRPr="006501F2">
        <w:rPr>
          <w:rFonts w:eastAsia="Times New Roman" w:cs="Arial"/>
          <w:b/>
          <w:bCs/>
          <w:noProof w:val="0"/>
          <w:sz w:val="22"/>
          <w:lang w:eastAsia="ar-SA"/>
        </w:rPr>
        <w:t xml:space="preserve">EL INSTITUTO” </w:t>
      </w:r>
      <w:r w:rsidRPr="006501F2">
        <w:rPr>
          <w:rFonts w:eastAsia="Times New Roman" w:cs="Arial"/>
          <w:bCs/>
          <w:noProof w:val="0"/>
          <w:sz w:val="22"/>
          <w:lang w:eastAsia="ar-SA"/>
        </w:rPr>
        <w:t xml:space="preserve">cuenta con un </w:t>
      </w:r>
      <w:r w:rsidRPr="006501F2">
        <w:rPr>
          <w:rFonts w:eastAsia="Times New Roman" w:cs="Arial"/>
          <w:b/>
          <w:bCs/>
          <w:noProof w:val="0"/>
          <w:sz w:val="22"/>
          <w:lang w:eastAsia="ar-SA"/>
        </w:rPr>
        <w:t>monto mínimo</w:t>
      </w:r>
      <w:r w:rsidRPr="006501F2">
        <w:rPr>
          <w:rFonts w:eastAsia="Times New Roman" w:cs="Arial"/>
          <w:bCs/>
          <w:noProof w:val="0"/>
          <w:sz w:val="22"/>
          <w:lang w:eastAsia="ar-SA"/>
        </w:rPr>
        <w:t xml:space="preserve"> de pago por la cantidad de </w:t>
      </w:r>
      <w:r w:rsidRPr="006501F2">
        <w:rPr>
          <w:rFonts w:eastAsia="Times New Roman" w:cs="Arial"/>
          <w:b/>
          <w:noProof w:val="0"/>
          <w:sz w:val="22"/>
          <w:lang w:val="es-ES" w:eastAsia="ar-SA"/>
        </w:rPr>
        <w:t>$_,__,000.00 (______ 00/100 M.N.),</w:t>
      </w:r>
      <w:r w:rsidRPr="006501F2">
        <w:rPr>
          <w:rFonts w:eastAsia="Times New Roman" w:cs="Arial"/>
          <w:bCs/>
          <w:noProof w:val="0"/>
          <w:sz w:val="22"/>
          <w:lang w:val="es-ES" w:eastAsia="ar-SA"/>
        </w:rPr>
        <w:t xml:space="preserve"> más el Impuesto al Valor Agregado (I.V.A.),</w:t>
      </w:r>
      <w:r w:rsidRPr="006501F2">
        <w:rPr>
          <w:rFonts w:eastAsia="Times New Roman" w:cs="Arial"/>
          <w:bCs/>
          <w:noProof w:val="0"/>
          <w:sz w:val="22"/>
          <w:lang w:eastAsia="ar-SA"/>
        </w:rPr>
        <w:t xml:space="preserve"> y un </w:t>
      </w:r>
      <w:r w:rsidRPr="006501F2">
        <w:rPr>
          <w:rFonts w:eastAsia="Times New Roman" w:cs="Arial"/>
          <w:b/>
          <w:bCs/>
          <w:noProof w:val="0"/>
          <w:sz w:val="22"/>
          <w:lang w:eastAsia="ar-SA"/>
        </w:rPr>
        <w:t>presupuesto máximo</w:t>
      </w:r>
      <w:r w:rsidRPr="006501F2">
        <w:rPr>
          <w:rFonts w:eastAsia="Times New Roman" w:cs="Arial"/>
          <w:bCs/>
          <w:noProof w:val="0"/>
          <w:sz w:val="22"/>
          <w:lang w:eastAsia="ar-SA"/>
        </w:rPr>
        <w:t xml:space="preserve"> susceptible de ser ejercido por un monto de </w:t>
      </w:r>
      <w:r w:rsidRPr="006501F2">
        <w:rPr>
          <w:rFonts w:eastAsia="Times New Roman" w:cs="Arial"/>
          <w:b/>
          <w:bCs/>
          <w:noProof w:val="0"/>
          <w:sz w:val="22"/>
          <w:lang w:val="es-ES" w:eastAsia="ar-SA"/>
        </w:rPr>
        <w:t>$___,___,__.__</w:t>
      </w:r>
      <w:r w:rsidRPr="006501F2">
        <w:rPr>
          <w:rFonts w:eastAsia="Times New Roman" w:cs="Arial"/>
          <w:b/>
          <w:bCs/>
          <w:noProof w:val="0"/>
          <w:sz w:val="22"/>
          <w:lang w:eastAsia="ar-SA"/>
        </w:rPr>
        <w:t xml:space="preserve"> (</w:t>
      </w:r>
      <w:r w:rsidRPr="006501F2">
        <w:rPr>
          <w:rFonts w:eastAsia="Times New Roman" w:cs="Arial"/>
          <w:b/>
          <w:bCs/>
          <w:noProof w:val="0"/>
          <w:sz w:val="22"/>
          <w:lang w:val="es-ES" w:eastAsia="ar-SA"/>
        </w:rPr>
        <w:t>__________PESOS 00/100 M.N.)</w:t>
      </w:r>
      <w:r w:rsidRPr="006501F2">
        <w:rPr>
          <w:rFonts w:eastAsia="Times New Roman" w:cs="Arial"/>
          <w:bCs/>
          <w:noProof w:val="0"/>
          <w:sz w:val="22"/>
          <w:lang w:val="es-ES" w:eastAsia="ar-SA"/>
        </w:rPr>
        <w:t xml:space="preserve"> más el Impuesto al Valor Agregado (I.V.A.)</w:t>
      </w:r>
      <w:r w:rsidRPr="006501F2">
        <w:rPr>
          <w:rFonts w:eastAsia="Times New Roman" w:cs="Arial"/>
          <w:bCs/>
          <w:noProof w:val="0"/>
          <w:sz w:val="22"/>
          <w:lang w:eastAsia="ar-SA"/>
        </w:rPr>
        <w:t xml:space="preserve"> de conformidad con los precios unitarios </w:t>
      </w:r>
      <w:r w:rsidRPr="006501F2">
        <w:rPr>
          <w:rFonts w:eastAsia="Times New Roman" w:cs="Arial"/>
          <w:noProof w:val="0"/>
          <w:sz w:val="22"/>
          <w:lang w:eastAsia="ar-SA"/>
        </w:rPr>
        <w:t xml:space="preserve">establecidos en el </w:t>
      </w:r>
      <w:r w:rsidRPr="006501F2">
        <w:rPr>
          <w:rFonts w:eastAsia="Times New Roman" w:cs="Arial"/>
          <w:b/>
          <w:noProof w:val="0"/>
          <w:sz w:val="22"/>
          <w:lang w:eastAsia="ar-SA"/>
        </w:rPr>
        <w:t>Anexo __ (____)</w:t>
      </w:r>
      <w:r w:rsidRPr="006501F2">
        <w:rPr>
          <w:rFonts w:eastAsia="Times New Roman" w:cs="Arial"/>
          <w:noProof w:val="0"/>
          <w:sz w:val="22"/>
          <w:lang w:eastAsia="ar-SA"/>
        </w:rPr>
        <w:t>, del presente instrumento jurídico</w:t>
      </w:r>
      <w:r w:rsidRPr="006501F2">
        <w:rPr>
          <w:rFonts w:eastAsia="Times New Roman" w:cs="Arial"/>
          <w:bCs/>
          <w:noProof w:val="0"/>
          <w:sz w:val="22"/>
          <w:lang w:eastAsia="ar-SA"/>
        </w:rPr>
        <w:t>.</w:t>
      </w:r>
    </w:p>
    <w:p w:rsidR="006501F2" w:rsidRPr="006501F2" w:rsidRDefault="006501F2" w:rsidP="006501F2">
      <w:pPr>
        <w:tabs>
          <w:tab w:val="left" w:pos="-1701"/>
          <w:tab w:val="left" w:pos="-142"/>
        </w:tabs>
        <w:suppressAutoHyphens/>
        <w:spacing w:after="0" w:line="240" w:lineRule="auto"/>
        <w:jc w:val="both"/>
        <w:rPr>
          <w:rFonts w:eastAsia="Times New Roman" w:cs="Arial"/>
          <w:b/>
          <w:noProof w:val="0"/>
          <w:sz w:val="22"/>
          <w:lang w:eastAsia="ar-SA"/>
        </w:rPr>
      </w:pPr>
    </w:p>
    <w:p w:rsidR="006501F2" w:rsidRPr="006501F2" w:rsidRDefault="006501F2" w:rsidP="006501F2">
      <w:pPr>
        <w:tabs>
          <w:tab w:val="left" w:pos="-1701"/>
          <w:tab w:val="left" w:pos="-142"/>
        </w:tabs>
        <w:suppressAutoHyphens/>
        <w:spacing w:after="0" w:line="240" w:lineRule="auto"/>
        <w:jc w:val="both"/>
        <w:rPr>
          <w:rFonts w:eastAsia="Times New Roman" w:cs="Arial"/>
          <w:b/>
          <w:bCs/>
          <w:noProof w:val="0"/>
          <w:sz w:val="22"/>
          <w:lang w:eastAsia="ar-SA"/>
        </w:rPr>
      </w:pPr>
      <w:r w:rsidRPr="006501F2">
        <w:rPr>
          <w:rFonts w:eastAsia="Times New Roman" w:cs="Arial"/>
          <w:b/>
          <w:bCs/>
          <w:noProof w:val="0"/>
          <w:sz w:val="22"/>
          <w:lang w:eastAsia="ar-SA"/>
        </w:rPr>
        <w:t xml:space="preserve">“LAS PARTES” </w:t>
      </w:r>
      <w:r w:rsidRPr="006501F2">
        <w:rPr>
          <w:rFonts w:eastAsia="Times New Roman" w:cs="Arial"/>
          <w:bCs/>
          <w:noProof w:val="0"/>
          <w:sz w:val="22"/>
          <w:lang w:eastAsia="ar-SA"/>
        </w:rPr>
        <w:t xml:space="preserve">convienen que el presente instrumento jurídico se celebra bajo la modalidad de precios fijos, de acuerdo a los precios unitarios pactados, por lo que el monto de los mismos no cambiará durante la vigencia de este contrato. </w:t>
      </w:r>
    </w:p>
    <w:p w:rsidR="006501F2" w:rsidRPr="006501F2" w:rsidRDefault="006501F2" w:rsidP="006501F2">
      <w:pPr>
        <w:suppressAutoHyphens/>
        <w:spacing w:after="0" w:line="240" w:lineRule="auto"/>
        <w:jc w:val="both"/>
        <w:rPr>
          <w:rFonts w:eastAsia="Times New Roman" w:cs="Arial"/>
          <w:b/>
          <w:bCs/>
          <w:noProof w:val="0"/>
          <w:sz w:val="22"/>
          <w:lang w:val="es-ES" w:eastAsia="ar-SA"/>
        </w:rPr>
      </w:pPr>
    </w:p>
    <w:p w:rsidR="006501F2" w:rsidRPr="006501F2" w:rsidRDefault="006501F2" w:rsidP="006501F2">
      <w:pPr>
        <w:suppressAutoHyphens/>
        <w:spacing w:after="0" w:line="240" w:lineRule="auto"/>
        <w:jc w:val="both"/>
        <w:rPr>
          <w:rFonts w:eastAsia="Times New Roman" w:cs="Arial"/>
          <w:bCs/>
          <w:noProof w:val="0"/>
          <w:sz w:val="22"/>
          <w:lang w:eastAsia="ar-SA"/>
        </w:rPr>
      </w:pPr>
      <w:r w:rsidRPr="006501F2">
        <w:rPr>
          <w:rFonts w:eastAsia="Times New Roman" w:cs="Arial"/>
          <w:b/>
          <w:bCs/>
          <w:noProof w:val="0"/>
          <w:sz w:val="22"/>
          <w:lang w:val="es-ES" w:eastAsia="ar-SA"/>
        </w:rPr>
        <w:t xml:space="preserve">TERCERA.- FORMA DE PAGO.- </w:t>
      </w:r>
      <w:r w:rsidRPr="006501F2">
        <w:rPr>
          <w:rFonts w:eastAsia="Times New Roman" w:cs="Arial"/>
          <w:bCs/>
          <w:noProof w:val="0"/>
          <w:sz w:val="22"/>
          <w:lang w:eastAsia="ar-SA"/>
        </w:rPr>
        <w:t xml:space="preserve">Los pagos se realizarán dentro de los 20 (veinte) días naturales posteriores a la presentación de los comprobantes fiscales digitales (CFDI) por parte de </w:t>
      </w:r>
      <w:r w:rsidRPr="006501F2">
        <w:rPr>
          <w:rFonts w:eastAsia="Times New Roman" w:cs="Arial"/>
          <w:b/>
          <w:bCs/>
          <w:noProof w:val="0"/>
          <w:sz w:val="22"/>
          <w:lang w:eastAsia="ar-SA"/>
        </w:rPr>
        <w:t>“EL PROVEEDOR”</w:t>
      </w:r>
      <w:r w:rsidRPr="006501F2">
        <w:rPr>
          <w:rFonts w:eastAsia="Times New Roman" w:cs="Arial"/>
          <w:bCs/>
          <w:noProof w:val="0"/>
          <w:sz w:val="22"/>
          <w:lang w:eastAsia="ar-SA"/>
        </w:rPr>
        <w:t xml:space="preserve"> en la Coordinación de Contabilidad y Trámite de Erogaciones, dependiente de la Dirección de Finanzas, ubicada en Calle General Tiburcio Montiel No. 15 (esq. con Gómez Pedraza), colonia San Miguel Chapultepec, código postal 11850, delegación Miguel Hidalgo, Ciudad de México, de lunes a viernes en un horario de 9:00 a 13:00 horas en días hábiles. </w:t>
      </w:r>
    </w:p>
    <w:p w:rsidR="006501F2" w:rsidRPr="006501F2" w:rsidRDefault="006501F2" w:rsidP="006501F2">
      <w:pPr>
        <w:suppressAutoHyphens/>
        <w:spacing w:after="0" w:line="240" w:lineRule="auto"/>
        <w:jc w:val="both"/>
        <w:rPr>
          <w:rFonts w:eastAsia="Times New Roman" w:cs="Arial"/>
          <w:bCs/>
          <w:noProof w:val="0"/>
          <w:sz w:val="22"/>
          <w:lang w:eastAsia="ar-SA"/>
        </w:rPr>
      </w:pPr>
    </w:p>
    <w:p w:rsidR="006501F2" w:rsidRPr="006501F2" w:rsidRDefault="006501F2" w:rsidP="006501F2">
      <w:pPr>
        <w:suppressAutoHyphens/>
        <w:spacing w:after="0" w:line="240" w:lineRule="auto"/>
        <w:jc w:val="both"/>
        <w:rPr>
          <w:rFonts w:eastAsia="Times New Roman" w:cs="Arial"/>
          <w:bCs/>
          <w:noProof w:val="0"/>
          <w:sz w:val="22"/>
          <w:lang w:val="es-ES" w:eastAsia="ar-SA"/>
        </w:rPr>
      </w:pPr>
      <w:r w:rsidRPr="006501F2">
        <w:rPr>
          <w:rFonts w:eastAsia="Times New Roman" w:cs="Arial"/>
          <w:bCs/>
          <w:noProof w:val="0"/>
          <w:sz w:val="22"/>
          <w:lang w:eastAsia="ar-SA"/>
        </w:rPr>
        <w:t xml:space="preserve">Los CFDI se presentarán en original reuniendo los requisitos fiscales vigentes, descripción pormenorizada del servicio de acuerdo a lo contratado, precios unitarios, subtotal, I.V.A., importe total, firma del Proveedor, número del Proveedor, número de fianza, nombre de la afianzadora, firma del administrador del contrato, número de contrato y periodo de la entrega. Anexo a ésta, </w:t>
      </w:r>
      <w:r w:rsidRPr="006501F2">
        <w:rPr>
          <w:rFonts w:eastAsia="Times New Roman" w:cs="Arial"/>
          <w:b/>
          <w:bCs/>
          <w:noProof w:val="0"/>
          <w:sz w:val="22"/>
          <w:lang w:eastAsia="ar-SA"/>
        </w:rPr>
        <w:t>“EL PROVEEDOR”</w:t>
      </w:r>
      <w:r w:rsidRPr="006501F2">
        <w:rPr>
          <w:rFonts w:eastAsia="Times New Roman" w:cs="Arial"/>
          <w:bCs/>
          <w:noProof w:val="0"/>
          <w:sz w:val="22"/>
          <w:lang w:eastAsia="ar-SA"/>
        </w:rPr>
        <w:t>, estará obligado a entregar un acta de entrega recepción la cual contendrá como mínimo la descripción amplia y detallada del servicio contratado, el servidor público encargado de la recepción, el cual deberá anotar nombre, firma, matrícula y fecha de recepción. Asimismo, deberá presentar la “Opinión del Cumplimiento de Obligaciones en Materia de Seguridad Social”, vigente y positiva, en el caso de que se encuentre al corriente de dichas obligaciones, el administrador del contrato la validará, anotando la leyenda “validada por: nombre, firma y fecha”.</w:t>
      </w:r>
    </w:p>
    <w:p w:rsidR="006501F2" w:rsidRPr="006501F2" w:rsidRDefault="006501F2" w:rsidP="006501F2">
      <w:pPr>
        <w:suppressAutoHyphens/>
        <w:spacing w:after="0" w:line="240" w:lineRule="auto"/>
        <w:jc w:val="both"/>
        <w:rPr>
          <w:rFonts w:eastAsia="Times New Roman" w:cs="Arial"/>
          <w:bCs/>
          <w:noProof w:val="0"/>
          <w:sz w:val="22"/>
          <w:lang w:eastAsia="ar-SA"/>
        </w:rPr>
      </w:pPr>
    </w:p>
    <w:p w:rsidR="006501F2" w:rsidRPr="006501F2" w:rsidRDefault="006501F2" w:rsidP="006501F2">
      <w:pPr>
        <w:suppressAutoHyphens/>
        <w:spacing w:after="0" w:line="240" w:lineRule="auto"/>
        <w:jc w:val="both"/>
        <w:rPr>
          <w:rFonts w:eastAsia="Times New Roman" w:cs="Arial"/>
          <w:bCs/>
          <w:noProof w:val="0"/>
          <w:sz w:val="22"/>
          <w:lang w:eastAsia="ar-SA"/>
        </w:rPr>
      </w:pPr>
      <w:r w:rsidRPr="006501F2">
        <w:rPr>
          <w:rFonts w:eastAsia="Times New Roman" w:cs="Arial"/>
          <w:b/>
          <w:bCs/>
          <w:noProof w:val="0"/>
          <w:sz w:val="22"/>
          <w:lang w:eastAsia="ar-SA"/>
        </w:rPr>
        <w:t xml:space="preserve">“EL PROVEEDOR” </w:t>
      </w:r>
      <w:r w:rsidRPr="006501F2">
        <w:rPr>
          <w:rFonts w:eastAsia="Times New Roman" w:cs="Arial"/>
          <w:bCs/>
          <w:noProof w:val="0"/>
          <w:sz w:val="22"/>
          <w:lang w:eastAsia="ar-SA"/>
        </w:rPr>
        <w:t xml:space="preserve">elaborará el CFDI a nombre del Instituto Mexicano del Seguro Social, R.F.C. IMS-421231-l45, con domicilio en avenida Paseo de la Reforma número 476, colonia Juárez, delegación Cuauhtémoc, código postal 06600, Ciudad de México. </w:t>
      </w:r>
    </w:p>
    <w:p w:rsidR="006501F2" w:rsidRPr="006501F2" w:rsidRDefault="006501F2" w:rsidP="006501F2">
      <w:pPr>
        <w:suppressAutoHyphens/>
        <w:spacing w:after="0" w:line="240" w:lineRule="auto"/>
        <w:jc w:val="both"/>
        <w:rPr>
          <w:rFonts w:eastAsia="Times New Roman" w:cs="Arial"/>
          <w:bCs/>
          <w:noProof w:val="0"/>
          <w:sz w:val="22"/>
          <w:lang w:eastAsia="ar-SA"/>
        </w:rPr>
      </w:pPr>
    </w:p>
    <w:p w:rsidR="006501F2" w:rsidRPr="006501F2" w:rsidRDefault="006501F2" w:rsidP="006501F2">
      <w:pPr>
        <w:suppressAutoHyphens/>
        <w:spacing w:after="0" w:line="240" w:lineRule="auto"/>
        <w:jc w:val="both"/>
        <w:rPr>
          <w:rFonts w:eastAsia="Times New Roman" w:cs="Arial"/>
          <w:bCs/>
          <w:noProof w:val="0"/>
          <w:sz w:val="22"/>
          <w:lang w:eastAsia="ar-SA"/>
        </w:rPr>
      </w:pPr>
      <w:r w:rsidRPr="006501F2">
        <w:rPr>
          <w:rFonts w:eastAsia="Times New Roman" w:cs="Arial"/>
          <w:bCs/>
          <w:noProof w:val="0"/>
          <w:sz w:val="22"/>
          <w:lang w:eastAsia="ar-SA"/>
        </w:rPr>
        <w:t xml:space="preserve">Previo a la entrega del CFDI, </w:t>
      </w:r>
      <w:r w:rsidRPr="006501F2">
        <w:rPr>
          <w:rFonts w:eastAsia="Times New Roman" w:cs="Arial"/>
          <w:b/>
          <w:bCs/>
          <w:noProof w:val="0"/>
          <w:sz w:val="22"/>
          <w:lang w:eastAsia="ar-SA"/>
        </w:rPr>
        <w:t>“EL PROVEEDOR”</w:t>
      </w:r>
      <w:r w:rsidRPr="006501F2">
        <w:rPr>
          <w:rFonts w:eastAsia="Times New Roman" w:cs="Arial"/>
          <w:bCs/>
          <w:noProof w:val="0"/>
          <w:sz w:val="22"/>
          <w:lang w:eastAsia="ar-SA"/>
        </w:rPr>
        <w:t xml:space="preserve"> deberá acudir al Área de Recursos Financieros, dependiente de la Coordinación de Servicios Administrativos y Mejora de Procesos de la Dirección de Prestaciones Médicas, ubicada en Calle Hamburgo No. 18, Sótano, colonia </w:t>
      </w:r>
      <w:r w:rsidRPr="006501F2">
        <w:rPr>
          <w:rFonts w:eastAsia="Times New Roman" w:cs="Arial"/>
          <w:bCs/>
          <w:noProof w:val="0"/>
          <w:sz w:val="22"/>
          <w:lang w:eastAsia="ar-SA"/>
        </w:rPr>
        <w:lastRenderedPageBreak/>
        <w:t xml:space="preserve">Juárez, delegación Cuauhtémoc, código postal 06600, Ciudad de México, de lunes a viernes de 9:00 a 14:00 horas, para revisión de la misma y recabar el sello de afectación presupuestal. Para su pago, </w:t>
      </w:r>
      <w:r w:rsidRPr="006501F2">
        <w:rPr>
          <w:rFonts w:eastAsia="Times New Roman" w:cs="Arial"/>
          <w:b/>
          <w:bCs/>
          <w:noProof w:val="0"/>
          <w:sz w:val="22"/>
          <w:lang w:eastAsia="ar-SA"/>
        </w:rPr>
        <w:t xml:space="preserve">“EL PROVEEDOR” </w:t>
      </w:r>
      <w:r w:rsidRPr="006501F2">
        <w:rPr>
          <w:rFonts w:eastAsia="Times New Roman" w:cs="Arial"/>
          <w:bCs/>
          <w:noProof w:val="0"/>
          <w:sz w:val="22"/>
          <w:lang w:eastAsia="ar-SA"/>
        </w:rPr>
        <w:t>deberá anexar copias del contrato, de la póliza de garantía de cumplimiento, garantía de los bienes y de la carta de responsabilidad civil.</w:t>
      </w:r>
    </w:p>
    <w:p w:rsidR="006501F2" w:rsidRPr="006501F2" w:rsidRDefault="006501F2" w:rsidP="006501F2">
      <w:pPr>
        <w:suppressAutoHyphens/>
        <w:spacing w:after="0" w:line="240" w:lineRule="auto"/>
        <w:jc w:val="both"/>
        <w:rPr>
          <w:rFonts w:eastAsia="Times New Roman" w:cs="Arial"/>
          <w:bCs/>
          <w:noProof w:val="0"/>
          <w:sz w:val="22"/>
          <w:lang w:eastAsia="ar-SA"/>
        </w:rPr>
      </w:pPr>
    </w:p>
    <w:p w:rsidR="006501F2" w:rsidRPr="006501F2" w:rsidRDefault="006501F2" w:rsidP="006501F2">
      <w:pPr>
        <w:suppressAutoHyphens/>
        <w:spacing w:after="0" w:line="240" w:lineRule="auto"/>
        <w:jc w:val="both"/>
        <w:rPr>
          <w:rFonts w:eastAsia="Times New Roman" w:cs="Arial"/>
          <w:bCs/>
          <w:noProof w:val="0"/>
          <w:sz w:val="22"/>
          <w:lang w:eastAsia="ar-SA"/>
        </w:rPr>
      </w:pPr>
      <w:r w:rsidRPr="006501F2">
        <w:rPr>
          <w:rFonts w:eastAsia="Times New Roman" w:cs="Arial"/>
          <w:b/>
          <w:bCs/>
          <w:noProof w:val="0"/>
          <w:sz w:val="22"/>
          <w:lang w:val="x-none" w:eastAsia="ar-SA"/>
        </w:rPr>
        <w:t>“EL PROVEEDOR”</w:t>
      </w:r>
      <w:r w:rsidRPr="006501F2">
        <w:rPr>
          <w:rFonts w:eastAsia="Times New Roman" w:cs="Arial"/>
          <w:bCs/>
          <w:noProof w:val="0"/>
          <w:sz w:val="22"/>
          <w:lang w:val="x-none" w:eastAsia="ar-SA"/>
        </w:rPr>
        <w:t xml:space="preserve"> deberá expedir sus facturas en el esquema de facturación electrónica CFDI (Comprobantes Fiscales Digitales por Internet), la recepción de las mismas será a través del Portal de Servicios a proveedores, y deberán ser proporcionadas en su formato XML; la validez de las mismas será determinada durante la carga y únicamente las facturas fiscalmente validas serán procedentes para pago.</w:t>
      </w:r>
      <w:r w:rsidRPr="006501F2">
        <w:rPr>
          <w:rFonts w:eastAsia="Times New Roman" w:cs="Arial"/>
          <w:bCs/>
          <w:noProof w:val="0"/>
          <w:sz w:val="22"/>
          <w:lang w:eastAsia="ar-SA"/>
        </w:rPr>
        <w:t xml:space="preserve"> </w:t>
      </w:r>
      <w:r w:rsidRPr="006501F2">
        <w:rPr>
          <w:rFonts w:eastAsia="Times New Roman" w:cs="Arial"/>
          <w:b/>
          <w:bCs/>
          <w:noProof w:val="0"/>
          <w:sz w:val="22"/>
          <w:lang w:val="x-none" w:eastAsia="ar-SA"/>
        </w:rPr>
        <w:t>“EL PROVEEDOR”</w:t>
      </w:r>
      <w:r w:rsidRPr="006501F2">
        <w:rPr>
          <w:rFonts w:eastAsia="Times New Roman" w:cs="Arial"/>
          <w:bCs/>
          <w:noProof w:val="0"/>
          <w:sz w:val="22"/>
          <w:lang w:val="x-none" w:eastAsia="ar-SA"/>
        </w:rPr>
        <w:t xml:space="preserve"> deberá proporcionar a las áreas financieras una representación impresa de la misma que cumpla con las especificaciones normadas por el Servicio de Administración Tributaria (SAT), la representación impresa por sí misma no será sustento para pago si no se hace la carga del XML del cual se originó o si la misma no es una representación fiel del XML origen.</w:t>
      </w:r>
    </w:p>
    <w:p w:rsidR="006501F2" w:rsidRPr="006501F2" w:rsidRDefault="006501F2" w:rsidP="006501F2">
      <w:pPr>
        <w:suppressAutoHyphens/>
        <w:spacing w:after="0" w:line="240" w:lineRule="auto"/>
        <w:jc w:val="both"/>
        <w:rPr>
          <w:rFonts w:eastAsia="Times New Roman" w:cs="Arial"/>
          <w:bCs/>
          <w:noProof w:val="0"/>
          <w:sz w:val="22"/>
          <w:lang w:eastAsia="ar-SA"/>
        </w:rPr>
      </w:pPr>
    </w:p>
    <w:p w:rsidR="006501F2" w:rsidRPr="006501F2" w:rsidRDefault="006501F2" w:rsidP="006501F2">
      <w:pPr>
        <w:spacing w:after="0" w:line="240" w:lineRule="auto"/>
        <w:jc w:val="both"/>
        <w:rPr>
          <w:rFonts w:eastAsia="Times New Roman" w:cs="Arial"/>
          <w:bCs/>
          <w:noProof w:val="0"/>
          <w:sz w:val="22"/>
          <w:lang w:val="es-ES" w:eastAsia="es-ES"/>
        </w:rPr>
      </w:pPr>
      <w:r w:rsidRPr="006501F2">
        <w:rPr>
          <w:rFonts w:eastAsia="Times New Roman" w:cs="Arial"/>
          <w:b/>
          <w:noProof w:val="0"/>
          <w:sz w:val="22"/>
          <w:lang w:val="es-ES" w:eastAsia="es-ES"/>
        </w:rPr>
        <w:t>“EL PROVEEDOR”</w:t>
      </w:r>
      <w:r w:rsidRPr="006501F2">
        <w:rPr>
          <w:rFonts w:eastAsia="Times New Roman" w:cs="Arial"/>
          <w:noProof w:val="0"/>
          <w:sz w:val="22"/>
          <w:lang w:val="es-ES" w:eastAsia="es-ES"/>
        </w:rPr>
        <w:t xml:space="preserve"> acepta que </w:t>
      </w:r>
      <w:r w:rsidRPr="006501F2">
        <w:rPr>
          <w:rFonts w:eastAsia="Times New Roman" w:cs="Arial"/>
          <w:b/>
          <w:noProof w:val="0"/>
          <w:sz w:val="22"/>
          <w:lang w:val="es-ES" w:eastAsia="es-ES"/>
        </w:rPr>
        <w:t>“EL INSTITUTO”</w:t>
      </w:r>
      <w:r w:rsidRPr="006501F2">
        <w:rPr>
          <w:rFonts w:eastAsia="Times New Roman" w:cs="Arial"/>
          <w:noProof w:val="0"/>
          <w:sz w:val="22"/>
          <w:lang w:val="es-ES" w:eastAsia="es-ES"/>
        </w:rPr>
        <w:t xml:space="preserve"> le efectúe el pago a través de transferencia electrónica, obligándose para</w:t>
      </w:r>
      <w:r w:rsidRPr="006501F2">
        <w:rPr>
          <w:rFonts w:eastAsia="Times New Roman" w:cs="Arial"/>
          <w:noProof w:val="0"/>
          <w:color w:val="000000"/>
          <w:sz w:val="22"/>
          <w:lang w:val="es-ES" w:eastAsia="es-ES"/>
        </w:rPr>
        <w:t xml:space="preserve"> tal efecto a proporcionar en su oportunidad el número de cuenta</w:t>
      </w:r>
      <w:r w:rsidRPr="006501F2">
        <w:rPr>
          <w:rFonts w:eastAsia="Times New Roman" w:cs="Arial"/>
          <w:b/>
          <w:noProof w:val="0"/>
          <w:color w:val="000000"/>
          <w:sz w:val="22"/>
          <w:lang w:val="es-ES" w:eastAsia="es-ES"/>
        </w:rPr>
        <w:t xml:space="preserve">, </w:t>
      </w:r>
      <w:r w:rsidRPr="006501F2">
        <w:rPr>
          <w:rFonts w:eastAsia="Times New Roman" w:cs="Arial"/>
          <w:noProof w:val="0"/>
          <w:color w:val="000000"/>
          <w:sz w:val="22"/>
          <w:lang w:val="es-ES" w:eastAsia="es-ES"/>
        </w:rPr>
        <w:t xml:space="preserve">CLABE, Banco y Sucursal a nombre de </w:t>
      </w:r>
      <w:r w:rsidRPr="006501F2">
        <w:rPr>
          <w:rFonts w:eastAsia="Times New Roman" w:cs="Arial"/>
          <w:b/>
          <w:bCs/>
          <w:noProof w:val="0"/>
          <w:sz w:val="22"/>
          <w:lang w:val="es-ES" w:eastAsia="es-ES"/>
        </w:rPr>
        <w:t>“EL PROVEEDOR”</w:t>
      </w:r>
      <w:r w:rsidRPr="006501F2">
        <w:rPr>
          <w:rFonts w:eastAsia="Times New Roman" w:cs="Arial"/>
          <w:bCs/>
          <w:noProof w:val="0"/>
          <w:sz w:val="22"/>
          <w:lang w:val="es-ES" w:eastAsia="es-ES"/>
        </w:rPr>
        <w:t>.</w:t>
      </w:r>
    </w:p>
    <w:p w:rsidR="006501F2" w:rsidRPr="006501F2" w:rsidRDefault="006501F2" w:rsidP="006501F2">
      <w:pPr>
        <w:spacing w:after="0" w:line="240" w:lineRule="auto"/>
        <w:jc w:val="both"/>
        <w:rPr>
          <w:rFonts w:eastAsia="Times New Roman" w:cs="Arial"/>
          <w:noProof w:val="0"/>
          <w:sz w:val="22"/>
          <w:lang w:val="es-ES" w:eastAsia="es-ES"/>
        </w:rPr>
      </w:pPr>
    </w:p>
    <w:p w:rsidR="006501F2" w:rsidRPr="006501F2" w:rsidRDefault="006501F2" w:rsidP="006501F2">
      <w:pPr>
        <w:spacing w:after="0" w:line="240" w:lineRule="auto"/>
        <w:jc w:val="both"/>
        <w:rPr>
          <w:rFonts w:eastAsia="Times New Roman" w:cs="Arial"/>
          <w:noProof w:val="0"/>
          <w:sz w:val="22"/>
          <w:lang w:val="es-ES" w:eastAsia="es-ES"/>
        </w:rPr>
      </w:pPr>
      <w:r w:rsidRPr="006501F2">
        <w:rPr>
          <w:rFonts w:eastAsia="Times New Roman" w:cs="Arial"/>
          <w:noProof w:val="0"/>
          <w:sz w:val="22"/>
          <w:lang w:eastAsia="es-ES"/>
        </w:rPr>
        <w:t>El pago se depositará en la fecha programada para tal efecto</w:t>
      </w:r>
      <w:r w:rsidRPr="006501F2">
        <w:rPr>
          <w:rFonts w:eastAsia="Times New Roman" w:cs="Arial"/>
          <w:noProof w:val="0"/>
          <w:sz w:val="22"/>
          <w:lang w:val="es-ES" w:eastAsia="es-ES"/>
        </w:rPr>
        <w:t xml:space="preserve">, si la cuenta bancaria de </w:t>
      </w:r>
      <w:r w:rsidRPr="006501F2">
        <w:rPr>
          <w:rFonts w:eastAsia="Times New Roman" w:cs="Arial"/>
          <w:b/>
          <w:noProof w:val="0"/>
          <w:sz w:val="22"/>
          <w:lang w:val="es-ES" w:eastAsia="es-ES"/>
        </w:rPr>
        <w:t>“EL PROVEEDOR”</w:t>
      </w:r>
      <w:r w:rsidRPr="006501F2">
        <w:rPr>
          <w:rFonts w:eastAsia="Times New Roman" w:cs="Arial"/>
          <w:noProof w:val="0"/>
          <w:sz w:val="22"/>
          <w:lang w:val="es-ES" w:eastAsia="es-ES"/>
        </w:rPr>
        <w:t xml:space="preserve"> está contratada con </w:t>
      </w:r>
      <w:r w:rsidRPr="006501F2">
        <w:rPr>
          <w:rFonts w:eastAsia="Times New Roman" w:cs="Arial"/>
          <w:noProof w:val="0"/>
          <w:sz w:val="22"/>
          <w:lang w:eastAsia="es-ES"/>
        </w:rPr>
        <w:t xml:space="preserve">Banorte, S.A., BBVA BANCOMER, S.A., HSBC, S.A. o </w:t>
      </w:r>
      <w:proofErr w:type="spellStart"/>
      <w:r w:rsidRPr="006501F2">
        <w:rPr>
          <w:rFonts w:eastAsia="Times New Roman" w:cs="Arial"/>
          <w:noProof w:val="0"/>
          <w:sz w:val="22"/>
          <w:lang w:eastAsia="es-ES"/>
        </w:rPr>
        <w:t>Scotiabank</w:t>
      </w:r>
      <w:proofErr w:type="spellEnd"/>
      <w:r w:rsidRPr="006501F2">
        <w:rPr>
          <w:rFonts w:eastAsia="Times New Roman" w:cs="Arial"/>
          <w:noProof w:val="0"/>
          <w:sz w:val="22"/>
          <w:lang w:eastAsia="es-ES"/>
        </w:rPr>
        <w:t xml:space="preserve"> Inverlat, S.A.</w:t>
      </w:r>
      <w:r w:rsidRPr="006501F2">
        <w:rPr>
          <w:rFonts w:eastAsia="Times New Roman" w:cs="Arial"/>
          <w:noProof w:val="0"/>
          <w:sz w:val="22"/>
          <w:lang w:val="es-ES" w:eastAsia="es-ES"/>
        </w:rPr>
        <w:t xml:space="preserve">, o a través del esquema interbancario vía SPEI (Sistema de Pagos Electrónicos Interbancarios) si la cuenta pertenece a un banco distinto a los mencionados. </w:t>
      </w:r>
      <w:r w:rsidRPr="006501F2">
        <w:rPr>
          <w:rFonts w:eastAsia="Times New Roman" w:cs="Arial"/>
          <w:b/>
          <w:noProof w:val="0"/>
          <w:sz w:val="22"/>
          <w:lang w:val="es-ES" w:eastAsia="es-ES"/>
        </w:rPr>
        <w:t>“EL INSTITUTO”</w:t>
      </w:r>
      <w:r w:rsidRPr="006501F2">
        <w:rPr>
          <w:rFonts w:eastAsia="Times New Roman" w:cs="Arial"/>
          <w:noProof w:val="0"/>
          <w:sz w:val="22"/>
          <w:lang w:val="es-ES" w:eastAsia="es-ES"/>
        </w:rPr>
        <w:t xml:space="preserve"> realizará la instrucción de pago en la fecha programada, y su aplicación se llevará a cabo el día hábil siguiente, de acuerdo con lo establecido por el Centro de Compensación Bancaria (CECOBAN).</w:t>
      </w:r>
    </w:p>
    <w:p w:rsidR="006501F2" w:rsidRPr="006501F2" w:rsidRDefault="006501F2" w:rsidP="006501F2">
      <w:pPr>
        <w:spacing w:after="0" w:line="240" w:lineRule="auto"/>
        <w:jc w:val="both"/>
        <w:rPr>
          <w:rFonts w:eastAsia="Times New Roman" w:cs="Arial"/>
          <w:noProof w:val="0"/>
          <w:color w:val="000000"/>
          <w:sz w:val="22"/>
          <w:lang w:val="es-ES"/>
        </w:rPr>
      </w:pPr>
    </w:p>
    <w:p w:rsidR="006501F2" w:rsidRPr="006501F2" w:rsidRDefault="006501F2" w:rsidP="006501F2">
      <w:pPr>
        <w:tabs>
          <w:tab w:val="left" w:pos="796"/>
          <w:tab w:val="left" w:pos="10578"/>
        </w:tabs>
        <w:suppressAutoHyphens/>
        <w:spacing w:after="0" w:line="240" w:lineRule="auto"/>
        <w:jc w:val="both"/>
        <w:rPr>
          <w:rFonts w:eastAsia="Times New Roman" w:cs="Arial"/>
          <w:noProof w:val="0"/>
          <w:sz w:val="22"/>
          <w:lang w:eastAsia="ar-SA"/>
        </w:rPr>
      </w:pPr>
      <w:r w:rsidRPr="006501F2">
        <w:rPr>
          <w:rFonts w:eastAsia="Times New Roman" w:cs="Arial"/>
          <w:b/>
          <w:noProof w:val="0"/>
          <w:sz w:val="22"/>
          <w:lang w:eastAsia="ar-SA"/>
        </w:rPr>
        <w:t>“EL PROVEEDOR”</w:t>
      </w:r>
      <w:r w:rsidRPr="006501F2">
        <w:rPr>
          <w:rFonts w:eastAsia="Times New Roman" w:cs="Arial"/>
          <w:noProof w:val="0"/>
          <w:sz w:val="22"/>
          <w:lang w:eastAsia="ar-SA"/>
        </w:rPr>
        <w:t xml:space="preserve"> se obliga a no cancelar ante el Sistema de Administración Tributaria (SAT) los comprobantes fiscales digitales a favor de </w:t>
      </w:r>
      <w:r w:rsidRPr="006501F2">
        <w:rPr>
          <w:rFonts w:eastAsia="Times New Roman" w:cs="Arial"/>
          <w:b/>
          <w:noProof w:val="0"/>
          <w:sz w:val="22"/>
          <w:lang w:eastAsia="ar-SA"/>
        </w:rPr>
        <w:t>“EL INSTITUTO”</w:t>
      </w:r>
      <w:r w:rsidRPr="006501F2">
        <w:rPr>
          <w:rFonts w:eastAsia="Times New Roman" w:cs="Arial"/>
          <w:noProof w:val="0"/>
          <w:sz w:val="22"/>
          <w:lang w:eastAsia="ar-SA"/>
        </w:rPr>
        <w:t xml:space="preserve"> previamente validados en el Portal de Servicios a Proveedores, salvo justificación y comunicación por parte del mismo al Administrador del presente Contrato para su autorización expresa, debiendo este informar al Área de Trámite de Erogaciones de dicha justificación y reposición del comprobante fiscal digital en su caso. </w:t>
      </w:r>
    </w:p>
    <w:p w:rsidR="006501F2" w:rsidRPr="006501F2" w:rsidRDefault="006501F2" w:rsidP="006501F2">
      <w:pPr>
        <w:suppressAutoHyphens/>
        <w:spacing w:after="0" w:line="240" w:lineRule="auto"/>
        <w:ind w:right="48"/>
        <w:jc w:val="both"/>
        <w:rPr>
          <w:rFonts w:eastAsia="Times New Roman" w:cs="Arial"/>
          <w:noProof w:val="0"/>
          <w:sz w:val="22"/>
          <w:lang w:eastAsia="ar-SA"/>
        </w:rPr>
      </w:pPr>
    </w:p>
    <w:p w:rsidR="006501F2" w:rsidRPr="006501F2" w:rsidRDefault="006501F2" w:rsidP="006501F2">
      <w:pPr>
        <w:suppressAutoHyphens/>
        <w:spacing w:after="0" w:line="240" w:lineRule="auto"/>
        <w:jc w:val="both"/>
        <w:rPr>
          <w:rFonts w:eastAsia="Times New Roman" w:cs="Arial"/>
          <w:noProof w:val="0"/>
          <w:sz w:val="22"/>
          <w:lang w:eastAsia="ar-SA"/>
        </w:rPr>
      </w:pPr>
      <w:r w:rsidRPr="006501F2">
        <w:rPr>
          <w:rFonts w:eastAsia="Times New Roman" w:cs="Arial"/>
          <w:noProof w:val="0"/>
          <w:sz w:val="22"/>
          <w:lang w:eastAsia="ar-SA"/>
        </w:rPr>
        <w:t xml:space="preserve">En caso de que </w:t>
      </w:r>
      <w:r w:rsidRPr="006501F2">
        <w:rPr>
          <w:rFonts w:eastAsia="Times New Roman" w:cs="Arial"/>
          <w:b/>
          <w:noProof w:val="0"/>
          <w:sz w:val="22"/>
          <w:lang w:eastAsia="ar-SA"/>
        </w:rPr>
        <w:t>“EL PROVEEDOR”</w:t>
      </w:r>
      <w:r w:rsidRPr="006501F2">
        <w:rPr>
          <w:rFonts w:eastAsia="Times New Roman" w:cs="Arial"/>
          <w:noProof w:val="0"/>
          <w:sz w:val="22"/>
          <w:lang w:eastAsia="ar-SA"/>
        </w:rPr>
        <w:t xml:space="preserve"> presente su (CFDI) o factura con errores o deficiencias, conforme a lo previsto en los artículos 89 y 90 del Reglamento de la Ley de Adquisiciones, Arrendamientos y Servicios del Sector Público, </w:t>
      </w:r>
      <w:r w:rsidRPr="006501F2">
        <w:rPr>
          <w:rFonts w:eastAsia="Times New Roman" w:cs="Arial"/>
          <w:b/>
          <w:bCs/>
          <w:iCs/>
          <w:noProof w:val="0"/>
          <w:sz w:val="22"/>
          <w:lang w:eastAsia="ar-SA"/>
        </w:rPr>
        <w:t xml:space="preserve">“EL INSTITUTO” </w:t>
      </w:r>
      <w:r w:rsidRPr="006501F2">
        <w:rPr>
          <w:rFonts w:eastAsia="Times New Roman" w:cs="Arial"/>
          <w:noProof w:val="0"/>
          <w:sz w:val="22"/>
          <w:lang w:eastAsia="ar-SA"/>
        </w:rPr>
        <w:t xml:space="preserve">dentro de los 3 (tres) días hábiles siguientes a la recepción de la misma, indicará por escrito a </w:t>
      </w:r>
      <w:r w:rsidRPr="006501F2">
        <w:rPr>
          <w:rFonts w:eastAsia="Times New Roman" w:cs="Arial"/>
          <w:b/>
          <w:noProof w:val="0"/>
          <w:sz w:val="22"/>
          <w:lang w:eastAsia="ar-SA"/>
        </w:rPr>
        <w:t>“EL PROVEEDOR”</w:t>
      </w:r>
      <w:r w:rsidRPr="006501F2">
        <w:rPr>
          <w:rFonts w:eastAsia="Times New Roman" w:cs="Arial"/>
          <w:noProof w:val="0"/>
          <w:sz w:val="22"/>
          <w:lang w:eastAsia="ar-SA"/>
        </w:rPr>
        <w:t xml:space="preserve"> las deficiencias o errores que deberá corregir. El periodo que transcurra a partir de la entrega del citado escrito y hasta que </w:t>
      </w:r>
      <w:r w:rsidRPr="006501F2">
        <w:rPr>
          <w:rFonts w:eastAsia="Times New Roman" w:cs="Arial"/>
          <w:b/>
          <w:noProof w:val="0"/>
          <w:sz w:val="22"/>
          <w:lang w:eastAsia="ar-SA"/>
        </w:rPr>
        <w:t xml:space="preserve">“EL PROVEEDOR” </w:t>
      </w:r>
      <w:r w:rsidRPr="006501F2">
        <w:rPr>
          <w:rFonts w:eastAsia="Times New Roman" w:cs="Arial"/>
          <w:noProof w:val="0"/>
          <w:sz w:val="22"/>
          <w:lang w:eastAsia="ar-SA"/>
        </w:rPr>
        <w:t>presente las correcciones no se computará dentro del plazo estipulado para el pago.</w:t>
      </w:r>
    </w:p>
    <w:p w:rsidR="006501F2" w:rsidRPr="006501F2" w:rsidRDefault="006501F2" w:rsidP="006501F2">
      <w:pPr>
        <w:suppressAutoHyphens/>
        <w:spacing w:after="0" w:line="240" w:lineRule="auto"/>
        <w:ind w:right="48"/>
        <w:jc w:val="both"/>
        <w:rPr>
          <w:rFonts w:eastAsia="Times New Roman" w:cs="Arial"/>
          <w:noProof w:val="0"/>
          <w:color w:val="000000"/>
          <w:sz w:val="22"/>
          <w:lang w:eastAsia="ar-SA"/>
        </w:rPr>
      </w:pPr>
    </w:p>
    <w:p w:rsidR="006501F2" w:rsidRPr="006501F2" w:rsidRDefault="006501F2" w:rsidP="006501F2">
      <w:pPr>
        <w:tabs>
          <w:tab w:val="left" w:pos="-284"/>
          <w:tab w:val="left" w:pos="9498"/>
        </w:tabs>
        <w:suppressAutoHyphens/>
        <w:spacing w:after="0" w:line="240" w:lineRule="auto"/>
        <w:jc w:val="both"/>
        <w:rPr>
          <w:rFonts w:eastAsia="Times New Roman" w:cs="Arial"/>
          <w:noProof w:val="0"/>
          <w:sz w:val="22"/>
          <w:lang w:eastAsia="ar-SA"/>
        </w:rPr>
      </w:pPr>
      <w:r w:rsidRPr="006501F2">
        <w:rPr>
          <w:rFonts w:eastAsia="Times New Roman" w:cs="Arial"/>
          <w:b/>
          <w:noProof w:val="0"/>
          <w:sz w:val="22"/>
          <w:lang w:eastAsia="ar-SA"/>
        </w:rPr>
        <w:t xml:space="preserve">“EL PROVEEDOR” </w:t>
      </w:r>
      <w:r w:rsidRPr="006501F2">
        <w:rPr>
          <w:rFonts w:eastAsia="Times New Roman" w:cs="Arial"/>
          <w:noProof w:val="0"/>
          <w:sz w:val="22"/>
          <w:lang w:eastAsia="ar-SA"/>
        </w:rPr>
        <w:t xml:space="preserve">para efectos de transferir los derechos de cobro deberá contar con el consentimiento de </w:t>
      </w:r>
      <w:r w:rsidRPr="006501F2">
        <w:rPr>
          <w:rFonts w:eastAsia="Times New Roman" w:cs="Arial"/>
          <w:b/>
          <w:noProof w:val="0"/>
          <w:sz w:val="22"/>
          <w:lang w:eastAsia="ar-SA"/>
        </w:rPr>
        <w:t>“EL INSTITUTO”</w:t>
      </w:r>
      <w:r w:rsidRPr="006501F2">
        <w:rPr>
          <w:rFonts w:eastAsia="Times New Roman" w:cs="Arial"/>
          <w:noProof w:val="0"/>
          <w:sz w:val="22"/>
          <w:lang w:eastAsia="ar-SA"/>
        </w:rPr>
        <w:t xml:space="preserve"> para lo cual</w:t>
      </w:r>
      <w:r w:rsidRPr="006501F2">
        <w:rPr>
          <w:rFonts w:eastAsia="Times New Roman" w:cs="Arial"/>
          <w:b/>
          <w:noProof w:val="0"/>
          <w:sz w:val="22"/>
          <w:lang w:eastAsia="ar-SA"/>
        </w:rPr>
        <w:t xml:space="preserve"> </w:t>
      </w:r>
      <w:r w:rsidRPr="006501F2">
        <w:rPr>
          <w:rFonts w:eastAsia="Times New Roman" w:cs="Arial"/>
          <w:noProof w:val="0"/>
          <w:sz w:val="22"/>
          <w:lang w:eastAsia="ar-SA"/>
        </w:rPr>
        <w:t xml:space="preserve">deberá notificarlo por escrito a </w:t>
      </w:r>
      <w:r w:rsidRPr="006501F2">
        <w:rPr>
          <w:rFonts w:eastAsia="Times New Roman" w:cs="Arial"/>
          <w:b/>
          <w:noProof w:val="0"/>
          <w:sz w:val="22"/>
          <w:lang w:eastAsia="ar-SA"/>
        </w:rPr>
        <w:t>“EL INSTITUTO”</w:t>
      </w:r>
      <w:r w:rsidRPr="006501F2">
        <w:rPr>
          <w:rFonts w:eastAsia="Times New Roman" w:cs="Arial"/>
          <w:noProof w:val="0"/>
          <w:sz w:val="22"/>
          <w:lang w:eastAsia="ar-SA"/>
        </w:rPr>
        <w:t xml:space="preserve"> con un mínimo de </w:t>
      </w:r>
      <w:r w:rsidRPr="006501F2">
        <w:rPr>
          <w:rFonts w:eastAsia="Times New Roman" w:cs="Arial"/>
          <w:b/>
          <w:noProof w:val="0"/>
          <w:sz w:val="22"/>
          <w:lang w:eastAsia="ar-SA"/>
        </w:rPr>
        <w:t>5 (cinco)</w:t>
      </w:r>
      <w:r w:rsidRPr="006501F2">
        <w:rPr>
          <w:rFonts w:eastAsia="Times New Roman" w:cs="Arial"/>
          <w:noProof w:val="0"/>
          <w:sz w:val="22"/>
          <w:lang w:eastAsia="ar-SA"/>
        </w:rPr>
        <w:t xml:space="preserve"> días naturales anteriores a la fecha de pago programada, entregando invariablemente una copia de los contra-recibos cuyo importe se cede, además de los documentos sustantivos de dicha cesión. El mismo procedimiento aplicará en </w:t>
      </w:r>
      <w:r w:rsidRPr="006501F2">
        <w:rPr>
          <w:rFonts w:eastAsia="Times New Roman" w:cs="Arial"/>
          <w:noProof w:val="0"/>
          <w:sz w:val="22"/>
          <w:lang w:eastAsia="ar-SA"/>
        </w:rPr>
        <w:lastRenderedPageBreak/>
        <w:t xml:space="preserve">caso de que </w:t>
      </w:r>
      <w:r w:rsidRPr="006501F2">
        <w:rPr>
          <w:rFonts w:eastAsia="Times New Roman" w:cs="Arial"/>
          <w:b/>
          <w:noProof w:val="0"/>
          <w:sz w:val="22"/>
          <w:lang w:eastAsia="ar-SA"/>
        </w:rPr>
        <w:t xml:space="preserve">“EL PROVEEDOR” </w:t>
      </w:r>
      <w:r w:rsidRPr="006501F2">
        <w:rPr>
          <w:rFonts w:eastAsia="Times New Roman" w:cs="Arial"/>
          <w:noProof w:val="0"/>
          <w:sz w:val="22"/>
          <w:lang w:eastAsia="ar-SA"/>
        </w:rPr>
        <w:t>celebre Contrato de Cesión de Derechos de Cobro a través de factoraje financiero conforme al Programa de Cadenas Productivas de Nacional Financiera, S.N.C. Institución de Banca de Desarrollo.</w:t>
      </w:r>
    </w:p>
    <w:p w:rsidR="006501F2" w:rsidRPr="006501F2" w:rsidRDefault="006501F2" w:rsidP="006501F2">
      <w:pPr>
        <w:suppressAutoHyphens/>
        <w:spacing w:after="0" w:line="240" w:lineRule="auto"/>
        <w:jc w:val="both"/>
        <w:rPr>
          <w:rFonts w:eastAsia="Times New Roman" w:cs="Arial"/>
          <w:bCs/>
          <w:noProof w:val="0"/>
          <w:color w:val="000000"/>
          <w:sz w:val="22"/>
          <w:lang w:eastAsia="ar-SA"/>
        </w:rPr>
      </w:pPr>
    </w:p>
    <w:p w:rsidR="006501F2" w:rsidRPr="006501F2" w:rsidRDefault="006501F2" w:rsidP="006501F2">
      <w:pPr>
        <w:tabs>
          <w:tab w:val="left" w:pos="-284"/>
          <w:tab w:val="left" w:pos="9498"/>
        </w:tabs>
        <w:suppressAutoHyphens/>
        <w:spacing w:after="0" w:line="240" w:lineRule="auto"/>
        <w:jc w:val="both"/>
        <w:rPr>
          <w:rFonts w:eastAsia="Times New Roman" w:cs="Arial"/>
          <w:noProof w:val="0"/>
          <w:sz w:val="22"/>
          <w:lang w:eastAsia="ar-SA"/>
        </w:rPr>
      </w:pPr>
      <w:r w:rsidRPr="006501F2">
        <w:rPr>
          <w:rFonts w:eastAsia="Times New Roman" w:cs="Arial"/>
          <w:noProof w:val="0"/>
          <w:sz w:val="22"/>
          <w:lang w:eastAsia="ar-SA"/>
        </w:rPr>
        <w:t xml:space="preserve">En caso de que </w:t>
      </w:r>
      <w:r w:rsidRPr="006501F2">
        <w:rPr>
          <w:rFonts w:eastAsia="Times New Roman" w:cs="Arial"/>
          <w:b/>
          <w:noProof w:val="0"/>
          <w:sz w:val="22"/>
          <w:lang w:eastAsia="ar-SA"/>
        </w:rPr>
        <w:t>“EL PROVEEDOR”</w:t>
      </w:r>
      <w:r w:rsidRPr="006501F2">
        <w:rPr>
          <w:rFonts w:eastAsia="Times New Roman" w:cs="Arial"/>
          <w:noProof w:val="0"/>
          <w:sz w:val="22"/>
          <w:lang w:eastAsia="ar-SA"/>
        </w:rPr>
        <w:t xml:space="preserve"> reciba pagos en exceso, deberá reintegrar las cantidades pagadas en exceso, más los intereses correspondientes, conforme a la tasa que establezca la Ley de Ingresos de la Federación, en los casos de prórroga para el pago de créditos fiscales. Los intereses se calcularán sobre las cantidades pagadas en exceso y se computarán por días naturales desde la fecha de su entrega hasta la fecha en que se pongan efectivamente las cantidades a disposición de </w:t>
      </w:r>
      <w:r w:rsidRPr="006501F2">
        <w:rPr>
          <w:rFonts w:eastAsia="Times New Roman" w:cs="Arial"/>
          <w:b/>
          <w:noProof w:val="0"/>
          <w:sz w:val="22"/>
          <w:lang w:eastAsia="ar-SA"/>
        </w:rPr>
        <w:t>“EL INSTITUTO”</w:t>
      </w:r>
      <w:r w:rsidRPr="006501F2">
        <w:rPr>
          <w:rFonts w:eastAsia="Times New Roman" w:cs="Arial"/>
          <w:noProof w:val="0"/>
          <w:sz w:val="22"/>
          <w:lang w:eastAsia="ar-SA"/>
        </w:rPr>
        <w:t>.</w:t>
      </w:r>
    </w:p>
    <w:p w:rsidR="006501F2" w:rsidRPr="006501F2" w:rsidRDefault="006501F2" w:rsidP="006501F2">
      <w:pPr>
        <w:tabs>
          <w:tab w:val="left" w:pos="-284"/>
          <w:tab w:val="left" w:pos="9498"/>
        </w:tabs>
        <w:suppressAutoHyphens/>
        <w:spacing w:after="0" w:line="240" w:lineRule="auto"/>
        <w:jc w:val="both"/>
        <w:rPr>
          <w:rFonts w:eastAsia="Times New Roman" w:cs="Arial"/>
          <w:b/>
          <w:noProof w:val="0"/>
          <w:sz w:val="22"/>
          <w:lang w:eastAsia="ar-SA"/>
        </w:rPr>
      </w:pPr>
    </w:p>
    <w:p w:rsidR="006501F2" w:rsidRPr="006501F2" w:rsidRDefault="006501F2" w:rsidP="006501F2">
      <w:pPr>
        <w:suppressAutoHyphens/>
        <w:spacing w:after="0" w:line="240" w:lineRule="auto"/>
        <w:jc w:val="both"/>
        <w:rPr>
          <w:rFonts w:eastAsia="Times New Roman" w:cs="Arial"/>
          <w:noProof w:val="0"/>
          <w:sz w:val="22"/>
          <w:bdr w:val="none" w:sz="0" w:space="0" w:color="auto" w:frame="1"/>
          <w:lang w:val="es-ES_tradnl" w:eastAsia="ar-SA"/>
        </w:rPr>
      </w:pPr>
      <w:r w:rsidRPr="006501F2">
        <w:rPr>
          <w:rFonts w:eastAsia="Times New Roman" w:cs="Arial"/>
          <w:noProof w:val="0"/>
          <w:sz w:val="22"/>
          <w:lang w:eastAsia="ar-SA"/>
        </w:rPr>
        <w:t xml:space="preserve">El pago de los servicios </w:t>
      </w:r>
      <w:r w:rsidRPr="006501F2">
        <w:rPr>
          <w:rFonts w:eastAsia="Times New Roman" w:cs="Arial"/>
          <w:noProof w:val="0"/>
          <w:sz w:val="22"/>
          <w:bdr w:val="none" w:sz="0" w:space="0" w:color="auto" w:frame="1"/>
          <w:lang w:val="es-ES_tradnl" w:eastAsia="ar-SA"/>
        </w:rPr>
        <w:t xml:space="preserve">quedará condicionado al descuento que </w:t>
      </w:r>
      <w:r w:rsidRPr="006501F2">
        <w:rPr>
          <w:rFonts w:eastAsia="Times New Roman" w:cs="Arial"/>
          <w:b/>
          <w:bCs/>
          <w:noProof w:val="0"/>
          <w:sz w:val="22"/>
          <w:lang w:eastAsia="ar-SA"/>
        </w:rPr>
        <w:t>“EL INSTITUTO”</w:t>
      </w:r>
      <w:r w:rsidRPr="006501F2">
        <w:rPr>
          <w:rFonts w:eastAsia="Times New Roman" w:cs="Arial"/>
          <w:noProof w:val="0"/>
          <w:sz w:val="22"/>
          <w:lang w:eastAsia="ar-SA"/>
        </w:rPr>
        <w:t xml:space="preserve"> </w:t>
      </w:r>
      <w:r w:rsidRPr="006501F2">
        <w:rPr>
          <w:rFonts w:eastAsia="Times New Roman" w:cs="Arial"/>
          <w:noProof w:val="0"/>
          <w:sz w:val="22"/>
          <w:bdr w:val="none" w:sz="0" w:space="0" w:color="auto" w:frame="1"/>
          <w:lang w:val="es-ES_tradnl" w:eastAsia="ar-SA"/>
        </w:rPr>
        <w:t xml:space="preserve">efectuará a </w:t>
      </w:r>
      <w:r w:rsidRPr="006501F2">
        <w:rPr>
          <w:rFonts w:eastAsia="Times New Roman" w:cs="Arial"/>
          <w:b/>
          <w:bCs/>
          <w:noProof w:val="0"/>
          <w:sz w:val="22"/>
          <w:bdr w:val="none" w:sz="0" w:space="0" w:color="auto" w:frame="1"/>
          <w:lang w:val="es-ES_tradnl" w:eastAsia="ar-SA"/>
        </w:rPr>
        <w:t>“EL PROVEEDOR”</w:t>
      </w:r>
      <w:r w:rsidRPr="006501F2">
        <w:rPr>
          <w:rFonts w:eastAsia="Times New Roman" w:cs="Arial"/>
          <w:noProof w:val="0"/>
          <w:sz w:val="22"/>
          <w:bdr w:val="none" w:sz="0" w:space="0" w:color="auto" w:frame="1"/>
          <w:lang w:val="es-ES_tradnl" w:eastAsia="ar-SA"/>
        </w:rPr>
        <w:t xml:space="preserve"> por concepto de deducciones y penas convencionales, en el entendido de que en el supuesto de que sea rescindido el Contrato, no procederá el cobro de dichas penalizaciones, ni la contabilización de las mismas para hacer efectiva la garantía de cumplimiento, de conformidad con lo establecido por el artículo 95 del Reglamento de la Ley de Adquisiciones, Arrendamientos y Servicios del Sector Público.</w:t>
      </w:r>
    </w:p>
    <w:p w:rsidR="006501F2" w:rsidRPr="006501F2" w:rsidRDefault="006501F2" w:rsidP="006501F2">
      <w:pPr>
        <w:suppressAutoHyphens/>
        <w:spacing w:after="0" w:line="240" w:lineRule="auto"/>
        <w:jc w:val="both"/>
        <w:rPr>
          <w:rFonts w:eastAsia="Times New Roman" w:cs="Arial"/>
          <w:bCs/>
          <w:noProof w:val="0"/>
          <w:color w:val="000000"/>
          <w:sz w:val="22"/>
          <w:lang w:eastAsia="ar-SA"/>
        </w:rPr>
      </w:pPr>
    </w:p>
    <w:p w:rsidR="006501F2" w:rsidRPr="006501F2" w:rsidRDefault="006501F2" w:rsidP="006501F2">
      <w:pPr>
        <w:suppressAutoHyphens/>
        <w:spacing w:after="0" w:line="240" w:lineRule="auto"/>
        <w:jc w:val="both"/>
        <w:rPr>
          <w:rFonts w:eastAsia="Times New Roman" w:cs="Arial"/>
          <w:b/>
          <w:noProof w:val="0"/>
          <w:sz w:val="22"/>
          <w:lang w:eastAsia="ar-SA"/>
        </w:rPr>
      </w:pPr>
      <w:r w:rsidRPr="006501F2">
        <w:rPr>
          <w:rFonts w:eastAsia="Times New Roman" w:cs="Arial"/>
          <w:b/>
          <w:bCs/>
          <w:noProof w:val="0"/>
          <w:sz w:val="22"/>
          <w:lang w:eastAsia="ar-SA"/>
        </w:rPr>
        <w:t xml:space="preserve">CUARTA.- PLAZO, LUGAR Y CONDICIONES DE LA PRESTACIÓN DEL SERVICIO.- </w:t>
      </w:r>
      <w:r w:rsidRPr="006501F2">
        <w:rPr>
          <w:rFonts w:eastAsia="Times New Roman" w:cs="Arial"/>
          <w:b/>
          <w:bCs/>
          <w:iCs/>
          <w:noProof w:val="0"/>
          <w:sz w:val="22"/>
          <w:lang w:eastAsia="ar-SA"/>
        </w:rPr>
        <w:t xml:space="preserve">“EL PROVEEDOR” </w:t>
      </w:r>
      <w:r w:rsidRPr="006501F2">
        <w:rPr>
          <w:rFonts w:eastAsia="Times New Roman" w:cs="Arial"/>
          <w:bCs/>
          <w:iCs/>
          <w:noProof w:val="0"/>
          <w:sz w:val="22"/>
          <w:lang w:eastAsia="ar-SA"/>
        </w:rPr>
        <w:t xml:space="preserve">se obliga a prestar a </w:t>
      </w:r>
      <w:r w:rsidRPr="006501F2">
        <w:rPr>
          <w:rFonts w:eastAsia="Times New Roman" w:cs="Arial"/>
          <w:b/>
          <w:bCs/>
          <w:iCs/>
          <w:noProof w:val="0"/>
          <w:sz w:val="22"/>
          <w:lang w:eastAsia="ar-SA"/>
        </w:rPr>
        <w:t>“EL INSTITUTO”</w:t>
      </w:r>
      <w:r w:rsidRPr="006501F2">
        <w:rPr>
          <w:rFonts w:eastAsia="Times New Roman" w:cs="Arial"/>
          <w:bCs/>
          <w:iCs/>
          <w:noProof w:val="0"/>
          <w:sz w:val="22"/>
          <w:lang w:eastAsia="ar-SA"/>
        </w:rPr>
        <w:t xml:space="preserve"> el servicio </w:t>
      </w:r>
      <w:r w:rsidRPr="006501F2">
        <w:rPr>
          <w:rFonts w:eastAsia="Times New Roman" w:cs="Arial"/>
          <w:noProof w:val="0"/>
          <w:sz w:val="22"/>
          <w:lang w:eastAsia="ar-SA"/>
        </w:rPr>
        <w:t xml:space="preserve">que se menciona en la Cláusula Primera del presente instrumento jurídico, conforme a lo señalado en los </w:t>
      </w:r>
      <w:r w:rsidRPr="006501F2">
        <w:rPr>
          <w:rFonts w:eastAsia="Times New Roman" w:cs="Arial"/>
          <w:b/>
          <w:noProof w:val="0"/>
          <w:sz w:val="22"/>
          <w:lang w:eastAsia="ar-SA"/>
        </w:rPr>
        <w:t xml:space="preserve">Anexos 2 (dos) </w:t>
      </w:r>
      <w:r w:rsidRPr="006501F2">
        <w:rPr>
          <w:rFonts w:eastAsia="Times New Roman" w:cs="Arial"/>
          <w:noProof w:val="0"/>
          <w:sz w:val="22"/>
          <w:lang w:eastAsia="ar-SA"/>
        </w:rPr>
        <w:t xml:space="preserve">y </w:t>
      </w:r>
      <w:r w:rsidRPr="006501F2">
        <w:rPr>
          <w:rFonts w:eastAsia="Times New Roman" w:cs="Arial"/>
          <w:b/>
          <w:noProof w:val="0"/>
          <w:sz w:val="22"/>
          <w:lang w:eastAsia="ar-SA"/>
        </w:rPr>
        <w:t>3</w:t>
      </w:r>
      <w:r w:rsidRPr="006501F2">
        <w:rPr>
          <w:rFonts w:eastAsia="Times New Roman" w:cs="Arial"/>
          <w:noProof w:val="0"/>
          <w:sz w:val="22"/>
          <w:lang w:eastAsia="ar-SA"/>
        </w:rPr>
        <w:t xml:space="preserve"> </w:t>
      </w:r>
      <w:r w:rsidRPr="006501F2">
        <w:rPr>
          <w:rFonts w:eastAsia="Times New Roman" w:cs="Arial"/>
          <w:b/>
          <w:noProof w:val="0"/>
          <w:sz w:val="22"/>
          <w:lang w:eastAsia="ar-SA"/>
        </w:rPr>
        <w:t>(tres)</w:t>
      </w:r>
      <w:r w:rsidRPr="006501F2">
        <w:rPr>
          <w:rFonts w:eastAsia="Times New Roman" w:cs="Arial"/>
          <w:noProof w:val="0"/>
          <w:sz w:val="22"/>
          <w:lang w:eastAsia="ar-SA"/>
        </w:rPr>
        <w:t xml:space="preserve"> y de acuerdo a lo siguiente:</w:t>
      </w:r>
    </w:p>
    <w:p w:rsidR="006501F2" w:rsidRPr="006501F2" w:rsidRDefault="006501F2" w:rsidP="006501F2">
      <w:pPr>
        <w:suppressAutoHyphens/>
        <w:spacing w:after="0" w:line="240" w:lineRule="auto"/>
        <w:jc w:val="both"/>
        <w:rPr>
          <w:rFonts w:eastAsia="Times New Roman" w:cs="Arial"/>
          <w:b/>
          <w:noProof w:val="0"/>
          <w:sz w:val="22"/>
          <w:lang w:eastAsia="ar-SA"/>
        </w:rPr>
      </w:pPr>
    </w:p>
    <w:p w:rsidR="006501F2" w:rsidRPr="006501F2" w:rsidRDefault="006501F2" w:rsidP="006501F2">
      <w:pPr>
        <w:suppressAutoHyphens/>
        <w:spacing w:after="0" w:line="240" w:lineRule="auto"/>
        <w:jc w:val="both"/>
        <w:rPr>
          <w:rFonts w:eastAsia="Times New Roman" w:cs="Arial"/>
          <w:b/>
          <w:bCs/>
          <w:noProof w:val="0"/>
          <w:sz w:val="22"/>
          <w:lang w:val="es-ES" w:eastAsia="ar-SA"/>
        </w:rPr>
      </w:pPr>
      <w:r w:rsidRPr="00BA1190">
        <w:rPr>
          <w:rFonts w:eastAsia="Times New Roman" w:cs="Arial"/>
          <w:b/>
          <w:bCs/>
          <w:noProof w:val="0"/>
          <w:sz w:val="22"/>
          <w:lang w:val="es-ES" w:eastAsia="ar-SA"/>
        </w:rPr>
        <w:t xml:space="preserve">PLAZO.- </w:t>
      </w:r>
      <w:r w:rsidRPr="00BA1190">
        <w:rPr>
          <w:rFonts w:eastAsia="Times New Roman" w:cs="Arial"/>
          <w:bCs/>
          <w:noProof w:val="0"/>
          <w:sz w:val="22"/>
          <w:lang w:eastAsia="ar-SA"/>
        </w:rPr>
        <w:t xml:space="preserve">La vigencia del servicio será a partir </w:t>
      </w:r>
      <w:r w:rsidR="00B80CCC" w:rsidRPr="00BA1190">
        <w:rPr>
          <w:rFonts w:eastAsia="Times New Roman" w:cs="Arial"/>
          <w:bCs/>
          <w:noProof w:val="0"/>
          <w:sz w:val="22"/>
          <w:lang w:eastAsia="ar-SA"/>
        </w:rPr>
        <w:t xml:space="preserve">del día hábil siguiente a la notificación del fallo </w:t>
      </w:r>
      <w:r w:rsidRPr="00BA1190">
        <w:rPr>
          <w:rFonts w:eastAsia="Times New Roman" w:cs="Arial"/>
          <w:bCs/>
          <w:noProof w:val="0"/>
          <w:sz w:val="22"/>
          <w:lang w:eastAsia="ar-SA"/>
        </w:rPr>
        <w:t>hasta el 31 de diciembre del 2017.</w:t>
      </w:r>
    </w:p>
    <w:p w:rsidR="006501F2" w:rsidRPr="006501F2" w:rsidRDefault="006501F2" w:rsidP="006501F2">
      <w:pPr>
        <w:suppressAutoHyphens/>
        <w:spacing w:after="0" w:line="240" w:lineRule="auto"/>
        <w:jc w:val="both"/>
        <w:rPr>
          <w:rFonts w:eastAsia="Times New Roman" w:cs="Arial"/>
          <w:b/>
          <w:bCs/>
          <w:noProof w:val="0"/>
          <w:sz w:val="22"/>
          <w:lang w:val="es-ES" w:eastAsia="ar-SA"/>
        </w:rPr>
      </w:pPr>
    </w:p>
    <w:p w:rsidR="006501F2" w:rsidRPr="006501F2" w:rsidRDefault="006501F2" w:rsidP="006501F2">
      <w:pPr>
        <w:suppressAutoHyphens/>
        <w:spacing w:after="0" w:line="240" w:lineRule="auto"/>
        <w:jc w:val="both"/>
        <w:rPr>
          <w:rFonts w:eastAsia="Times New Roman" w:cs="Arial"/>
          <w:noProof w:val="0"/>
          <w:sz w:val="22"/>
          <w:lang w:eastAsia="ar-SA"/>
        </w:rPr>
      </w:pPr>
      <w:r w:rsidRPr="006501F2">
        <w:rPr>
          <w:rFonts w:eastAsia="Times New Roman" w:cs="Arial"/>
          <w:b/>
          <w:bCs/>
          <w:noProof w:val="0"/>
          <w:sz w:val="22"/>
          <w:lang w:val="es-ES" w:eastAsia="ar-SA"/>
        </w:rPr>
        <w:t>“EL INSTITUTO”</w:t>
      </w:r>
      <w:r w:rsidRPr="006501F2">
        <w:rPr>
          <w:rFonts w:eastAsia="Times New Roman" w:cs="Arial"/>
          <w:bCs/>
          <w:noProof w:val="0"/>
          <w:sz w:val="22"/>
          <w:lang w:val="es-ES" w:eastAsia="ar-SA"/>
        </w:rPr>
        <w:t xml:space="preserve"> solicitará el transporte y resguardo de muestras biológicas, así como la entrega de insumos, a partir del primer día hábil posterior a la publicación del fallo.</w:t>
      </w:r>
    </w:p>
    <w:p w:rsidR="006501F2" w:rsidRPr="006501F2" w:rsidRDefault="006501F2" w:rsidP="006501F2">
      <w:pPr>
        <w:suppressAutoHyphens/>
        <w:spacing w:after="0" w:line="240" w:lineRule="auto"/>
        <w:jc w:val="both"/>
        <w:rPr>
          <w:rFonts w:eastAsia="Times New Roman" w:cs="Arial"/>
          <w:noProof w:val="0"/>
          <w:sz w:val="22"/>
          <w:lang w:val="es-ES" w:eastAsia="ar-SA"/>
        </w:rPr>
      </w:pPr>
    </w:p>
    <w:p w:rsidR="006501F2" w:rsidRPr="006501F2" w:rsidRDefault="006501F2" w:rsidP="006501F2">
      <w:pPr>
        <w:suppressAutoHyphens/>
        <w:spacing w:after="0" w:line="240" w:lineRule="auto"/>
        <w:jc w:val="both"/>
        <w:rPr>
          <w:rFonts w:eastAsia="Times New Roman" w:cs="Arial"/>
          <w:bCs/>
          <w:noProof w:val="0"/>
          <w:sz w:val="22"/>
          <w:lang w:eastAsia="ar-SA"/>
        </w:rPr>
      </w:pPr>
      <w:r w:rsidRPr="006501F2">
        <w:rPr>
          <w:rFonts w:eastAsia="Times New Roman" w:cs="Arial"/>
          <w:bCs/>
          <w:noProof w:val="0"/>
          <w:sz w:val="22"/>
          <w:lang w:eastAsia="ar-SA"/>
        </w:rPr>
        <w:t xml:space="preserve">Para la entrega de los insumos necesarios para la toma de las muestras biológicas a las diferentes Unidades Médicas de Resguardo de Muestras Biológicas (UMRMB), Laboratorios de Apoyo a la Vigilancia Epidemiológica (LAVE) u otra unidad designada por la Coordinación de Vigilancia Epidemiológica (CVE), indicadas en el numeral III del documento denominado “Anexo Técnico” que forma parte del </w:t>
      </w:r>
      <w:r w:rsidRPr="006501F2">
        <w:rPr>
          <w:rFonts w:eastAsia="Times New Roman" w:cs="Arial"/>
          <w:b/>
          <w:bCs/>
          <w:noProof w:val="0"/>
          <w:sz w:val="22"/>
          <w:lang w:eastAsia="ar-SA"/>
        </w:rPr>
        <w:t xml:space="preserve">Anexo 2 (dos) </w:t>
      </w:r>
      <w:r w:rsidRPr="006501F2">
        <w:rPr>
          <w:rFonts w:eastAsia="Times New Roman" w:cs="Arial"/>
          <w:bCs/>
          <w:noProof w:val="0"/>
          <w:sz w:val="22"/>
          <w:lang w:eastAsia="ar-SA"/>
        </w:rPr>
        <w:t xml:space="preserve">de este instrumento jurídico, </w:t>
      </w:r>
      <w:r w:rsidRPr="006501F2">
        <w:rPr>
          <w:rFonts w:eastAsia="Times New Roman" w:cs="Arial"/>
          <w:b/>
          <w:bCs/>
          <w:noProof w:val="0"/>
          <w:sz w:val="22"/>
          <w:lang w:eastAsia="ar-SA"/>
        </w:rPr>
        <w:t>“EL PROVEEDOR”</w:t>
      </w:r>
      <w:r w:rsidRPr="006501F2">
        <w:rPr>
          <w:rFonts w:eastAsia="Times New Roman" w:cs="Arial"/>
          <w:bCs/>
          <w:noProof w:val="0"/>
          <w:sz w:val="22"/>
          <w:lang w:eastAsia="ar-SA"/>
        </w:rPr>
        <w:t xml:space="preserve"> deberá realizar una primera entrega dentro de los 10 (diez) días hábiles posteriores al fallo. Para el reabastecimiento de insumos para la toma y embalaje de muestras, así como en una emergencia epidemiológica, la CVE contactará a </w:t>
      </w:r>
      <w:r w:rsidRPr="006501F2">
        <w:rPr>
          <w:rFonts w:eastAsia="Times New Roman" w:cs="Arial"/>
          <w:b/>
          <w:bCs/>
          <w:noProof w:val="0"/>
          <w:sz w:val="22"/>
          <w:lang w:eastAsia="ar-SA"/>
        </w:rPr>
        <w:t>“EL PROVEEDOR”</w:t>
      </w:r>
      <w:r w:rsidRPr="006501F2">
        <w:rPr>
          <w:rFonts w:eastAsia="Times New Roman" w:cs="Arial"/>
          <w:bCs/>
          <w:noProof w:val="0"/>
          <w:sz w:val="22"/>
          <w:lang w:eastAsia="ar-SA"/>
        </w:rPr>
        <w:t xml:space="preserve"> vía correo electrónico o telefónica, para solicitar el abastecimiento de los insumos para la toma de muestras y embalaje, en las unidades en que se requiera suministrar el insumo, para lo cual, </w:t>
      </w:r>
      <w:r w:rsidRPr="006501F2">
        <w:rPr>
          <w:rFonts w:eastAsia="Times New Roman" w:cs="Arial"/>
          <w:b/>
          <w:bCs/>
          <w:noProof w:val="0"/>
          <w:sz w:val="22"/>
          <w:lang w:eastAsia="ar-SA"/>
        </w:rPr>
        <w:t>“EL PROVEEDOR”</w:t>
      </w:r>
      <w:r w:rsidRPr="006501F2">
        <w:rPr>
          <w:rFonts w:eastAsia="Times New Roman" w:cs="Arial"/>
          <w:bCs/>
          <w:noProof w:val="0"/>
          <w:sz w:val="22"/>
          <w:lang w:eastAsia="ar-SA"/>
        </w:rPr>
        <w:t xml:space="preserve"> debe contar con capacidad de respuesta de un tiempo máximo de 48 (cuarenta y ocho) horas para realizar el abasto solicitado, todos los días durante la vigencia de este contrato y con disponibilidad de horario. Durante la vigencia de este contrato, </w:t>
      </w:r>
      <w:r w:rsidRPr="006501F2">
        <w:rPr>
          <w:rFonts w:eastAsia="Times New Roman" w:cs="Arial"/>
          <w:b/>
          <w:bCs/>
          <w:noProof w:val="0"/>
          <w:sz w:val="22"/>
          <w:lang w:eastAsia="ar-SA"/>
        </w:rPr>
        <w:t>“EL PROVEEDOR”</w:t>
      </w:r>
      <w:r w:rsidRPr="006501F2">
        <w:rPr>
          <w:rFonts w:eastAsia="Times New Roman" w:cs="Arial"/>
          <w:bCs/>
          <w:noProof w:val="0"/>
          <w:sz w:val="22"/>
          <w:lang w:eastAsia="ar-SA"/>
        </w:rPr>
        <w:t xml:space="preserve"> debe asegurar el abastecimiento de los insumos descritos en el numeral III del documento denominado “Anexo Técnico” </w:t>
      </w:r>
      <w:r w:rsidRPr="006501F2">
        <w:rPr>
          <w:rFonts w:eastAsia="Times New Roman" w:cs="Arial"/>
          <w:bCs/>
          <w:noProof w:val="0"/>
          <w:sz w:val="22"/>
          <w:lang w:val="es-ES" w:eastAsia="ar-SA"/>
        </w:rPr>
        <w:t xml:space="preserve">que forma parte del </w:t>
      </w:r>
      <w:r w:rsidRPr="006501F2">
        <w:rPr>
          <w:rFonts w:eastAsia="Times New Roman" w:cs="Arial"/>
          <w:b/>
          <w:bCs/>
          <w:noProof w:val="0"/>
          <w:sz w:val="22"/>
          <w:lang w:val="es-ES" w:eastAsia="ar-SA"/>
        </w:rPr>
        <w:t xml:space="preserve">Anexo 2 (dos) </w:t>
      </w:r>
      <w:r w:rsidRPr="006501F2">
        <w:rPr>
          <w:rFonts w:eastAsia="Times New Roman" w:cs="Arial"/>
          <w:bCs/>
          <w:noProof w:val="0"/>
          <w:sz w:val="22"/>
          <w:lang w:val="es-ES" w:eastAsia="ar-SA"/>
        </w:rPr>
        <w:t>de este instrumento jurídico.</w:t>
      </w:r>
    </w:p>
    <w:p w:rsidR="006501F2" w:rsidRPr="006501F2" w:rsidRDefault="006501F2" w:rsidP="006501F2">
      <w:pPr>
        <w:suppressAutoHyphens/>
        <w:spacing w:after="0" w:line="240" w:lineRule="auto"/>
        <w:jc w:val="both"/>
        <w:rPr>
          <w:rFonts w:eastAsia="Times New Roman" w:cs="Arial"/>
          <w:bCs/>
          <w:noProof w:val="0"/>
          <w:sz w:val="22"/>
          <w:lang w:eastAsia="ar-SA"/>
        </w:rPr>
      </w:pPr>
    </w:p>
    <w:p w:rsidR="006501F2" w:rsidRPr="006501F2" w:rsidRDefault="006501F2" w:rsidP="006501F2">
      <w:pPr>
        <w:suppressAutoHyphens/>
        <w:spacing w:after="0" w:line="240" w:lineRule="auto"/>
        <w:jc w:val="both"/>
        <w:rPr>
          <w:rFonts w:eastAsia="Times New Roman" w:cs="Arial"/>
          <w:bCs/>
          <w:noProof w:val="0"/>
          <w:sz w:val="22"/>
          <w:lang w:eastAsia="ar-SA"/>
        </w:rPr>
      </w:pPr>
      <w:r w:rsidRPr="006501F2">
        <w:rPr>
          <w:rFonts w:eastAsia="Times New Roman" w:cs="Arial"/>
          <w:bCs/>
          <w:noProof w:val="0"/>
          <w:sz w:val="22"/>
          <w:lang w:eastAsia="ar-SA"/>
        </w:rPr>
        <w:t xml:space="preserve">La frecuencia de Envíos otorgada por </w:t>
      </w:r>
      <w:r w:rsidRPr="006501F2">
        <w:rPr>
          <w:rFonts w:eastAsia="Times New Roman" w:cs="Arial"/>
          <w:b/>
          <w:bCs/>
          <w:noProof w:val="0"/>
          <w:sz w:val="22"/>
          <w:lang w:eastAsia="ar-SA"/>
        </w:rPr>
        <w:t>“EL PROVEEDOR”</w:t>
      </w:r>
      <w:r w:rsidRPr="006501F2">
        <w:rPr>
          <w:rFonts w:eastAsia="Times New Roman" w:cs="Arial"/>
          <w:bCs/>
          <w:noProof w:val="0"/>
          <w:sz w:val="22"/>
          <w:lang w:eastAsia="ar-SA"/>
        </w:rPr>
        <w:t xml:space="preserve"> será de acuerdo a las necesidades de las UMRMB (estimando un mínimo de dos viajes por semana), para lo cual éstas solicitarán </w:t>
      </w:r>
      <w:r w:rsidRPr="006501F2">
        <w:rPr>
          <w:rFonts w:eastAsia="Times New Roman" w:cs="Arial"/>
          <w:bCs/>
          <w:noProof w:val="0"/>
          <w:sz w:val="22"/>
          <w:lang w:eastAsia="ar-SA"/>
        </w:rPr>
        <w:lastRenderedPageBreak/>
        <w:t xml:space="preserve">a </w:t>
      </w:r>
      <w:r w:rsidRPr="006501F2">
        <w:rPr>
          <w:rFonts w:eastAsia="Times New Roman" w:cs="Arial"/>
          <w:b/>
          <w:bCs/>
          <w:noProof w:val="0"/>
          <w:sz w:val="22"/>
          <w:lang w:eastAsia="ar-SA"/>
        </w:rPr>
        <w:t xml:space="preserve">“EL PROVEEDOR” </w:t>
      </w:r>
      <w:r w:rsidRPr="006501F2">
        <w:rPr>
          <w:rFonts w:eastAsia="Times New Roman" w:cs="Arial"/>
          <w:bCs/>
          <w:noProof w:val="0"/>
          <w:sz w:val="22"/>
          <w:lang w:eastAsia="ar-SA"/>
        </w:rPr>
        <w:t>vía correo electrónico la recolección de las muestras para su traslado a los Laboratorios de Apoyo a la Vigilancia Epidemiológica (LAVE). El traslado de muestras biológicas se debe proporcionar durante toda la vigencia de este contrato según lo acordado con la CVE, UMRMB y los LAVE.</w:t>
      </w:r>
    </w:p>
    <w:p w:rsidR="006501F2" w:rsidRPr="006501F2" w:rsidRDefault="006501F2" w:rsidP="006501F2">
      <w:pPr>
        <w:suppressAutoHyphens/>
        <w:spacing w:after="0" w:line="240" w:lineRule="auto"/>
        <w:jc w:val="both"/>
        <w:rPr>
          <w:rFonts w:eastAsia="Times New Roman" w:cs="Arial"/>
          <w:noProof w:val="0"/>
          <w:sz w:val="22"/>
          <w:lang w:val="es-ES" w:eastAsia="ar-SA"/>
        </w:rPr>
      </w:pPr>
    </w:p>
    <w:p w:rsidR="006501F2" w:rsidRPr="006501F2" w:rsidRDefault="006501F2" w:rsidP="006501F2">
      <w:pPr>
        <w:suppressAutoHyphens/>
        <w:spacing w:after="0" w:line="240" w:lineRule="auto"/>
        <w:jc w:val="both"/>
        <w:rPr>
          <w:rFonts w:eastAsia="Times New Roman" w:cs="Arial"/>
          <w:bCs/>
          <w:noProof w:val="0"/>
          <w:sz w:val="22"/>
          <w:lang w:val="es-ES" w:eastAsia="ar-SA"/>
        </w:rPr>
      </w:pPr>
      <w:r w:rsidRPr="006501F2">
        <w:rPr>
          <w:rFonts w:eastAsia="Times New Roman" w:cs="Arial"/>
          <w:b/>
          <w:noProof w:val="0"/>
          <w:sz w:val="22"/>
          <w:lang w:eastAsia="ar-SA"/>
        </w:rPr>
        <w:t>LUGAR.-</w:t>
      </w:r>
      <w:r w:rsidRPr="006501F2">
        <w:rPr>
          <w:rFonts w:eastAsia="Times New Roman" w:cs="Arial"/>
          <w:noProof w:val="0"/>
          <w:sz w:val="22"/>
          <w:lang w:eastAsia="ar-SA"/>
        </w:rPr>
        <w:t xml:space="preserve"> </w:t>
      </w:r>
      <w:r w:rsidRPr="006501F2">
        <w:rPr>
          <w:rFonts w:eastAsia="Times New Roman" w:cs="Arial"/>
          <w:b/>
          <w:noProof w:val="0"/>
          <w:sz w:val="22"/>
          <w:lang w:eastAsia="ar-SA"/>
        </w:rPr>
        <w:t>“EL PROVEEDOR”</w:t>
      </w:r>
      <w:r w:rsidRPr="006501F2">
        <w:rPr>
          <w:rFonts w:eastAsia="Times New Roman" w:cs="Arial"/>
          <w:noProof w:val="0"/>
          <w:sz w:val="22"/>
          <w:lang w:eastAsia="ar-SA"/>
        </w:rPr>
        <w:t xml:space="preserve">, deberá de prestar el servicio de transporte de muestras biológicas, de las UMRMB, LAVE u otra unidad designada por la CVE establecidas numeral III del documento denominado “Anexo Técnico” </w:t>
      </w:r>
      <w:r w:rsidRPr="006501F2">
        <w:rPr>
          <w:rFonts w:eastAsia="Times New Roman" w:cs="Arial"/>
          <w:bCs/>
          <w:noProof w:val="0"/>
          <w:sz w:val="22"/>
          <w:lang w:val="es-ES" w:eastAsia="ar-SA"/>
        </w:rPr>
        <w:t xml:space="preserve">que forma parte del </w:t>
      </w:r>
      <w:r w:rsidRPr="006501F2">
        <w:rPr>
          <w:rFonts w:eastAsia="Times New Roman" w:cs="Arial"/>
          <w:b/>
          <w:bCs/>
          <w:noProof w:val="0"/>
          <w:sz w:val="22"/>
          <w:lang w:val="es-ES" w:eastAsia="ar-SA"/>
        </w:rPr>
        <w:t xml:space="preserve">Anexo 2 (dos) </w:t>
      </w:r>
      <w:r w:rsidRPr="006501F2">
        <w:rPr>
          <w:rFonts w:eastAsia="Times New Roman" w:cs="Arial"/>
          <w:bCs/>
          <w:noProof w:val="0"/>
          <w:sz w:val="22"/>
          <w:lang w:val="es-ES" w:eastAsia="ar-SA"/>
        </w:rPr>
        <w:t xml:space="preserve">de este instrumento jurídico. </w:t>
      </w:r>
    </w:p>
    <w:p w:rsidR="006501F2" w:rsidRPr="006501F2" w:rsidRDefault="006501F2" w:rsidP="006501F2">
      <w:pPr>
        <w:suppressAutoHyphens/>
        <w:spacing w:after="0" w:line="240" w:lineRule="auto"/>
        <w:jc w:val="both"/>
        <w:rPr>
          <w:rFonts w:eastAsia="Times New Roman" w:cs="Arial"/>
          <w:bCs/>
          <w:noProof w:val="0"/>
          <w:sz w:val="22"/>
          <w:lang w:val="es-ES" w:eastAsia="ar-SA"/>
        </w:rPr>
      </w:pPr>
    </w:p>
    <w:p w:rsidR="006501F2" w:rsidRPr="006501F2" w:rsidRDefault="006501F2" w:rsidP="006501F2">
      <w:pPr>
        <w:suppressAutoHyphens/>
        <w:spacing w:after="0" w:line="240" w:lineRule="auto"/>
        <w:jc w:val="both"/>
        <w:rPr>
          <w:rFonts w:eastAsia="Times New Roman" w:cs="Arial"/>
          <w:bCs/>
          <w:noProof w:val="0"/>
          <w:sz w:val="22"/>
          <w:lang w:eastAsia="ar-SA"/>
        </w:rPr>
      </w:pPr>
      <w:r w:rsidRPr="006501F2">
        <w:rPr>
          <w:rFonts w:eastAsia="Times New Roman" w:cs="Arial"/>
          <w:b/>
          <w:noProof w:val="0"/>
          <w:sz w:val="22"/>
          <w:lang w:eastAsia="ar-SA"/>
        </w:rPr>
        <w:t>CONDICIONES</w:t>
      </w:r>
      <w:r w:rsidRPr="006501F2">
        <w:rPr>
          <w:rFonts w:eastAsia="Times New Roman" w:cs="Arial"/>
          <w:b/>
          <w:bCs/>
          <w:noProof w:val="0"/>
          <w:sz w:val="22"/>
          <w:lang w:eastAsia="ar-SA"/>
        </w:rPr>
        <w:t xml:space="preserve"> DE LA PRESTACIÓN DEL SERVICIO.-</w:t>
      </w:r>
      <w:r w:rsidRPr="006501F2">
        <w:rPr>
          <w:rFonts w:eastAsia="Times New Roman" w:cs="Arial"/>
          <w:bCs/>
          <w:noProof w:val="0"/>
          <w:sz w:val="22"/>
          <w:lang w:eastAsia="ar-SA"/>
        </w:rPr>
        <w:t xml:space="preserve"> </w:t>
      </w:r>
      <w:r w:rsidRPr="006501F2">
        <w:rPr>
          <w:rFonts w:eastAsia="Times New Roman" w:cs="Arial"/>
          <w:b/>
          <w:bCs/>
          <w:noProof w:val="0"/>
          <w:sz w:val="22"/>
          <w:lang w:eastAsia="ar-SA"/>
        </w:rPr>
        <w:t>“EL PROVEEDOR”</w:t>
      </w:r>
      <w:r w:rsidRPr="006501F2">
        <w:rPr>
          <w:rFonts w:eastAsia="Times New Roman" w:cs="Arial"/>
          <w:bCs/>
          <w:noProof w:val="0"/>
          <w:sz w:val="22"/>
          <w:lang w:eastAsia="ar-SA"/>
        </w:rPr>
        <w:t xml:space="preserve"> deberá acudir a recoger las muestras a las UMRMB, LAVE u otra unidad designada por la CVE de acuerdo al numeral III del documento denominado “Anexo Técnico” </w:t>
      </w:r>
      <w:r w:rsidRPr="006501F2">
        <w:rPr>
          <w:rFonts w:eastAsia="Times New Roman" w:cs="Arial"/>
          <w:bCs/>
          <w:noProof w:val="0"/>
          <w:sz w:val="22"/>
          <w:lang w:val="es-ES" w:eastAsia="ar-SA"/>
        </w:rPr>
        <w:t xml:space="preserve">que forma parte del </w:t>
      </w:r>
      <w:r w:rsidRPr="006501F2">
        <w:rPr>
          <w:rFonts w:eastAsia="Times New Roman" w:cs="Arial"/>
          <w:b/>
          <w:bCs/>
          <w:noProof w:val="0"/>
          <w:sz w:val="22"/>
          <w:lang w:val="es-ES" w:eastAsia="ar-SA"/>
        </w:rPr>
        <w:t xml:space="preserve">Anexo 2 (dos) </w:t>
      </w:r>
      <w:r w:rsidRPr="006501F2">
        <w:rPr>
          <w:rFonts w:eastAsia="Times New Roman" w:cs="Arial"/>
          <w:bCs/>
          <w:noProof w:val="0"/>
          <w:sz w:val="22"/>
          <w:lang w:val="es-ES" w:eastAsia="ar-SA"/>
        </w:rPr>
        <w:t>de este instrumento jurídico.</w:t>
      </w:r>
      <w:r w:rsidRPr="006501F2">
        <w:rPr>
          <w:rFonts w:eastAsia="Times New Roman" w:cs="Arial"/>
          <w:bCs/>
          <w:noProof w:val="0"/>
          <w:sz w:val="22"/>
          <w:lang w:eastAsia="ar-SA"/>
        </w:rPr>
        <w:t xml:space="preserve"> </w:t>
      </w:r>
      <w:r w:rsidRPr="006501F2">
        <w:rPr>
          <w:rFonts w:eastAsia="Times New Roman" w:cs="Arial"/>
          <w:b/>
          <w:bCs/>
          <w:noProof w:val="0"/>
          <w:sz w:val="22"/>
          <w:lang w:eastAsia="ar-SA"/>
        </w:rPr>
        <w:t>“EL PROVEEDOR”</w:t>
      </w:r>
      <w:r w:rsidRPr="006501F2">
        <w:rPr>
          <w:rFonts w:eastAsia="Times New Roman" w:cs="Arial"/>
          <w:bCs/>
          <w:noProof w:val="0"/>
          <w:sz w:val="22"/>
          <w:lang w:eastAsia="ar-SA"/>
        </w:rPr>
        <w:t xml:space="preserve"> debe asegurar que el embalaje de estas sea conforme a lo establecido en el numeral III del documento “Anexo Técnico” </w:t>
      </w:r>
      <w:r w:rsidRPr="006501F2">
        <w:rPr>
          <w:rFonts w:eastAsia="Times New Roman" w:cs="Arial"/>
          <w:bCs/>
          <w:noProof w:val="0"/>
          <w:sz w:val="22"/>
          <w:lang w:val="es-ES" w:eastAsia="ar-SA"/>
        </w:rPr>
        <w:t xml:space="preserve">que forma parte del </w:t>
      </w:r>
      <w:r w:rsidRPr="006501F2">
        <w:rPr>
          <w:rFonts w:eastAsia="Times New Roman" w:cs="Arial"/>
          <w:b/>
          <w:bCs/>
          <w:noProof w:val="0"/>
          <w:sz w:val="22"/>
          <w:lang w:val="es-ES" w:eastAsia="ar-SA"/>
        </w:rPr>
        <w:t xml:space="preserve">Anexo 2 (dos) </w:t>
      </w:r>
      <w:r w:rsidRPr="006501F2">
        <w:rPr>
          <w:rFonts w:eastAsia="Times New Roman" w:cs="Arial"/>
          <w:bCs/>
          <w:noProof w:val="0"/>
          <w:sz w:val="22"/>
          <w:lang w:val="es-ES" w:eastAsia="ar-SA"/>
        </w:rPr>
        <w:t>de este instrumento jurídico</w:t>
      </w:r>
      <w:r w:rsidRPr="006501F2">
        <w:rPr>
          <w:rFonts w:eastAsia="Times New Roman" w:cs="Arial"/>
          <w:bCs/>
          <w:noProof w:val="0"/>
          <w:sz w:val="22"/>
          <w:lang w:eastAsia="ar-SA"/>
        </w:rPr>
        <w:t xml:space="preserve">, así como las disposiciones de la normatividad nacional e internacional mencionada en el numeral II de los Términos y Condiciones. </w:t>
      </w:r>
    </w:p>
    <w:p w:rsidR="006501F2" w:rsidRPr="006501F2" w:rsidRDefault="006501F2" w:rsidP="006501F2">
      <w:pPr>
        <w:suppressAutoHyphens/>
        <w:spacing w:after="0" w:line="240" w:lineRule="auto"/>
        <w:jc w:val="both"/>
        <w:rPr>
          <w:rFonts w:eastAsia="Times New Roman" w:cs="Arial"/>
          <w:bCs/>
          <w:noProof w:val="0"/>
          <w:sz w:val="22"/>
          <w:lang w:eastAsia="ar-SA"/>
        </w:rPr>
      </w:pPr>
    </w:p>
    <w:p w:rsidR="006501F2" w:rsidRPr="006501F2" w:rsidRDefault="006501F2" w:rsidP="006501F2">
      <w:pPr>
        <w:suppressAutoHyphens/>
        <w:spacing w:after="0" w:line="240" w:lineRule="auto"/>
        <w:jc w:val="both"/>
        <w:rPr>
          <w:rFonts w:eastAsia="Times New Roman" w:cs="Arial"/>
          <w:bCs/>
          <w:noProof w:val="0"/>
          <w:sz w:val="22"/>
          <w:lang w:eastAsia="ar-SA"/>
        </w:rPr>
      </w:pPr>
      <w:r w:rsidRPr="006501F2">
        <w:rPr>
          <w:rFonts w:eastAsia="Times New Roman" w:cs="Arial"/>
          <w:b/>
          <w:bCs/>
          <w:noProof w:val="0"/>
          <w:sz w:val="22"/>
          <w:lang w:eastAsia="ar-SA"/>
        </w:rPr>
        <w:t>“EL PROVEEDOR”</w:t>
      </w:r>
      <w:r w:rsidRPr="006501F2">
        <w:rPr>
          <w:rFonts w:eastAsia="Times New Roman" w:cs="Arial"/>
          <w:bCs/>
          <w:noProof w:val="0"/>
          <w:sz w:val="22"/>
          <w:lang w:eastAsia="ar-SA"/>
        </w:rPr>
        <w:t xml:space="preserve"> se obliga a cubrir todos los gastos y absorber los riesgos que impliquen el traslado, maniobras de carga y descarga, desde el punto de recolección hasta el sitio de entrega. En caso de situaciones extraordinarias, donde se comprometa la bioseguridad y </w:t>
      </w:r>
      <w:proofErr w:type="spellStart"/>
      <w:r w:rsidRPr="006501F2">
        <w:rPr>
          <w:rFonts w:eastAsia="Times New Roman" w:cs="Arial"/>
          <w:bCs/>
          <w:noProof w:val="0"/>
          <w:sz w:val="22"/>
          <w:lang w:eastAsia="ar-SA"/>
        </w:rPr>
        <w:t>biocustodia</w:t>
      </w:r>
      <w:proofErr w:type="spellEnd"/>
      <w:r w:rsidRPr="006501F2">
        <w:rPr>
          <w:rFonts w:eastAsia="Times New Roman" w:cs="Arial"/>
          <w:bCs/>
          <w:noProof w:val="0"/>
          <w:sz w:val="22"/>
          <w:lang w:eastAsia="ar-SA"/>
        </w:rPr>
        <w:t xml:space="preserve"> de la muestra, </w:t>
      </w:r>
      <w:r w:rsidRPr="006501F2">
        <w:rPr>
          <w:rFonts w:eastAsia="Times New Roman" w:cs="Arial"/>
          <w:b/>
          <w:bCs/>
          <w:noProof w:val="0"/>
          <w:sz w:val="22"/>
          <w:lang w:eastAsia="ar-SA"/>
        </w:rPr>
        <w:t>“EL PROVEEDOR”</w:t>
      </w:r>
      <w:r w:rsidRPr="006501F2">
        <w:rPr>
          <w:rFonts w:eastAsia="Times New Roman" w:cs="Arial"/>
          <w:bCs/>
          <w:noProof w:val="0"/>
          <w:sz w:val="22"/>
          <w:lang w:eastAsia="ar-SA"/>
        </w:rPr>
        <w:t xml:space="preserve"> tendrá la obligación de reportarlo de forma inmediata (vía telefónica o comunicación personal con el administrador del contrato) y por escrito a la CVE, tras haber ocurrido el incidente. Si </w:t>
      </w:r>
      <w:r w:rsidRPr="006501F2">
        <w:rPr>
          <w:rFonts w:eastAsia="Times New Roman" w:cs="Arial"/>
          <w:b/>
          <w:bCs/>
          <w:noProof w:val="0"/>
          <w:sz w:val="22"/>
          <w:lang w:eastAsia="ar-SA"/>
        </w:rPr>
        <w:t>“EL PROVEEDOR”</w:t>
      </w:r>
      <w:r w:rsidRPr="006501F2">
        <w:rPr>
          <w:rFonts w:eastAsia="Times New Roman" w:cs="Arial"/>
          <w:bCs/>
          <w:noProof w:val="0"/>
          <w:sz w:val="22"/>
          <w:lang w:eastAsia="ar-SA"/>
        </w:rPr>
        <w:t xml:space="preserve"> no informa del incidente, éste se responsabilizará de las posibles consecuencias que pudiera generarse contenidas en el numeral VII de los Términos y Condiciones </w:t>
      </w:r>
      <w:r w:rsidRPr="006501F2">
        <w:rPr>
          <w:rFonts w:eastAsia="Times New Roman" w:cs="Arial"/>
          <w:bCs/>
          <w:noProof w:val="0"/>
          <w:sz w:val="22"/>
          <w:lang w:val="es-ES" w:eastAsia="ar-SA"/>
        </w:rPr>
        <w:t xml:space="preserve">forman parte del </w:t>
      </w:r>
      <w:r w:rsidRPr="006501F2">
        <w:rPr>
          <w:rFonts w:eastAsia="Times New Roman" w:cs="Arial"/>
          <w:b/>
          <w:bCs/>
          <w:noProof w:val="0"/>
          <w:sz w:val="22"/>
          <w:lang w:val="es-ES" w:eastAsia="ar-SA"/>
        </w:rPr>
        <w:t xml:space="preserve">Anexo 2 (dos) </w:t>
      </w:r>
      <w:r w:rsidRPr="006501F2">
        <w:rPr>
          <w:rFonts w:eastAsia="Times New Roman" w:cs="Arial"/>
          <w:bCs/>
          <w:noProof w:val="0"/>
          <w:sz w:val="22"/>
          <w:lang w:val="es-ES" w:eastAsia="ar-SA"/>
        </w:rPr>
        <w:t xml:space="preserve">de este instrumento jurídico. </w:t>
      </w:r>
    </w:p>
    <w:p w:rsidR="006501F2" w:rsidRPr="006501F2" w:rsidRDefault="006501F2" w:rsidP="006501F2">
      <w:pPr>
        <w:suppressAutoHyphens/>
        <w:spacing w:after="0" w:line="240" w:lineRule="auto"/>
        <w:jc w:val="both"/>
        <w:rPr>
          <w:rFonts w:eastAsia="Times New Roman" w:cs="Arial"/>
          <w:bCs/>
          <w:noProof w:val="0"/>
          <w:sz w:val="22"/>
          <w:lang w:val="es-ES" w:eastAsia="ar-SA"/>
        </w:rPr>
      </w:pPr>
    </w:p>
    <w:p w:rsidR="006501F2" w:rsidRPr="006501F2" w:rsidRDefault="006501F2" w:rsidP="006501F2">
      <w:pPr>
        <w:suppressAutoHyphens/>
        <w:spacing w:after="0" w:line="240" w:lineRule="auto"/>
        <w:jc w:val="both"/>
        <w:rPr>
          <w:rFonts w:eastAsia="Times New Roman" w:cs="Arial"/>
          <w:bCs/>
          <w:noProof w:val="0"/>
          <w:sz w:val="22"/>
          <w:lang w:eastAsia="ar-SA"/>
        </w:rPr>
      </w:pPr>
      <w:r w:rsidRPr="006501F2">
        <w:rPr>
          <w:rFonts w:eastAsia="Times New Roman" w:cs="Arial"/>
          <w:bCs/>
          <w:noProof w:val="0"/>
          <w:sz w:val="22"/>
          <w:lang w:eastAsia="ar-SA"/>
        </w:rPr>
        <w:t xml:space="preserve">Si durante la prestación del servicio de traslado de las muestras biológicas, se llegara a detectar en más del 10% (diez por ciento) de los viajes realizados en el periodo de un mes, maltrato, ruptura, o alguna situación que ponga en riesgo la calidad de las muestras desplazadas, por causa del mal manejo del embalaje durante el traslado, </w:t>
      </w:r>
      <w:r w:rsidRPr="006501F2">
        <w:rPr>
          <w:rFonts w:eastAsia="Times New Roman" w:cs="Arial"/>
          <w:b/>
          <w:bCs/>
          <w:noProof w:val="0"/>
          <w:sz w:val="22"/>
          <w:lang w:eastAsia="ar-SA"/>
        </w:rPr>
        <w:t>“EL PROVEEDOR”</w:t>
      </w:r>
      <w:r w:rsidRPr="006501F2">
        <w:rPr>
          <w:rFonts w:eastAsia="Times New Roman" w:cs="Arial"/>
          <w:bCs/>
          <w:noProof w:val="0"/>
          <w:sz w:val="22"/>
          <w:lang w:eastAsia="ar-SA"/>
        </w:rPr>
        <w:t xml:space="preserve"> absorberá el costo total del traslado de todas las muestras que lleguen de forma inadecuada contenidas en el numeral VII de los Términos y Condiciones que </w:t>
      </w:r>
      <w:r w:rsidRPr="006501F2">
        <w:rPr>
          <w:rFonts w:eastAsia="Times New Roman" w:cs="Arial"/>
          <w:bCs/>
          <w:noProof w:val="0"/>
          <w:sz w:val="22"/>
          <w:lang w:val="es-ES" w:eastAsia="ar-SA"/>
        </w:rPr>
        <w:t xml:space="preserve">forman parte del </w:t>
      </w:r>
      <w:r w:rsidRPr="006501F2">
        <w:rPr>
          <w:rFonts w:eastAsia="Times New Roman" w:cs="Arial"/>
          <w:b/>
          <w:bCs/>
          <w:noProof w:val="0"/>
          <w:sz w:val="22"/>
          <w:lang w:val="es-ES" w:eastAsia="ar-SA"/>
        </w:rPr>
        <w:t xml:space="preserve">Anexo 2 (dos) </w:t>
      </w:r>
      <w:r w:rsidRPr="006501F2">
        <w:rPr>
          <w:rFonts w:eastAsia="Times New Roman" w:cs="Arial"/>
          <w:bCs/>
          <w:noProof w:val="0"/>
          <w:sz w:val="22"/>
          <w:lang w:val="es-ES" w:eastAsia="ar-SA"/>
        </w:rPr>
        <w:t>de este instrumento jurídico.</w:t>
      </w:r>
    </w:p>
    <w:p w:rsidR="006501F2" w:rsidRPr="006501F2" w:rsidRDefault="006501F2" w:rsidP="006501F2">
      <w:pPr>
        <w:suppressAutoHyphens/>
        <w:spacing w:after="0" w:line="240" w:lineRule="auto"/>
        <w:jc w:val="both"/>
        <w:rPr>
          <w:rFonts w:eastAsia="Times New Roman" w:cs="Arial"/>
          <w:bCs/>
          <w:noProof w:val="0"/>
          <w:sz w:val="22"/>
          <w:lang w:eastAsia="ar-SA"/>
        </w:rPr>
      </w:pPr>
    </w:p>
    <w:p w:rsidR="006501F2" w:rsidRPr="006501F2" w:rsidRDefault="006501F2" w:rsidP="006501F2">
      <w:pPr>
        <w:suppressAutoHyphens/>
        <w:spacing w:after="0" w:line="240" w:lineRule="auto"/>
        <w:jc w:val="both"/>
        <w:rPr>
          <w:rFonts w:eastAsia="Times New Roman" w:cs="Arial"/>
          <w:bCs/>
          <w:noProof w:val="0"/>
          <w:sz w:val="22"/>
          <w:lang w:eastAsia="ar-SA"/>
        </w:rPr>
      </w:pPr>
      <w:r w:rsidRPr="006501F2">
        <w:rPr>
          <w:rFonts w:eastAsia="Times New Roman" w:cs="Arial"/>
          <w:b/>
          <w:bCs/>
          <w:noProof w:val="0"/>
          <w:sz w:val="22"/>
          <w:lang w:eastAsia="ar-SA"/>
        </w:rPr>
        <w:t>“EL PROVEEDOR”</w:t>
      </w:r>
      <w:r w:rsidRPr="006501F2">
        <w:rPr>
          <w:rFonts w:eastAsia="Times New Roman" w:cs="Arial"/>
          <w:bCs/>
          <w:noProof w:val="0"/>
          <w:sz w:val="22"/>
          <w:lang w:eastAsia="ar-SA"/>
        </w:rPr>
        <w:t xml:space="preserve"> proporcionará los insumos necesarios para conformar los Paquetes de envío a las UMRMBVE, LAVE, o donde la CVE lo determine sin costo adicional para </w:t>
      </w:r>
      <w:r w:rsidRPr="006501F2">
        <w:rPr>
          <w:rFonts w:eastAsia="Times New Roman" w:cs="Arial"/>
          <w:b/>
          <w:bCs/>
          <w:noProof w:val="0"/>
          <w:sz w:val="22"/>
          <w:lang w:eastAsia="ar-SA"/>
        </w:rPr>
        <w:t>“EL INSTITUTO”</w:t>
      </w:r>
      <w:r w:rsidRPr="006501F2">
        <w:rPr>
          <w:rFonts w:eastAsia="Times New Roman" w:cs="Arial"/>
          <w:bCs/>
          <w:noProof w:val="0"/>
          <w:sz w:val="22"/>
          <w:lang w:eastAsia="ar-SA"/>
        </w:rPr>
        <w:t xml:space="preserve">, mencionada en el en el numeral III del documento denominado “Anexo Técnico” que </w:t>
      </w:r>
      <w:r w:rsidRPr="006501F2">
        <w:rPr>
          <w:rFonts w:eastAsia="Times New Roman" w:cs="Arial"/>
          <w:bCs/>
          <w:noProof w:val="0"/>
          <w:sz w:val="22"/>
          <w:lang w:val="es-ES" w:eastAsia="ar-SA"/>
        </w:rPr>
        <w:t xml:space="preserve">forma parte del </w:t>
      </w:r>
      <w:r w:rsidRPr="006501F2">
        <w:rPr>
          <w:rFonts w:eastAsia="Times New Roman" w:cs="Arial"/>
          <w:b/>
          <w:bCs/>
          <w:noProof w:val="0"/>
          <w:sz w:val="22"/>
          <w:lang w:val="es-ES" w:eastAsia="ar-SA"/>
        </w:rPr>
        <w:t xml:space="preserve">Anexo 2 (dos) </w:t>
      </w:r>
      <w:r w:rsidRPr="006501F2">
        <w:rPr>
          <w:rFonts w:eastAsia="Times New Roman" w:cs="Arial"/>
          <w:bCs/>
          <w:noProof w:val="0"/>
          <w:sz w:val="22"/>
          <w:lang w:val="es-ES" w:eastAsia="ar-SA"/>
        </w:rPr>
        <w:t>de este instrumento jurídico.</w:t>
      </w:r>
    </w:p>
    <w:p w:rsidR="006501F2" w:rsidRPr="006501F2" w:rsidRDefault="006501F2" w:rsidP="006501F2">
      <w:pPr>
        <w:suppressAutoHyphens/>
        <w:spacing w:after="0" w:line="240" w:lineRule="auto"/>
        <w:jc w:val="both"/>
        <w:rPr>
          <w:rFonts w:eastAsia="Times New Roman" w:cs="Arial"/>
          <w:bCs/>
          <w:noProof w:val="0"/>
          <w:sz w:val="22"/>
          <w:lang w:eastAsia="ar-SA"/>
        </w:rPr>
      </w:pPr>
    </w:p>
    <w:p w:rsidR="006501F2" w:rsidRPr="006501F2" w:rsidRDefault="006501F2" w:rsidP="006501F2">
      <w:pPr>
        <w:suppressAutoHyphens/>
        <w:spacing w:after="0" w:line="240" w:lineRule="auto"/>
        <w:jc w:val="both"/>
        <w:rPr>
          <w:rFonts w:eastAsia="Times New Roman" w:cs="Arial"/>
          <w:bCs/>
          <w:noProof w:val="0"/>
          <w:sz w:val="22"/>
          <w:lang w:eastAsia="ar-SA"/>
        </w:rPr>
      </w:pPr>
      <w:r w:rsidRPr="006501F2">
        <w:rPr>
          <w:rFonts w:eastAsia="Times New Roman" w:cs="Arial"/>
          <w:b/>
          <w:bCs/>
          <w:noProof w:val="0"/>
          <w:sz w:val="22"/>
          <w:lang w:eastAsia="ar-SA"/>
        </w:rPr>
        <w:t>CONDICIONES PARA LA ENTREGA DE INSUMOS PARA LA TOMA DE MUESTRAS BIOLÓGICAS.- “EL PROVEEDOR”</w:t>
      </w:r>
      <w:r w:rsidRPr="006501F2">
        <w:rPr>
          <w:rFonts w:eastAsia="Times New Roman" w:cs="Arial"/>
          <w:bCs/>
          <w:noProof w:val="0"/>
          <w:sz w:val="22"/>
          <w:lang w:eastAsia="ar-SA"/>
        </w:rPr>
        <w:t xml:space="preserve"> proporcionará los insumos necesarios para la toma de muestra a las UMRMB, LAVE, o donde la CVE lo determine en las cantidades y tiempos, sin costo adicional para </w:t>
      </w:r>
      <w:r w:rsidRPr="006501F2">
        <w:rPr>
          <w:rFonts w:eastAsia="Times New Roman" w:cs="Arial"/>
          <w:b/>
          <w:bCs/>
          <w:noProof w:val="0"/>
          <w:sz w:val="22"/>
          <w:lang w:eastAsia="ar-SA"/>
        </w:rPr>
        <w:t>“EL INSTITUTO”</w:t>
      </w:r>
      <w:r w:rsidRPr="006501F2">
        <w:rPr>
          <w:rFonts w:eastAsia="Times New Roman" w:cs="Arial"/>
          <w:bCs/>
          <w:noProof w:val="0"/>
          <w:sz w:val="22"/>
          <w:lang w:eastAsia="ar-SA"/>
        </w:rPr>
        <w:t xml:space="preserve"> y que cuenten con los registros de las autoridades sanitarias nacionales o internacionales. Mencionada en el numeral III del documento denominado “Anexo Técnico” que </w:t>
      </w:r>
      <w:r w:rsidRPr="006501F2">
        <w:rPr>
          <w:rFonts w:eastAsia="Times New Roman" w:cs="Arial"/>
          <w:bCs/>
          <w:noProof w:val="0"/>
          <w:sz w:val="22"/>
          <w:lang w:val="es-ES" w:eastAsia="ar-SA"/>
        </w:rPr>
        <w:t xml:space="preserve">forma parte del </w:t>
      </w:r>
      <w:r w:rsidRPr="006501F2">
        <w:rPr>
          <w:rFonts w:eastAsia="Times New Roman" w:cs="Arial"/>
          <w:b/>
          <w:bCs/>
          <w:noProof w:val="0"/>
          <w:sz w:val="22"/>
          <w:lang w:val="es-ES" w:eastAsia="ar-SA"/>
        </w:rPr>
        <w:t xml:space="preserve">Anexo 2 (dos) </w:t>
      </w:r>
      <w:r w:rsidRPr="006501F2">
        <w:rPr>
          <w:rFonts w:eastAsia="Times New Roman" w:cs="Arial"/>
          <w:bCs/>
          <w:noProof w:val="0"/>
          <w:sz w:val="22"/>
          <w:lang w:val="es-ES" w:eastAsia="ar-SA"/>
        </w:rPr>
        <w:t>de este instrumento jurídico.</w:t>
      </w:r>
    </w:p>
    <w:p w:rsidR="006501F2" w:rsidRPr="006501F2" w:rsidRDefault="006501F2" w:rsidP="006501F2">
      <w:pPr>
        <w:suppressAutoHyphens/>
        <w:spacing w:after="0" w:line="240" w:lineRule="auto"/>
        <w:jc w:val="both"/>
        <w:rPr>
          <w:rFonts w:eastAsia="Times New Roman" w:cs="Arial"/>
          <w:bCs/>
          <w:noProof w:val="0"/>
          <w:sz w:val="22"/>
          <w:lang w:eastAsia="ar-SA"/>
        </w:rPr>
      </w:pPr>
    </w:p>
    <w:p w:rsidR="006501F2" w:rsidRPr="006501F2" w:rsidRDefault="006501F2" w:rsidP="006501F2">
      <w:pPr>
        <w:suppressAutoHyphens/>
        <w:spacing w:after="0" w:line="240" w:lineRule="auto"/>
        <w:jc w:val="both"/>
        <w:rPr>
          <w:rFonts w:eastAsia="Times New Roman" w:cs="Arial"/>
          <w:bCs/>
          <w:noProof w:val="0"/>
          <w:sz w:val="22"/>
          <w:lang w:eastAsia="ar-SA"/>
        </w:rPr>
      </w:pPr>
      <w:r w:rsidRPr="006501F2">
        <w:rPr>
          <w:rFonts w:eastAsia="Times New Roman" w:cs="Arial"/>
          <w:bCs/>
          <w:noProof w:val="0"/>
          <w:sz w:val="22"/>
          <w:lang w:eastAsia="ar-SA"/>
        </w:rPr>
        <w:t xml:space="preserve">Las UMRMB y los LAVE enlistados en el Cuadro 3 serán los encargados de recibir, concentrar y distribuir los insumos necesarios para la toma de muestras biológicas a través del Coordinador de Información y Análisis Estratégico (CIAE) de cada Delegación, o el personal que la CVE designe. La distribución a las unidades médicas de </w:t>
      </w:r>
      <w:r w:rsidRPr="006501F2">
        <w:rPr>
          <w:rFonts w:eastAsia="Times New Roman" w:cs="Arial"/>
          <w:b/>
          <w:bCs/>
          <w:noProof w:val="0"/>
          <w:sz w:val="22"/>
          <w:lang w:eastAsia="ar-SA"/>
        </w:rPr>
        <w:t>“EL INSTITUTO”</w:t>
      </w:r>
      <w:r w:rsidRPr="006501F2">
        <w:rPr>
          <w:rFonts w:eastAsia="Times New Roman" w:cs="Arial"/>
          <w:bCs/>
          <w:noProof w:val="0"/>
          <w:sz w:val="22"/>
          <w:lang w:eastAsia="ar-SA"/>
        </w:rPr>
        <w:t xml:space="preserve"> será responsabilidad de la Delegación de </w:t>
      </w:r>
      <w:r w:rsidRPr="006501F2">
        <w:rPr>
          <w:rFonts w:eastAsia="Times New Roman" w:cs="Arial"/>
          <w:b/>
          <w:bCs/>
          <w:noProof w:val="0"/>
          <w:sz w:val="22"/>
          <w:lang w:eastAsia="ar-SA"/>
        </w:rPr>
        <w:t>“EL INSTITUTO”</w:t>
      </w:r>
      <w:r w:rsidRPr="006501F2">
        <w:rPr>
          <w:rFonts w:eastAsia="Times New Roman" w:cs="Arial"/>
          <w:bCs/>
          <w:noProof w:val="0"/>
          <w:sz w:val="22"/>
          <w:lang w:eastAsia="ar-SA"/>
        </w:rPr>
        <w:t>. Los datos de los responsables de las unidades concentradoras serán proporcionados por la CVE una vez notificado el fallo.</w:t>
      </w:r>
    </w:p>
    <w:p w:rsidR="006501F2" w:rsidRPr="006501F2" w:rsidRDefault="006501F2" w:rsidP="006501F2">
      <w:pPr>
        <w:suppressAutoHyphens/>
        <w:spacing w:after="0" w:line="240" w:lineRule="auto"/>
        <w:jc w:val="both"/>
        <w:rPr>
          <w:rFonts w:eastAsia="Times New Roman" w:cs="Arial"/>
          <w:bCs/>
          <w:noProof w:val="0"/>
          <w:sz w:val="22"/>
          <w:lang w:eastAsia="ar-SA"/>
        </w:rPr>
      </w:pPr>
    </w:p>
    <w:p w:rsidR="006501F2" w:rsidRPr="006501F2" w:rsidRDefault="006501F2" w:rsidP="006501F2">
      <w:pPr>
        <w:suppressAutoHyphens/>
        <w:spacing w:after="0" w:line="240" w:lineRule="auto"/>
        <w:jc w:val="both"/>
        <w:rPr>
          <w:rFonts w:eastAsia="Times New Roman" w:cs="Arial"/>
          <w:bCs/>
          <w:noProof w:val="0"/>
          <w:sz w:val="22"/>
          <w:lang w:eastAsia="ar-SA"/>
        </w:rPr>
      </w:pPr>
      <w:r w:rsidRPr="006501F2">
        <w:rPr>
          <w:rFonts w:eastAsia="Times New Roman" w:cs="Arial"/>
          <w:b/>
          <w:bCs/>
          <w:noProof w:val="0"/>
          <w:sz w:val="22"/>
          <w:lang w:eastAsia="ar-SA"/>
        </w:rPr>
        <w:t>CANTIDADES Y CALENDARIO DE ENTREGA.- “EL PROVEEDOR”</w:t>
      </w:r>
      <w:r w:rsidRPr="006501F2">
        <w:rPr>
          <w:rFonts w:eastAsia="Times New Roman" w:cs="Arial"/>
          <w:bCs/>
          <w:noProof w:val="0"/>
          <w:sz w:val="22"/>
          <w:lang w:eastAsia="ar-SA"/>
        </w:rPr>
        <w:t xml:space="preserve"> debe realizar una entrega inicial de los insumos para la toma de muestras a la UMRMB y los LAVE, en las cantidades requeridas, de acuerdo a lo descrito en los Cuadros 2A y 2B.</w:t>
      </w:r>
    </w:p>
    <w:p w:rsidR="006501F2" w:rsidRPr="006501F2" w:rsidRDefault="006501F2" w:rsidP="006501F2">
      <w:pPr>
        <w:suppressAutoHyphens/>
        <w:spacing w:after="0" w:line="240" w:lineRule="auto"/>
        <w:jc w:val="both"/>
        <w:rPr>
          <w:rFonts w:eastAsia="Times New Roman" w:cs="Arial"/>
          <w:bCs/>
          <w:noProof w:val="0"/>
          <w:sz w:val="22"/>
          <w:lang w:eastAsia="ar-SA"/>
        </w:rPr>
      </w:pPr>
    </w:p>
    <w:p w:rsidR="006501F2" w:rsidRPr="006501F2" w:rsidRDefault="006501F2" w:rsidP="006501F2">
      <w:pPr>
        <w:suppressAutoHyphens/>
        <w:spacing w:after="0" w:line="240" w:lineRule="auto"/>
        <w:jc w:val="both"/>
        <w:rPr>
          <w:rFonts w:eastAsia="Times New Roman" w:cs="Arial"/>
          <w:bCs/>
          <w:noProof w:val="0"/>
          <w:sz w:val="22"/>
          <w:lang w:eastAsia="ar-SA"/>
        </w:rPr>
      </w:pPr>
      <w:r w:rsidRPr="006501F2">
        <w:rPr>
          <w:rFonts w:eastAsia="Times New Roman" w:cs="Arial"/>
          <w:bCs/>
          <w:noProof w:val="0"/>
          <w:sz w:val="22"/>
          <w:lang w:eastAsia="ar-SA"/>
        </w:rPr>
        <w:t xml:space="preserve">El Administrador de este contrato notificará vía correo electrónico, a </w:t>
      </w:r>
      <w:r w:rsidRPr="006501F2">
        <w:rPr>
          <w:rFonts w:eastAsia="Times New Roman" w:cs="Arial"/>
          <w:b/>
          <w:bCs/>
          <w:noProof w:val="0"/>
          <w:sz w:val="22"/>
          <w:lang w:eastAsia="ar-SA"/>
        </w:rPr>
        <w:t>“EL PROVEEDOR”</w:t>
      </w:r>
      <w:r w:rsidRPr="006501F2">
        <w:rPr>
          <w:rFonts w:eastAsia="Times New Roman" w:cs="Arial"/>
          <w:bCs/>
          <w:noProof w:val="0"/>
          <w:sz w:val="22"/>
          <w:lang w:eastAsia="ar-SA"/>
        </w:rPr>
        <w:t>, las cantidades de los insumos necesarios para reabastecer y mantener una reserva (stock) a las UMRMB y los LAVE, de acuerdo a las piezas descritas en los Cuadros 2A y 2B.</w:t>
      </w:r>
    </w:p>
    <w:p w:rsidR="006501F2" w:rsidRPr="006501F2" w:rsidRDefault="006501F2" w:rsidP="006501F2">
      <w:pPr>
        <w:suppressAutoHyphens/>
        <w:spacing w:after="0" w:line="240" w:lineRule="auto"/>
        <w:jc w:val="both"/>
        <w:rPr>
          <w:rFonts w:eastAsia="Times New Roman" w:cs="Arial"/>
          <w:bCs/>
          <w:noProof w:val="0"/>
          <w:sz w:val="22"/>
          <w:lang w:eastAsia="ar-SA"/>
        </w:rPr>
      </w:pPr>
    </w:p>
    <w:p w:rsidR="006501F2" w:rsidRPr="006501F2" w:rsidRDefault="006501F2" w:rsidP="006501F2">
      <w:pPr>
        <w:suppressAutoHyphens/>
        <w:spacing w:after="0" w:line="240" w:lineRule="auto"/>
        <w:jc w:val="both"/>
        <w:rPr>
          <w:rFonts w:eastAsia="Times New Roman" w:cs="Arial"/>
          <w:bCs/>
          <w:noProof w:val="0"/>
          <w:sz w:val="22"/>
          <w:lang w:eastAsia="ar-SA"/>
        </w:rPr>
      </w:pPr>
      <w:r w:rsidRPr="006501F2">
        <w:rPr>
          <w:rFonts w:eastAsia="Times New Roman" w:cs="Arial"/>
          <w:b/>
          <w:bCs/>
          <w:noProof w:val="0"/>
          <w:sz w:val="22"/>
          <w:lang w:eastAsia="ar-SA"/>
        </w:rPr>
        <w:t xml:space="preserve">INICIO DE OPERACIONES.- </w:t>
      </w:r>
      <w:r w:rsidRPr="006501F2">
        <w:rPr>
          <w:rFonts w:eastAsia="Times New Roman" w:cs="Arial"/>
          <w:bCs/>
          <w:noProof w:val="0"/>
          <w:sz w:val="22"/>
          <w:lang w:eastAsia="ar-SA"/>
        </w:rPr>
        <w:t xml:space="preserve">Al día hábil siguiente de notificado el fallo correspondiente, </w:t>
      </w:r>
      <w:r w:rsidRPr="006501F2">
        <w:rPr>
          <w:rFonts w:eastAsia="Times New Roman" w:cs="Arial"/>
          <w:b/>
          <w:bCs/>
          <w:noProof w:val="0"/>
          <w:sz w:val="22"/>
          <w:lang w:eastAsia="ar-SA"/>
        </w:rPr>
        <w:t>“EL PROVEEDOR”</w:t>
      </w:r>
      <w:r w:rsidRPr="006501F2">
        <w:rPr>
          <w:rFonts w:eastAsia="Times New Roman" w:cs="Arial"/>
          <w:bCs/>
          <w:noProof w:val="0"/>
          <w:sz w:val="22"/>
          <w:lang w:eastAsia="ar-SA"/>
        </w:rPr>
        <w:t xml:space="preserve"> deberá iniciar la distribución a las UMRMB y a los LAVE de los insumos para conformar los Embalajes (contenedores primarios, secundarios y terciarios) e insumos para conformar los Paquetes de Envío (en su caso, contendores cuaternarios) mencionados en los puntos E y F de los Términos y Condiciones que forman </w:t>
      </w:r>
      <w:r w:rsidRPr="006501F2">
        <w:rPr>
          <w:rFonts w:eastAsia="Times New Roman" w:cs="Arial"/>
          <w:bCs/>
          <w:noProof w:val="0"/>
          <w:sz w:val="22"/>
          <w:lang w:val="es-ES" w:eastAsia="ar-SA"/>
        </w:rPr>
        <w:t xml:space="preserve">parte del </w:t>
      </w:r>
      <w:r w:rsidRPr="006501F2">
        <w:rPr>
          <w:rFonts w:eastAsia="Times New Roman" w:cs="Arial"/>
          <w:b/>
          <w:bCs/>
          <w:noProof w:val="0"/>
          <w:sz w:val="22"/>
          <w:lang w:val="es-ES" w:eastAsia="ar-SA"/>
        </w:rPr>
        <w:t xml:space="preserve">Anexo 2 (dos) </w:t>
      </w:r>
      <w:r w:rsidRPr="006501F2">
        <w:rPr>
          <w:rFonts w:eastAsia="Times New Roman" w:cs="Arial"/>
          <w:bCs/>
          <w:noProof w:val="0"/>
          <w:sz w:val="22"/>
          <w:lang w:val="es-ES" w:eastAsia="ar-SA"/>
        </w:rPr>
        <w:t>de este instrumento jurídico</w:t>
      </w:r>
      <w:r w:rsidRPr="006501F2">
        <w:rPr>
          <w:rFonts w:eastAsia="Times New Roman" w:cs="Arial"/>
          <w:bCs/>
          <w:noProof w:val="0"/>
          <w:sz w:val="22"/>
          <w:lang w:eastAsia="ar-SA"/>
        </w:rPr>
        <w:t>. La entrega de estos insumos será dentro de los 10 (diez) días hábiles posteriores al fallo. Durante la vigencia de este contrato, el prestador debe asegurar el abasto de los insumos para la toma de muestras de acuerdo a los Cuadros 1, 2A y 2 B y para el embalaje de muestras de acuerdo al número estimado de viajes de acuerdo a los Cuadros 4 y 9.</w:t>
      </w:r>
    </w:p>
    <w:p w:rsidR="006501F2" w:rsidRPr="006501F2" w:rsidRDefault="006501F2" w:rsidP="006501F2">
      <w:pPr>
        <w:suppressAutoHyphens/>
        <w:spacing w:after="0" w:line="240" w:lineRule="auto"/>
        <w:jc w:val="both"/>
        <w:rPr>
          <w:rFonts w:eastAsia="Times New Roman" w:cs="Arial"/>
          <w:bCs/>
          <w:noProof w:val="0"/>
          <w:sz w:val="22"/>
          <w:lang w:eastAsia="ar-SA"/>
        </w:rPr>
      </w:pPr>
    </w:p>
    <w:p w:rsidR="006501F2" w:rsidRPr="006501F2" w:rsidRDefault="006501F2" w:rsidP="006501F2">
      <w:pPr>
        <w:suppressAutoHyphens/>
        <w:spacing w:after="0" w:line="240" w:lineRule="auto"/>
        <w:jc w:val="both"/>
        <w:rPr>
          <w:rFonts w:eastAsia="Times New Roman" w:cs="Arial"/>
          <w:bCs/>
          <w:noProof w:val="0"/>
          <w:sz w:val="22"/>
          <w:lang w:eastAsia="ar-SA"/>
        </w:rPr>
      </w:pPr>
      <w:r w:rsidRPr="006501F2">
        <w:rPr>
          <w:rFonts w:eastAsia="Times New Roman" w:cs="Arial"/>
          <w:bCs/>
          <w:noProof w:val="0"/>
          <w:sz w:val="22"/>
          <w:lang w:eastAsia="ar-SA"/>
        </w:rPr>
        <w:t xml:space="preserve">Los insumos necesarios para la toma de muestra (Cuadros 2A y 2B), están determinados con base a la prevalencia e incidencia de las estas enfermedades registradas en </w:t>
      </w:r>
      <w:r w:rsidRPr="006501F2">
        <w:rPr>
          <w:rFonts w:eastAsia="Times New Roman" w:cs="Arial"/>
          <w:b/>
          <w:bCs/>
          <w:noProof w:val="0"/>
          <w:sz w:val="22"/>
          <w:lang w:eastAsia="ar-SA"/>
        </w:rPr>
        <w:t>“EL INSTITUTO”</w:t>
      </w:r>
      <w:r w:rsidRPr="006501F2">
        <w:rPr>
          <w:rFonts w:eastAsia="Times New Roman" w:cs="Arial"/>
          <w:bCs/>
          <w:noProof w:val="0"/>
          <w:sz w:val="22"/>
          <w:lang w:eastAsia="ar-SA"/>
        </w:rPr>
        <w:t xml:space="preserve"> en los últimos 2 (dos) años (Cuadro 10), por lo que podrán estar sujetas a modificaciones, conforme al comportamiento de los padecimientos. La primera entrega deberá realizarse dentro de los 10 (diez) días hábiles posteriores al fallo, previa solicitud del administrador de este contrato. De manera regular y en caso de emergencia epidemiológica la CVE contactará a </w:t>
      </w:r>
      <w:r w:rsidRPr="006501F2">
        <w:rPr>
          <w:rFonts w:eastAsia="Times New Roman" w:cs="Arial"/>
          <w:b/>
          <w:bCs/>
          <w:noProof w:val="0"/>
          <w:sz w:val="22"/>
          <w:lang w:eastAsia="ar-SA"/>
        </w:rPr>
        <w:t>“EL PROVEEDOR”</w:t>
      </w:r>
      <w:r w:rsidRPr="006501F2">
        <w:rPr>
          <w:rFonts w:eastAsia="Times New Roman" w:cs="Arial"/>
          <w:bCs/>
          <w:noProof w:val="0"/>
          <w:sz w:val="22"/>
          <w:lang w:eastAsia="ar-SA"/>
        </w:rPr>
        <w:t xml:space="preserve"> vía correo electrónico o </w:t>
      </w:r>
      <w:proofErr w:type="gramStart"/>
      <w:r w:rsidRPr="006501F2">
        <w:rPr>
          <w:rFonts w:eastAsia="Times New Roman" w:cs="Arial"/>
          <w:bCs/>
          <w:noProof w:val="0"/>
          <w:sz w:val="22"/>
          <w:lang w:eastAsia="ar-SA"/>
        </w:rPr>
        <w:t>telefónica</w:t>
      </w:r>
      <w:proofErr w:type="gramEnd"/>
      <w:r w:rsidRPr="006501F2">
        <w:rPr>
          <w:rFonts w:eastAsia="Times New Roman" w:cs="Arial"/>
          <w:bCs/>
          <w:noProof w:val="0"/>
          <w:sz w:val="22"/>
          <w:lang w:eastAsia="ar-SA"/>
        </w:rPr>
        <w:t xml:space="preserve">, para solicitar el reabastecimiento de los insumos para la toma de muestras, así como para conformar Embalajes y Paquetes de envío en las unidades que así lo requieran. </w:t>
      </w:r>
      <w:r w:rsidRPr="006501F2">
        <w:rPr>
          <w:rFonts w:eastAsia="Times New Roman" w:cs="Arial"/>
          <w:b/>
          <w:bCs/>
          <w:noProof w:val="0"/>
          <w:sz w:val="22"/>
          <w:lang w:eastAsia="ar-SA"/>
        </w:rPr>
        <w:t>“EL PROVEEDOR”</w:t>
      </w:r>
      <w:r w:rsidRPr="006501F2">
        <w:rPr>
          <w:rFonts w:eastAsia="Times New Roman" w:cs="Arial"/>
          <w:bCs/>
          <w:noProof w:val="0"/>
          <w:sz w:val="22"/>
          <w:lang w:eastAsia="ar-SA"/>
        </w:rPr>
        <w:t xml:space="preserve"> se compromete a entregar los insumos solicitados en tiempo máximo de 48 (cuarenta y ocho) horas.</w:t>
      </w:r>
    </w:p>
    <w:p w:rsidR="006501F2" w:rsidRPr="006501F2" w:rsidRDefault="006501F2" w:rsidP="006501F2">
      <w:pPr>
        <w:suppressAutoHyphens/>
        <w:spacing w:after="0" w:line="240" w:lineRule="auto"/>
        <w:jc w:val="both"/>
        <w:rPr>
          <w:rFonts w:eastAsia="Times New Roman" w:cs="Arial"/>
          <w:bCs/>
          <w:noProof w:val="0"/>
          <w:sz w:val="22"/>
          <w:lang w:eastAsia="ar-SA"/>
        </w:rPr>
      </w:pPr>
    </w:p>
    <w:p w:rsidR="006501F2" w:rsidRPr="006501F2" w:rsidRDefault="006501F2" w:rsidP="00F355BD">
      <w:pPr>
        <w:numPr>
          <w:ilvl w:val="0"/>
          <w:numId w:val="24"/>
        </w:numPr>
        <w:tabs>
          <w:tab w:val="num" w:pos="0"/>
          <w:tab w:val="num" w:pos="540"/>
        </w:tabs>
        <w:suppressAutoHyphens/>
        <w:spacing w:after="0" w:line="240" w:lineRule="auto"/>
        <w:ind w:left="0" w:firstLine="0"/>
        <w:jc w:val="both"/>
        <w:rPr>
          <w:rFonts w:eastAsia="Times New Roman" w:cs="Arial"/>
          <w:bCs/>
          <w:noProof w:val="0"/>
          <w:sz w:val="22"/>
          <w:lang w:eastAsia="ar-SA"/>
        </w:rPr>
      </w:pPr>
      <w:r w:rsidRPr="006501F2">
        <w:rPr>
          <w:rFonts w:eastAsia="Times New Roman" w:cs="Arial"/>
          <w:b/>
          <w:bCs/>
          <w:noProof w:val="0"/>
          <w:sz w:val="22"/>
          <w:lang w:eastAsia="ar-SA"/>
        </w:rPr>
        <w:t>MECANISMOS DE COMPROBACIÓN Y VERIFICACIÓN DEL SERVICIO CONTRATADO.-</w:t>
      </w:r>
      <w:r w:rsidRPr="006501F2">
        <w:rPr>
          <w:rFonts w:eastAsia="Times New Roman" w:cs="Arial"/>
          <w:bCs/>
          <w:noProof w:val="0"/>
          <w:sz w:val="22"/>
          <w:lang w:eastAsia="ar-SA"/>
        </w:rPr>
        <w:t xml:space="preserve"> </w:t>
      </w:r>
      <w:r w:rsidRPr="006501F2">
        <w:rPr>
          <w:rFonts w:eastAsia="Times New Roman" w:cs="Arial"/>
          <w:b/>
          <w:bCs/>
          <w:noProof w:val="0"/>
          <w:sz w:val="22"/>
          <w:lang w:eastAsia="ar-SA"/>
        </w:rPr>
        <w:t>“EL PROVEEDOR”</w:t>
      </w:r>
      <w:r w:rsidRPr="006501F2">
        <w:rPr>
          <w:rFonts w:eastAsia="Times New Roman" w:cs="Arial"/>
          <w:bCs/>
          <w:noProof w:val="0"/>
          <w:sz w:val="22"/>
          <w:lang w:eastAsia="ar-SA"/>
        </w:rPr>
        <w:t xml:space="preserve">, deberá entregar a la CVE, a 20 (veinte) días naturales de concluir cualquier entrega de insumos, la documentación comprobatoria de la entrega de los mismos en las UMRMB para la Vigilancia Epidemiológica, la cual constará como mínimo de Acta Entrega recepción, asimismo, deberá de entregar en la CVE, de manera mensual, dentro de los primeros 5 (cinco) días hábiles del mes correspondiente, un resumen con las remisiones de recepción y entrega de los viajes así como las muestras transportadas los LAVE, adjuntando a estas, la evidencia física de las recolecciones de las diferentes UMRMB para la Vigilancia Epidemiológica, (el cual como mínimo deberá contener sello de la Unidad, fecha y hora de </w:t>
      </w:r>
      <w:r w:rsidRPr="006501F2">
        <w:rPr>
          <w:rFonts w:eastAsia="Times New Roman" w:cs="Arial"/>
          <w:bCs/>
          <w:noProof w:val="0"/>
          <w:sz w:val="22"/>
          <w:lang w:eastAsia="ar-SA"/>
        </w:rPr>
        <w:lastRenderedPageBreak/>
        <w:t xml:space="preserve">recepción y entrega del paquete de envío, numero de muestras enviadas, nombre y firma del responsable de la Unidad), con la finalidad de verificar que la atención por parte de </w:t>
      </w:r>
      <w:r w:rsidRPr="006501F2">
        <w:rPr>
          <w:rFonts w:eastAsia="Times New Roman" w:cs="Arial"/>
          <w:b/>
          <w:bCs/>
          <w:noProof w:val="0"/>
          <w:sz w:val="22"/>
          <w:lang w:eastAsia="ar-SA"/>
        </w:rPr>
        <w:t>“EL PROVEEDOR”</w:t>
      </w:r>
      <w:r w:rsidRPr="006501F2">
        <w:rPr>
          <w:rFonts w:eastAsia="Times New Roman" w:cs="Arial"/>
          <w:bCs/>
          <w:noProof w:val="0"/>
          <w:sz w:val="22"/>
          <w:lang w:eastAsia="ar-SA"/>
        </w:rPr>
        <w:t xml:space="preserve"> se realiza en tiempo y forma, si al hacer esta verificación, se observa inconsistencias en los servicios prestados, se asentará en un acta, estando </w:t>
      </w:r>
      <w:r w:rsidRPr="006501F2">
        <w:rPr>
          <w:rFonts w:eastAsia="Times New Roman" w:cs="Arial"/>
          <w:b/>
          <w:bCs/>
          <w:noProof w:val="0"/>
          <w:sz w:val="22"/>
          <w:lang w:eastAsia="ar-SA"/>
        </w:rPr>
        <w:t>“EL INSTITUTO”</w:t>
      </w:r>
      <w:r w:rsidRPr="006501F2">
        <w:rPr>
          <w:rFonts w:eastAsia="Times New Roman" w:cs="Arial"/>
          <w:bCs/>
          <w:noProof w:val="0"/>
          <w:sz w:val="22"/>
          <w:lang w:eastAsia="ar-SA"/>
        </w:rPr>
        <w:t xml:space="preserve"> en condiciones de dar inicio al procedimiento de rescisión de contrato, por incumplimiento a sus obligaciones.</w:t>
      </w:r>
    </w:p>
    <w:p w:rsidR="006501F2" w:rsidRPr="006501F2" w:rsidRDefault="006501F2" w:rsidP="006501F2">
      <w:pPr>
        <w:suppressAutoHyphens/>
        <w:spacing w:after="0" w:line="240" w:lineRule="auto"/>
        <w:jc w:val="both"/>
        <w:rPr>
          <w:rFonts w:eastAsia="Times New Roman" w:cs="Arial"/>
          <w:bCs/>
          <w:noProof w:val="0"/>
          <w:sz w:val="22"/>
          <w:lang w:eastAsia="ar-SA"/>
        </w:rPr>
      </w:pPr>
    </w:p>
    <w:p w:rsidR="006501F2" w:rsidRPr="006501F2" w:rsidRDefault="006501F2" w:rsidP="006501F2">
      <w:pPr>
        <w:suppressAutoHyphens/>
        <w:spacing w:after="0" w:line="240" w:lineRule="auto"/>
        <w:jc w:val="both"/>
        <w:rPr>
          <w:rFonts w:eastAsia="Times New Roman" w:cs="Arial"/>
          <w:bCs/>
          <w:noProof w:val="0"/>
          <w:sz w:val="22"/>
          <w:lang w:val="es-ES_tradnl" w:eastAsia="ar-SA"/>
        </w:rPr>
      </w:pPr>
      <w:r w:rsidRPr="006501F2">
        <w:rPr>
          <w:rFonts w:eastAsia="Times New Roman" w:cs="Arial"/>
          <w:bCs/>
          <w:noProof w:val="0"/>
          <w:sz w:val="22"/>
          <w:lang w:val="es-ES_tradnl" w:eastAsia="ar-SA"/>
        </w:rPr>
        <w:t xml:space="preserve">Cabe resaltar que mientras no se cumpla con las condiciones de la prestación del servicio establecidas, </w:t>
      </w:r>
      <w:r w:rsidRPr="006501F2">
        <w:rPr>
          <w:rFonts w:eastAsia="Times New Roman" w:cs="Arial"/>
          <w:b/>
          <w:bCs/>
          <w:noProof w:val="0"/>
          <w:sz w:val="22"/>
          <w:lang w:val="es-ES_tradnl" w:eastAsia="ar-SA"/>
        </w:rPr>
        <w:t>“EL INSTITUTO”</w:t>
      </w:r>
      <w:r w:rsidRPr="006501F2">
        <w:rPr>
          <w:rFonts w:eastAsia="Times New Roman" w:cs="Arial"/>
          <w:bCs/>
          <w:noProof w:val="0"/>
          <w:sz w:val="22"/>
          <w:lang w:val="es-ES_tradnl" w:eastAsia="ar-SA"/>
        </w:rPr>
        <w:t xml:space="preserve"> no dará por aceptado el servicio objeto de este requerimiento.</w:t>
      </w:r>
    </w:p>
    <w:p w:rsidR="006501F2" w:rsidRPr="006501F2" w:rsidRDefault="006501F2" w:rsidP="006501F2">
      <w:pPr>
        <w:suppressAutoHyphens/>
        <w:spacing w:after="0" w:line="240" w:lineRule="auto"/>
        <w:jc w:val="both"/>
        <w:rPr>
          <w:rFonts w:eastAsia="Times New Roman" w:cs="Arial"/>
          <w:bCs/>
          <w:noProof w:val="0"/>
          <w:sz w:val="22"/>
          <w:lang w:val="es-ES_tradnl" w:eastAsia="ar-SA"/>
        </w:rPr>
      </w:pPr>
    </w:p>
    <w:p w:rsidR="006501F2" w:rsidRPr="006501F2" w:rsidRDefault="006501F2" w:rsidP="006501F2">
      <w:pPr>
        <w:suppressAutoHyphens/>
        <w:spacing w:after="0" w:line="240" w:lineRule="auto"/>
        <w:jc w:val="both"/>
        <w:rPr>
          <w:rFonts w:eastAsia="Times New Roman" w:cs="Arial"/>
          <w:noProof w:val="0"/>
          <w:sz w:val="22"/>
          <w:lang w:eastAsia="ar-SA"/>
        </w:rPr>
      </w:pPr>
      <w:r w:rsidRPr="00BA1190">
        <w:rPr>
          <w:rFonts w:eastAsia="Times New Roman" w:cs="Arial"/>
          <w:b/>
          <w:noProof w:val="0"/>
          <w:sz w:val="22"/>
          <w:lang w:eastAsia="ar-SA"/>
        </w:rPr>
        <w:t>QUINTA.- VIGENCIA.- “LAS PARTES”</w:t>
      </w:r>
      <w:r w:rsidRPr="00BA1190">
        <w:rPr>
          <w:rFonts w:eastAsia="Times New Roman" w:cs="Arial"/>
          <w:noProof w:val="0"/>
          <w:sz w:val="22"/>
          <w:lang w:eastAsia="ar-SA"/>
        </w:rPr>
        <w:t xml:space="preserve"> convienen que la vigencia del presente Contrato iniciará a partir de</w:t>
      </w:r>
      <w:r w:rsidR="00E42866" w:rsidRPr="00BA1190">
        <w:rPr>
          <w:rFonts w:eastAsia="Times New Roman" w:cs="Arial"/>
          <w:noProof w:val="0"/>
          <w:sz w:val="22"/>
          <w:lang w:eastAsia="ar-SA"/>
        </w:rPr>
        <w:t xml:space="preserve"> su fecha de firma </w:t>
      </w:r>
      <w:r w:rsidRPr="00BA1190">
        <w:rPr>
          <w:rFonts w:eastAsia="Times New Roman" w:cs="Arial"/>
          <w:noProof w:val="0"/>
          <w:sz w:val="22"/>
          <w:lang w:eastAsia="ar-SA"/>
        </w:rPr>
        <w:t>y concluirá el 31 de diciembre del 2017.</w:t>
      </w:r>
    </w:p>
    <w:p w:rsidR="006501F2" w:rsidRPr="006501F2" w:rsidRDefault="006501F2" w:rsidP="006501F2">
      <w:pPr>
        <w:suppressAutoHyphens/>
        <w:spacing w:after="0" w:line="240" w:lineRule="auto"/>
        <w:jc w:val="both"/>
        <w:rPr>
          <w:rFonts w:eastAsia="Times New Roman" w:cs="Arial"/>
          <w:noProof w:val="0"/>
          <w:sz w:val="22"/>
          <w:lang w:eastAsia="ar-SA"/>
        </w:rPr>
      </w:pPr>
    </w:p>
    <w:p w:rsidR="006501F2" w:rsidRPr="006501F2" w:rsidRDefault="006501F2" w:rsidP="006501F2">
      <w:pPr>
        <w:suppressAutoHyphens/>
        <w:spacing w:after="0" w:line="240" w:lineRule="auto"/>
        <w:jc w:val="both"/>
        <w:rPr>
          <w:rFonts w:eastAsia="Times New Roman" w:cs="Arial"/>
          <w:bCs/>
          <w:noProof w:val="0"/>
          <w:sz w:val="22"/>
          <w:lang w:eastAsia="ar-SA"/>
        </w:rPr>
      </w:pPr>
      <w:r w:rsidRPr="006501F2">
        <w:rPr>
          <w:rFonts w:eastAsia="Times New Roman" w:cs="Arial"/>
          <w:b/>
          <w:noProof w:val="0"/>
          <w:sz w:val="22"/>
          <w:lang w:eastAsia="ar-SA"/>
        </w:rPr>
        <w:t>SEXTA.- TRANSFERENCIA DE DERECHOS DE COBRO. “EL PROVEEDOR</w:t>
      </w:r>
      <w:r w:rsidRPr="006501F2">
        <w:rPr>
          <w:rFonts w:eastAsia="Times New Roman" w:cs="Arial"/>
          <w:b/>
          <w:bCs/>
          <w:noProof w:val="0"/>
          <w:sz w:val="22"/>
          <w:lang w:eastAsia="ar-SA"/>
        </w:rPr>
        <w:t xml:space="preserve">” </w:t>
      </w:r>
      <w:r w:rsidRPr="006501F2">
        <w:rPr>
          <w:rFonts w:eastAsia="Times New Roman" w:cs="Arial"/>
          <w:bCs/>
          <w:noProof w:val="0"/>
          <w:sz w:val="22"/>
          <w:lang w:eastAsia="ar-SA"/>
        </w:rPr>
        <w:t xml:space="preserve">se obliga a no transferir o ceder por ningún título, en forma total o parcial, a favor de cualquier otra persona física o moral, sus derechos y obligaciones que se deriven del presente Contrato; a excepción de los derechos de cobro, debiendo en este caso, solicitar por escrito el consentimiento de </w:t>
      </w:r>
      <w:r w:rsidRPr="006501F2">
        <w:rPr>
          <w:rFonts w:eastAsia="Times New Roman" w:cs="Arial"/>
          <w:b/>
          <w:bCs/>
          <w:noProof w:val="0"/>
          <w:sz w:val="22"/>
          <w:lang w:eastAsia="ar-SA"/>
        </w:rPr>
        <w:t>“EL INSTITUTO”</w:t>
      </w:r>
      <w:r w:rsidRPr="006501F2">
        <w:rPr>
          <w:rFonts w:eastAsia="Times New Roman" w:cs="Arial"/>
          <w:bCs/>
          <w:noProof w:val="0"/>
          <w:sz w:val="22"/>
          <w:lang w:eastAsia="ar-SA"/>
        </w:rPr>
        <w:t xml:space="preserve"> a través del Administrador del presente Contrato para tal efecto.</w:t>
      </w:r>
    </w:p>
    <w:p w:rsidR="006501F2" w:rsidRPr="006501F2" w:rsidRDefault="006501F2" w:rsidP="006501F2">
      <w:pPr>
        <w:suppressAutoHyphens/>
        <w:spacing w:after="0" w:line="240" w:lineRule="auto"/>
        <w:jc w:val="both"/>
        <w:rPr>
          <w:rFonts w:eastAsia="Times New Roman" w:cs="Arial"/>
          <w:bCs/>
          <w:noProof w:val="0"/>
          <w:sz w:val="22"/>
          <w:lang w:eastAsia="ar-SA"/>
        </w:rPr>
      </w:pPr>
    </w:p>
    <w:p w:rsidR="006501F2" w:rsidRPr="006501F2" w:rsidRDefault="006501F2" w:rsidP="006501F2">
      <w:pPr>
        <w:suppressAutoHyphens/>
        <w:spacing w:after="0" w:line="240" w:lineRule="auto"/>
        <w:jc w:val="both"/>
        <w:rPr>
          <w:rFonts w:eastAsia="Times New Roman" w:cs="Arial"/>
          <w:bCs/>
          <w:noProof w:val="0"/>
          <w:sz w:val="22"/>
          <w:lang w:eastAsia="ar-SA"/>
        </w:rPr>
      </w:pPr>
      <w:r w:rsidRPr="006501F2">
        <w:rPr>
          <w:rFonts w:eastAsia="Times New Roman" w:cs="Arial"/>
          <w:b/>
          <w:bCs/>
          <w:noProof w:val="0"/>
          <w:sz w:val="22"/>
          <w:lang w:eastAsia="ar-SA"/>
        </w:rPr>
        <w:t>“EL PROVEEDOR”</w:t>
      </w:r>
      <w:r w:rsidRPr="006501F2">
        <w:rPr>
          <w:rFonts w:eastAsia="Times New Roman" w:cs="Arial"/>
          <w:bCs/>
          <w:noProof w:val="0"/>
          <w:sz w:val="22"/>
          <w:lang w:eastAsia="ar-SA"/>
        </w:rPr>
        <w:t>, deberá presentar la solicitud correspondiente dentro de los 5 (cinco) días naturales anteriores a la fecha de pago programada, a la que deberá adjuntar una copia de los contra-recibos cuyo importe transfiere, y demás documentos sustantivos de dicha transferencia, lo cual será necesario para efectuar el pago correspondiente.</w:t>
      </w:r>
    </w:p>
    <w:p w:rsidR="006501F2" w:rsidRPr="006501F2" w:rsidRDefault="006501F2" w:rsidP="006501F2">
      <w:pPr>
        <w:suppressAutoHyphens/>
        <w:spacing w:after="0" w:line="240" w:lineRule="auto"/>
        <w:jc w:val="both"/>
        <w:rPr>
          <w:rFonts w:eastAsia="Times New Roman" w:cs="Arial"/>
          <w:bCs/>
          <w:noProof w:val="0"/>
          <w:sz w:val="22"/>
          <w:lang w:eastAsia="ar-SA"/>
        </w:rPr>
      </w:pPr>
    </w:p>
    <w:p w:rsidR="006501F2" w:rsidRPr="006501F2" w:rsidRDefault="006501F2" w:rsidP="006501F2">
      <w:pPr>
        <w:suppressAutoHyphens/>
        <w:spacing w:after="0" w:line="240" w:lineRule="auto"/>
        <w:jc w:val="both"/>
        <w:rPr>
          <w:rFonts w:eastAsia="Times New Roman" w:cs="Arial"/>
          <w:bCs/>
          <w:noProof w:val="0"/>
          <w:sz w:val="22"/>
          <w:lang w:eastAsia="ar-SA"/>
        </w:rPr>
      </w:pPr>
      <w:r w:rsidRPr="006501F2">
        <w:rPr>
          <w:rFonts w:eastAsia="Times New Roman" w:cs="Arial"/>
          <w:bCs/>
          <w:noProof w:val="0"/>
          <w:sz w:val="22"/>
          <w:lang w:eastAsia="ar-SA"/>
        </w:rPr>
        <w:t xml:space="preserve">Si con motivo de la transferencia de los derechos de cobro solicitada por </w:t>
      </w:r>
      <w:r w:rsidRPr="006501F2">
        <w:rPr>
          <w:rFonts w:eastAsia="Times New Roman" w:cs="Arial"/>
          <w:b/>
          <w:bCs/>
          <w:noProof w:val="0"/>
          <w:sz w:val="22"/>
          <w:lang w:eastAsia="ar-SA"/>
        </w:rPr>
        <w:t xml:space="preserve">“EL PROVEEDOR” </w:t>
      </w:r>
      <w:r w:rsidRPr="006501F2">
        <w:rPr>
          <w:rFonts w:eastAsia="Times New Roman" w:cs="Arial"/>
          <w:bCs/>
          <w:noProof w:val="0"/>
          <w:sz w:val="22"/>
          <w:lang w:eastAsia="ar-SA"/>
        </w:rPr>
        <w:t>se origina un retraso en el pago, no procederá el pago de los gastos financieros a que hace referencia el artículo 51 de la Ley de Adquisiciones, Arrendamientos y Servicios del Sector Público.</w:t>
      </w:r>
    </w:p>
    <w:p w:rsidR="006501F2" w:rsidRPr="006501F2" w:rsidRDefault="006501F2" w:rsidP="006501F2">
      <w:pPr>
        <w:tabs>
          <w:tab w:val="left" w:pos="9639"/>
        </w:tabs>
        <w:suppressAutoHyphens/>
        <w:spacing w:after="0" w:line="240" w:lineRule="auto"/>
        <w:jc w:val="both"/>
        <w:rPr>
          <w:rFonts w:eastAsia="Times New Roman" w:cs="Arial"/>
          <w:bCs/>
          <w:noProof w:val="0"/>
          <w:sz w:val="22"/>
          <w:lang w:eastAsia="ar-SA"/>
        </w:rPr>
      </w:pPr>
    </w:p>
    <w:p w:rsidR="006501F2" w:rsidRPr="006501F2" w:rsidRDefault="006501F2" w:rsidP="006501F2">
      <w:pPr>
        <w:suppressAutoHyphens/>
        <w:spacing w:after="0" w:line="240" w:lineRule="auto"/>
        <w:jc w:val="both"/>
        <w:rPr>
          <w:rFonts w:eastAsia="Times New Roman" w:cs="Arial"/>
          <w:noProof w:val="0"/>
          <w:sz w:val="22"/>
          <w:lang w:eastAsia="ar-SA"/>
        </w:rPr>
      </w:pPr>
      <w:r w:rsidRPr="006501F2">
        <w:rPr>
          <w:rFonts w:eastAsia="Times New Roman" w:cs="Arial"/>
          <w:b/>
          <w:noProof w:val="0"/>
          <w:sz w:val="22"/>
          <w:lang w:eastAsia="ar-SA"/>
        </w:rPr>
        <w:t>SÉPTIMA.- RESPONSABILIDAD.-</w:t>
      </w:r>
      <w:r w:rsidRPr="006501F2">
        <w:rPr>
          <w:rFonts w:eastAsia="Times New Roman" w:cs="Arial"/>
          <w:noProof w:val="0"/>
          <w:sz w:val="22"/>
          <w:lang w:eastAsia="ar-SA"/>
        </w:rPr>
        <w:t xml:space="preserve"> </w:t>
      </w:r>
      <w:r w:rsidRPr="006501F2">
        <w:rPr>
          <w:rFonts w:eastAsia="Times New Roman" w:cs="Arial"/>
          <w:b/>
          <w:noProof w:val="0"/>
          <w:sz w:val="22"/>
          <w:lang w:eastAsia="ar-SA"/>
        </w:rPr>
        <w:t>“EL PROVEEDOR”</w:t>
      </w:r>
      <w:r w:rsidRPr="006501F2">
        <w:rPr>
          <w:rFonts w:eastAsia="Times New Roman" w:cs="Arial"/>
          <w:noProof w:val="0"/>
          <w:sz w:val="22"/>
          <w:lang w:eastAsia="ar-SA"/>
        </w:rPr>
        <w:t xml:space="preserve"> se obliga a responder por su cuenta y riesgo de los daños y/o perjuicios que por inobservancia o negligencia de su parte, llegue a causar a </w:t>
      </w:r>
      <w:r w:rsidRPr="006501F2">
        <w:rPr>
          <w:rFonts w:eastAsia="Times New Roman" w:cs="Arial"/>
          <w:b/>
          <w:noProof w:val="0"/>
          <w:sz w:val="22"/>
          <w:lang w:eastAsia="ar-SA"/>
        </w:rPr>
        <w:t>“EL INSTITUTO”</w:t>
      </w:r>
      <w:r w:rsidRPr="006501F2">
        <w:rPr>
          <w:rFonts w:eastAsia="Times New Roman" w:cs="Arial"/>
          <w:noProof w:val="0"/>
          <w:sz w:val="22"/>
          <w:lang w:eastAsia="ar-SA"/>
        </w:rPr>
        <w:t xml:space="preserve"> y/o a terceros, con motivo de las obligaciones pactadas en este instrumento jurídico, o deficiencias presentadas</w:t>
      </w:r>
      <w:r w:rsidRPr="006501F2">
        <w:rPr>
          <w:rFonts w:eastAsia="Times New Roman" w:cs="Arial"/>
          <w:noProof w:val="0"/>
          <w:color w:val="0070C0"/>
          <w:sz w:val="22"/>
          <w:lang w:eastAsia="ar-SA"/>
        </w:rPr>
        <w:t xml:space="preserve"> </w:t>
      </w:r>
      <w:r w:rsidRPr="006501F2">
        <w:rPr>
          <w:rFonts w:eastAsia="Times New Roman" w:cs="Arial"/>
          <w:noProof w:val="0"/>
          <w:sz w:val="22"/>
          <w:lang w:eastAsia="ar-SA"/>
        </w:rPr>
        <w:t>de conformidad con lo establecido en el artículo 53 de la Ley de Adquisiciones, Arrendamientos y Servicios del Sector Público.</w:t>
      </w:r>
    </w:p>
    <w:p w:rsidR="006501F2" w:rsidRPr="006501F2" w:rsidRDefault="006501F2" w:rsidP="006501F2">
      <w:pPr>
        <w:tabs>
          <w:tab w:val="left" w:pos="9639"/>
        </w:tabs>
        <w:suppressAutoHyphens/>
        <w:spacing w:after="0" w:line="240" w:lineRule="auto"/>
        <w:jc w:val="both"/>
        <w:rPr>
          <w:rFonts w:eastAsia="Times New Roman" w:cs="Arial"/>
          <w:bCs/>
          <w:noProof w:val="0"/>
          <w:sz w:val="22"/>
          <w:lang w:eastAsia="ar-SA"/>
        </w:rPr>
      </w:pPr>
    </w:p>
    <w:p w:rsidR="006501F2" w:rsidRPr="006501F2" w:rsidRDefault="006501F2" w:rsidP="006501F2">
      <w:pPr>
        <w:suppressAutoHyphens/>
        <w:spacing w:after="0" w:line="240" w:lineRule="auto"/>
        <w:jc w:val="both"/>
        <w:rPr>
          <w:rFonts w:eastAsia="Times New Roman" w:cs="Arial"/>
          <w:noProof w:val="0"/>
          <w:sz w:val="22"/>
          <w:lang w:eastAsia="ar-SA"/>
        </w:rPr>
      </w:pPr>
      <w:r w:rsidRPr="006501F2">
        <w:rPr>
          <w:rFonts w:eastAsia="Times New Roman" w:cs="Arial"/>
          <w:b/>
          <w:noProof w:val="0"/>
          <w:sz w:val="22"/>
          <w:lang w:eastAsia="ar-SA"/>
        </w:rPr>
        <w:t xml:space="preserve">OCTAVA.- CONTRIBUCIONES.- </w:t>
      </w:r>
      <w:r w:rsidRPr="006501F2">
        <w:rPr>
          <w:rFonts w:eastAsia="Times New Roman" w:cs="Arial"/>
          <w:noProof w:val="0"/>
          <w:sz w:val="22"/>
          <w:lang w:eastAsia="ar-SA"/>
        </w:rPr>
        <w:t xml:space="preserve">Los impuestos y/o derechos que procedan con motivo del servicio objeto del presente Contrato, serán pagados por </w:t>
      </w:r>
      <w:r w:rsidRPr="006501F2">
        <w:rPr>
          <w:rFonts w:eastAsia="Times New Roman" w:cs="Arial"/>
          <w:b/>
          <w:bCs/>
          <w:noProof w:val="0"/>
          <w:sz w:val="22"/>
          <w:lang w:eastAsia="ar-SA"/>
        </w:rPr>
        <w:t xml:space="preserve">“EL PROVEEDOR” </w:t>
      </w:r>
      <w:r w:rsidRPr="006501F2">
        <w:rPr>
          <w:rFonts w:eastAsia="Times New Roman" w:cs="Arial"/>
          <w:noProof w:val="0"/>
          <w:sz w:val="22"/>
          <w:lang w:eastAsia="ar-SA"/>
        </w:rPr>
        <w:t xml:space="preserve"> conforme a la legislación aplicable en la materia.</w:t>
      </w:r>
    </w:p>
    <w:p w:rsidR="006501F2" w:rsidRPr="006501F2" w:rsidRDefault="006501F2" w:rsidP="006501F2">
      <w:pPr>
        <w:spacing w:after="0" w:line="240" w:lineRule="auto"/>
        <w:jc w:val="both"/>
        <w:rPr>
          <w:rFonts w:eastAsia="Times New Roman" w:cs="Arial"/>
          <w:b/>
          <w:bCs/>
          <w:noProof w:val="0"/>
          <w:sz w:val="22"/>
          <w:lang w:val="es-ES" w:eastAsia="es-ES"/>
        </w:rPr>
      </w:pPr>
    </w:p>
    <w:p w:rsidR="006501F2" w:rsidRPr="006501F2" w:rsidRDefault="006501F2" w:rsidP="006501F2">
      <w:pPr>
        <w:spacing w:after="0" w:line="240" w:lineRule="auto"/>
        <w:jc w:val="both"/>
        <w:rPr>
          <w:rFonts w:eastAsia="Times New Roman" w:cs="Arial"/>
          <w:noProof w:val="0"/>
          <w:sz w:val="22"/>
          <w:lang w:val="es-ES" w:eastAsia="es-ES"/>
        </w:rPr>
      </w:pPr>
      <w:r w:rsidRPr="006501F2">
        <w:rPr>
          <w:rFonts w:eastAsia="Times New Roman" w:cs="Arial"/>
          <w:b/>
          <w:bCs/>
          <w:noProof w:val="0"/>
          <w:sz w:val="22"/>
          <w:lang w:val="es-ES" w:eastAsia="es-ES"/>
        </w:rPr>
        <w:t>“EL INSTITUTO”</w:t>
      </w:r>
      <w:r w:rsidRPr="006501F2">
        <w:rPr>
          <w:rFonts w:eastAsia="Times New Roman" w:cs="Arial"/>
          <w:noProof w:val="0"/>
          <w:sz w:val="22"/>
          <w:lang w:val="es-ES" w:eastAsia="es-ES"/>
        </w:rPr>
        <w:t xml:space="preserve"> sólo cubrirá el Impuesto al Valor Agregado (I.V.A.) de acuerdo a lo establecido en las disposiciones fiscales vigentes en la materia.</w:t>
      </w:r>
    </w:p>
    <w:p w:rsidR="006501F2" w:rsidRPr="006501F2" w:rsidRDefault="006501F2" w:rsidP="006501F2">
      <w:pPr>
        <w:suppressAutoHyphens/>
        <w:spacing w:after="0" w:line="240" w:lineRule="auto"/>
        <w:jc w:val="both"/>
        <w:rPr>
          <w:rFonts w:eastAsia="Times New Roman" w:cs="Arial"/>
          <w:b/>
          <w:bCs/>
          <w:noProof w:val="0"/>
          <w:sz w:val="22"/>
          <w:lang w:eastAsia="ar-SA"/>
        </w:rPr>
      </w:pPr>
    </w:p>
    <w:p w:rsidR="006501F2" w:rsidRPr="006501F2" w:rsidRDefault="006501F2" w:rsidP="006501F2">
      <w:pPr>
        <w:suppressAutoHyphens/>
        <w:spacing w:after="0" w:line="240" w:lineRule="auto"/>
        <w:jc w:val="both"/>
        <w:rPr>
          <w:rFonts w:eastAsia="Times New Roman" w:cs="Arial"/>
          <w:noProof w:val="0"/>
          <w:sz w:val="22"/>
          <w:lang w:eastAsia="ar-SA"/>
        </w:rPr>
      </w:pPr>
      <w:r w:rsidRPr="006501F2">
        <w:rPr>
          <w:rFonts w:eastAsia="Times New Roman" w:cs="Arial"/>
          <w:b/>
          <w:bCs/>
          <w:noProof w:val="0"/>
          <w:sz w:val="22"/>
          <w:lang w:eastAsia="ar-SA"/>
        </w:rPr>
        <w:t>“EL PROVEEDOR”</w:t>
      </w:r>
      <w:r w:rsidRPr="006501F2">
        <w:rPr>
          <w:rFonts w:eastAsia="Times New Roman" w:cs="Arial"/>
          <w:bCs/>
          <w:noProof w:val="0"/>
          <w:sz w:val="22"/>
          <w:lang w:eastAsia="ar-SA"/>
        </w:rPr>
        <w:t xml:space="preserve"> en su caso, </w:t>
      </w:r>
      <w:r w:rsidRPr="006501F2">
        <w:rPr>
          <w:rFonts w:eastAsia="Times New Roman" w:cs="Arial"/>
          <w:noProof w:val="0"/>
          <w:sz w:val="22"/>
          <w:lang w:eastAsia="ar-SA"/>
        </w:rPr>
        <w:t xml:space="preserve">cumplirá con la inscripción de sus trabajadores en el régimen obligatorio del Seguro Social, así como con el pago de las cuotas obrero-patronales a que haya lugar, conforme a lo dispuesto en la Ley del Seguro Social. </w:t>
      </w:r>
      <w:r w:rsidRPr="006501F2">
        <w:rPr>
          <w:rFonts w:eastAsia="Times New Roman" w:cs="Arial"/>
          <w:b/>
          <w:bCs/>
          <w:noProof w:val="0"/>
          <w:sz w:val="22"/>
          <w:lang w:eastAsia="ar-SA"/>
        </w:rPr>
        <w:t>“EL INSTITUTO”</w:t>
      </w:r>
      <w:r w:rsidRPr="006501F2">
        <w:rPr>
          <w:rFonts w:eastAsia="Times New Roman" w:cs="Arial"/>
          <w:noProof w:val="0"/>
          <w:sz w:val="22"/>
          <w:lang w:eastAsia="ar-SA"/>
        </w:rPr>
        <w:t xml:space="preserve"> a través del Área fiscalizadora competente podrá verificar en cualquier momento el cumplimiento de dicha obligación.</w:t>
      </w:r>
    </w:p>
    <w:p w:rsidR="006501F2" w:rsidRPr="006501F2" w:rsidRDefault="006501F2" w:rsidP="006501F2">
      <w:pPr>
        <w:suppressAutoHyphens/>
        <w:spacing w:after="0" w:line="240" w:lineRule="auto"/>
        <w:jc w:val="both"/>
        <w:rPr>
          <w:rFonts w:eastAsia="Times New Roman" w:cs="Arial"/>
          <w:noProof w:val="0"/>
          <w:sz w:val="22"/>
          <w:lang w:eastAsia="ar-SA"/>
        </w:rPr>
      </w:pPr>
    </w:p>
    <w:p w:rsidR="006501F2" w:rsidRPr="006501F2" w:rsidRDefault="006501F2" w:rsidP="006501F2">
      <w:pPr>
        <w:suppressAutoHyphens/>
        <w:spacing w:after="0" w:line="240" w:lineRule="auto"/>
        <w:jc w:val="both"/>
        <w:rPr>
          <w:rFonts w:eastAsia="Times New Roman" w:cs="Arial"/>
          <w:noProof w:val="0"/>
          <w:sz w:val="22"/>
          <w:lang w:eastAsia="ar-SA"/>
        </w:rPr>
      </w:pPr>
      <w:r w:rsidRPr="006501F2">
        <w:rPr>
          <w:rFonts w:eastAsia="Times New Roman" w:cs="Arial"/>
          <w:b/>
          <w:bCs/>
          <w:noProof w:val="0"/>
          <w:sz w:val="22"/>
          <w:lang w:eastAsia="ar-SA"/>
        </w:rPr>
        <w:t>“EL PROVEEDOR”</w:t>
      </w:r>
      <w:r w:rsidRPr="006501F2">
        <w:rPr>
          <w:rFonts w:eastAsia="Times New Roman" w:cs="Arial"/>
          <w:noProof w:val="0"/>
          <w:sz w:val="22"/>
          <w:lang w:eastAsia="ar-SA"/>
        </w:rPr>
        <w:t xml:space="preserve"> podrá solicitar a </w:t>
      </w:r>
      <w:r w:rsidRPr="006501F2">
        <w:rPr>
          <w:rFonts w:eastAsia="Times New Roman" w:cs="Arial"/>
          <w:b/>
          <w:bCs/>
          <w:noProof w:val="0"/>
          <w:sz w:val="22"/>
          <w:lang w:eastAsia="ar-SA"/>
        </w:rPr>
        <w:t>“EL INSTITUTO”</w:t>
      </w:r>
      <w:r w:rsidRPr="006501F2">
        <w:rPr>
          <w:rFonts w:eastAsia="Times New Roman" w:cs="Arial"/>
          <w:noProof w:val="0"/>
          <w:sz w:val="22"/>
          <w:lang w:eastAsia="ar-SA"/>
        </w:rPr>
        <w:t xml:space="preserve"> a través del Área competente, por escrito y previo al cobro de cualquier factura, que de conformidad con lo dispuesto en el artículo 40 B último párrafo de la Ley del Seguro Social, en el supuesto que durante la vigencia del presente Contrato, se generen cuentas por liquidar a su cargo, líquidas y exigibles a favor de </w:t>
      </w:r>
      <w:r w:rsidRPr="006501F2">
        <w:rPr>
          <w:rFonts w:eastAsia="Times New Roman" w:cs="Arial"/>
          <w:b/>
          <w:bCs/>
          <w:noProof w:val="0"/>
          <w:sz w:val="22"/>
          <w:lang w:eastAsia="ar-SA"/>
        </w:rPr>
        <w:t>“EL INSTITUTO”</w:t>
      </w:r>
      <w:r w:rsidRPr="006501F2">
        <w:rPr>
          <w:rFonts w:eastAsia="Times New Roman" w:cs="Arial"/>
          <w:noProof w:val="0"/>
          <w:sz w:val="22"/>
          <w:lang w:eastAsia="ar-SA"/>
        </w:rPr>
        <w:t xml:space="preserve"> le sean aplicados como descuento en los recursos que le corresponda percibir con motivo del presente instrumento jurídico, contra los adeudos que, en su caso, tuviera por concepto de cuotas obrero-patronales.</w:t>
      </w:r>
    </w:p>
    <w:p w:rsidR="006501F2" w:rsidRPr="006501F2" w:rsidRDefault="006501F2" w:rsidP="006501F2">
      <w:pPr>
        <w:suppressAutoHyphens/>
        <w:spacing w:after="0" w:line="240" w:lineRule="auto"/>
        <w:jc w:val="both"/>
        <w:rPr>
          <w:rFonts w:eastAsia="Times New Roman" w:cs="Arial"/>
          <w:noProof w:val="0"/>
          <w:sz w:val="22"/>
          <w:lang w:eastAsia="ar-SA"/>
        </w:rPr>
      </w:pPr>
    </w:p>
    <w:p w:rsidR="006501F2" w:rsidRPr="006501F2" w:rsidRDefault="006501F2" w:rsidP="006501F2">
      <w:pPr>
        <w:suppressAutoHyphens/>
        <w:spacing w:after="0" w:line="240" w:lineRule="auto"/>
        <w:jc w:val="both"/>
        <w:rPr>
          <w:rFonts w:eastAsia="Times New Roman" w:cs="Arial"/>
          <w:noProof w:val="0"/>
          <w:sz w:val="22"/>
          <w:lang w:eastAsia="ar-SA"/>
        </w:rPr>
      </w:pPr>
      <w:r w:rsidRPr="006501F2">
        <w:rPr>
          <w:rFonts w:eastAsia="Times New Roman" w:cs="Arial"/>
          <w:b/>
          <w:noProof w:val="0"/>
          <w:sz w:val="22"/>
          <w:lang w:eastAsia="ar-SA"/>
        </w:rPr>
        <w:t>NOVENA.- PATENTES Y/O MARCAS.- “EL PROVEEDOR”</w:t>
      </w:r>
      <w:r w:rsidRPr="006501F2">
        <w:rPr>
          <w:rFonts w:eastAsia="Times New Roman" w:cs="Arial"/>
          <w:noProof w:val="0"/>
          <w:sz w:val="22"/>
          <w:lang w:eastAsia="ar-SA"/>
        </w:rPr>
        <w:t xml:space="preserve"> se obliga para con </w:t>
      </w:r>
      <w:r w:rsidRPr="006501F2">
        <w:rPr>
          <w:rFonts w:eastAsia="Times New Roman" w:cs="Arial"/>
          <w:b/>
          <w:noProof w:val="0"/>
          <w:sz w:val="22"/>
          <w:lang w:eastAsia="ar-SA"/>
        </w:rPr>
        <w:t>“EL INSTITUTO”</w:t>
      </w:r>
      <w:r w:rsidRPr="006501F2">
        <w:rPr>
          <w:rFonts w:eastAsia="Times New Roman" w:cs="Arial"/>
          <w:noProof w:val="0"/>
          <w:sz w:val="22"/>
          <w:lang w:eastAsia="ar-SA"/>
        </w:rPr>
        <w:t xml:space="preserve">, a responder por los daños y/o perjuicios que pudiera causar a </w:t>
      </w:r>
      <w:r w:rsidRPr="006501F2">
        <w:rPr>
          <w:rFonts w:eastAsia="Times New Roman" w:cs="Arial"/>
          <w:b/>
          <w:noProof w:val="0"/>
          <w:sz w:val="22"/>
          <w:lang w:eastAsia="ar-SA"/>
        </w:rPr>
        <w:t>“EL INSTITUTO”</w:t>
      </w:r>
      <w:r w:rsidRPr="006501F2">
        <w:rPr>
          <w:rFonts w:eastAsia="Times New Roman" w:cs="Arial"/>
          <w:noProof w:val="0"/>
          <w:sz w:val="22"/>
          <w:lang w:eastAsia="ar-SA"/>
        </w:rPr>
        <w:t xml:space="preserve"> y/o a terceros, si con motivo de la prestación de los servicios se violan derechos de autor, de patentes y/o marcas u otro derecho reservado a nivel Nacional o Internacional.</w:t>
      </w:r>
    </w:p>
    <w:p w:rsidR="006501F2" w:rsidRPr="006501F2" w:rsidRDefault="006501F2" w:rsidP="006501F2">
      <w:pPr>
        <w:suppressAutoHyphens/>
        <w:spacing w:after="0" w:line="240" w:lineRule="auto"/>
        <w:jc w:val="both"/>
        <w:rPr>
          <w:rFonts w:eastAsia="Times New Roman" w:cs="Arial"/>
          <w:noProof w:val="0"/>
          <w:sz w:val="22"/>
          <w:lang w:eastAsia="ar-SA"/>
        </w:rPr>
      </w:pPr>
    </w:p>
    <w:p w:rsidR="006501F2" w:rsidRPr="006501F2" w:rsidRDefault="006501F2" w:rsidP="006501F2">
      <w:pPr>
        <w:suppressAutoHyphens/>
        <w:spacing w:after="0" w:line="240" w:lineRule="auto"/>
        <w:jc w:val="both"/>
        <w:rPr>
          <w:rFonts w:eastAsia="Times New Roman" w:cs="Arial"/>
          <w:noProof w:val="0"/>
          <w:sz w:val="22"/>
          <w:lang w:eastAsia="ar-SA"/>
        </w:rPr>
      </w:pPr>
      <w:r w:rsidRPr="006501F2">
        <w:rPr>
          <w:rFonts w:eastAsia="Times New Roman" w:cs="Arial"/>
          <w:noProof w:val="0"/>
          <w:sz w:val="22"/>
          <w:lang w:eastAsia="ar-SA"/>
        </w:rPr>
        <w:t xml:space="preserve">Por lo anterior, </w:t>
      </w:r>
      <w:r w:rsidRPr="006501F2">
        <w:rPr>
          <w:rFonts w:eastAsia="Times New Roman" w:cs="Arial"/>
          <w:b/>
          <w:bCs/>
          <w:noProof w:val="0"/>
          <w:sz w:val="22"/>
          <w:lang w:eastAsia="ar-SA"/>
        </w:rPr>
        <w:t>"EL PROVEEDOR"</w:t>
      </w:r>
      <w:r w:rsidRPr="006501F2">
        <w:rPr>
          <w:rFonts w:eastAsia="Times New Roman" w:cs="Arial"/>
          <w:noProof w:val="0"/>
          <w:sz w:val="22"/>
          <w:lang w:eastAsia="ar-SA"/>
        </w:rPr>
        <w:t xml:space="preserve"> manifiesta en este acto bajo protesta de decir verdad, no encontrarse en ninguno de los supuestos de infracción a la Ley Federal del Derecho de Autor, ni a la Ley de la Propiedad Industrial.</w:t>
      </w:r>
    </w:p>
    <w:p w:rsidR="006501F2" w:rsidRPr="006501F2" w:rsidRDefault="006501F2" w:rsidP="006501F2">
      <w:pPr>
        <w:suppressAutoHyphens/>
        <w:spacing w:after="0" w:line="240" w:lineRule="auto"/>
        <w:jc w:val="both"/>
        <w:rPr>
          <w:rFonts w:eastAsia="Times New Roman" w:cs="Arial"/>
          <w:noProof w:val="0"/>
          <w:sz w:val="22"/>
          <w:lang w:eastAsia="ar-SA"/>
        </w:rPr>
      </w:pPr>
    </w:p>
    <w:p w:rsidR="006501F2" w:rsidRPr="006501F2" w:rsidRDefault="006501F2" w:rsidP="006501F2">
      <w:pPr>
        <w:suppressAutoHyphens/>
        <w:spacing w:after="0" w:line="240" w:lineRule="auto"/>
        <w:jc w:val="both"/>
        <w:rPr>
          <w:rFonts w:eastAsia="Times New Roman" w:cs="Arial"/>
          <w:bCs/>
          <w:noProof w:val="0"/>
          <w:sz w:val="22"/>
          <w:lang w:eastAsia="ar-SA"/>
        </w:rPr>
      </w:pPr>
      <w:r w:rsidRPr="006501F2">
        <w:rPr>
          <w:rFonts w:eastAsia="Times New Roman" w:cs="Arial"/>
          <w:noProof w:val="0"/>
          <w:sz w:val="22"/>
          <w:lang w:eastAsia="ar-SA"/>
        </w:rPr>
        <w:t xml:space="preserve">En caso de que sobreviniera alguna reclamación en contra de </w:t>
      </w:r>
      <w:r w:rsidRPr="006501F2">
        <w:rPr>
          <w:rFonts w:eastAsia="Times New Roman" w:cs="Arial"/>
          <w:b/>
          <w:bCs/>
          <w:noProof w:val="0"/>
          <w:sz w:val="22"/>
          <w:lang w:eastAsia="ar-SA"/>
        </w:rPr>
        <w:t>"EL INSTITUTO"</w:t>
      </w:r>
      <w:r w:rsidRPr="006501F2">
        <w:rPr>
          <w:rFonts w:eastAsia="Times New Roman" w:cs="Arial"/>
          <w:noProof w:val="0"/>
          <w:sz w:val="22"/>
          <w:lang w:eastAsia="ar-SA"/>
        </w:rPr>
        <w:t xml:space="preserve"> por cualquiera de las causas antes mencionadas, la única obligación de éste será la de dar aviso en el domicilio previsto en este instrumento jurídico a </w:t>
      </w:r>
      <w:r w:rsidRPr="006501F2">
        <w:rPr>
          <w:rFonts w:eastAsia="Times New Roman" w:cs="Arial"/>
          <w:b/>
          <w:bCs/>
          <w:noProof w:val="0"/>
          <w:sz w:val="22"/>
          <w:lang w:eastAsia="ar-SA"/>
        </w:rPr>
        <w:t>"EL PROVEEDOR"</w:t>
      </w:r>
      <w:r w:rsidRPr="006501F2">
        <w:rPr>
          <w:rFonts w:eastAsia="Times New Roman" w:cs="Arial"/>
          <w:noProof w:val="0"/>
          <w:sz w:val="22"/>
          <w:lang w:eastAsia="ar-SA"/>
        </w:rPr>
        <w:t xml:space="preserve">, para que éste lleve a cabo las acciones necesarias que garanticen la liberación de </w:t>
      </w:r>
      <w:r w:rsidRPr="006501F2">
        <w:rPr>
          <w:rFonts w:eastAsia="Times New Roman" w:cs="Arial"/>
          <w:b/>
          <w:bCs/>
          <w:noProof w:val="0"/>
          <w:sz w:val="22"/>
          <w:lang w:eastAsia="ar-SA"/>
        </w:rPr>
        <w:t>"EL INSTITUTO"</w:t>
      </w:r>
      <w:r w:rsidRPr="006501F2">
        <w:rPr>
          <w:rFonts w:eastAsia="Times New Roman" w:cs="Arial"/>
          <w:noProof w:val="0"/>
          <w:sz w:val="22"/>
          <w:lang w:eastAsia="ar-SA"/>
        </w:rPr>
        <w:t xml:space="preserve"> de cualquier controversia o responsabilidad de carácter civil, mercantil, penal o administrativa que, en su caso, se ocasione</w:t>
      </w:r>
      <w:r w:rsidRPr="006501F2">
        <w:rPr>
          <w:rFonts w:eastAsia="Times New Roman" w:cs="Arial"/>
          <w:bCs/>
          <w:noProof w:val="0"/>
          <w:sz w:val="22"/>
          <w:lang w:eastAsia="ar-SA"/>
        </w:rPr>
        <w:t>.</w:t>
      </w:r>
    </w:p>
    <w:p w:rsidR="006501F2" w:rsidRPr="006501F2" w:rsidRDefault="006501F2" w:rsidP="006501F2">
      <w:pPr>
        <w:suppressAutoHyphens/>
        <w:spacing w:after="0" w:line="240" w:lineRule="auto"/>
        <w:jc w:val="both"/>
        <w:rPr>
          <w:rFonts w:eastAsia="Times New Roman" w:cs="Arial"/>
          <w:b/>
          <w:bCs/>
          <w:noProof w:val="0"/>
          <w:sz w:val="22"/>
          <w:lang w:eastAsia="ar-SA"/>
        </w:rPr>
      </w:pPr>
    </w:p>
    <w:p w:rsidR="006501F2" w:rsidRPr="006501F2" w:rsidRDefault="006501F2" w:rsidP="006501F2">
      <w:pPr>
        <w:tabs>
          <w:tab w:val="left" w:pos="9639"/>
        </w:tabs>
        <w:suppressAutoHyphens/>
        <w:spacing w:after="0" w:line="240" w:lineRule="auto"/>
        <w:jc w:val="both"/>
        <w:rPr>
          <w:rFonts w:eastAsia="Times New Roman" w:cs="Arial"/>
          <w:noProof w:val="0"/>
          <w:sz w:val="22"/>
          <w:lang w:eastAsia="ar-SA"/>
        </w:rPr>
      </w:pPr>
      <w:r w:rsidRPr="006501F2">
        <w:rPr>
          <w:rFonts w:eastAsia="Times New Roman" w:cs="Arial"/>
          <w:noProof w:val="0"/>
          <w:sz w:val="22"/>
          <w:lang w:eastAsia="ar-SA"/>
        </w:rPr>
        <w:t xml:space="preserve">Lo anterior de conformidad a lo establecido en el artículo 45, fracción XX de la </w:t>
      </w:r>
      <w:r w:rsidRPr="006501F2">
        <w:rPr>
          <w:rFonts w:eastAsia="Times New Roman" w:cs="Arial"/>
          <w:bCs/>
          <w:noProof w:val="0"/>
          <w:sz w:val="22"/>
          <w:lang w:eastAsia="ar-SA"/>
        </w:rPr>
        <w:t>Ley de Adquisiciones, Arrendamientos y Servicios del Sector Público.</w:t>
      </w:r>
    </w:p>
    <w:p w:rsidR="006501F2" w:rsidRPr="006501F2" w:rsidRDefault="006501F2" w:rsidP="006501F2">
      <w:pPr>
        <w:tabs>
          <w:tab w:val="left" w:pos="9639"/>
        </w:tabs>
        <w:overflowPunct w:val="0"/>
        <w:autoSpaceDE w:val="0"/>
        <w:spacing w:after="0" w:line="240" w:lineRule="auto"/>
        <w:jc w:val="both"/>
        <w:rPr>
          <w:rFonts w:eastAsia="Times New Roman" w:cs="Arial"/>
          <w:b/>
          <w:bCs/>
          <w:noProof w:val="0"/>
          <w:sz w:val="22"/>
          <w:lang w:val="es-ES" w:eastAsia="es-ES"/>
        </w:rPr>
      </w:pPr>
    </w:p>
    <w:p w:rsidR="006501F2" w:rsidRPr="006501F2" w:rsidRDefault="006501F2" w:rsidP="006501F2">
      <w:pPr>
        <w:suppressAutoHyphens/>
        <w:spacing w:after="0" w:line="240" w:lineRule="auto"/>
        <w:jc w:val="both"/>
        <w:rPr>
          <w:rFonts w:eastAsia="Times New Roman" w:cs="Arial"/>
          <w:b/>
          <w:bCs/>
          <w:noProof w:val="0"/>
          <w:sz w:val="22"/>
          <w:lang w:val="es-ES" w:eastAsia="ar-SA"/>
        </w:rPr>
      </w:pPr>
      <w:r w:rsidRPr="006501F2">
        <w:rPr>
          <w:rFonts w:eastAsia="Times New Roman" w:cs="Arial"/>
          <w:b/>
          <w:bCs/>
          <w:noProof w:val="0"/>
          <w:sz w:val="22"/>
          <w:lang w:val="es-ES" w:eastAsia="ar-SA"/>
        </w:rPr>
        <w:t>DÉCIMA.-</w:t>
      </w:r>
      <w:r w:rsidRPr="006501F2">
        <w:rPr>
          <w:rFonts w:eastAsia="Times New Roman" w:cs="Arial"/>
          <w:b/>
          <w:bCs/>
          <w:noProof w:val="0"/>
          <w:sz w:val="22"/>
          <w:lang w:val="x-none" w:eastAsia="ar-SA"/>
        </w:rPr>
        <w:t xml:space="preserve"> </w:t>
      </w:r>
      <w:r w:rsidRPr="006501F2">
        <w:rPr>
          <w:rFonts w:eastAsia="Times New Roman" w:cs="Arial"/>
          <w:b/>
          <w:bCs/>
          <w:noProof w:val="0"/>
          <w:sz w:val="22"/>
          <w:lang w:val="es-ES" w:eastAsia="ar-SA"/>
        </w:rPr>
        <w:t xml:space="preserve">GARANTÍAS.- </w:t>
      </w:r>
      <w:r w:rsidRPr="006501F2">
        <w:rPr>
          <w:rFonts w:eastAsia="Times New Roman" w:cs="Arial"/>
          <w:b/>
          <w:bCs/>
          <w:noProof w:val="0"/>
          <w:sz w:val="22"/>
          <w:lang w:eastAsia="ar-SA"/>
        </w:rPr>
        <w:t>“EL PROVEEDOR”</w:t>
      </w:r>
      <w:r w:rsidRPr="006501F2">
        <w:rPr>
          <w:rFonts w:eastAsia="Times New Roman" w:cs="Arial"/>
          <w:bCs/>
          <w:noProof w:val="0"/>
          <w:sz w:val="22"/>
          <w:lang w:eastAsia="ar-SA"/>
        </w:rPr>
        <w:t xml:space="preserve"> se obliga a entregar a</w:t>
      </w:r>
      <w:r w:rsidRPr="006501F2">
        <w:rPr>
          <w:rFonts w:eastAsia="Times New Roman" w:cs="Arial"/>
          <w:b/>
          <w:bCs/>
          <w:noProof w:val="0"/>
          <w:sz w:val="22"/>
          <w:lang w:eastAsia="ar-SA"/>
        </w:rPr>
        <w:t xml:space="preserve"> “EL INSTITUTO” </w:t>
      </w:r>
      <w:r w:rsidRPr="006501F2">
        <w:rPr>
          <w:rFonts w:eastAsia="Times New Roman" w:cs="Arial"/>
          <w:bCs/>
          <w:noProof w:val="0"/>
          <w:sz w:val="22"/>
          <w:lang w:eastAsia="ar-SA"/>
        </w:rPr>
        <w:t>las garantías que se enumeran a continuación:</w:t>
      </w:r>
    </w:p>
    <w:p w:rsidR="006501F2" w:rsidRPr="006501F2" w:rsidRDefault="006501F2" w:rsidP="006501F2">
      <w:pPr>
        <w:suppressAutoHyphens/>
        <w:spacing w:after="0" w:line="240" w:lineRule="auto"/>
        <w:jc w:val="both"/>
        <w:rPr>
          <w:rFonts w:eastAsia="Times New Roman" w:cs="Arial"/>
          <w:bCs/>
          <w:noProof w:val="0"/>
          <w:sz w:val="22"/>
          <w:lang w:eastAsia="ar-SA"/>
        </w:rPr>
      </w:pPr>
    </w:p>
    <w:p w:rsidR="006501F2" w:rsidRPr="006501F2" w:rsidRDefault="006501F2" w:rsidP="00F355BD">
      <w:pPr>
        <w:numPr>
          <w:ilvl w:val="0"/>
          <w:numId w:val="24"/>
        </w:numPr>
        <w:tabs>
          <w:tab w:val="num" w:pos="0"/>
        </w:tabs>
        <w:suppressAutoHyphens/>
        <w:spacing w:after="0" w:line="240" w:lineRule="auto"/>
        <w:ind w:left="0" w:firstLine="0"/>
        <w:jc w:val="both"/>
        <w:rPr>
          <w:rFonts w:eastAsia="Times New Roman" w:cs="Arial"/>
          <w:b/>
          <w:bCs/>
          <w:noProof w:val="0"/>
          <w:sz w:val="22"/>
          <w:lang w:val="x-none" w:eastAsia="ar-SA"/>
        </w:rPr>
      </w:pPr>
      <w:r w:rsidRPr="006501F2">
        <w:rPr>
          <w:rFonts w:eastAsia="Times New Roman" w:cs="Arial"/>
          <w:b/>
          <w:bCs/>
          <w:noProof w:val="0"/>
          <w:sz w:val="22"/>
          <w:lang w:eastAsia="ar-SA"/>
        </w:rPr>
        <w:t xml:space="preserve">a) </w:t>
      </w:r>
      <w:r w:rsidRPr="006501F2">
        <w:rPr>
          <w:rFonts w:eastAsia="Times New Roman" w:cs="Arial"/>
          <w:b/>
          <w:bCs/>
          <w:noProof w:val="0"/>
          <w:sz w:val="22"/>
          <w:lang w:val="x-none" w:eastAsia="ar-SA"/>
        </w:rPr>
        <w:t>GARANTÍA DEL SERVICIO:</w:t>
      </w:r>
      <w:r w:rsidRPr="006501F2">
        <w:rPr>
          <w:rFonts w:eastAsia="Times New Roman" w:cs="Arial"/>
          <w:bCs/>
          <w:noProof w:val="0"/>
          <w:sz w:val="22"/>
          <w:lang w:val="x-none" w:eastAsia="ar-SA"/>
        </w:rPr>
        <w:t xml:space="preserve"> </w:t>
      </w:r>
      <w:r w:rsidRPr="006501F2">
        <w:rPr>
          <w:rFonts w:eastAsia="Times New Roman" w:cs="Arial"/>
          <w:b/>
          <w:bCs/>
          <w:noProof w:val="0"/>
          <w:sz w:val="22"/>
          <w:lang w:eastAsia="ar-SA"/>
        </w:rPr>
        <w:t>“</w:t>
      </w:r>
      <w:r w:rsidRPr="006501F2">
        <w:rPr>
          <w:rFonts w:eastAsia="Times New Roman" w:cs="Arial"/>
          <w:b/>
          <w:bCs/>
          <w:noProof w:val="0"/>
          <w:sz w:val="22"/>
          <w:lang w:val="x-none" w:eastAsia="ar-SA"/>
        </w:rPr>
        <w:t>EL PROVEEDOR</w:t>
      </w:r>
      <w:r w:rsidRPr="006501F2">
        <w:rPr>
          <w:rFonts w:eastAsia="Times New Roman" w:cs="Arial"/>
          <w:b/>
          <w:bCs/>
          <w:noProof w:val="0"/>
          <w:sz w:val="22"/>
          <w:lang w:eastAsia="ar-SA"/>
        </w:rPr>
        <w:t>”</w:t>
      </w:r>
      <w:r w:rsidRPr="006501F2">
        <w:rPr>
          <w:rFonts w:eastAsia="Times New Roman" w:cs="Arial"/>
          <w:bCs/>
          <w:noProof w:val="0"/>
          <w:sz w:val="22"/>
          <w:lang w:val="x-none" w:eastAsia="ar-SA"/>
        </w:rPr>
        <w:t xml:space="preserve"> deberá entregar por escrito a</w:t>
      </w:r>
      <w:r w:rsidRPr="006501F2">
        <w:rPr>
          <w:rFonts w:eastAsia="Times New Roman" w:cs="Arial"/>
          <w:bCs/>
          <w:noProof w:val="0"/>
          <w:sz w:val="22"/>
          <w:lang w:eastAsia="ar-SA"/>
        </w:rPr>
        <w:t xml:space="preserve"> </w:t>
      </w:r>
      <w:r w:rsidRPr="006501F2">
        <w:rPr>
          <w:rFonts w:eastAsia="Times New Roman" w:cs="Arial"/>
          <w:b/>
          <w:bCs/>
          <w:noProof w:val="0"/>
          <w:sz w:val="22"/>
          <w:lang w:eastAsia="ar-SA"/>
        </w:rPr>
        <w:t>“E</w:t>
      </w:r>
      <w:r w:rsidRPr="006501F2">
        <w:rPr>
          <w:rFonts w:eastAsia="Times New Roman" w:cs="Arial"/>
          <w:b/>
          <w:bCs/>
          <w:noProof w:val="0"/>
          <w:sz w:val="22"/>
          <w:lang w:val="x-none" w:eastAsia="ar-SA"/>
        </w:rPr>
        <w:t>L INSTITUTO</w:t>
      </w:r>
      <w:r w:rsidRPr="006501F2">
        <w:rPr>
          <w:rFonts w:eastAsia="Times New Roman" w:cs="Arial"/>
          <w:b/>
          <w:bCs/>
          <w:noProof w:val="0"/>
          <w:sz w:val="22"/>
          <w:lang w:eastAsia="ar-SA"/>
        </w:rPr>
        <w:t>”</w:t>
      </w:r>
      <w:r w:rsidRPr="006501F2">
        <w:rPr>
          <w:rFonts w:eastAsia="Times New Roman" w:cs="Arial"/>
          <w:bCs/>
          <w:noProof w:val="0"/>
          <w:sz w:val="22"/>
          <w:lang w:val="x-none" w:eastAsia="ar-SA"/>
        </w:rPr>
        <w:t>, la garantía del servicio de transportación de muestras, durante la vigencia de</w:t>
      </w:r>
      <w:r w:rsidRPr="006501F2">
        <w:rPr>
          <w:rFonts w:eastAsia="Times New Roman" w:cs="Arial"/>
          <w:bCs/>
          <w:noProof w:val="0"/>
          <w:sz w:val="22"/>
          <w:lang w:eastAsia="ar-SA"/>
        </w:rPr>
        <w:t xml:space="preserve"> este </w:t>
      </w:r>
      <w:r w:rsidRPr="006501F2">
        <w:rPr>
          <w:rFonts w:eastAsia="Times New Roman" w:cs="Arial"/>
          <w:bCs/>
          <w:noProof w:val="0"/>
          <w:sz w:val="22"/>
          <w:lang w:val="x-none" w:eastAsia="ar-SA"/>
        </w:rPr>
        <w:t xml:space="preserve">contrato. El periodo de vigencia de la garantía dará inicio a partir del primer servicio de transportación de muestras, para lo cual, </w:t>
      </w:r>
      <w:r w:rsidRPr="006501F2">
        <w:rPr>
          <w:rFonts w:eastAsia="Times New Roman" w:cs="Arial"/>
          <w:b/>
          <w:bCs/>
          <w:noProof w:val="0"/>
          <w:sz w:val="22"/>
          <w:lang w:eastAsia="ar-SA"/>
        </w:rPr>
        <w:t>“</w:t>
      </w:r>
      <w:r w:rsidRPr="006501F2">
        <w:rPr>
          <w:rFonts w:eastAsia="Times New Roman" w:cs="Arial"/>
          <w:b/>
          <w:bCs/>
          <w:noProof w:val="0"/>
          <w:sz w:val="22"/>
          <w:lang w:val="x-none" w:eastAsia="ar-SA"/>
        </w:rPr>
        <w:t>EL PROVEEDOR</w:t>
      </w:r>
      <w:r w:rsidRPr="006501F2">
        <w:rPr>
          <w:rFonts w:eastAsia="Times New Roman" w:cs="Arial"/>
          <w:b/>
          <w:bCs/>
          <w:noProof w:val="0"/>
          <w:sz w:val="22"/>
          <w:lang w:eastAsia="ar-SA"/>
        </w:rPr>
        <w:t>”</w:t>
      </w:r>
      <w:r w:rsidRPr="006501F2">
        <w:rPr>
          <w:rFonts w:eastAsia="Times New Roman" w:cs="Arial"/>
          <w:bCs/>
          <w:noProof w:val="0"/>
          <w:sz w:val="22"/>
          <w:lang w:val="x-none" w:eastAsia="ar-SA"/>
        </w:rPr>
        <w:t xml:space="preserve"> la deberá entregar a la CVE, por escrito en papel membretado, debidamente firmada por el representante legal de éste y a entera satisfacción de</w:t>
      </w:r>
      <w:r w:rsidRPr="006501F2">
        <w:rPr>
          <w:rFonts w:eastAsia="Times New Roman" w:cs="Arial"/>
          <w:bCs/>
          <w:noProof w:val="0"/>
          <w:sz w:val="22"/>
          <w:lang w:eastAsia="ar-SA"/>
        </w:rPr>
        <w:t xml:space="preserve"> </w:t>
      </w:r>
      <w:r w:rsidRPr="006501F2">
        <w:rPr>
          <w:rFonts w:eastAsia="Times New Roman" w:cs="Arial"/>
          <w:b/>
          <w:bCs/>
          <w:noProof w:val="0"/>
          <w:sz w:val="22"/>
          <w:lang w:eastAsia="ar-SA"/>
        </w:rPr>
        <w:t>“E</w:t>
      </w:r>
      <w:r w:rsidRPr="006501F2">
        <w:rPr>
          <w:rFonts w:eastAsia="Times New Roman" w:cs="Arial"/>
          <w:b/>
          <w:bCs/>
          <w:noProof w:val="0"/>
          <w:sz w:val="22"/>
          <w:lang w:val="x-none" w:eastAsia="ar-SA"/>
        </w:rPr>
        <w:t xml:space="preserve">L </w:t>
      </w:r>
      <w:r w:rsidRPr="006501F2">
        <w:rPr>
          <w:rFonts w:eastAsia="Times New Roman" w:cs="Arial"/>
          <w:b/>
          <w:bCs/>
          <w:noProof w:val="0"/>
          <w:sz w:val="22"/>
          <w:lang w:eastAsia="ar-SA"/>
        </w:rPr>
        <w:t>INSTITUTO”</w:t>
      </w:r>
      <w:r w:rsidRPr="006501F2">
        <w:rPr>
          <w:rFonts w:eastAsia="Times New Roman" w:cs="Arial"/>
          <w:bCs/>
          <w:noProof w:val="0"/>
          <w:sz w:val="22"/>
          <w:lang w:val="x-none" w:eastAsia="ar-SA"/>
        </w:rPr>
        <w:t>, en la que manifieste que el servicio se cumplirá conforme a las Normas, condiciones establecidas y necesidades de</w:t>
      </w:r>
      <w:r w:rsidRPr="006501F2">
        <w:rPr>
          <w:rFonts w:eastAsia="Times New Roman" w:cs="Arial"/>
          <w:bCs/>
          <w:noProof w:val="0"/>
          <w:sz w:val="22"/>
          <w:lang w:eastAsia="ar-SA"/>
        </w:rPr>
        <w:t xml:space="preserve"> </w:t>
      </w:r>
      <w:r w:rsidRPr="006501F2">
        <w:rPr>
          <w:rFonts w:eastAsia="Times New Roman" w:cs="Arial"/>
          <w:b/>
          <w:bCs/>
          <w:noProof w:val="0"/>
          <w:sz w:val="22"/>
          <w:lang w:eastAsia="ar-SA"/>
        </w:rPr>
        <w:t>“E</w:t>
      </w:r>
      <w:r w:rsidRPr="006501F2">
        <w:rPr>
          <w:rFonts w:eastAsia="Times New Roman" w:cs="Arial"/>
          <w:b/>
          <w:bCs/>
          <w:noProof w:val="0"/>
          <w:sz w:val="22"/>
          <w:lang w:val="x-none" w:eastAsia="ar-SA"/>
        </w:rPr>
        <w:t>L INSTITUTO</w:t>
      </w:r>
      <w:r w:rsidRPr="006501F2">
        <w:rPr>
          <w:rFonts w:eastAsia="Times New Roman" w:cs="Arial"/>
          <w:b/>
          <w:bCs/>
          <w:noProof w:val="0"/>
          <w:sz w:val="22"/>
          <w:lang w:eastAsia="ar-SA"/>
        </w:rPr>
        <w:t>”</w:t>
      </w:r>
      <w:r w:rsidRPr="006501F2">
        <w:rPr>
          <w:rFonts w:eastAsia="Times New Roman" w:cs="Arial"/>
          <w:bCs/>
          <w:noProof w:val="0"/>
          <w:sz w:val="22"/>
          <w:lang w:val="x-none" w:eastAsia="ar-SA"/>
        </w:rPr>
        <w:t xml:space="preserve">, asimismo, entregará una garantía de fabricación con cobertura amplia por 12 </w:t>
      </w:r>
      <w:r w:rsidRPr="006501F2">
        <w:rPr>
          <w:rFonts w:eastAsia="Times New Roman" w:cs="Arial"/>
          <w:bCs/>
          <w:noProof w:val="0"/>
          <w:sz w:val="22"/>
          <w:lang w:eastAsia="ar-SA"/>
        </w:rPr>
        <w:t xml:space="preserve">(doce) </w:t>
      </w:r>
      <w:r w:rsidRPr="006501F2">
        <w:rPr>
          <w:rFonts w:eastAsia="Times New Roman" w:cs="Arial"/>
          <w:bCs/>
          <w:noProof w:val="0"/>
          <w:sz w:val="22"/>
          <w:lang w:val="x-none" w:eastAsia="ar-SA"/>
        </w:rPr>
        <w:t>meses contra vicios ocultos, defectos de fabricación o cualquier daño que presenten</w:t>
      </w:r>
      <w:r w:rsidRPr="006501F2" w:rsidDel="004C6131">
        <w:rPr>
          <w:rFonts w:eastAsia="Times New Roman" w:cs="Arial"/>
          <w:bCs/>
          <w:noProof w:val="0"/>
          <w:sz w:val="22"/>
          <w:lang w:val="x-none" w:eastAsia="ar-SA"/>
        </w:rPr>
        <w:t xml:space="preserve"> </w:t>
      </w:r>
      <w:r w:rsidRPr="006501F2">
        <w:rPr>
          <w:rFonts w:eastAsia="Times New Roman" w:cs="Arial"/>
          <w:bCs/>
          <w:noProof w:val="0"/>
          <w:sz w:val="22"/>
          <w:lang w:val="x-none" w:eastAsia="ar-SA"/>
        </w:rPr>
        <w:t>los insumos necesarios para la correcta toma de las muestras biológicas. El período de vigencia de la garantía dará inicio a partir de la entrega de los insumos, correspondientes a la primera fase, de la misma forma, deberá entregar una carta de responsabilidad civil, donde exima a</w:t>
      </w:r>
      <w:r w:rsidRPr="006501F2">
        <w:rPr>
          <w:rFonts w:eastAsia="Times New Roman" w:cs="Arial"/>
          <w:bCs/>
          <w:noProof w:val="0"/>
          <w:sz w:val="22"/>
          <w:lang w:eastAsia="ar-SA"/>
        </w:rPr>
        <w:t xml:space="preserve"> </w:t>
      </w:r>
      <w:r w:rsidRPr="006501F2">
        <w:rPr>
          <w:rFonts w:eastAsia="Times New Roman" w:cs="Arial"/>
          <w:b/>
          <w:bCs/>
          <w:noProof w:val="0"/>
          <w:sz w:val="22"/>
          <w:lang w:eastAsia="ar-SA"/>
        </w:rPr>
        <w:t>“E</w:t>
      </w:r>
      <w:r w:rsidRPr="006501F2">
        <w:rPr>
          <w:rFonts w:eastAsia="Times New Roman" w:cs="Arial"/>
          <w:b/>
          <w:bCs/>
          <w:noProof w:val="0"/>
          <w:sz w:val="22"/>
          <w:lang w:val="x-none" w:eastAsia="ar-SA"/>
        </w:rPr>
        <w:t>L INSTITUTO</w:t>
      </w:r>
      <w:r w:rsidRPr="006501F2">
        <w:rPr>
          <w:rFonts w:eastAsia="Times New Roman" w:cs="Arial"/>
          <w:b/>
          <w:bCs/>
          <w:noProof w:val="0"/>
          <w:sz w:val="22"/>
          <w:lang w:eastAsia="ar-SA"/>
        </w:rPr>
        <w:t>”</w:t>
      </w:r>
      <w:r w:rsidRPr="006501F2">
        <w:rPr>
          <w:rFonts w:eastAsia="Times New Roman" w:cs="Arial"/>
          <w:bCs/>
          <w:noProof w:val="0"/>
          <w:sz w:val="22"/>
          <w:lang w:val="x-none" w:eastAsia="ar-SA"/>
        </w:rPr>
        <w:t xml:space="preserve">, de cualquier daño a terceros, durante el transporte de la(s) muestra(s) biológica(s) del lugar de origen UMRMB al lugar destino LAVE u otra unidad que designe la CVE, absorbiendo </w:t>
      </w:r>
      <w:r w:rsidRPr="006501F2">
        <w:rPr>
          <w:rFonts w:eastAsia="Times New Roman" w:cs="Arial"/>
          <w:b/>
          <w:bCs/>
          <w:noProof w:val="0"/>
          <w:sz w:val="22"/>
          <w:lang w:eastAsia="ar-SA"/>
        </w:rPr>
        <w:t>“</w:t>
      </w:r>
      <w:r w:rsidRPr="006501F2">
        <w:rPr>
          <w:rFonts w:eastAsia="Times New Roman" w:cs="Arial"/>
          <w:b/>
          <w:bCs/>
          <w:noProof w:val="0"/>
          <w:sz w:val="22"/>
          <w:lang w:val="x-none" w:eastAsia="ar-SA"/>
        </w:rPr>
        <w:t>EL PROVEEDOR</w:t>
      </w:r>
      <w:r w:rsidRPr="006501F2">
        <w:rPr>
          <w:rFonts w:eastAsia="Times New Roman" w:cs="Arial"/>
          <w:b/>
          <w:bCs/>
          <w:noProof w:val="0"/>
          <w:sz w:val="22"/>
          <w:lang w:eastAsia="ar-SA"/>
        </w:rPr>
        <w:t>”</w:t>
      </w:r>
      <w:r w:rsidRPr="006501F2">
        <w:rPr>
          <w:rFonts w:eastAsia="Times New Roman" w:cs="Arial"/>
          <w:bCs/>
          <w:noProof w:val="0"/>
          <w:sz w:val="22"/>
          <w:lang w:val="x-none" w:eastAsia="ar-SA"/>
        </w:rPr>
        <w:t xml:space="preserve"> cualquier tipo de gasto que genere durante la exposición al agente biológico o posterior al mismo.</w:t>
      </w:r>
      <w:r w:rsidRPr="006501F2">
        <w:rPr>
          <w:rFonts w:eastAsia="Times New Roman" w:cs="Arial"/>
          <w:b/>
          <w:bCs/>
          <w:noProof w:val="0"/>
          <w:sz w:val="22"/>
          <w:lang w:val="x-none" w:eastAsia="ar-SA"/>
        </w:rPr>
        <w:t xml:space="preserve"> </w:t>
      </w:r>
    </w:p>
    <w:p w:rsidR="006501F2" w:rsidRPr="006501F2" w:rsidRDefault="006501F2" w:rsidP="006501F2">
      <w:pPr>
        <w:suppressAutoHyphens/>
        <w:spacing w:after="0" w:line="240" w:lineRule="auto"/>
        <w:jc w:val="both"/>
        <w:rPr>
          <w:rFonts w:eastAsia="Times New Roman" w:cs="Arial"/>
          <w:bCs/>
          <w:noProof w:val="0"/>
          <w:sz w:val="22"/>
          <w:lang w:val="x-none" w:eastAsia="ar-SA"/>
        </w:rPr>
      </w:pPr>
    </w:p>
    <w:p w:rsidR="006501F2" w:rsidRPr="006501F2" w:rsidRDefault="006501F2" w:rsidP="006501F2">
      <w:pPr>
        <w:suppressAutoHyphens/>
        <w:spacing w:after="0" w:line="240" w:lineRule="auto"/>
        <w:jc w:val="both"/>
        <w:rPr>
          <w:rFonts w:eastAsia="Times New Roman" w:cs="Arial"/>
          <w:bCs/>
          <w:noProof w:val="0"/>
          <w:sz w:val="22"/>
          <w:lang w:val="x-none" w:eastAsia="ar-SA"/>
        </w:rPr>
      </w:pPr>
      <w:r w:rsidRPr="006501F2">
        <w:rPr>
          <w:rFonts w:eastAsia="Times New Roman" w:cs="Arial"/>
          <w:bCs/>
          <w:noProof w:val="0"/>
          <w:sz w:val="22"/>
          <w:lang w:val="x-none" w:eastAsia="ar-SA"/>
        </w:rPr>
        <w:t>El Administrador del contrato notificará a</w:t>
      </w:r>
      <w:r w:rsidRPr="006501F2">
        <w:rPr>
          <w:rFonts w:eastAsia="Times New Roman" w:cs="Arial"/>
          <w:bCs/>
          <w:noProof w:val="0"/>
          <w:sz w:val="22"/>
          <w:lang w:eastAsia="ar-SA"/>
        </w:rPr>
        <w:t xml:space="preserve"> </w:t>
      </w:r>
      <w:r w:rsidRPr="006501F2">
        <w:rPr>
          <w:rFonts w:eastAsia="Times New Roman" w:cs="Arial"/>
          <w:b/>
          <w:bCs/>
          <w:noProof w:val="0"/>
          <w:sz w:val="22"/>
          <w:lang w:eastAsia="ar-SA"/>
        </w:rPr>
        <w:t>“</w:t>
      </w:r>
      <w:r w:rsidRPr="006501F2">
        <w:rPr>
          <w:rFonts w:eastAsia="Times New Roman" w:cs="Arial"/>
          <w:b/>
          <w:bCs/>
          <w:noProof w:val="0"/>
          <w:sz w:val="22"/>
          <w:lang w:val="x-none" w:eastAsia="ar-SA"/>
        </w:rPr>
        <w:t>EL PROVEEDOR</w:t>
      </w:r>
      <w:r w:rsidRPr="006501F2">
        <w:rPr>
          <w:rFonts w:eastAsia="Times New Roman" w:cs="Arial"/>
          <w:b/>
          <w:bCs/>
          <w:noProof w:val="0"/>
          <w:sz w:val="22"/>
          <w:lang w:eastAsia="ar-SA"/>
        </w:rPr>
        <w:t>”</w:t>
      </w:r>
      <w:r w:rsidRPr="006501F2">
        <w:rPr>
          <w:rFonts w:eastAsia="Times New Roman" w:cs="Arial"/>
          <w:bCs/>
          <w:noProof w:val="0"/>
          <w:sz w:val="22"/>
          <w:lang w:val="x-none" w:eastAsia="ar-SA"/>
        </w:rPr>
        <w:t xml:space="preserve"> por escrito, dirigido al Representante Legal, dentro del periodo de 3 (tres) días hábiles siguientes al momento en que se haya percatado del defecto, este deberá realizar dicha reposición en un periodo que no exceda de 10 (diez) días hábiles contados a partir de la notificación.</w:t>
      </w:r>
    </w:p>
    <w:p w:rsidR="006501F2" w:rsidRPr="006501F2" w:rsidRDefault="006501F2" w:rsidP="006501F2">
      <w:pPr>
        <w:suppressAutoHyphens/>
        <w:spacing w:after="0" w:line="240" w:lineRule="auto"/>
        <w:jc w:val="both"/>
        <w:rPr>
          <w:rFonts w:eastAsia="Times New Roman" w:cs="Arial"/>
          <w:bCs/>
          <w:noProof w:val="0"/>
          <w:sz w:val="22"/>
          <w:lang w:val="x-none" w:eastAsia="ar-SA"/>
        </w:rPr>
      </w:pPr>
    </w:p>
    <w:p w:rsidR="006501F2" w:rsidRPr="006501F2" w:rsidRDefault="006501F2" w:rsidP="006501F2">
      <w:pPr>
        <w:suppressAutoHyphens/>
        <w:spacing w:after="0" w:line="240" w:lineRule="auto"/>
        <w:jc w:val="both"/>
        <w:rPr>
          <w:rFonts w:eastAsia="Times New Roman" w:cs="Arial"/>
          <w:bCs/>
          <w:noProof w:val="0"/>
          <w:sz w:val="22"/>
          <w:lang w:val="x-none" w:eastAsia="ar-SA"/>
        </w:rPr>
      </w:pPr>
      <w:r w:rsidRPr="006501F2">
        <w:rPr>
          <w:rFonts w:eastAsia="Times New Roman" w:cs="Arial"/>
          <w:bCs/>
          <w:noProof w:val="0"/>
          <w:sz w:val="22"/>
          <w:lang w:val="x-none" w:eastAsia="ar-SA"/>
        </w:rPr>
        <w:t>Todos los gastos que se generen con motivo del canje, reposición, de las insumos, correrá a cargo de</w:t>
      </w:r>
      <w:r w:rsidRPr="006501F2">
        <w:rPr>
          <w:rFonts w:eastAsia="Times New Roman" w:cs="Arial"/>
          <w:bCs/>
          <w:noProof w:val="0"/>
          <w:sz w:val="22"/>
          <w:lang w:eastAsia="ar-SA"/>
        </w:rPr>
        <w:t xml:space="preserve"> </w:t>
      </w:r>
      <w:r w:rsidRPr="006501F2">
        <w:rPr>
          <w:rFonts w:eastAsia="Times New Roman" w:cs="Arial"/>
          <w:b/>
          <w:bCs/>
          <w:noProof w:val="0"/>
          <w:sz w:val="22"/>
          <w:lang w:eastAsia="ar-SA"/>
        </w:rPr>
        <w:t>“</w:t>
      </w:r>
      <w:r w:rsidRPr="006501F2">
        <w:rPr>
          <w:rFonts w:eastAsia="Times New Roman" w:cs="Arial"/>
          <w:b/>
          <w:bCs/>
          <w:noProof w:val="0"/>
          <w:sz w:val="22"/>
          <w:lang w:val="x-none" w:eastAsia="ar-SA"/>
        </w:rPr>
        <w:t>EL PROVEEDOR</w:t>
      </w:r>
      <w:r w:rsidRPr="006501F2">
        <w:rPr>
          <w:rFonts w:eastAsia="Times New Roman" w:cs="Arial"/>
          <w:b/>
          <w:bCs/>
          <w:noProof w:val="0"/>
          <w:sz w:val="22"/>
          <w:lang w:eastAsia="ar-SA"/>
        </w:rPr>
        <w:t>”</w:t>
      </w:r>
      <w:r w:rsidRPr="006501F2">
        <w:rPr>
          <w:rFonts w:eastAsia="Times New Roman" w:cs="Arial"/>
          <w:bCs/>
          <w:noProof w:val="0"/>
          <w:sz w:val="22"/>
          <w:lang w:val="x-none" w:eastAsia="ar-SA"/>
        </w:rPr>
        <w:t>.</w:t>
      </w:r>
    </w:p>
    <w:p w:rsidR="006501F2" w:rsidRPr="006501F2" w:rsidRDefault="006501F2" w:rsidP="006501F2">
      <w:pPr>
        <w:suppressAutoHyphens/>
        <w:spacing w:after="0" w:line="240" w:lineRule="auto"/>
        <w:jc w:val="both"/>
        <w:rPr>
          <w:rFonts w:eastAsia="Times New Roman" w:cs="Arial"/>
          <w:bCs/>
          <w:noProof w:val="0"/>
          <w:sz w:val="22"/>
          <w:lang w:val="x-none" w:eastAsia="ar-SA"/>
        </w:rPr>
      </w:pPr>
    </w:p>
    <w:p w:rsidR="006501F2" w:rsidRPr="006501F2" w:rsidRDefault="006501F2" w:rsidP="006501F2">
      <w:pPr>
        <w:suppressAutoHyphens/>
        <w:spacing w:after="0" w:line="240" w:lineRule="auto"/>
        <w:jc w:val="both"/>
        <w:rPr>
          <w:rFonts w:eastAsia="Times New Roman" w:cs="Arial"/>
          <w:b/>
          <w:bCs/>
          <w:noProof w:val="0"/>
          <w:sz w:val="22"/>
          <w:lang w:val="es-ES" w:eastAsia="ar-SA"/>
        </w:rPr>
      </w:pPr>
      <w:r w:rsidRPr="006501F2">
        <w:rPr>
          <w:rFonts w:eastAsia="Times New Roman" w:cs="Arial"/>
          <w:b/>
          <w:bCs/>
          <w:noProof w:val="0"/>
          <w:sz w:val="22"/>
          <w:lang w:eastAsia="ar-SA"/>
        </w:rPr>
        <w:t xml:space="preserve">b) </w:t>
      </w:r>
      <w:r w:rsidRPr="006501F2">
        <w:rPr>
          <w:rFonts w:eastAsia="Times New Roman" w:cs="Arial"/>
          <w:b/>
          <w:bCs/>
          <w:noProof w:val="0"/>
          <w:sz w:val="22"/>
          <w:lang w:val="x-none" w:eastAsia="ar-SA"/>
        </w:rPr>
        <w:t>GARANTÍA DE CUMPLIMIENTO DEL CONTRATO.- “EL PROVEEDOR”</w:t>
      </w:r>
      <w:r w:rsidRPr="006501F2">
        <w:rPr>
          <w:rFonts w:eastAsia="Times New Roman" w:cs="Arial"/>
          <w:noProof w:val="0"/>
          <w:sz w:val="22"/>
          <w:lang w:val="x-none" w:eastAsia="ar-SA"/>
        </w:rPr>
        <w:t xml:space="preserve"> se obliga a entregar a más tardar dentro de los 10 (diez) días naturales posteriores a la firma de este instrumento jurídico, en términos del artículo 48 de la Ley de Adquisiciones, Arrendamientos y Servicios del Sector Público, una garantía de cumplimiento de todas y cada una de las obligaciones a su cargo derivadas del presente Contrato, mediante fianza expedida por compañía autorizada en los términos de la Ley de Instituciones de Seguros y de Fianzas a favor del </w:t>
      </w:r>
      <w:r w:rsidRPr="006501F2">
        <w:rPr>
          <w:rFonts w:eastAsia="Times New Roman" w:cs="Arial"/>
          <w:b/>
          <w:bCs/>
          <w:noProof w:val="0"/>
          <w:sz w:val="22"/>
          <w:lang w:val="x-none" w:eastAsia="ar-SA"/>
        </w:rPr>
        <w:t>“Instituto Mexicano del Seguro Social”</w:t>
      </w:r>
      <w:r w:rsidRPr="006501F2">
        <w:rPr>
          <w:rFonts w:eastAsia="Times New Roman" w:cs="Arial"/>
          <w:noProof w:val="0"/>
          <w:sz w:val="22"/>
          <w:lang w:val="x-none" w:eastAsia="ar-SA"/>
        </w:rPr>
        <w:t xml:space="preserve">, por un monto equivalente al </w:t>
      </w:r>
      <w:r w:rsidRPr="006501F2">
        <w:rPr>
          <w:rFonts w:eastAsia="Times New Roman" w:cs="Arial"/>
          <w:b/>
          <w:bCs/>
          <w:noProof w:val="0"/>
          <w:sz w:val="22"/>
          <w:lang w:val="x-none" w:eastAsia="ar-SA"/>
        </w:rPr>
        <w:t>10% (diez por ciento)</w:t>
      </w:r>
      <w:r w:rsidRPr="006501F2">
        <w:rPr>
          <w:rFonts w:eastAsia="Times New Roman" w:cs="Arial"/>
          <w:noProof w:val="0"/>
          <w:sz w:val="22"/>
          <w:lang w:val="x-none" w:eastAsia="ar-SA"/>
        </w:rPr>
        <w:t xml:space="preserve"> sobre el importe máximo que se indica en la Cláusula Segunda del presente Contrato, sin considerar el Impuesto al Valor Agregado (I.V.A.), en Moneda Nacional.</w:t>
      </w:r>
    </w:p>
    <w:p w:rsidR="006501F2" w:rsidRPr="006501F2" w:rsidRDefault="006501F2" w:rsidP="006501F2">
      <w:pPr>
        <w:suppressAutoHyphens/>
        <w:spacing w:after="0" w:line="240" w:lineRule="auto"/>
        <w:jc w:val="both"/>
        <w:rPr>
          <w:rFonts w:eastAsia="Times New Roman" w:cs="Arial"/>
          <w:bCs/>
          <w:noProof w:val="0"/>
          <w:sz w:val="22"/>
          <w:lang w:val="es-ES" w:eastAsia="ar-SA"/>
        </w:rPr>
      </w:pPr>
    </w:p>
    <w:p w:rsidR="006501F2" w:rsidRPr="006501F2" w:rsidRDefault="006501F2" w:rsidP="006501F2">
      <w:pPr>
        <w:suppressAutoHyphens/>
        <w:spacing w:after="0" w:line="240" w:lineRule="auto"/>
        <w:jc w:val="both"/>
        <w:rPr>
          <w:rFonts w:eastAsia="Times New Roman" w:cs="Arial"/>
          <w:b/>
          <w:bCs/>
          <w:noProof w:val="0"/>
          <w:sz w:val="22"/>
          <w:lang w:eastAsia="ar-SA"/>
        </w:rPr>
      </w:pPr>
      <w:r w:rsidRPr="006501F2">
        <w:rPr>
          <w:rFonts w:eastAsia="Times New Roman" w:cs="Arial"/>
          <w:b/>
          <w:bCs/>
          <w:noProof w:val="0"/>
          <w:sz w:val="22"/>
          <w:lang w:eastAsia="ar-SA"/>
        </w:rPr>
        <w:t>"EL PROVEEDOR"</w:t>
      </w:r>
      <w:r w:rsidRPr="006501F2">
        <w:rPr>
          <w:rFonts w:eastAsia="Times New Roman" w:cs="Arial"/>
          <w:noProof w:val="0"/>
          <w:sz w:val="22"/>
          <w:lang w:eastAsia="ar-SA"/>
        </w:rPr>
        <w:t xml:space="preserve"> queda obligado a entregar a </w:t>
      </w:r>
      <w:r w:rsidRPr="006501F2">
        <w:rPr>
          <w:rFonts w:eastAsia="Times New Roman" w:cs="Arial"/>
          <w:b/>
          <w:bCs/>
          <w:noProof w:val="0"/>
          <w:sz w:val="22"/>
          <w:lang w:eastAsia="ar-SA"/>
        </w:rPr>
        <w:t>"EL INSTITUTO"</w:t>
      </w:r>
      <w:r w:rsidRPr="006501F2">
        <w:rPr>
          <w:rFonts w:eastAsia="Times New Roman" w:cs="Arial"/>
          <w:noProof w:val="0"/>
          <w:sz w:val="22"/>
          <w:lang w:eastAsia="ar-SA"/>
        </w:rPr>
        <w:t xml:space="preserve"> la póliza de fianza, apegándose al Formato que se integra al presente instrumento jurídico como </w:t>
      </w:r>
      <w:r w:rsidRPr="006501F2">
        <w:rPr>
          <w:rFonts w:eastAsia="Times New Roman" w:cs="Arial"/>
          <w:b/>
          <w:bCs/>
          <w:noProof w:val="0"/>
          <w:sz w:val="22"/>
          <w:lang w:eastAsia="ar-SA"/>
        </w:rPr>
        <w:t>Anexo 4 (cuatro)</w:t>
      </w:r>
      <w:r w:rsidRPr="006501F2">
        <w:rPr>
          <w:rFonts w:eastAsia="Times New Roman" w:cs="Arial"/>
          <w:noProof w:val="0"/>
          <w:sz w:val="22"/>
          <w:lang w:eastAsia="ar-SA"/>
        </w:rPr>
        <w:t xml:space="preserve"> en la División de Contratos, ubicada en Calle Durango número 291 10º piso, Colonia Roma Norte, Delegación Cuauhtémoc, Código Postal 06700 México, Distrito Federal.</w:t>
      </w:r>
    </w:p>
    <w:p w:rsidR="006501F2" w:rsidRPr="006501F2" w:rsidRDefault="006501F2" w:rsidP="006501F2">
      <w:pPr>
        <w:suppressAutoHyphens/>
        <w:spacing w:after="0" w:line="240" w:lineRule="auto"/>
        <w:jc w:val="both"/>
        <w:rPr>
          <w:rFonts w:eastAsia="Times New Roman" w:cs="Arial"/>
          <w:noProof w:val="0"/>
          <w:sz w:val="22"/>
          <w:lang w:eastAsia="ar-SA"/>
        </w:rPr>
      </w:pPr>
    </w:p>
    <w:p w:rsidR="006501F2" w:rsidRPr="006501F2" w:rsidRDefault="006501F2" w:rsidP="006501F2">
      <w:pPr>
        <w:suppressAutoHyphens/>
        <w:spacing w:after="0" w:line="240" w:lineRule="auto"/>
        <w:jc w:val="both"/>
        <w:rPr>
          <w:rFonts w:eastAsia="Times New Roman" w:cs="Arial"/>
          <w:noProof w:val="0"/>
          <w:sz w:val="22"/>
          <w:lang w:eastAsia="ar-SA"/>
        </w:rPr>
      </w:pPr>
      <w:r w:rsidRPr="006501F2">
        <w:rPr>
          <w:rFonts w:eastAsia="Times New Roman" w:cs="Arial"/>
          <w:noProof w:val="0"/>
          <w:sz w:val="22"/>
          <w:lang w:eastAsia="ar-SA"/>
        </w:rPr>
        <w:t xml:space="preserve">Dicha póliza de garantía de cumplimiento del Contrato se liberará de forma inmediata a </w:t>
      </w:r>
      <w:r w:rsidRPr="006501F2">
        <w:rPr>
          <w:rFonts w:eastAsia="Times New Roman" w:cs="Arial"/>
          <w:b/>
          <w:bCs/>
          <w:noProof w:val="0"/>
          <w:sz w:val="22"/>
          <w:lang w:eastAsia="ar-SA"/>
        </w:rPr>
        <w:t>“EL PROVEEDOR”</w:t>
      </w:r>
      <w:r w:rsidRPr="006501F2">
        <w:rPr>
          <w:rFonts w:eastAsia="Times New Roman" w:cs="Arial"/>
          <w:noProof w:val="0"/>
          <w:sz w:val="22"/>
          <w:lang w:eastAsia="ar-SA"/>
        </w:rPr>
        <w:t xml:space="preserve"> una vez que </w:t>
      </w:r>
      <w:r w:rsidRPr="006501F2">
        <w:rPr>
          <w:rFonts w:eastAsia="Times New Roman" w:cs="Arial"/>
          <w:b/>
          <w:bCs/>
          <w:noProof w:val="0"/>
          <w:sz w:val="22"/>
          <w:lang w:eastAsia="ar-SA"/>
        </w:rPr>
        <w:t>“EL INSTITUTO”</w:t>
      </w:r>
      <w:r w:rsidRPr="006501F2">
        <w:rPr>
          <w:rFonts w:eastAsia="Times New Roman" w:cs="Arial"/>
          <w:noProof w:val="0"/>
          <w:sz w:val="22"/>
          <w:lang w:eastAsia="ar-SA"/>
        </w:rPr>
        <w:t xml:space="preserve"> le otorgue autorización por escrito, para que éste pueda solicitar a la afianzadora correspondiente la cancelación de la fianza, autorización que se entregará a </w:t>
      </w:r>
      <w:r w:rsidRPr="006501F2">
        <w:rPr>
          <w:rFonts w:eastAsia="Times New Roman" w:cs="Arial"/>
          <w:b/>
          <w:bCs/>
          <w:noProof w:val="0"/>
          <w:sz w:val="22"/>
          <w:lang w:eastAsia="ar-SA"/>
        </w:rPr>
        <w:t>"EL PROVEEDOR"</w:t>
      </w:r>
      <w:r w:rsidRPr="006501F2">
        <w:rPr>
          <w:rFonts w:eastAsia="Times New Roman" w:cs="Arial"/>
          <w:noProof w:val="0"/>
          <w:sz w:val="22"/>
          <w:lang w:eastAsia="ar-SA"/>
        </w:rPr>
        <w:t xml:space="preserve"> siempre que demuestre haber cumplido con la totalidad de las obligaciones adquiridas por virtud del presente Contrato; para lo cual deberá presentar mediante escrito la solicitud de liberación de la fianza en la División de Contratos, misma que llevará a cabo el procedimiento para su liberación y entrega.</w:t>
      </w:r>
    </w:p>
    <w:p w:rsidR="006501F2" w:rsidRPr="006501F2" w:rsidRDefault="006501F2" w:rsidP="006501F2">
      <w:pPr>
        <w:tabs>
          <w:tab w:val="left" w:pos="9639"/>
        </w:tabs>
        <w:suppressAutoHyphens/>
        <w:spacing w:after="0" w:line="240" w:lineRule="auto"/>
        <w:jc w:val="both"/>
        <w:rPr>
          <w:rFonts w:eastAsia="Times New Roman" w:cs="Arial"/>
          <w:b/>
          <w:bCs/>
          <w:noProof w:val="0"/>
          <w:sz w:val="22"/>
          <w:lang w:eastAsia="ar-SA"/>
        </w:rPr>
      </w:pPr>
    </w:p>
    <w:p w:rsidR="006501F2" w:rsidRPr="006501F2" w:rsidRDefault="006501F2" w:rsidP="006501F2">
      <w:pPr>
        <w:tabs>
          <w:tab w:val="left" w:pos="9639"/>
        </w:tabs>
        <w:suppressAutoHyphens/>
        <w:spacing w:after="0" w:line="240" w:lineRule="auto"/>
        <w:jc w:val="both"/>
        <w:rPr>
          <w:rFonts w:eastAsia="Times New Roman" w:cs="Arial"/>
          <w:bCs/>
          <w:noProof w:val="0"/>
          <w:sz w:val="22"/>
          <w:highlight w:val="lightGray"/>
          <w:lang w:eastAsia="ar-SA"/>
        </w:rPr>
      </w:pPr>
      <w:r w:rsidRPr="006501F2">
        <w:rPr>
          <w:rFonts w:eastAsia="Times New Roman" w:cs="Arial"/>
          <w:bCs/>
          <w:noProof w:val="0"/>
          <w:sz w:val="22"/>
          <w:highlight w:val="lightGray"/>
          <w:lang w:eastAsia="ar-SA"/>
        </w:rPr>
        <w:t xml:space="preserve">No obstante lo anterior, y toda vez que el monto del presente contrato es menor a 900 (novecientos) días de salario mínimo general vigente en la Ciudad de México, </w:t>
      </w:r>
      <w:r w:rsidRPr="006501F2">
        <w:rPr>
          <w:rFonts w:eastAsia="Times New Roman" w:cs="Arial"/>
          <w:b/>
          <w:bCs/>
          <w:noProof w:val="0"/>
          <w:sz w:val="22"/>
          <w:highlight w:val="lightGray"/>
          <w:lang w:eastAsia="ar-SA"/>
        </w:rPr>
        <w:t>"EL PROVEEDOR"</w:t>
      </w:r>
      <w:r w:rsidRPr="006501F2">
        <w:rPr>
          <w:rFonts w:eastAsia="Times New Roman" w:cs="Arial"/>
          <w:bCs/>
          <w:noProof w:val="0"/>
          <w:sz w:val="22"/>
          <w:highlight w:val="lightGray"/>
          <w:lang w:eastAsia="ar-SA"/>
        </w:rPr>
        <w:t xml:space="preserve"> podrá presentar la garantía de cumplimiento de las obligaciones estipuladas, mediante cheque certificado, por un importe equivalente al 10% (diez por ciento) del monto máximo, sin considerar el Impuesto al Valor Agregado, en favor de </w:t>
      </w:r>
      <w:r w:rsidRPr="006501F2">
        <w:rPr>
          <w:rFonts w:eastAsia="Times New Roman" w:cs="Arial"/>
          <w:b/>
          <w:bCs/>
          <w:noProof w:val="0"/>
          <w:sz w:val="22"/>
          <w:highlight w:val="lightGray"/>
          <w:lang w:eastAsia="ar-SA"/>
        </w:rPr>
        <w:t>"EL INSTITUTO"</w:t>
      </w:r>
      <w:r w:rsidRPr="006501F2">
        <w:rPr>
          <w:rFonts w:eastAsia="Times New Roman" w:cs="Arial"/>
          <w:bCs/>
          <w:noProof w:val="0"/>
          <w:sz w:val="22"/>
          <w:highlight w:val="lightGray"/>
          <w:lang w:eastAsia="ar-SA"/>
        </w:rPr>
        <w:t xml:space="preserve"> siendo necesario considerar lo siguiente:</w:t>
      </w:r>
    </w:p>
    <w:p w:rsidR="006501F2" w:rsidRPr="006501F2" w:rsidRDefault="006501F2" w:rsidP="006501F2">
      <w:pPr>
        <w:tabs>
          <w:tab w:val="left" w:pos="9639"/>
        </w:tabs>
        <w:suppressAutoHyphens/>
        <w:spacing w:after="0" w:line="240" w:lineRule="auto"/>
        <w:jc w:val="both"/>
        <w:rPr>
          <w:rFonts w:eastAsia="Times New Roman" w:cs="Arial"/>
          <w:bCs/>
          <w:noProof w:val="0"/>
          <w:sz w:val="22"/>
          <w:highlight w:val="lightGray"/>
          <w:lang w:eastAsia="ar-SA"/>
        </w:rPr>
      </w:pPr>
    </w:p>
    <w:p w:rsidR="006501F2" w:rsidRPr="006501F2" w:rsidRDefault="006501F2" w:rsidP="00F355BD">
      <w:pPr>
        <w:numPr>
          <w:ilvl w:val="0"/>
          <w:numId w:val="50"/>
        </w:numPr>
        <w:tabs>
          <w:tab w:val="left" w:pos="9639"/>
        </w:tabs>
        <w:suppressAutoHyphens/>
        <w:spacing w:after="0" w:line="240" w:lineRule="auto"/>
        <w:jc w:val="both"/>
        <w:rPr>
          <w:rFonts w:eastAsia="Times New Roman" w:cs="Arial"/>
          <w:bCs/>
          <w:noProof w:val="0"/>
          <w:sz w:val="22"/>
          <w:highlight w:val="lightGray"/>
          <w:lang w:eastAsia="ar-SA"/>
        </w:rPr>
      </w:pPr>
      <w:r w:rsidRPr="006501F2">
        <w:rPr>
          <w:rFonts w:eastAsia="Times New Roman" w:cs="Arial"/>
          <w:bCs/>
          <w:noProof w:val="0"/>
          <w:sz w:val="22"/>
          <w:highlight w:val="lightGray"/>
          <w:lang w:eastAsia="ar-SA"/>
        </w:rPr>
        <w:t>El cheque debe expedirse a nombre del "Instituto Mexicano del Seguro Social".</w:t>
      </w:r>
    </w:p>
    <w:p w:rsidR="006501F2" w:rsidRPr="006501F2" w:rsidRDefault="006501F2" w:rsidP="00F355BD">
      <w:pPr>
        <w:numPr>
          <w:ilvl w:val="0"/>
          <w:numId w:val="50"/>
        </w:numPr>
        <w:tabs>
          <w:tab w:val="left" w:pos="9639"/>
        </w:tabs>
        <w:suppressAutoHyphens/>
        <w:spacing w:after="0" w:line="240" w:lineRule="auto"/>
        <w:jc w:val="both"/>
        <w:rPr>
          <w:rFonts w:eastAsia="Times New Roman" w:cs="Arial"/>
          <w:bCs/>
          <w:noProof w:val="0"/>
          <w:sz w:val="22"/>
          <w:highlight w:val="lightGray"/>
          <w:lang w:eastAsia="ar-SA"/>
        </w:rPr>
      </w:pPr>
      <w:r w:rsidRPr="006501F2">
        <w:rPr>
          <w:rFonts w:eastAsia="Times New Roman" w:cs="Arial"/>
          <w:bCs/>
          <w:noProof w:val="0"/>
          <w:sz w:val="22"/>
          <w:highlight w:val="lightGray"/>
          <w:lang w:eastAsia="ar-SA"/>
        </w:rPr>
        <w:t xml:space="preserve">Dicho cheque deber ser resguardado, a título de garantía, por </w:t>
      </w:r>
      <w:r w:rsidRPr="006501F2">
        <w:rPr>
          <w:rFonts w:eastAsia="Times New Roman" w:cs="Arial"/>
          <w:b/>
          <w:bCs/>
          <w:noProof w:val="0"/>
          <w:sz w:val="22"/>
          <w:highlight w:val="lightGray"/>
          <w:lang w:eastAsia="ar-SA"/>
        </w:rPr>
        <w:t>"EL INSTITUTO"</w:t>
      </w:r>
      <w:r w:rsidRPr="006501F2">
        <w:rPr>
          <w:rFonts w:eastAsia="Times New Roman" w:cs="Arial"/>
          <w:bCs/>
          <w:noProof w:val="0"/>
          <w:sz w:val="22"/>
          <w:highlight w:val="lightGray"/>
          <w:lang w:eastAsia="ar-SA"/>
        </w:rPr>
        <w:t xml:space="preserve"> en la División de Contratos.</w:t>
      </w:r>
    </w:p>
    <w:p w:rsidR="006501F2" w:rsidRPr="006501F2" w:rsidRDefault="006501F2" w:rsidP="00F355BD">
      <w:pPr>
        <w:numPr>
          <w:ilvl w:val="0"/>
          <w:numId w:val="50"/>
        </w:numPr>
        <w:tabs>
          <w:tab w:val="left" w:pos="9639"/>
        </w:tabs>
        <w:suppressAutoHyphens/>
        <w:spacing w:after="0" w:line="240" w:lineRule="auto"/>
        <w:jc w:val="both"/>
        <w:rPr>
          <w:rFonts w:eastAsia="Times New Roman" w:cs="Arial"/>
          <w:bCs/>
          <w:noProof w:val="0"/>
          <w:sz w:val="22"/>
          <w:highlight w:val="lightGray"/>
          <w:lang w:eastAsia="ar-SA"/>
        </w:rPr>
      </w:pPr>
      <w:r w:rsidRPr="006501F2">
        <w:rPr>
          <w:rFonts w:eastAsia="Times New Roman" w:cs="Arial"/>
          <w:bCs/>
          <w:noProof w:val="0"/>
          <w:sz w:val="22"/>
          <w:highlight w:val="lightGray"/>
          <w:lang w:eastAsia="ar-SA"/>
        </w:rPr>
        <w:t xml:space="preserve">El cheque será devuelto a solicitud, por escrito de </w:t>
      </w:r>
      <w:r w:rsidRPr="006501F2">
        <w:rPr>
          <w:rFonts w:eastAsia="Times New Roman" w:cs="Arial"/>
          <w:b/>
          <w:bCs/>
          <w:noProof w:val="0"/>
          <w:sz w:val="22"/>
          <w:highlight w:val="lightGray"/>
          <w:lang w:eastAsia="ar-SA"/>
        </w:rPr>
        <w:t>"EL PROVEEDOR"</w:t>
      </w:r>
      <w:r w:rsidRPr="006501F2">
        <w:rPr>
          <w:rFonts w:eastAsia="Times New Roman" w:cs="Arial"/>
          <w:bCs/>
          <w:noProof w:val="0"/>
          <w:sz w:val="22"/>
          <w:highlight w:val="lightGray"/>
          <w:lang w:eastAsia="ar-SA"/>
        </w:rPr>
        <w:t xml:space="preserve"> el segundo día hábil posterior a que </w:t>
      </w:r>
      <w:r w:rsidRPr="006501F2">
        <w:rPr>
          <w:rFonts w:eastAsia="Times New Roman" w:cs="Arial"/>
          <w:b/>
          <w:bCs/>
          <w:noProof w:val="0"/>
          <w:sz w:val="22"/>
          <w:highlight w:val="lightGray"/>
          <w:lang w:eastAsia="ar-SA"/>
        </w:rPr>
        <w:t>"EL INSTITUTO"</w:t>
      </w:r>
      <w:r w:rsidRPr="006501F2">
        <w:rPr>
          <w:rFonts w:eastAsia="Times New Roman" w:cs="Arial"/>
          <w:bCs/>
          <w:noProof w:val="0"/>
          <w:sz w:val="22"/>
          <w:highlight w:val="lightGray"/>
          <w:lang w:eastAsia="ar-SA"/>
        </w:rPr>
        <w:t xml:space="preserve"> constate el cumplimiento del presente instrumento, previa validación del área usuaria.</w:t>
      </w:r>
    </w:p>
    <w:p w:rsidR="006501F2" w:rsidRPr="006501F2" w:rsidRDefault="006501F2" w:rsidP="006501F2">
      <w:pPr>
        <w:suppressAutoHyphens/>
        <w:spacing w:after="0" w:line="240" w:lineRule="auto"/>
        <w:jc w:val="both"/>
        <w:rPr>
          <w:rFonts w:eastAsia="Times New Roman" w:cs="Arial"/>
          <w:noProof w:val="0"/>
          <w:sz w:val="22"/>
          <w:lang w:eastAsia="ar-SA"/>
        </w:rPr>
      </w:pPr>
    </w:p>
    <w:p w:rsidR="006501F2" w:rsidRPr="006501F2" w:rsidRDefault="006501F2" w:rsidP="006501F2">
      <w:pPr>
        <w:tabs>
          <w:tab w:val="left" w:pos="9639"/>
        </w:tabs>
        <w:suppressAutoHyphens/>
        <w:spacing w:after="0" w:line="240" w:lineRule="auto"/>
        <w:jc w:val="both"/>
        <w:rPr>
          <w:rFonts w:eastAsia="Times New Roman" w:cs="Arial"/>
          <w:noProof w:val="0"/>
          <w:sz w:val="22"/>
          <w:lang w:eastAsia="ar-SA"/>
        </w:rPr>
      </w:pPr>
      <w:r w:rsidRPr="006501F2">
        <w:rPr>
          <w:rFonts w:eastAsia="Times New Roman" w:cs="Arial"/>
          <w:noProof w:val="0"/>
          <w:sz w:val="22"/>
          <w:lang w:eastAsia="ar-SA"/>
        </w:rPr>
        <w:lastRenderedPageBreak/>
        <w:t xml:space="preserve">En este caso, la verificación de cumplimiento del presente Contrato por parte de </w:t>
      </w:r>
      <w:r w:rsidRPr="006501F2">
        <w:rPr>
          <w:rFonts w:eastAsia="Times New Roman" w:cs="Arial"/>
          <w:b/>
          <w:bCs/>
          <w:noProof w:val="0"/>
          <w:sz w:val="22"/>
          <w:lang w:eastAsia="ar-SA"/>
        </w:rPr>
        <w:t>"EL INSTITUTO"</w:t>
      </w:r>
      <w:r w:rsidRPr="006501F2">
        <w:rPr>
          <w:rFonts w:eastAsia="Times New Roman" w:cs="Arial"/>
          <w:noProof w:val="0"/>
          <w:sz w:val="22"/>
          <w:lang w:eastAsia="ar-SA"/>
        </w:rPr>
        <w:t xml:space="preserve"> deberá hacerse a más tardar el tercer día hábil posterior a aquel en que </w:t>
      </w:r>
      <w:r w:rsidRPr="006501F2">
        <w:rPr>
          <w:rFonts w:eastAsia="Times New Roman" w:cs="Arial"/>
          <w:b/>
          <w:bCs/>
          <w:noProof w:val="0"/>
          <w:sz w:val="22"/>
          <w:lang w:eastAsia="ar-SA"/>
        </w:rPr>
        <w:t>"EL PROVEEDOR"</w:t>
      </w:r>
      <w:r w:rsidRPr="006501F2">
        <w:rPr>
          <w:rFonts w:eastAsia="Times New Roman" w:cs="Arial"/>
          <w:noProof w:val="0"/>
          <w:sz w:val="22"/>
          <w:lang w:eastAsia="ar-SA"/>
        </w:rPr>
        <w:t xml:space="preserve"> de aviso de la entrega de los servicios objeto del presente Contrato.</w:t>
      </w:r>
    </w:p>
    <w:p w:rsidR="006501F2" w:rsidRPr="006501F2" w:rsidRDefault="006501F2" w:rsidP="006501F2">
      <w:pPr>
        <w:tabs>
          <w:tab w:val="left" w:pos="9639"/>
        </w:tabs>
        <w:suppressAutoHyphens/>
        <w:spacing w:after="0" w:line="240" w:lineRule="auto"/>
        <w:jc w:val="both"/>
        <w:rPr>
          <w:rFonts w:eastAsia="Times New Roman" w:cs="Arial"/>
          <w:b/>
          <w:bCs/>
          <w:noProof w:val="0"/>
          <w:sz w:val="22"/>
          <w:lang w:eastAsia="ar-SA"/>
        </w:rPr>
      </w:pPr>
    </w:p>
    <w:p w:rsidR="006501F2" w:rsidRPr="006501F2" w:rsidRDefault="006501F2" w:rsidP="006501F2">
      <w:pPr>
        <w:tabs>
          <w:tab w:val="left" w:pos="9639"/>
        </w:tabs>
        <w:suppressAutoHyphens/>
        <w:spacing w:after="0" w:line="240" w:lineRule="auto"/>
        <w:jc w:val="both"/>
        <w:rPr>
          <w:rFonts w:eastAsia="Times New Roman" w:cs="Arial"/>
          <w:noProof w:val="0"/>
          <w:sz w:val="22"/>
          <w:lang w:val="es-ES" w:eastAsia="ar-SA"/>
        </w:rPr>
      </w:pPr>
      <w:r w:rsidRPr="006501F2">
        <w:rPr>
          <w:rFonts w:eastAsia="Times New Roman" w:cs="Arial"/>
          <w:b/>
          <w:bCs/>
          <w:noProof w:val="0"/>
          <w:sz w:val="22"/>
          <w:lang w:val="es-ES" w:eastAsia="ar-SA"/>
        </w:rPr>
        <w:t>DÉCIMA PRIMERA.- EJECUCIÓN DE LA GARANTÍA DE CUMPLIMIENTO DE ESTE CONTRATO.- “EL INSTITUTO”</w:t>
      </w:r>
      <w:r w:rsidRPr="006501F2">
        <w:rPr>
          <w:rFonts w:eastAsia="Times New Roman" w:cs="Arial"/>
          <w:noProof w:val="0"/>
          <w:sz w:val="22"/>
          <w:lang w:val="es-ES" w:eastAsia="ar-SA"/>
        </w:rPr>
        <w:t>, llevará a cabo la ejecución de la garantía de cumplimiento de Contrato en los casos siguientes:</w:t>
      </w:r>
    </w:p>
    <w:p w:rsidR="006501F2" w:rsidRPr="006501F2" w:rsidRDefault="006501F2" w:rsidP="006501F2">
      <w:pPr>
        <w:tabs>
          <w:tab w:val="left" w:pos="9639"/>
        </w:tabs>
        <w:suppressAutoHyphens/>
        <w:spacing w:after="0" w:line="240" w:lineRule="auto"/>
        <w:jc w:val="both"/>
        <w:rPr>
          <w:rFonts w:eastAsia="Times New Roman" w:cs="Arial"/>
          <w:noProof w:val="0"/>
          <w:sz w:val="22"/>
          <w:lang w:val="es-ES" w:eastAsia="ar-SA"/>
        </w:rPr>
      </w:pPr>
    </w:p>
    <w:p w:rsidR="006501F2" w:rsidRPr="006501F2" w:rsidRDefault="006501F2" w:rsidP="006501F2">
      <w:pPr>
        <w:tabs>
          <w:tab w:val="left" w:pos="9639"/>
        </w:tabs>
        <w:suppressAutoHyphens/>
        <w:overflowPunct w:val="0"/>
        <w:autoSpaceDE w:val="0"/>
        <w:spacing w:after="0" w:line="240" w:lineRule="auto"/>
        <w:ind w:left="709" w:hanging="567"/>
        <w:jc w:val="both"/>
        <w:textAlignment w:val="baseline"/>
        <w:rPr>
          <w:rFonts w:eastAsia="Times New Roman" w:cs="Arial"/>
          <w:noProof w:val="0"/>
          <w:sz w:val="22"/>
          <w:lang w:val="es-ES" w:eastAsia="ar-SA"/>
        </w:rPr>
      </w:pPr>
      <w:r w:rsidRPr="006501F2">
        <w:rPr>
          <w:rFonts w:eastAsia="Times New Roman" w:cs="Arial"/>
          <w:b/>
          <w:noProof w:val="0"/>
          <w:sz w:val="22"/>
          <w:lang w:val="es-ES" w:eastAsia="ar-SA"/>
        </w:rPr>
        <w:t>a)</w:t>
      </w:r>
      <w:r w:rsidRPr="006501F2">
        <w:rPr>
          <w:rFonts w:eastAsia="Times New Roman" w:cs="Arial"/>
          <w:noProof w:val="0"/>
          <w:sz w:val="22"/>
          <w:lang w:val="es-ES" w:eastAsia="ar-SA"/>
        </w:rPr>
        <w:tab/>
        <w:t>Se rescinda administrativamente el presente Contrato.</w:t>
      </w:r>
    </w:p>
    <w:p w:rsidR="006501F2" w:rsidRPr="006501F2" w:rsidRDefault="006501F2" w:rsidP="006501F2">
      <w:pPr>
        <w:tabs>
          <w:tab w:val="left" w:pos="9639"/>
        </w:tabs>
        <w:suppressAutoHyphens/>
        <w:overflowPunct w:val="0"/>
        <w:autoSpaceDE w:val="0"/>
        <w:spacing w:after="0" w:line="240" w:lineRule="auto"/>
        <w:ind w:left="709" w:hanging="567"/>
        <w:jc w:val="both"/>
        <w:textAlignment w:val="baseline"/>
        <w:rPr>
          <w:rFonts w:eastAsia="Times New Roman" w:cs="Arial"/>
          <w:noProof w:val="0"/>
          <w:sz w:val="22"/>
          <w:lang w:val="es-ES" w:eastAsia="ar-SA"/>
        </w:rPr>
      </w:pPr>
    </w:p>
    <w:p w:rsidR="006501F2" w:rsidRPr="006501F2" w:rsidRDefault="006501F2" w:rsidP="006501F2">
      <w:pPr>
        <w:tabs>
          <w:tab w:val="left" w:pos="9639"/>
        </w:tabs>
        <w:suppressAutoHyphens/>
        <w:overflowPunct w:val="0"/>
        <w:autoSpaceDE w:val="0"/>
        <w:spacing w:after="0" w:line="240" w:lineRule="auto"/>
        <w:ind w:left="709" w:hanging="567"/>
        <w:jc w:val="both"/>
        <w:textAlignment w:val="baseline"/>
        <w:rPr>
          <w:rFonts w:eastAsia="Times New Roman" w:cs="Arial"/>
          <w:noProof w:val="0"/>
          <w:sz w:val="22"/>
          <w:lang w:val="es-ES" w:eastAsia="ar-SA"/>
        </w:rPr>
      </w:pPr>
      <w:r w:rsidRPr="006501F2">
        <w:rPr>
          <w:rFonts w:eastAsia="Times New Roman" w:cs="Arial"/>
          <w:b/>
          <w:noProof w:val="0"/>
          <w:sz w:val="22"/>
          <w:lang w:val="es-ES" w:eastAsia="ar-SA"/>
        </w:rPr>
        <w:t>b)</w:t>
      </w:r>
      <w:r w:rsidRPr="006501F2">
        <w:rPr>
          <w:rFonts w:eastAsia="Times New Roman" w:cs="Arial"/>
          <w:noProof w:val="0"/>
          <w:sz w:val="22"/>
          <w:lang w:val="es-ES" w:eastAsia="ar-SA"/>
        </w:rPr>
        <w:tab/>
        <w:t>Durante su vigencia se detecten deficiencias, fallas o calidad inferior del servicio prestado, en comparación con lo ofertado.</w:t>
      </w:r>
    </w:p>
    <w:p w:rsidR="006501F2" w:rsidRPr="006501F2" w:rsidRDefault="006501F2" w:rsidP="006501F2">
      <w:pPr>
        <w:tabs>
          <w:tab w:val="left" w:pos="9639"/>
        </w:tabs>
        <w:suppressAutoHyphens/>
        <w:overflowPunct w:val="0"/>
        <w:autoSpaceDE w:val="0"/>
        <w:spacing w:after="0" w:line="240" w:lineRule="auto"/>
        <w:ind w:left="709" w:hanging="567"/>
        <w:jc w:val="both"/>
        <w:textAlignment w:val="baseline"/>
        <w:rPr>
          <w:rFonts w:eastAsia="Times New Roman" w:cs="Arial"/>
          <w:noProof w:val="0"/>
          <w:sz w:val="22"/>
          <w:lang w:val="es-ES" w:eastAsia="ar-SA"/>
        </w:rPr>
      </w:pPr>
    </w:p>
    <w:p w:rsidR="006501F2" w:rsidRPr="006501F2" w:rsidRDefault="006501F2" w:rsidP="006501F2">
      <w:pPr>
        <w:tabs>
          <w:tab w:val="left" w:pos="9639"/>
        </w:tabs>
        <w:suppressAutoHyphens/>
        <w:overflowPunct w:val="0"/>
        <w:autoSpaceDE w:val="0"/>
        <w:spacing w:after="0" w:line="240" w:lineRule="auto"/>
        <w:ind w:left="709" w:hanging="567"/>
        <w:jc w:val="both"/>
        <w:textAlignment w:val="baseline"/>
        <w:rPr>
          <w:rFonts w:eastAsia="Times New Roman" w:cs="Arial"/>
          <w:noProof w:val="0"/>
          <w:sz w:val="22"/>
          <w:lang w:val="es-ES" w:eastAsia="ar-SA"/>
        </w:rPr>
      </w:pPr>
      <w:r w:rsidRPr="006501F2">
        <w:rPr>
          <w:rFonts w:eastAsia="Times New Roman" w:cs="Arial"/>
          <w:b/>
          <w:noProof w:val="0"/>
          <w:sz w:val="22"/>
          <w:lang w:val="es-ES" w:eastAsia="ar-SA"/>
        </w:rPr>
        <w:t>c)</w:t>
      </w:r>
      <w:r w:rsidRPr="006501F2">
        <w:rPr>
          <w:rFonts w:eastAsia="Times New Roman" w:cs="Arial"/>
          <w:noProof w:val="0"/>
          <w:sz w:val="22"/>
          <w:lang w:val="es-ES" w:eastAsia="ar-SA"/>
        </w:rPr>
        <w:tab/>
        <w:t xml:space="preserve">Cuando en el supuesto de que se realicen modificaciones al Contrato, no entregue </w:t>
      </w:r>
      <w:r w:rsidRPr="006501F2">
        <w:rPr>
          <w:rFonts w:eastAsia="Times New Roman" w:cs="Arial"/>
          <w:b/>
          <w:noProof w:val="0"/>
          <w:sz w:val="22"/>
          <w:lang w:val="es-ES" w:eastAsia="ar-SA"/>
        </w:rPr>
        <w:t xml:space="preserve">“EL PROVEEDOR” </w:t>
      </w:r>
      <w:r w:rsidRPr="006501F2">
        <w:rPr>
          <w:rFonts w:eastAsia="Times New Roman" w:cs="Arial"/>
          <w:noProof w:val="0"/>
          <w:sz w:val="22"/>
          <w:lang w:val="es-ES" w:eastAsia="ar-SA"/>
        </w:rPr>
        <w:t>en el plazo pactado, el endoso o la nueva garantía, que ampare el porcentaje establecido para garantizar el cumplimiento del presente instrumento, establecido en la Cláusula Décima inciso b).</w:t>
      </w:r>
    </w:p>
    <w:p w:rsidR="006501F2" w:rsidRPr="006501F2" w:rsidRDefault="006501F2" w:rsidP="006501F2">
      <w:pPr>
        <w:tabs>
          <w:tab w:val="left" w:pos="9639"/>
        </w:tabs>
        <w:suppressAutoHyphens/>
        <w:overflowPunct w:val="0"/>
        <w:autoSpaceDE w:val="0"/>
        <w:spacing w:after="0" w:line="240" w:lineRule="auto"/>
        <w:ind w:left="709" w:hanging="567"/>
        <w:jc w:val="both"/>
        <w:textAlignment w:val="baseline"/>
        <w:rPr>
          <w:rFonts w:eastAsia="Times New Roman" w:cs="Arial"/>
          <w:noProof w:val="0"/>
          <w:sz w:val="22"/>
          <w:lang w:val="es-ES" w:eastAsia="ar-SA"/>
        </w:rPr>
      </w:pPr>
    </w:p>
    <w:p w:rsidR="006501F2" w:rsidRPr="006501F2" w:rsidRDefault="006501F2" w:rsidP="006501F2">
      <w:pPr>
        <w:suppressAutoHyphens/>
        <w:overflowPunct w:val="0"/>
        <w:autoSpaceDE w:val="0"/>
        <w:spacing w:after="0" w:line="240" w:lineRule="auto"/>
        <w:ind w:left="709" w:hanging="567"/>
        <w:jc w:val="both"/>
        <w:textAlignment w:val="baseline"/>
        <w:rPr>
          <w:rFonts w:eastAsia="Times New Roman" w:cs="Arial"/>
          <w:noProof w:val="0"/>
          <w:sz w:val="22"/>
          <w:lang w:val="es-ES" w:eastAsia="ar-SA"/>
        </w:rPr>
      </w:pPr>
      <w:r w:rsidRPr="006501F2">
        <w:rPr>
          <w:rFonts w:eastAsia="Times New Roman" w:cs="Arial"/>
          <w:b/>
          <w:noProof w:val="0"/>
          <w:sz w:val="22"/>
          <w:lang w:val="es-ES" w:eastAsia="ar-SA"/>
        </w:rPr>
        <w:t>d)</w:t>
      </w:r>
      <w:r w:rsidRPr="006501F2">
        <w:rPr>
          <w:rFonts w:eastAsia="Times New Roman" w:cs="Arial"/>
          <w:noProof w:val="0"/>
          <w:sz w:val="22"/>
          <w:lang w:val="es-ES" w:eastAsia="ar-SA"/>
        </w:rPr>
        <w:tab/>
        <w:t>Por cualquier otro incumplimiento de las obligaciones contraídas en este Contrato.</w:t>
      </w:r>
    </w:p>
    <w:p w:rsidR="006501F2" w:rsidRPr="006501F2" w:rsidRDefault="006501F2" w:rsidP="006501F2">
      <w:pPr>
        <w:suppressAutoHyphens/>
        <w:spacing w:after="0" w:line="240" w:lineRule="auto"/>
        <w:jc w:val="both"/>
        <w:rPr>
          <w:rFonts w:eastAsia="Times New Roman" w:cs="Arial"/>
          <w:noProof w:val="0"/>
          <w:sz w:val="22"/>
          <w:lang w:eastAsia="ar-SA"/>
        </w:rPr>
      </w:pPr>
    </w:p>
    <w:p w:rsidR="006501F2" w:rsidRPr="006501F2" w:rsidRDefault="006501F2" w:rsidP="006501F2">
      <w:pPr>
        <w:suppressAutoHyphens/>
        <w:spacing w:after="0" w:line="240" w:lineRule="auto"/>
        <w:jc w:val="both"/>
        <w:rPr>
          <w:rFonts w:eastAsia="Times New Roman" w:cs="Arial"/>
          <w:noProof w:val="0"/>
          <w:sz w:val="22"/>
          <w:lang w:eastAsia="ar-SA"/>
        </w:rPr>
      </w:pPr>
      <w:r w:rsidRPr="006501F2">
        <w:rPr>
          <w:rFonts w:eastAsia="Times New Roman" w:cs="Arial"/>
          <w:noProof w:val="0"/>
          <w:sz w:val="22"/>
          <w:lang w:eastAsia="ar-SA"/>
        </w:rPr>
        <w:t>De conformidad con el artículo 81 fracción II del Reglamento de la Ley de Adquisiciones, Arrendamientos y Servicios del Sector Público, la aplicación de la garantía de cumplimiento se hará efectiva por el monto total de la obligación garantizada.</w:t>
      </w:r>
    </w:p>
    <w:p w:rsidR="006501F2" w:rsidRPr="006501F2" w:rsidRDefault="006501F2" w:rsidP="006501F2">
      <w:pPr>
        <w:suppressAutoHyphens/>
        <w:spacing w:after="0" w:line="240" w:lineRule="auto"/>
        <w:ind w:right="-141"/>
        <w:jc w:val="both"/>
        <w:rPr>
          <w:rFonts w:eastAsia="Times New Roman" w:cs="Arial"/>
          <w:b/>
          <w:bCs/>
          <w:noProof w:val="0"/>
          <w:sz w:val="22"/>
          <w:lang w:eastAsia="ar-SA"/>
        </w:rPr>
      </w:pPr>
    </w:p>
    <w:p w:rsidR="006501F2" w:rsidRPr="006501F2" w:rsidRDefault="006501F2" w:rsidP="006501F2">
      <w:pPr>
        <w:tabs>
          <w:tab w:val="num" w:pos="720"/>
        </w:tabs>
        <w:suppressAutoHyphens/>
        <w:spacing w:after="0" w:line="240" w:lineRule="auto"/>
        <w:ind w:right="-141"/>
        <w:jc w:val="both"/>
        <w:rPr>
          <w:rFonts w:eastAsia="Times New Roman" w:cs="Arial"/>
          <w:bCs/>
          <w:noProof w:val="0"/>
          <w:sz w:val="22"/>
          <w:lang w:eastAsia="ar-SA"/>
        </w:rPr>
      </w:pPr>
      <w:r w:rsidRPr="006501F2">
        <w:rPr>
          <w:rFonts w:eastAsia="Times New Roman" w:cs="Arial"/>
          <w:b/>
          <w:bCs/>
          <w:noProof w:val="0"/>
          <w:sz w:val="22"/>
          <w:lang w:eastAsia="ar-SA"/>
        </w:rPr>
        <w:t>DÉCIMA SEGUNDA.- PENAS CONVENCIONALES</w:t>
      </w:r>
      <w:r w:rsidRPr="006501F2">
        <w:rPr>
          <w:rFonts w:eastAsia="Times New Roman" w:cs="Arial"/>
          <w:b/>
          <w:noProof w:val="0"/>
          <w:sz w:val="22"/>
          <w:lang w:eastAsia="ar-SA"/>
        </w:rPr>
        <w:t xml:space="preserve">.- </w:t>
      </w:r>
      <w:r w:rsidRPr="006501F2">
        <w:rPr>
          <w:rFonts w:eastAsia="Times New Roman" w:cs="Arial"/>
          <w:bCs/>
          <w:noProof w:val="0"/>
          <w:sz w:val="22"/>
          <w:lang w:eastAsia="ar-SA"/>
        </w:rPr>
        <w:t xml:space="preserve">De conformidad con lo establecido en el artículo 53 de la </w:t>
      </w:r>
      <w:r w:rsidRPr="006501F2">
        <w:rPr>
          <w:rFonts w:eastAsia="Times New Roman" w:cs="Arial"/>
          <w:noProof w:val="0"/>
          <w:sz w:val="22"/>
          <w:lang w:eastAsia="ar-SA"/>
        </w:rPr>
        <w:t>Ley de Adquisiciones, Arrendamientos y Servicios del Sector Público</w:t>
      </w:r>
      <w:r w:rsidRPr="006501F2">
        <w:rPr>
          <w:rFonts w:eastAsia="Times New Roman" w:cs="Arial"/>
          <w:bCs/>
          <w:noProof w:val="0"/>
          <w:sz w:val="22"/>
          <w:lang w:eastAsia="ar-SA"/>
        </w:rPr>
        <w:t>, la aplicación de penas convencionales será del 2.5% (dos punto cinco por ciento) sobre el del valor del traslado realizado, sin considerar el IVA, por los siguiente supuestos:</w:t>
      </w:r>
    </w:p>
    <w:p w:rsidR="006501F2" w:rsidRPr="006501F2" w:rsidRDefault="006501F2" w:rsidP="006501F2">
      <w:pPr>
        <w:tabs>
          <w:tab w:val="num" w:pos="720"/>
        </w:tabs>
        <w:suppressAutoHyphens/>
        <w:spacing w:after="0" w:line="240" w:lineRule="auto"/>
        <w:ind w:right="-141"/>
        <w:jc w:val="both"/>
        <w:rPr>
          <w:rFonts w:eastAsia="Times New Roman" w:cs="Arial"/>
          <w:bCs/>
          <w:noProof w:val="0"/>
          <w:sz w:val="22"/>
          <w:lang w:eastAsia="ar-SA"/>
        </w:rPr>
      </w:pPr>
    </w:p>
    <w:p w:rsidR="006501F2" w:rsidRPr="006501F2" w:rsidRDefault="006501F2" w:rsidP="00F355BD">
      <w:pPr>
        <w:numPr>
          <w:ilvl w:val="0"/>
          <w:numId w:val="52"/>
        </w:numPr>
        <w:suppressAutoHyphens/>
        <w:spacing w:after="0" w:line="240" w:lineRule="auto"/>
        <w:ind w:right="-141"/>
        <w:jc w:val="both"/>
        <w:rPr>
          <w:rFonts w:eastAsia="Times New Roman" w:cs="Arial"/>
          <w:bCs/>
          <w:noProof w:val="0"/>
          <w:sz w:val="22"/>
          <w:lang w:eastAsia="ar-SA"/>
        </w:rPr>
      </w:pPr>
      <w:r w:rsidRPr="006501F2">
        <w:rPr>
          <w:rFonts w:eastAsia="Times New Roman" w:cs="Arial"/>
          <w:bCs/>
          <w:noProof w:val="0"/>
          <w:sz w:val="22"/>
          <w:lang w:eastAsia="ar-SA"/>
        </w:rPr>
        <w:t xml:space="preserve">Cuando </w:t>
      </w:r>
      <w:r w:rsidRPr="006501F2">
        <w:rPr>
          <w:rFonts w:eastAsia="Times New Roman" w:cs="Arial"/>
          <w:b/>
          <w:bCs/>
          <w:noProof w:val="0"/>
          <w:sz w:val="22"/>
          <w:lang w:eastAsia="ar-SA"/>
        </w:rPr>
        <w:t>“EL PROVEEDOR”</w:t>
      </w:r>
      <w:r w:rsidRPr="006501F2">
        <w:rPr>
          <w:rFonts w:eastAsia="Times New Roman" w:cs="Arial"/>
          <w:bCs/>
          <w:noProof w:val="0"/>
          <w:sz w:val="22"/>
          <w:lang w:eastAsia="ar-SA"/>
        </w:rPr>
        <w:t xml:space="preserve"> no recolecte los Paquetes de envío dentro de los días y horarios laborales (8:00 a 15:00 horas) de las UMRMB o LAVE y la solicitud del servicio haya sido programada para ese día.</w:t>
      </w:r>
    </w:p>
    <w:p w:rsidR="006501F2" w:rsidRPr="006501F2" w:rsidRDefault="006501F2" w:rsidP="00F355BD">
      <w:pPr>
        <w:numPr>
          <w:ilvl w:val="0"/>
          <w:numId w:val="52"/>
        </w:numPr>
        <w:suppressAutoHyphens/>
        <w:spacing w:after="0" w:line="240" w:lineRule="auto"/>
        <w:ind w:right="-141"/>
        <w:jc w:val="both"/>
        <w:rPr>
          <w:rFonts w:eastAsia="Times New Roman" w:cs="Arial"/>
          <w:bCs/>
          <w:noProof w:val="0"/>
          <w:sz w:val="22"/>
          <w:lang w:eastAsia="ar-SA"/>
        </w:rPr>
      </w:pPr>
      <w:r w:rsidRPr="006501F2">
        <w:rPr>
          <w:rFonts w:eastAsia="Times New Roman" w:cs="Arial"/>
          <w:bCs/>
          <w:noProof w:val="0"/>
          <w:sz w:val="22"/>
          <w:lang w:eastAsia="ar-SA"/>
        </w:rPr>
        <w:t xml:space="preserve">Cuando </w:t>
      </w:r>
      <w:r w:rsidRPr="006501F2">
        <w:rPr>
          <w:rFonts w:eastAsia="Times New Roman" w:cs="Arial"/>
          <w:b/>
          <w:bCs/>
          <w:noProof w:val="0"/>
          <w:sz w:val="22"/>
          <w:lang w:eastAsia="ar-SA"/>
        </w:rPr>
        <w:t>“EL PROVEEDOR”</w:t>
      </w:r>
      <w:r w:rsidRPr="006501F2">
        <w:rPr>
          <w:rFonts w:eastAsia="Times New Roman" w:cs="Arial"/>
          <w:bCs/>
          <w:noProof w:val="0"/>
          <w:sz w:val="22"/>
          <w:lang w:eastAsia="ar-SA"/>
        </w:rPr>
        <w:t xml:space="preserve"> no entregue los Paquetes de envío después de 48 (cuarenta y ocho) horas de haberlos recolectado.</w:t>
      </w:r>
    </w:p>
    <w:p w:rsidR="006501F2" w:rsidRPr="006501F2" w:rsidRDefault="006501F2" w:rsidP="00F355BD">
      <w:pPr>
        <w:numPr>
          <w:ilvl w:val="0"/>
          <w:numId w:val="52"/>
        </w:numPr>
        <w:suppressAutoHyphens/>
        <w:spacing w:after="0" w:line="240" w:lineRule="auto"/>
        <w:ind w:right="-141"/>
        <w:jc w:val="both"/>
        <w:rPr>
          <w:rFonts w:eastAsia="Times New Roman" w:cs="Arial"/>
          <w:bCs/>
          <w:noProof w:val="0"/>
          <w:sz w:val="22"/>
          <w:lang w:eastAsia="ar-SA"/>
        </w:rPr>
      </w:pPr>
      <w:r w:rsidRPr="006501F2">
        <w:rPr>
          <w:rFonts w:eastAsia="Times New Roman" w:cs="Arial"/>
          <w:bCs/>
          <w:noProof w:val="0"/>
          <w:sz w:val="22"/>
          <w:lang w:eastAsia="ar-SA"/>
        </w:rPr>
        <w:t>Incumplimiento en los tiempos establecidos para la entrega de insumos para la toma y embalaje de muestras establecido en el numeral I</w:t>
      </w:r>
      <w:r w:rsidRPr="006501F2">
        <w:rPr>
          <w:rFonts w:eastAsia="Times New Roman" w:cs="Arial"/>
          <w:bCs/>
          <w:noProof w:val="0"/>
          <w:sz w:val="22"/>
          <w:lang w:val="es-ES" w:eastAsia="ar-SA"/>
        </w:rPr>
        <w:t>V</w:t>
      </w:r>
      <w:r w:rsidRPr="006501F2">
        <w:rPr>
          <w:rFonts w:eastAsia="Times New Roman" w:cs="Arial"/>
          <w:bCs/>
          <w:noProof w:val="0"/>
          <w:sz w:val="22"/>
          <w:lang w:eastAsia="ar-SA"/>
        </w:rPr>
        <w:t xml:space="preserve"> del documento denominado “Anexo Técnico”</w:t>
      </w:r>
      <w:r w:rsidRPr="006501F2">
        <w:rPr>
          <w:rFonts w:eastAsia="Times New Roman" w:cs="Arial"/>
          <w:bCs/>
          <w:noProof w:val="0"/>
          <w:sz w:val="22"/>
          <w:lang w:val="es-ES" w:eastAsia="ar-SA"/>
        </w:rPr>
        <w:t xml:space="preserve"> y en los Términos y Condiciones </w:t>
      </w:r>
      <w:r w:rsidRPr="006501F2">
        <w:rPr>
          <w:rFonts w:eastAsia="Times New Roman" w:cs="Arial"/>
          <w:bCs/>
          <w:noProof w:val="0"/>
          <w:sz w:val="22"/>
          <w:lang w:eastAsia="ar-SA"/>
        </w:rPr>
        <w:t xml:space="preserve">que </w:t>
      </w:r>
      <w:r w:rsidRPr="006501F2">
        <w:rPr>
          <w:rFonts w:eastAsia="Times New Roman" w:cs="Arial"/>
          <w:bCs/>
          <w:noProof w:val="0"/>
          <w:sz w:val="22"/>
          <w:lang w:val="es-ES" w:eastAsia="ar-SA"/>
        </w:rPr>
        <w:t xml:space="preserve">forman parte del </w:t>
      </w:r>
      <w:r w:rsidRPr="006501F2">
        <w:rPr>
          <w:rFonts w:eastAsia="Times New Roman" w:cs="Arial"/>
          <w:b/>
          <w:bCs/>
          <w:noProof w:val="0"/>
          <w:sz w:val="22"/>
          <w:lang w:val="es-ES" w:eastAsia="ar-SA"/>
        </w:rPr>
        <w:t xml:space="preserve">Anexo 2 (dos) </w:t>
      </w:r>
      <w:r w:rsidRPr="006501F2">
        <w:rPr>
          <w:rFonts w:eastAsia="Times New Roman" w:cs="Arial"/>
          <w:bCs/>
          <w:noProof w:val="0"/>
          <w:sz w:val="22"/>
          <w:lang w:val="es-ES" w:eastAsia="ar-SA"/>
        </w:rPr>
        <w:t xml:space="preserve">de este instrumento jurídico. </w:t>
      </w:r>
      <w:r w:rsidRPr="006501F2">
        <w:rPr>
          <w:rFonts w:eastAsia="Times New Roman" w:cs="Arial"/>
          <w:bCs/>
          <w:noProof w:val="0"/>
          <w:sz w:val="22"/>
          <w:lang w:eastAsia="ar-SA"/>
        </w:rPr>
        <w:t xml:space="preserve">Cuando incurra por segunda ocasión y subsecuentes y se le haya notificado por el administrador del contrato vía correo electrónico la reposición de insumos </w:t>
      </w:r>
    </w:p>
    <w:p w:rsidR="006501F2" w:rsidRPr="006501F2" w:rsidRDefault="006501F2" w:rsidP="00F355BD">
      <w:pPr>
        <w:numPr>
          <w:ilvl w:val="0"/>
          <w:numId w:val="52"/>
        </w:numPr>
        <w:suppressAutoHyphens/>
        <w:spacing w:after="0" w:line="240" w:lineRule="auto"/>
        <w:ind w:right="-141"/>
        <w:jc w:val="both"/>
        <w:rPr>
          <w:rFonts w:eastAsia="Times New Roman" w:cs="Arial"/>
          <w:bCs/>
          <w:noProof w:val="0"/>
          <w:sz w:val="22"/>
          <w:lang w:eastAsia="ar-SA"/>
        </w:rPr>
      </w:pPr>
      <w:r w:rsidRPr="006501F2">
        <w:rPr>
          <w:rFonts w:eastAsia="Times New Roman" w:cs="Arial"/>
          <w:bCs/>
          <w:noProof w:val="0"/>
          <w:sz w:val="22"/>
          <w:lang w:eastAsia="ar-SA"/>
        </w:rPr>
        <w:t>En caso de no realizar en los laboratorios de entrega de muestras, el retiro de Paquetes de envío vacíos.</w:t>
      </w:r>
    </w:p>
    <w:p w:rsidR="006501F2" w:rsidRPr="006501F2" w:rsidRDefault="006501F2" w:rsidP="00F355BD">
      <w:pPr>
        <w:numPr>
          <w:ilvl w:val="0"/>
          <w:numId w:val="52"/>
        </w:numPr>
        <w:suppressAutoHyphens/>
        <w:spacing w:after="0" w:line="240" w:lineRule="auto"/>
        <w:ind w:right="-141"/>
        <w:jc w:val="both"/>
        <w:rPr>
          <w:rFonts w:eastAsia="Times New Roman" w:cs="Arial"/>
          <w:bCs/>
          <w:noProof w:val="0"/>
          <w:sz w:val="22"/>
          <w:lang w:eastAsia="ar-SA"/>
        </w:rPr>
      </w:pPr>
      <w:r w:rsidRPr="006501F2">
        <w:rPr>
          <w:rFonts w:eastAsia="Times New Roman" w:cs="Arial"/>
          <w:bCs/>
          <w:noProof w:val="0"/>
          <w:sz w:val="22"/>
          <w:lang w:eastAsia="ar-SA"/>
        </w:rPr>
        <w:t xml:space="preserve">En caso de realizar modificaciones al servicio descrito en el numeral III del documento denominado “Anexo Técnico” que </w:t>
      </w:r>
      <w:r w:rsidRPr="006501F2">
        <w:rPr>
          <w:rFonts w:eastAsia="Times New Roman" w:cs="Arial"/>
          <w:bCs/>
          <w:noProof w:val="0"/>
          <w:sz w:val="22"/>
          <w:lang w:val="es-ES" w:eastAsia="ar-SA"/>
        </w:rPr>
        <w:t xml:space="preserve">forma parte del </w:t>
      </w:r>
      <w:r w:rsidRPr="006501F2">
        <w:rPr>
          <w:rFonts w:eastAsia="Times New Roman" w:cs="Arial"/>
          <w:b/>
          <w:bCs/>
          <w:noProof w:val="0"/>
          <w:sz w:val="22"/>
          <w:lang w:val="es-ES" w:eastAsia="ar-SA"/>
        </w:rPr>
        <w:t xml:space="preserve">Anexo 2 (dos) </w:t>
      </w:r>
      <w:r w:rsidRPr="006501F2">
        <w:rPr>
          <w:rFonts w:eastAsia="Times New Roman" w:cs="Arial"/>
          <w:bCs/>
          <w:noProof w:val="0"/>
          <w:sz w:val="22"/>
          <w:lang w:val="es-ES" w:eastAsia="ar-SA"/>
        </w:rPr>
        <w:t>de este instrumento jurídico.</w:t>
      </w:r>
    </w:p>
    <w:p w:rsidR="006501F2" w:rsidRPr="006501F2" w:rsidRDefault="006501F2" w:rsidP="006501F2">
      <w:pPr>
        <w:suppressAutoHyphens/>
        <w:spacing w:after="0" w:line="240" w:lineRule="auto"/>
        <w:ind w:right="-141"/>
        <w:jc w:val="both"/>
        <w:rPr>
          <w:rFonts w:eastAsia="Times New Roman" w:cs="Arial"/>
          <w:bCs/>
          <w:noProof w:val="0"/>
          <w:sz w:val="22"/>
          <w:lang w:eastAsia="ar-SA"/>
        </w:rPr>
      </w:pPr>
    </w:p>
    <w:p w:rsidR="006501F2" w:rsidRPr="006501F2" w:rsidRDefault="006501F2" w:rsidP="006501F2">
      <w:pPr>
        <w:suppressAutoHyphens/>
        <w:spacing w:after="0" w:line="240" w:lineRule="auto"/>
        <w:jc w:val="both"/>
        <w:rPr>
          <w:rFonts w:eastAsia="Times New Roman" w:cs="Arial"/>
          <w:noProof w:val="0"/>
          <w:sz w:val="22"/>
          <w:lang w:eastAsia="ar-SA"/>
        </w:rPr>
      </w:pPr>
      <w:r w:rsidRPr="006501F2">
        <w:rPr>
          <w:rFonts w:eastAsia="Times New Roman" w:cs="Arial"/>
          <w:noProof w:val="0"/>
          <w:sz w:val="22"/>
          <w:lang w:eastAsia="ar-SA"/>
        </w:rPr>
        <w:t xml:space="preserve">La pena convencional por atraso, se calculará por cada día de incumplimiento hasta un máximo de 4 (cuatro) días naturales de acuerdo con el porcentaje de penalización establecido, aplicado al valor de los servicios prestados con atraso y de manera proporcional al importe de la garantía </w:t>
      </w:r>
      <w:r w:rsidRPr="006501F2">
        <w:rPr>
          <w:rFonts w:eastAsia="Times New Roman" w:cs="Arial"/>
          <w:noProof w:val="0"/>
          <w:sz w:val="22"/>
          <w:lang w:eastAsia="ar-SA"/>
        </w:rPr>
        <w:lastRenderedPageBreak/>
        <w:t>de cumplimiento que corresponda. La suma de las penas convencionales no deberá exceder el importe de dicha garantía</w:t>
      </w:r>
    </w:p>
    <w:p w:rsidR="006501F2" w:rsidRPr="006501F2" w:rsidRDefault="006501F2" w:rsidP="006501F2">
      <w:pPr>
        <w:suppressAutoHyphens/>
        <w:spacing w:after="0" w:line="240" w:lineRule="auto"/>
        <w:jc w:val="both"/>
        <w:rPr>
          <w:rFonts w:eastAsia="Times New Roman" w:cs="Arial"/>
          <w:noProof w:val="0"/>
          <w:sz w:val="22"/>
          <w:lang w:eastAsia="ar-SA"/>
        </w:rPr>
      </w:pPr>
    </w:p>
    <w:p w:rsidR="006501F2" w:rsidRPr="006501F2" w:rsidRDefault="006501F2" w:rsidP="006501F2">
      <w:pPr>
        <w:suppressAutoHyphens/>
        <w:spacing w:after="0" w:line="240" w:lineRule="auto"/>
        <w:jc w:val="both"/>
        <w:rPr>
          <w:rFonts w:eastAsia="Times New Roman" w:cs="Arial"/>
          <w:noProof w:val="0"/>
          <w:sz w:val="22"/>
          <w:lang w:eastAsia="ar-SA"/>
        </w:rPr>
      </w:pPr>
      <w:r w:rsidRPr="006501F2">
        <w:rPr>
          <w:rFonts w:eastAsia="Times New Roman" w:cs="Arial"/>
          <w:noProof w:val="0"/>
          <w:sz w:val="22"/>
          <w:lang w:eastAsia="ar-SA"/>
        </w:rPr>
        <w:t xml:space="preserve">El Administrador del presente contrato será el responsable de determinar, calcular y notificar a </w:t>
      </w:r>
      <w:r w:rsidRPr="006501F2">
        <w:rPr>
          <w:rFonts w:eastAsia="Times New Roman" w:cs="Arial"/>
          <w:b/>
          <w:noProof w:val="0"/>
          <w:sz w:val="22"/>
          <w:lang w:eastAsia="ar-SA"/>
        </w:rPr>
        <w:t>“EL PROVEEDOR”</w:t>
      </w:r>
      <w:r w:rsidRPr="006501F2">
        <w:rPr>
          <w:rFonts w:eastAsia="Times New Roman" w:cs="Arial"/>
          <w:noProof w:val="0"/>
          <w:sz w:val="22"/>
          <w:lang w:eastAsia="ar-SA"/>
        </w:rPr>
        <w:t xml:space="preserve"> las penas convencionales, así como vigilar el registro o captura y validar en el sistema PREI </w:t>
      </w:r>
      <w:proofErr w:type="spellStart"/>
      <w:r w:rsidRPr="006501F2">
        <w:rPr>
          <w:rFonts w:eastAsia="Times New Roman" w:cs="Arial"/>
          <w:noProof w:val="0"/>
          <w:sz w:val="22"/>
          <w:lang w:eastAsia="ar-SA"/>
        </w:rPr>
        <w:t>Millenium</w:t>
      </w:r>
      <w:proofErr w:type="spellEnd"/>
      <w:r w:rsidRPr="006501F2">
        <w:rPr>
          <w:rFonts w:eastAsia="Times New Roman" w:cs="Arial"/>
          <w:noProof w:val="0"/>
          <w:sz w:val="22"/>
          <w:lang w:eastAsia="ar-SA"/>
        </w:rPr>
        <w:t xml:space="preserve">, dentro de los 5 (cinco) días hábiles siguientes a la conclusión del incumplimiento, la aplicación de las penas convencionales, objeto del presente instrumento jurídico, y comunicar los incumplimientos. </w:t>
      </w:r>
    </w:p>
    <w:p w:rsidR="006501F2" w:rsidRPr="006501F2" w:rsidRDefault="006501F2" w:rsidP="006501F2">
      <w:pPr>
        <w:suppressAutoHyphens/>
        <w:spacing w:after="0" w:line="240" w:lineRule="auto"/>
        <w:jc w:val="both"/>
        <w:rPr>
          <w:rFonts w:eastAsia="Times New Roman" w:cs="Arial"/>
          <w:noProof w:val="0"/>
          <w:sz w:val="22"/>
          <w:lang w:eastAsia="ar-SA"/>
        </w:rPr>
      </w:pPr>
    </w:p>
    <w:p w:rsidR="006501F2" w:rsidRPr="006501F2" w:rsidRDefault="006501F2" w:rsidP="006501F2">
      <w:pPr>
        <w:suppressAutoHyphens/>
        <w:spacing w:after="0" w:line="240" w:lineRule="auto"/>
        <w:ind w:right="48"/>
        <w:jc w:val="both"/>
        <w:rPr>
          <w:rFonts w:eastAsia="Times New Roman" w:cs="Arial"/>
          <w:bCs/>
          <w:noProof w:val="0"/>
          <w:sz w:val="22"/>
          <w:lang w:eastAsia="ar-SA"/>
        </w:rPr>
      </w:pPr>
      <w:r w:rsidRPr="006501F2">
        <w:rPr>
          <w:rFonts w:eastAsia="Times New Roman" w:cs="Arial"/>
          <w:b/>
          <w:bCs/>
          <w:noProof w:val="0"/>
          <w:sz w:val="22"/>
          <w:lang w:eastAsia="ar-SA"/>
        </w:rPr>
        <w:t xml:space="preserve">“EL INSTITUTO” </w:t>
      </w:r>
      <w:r w:rsidRPr="006501F2">
        <w:rPr>
          <w:rFonts w:eastAsia="Times New Roman" w:cs="Arial"/>
          <w:bCs/>
          <w:noProof w:val="0"/>
          <w:sz w:val="22"/>
          <w:lang w:eastAsia="ar-SA"/>
        </w:rPr>
        <w:t xml:space="preserve">descontará las cantidades que resulten de aplicar la pena convencional, sobre los pagos que deba cubrir a </w:t>
      </w:r>
      <w:r w:rsidRPr="006501F2">
        <w:rPr>
          <w:rFonts w:eastAsia="Times New Roman" w:cs="Arial"/>
          <w:b/>
          <w:bCs/>
          <w:noProof w:val="0"/>
          <w:sz w:val="22"/>
          <w:lang w:eastAsia="ar-SA"/>
        </w:rPr>
        <w:t>“EL PROVEEDOR”</w:t>
      </w:r>
      <w:r w:rsidRPr="006501F2">
        <w:rPr>
          <w:rFonts w:eastAsia="Times New Roman" w:cs="Arial"/>
          <w:bCs/>
          <w:noProof w:val="0"/>
          <w:sz w:val="22"/>
          <w:lang w:eastAsia="ar-SA"/>
        </w:rPr>
        <w:t xml:space="preserve">. Por lo tanto </w:t>
      </w:r>
      <w:r w:rsidRPr="006501F2">
        <w:rPr>
          <w:rFonts w:eastAsia="Times New Roman" w:cs="Arial"/>
          <w:b/>
          <w:bCs/>
          <w:noProof w:val="0"/>
          <w:sz w:val="22"/>
          <w:lang w:eastAsia="ar-SA"/>
        </w:rPr>
        <w:t>“EL PROVEEDOR”</w:t>
      </w:r>
      <w:r w:rsidRPr="006501F2">
        <w:rPr>
          <w:rFonts w:eastAsia="Times New Roman" w:cs="Arial"/>
          <w:bCs/>
          <w:noProof w:val="0"/>
          <w:sz w:val="22"/>
          <w:lang w:eastAsia="ar-SA"/>
        </w:rPr>
        <w:t xml:space="preserve"> autoriza a descontar las cantidades que resulten de aplicar las sanciones señaladas en párrafos anteriores, sobre los pagos que a éste deba cubrirle  </w:t>
      </w:r>
      <w:r w:rsidRPr="006501F2">
        <w:rPr>
          <w:rFonts w:eastAsia="Times New Roman" w:cs="Arial"/>
          <w:b/>
          <w:bCs/>
          <w:noProof w:val="0"/>
          <w:sz w:val="22"/>
          <w:lang w:eastAsia="ar-SA"/>
        </w:rPr>
        <w:t>“EL INSTITUTO”</w:t>
      </w:r>
      <w:r w:rsidRPr="006501F2">
        <w:rPr>
          <w:rFonts w:eastAsia="Times New Roman" w:cs="Arial"/>
          <w:bCs/>
          <w:noProof w:val="0"/>
          <w:sz w:val="22"/>
          <w:lang w:eastAsia="ar-SA"/>
        </w:rPr>
        <w:t xml:space="preserve"> durante el periodo en que incurra y/o se mantenga en incumplimiento con motivo de la prestación de los servicios.</w:t>
      </w:r>
    </w:p>
    <w:p w:rsidR="006501F2" w:rsidRPr="006501F2" w:rsidRDefault="006501F2" w:rsidP="006501F2">
      <w:pPr>
        <w:suppressAutoHyphens/>
        <w:spacing w:after="0" w:line="240" w:lineRule="auto"/>
        <w:jc w:val="both"/>
        <w:rPr>
          <w:rFonts w:eastAsia="Times New Roman" w:cs="Arial"/>
          <w:b/>
          <w:bCs/>
          <w:noProof w:val="0"/>
          <w:sz w:val="22"/>
          <w:lang w:eastAsia="ar-SA"/>
        </w:rPr>
      </w:pPr>
    </w:p>
    <w:p w:rsidR="006501F2" w:rsidRPr="006501F2" w:rsidRDefault="006501F2" w:rsidP="006501F2">
      <w:pPr>
        <w:suppressAutoHyphens/>
        <w:spacing w:after="0" w:line="240" w:lineRule="auto"/>
        <w:ind w:right="-141"/>
        <w:jc w:val="both"/>
        <w:rPr>
          <w:rFonts w:eastAsia="Times New Roman" w:cs="Arial"/>
          <w:noProof w:val="0"/>
          <w:sz w:val="22"/>
          <w:lang w:eastAsia="ar-SA"/>
        </w:rPr>
      </w:pPr>
      <w:r w:rsidRPr="006501F2">
        <w:rPr>
          <w:rFonts w:eastAsia="Times New Roman" w:cs="Arial"/>
          <w:noProof w:val="0"/>
          <w:sz w:val="22"/>
          <w:lang w:eastAsia="ar-SA"/>
        </w:rPr>
        <w:t>Para autorizar el pago de los servicios, previamente</w:t>
      </w:r>
      <w:r w:rsidRPr="006501F2">
        <w:rPr>
          <w:rFonts w:eastAsia="Times New Roman" w:cs="Arial"/>
          <w:b/>
          <w:noProof w:val="0"/>
          <w:sz w:val="22"/>
          <w:lang w:eastAsia="ar-SA"/>
        </w:rPr>
        <w:t xml:space="preserve"> “EL PROVEEDOR” </w:t>
      </w:r>
      <w:r w:rsidRPr="006501F2">
        <w:rPr>
          <w:rFonts w:eastAsia="Times New Roman" w:cs="Arial"/>
          <w:noProof w:val="0"/>
          <w:sz w:val="22"/>
          <w:lang w:eastAsia="ar-SA"/>
        </w:rPr>
        <w:t>tiene que haber cubierto las penas convencionales aplicadas conforme a lo dispuesto en el presente contrato. El administrador del presente contrato, será el responsable de verificar que se cumpla con esta obligación, dentro de 5 (cinco) días hábiles siguientes a la conclusión del incumplimiento.</w:t>
      </w:r>
    </w:p>
    <w:p w:rsidR="006501F2" w:rsidRPr="006501F2" w:rsidRDefault="006501F2" w:rsidP="006501F2">
      <w:pPr>
        <w:suppressAutoHyphens/>
        <w:spacing w:after="0" w:line="240" w:lineRule="auto"/>
        <w:jc w:val="both"/>
        <w:rPr>
          <w:rFonts w:eastAsia="Times New Roman" w:cs="Arial"/>
          <w:noProof w:val="0"/>
          <w:sz w:val="22"/>
          <w:lang w:val="es-ES" w:eastAsia="ar-SA"/>
        </w:rPr>
      </w:pPr>
    </w:p>
    <w:p w:rsidR="006501F2" w:rsidRPr="006501F2" w:rsidRDefault="006501F2" w:rsidP="006501F2">
      <w:pPr>
        <w:suppressAutoHyphens/>
        <w:overflowPunct w:val="0"/>
        <w:spacing w:after="0" w:line="240" w:lineRule="auto"/>
        <w:jc w:val="both"/>
        <w:textAlignment w:val="baseline"/>
        <w:rPr>
          <w:rFonts w:eastAsia="Times New Roman" w:cs="Arial"/>
          <w:noProof w:val="0"/>
          <w:sz w:val="22"/>
          <w:lang w:eastAsia="ar-SA"/>
        </w:rPr>
      </w:pPr>
      <w:r w:rsidRPr="006501F2">
        <w:rPr>
          <w:rFonts w:eastAsia="Times New Roman" w:cs="Arial"/>
          <w:b/>
          <w:noProof w:val="0"/>
          <w:sz w:val="22"/>
          <w:lang w:eastAsia="ar-SA"/>
        </w:rPr>
        <w:t xml:space="preserve">DÉCIMA TERCERA.- </w:t>
      </w:r>
      <w:r w:rsidRPr="006501F2">
        <w:rPr>
          <w:rFonts w:eastAsia="Times New Roman" w:cs="Arial"/>
          <w:b/>
          <w:bCs/>
          <w:noProof w:val="0"/>
          <w:sz w:val="22"/>
          <w:lang w:val="es-ES" w:eastAsia="ar-SA"/>
        </w:rPr>
        <w:t xml:space="preserve">DEDUCCIONES.- </w:t>
      </w:r>
      <w:r w:rsidRPr="006501F2">
        <w:rPr>
          <w:rFonts w:eastAsia="Times New Roman" w:cs="Arial"/>
          <w:noProof w:val="0"/>
          <w:sz w:val="22"/>
          <w:lang w:eastAsia="ar-SA"/>
        </w:rPr>
        <w:t xml:space="preserve">En términos del artículo 53 Bis de la Ley de Adquisiciones, Arrendamientos y Servicios del Sector Público y 97 de su Reglamento, por motivo de incumplimientos parciales o deficientes en las obligaciones derivas del objeto de este contrato, se aplicarán a </w:t>
      </w:r>
      <w:r w:rsidRPr="006501F2">
        <w:rPr>
          <w:rFonts w:eastAsia="Times New Roman" w:cs="Arial"/>
          <w:b/>
          <w:noProof w:val="0"/>
          <w:sz w:val="22"/>
          <w:lang w:eastAsia="ar-SA"/>
        </w:rPr>
        <w:t>“EL PROVEEDOR”</w:t>
      </w:r>
      <w:r w:rsidRPr="006501F2">
        <w:rPr>
          <w:rFonts w:eastAsia="Times New Roman" w:cs="Arial"/>
          <w:noProof w:val="0"/>
          <w:sz w:val="22"/>
          <w:lang w:eastAsia="ar-SA"/>
        </w:rPr>
        <w:t xml:space="preserve"> deducciones siguientes:</w:t>
      </w:r>
    </w:p>
    <w:p w:rsidR="006501F2" w:rsidRPr="006501F2" w:rsidRDefault="006501F2" w:rsidP="006501F2">
      <w:pPr>
        <w:suppressAutoHyphens/>
        <w:overflowPunct w:val="0"/>
        <w:spacing w:after="0" w:line="240" w:lineRule="auto"/>
        <w:jc w:val="both"/>
        <w:textAlignment w:val="baseline"/>
        <w:rPr>
          <w:rFonts w:eastAsia="Times New Roman" w:cs="Arial"/>
          <w:noProof w:val="0"/>
          <w:sz w:val="22"/>
          <w:lang w:eastAsia="ar-SA"/>
        </w:rPr>
      </w:pPr>
    </w:p>
    <w:p w:rsidR="006501F2" w:rsidRPr="006501F2" w:rsidRDefault="006501F2" w:rsidP="00F355BD">
      <w:pPr>
        <w:numPr>
          <w:ilvl w:val="0"/>
          <w:numId w:val="24"/>
        </w:numPr>
        <w:tabs>
          <w:tab w:val="num" w:pos="0"/>
          <w:tab w:val="num" w:pos="540"/>
        </w:tabs>
        <w:suppressAutoHyphens/>
        <w:overflowPunct w:val="0"/>
        <w:spacing w:after="0" w:line="240" w:lineRule="auto"/>
        <w:ind w:left="0" w:firstLine="0"/>
        <w:jc w:val="both"/>
        <w:textAlignment w:val="baseline"/>
        <w:rPr>
          <w:rFonts w:eastAsia="Times New Roman" w:cs="Arial"/>
          <w:noProof w:val="0"/>
          <w:sz w:val="22"/>
          <w:lang w:eastAsia="ar-SA"/>
        </w:rPr>
      </w:pPr>
      <w:r w:rsidRPr="006501F2">
        <w:rPr>
          <w:rFonts w:eastAsia="Times New Roman" w:cs="Arial"/>
          <w:b/>
          <w:noProof w:val="0"/>
          <w:sz w:val="22"/>
          <w:lang w:val="es-ES_tradnl" w:eastAsia="ar-SA"/>
        </w:rPr>
        <w:t>“EL PROVEEDOR”</w:t>
      </w:r>
      <w:r w:rsidRPr="006501F2">
        <w:rPr>
          <w:rFonts w:eastAsia="Times New Roman" w:cs="Arial"/>
          <w:noProof w:val="0"/>
          <w:sz w:val="22"/>
          <w:lang w:val="es-ES_tradnl" w:eastAsia="ar-SA"/>
        </w:rPr>
        <w:t xml:space="preserve"> será sujeto a la aplicación de deducciones, por día, equivalentes al 0.1% (punto uno por ciento) del valor total de este contrato, cuando incurra por segunda ocasión y subsecuentes. El administrador del contrato notificará a </w:t>
      </w:r>
      <w:r w:rsidRPr="006501F2">
        <w:rPr>
          <w:rFonts w:eastAsia="Times New Roman" w:cs="Arial"/>
          <w:b/>
          <w:noProof w:val="0"/>
          <w:sz w:val="22"/>
          <w:lang w:val="es-ES_tradnl" w:eastAsia="ar-SA"/>
        </w:rPr>
        <w:t>“EL PROVEEDOR”</w:t>
      </w:r>
      <w:r w:rsidRPr="006501F2">
        <w:rPr>
          <w:rFonts w:eastAsia="Times New Roman" w:cs="Arial"/>
          <w:noProof w:val="0"/>
          <w:sz w:val="22"/>
          <w:lang w:val="es-ES_tradnl" w:eastAsia="ar-SA"/>
        </w:rPr>
        <w:t xml:space="preserve"> por correo electrónico una descripción de la falta por incumplimiento parcial en la prestación del servicio. Se aplicará una sanción deductiva en cualquiera de los siguientes supuestos:</w:t>
      </w:r>
    </w:p>
    <w:p w:rsidR="006501F2" w:rsidRPr="006501F2" w:rsidRDefault="006501F2" w:rsidP="006501F2">
      <w:pPr>
        <w:suppressAutoHyphens/>
        <w:overflowPunct w:val="0"/>
        <w:spacing w:after="0" w:line="240" w:lineRule="auto"/>
        <w:jc w:val="both"/>
        <w:textAlignment w:val="baseline"/>
        <w:rPr>
          <w:rFonts w:eastAsia="Times New Roman" w:cs="Arial"/>
          <w:noProof w:val="0"/>
          <w:sz w:val="22"/>
          <w:lang w:eastAsia="ar-SA"/>
        </w:rPr>
      </w:pPr>
    </w:p>
    <w:p w:rsidR="006501F2" w:rsidRPr="006501F2" w:rsidRDefault="006501F2" w:rsidP="00F355BD">
      <w:pPr>
        <w:numPr>
          <w:ilvl w:val="0"/>
          <w:numId w:val="29"/>
        </w:numPr>
        <w:suppressAutoHyphens/>
        <w:overflowPunct w:val="0"/>
        <w:spacing w:after="0" w:line="240" w:lineRule="auto"/>
        <w:ind w:left="360"/>
        <w:jc w:val="both"/>
        <w:textAlignment w:val="baseline"/>
        <w:rPr>
          <w:rFonts w:eastAsia="Times New Roman" w:cs="Arial"/>
          <w:noProof w:val="0"/>
          <w:sz w:val="22"/>
          <w:lang w:eastAsia="ar-SA"/>
        </w:rPr>
      </w:pPr>
      <w:r w:rsidRPr="006501F2">
        <w:rPr>
          <w:rFonts w:eastAsia="Times New Roman" w:cs="Arial"/>
          <w:noProof w:val="0"/>
          <w:sz w:val="22"/>
          <w:lang w:eastAsia="ar-SA"/>
        </w:rPr>
        <w:t>Cuando los Insumos entregados no cuenten con las características solicitadas.</w:t>
      </w:r>
    </w:p>
    <w:p w:rsidR="006501F2" w:rsidRPr="006501F2" w:rsidRDefault="006501F2" w:rsidP="00F355BD">
      <w:pPr>
        <w:numPr>
          <w:ilvl w:val="0"/>
          <w:numId w:val="29"/>
        </w:numPr>
        <w:suppressAutoHyphens/>
        <w:overflowPunct w:val="0"/>
        <w:spacing w:after="0" w:line="240" w:lineRule="auto"/>
        <w:ind w:left="360"/>
        <w:jc w:val="both"/>
        <w:textAlignment w:val="baseline"/>
        <w:rPr>
          <w:rFonts w:eastAsia="Times New Roman" w:cs="Arial"/>
          <w:noProof w:val="0"/>
          <w:sz w:val="22"/>
          <w:lang w:eastAsia="ar-SA"/>
        </w:rPr>
      </w:pPr>
      <w:r w:rsidRPr="006501F2">
        <w:rPr>
          <w:rFonts w:eastAsia="Times New Roman" w:cs="Arial"/>
          <w:noProof w:val="0"/>
          <w:sz w:val="22"/>
          <w:lang w:eastAsia="ar-SA"/>
        </w:rPr>
        <w:t>Cuando se entreguen incompletos los insumos para la toma y embalaje de muestras biológicas.</w:t>
      </w:r>
    </w:p>
    <w:p w:rsidR="006501F2" w:rsidRPr="006501F2" w:rsidRDefault="006501F2" w:rsidP="00F355BD">
      <w:pPr>
        <w:numPr>
          <w:ilvl w:val="0"/>
          <w:numId w:val="29"/>
        </w:numPr>
        <w:suppressAutoHyphens/>
        <w:overflowPunct w:val="0"/>
        <w:spacing w:after="0" w:line="240" w:lineRule="auto"/>
        <w:ind w:left="360"/>
        <w:jc w:val="both"/>
        <w:textAlignment w:val="baseline"/>
        <w:rPr>
          <w:rFonts w:eastAsia="Times New Roman" w:cs="Arial"/>
          <w:noProof w:val="0"/>
          <w:sz w:val="22"/>
          <w:lang w:eastAsia="ar-SA"/>
        </w:rPr>
      </w:pPr>
      <w:r w:rsidRPr="006501F2">
        <w:rPr>
          <w:rFonts w:eastAsia="Times New Roman" w:cs="Arial"/>
          <w:noProof w:val="0"/>
          <w:sz w:val="22"/>
          <w:lang w:eastAsia="ar-SA"/>
        </w:rPr>
        <w:t xml:space="preserve">No reporta de forma inmediata (vía telefónica o comunicación personal con el administrador del contrato) y por escrito a la CVE que se comprometió la bioseguridad y </w:t>
      </w:r>
      <w:proofErr w:type="spellStart"/>
      <w:r w:rsidRPr="006501F2">
        <w:rPr>
          <w:rFonts w:eastAsia="Times New Roman" w:cs="Arial"/>
          <w:noProof w:val="0"/>
          <w:sz w:val="22"/>
          <w:lang w:eastAsia="ar-SA"/>
        </w:rPr>
        <w:t>biocustodia</w:t>
      </w:r>
      <w:proofErr w:type="spellEnd"/>
      <w:r w:rsidRPr="006501F2">
        <w:rPr>
          <w:rFonts w:eastAsia="Times New Roman" w:cs="Arial"/>
          <w:noProof w:val="0"/>
          <w:sz w:val="22"/>
          <w:lang w:eastAsia="ar-SA"/>
        </w:rPr>
        <w:t xml:space="preserve"> de la muestra</w:t>
      </w:r>
    </w:p>
    <w:p w:rsidR="006501F2" w:rsidRPr="006501F2" w:rsidRDefault="006501F2" w:rsidP="00F355BD">
      <w:pPr>
        <w:numPr>
          <w:ilvl w:val="0"/>
          <w:numId w:val="29"/>
        </w:numPr>
        <w:suppressAutoHyphens/>
        <w:overflowPunct w:val="0"/>
        <w:spacing w:after="0" w:line="240" w:lineRule="auto"/>
        <w:ind w:left="360"/>
        <w:jc w:val="both"/>
        <w:textAlignment w:val="baseline"/>
        <w:rPr>
          <w:rFonts w:eastAsia="Times New Roman" w:cs="Arial"/>
          <w:noProof w:val="0"/>
          <w:sz w:val="22"/>
          <w:lang w:eastAsia="ar-SA"/>
        </w:rPr>
      </w:pPr>
      <w:r w:rsidRPr="006501F2">
        <w:rPr>
          <w:rFonts w:eastAsia="Times New Roman" w:cs="Arial"/>
          <w:noProof w:val="0"/>
          <w:sz w:val="22"/>
          <w:lang w:eastAsia="ar-SA"/>
        </w:rPr>
        <w:t>Cuando en el periodo de un mes se presenta en más del 10% (diez por ciento) de los viajes realizados, maltrato, ruptura, o alguna situación que ponga en riesgo la calidad de las muestras desplazadas, por causa del mal manejo del embalaje durante el traslado.</w:t>
      </w:r>
    </w:p>
    <w:p w:rsidR="006501F2" w:rsidRPr="006501F2" w:rsidRDefault="006501F2" w:rsidP="00F355BD">
      <w:pPr>
        <w:numPr>
          <w:ilvl w:val="0"/>
          <w:numId w:val="29"/>
        </w:numPr>
        <w:suppressAutoHyphens/>
        <w:overflowPunct w:val="0"/>
        <w:spacing w:after="0" w:line="240" w:lineRule="auto"/>
        <w:ind w:left="360"/>
        <w:jc w:val="both"/>
        <w:textAlignment w:val="baseline"/>
        <w:rPr>
          <w:rFonts w:eastAsia="Times New Roman" w:cs="Arial"/>
          <w:noProof w:val="0"/>
          <w:sz w:val="22"/>
          <w:lang w:eastAsia="ar-SA"/>
        </w:rPr>
      </w:pPr>
      <w:r w:rsidRPr="006501F2">
        <w:rPr>
          <w:rFonts w:eastAsia="Times New Roman" w:cs="Arial"/>
          <w:noProof w:val="0"/>
          <w:sz w:val="22"/>
          <w:lang w:eastAsia="ar-SA"/>
        </w:rPr>
        <w:t xml:space="preserve">En caso de transportar objetos que nos sean autorizados por el administrador del contrato. </w:t>
      </w:r>
    </w:p>
    <w:p w:rsidR="006501F2" w:rsidRPr="006501F2" w:rsidRDefault="006501F2" w:rsidP="00F355BD">
      <w:pPr>
        <w:numPr>
          <w:ilvl w:val="0"/>
          <w:numId w:val="29"/>
        </w:numPr>
        <w:suppressAutoHyphens/>
        <w:overflowPunct w:val="0"/>
        <w:spacing w:after="0" w:line="240" w:lineRule="auto"/>
        <w:ind w:left="360"/>
        <w:jc w:val="both"/>
        <w:textAlignment w:val="baseline"/>
        <w:rPr>
          <w:rFonts w:eastAsia="Times New Roman" w:cs="Arial"/>
          <w:bCs/>
          <w:noProof w:val="0"/>
          <w:sz w:val="22"/>
          <w:lang w:eastAsia="ar-SA"/>
        </w:rPr>
      </w:pPr>
      <w:r w:rsidRPr="006501F2">
        <w:rPr>
          <w:rFonts w:eastAsia="Times New Roman" w:cs="Arial"/>
          <w:noProof w:val="0"/>
          <w:sz w:val="22"/>
          <w:lang w:eastAsia="ar-SA"/>
        </w:rPr>
        <w:t xml:space="preserve">Cuando no se realice el traslado de muestras de acuerdo al numeral II de los Términos y Condiciones </w:t>
      </w:r>
      <w:r w:rsidRPr="006501F2">
        <w:rPr>
          <w:rFonts w:eastAsia="Times New Roman" w:cs="Arial"/>
          <w:bCs/>
          <w:noProof w:val="0"/>
          <w:sz w:val="22"/>
          <w:lang w:eastAsia="ar-SA"/>
        </w:rPr>
        <w:t xml:space="preserve">que </w:t>
      </w:r>
      <w:r w:rsidRPr="006501F2">
        <w:rPr>
          <w:rFonts w:eastAsia="Times New Roman" w:cs="Arial"/>
          <w:bCs/>
          <w:noProof w:val="0"/>
          <w:sz w:val="22"/>
          <w:lang w:val="es-ES" w:eastAsia="ar-SA"/>
        </w:rPr>
        <w:t xml:space="preserve">forman parte del </w:t>
      </w:r>
      <w:r w:rsidRPr="006501F2">
        <w:rPr>
          <w:rFonts w:eastAsia="Times New Roman" w:cs="Arial"/>
          <w:b/>
          <w:bCs/>
          <w:noProof w:val="0"/>
          <w:sz w:val="22"/>
          <w:lang w:val="es-ES" w:eastAsia="ar-SA"/>
        </w:rPr>
        <w:t xml:space="preserve">Anexo 2 (dos) </w:t>
      </w:r>
      <w:r w:rsidRPr="006501F2">
        <w:rPr>
          <w:rFonts w:eastAsia="Times New Roman" w:cs="Arial"/>
          <w:bCs/>
          <w:noProof w:val="0"/>
          <w:sz w:val="22"/>
          <w:lang w:val="es-ES" w:eastAsia="ar-SA"/>
        </w:rPr>
        <w:t>de este instrumento jurídico.</w:t>
      </w:r>
    </w:p>
    <w:p w:rsidR="006501F2" w:rsidRPr="006501F2" w:rsidRDefault="006501F2" w:rsidP="006501F2">
      <w:pPr>
        <w:tabs>
          <w:tab w:val="left" w:pos="-142"/>
          <w:tab w:val="left" w:pos="1134"/>
        </w:tabs>
        <w:suppressAutoHyphens/>
        <w:spacing w:after="0" w:line="240" w:lineRule="auto"/>
        <w:ind w:right="49"/>
        <w:jc w:val="both"/>
        <w:rPr>
          <w:rFonts w:eastAsia="Times New Roman" w:cs="Arial"/>
          <w:bCs/>
          <w:noProof w:val="0"/>
          <w:sz w:val="22"/>
          <w:lang w:eastAsia="ar-SA"/>
        </w:rPr>
      </w:pPr>
    </w:p>
    <w:p w:rsidR="006501F2" w:rsidRPr="006501F2" w:rsidRDefault="006501F2" w:rsidP="006501F2">
      <w:pPr>
        <w:tabs>
          <w:tab w:val="left" w:pos="-142"/>
          <w:tab w:val="left" w:pos="1134"/>
        </w:tabs>
        <w:suppressAutoHyphens/>
        <w:spacing w:after="0" w:line="240" w:lineRule="auto"/>
        <w:ind w:right="49"/>
        <w:jc w:val="both"/>
        <w:rPr>
          <w:rFonts w:eastAsia="Times New Roman" w:cs="Arial"/>
          <w:bCs/>
          <w:noProof w:val="0"/>
          <w:sz w:val="22"/>
          <w:lang w:eastAsia="ar-SA"/>
        </w:rPr>
      </w:pPr>
      <w:r w:rsidRPr="006501F2">
        <w:rPr>
          <w:rFonts w:eastAsia="Times New Roman" w:cs="Arial"/>
          <w:bCs/>
          <w:noProof w:val="0"/>
          <w:sz w:val="22"/>
          <w:lang w:eastAsia="ar-SA"/>
        </w:rPr>
        <w:t>El administrador del presente contrato será el responsable de efectuar el cálculo, aplicación y seguimiento de las deducciones por la prestación deficiente de los servicios.</w:t>
      </w:r>
    </w:p>
    <w:p w:rsidR="006501F2" w:rsidRPr="006501F2" w:rsidRDefault="006501F2" w:rsidP="006501F2">
      <w:pPr>
        <w:tabs>
          <w:tab w:val="left" w:pos="-142"/>
          <w:tab w:val="left" w:pos="1134"/>
        </w:tabs>
        <w:suppressAutoHyphens/>
        <w:spacing w:after="0" w:line="240" w:lineRule="auto"/>
        <w:ind w:right="49"/>
        <w:jc w:val="both"/>
        <w:rPr>
          <w:rFonts w:eastAsia="Times New Roman" w:cs="Arial"/>
          <w:bCs/>
          <w:noProof w:val="0"/>
          <w:sz w:val="22"/>
          <w:lang w:eastAsia="ar-SA"/>
        </w:rPr>
      </w:pPr>
    </w:p>
    <w:p w:rsidR="006501F2" w:rsidRPr="006501F2" w:rsidRDefault="006501F2" w:rsidP="006501F2">
      <w:pPr>
        <w:tabs>
          <w:tab w:val="left" w:pos="-142"/>
          <w:tab w:val="left" w:pos="1134"/>
        </w:tabs>
        <w:suppressAutoHyphens/>
        <w:spacing w:after="0" w:line="240" w:lineRule="auto"/>
        <w:ind w:right="49"/>
        <w:jc w:val="both"/>
        <w:rPr>
          <w:rFonts w:eastAsia="Times New Roman" w:cs="Arial"/>
          <w:bCs/>
          <w:noProof w:val="0"/>
          <w:sz w:val="22"/>
          <w:lang w:eastAsia="ar-SA"/>
        </w:rPr>
      </w:pPr>
      <w:r w:rsidRPr="006501F2">
        <w:rPr>
          <w:rFonts w:eastAsia="Times New Roman" w:cs="Arial"/>
          <w:bCs/>
          <w:noProof w:val="0"/>
          <w:sz w:val="22"/>
          <w:lang w:eastAsia="ar-SA"/>
        </w:rPr>
        <w:t>El monto máximo de la aplicación de las deducciones no podrá ser mayor al que resulte de aplicar el porcentaje de la garantía de cumplimiento del presente contrato.</w:t>
      </w:r>
    </w:p>
    <w:p w:rsidR="006501F2" w:rsidRPr="006501F2" w:rsidRDefault="006501F2" w:rsidP="006501F2">
      <w:pPr>
        <w:tabs>
          <w:tab w:val="left" w:pos="-142"/>
          <w:tab w:val="left" w:pos="1134"/>
        </w:tabs>
        <w:suppressAutoHyphens/>
        <w:spacing w:after="0" w:line="240" w:lineRule="auto"/>
        <w:ind w:right="49"/>
        <w:jc w:val="both"/>
        <w:rPr>
          <w:rFonts w:eastAsia="Times New Roman" w:cs="Arial"/>
          <w:bCs/>
          <w:noProof w:val="0"/>
          <w:sz w:val="22"/>
          <w:lang w:eastAsia="ar-SA"/>
        </w:rPr>
      </w:pPr>
    </w:p>
    <w:p w:rsidR="006501F2" w:rsidRPr="006501F2" w:rsidRDefault="006501F2" w:rsidP="006501F2">
      <w:pPr>
        <w:tabs>
          <w:tab w:val="left" w:pos="-142"/>
          <w:tab w:val="left" w:pos="1134"/>
        </w:tabs>
        <w:suppressAutoHyphens/>
        <w:spacing w:after="0" w:line="240" w:lineRule="auto"/>
        <w:ind w:right="49"/>
        <w:jc w:val="both"/>
        <w:rPr>
          <w:rFonts w:eastAsia="Times New Roman" w:cs="Arial"/>
          <w:bCs/>
          <w:noProof w:val="0"/>
          <w:sz w:val="22"/>
          <w:lang w:eastAsia="ar-SA"/>
        </w:rPr>
      </w:pPr>
      <w:r w:rsidRPr="006501F2">
        <w:rPr>
          <w:rFonts w:eastAsia="Times New Roman" w:cs="Arial"/>
          <w:bCs/>
          <w:noProof w:val="0"/>
          <w:sz w:val="22"/>
          <w:lang w:eastAsia="ar-SA"/>
        </w:rPr>
        <w:t xml:space="preserve">Dichas deductivas se calcularán hasta la fecha en que materialmente se cumpla la obligación </w:t>
      </w:r>
      <w:r w:rsidRPr="006501F2">
        <w:rPr>
          <w:rFonts w:eastAsia="Times New Roman" w:cs="Arial"/>
          <w:noProof w:val="0"/>
          <w:sz w:val="22"/>
          <w:lang w:eastAsia="ar-SA"/>
        </w:rPr>
        <w:t>sin que cada concepto de deducción exceda a la parte proporcional de la garantía de cumplimiento que le corresponda del monto total de este Contrato</w:t>
      </w:r>
      <w:r w:rsidRPr="006501F2">
        <w:rPr>
          <w:rFonts w:eastAsia="Times New Roman" w:cs="Arial"/>
          <w:bCs/>
          <w:noProof w:val="0"/>
          <w:sz w:val="22"/>
          <w:lang w:eastAsia="ar-SA"/>
        </w:rPr>
        <w:t>.</w:t>
      </w:r>
    </w:p>
    <w:p w:rsidR="006501F2" w:rsidRPr="006501F2" w:rsidRDefault="006501F2" w:rsidP="006501F2">
      <w:pPr>
        <w:tabs>
          <w:tab w:val="left" w:pos="-142"/>
          <w:tab w:val="left" w:pos="1535"/>
        </w:tabs>
        <w:suppressAutoHyphens/>
        <w:spacing w:after="0" w:line="240" w:lineRule="auto"/>
        <w:jc w:val="both"/>
        <w:rPr>
          <w:rFonts w:eastAsia="Times New Roman" w:cs="Arial"/>
          <w:b/>
          <w:noProof w:val="0"/>
          <w:sz w:val="22"/>
          <w:lang w:eastAsia="ar-SA"/>
        </w:rPr>
      </w:pPr>
    </w:p>
    <w:p w:rsidR="006501F2" w:rsidRPr="006501F2" w:rsidRDefault="006501F2" w:rsidP="006501F2">
      <w:pPr>
        <w:tabs>
          <w:tab w:val="left" w:pos="-142"/>
          <w:tab w:val="left" w:pos="1134"/>
        </w:tabs>
        <w:suppressAutoHyphens/>
        <w:spacing w:after="0" w:line="240" w:lineRule="auto"/>
        <w:jc w:val="both"/>
        <w:rPr>
          <w:rFonts w:eastAsia="Times New Roman" w:cs="Arial"/>
          <w:noProof w:val="0"/>
          <w:sz w:val="22"/>
          <w:lang w:eastAsia="ar-SA"/>
        </w:rPr>
      </w:pPr>
      <w:r w:rsidRPr="006501F2">
        <w:rPr>
          <w:rFonts w:eastAsia="Times New Roman" w:cs="Arial"/>
          <w:b/>
          <w:noProof w:val="0"/>
          <w:sz w:val="22"/>
          <w:lang w:eastAsia="ar-SA"/>
        </w:rPr>
        <w:t xml:space="preserve">DÉCIMA CUARTA.- TERMINACIÓN ANTICIPADA.- </w:t>
      </w:r>
      <w:r w:rsidRPr="006501F2">
        <w:rPr>
          <w:rFonts w:eastAsia="Times New Roman" w:cs="Arial"/>
          <w:noProof w:val="0"/>
          <w:sz w:val="22"/>
          <w:lang w:eastAsia="ar-SA"/>
        </w:rPr>
        <w:t>De conformidad con lo establecido en el artículo 54 Bis de la Ley de Adquisiciones, Arrendamientos y Servicios del Sector Público, y 102 de su Reglamento,</w:t>
      </w:r>
      <w:r w:rsidRPr="006501F2">
        <w:rPr>
          <w:rFonts w:eastAsia="Times New Roman" w:cs="Arial"/>
          <w:b/>
          <w:noProof w:val="0"/>
          <w:sz w:val="22"/>
          <w:lang w:eastAsia="ar-SA"/>
        </w:rPr>
        <w:t xml:space="preserve"> “EL INSTITUTO”</w:t>
      </w:r>
      <w:r w:rsidRPr="006501F2">
        <w:rPr>
          <w:rFonts w:eastAsia="Times New Roman" w:cs="Arial"/>
          <w:noProof w:val="0"/>
          <w:sz w:val="22"/>
          <w:lang w:eastAsia="ar-SA"/>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el </w:t>
      </w:r>
      <w:r w:rsidRPr="002B5606">
        <w:rPr>
          <w:rFonts w:eastAsia="Times New Roman" w:cs="Arial"/>
          <w:noProof w:val="0"/>
          <w:sz w:val="22"/>
          <w:lang w:eastAsia="ar-SA"/>
        </w:rPr>
        <w:t>servicio objeto</w:t>
      </w:r>
      <w:r w:rsidRPr="006501F2">
        <w:rPr>
          <w:rFonts w:eastAsia="Times New Roman" w:cs="Arial"/>
          <w:noProof w:val="0"/>
          <w:sz w:val="22"/>
          <w:lang w:eastAsia="ar-SA"/>
        </w:rPr>
        <w:t xml:space="preserve"> del presente Contrato, y se demuestre que de continuar con el cumplimiento de las obligaciones pactadas se ocasionaría algún daño o perjuicio a </w:t>
      </w:r>
      <w:r w:rsidRPr="006501F2">
        <w:rPr>
          <w:rFonts w:eastAsia="Times New Roman" w:cs="Arial"/>
          <w:b/>
          <w:noProof w:val="0"/>
          <w:sz w:val="22"/>
          <w:lang w:eastAsia="ar-SA"/>
        </w:rPr>
        <w:t>“EL INSTITUTO”</w:t>
      </w:r>
      <w:r w:rsidRPr="006501F2">
        <w:rPr>
          <w:rFonts w:eastAsia="Times New Roman" w:cs="Arial"/>
          <w:noProof w:val="0"/>
          <w:sz w:val="22"/>
          <w:lang w:eastAsia="ar-SA"/>
        </w:rPr>
        <w:t xml:space="preserve"> o se determine la nulidad de los actos que dieron origen al presente instrumento jurídico, con motivo de la resolución de una inconformidad o intervención de oficio emitida por la Secretaría de la Función Pública.</w:t>
      </w:r>
    </w:p>
    <w:p w:rsidR="006501F2" w:rsidRPr="006501F2" w:rsidRDefault="006501F2" w:rsidP="006501F2">
      <w:pPr>
        <w:tabs>
          <w:tab w:val="left" w:pos="-142"/>
          <w:tab w:val="left" w:pos="1134"/>
        </w:tabs>
        <w:suppressAutoHyphens/>
        <w:spacing w:after="0" w:line="240" w:lineRule="auto"/>
        <w:jc w:val="both"/>
        <w:rPr>
          <w:rFonts w:eastAsia="Times New Roman" w:cs="Arial"/>
          <w:noProof w:val="0"/>
          <w:sz w:val="22"/>
          <w:lang w:eastAsia="ar-SA"/>
        </w:rPr>
      </w:pPr>
    </w:p>
    <w:p w:rsidR="006501F2" w:rsidRPr="006501F2" w:rsidRDefault="006501F2" w:rsidP="006501F2">
      <w:pPr>
        <w:tabs>
          <w:tab w:val="left" w:pos="-142"/>
          <w:tab w:val="left" w:pos="1134"/>
        </w:tabs>
        <w:suppressAutoHyphens/>
        <w:spacing w:after="0" w:line="240" w:lineRule="auto"/>
        <w:jc w:val="both"/>
        <w:rPr>
          <w:rFonts w:eastAsia="Times New Roman" w:cs="Arial"/>
          <w:noProof w:val="0"/>
          <w:sz w:val="22"/>
          <w:lang w:eastAsia="ar-SA"/>
        </w:rPr>
      </w:pPr>
      <w:r w:rsidRPr="006501F2">
        <w:rPr>
          <w:rFonts w:eastAsia="Times New Roman" w:cs="Arial"/>
          <w:noProof w:val="0"/>
          <w:sz w:val="22"/>
          <w:lang w:eastAsia="ar-SA"/>
        </w:rPr>
        <w:t>La terminación anticipada del presente Contrato se sustentará mediante dictamen que precise las razones o las causas justificadas que den origen a la misma. Los gastos no recuperables por la terminación anticipada serán pagados siempre que éstos sean razonables, estén comprobados y se relacionen directamente con el presente instrumento jurídico.</w:t>
      </w:r>
    </w:p>
    <w:p w:rsidR="006501F2" w:rsidRPr="006501F2" w:rsidRDefault="006501F2" w:rsidP="006501F2">
      <w:pPr>
        <w:tabs>
          <w:tab w:val="left" w:pos="-142"/>
          <w:tab w:val="left" w:pos="1134"/>
        </w:tabs>
        <w:suppressAutoHyphens/>
        <w:spacing w:after="0" w:line="240" w:lineRule="auto"/>
        <w:jc w:val="both"/>
        <w:rPr>
          <w:rFonts w:eastAsia="Times New Roman" w:cs="Arial"/>
          <w:b/>
          <w:bCs/>
          <w:noProof w:val="0"/>
          <w:sz w:val="22"/>
          <w:lang w:eastAsia="ar-SA"/>
        </w:rPr>
      </w:pPr>
    </w:p>
    <w:p w:rsidR="006501F2" w:rsidRPr="006501F2" w:rsidRDefault="006501F2" w:rsidP="006501F2">
      <w:pPr>
        <w:suppressAutoHyphens/>
        <w:spacing w:after="0" w:line="240" w:lineRule="auto"/>
        <w:jc w:val="both"/>
        <w:rPr>
          <w:rFonts w:eastAsia="Times New Roman" w:cs="Arial"/>
          <w:b/>
          <w:noProof w:val="0"/>
          <w:sz w:val="22"/>
          <w:lang w:eastAsia="ar-SA"/>
        </w:rPr>
      </w:pPr>
      <w:r w:rsidRPr="006501F2">
        <w:rPr>
          <w:rFonts w:eastAsia="Times New Roman" w:cs="Arial"/>
          <w:b/>
          <w:bCs/>
          <w:noProof w:val="0"/>
          <w:sz w:val="22"/>
          <w:lang w:eastAsia="ar-SA"/>
        </w:rPr>
        <w:t xml:space="preserve">DÉCIMA QUINTA.- </w:t>
      </w:r>
      <w:r w:rsidRPr="006501F2">
        <w:rPr>
          <w:rFonts w:eastAsia="Times New Roman" w:cs="Arial"/>
          <w:b/>
          <w:noProof w:val="0"/>
          <w:kern w:val="1"/>
          <w:sz w:val="22"/>
          <w:lang w:eastAsia="ar-SA"/>
        </w:rPr>
        <w:t>SUSPENSIÓN DEL CONTRATO.-</w:t>
      </w:r>
      <w:r w:rsidRPr="006501F2">
        <w:rPr>
          <w:rFonts w:eastAsia="Times New Roman" w:cs="Arial"/>
          <w:noProof w:val="0"/>
          <w:kern w:val="1"/>
          <w:sz w:val="22"/>
          <w:lang w:eastAsia="ar-SA"/>
        </w:rPr>
        <w:t xml:space="preserve"> </w:t>
      </w:r>
      <w:r w:rsidRPr="006501F2">
        <w:rPr>
          <w:rFonts w:eastAsia="Times New Roman" w:cs="Arial"/>
          <w:noProof w:val="0"/>
          <w:sz w:val="22"/>
          <w:lang w:eastAsia="ar-SA"/>
        </w:rPr>
        <w:t xml:space="preserve">En caso fortuito o fuerza mayor, bajo su responsabilidad, </w:t>
      </w:r>
      <w:r w:rsidRPr="006501F2">
        <w:rPr>
          <w:rFonts w:eastAsia="Times New Roman" w:cs="Arial"/>
          <w:b/>
          <w:noProof w:val="0"/>
          <w:sz w:val="22"/>
          <w:lang w:eastAsia="ar-SA"/>
        </w:rPr>
        <w:t xml:space="preserve">“EL INSTITUTO” </w:t>
      </w:r>
      <w:r w:rsidRPr="006501F2">
        <w:rPr>
          <w:rFonts w:eastAsia="Times New Roman" w:cs="Arial"/>
          <w:noProof w:val="0"/>
          <w:sz w:val="22"/>
          <w:lang w:eastAsia="ar-SA"/>
        </w:rPr>
        <w:t>podrá suspender la prestación del servicio en términos del artículo 55 Bis, de la Ley de Adquisiciones, Arrendamientos y Servicios del Sector Público, en cuyo caso únicamente se pagarán aquellos que hubiesen sido efectivamente prestados</w:t>
      </w:r>
      <w:r w:rsidRPr="006501F2">
        <w:rPr>
          <w:rFonts w:eastAsia="Times New Roman" w:cs="Arial"/>
          <w:b/>
          <w:noProof w:val="0"/>
          <w:sz w:val="22"/>
          <w:lang w:eastAsia="ar-SA"/>
        </w:rPr>
        <w:t>.</w:t>
      </w:r>
    </w:p>
    <w:p w:rsidR="006501F2" w:rsidRPr="006501F2" w:rsidRDefault="006501F2" w:rsidP="006501F2">
      <w:pPr>
        <w:suppressAutoHyphens/>
        <w:spacing w:after="0" w:line="240" w:lineRule="auto"/>
        <w:jc w:val="both"/>
        <w:rPr>
          <w:rFonts w:eastAsia="Times New Roman" w:cs="Arial"/>
          <w:b/>
          <w:noProof w:val="0"/>
          <w:sz w:val="22"/>
          <w:lang w:eastAsia="ar-SA"/>
        </w:rPr>
      </w:pPr>
    </w:p>
    <w:p w:rsidR="006501F2" w:rsidRPr="006501F2" w:rsidRDefault="006501F2" w:rsidP="006501F2">
      <w:pPr>
        <w:suppressAutoHyphens/>
        <w:spacing w:after="0" w:line="240" w:lineRule="auto"/>
        <w:jc w:val="both"/>
        <w:rPr>
          <w:rFonts w:eastAsia="Times New Roman" w:cs="Arial"/>
          <w:noProof w:val="0"/>
          <w:sz w:val="22"/>
          <w:lang w:eastAsia="ar-SA"/>
        </w:rPr>
      </w:pPr>
      <w:r w:rsidRPr="006501F2">
        <w:rPr>
          <w:rFonts w:eastAsia="Times New Roman" w:cs="Arial"/>
          <w:noProof w:val="0"/>
          <w:sz w:val="22"/>
          <w:lang w:eastAsia="ar-SA"/>
        </w:rPr>
        <w:t>Cuando la suspensión obedezca a causas imputables a</w:t>
      </w:r>
      <w:r w:rsidRPr="006501F2">
        <w:rPr>
          <w:rFonts w:eastAsia="Times New Roman" w:cs="Arial"/>
          <w:b/>
          <w:noProof w:val="0"/>
          <w:sz w:val="22"/>
          <w:lang w:eastAsia="ar-SA"/>
        </w:rPr>
        <w:t xml:space="preserve"> “EL INSTITUTO” </w:t>
      </w:r>
      <w:r w:rsidRPr="006501F2">
        <w:rPr>
          <w:rFonts w:eastAsia="Times New Roman" w:cs="Arial"/>
          <w:noProof w:val="0"/>
          <w:sz w:val="22"/>
          <w:lang w:eastAsia="ar-SA"/>
        </w:rPr>
        <w:t xml:space="preserve">se pagarán previa solicitud de </w:t>
      </w:r>
      <w:r w:rsidRPr="006501F2">
        <w:rPr>
          <w:rFonts w:eastAsia="Times New Roman" w:cs="Arial"/>
          <w:b/>
          <w:noProof w:val="0"/>
          <w:sz w:val="22"/>
          <w:lang w:eastAsia="ar-SA"/>
        </w:rPr>
        <w:t xml:space="preserve">“EL PROVEEDOR” </w:t>
      </w:r>
      <w:r w:rsidRPr="006501F2">
        <w:rPr>
          <w:rFonts w:eastAsia="Times New Roman" w:cs="Arial"/>
          <w:noProof w:val="0"/>
          <w:sz w:val="22"/>
          <w:lang w:eastAsia="ar-SA"/>
        </w:rPr>
        <w:t>los gastos no recuperables de conformidad con el artículo 102 fracción II del Reglamento de la Ley de Adquisiciones, Arrendamientos y Servicios del Sector Público, para lo cual deberá presentar su solicitud a</w:t>
      </w:r>
      <w:r w:rsidRPr="006501F2">
        <w:rPr>
          <w:rFonts w:eastAsia="Times New Roman" w:cs="Arial"/>
          <w:b/>
          <w:noProof w:val="0"/>
          <w:sz w:val="22"/>
          <w:lang w:eastAsia="ar-SA"/>
        </w:rPr>
        <w:t xml:space="preserve"> “EL INSTITUTO” </w:t>
      </w:r>
      <w:r w:rsidRPr="006501F2">
        <w:rPr>
          <w:rFonts w:eastAsia="Times New Roman" w:cs="Arial"/>
          <w:noProof w:val="0"/>
          <w:sz w:val="22"/>
          <w:lang w:eastAsia="ar-SA"/>
        </w:rPr>
        <w:t>para su revisión y validación, una relación pormenorizada de los gastos, los cuales deberán estar debidamente justificados, sean razonables, se relacionen directamente con el objeto del Contrato y a entera satisfacción de la administradora del mismo.</w:t>
      </w:r>
    </w:p>
    <w:p w:rsidR="006501F2" w:rsidRPr="006501F2" w:rsidRDefault="006501F2" w:rsidP="006501F2">
      <w:pPr>
        <w:tabs>
          <w:tab w:val="left" w:pos="-142"/>
          <w:tab w:val="left" w:pos="1134"/>
        </w:tabs>
        <w:suppressAutoHyphens/>
        <w:spacing w:after="0" w:line="240" w:lineRule="auto"/>
        <w:jc w:val="both"/>
        <w:rPr>
          <w:rFonts w:eastAsia="Times New Roman" w:cs="Arial"/>
          <w:b/>
          <w:bCs/>
          <w:noProof w:val="0"/>
          <w:sz w:val="22"/>
          <w:lang w:eastAsia="ar-SA"/>
        </w:rPr>
      </w:pPr>
    </w:p>
    <w:p w:rsidR="006501F2" w:rsidRPr="006501F2" w:rsidRDefault="006501F2" w:rsidP="006501F2">
      <w:pPr>
        <w:suppressAutoHyphens/>
        <w:spacing w:after="0" w:line="240" w:lineRule="auto"/>
        <w:jc w:val="both"/>
        <w:rPr>
          <w:rFonts w:eastAsia="Times New Roman" w:cs="Arial"/>
          <w:b/>
          <w:noProof w:val="0"/>
          <w:sz w:val="22"/>
          <w:lang w:eastAsia="ar-SA"/>
        </w:rPr>
      </w:pPr>
      <w:r w:rsidRPr="006501F2">
        <w:rPr>
          <w:rFonts w:eastAsia="Times New Roman" w:cs="Arial"/>
          <w:b/>
          <w:bCs/>
          <w:noProof w:val="0"/>
          <w:sz w:val="22"/>
          <w:lang w:eastAsia="ar-SA"/>
        </w:rPr>
        <w:t xml:space="preserve">DÉCIMA SEXTA.- CAUSALES </w:t>
      </w:r>
      <w:r w:rsidRPr="006501F2">
        <w:rPr>
          <w:rFonts w:eastAsia="Times New Roman" w:cs="Arial"/>
          <w:b/>
          <w:noProof w:val="0"/>
          <w:sz w:val="22"/>
          <w:lang w:eastAsia="ar-SA"/>
        </w:rPr>
        <w:t xml:space="preserve">DE RESCISIÓN ADMINISTRATIVA DEL CONTRATO.- “EL INSTITUTO” </w:t>
      </w:r>
      <w:r w:rsidRPr="006501F2">
        <w:rPr>
          <w:rFonts w:eastAsia="Times New Roman" w:cs="Arial"/>
          <w:noProof w:val="0"/>
          <w:sz w:val="22"/>
          <w:lang w:eastAsia="ar-SA"/>
        </w:rPr>
        <w:t xml:space="preserve">podrá rescindir administrativamente este Contrato sin más responsabilidad para el mismo y sin necesidad de resolución judicial, cuando </w:t>
      </w:r>
      <w:r w:rsidRPr="006501F2">
        <w:rPr>
          <w:rFonts w:eastAsia="Times New Roman" w:cs="Arial"/>
          <w:b/>
          <w:noProof w:val="0"/>
          <w:sz w:val="22"/>
          <w:lang w:eastAsia="ar-SA"/>
        </w:rPr>
        <w:t>“EL PROVEEDOR”</w:t>
      </w:r>
      <w:r w:rsidRPr="006501F2">
        <w:rPr>
          <w:rFonts w:eastAsia="Times New Roman" w:cs="Arial"/>
          <w:noProof w:val="0"/>
          <w:sz w:val="22"/>
          <w:lang w:eastAsia="ar-SA"/>
        </w:rPr>
        <w:t xml:space="preserve"> incurra en cualquiera de las causales que de manera enunciativa más no limitativa se señalan a continuación:</w:t>
      </w:r>
    </w:p>
    <w:p w:rsidR="006501F2" w:rsidRPr="006501F2" w:rsidRDefault="006501F2" w:rsidP="006501F2">
      <w:pPr>
        <w:suppressAutoHyphens/>
        <w:spacing w:after="0" w:line="240" w:lineRule="auto"/>
        <w:jc w:val="both"/>
        <w:rPr>
          <w:rFonts w:eastAsia="Times New Roman" w:cs="Arial"/>
          <w:b/>
          <w:bCs/>
          <w:noProof w:val="0"/>
          <w:sz w:val="22"/>
          <w:lang w:eastAsia="ar-SA"/>
        </w:rPr>
      </w:pPr>
    </w:p>
    <w:p w:rsidR="006501F2" w:rsidRPr="006501F2" w:rsidRDefault="006501F2" w:rsidP="00F355BD">
      <w:pPr>
        <w:numPr>
          <w:ilvl w:val="0"/>
          <w:numId w:val="51"/>
        </w:numPr>
        <w:suppressAutoHyphens/>
        <w:spacing w:after="0" w:line="240" w:lineRule="auto"/>
        <w:jc w:val="both"/>
        <w:rPr>
          <w:rFonts w:eastAsia="Times New Roman" w:cs="Arial"/>
          <w:noProof w:val="0"/>
          <w:sz w:val="22"/>
          <w:lang w:val="x-none" w:eastAsia="ar-SA"/>
        </w:rPr>
      </w:pPr>
      <w:r w:rsidRPr="006501F2">
        <w:rPr>
          <w:rFonts w:eastAsia="Times New Roman" w:cs="Arial"/>
          <w:noProof w:val="0"/>
          <w:sz w:val="22"/>
          <w:lang w:val="x-none" w:eastAsia="ar-SA"/>
        </w:rPr>
        <w:t>Cuando no entregue la garantía de cumplimiento del contrato, dentro del término de 10 (diez) días naturales posteriores a la firma del mismo.</w:t>
      </w:r>
    </w:p>
    <w:p w:rsidR="006501F2" w:rsidRPr="006501F2" w:rsidRDefault="006501F2" w:rsidP="006501F2">
      <w:pPr>
        <w:suppressAutoHyphens/>
        <w:spacing w:after="0" w:line="240" w:lineRule="auto"/>
        <w:ind w:left="567"/>
        <w:jc w:val="both"/>
        <w:rPr>
          <w:rFonts w:eastAsia="Times New Roman" w:cs="Arial"/>
          <w:noProof w:val="0"/>
          <w:sz w:val="22"/>
          <w:lang w:eastAsia="ar-SA"/>
        </w:rPr>
      </w:pPr>
    </w:p>
    <w:p w:rsidR="006501F2" w:rsidRPr="006501F2" w:rsidRDefault="006501F2" w:rsidP="00F355BD">
      <w:pPr>
        <w:numPr>
          <w:ilvl w:val="0"/>
          <w:numId w:val="51"/>
        </w:numPr>
        <w:suppressAutoHyphens/>
        <w:spacing w:after="0" w:line="240" w:lineRule="auto"/>
        <w:jc w:val="both"/>
        <w:rPr>
          <w:rFonts w:eastAsia="Times New Roman" w:cs="Arial"/>
          <w:noProof w:val="0"/>
          <w:sz w:val="22"/>
          <w:lang w:val="x-none" w:eastAsia="ar-SA"/>
        </w:rPr>
      </w:pPr>
      <w:r w:rsidRPr="006501F2">
        <w:rPr>
          <w:rFonts w:eastAsia="Times New Roman" w:cs="Arial"/>
          <w:noProof w:val="0"/>
          <w:sz w:val="22"/>
          <w:lang w:val="es-ES" w:eastAsia="ar-SA"/>
        </w:rPr>
        <w:t xml:space="preserve">Cuando </w:t>
      </w:r>
      <w:r w:rsidRPr="006501F2">
        <w:rPr>
          <w:rFonts w:eastAsia="Times New Roman" w:cs="Arial"/>
          <w:b/>
          <w:noProof w:val="0"/>
          <w:sz w:val="22"/>
          <w:lang w:val="es-ES" w:eastAsia="ar-SA"/>
        </w:rPr>
        <w:t xml:space="preserve">“EL PROVEEDOR” </w:t>
      </w:r>
      <w:r w:rsidRPr="006501F2">
        <w:rPr>
          <w:rFonts w:eastAsia="Times New Roman" w:cs="Arial"/>
          <w:noProof w:val="0"/>
          <w:sz w:val="22"/>
          <w:lang w:val="es-ES" w:eastAsia="ar-SA"/>
        </w:rPr>
        <w:t>no entregue la póliza del seguro de responsabilidad civil, dentro del término de 10 (diez) días naturales posteriores a la firma de este contrato</w:t>
      </w:r>
      <w:r w:rsidRPr="006501F2">
        <w:rPr>
          <w:rFonts w:eastAsia="Times New Roman" w:cs="Arial"/>
          <w:noProof w:val="0"/>
          <w:sz w:val="22"/>
          <w:lang w:eastAsia="ar-SA"/>
        </w:rPr>
        <w:t>.</w:t>
      </w:r>
    </w:p>
    <w:p w:rsidR="006501F2" w:rsidRPr="006501F2" w:rsidRDefault="006501F2" w:rsidP="006501F2">
      <w:pPr>
        <w:suppressAutoHyphens/>
        <w:spacing w:after="0" w:line="240" w:lineRule="auto"/>
        <w:ind w:left="708"/>
        <w:rPr>
          <w:rFonts w:eastAsia="Times New Roman" w:cs="Arial"/>
          <w:noProof w:val="0"/>
          <w:sz w:val="22"/>
          <w:lang w:val="x-none" w:eastAsia="ar-SA"/>
        </w:rPr>
      </w:pPr>
    </w:p>
    <w:p w:rsidR="006501F2" w:rsidRPr="006501F2" w:rsidRDefault="006501F2" w:rsidP="00F355BD">
      <w:pPr>
        <w:numPr>
          <w:ilvl w:val="0"/>
          <w:numId w:val="51"/>
        </w:numPr>
        <w:suppressAutoHyphens/>
        <w:spacing w:after="0" w:line="240" w:lineRule="auto"/>
        <w:jc w:val="both"/>
        <w:rPr>
          <w:rFonts w:eastAsia="Times New Roman" w:cs="Arial"/>
          <w:noProof w:val="0"/>
          <w:sz w:val="22"/>
          <w:lang w:val="x-none" w:eastAsia="ar-SA"/>
        </w:rPr>
      </w:pPr>
      <w:r w:rsidRPr="006501F2">
        <w:rPr>
          <w:rFonts w:eastAsia="Times New Roman" w:cs="Arial"/>
          <w:noProof w:val="0"/>
          <w:sz w:val="22"/>
          <w:lang w:val="x-none" w:eastAsia="ar-SA"/>
        </w:rPr>
        <w:t>Cuando el proveedor incurra en falta de veracidad total o parcial respecto a la información proporcionada para la celebración del contrato.</w:t>
      </w:r>
    </w:p>
    <w:p w:rsidR="006501F2" w:rsidRPr="006501F2" w:rsidRDefault="006501F2" w:rsidP="006501F2">
      <w:pPr>
        <w:suppressAutoHyphens/>
        <w:spacing w:after="0" w:line="240" w:lineRule="auto"/>
        <w:ind w:left="567"/>
        <w:jc w:val="both"/>
        <w:rPr>
          <w:rFonts w:eastAsia="Times New Roman" w:cs="Arial"/>
          <w:noProof w:val="0"/>
          <w:sz w:val="22"/>
          <w:lang w:eastAsia="ar-SA"/>
        </w:rPr>
      </w:pPr>
    </w:p>
    <w:p w:rsidR="006501F2" w:rsidRPr="006501F2" w:rsidRDefault="006501F2" w:rsidP="00F355BD">
      <w:pPr>
        <w:numPr>
          <w:ilvl w:val="0"/>
          <w:numId w:val="51"/>
        </w:numPr>
        <w:suppressAutoHyphens/>
        <w:spacing w:after="0" w:line="240" w:lineRule="auto"/>
        <w:jc w:val="both"/>
        <w:rPr>
          <w:rFonts w:eastAsia="Times New Roman" w:cs="Arial"/>
          <w:noProof w:val="0"/>
          <w:sz w:val="22"/>
          <w:lang w:val="x-none" w:eastAsia="ar-SA"/>
        </w:rPr>
      </w:pPr>
      <w:r w:rsidRPr="006501F2">
        <w:rPr>
          <w:rFonts w:eastAsia="Times New Roman" w:cs="Arial"/>
          <w:noProof w:val="0"/>
          <w:sz w:val="22"/>
          <w:lang w:val="x-none" w:eastAsia="ar-SA"/>
        </w:rPr>
        <w:t>Cuando se incumpla, total o parcialmente, con cualesquiera de las obligaciones establecidas en el contrato y sus anexos.</w:t>
      </w:r>
    </w:p>
    <w:p w:rsidR="006501F2" w:rsidRPr="006501F2" w:rsidRDefault="006501F2" w:rsidP="006501F2">
      <w:pPr>
        <w:suppressAutoHyphens/>
        <w:spacing w:after="0" w:line="240" w:lineRule="auto"/>
        <w:ind w:left="567"/>
        <w:rPr>
          <w:rFonts w:eastAsia="Times New Roman" w:cs="Arial"/>
          <w:noProof w:val="0"/>
          <w:sz w:val="22"/>
          <w:lang w:val="x-none" w:eastAsia="ar-SA"/>
        </w:rPr>
      </w:pPr>
    </w:p>
    <w:p w:rsidR="006501F2" w:rsidRPr="006501F2" w:rsidRDefault="006501F2" w:rsidP="00F355BD">
      <w:pPr>
        <w:numPr>
          <w:ilvl w:val="0"/>
          <w:numId w:val="51"/>
        </w:numPr>
        <w:suppressAutoHyphens/>
        <w:spacing w:after="0" w:line="240" w:lineRule="auto"/>
        <w:jc w:val="both"/>
        <w:rPr>
          <w:rFonts w:eastAsia="Times New Roman" w:cs="Arial"/>
          <w:noProof w:val="0"/>
          <w:sz w:val="22"/>
          <w:lang w:val="x-none" w:eastAsia="ar-SA"/>
        </w:rPr>
      </w:pPr>
      <w:r w:rsidRPr="006501F2">
        <w:rPr>
          <w:rFonts w:eastAsia="Times New Roman" w:cs="Arial"/>
          <w:noProof w:val="0"/>
          <w:sz w:val="22"/>
          <w:lang w:val="x-none" w:eastAsia="ar-SA"/>
        </w:rPr>
        <w:t xml:space="preserve">Cuando se compruebe que </w:t>
      </w:r>
      <w:r w:rsidRPr="006501F2">
        <w:rPr>
          <w:rFonts w:eastAsia="Times New Roman" w:cs="Arial"/>
          <w:b/>
          <w:noProof w:val="0"/>
          <w:sz w:val="22"/>
          <w:lang w:val="x-none" w:eastAsia="ar-SA"/>
        </w:rPr>
        <w:t>“EL PROVEEDOR”</w:t>
      </w:r>
      <w:r w:rsidRPr="006501F2">
        <w:rPr>
          <w:rFonts w:eastAsia="Times New Roman" w:cs="Arial"/>
          <w:noProof w:val="0"/>
          <w:sz w:val="22"/>
          <w:lang w:val="x-none" w:eastAsia="ar-SA"/>
        </w:rPr>
        <w:t xml:space="preserve"> haya prestado el servicio con alcances o características distintas a las pactadas en esta contratación.</w:t>
      </w:r>
    </w:p>
    <w:p w:rsidR="006501F2" w:rsidRPr="006501F2" w:rsidRDefault="006501F2" w:rsidP="006501F2">
      <w:pPr>
        <w:suppressAutoHyphens/>
        <w:spacing w:after="0" w:line="240" w:lineRule="auto"/>
        <w:ind w:left="567"/>
        <w:rPr>
          <w:rFonts w:eastAsia="Times New Roman" w:cs="Arial"/>
          <w:noProof w:val="0"/>
          <w:sz w:val="22"/>
          <w:lang w:val="x-none" w:eastAsia="ar-SA"/>
        </w:rPr>
      </w:pPr>
    </w:p>
    <w:p w:rsidR="006501F2" w:rsidRPr="006501F2" w:rsidRDefault="006501F2" w:rsidP="00F355BD">
      <w:pPr>
        <w:numPr>
          <w:ilvl w:val="0"/>
          <w:numId w:val="51"/>
        </w:numPr>
        <w:suppressAutoHyphens/>
        <w:spacing w:after="0" w:line="240" w:lineRule="auto"/>
        <w:jc w:val="both"/>
        <w:rPr>
          <w:rFonts w:eastAsia="Times New Roman" w:cs="Arial"/>
          <w:noProof w:val="0"/>
          <w:sz w:val="22"/>
          <w:lang w:val="x-none" w:eastAsia="ar-SA"/>
        </w:rPr>
      </w:pPr>
      <w:r w:rsidRPr="006501F2">
        <w:rPr>
          <w:rFonts w:eastAsia="Times New Roman" w:cs="Arial"/>
          <w:noProof w:val="0"/>
          <w:sz w:val="22"/>
          <w:lang w:val="x-none" w:eastAsia="ar-SA"/>
        </w:rPr>
        <w:t xml:space="preserve">Cuando se transmitan total o parcialmente, bajo cualquier título, los derechos y obligaciones a que se refiere el presente anexo, con excepción de los derechos de cobro, previa autorización de </w:t>
      </w:r>
      <w:r w:rsidRPr="006501F2">
        <w:rPr>
          <w:rFonts w:eastAsia="Times New Roman" w:cs="Arial"/>
          <w:b/>
          <w:bCs/>
          <w:noProof w:val="0"/>
          <w:sz w:val="22"/>
          <w:lang w:val="x-none" w:eastAsia="ar-SA"/>
        </w:rPr>
        <w:t>“EL INSTITUTO”</w:t>
      </w:r>
      <w:r w:rsidRPr="006501F2">
        <w:rPr>
          <w:rFonts w:eastAsia="Times New Roman" w:cs="Arial"/>
          <w:noProof w:val="0"/>
          <w:sz w:val="22"/>
          <w:lang w:val="x-none" w:eastAsia="ar-SA"/>
        </w:rPr>
        <w:t>.</w:t>
      </w:r>
    </w:p>
    <w:p w:rsidR="006501F2" w:rsidRPr="006501F2" w:rsidRDefault="006501F2" w:rsidP="006501F2">
      <w:pPr>
        <w:suppressAutoHyphens/>
        <w:spacing w:after="0" w:line="240" w:lineRule="auto"/>
        <w:ind w:left="567"/>
        <w:rPr>
          <w:rFonts w:eastAsia="Times New Roman" w:cs="Arial"/>
          <w:noProof w:val="0"/>
          <w:sz w:val="22"/>
          <w:lang w:val="x-none" w:eastAsia="ar-SA"/>
        </w:rPr>
      </w:pPr>
    </w:p>
    <w:p w:rsidR="006501F2" w:rsidRPr="006501F2" w:rsidRDefault="006501F2" w:rsidP="00F355BD">
      <w:pPr>
        <w:numPr>
          <w:ilvl w:val="0"/>
          <w:numId w:val="51"/>
        </w:numPr>
        <w:suppressAutoHyphens/>
        <w:spacing w:after="0" w:line="240" w:lineRule="auto"/>
        <w:jc w:val="both"/>
        <w:rPr>
          <w:rFonts w:eastAsia="Times New Roman" w:cs="Arial"/>
          <w:noProof w:val="0"/>
          <w:sz w:val="22"/>
          <w:lang w:val="x-none" w:eastAsia="ar-SA"/>
        </w:rPr>
      </w:pPr>
      <w:r w:rsidRPr="006501F2">
        <w:rPr>
          <w:rFonts w:eastAsia="Times New Roman" w:cs="Arial"/>
          <w:noProof w:val="0"/>
          <w:sz w:val="22"/>
          <w:lang w:val="x-none" w:eastAsia="ar-SA"/>
        </w:rPr>
        <w:t xml:space="preserve">Si la autoridad competente declara el concurso mercantil o cualquier situación análoga o equivalente que afecte el patrimonio de </w:t>
      </w:r>
      <w:r w:rsidRPr="006501F2">
        <w:rPr>
          <w:rFonts w:eastAsia="Times New Roman" w:cs="Arial"/>
          <w:b/>
          <w:noProof w:val="0"/>
          <w:sz w:val="22"/>
          <w:lang w:val="x-none" w:eastAsia="ar-SA"/>
        </w:rPr>
        <w:t>“EL PROVEEDOR”</w:t>
      </w:r>
      <w:r w:rsidRPr="006501F2">
        <w:rPr>
          <w:rFonts w:eastAsia="Times New Roman" w:cs="Arial"/>
          <w:noProof w:val="0"/>
          <w:sz w:val="22"/>
          <w:lang w:val="x-none" w:eastAsia="ar-SA"/>
        </w:rPr>
        <w:t>.</w:t>
      </w:r>
    </w:p>
    <w:p w:rsidR="006501F2" w:rsidRPr="006501F2" w:rsidRDefault="006501F2" w:rsidP="006501F2">
      <w:pPr>
        <w:suppressAutoHyphens/>
        <w:spacing w:after="0" w:line="240" w:lineRule="auto"/>
        <w:ind w:left="567"/>
        <w:rPr>
          <w:rFonts w:eastAsia="Times New Roman" w:cs="Arial"/>
          <w:noProof w:val="0"/>
          <w:sz w:val="22"/>
          <w:lang w:val="x-none" w:eastAsia="ar-SA"/>
        </w:rPr>
      </w:pPr>
    </w:p>
    <w:p w:rsidR="006501F2" w:rsidRPr="006501F2" w:rsidRDefault="006501F2" w:rsidP="00F355BD">
      <w:pPr>
        <w:numPr>
          <w:ilvl w:val="0"/>
          <w:numId w:val="51"/>
        </w:numPr>
        <w:suppressAutoHyphens/>
        <w:spacing w:after="0" w:line="240" w:lineRule="auto"/>
        <w:jc w:val="both"/>
        <w:rPr>
          <w:rFonts w:eastAsia="Times New Roman" w:cs="Arial"/>
          <w:noProof w:val="0"/>
          <w:sz w:val="22"/>
          <w:lang w:val="x-none" w:eastAsia="ar-SA"/>
        </w:rPr>
      </w:pPr>
      <w:r w:rsidRPr="006501F2">
        <w:rPr>
          <w:rFonts w:eastAsia="Times New Roman" w:cs="Arial"/>
          <w:noProof w:val="0"/>
          <w:sz w:val="22"/>
          <w:lang w:val="x-none" w:eastAsia="ar-SA"/>
        </w:rPr>
        <w:t xml:space="preserve">Cuando de manera reiterativa y constante, </w:t>
      </w:r>
      <w:r w:rsidRPr="006501F2">
        <w:rPr>
          <w:rFonts w:eastAsia="Times New Roman" w:cs="Arial"/>
          <w:b/>
          <w:noProof w:val="0"/>
          <w:sz w:val="22"/>
          <w:lang w:val="x-none" w:eastAsia="ar-SA"/>
        </w:rPr>
        <w:t>“EL PROVEEDOR”</w:t>
      </w:r>
      <w:r w:rsidRPr="006501F2">
        <w:rPr>
          <w:rFonts w:eastAsia="Times New Roman" w:cs="Arial"/>
          <w:noProof w:val="0"/>
          <w:sz w:val="22"/>
          <w:lang w:val="x-none" w:eastAsia="ar-SA"/>
        </w:rPr>
        <w:t xml:space="preserve">, sea sancionado por parte de </w:t>
      </w:r>
      <w:r w:rsidRPr="006501F2">
        <w:rPr>
          <w:rFonts w:eastAsia="Times New Roman" w:cs="Arial"/>
          <w:b/>
          <w:bCs/>
          <w:noProof w:val="0"/>
          <w:sz w:val="22"/>
          <w:lang w:val="x-none" w:eastAsia="ar-SA"/>
        </w:rPr>
        <w:t>“EL INSTITUTO”</w:t>
      </w:r>
      <w:r w:rsidRPr="006501F2">
        <w:rPr>
          <w:rFonts w:eastAsia="Times New Roman" w:cs="Arial"/>
          <w:noProof w:val="0"/>
          <w:sz w:val="22"/>
          <w:lang w:val="x-none" w:eastAsia="ar-SA"/>
        </w:rPr>
        <w:t xml:space="preserve"> con penalizaciones o deducciones sobre el mismo concepto de los servicios que proporciona a </w:t>
      </w:r>
      <w:r w:rsidRPr="006501F2">
        <w:rPr>
          <w:rFonts w:eastAsia="Times New Roman" w:cs="Arial"/>
          <w:b/>
          <w:bCs/>
          <w:noProof w:val="0"/>
          <w:sz w:val="22"/>
          <w:lang w:val="x-none" w:eastAsia="ar-SA"/>
        </w:rPr>
        <w:t>“EL INSTITUTO”</w:t>
      </w:r>
      <w:r w:rsidRPr="006501F2">
        <w:rPr>
          <w:rFonts w:eastAsia="Times New Roman" w:cs="Arial"/>
          <w:noProof w:val="0"/>
          <w:sz w:val="22"/>
          <w:lang w:val="x-none" w:eastAsia="ar-SA"/>
        </w:rPr>
        <w:t xml:space="preserve"> y con ello se afecten los intereses de </w:t>
      </w:r>
      <w:r w:rsidRPr="006501F2">
        <w:rPr>
          <w:rFonts w:eastAsia="Times New Roman" w:cs="Arial"/>
          <w:b/>
          <w:bCs/>
          <w:noProof w:val="0"/>
          <w:sz w:val="22"/>
          <w:lang w:val="x-none" w:eastAsia="ar-SA"/>
        </w:rPr>
        <w:t>“EL INSTITUTO”</w:t>
      </w:r>
      <w:r w:rsidRPr="006501F2">
        <w:rPr>
          <w:rFonts w:eastAsia="Times New Roman" w:cs="Arial"/>
          <w:noProof w:val="0"/>
          <w:sz w:val="22"/>
          <w:lang w:val="x-none" w:eastAsia="ar-SA"/>
        </w:rPr>
        <w:t>.</w:t>
      </w:r>
    </w:p>
    <w:p w:rsidR="006501F2" w:rsidRPr="006501F2" w:rsidRDefault="006501F2" w:rsidP="006501F2">
      <w:pPr>
        <w:suppressAutoHyphens/>
        <w:spacing w:after="0" w:line="240" w:lineRule="auto"/>
        <w:ind w:left="708"/>
        <w:rPr>
          <w:rFonts w:eastAsia="Times New Roman" w:cs="Arial"/>
          <w:noProof w:val="0"/>
          <w:sz w:val="22"/>
          <w:lang w:val="x-none" w:eastAsia="ar-SA"/>
        </w:rPr>
      </w:pPr>
    </w:p>
    <w:p w:rsidR="006501F2" w:rsidRPr="006501F2" w:rsidRDefault="006501F2" w:rsidP="00F355BD">
      <w:pPr>
        <w:numPr>
          <w:ilvl w:val="0"/>
          <w:numId w:val="51"/>
        </w:numPr>
        <w:suppressAutoHyphens/>
        <w:spacing w:after="0" w:line="240" w:lineRule="auto"/>
        <w:jc w:val="both"/>
        <w:rPr>
          <w:rFonts w:eastAsia="Times New Roman" w:cs="Arial"/>
          <w:noProof w:val="0"/>
          <w:sz w:val="22"/>
          <w:lang w:eastAsia="ar-SA"/>
        </w:rPr>
      </w:pPr>
      <w:r w:rsidRPr="006501F2">
        <w:rPr>
          <w:rFonts w:eastAsia="Times New Roman" w:cs="Arial"/>
          <w:noProof w:val="0"/>
          <w:sz w:val="22"/>
          <w:lang w:eastAsia="ar-SA"/>
        </w:rPr>
        <w:t>Si transcurrido el tiempo señalado para el inicio de la prestación del servicio, este no se hubiere efectuado, y se haya agotado el monto límite de las penas convencionales pactadas.</w:t>
      </w:r>
    </w:p>
    <w:p w:rsidR="006501F2" w:rsidRPr="006501F2" w:rsidRDefault="006501F2" w:rsidP="006501F2">
      <w:pPr>
        <w:suppressAutoHyphens/>
        <w:spacing w:after="0" w:line="240" w:lineRule="auto"/>
        <w:ind w:left="720"/>
        <w:jc w:val="both"/>
        <w:rPr>
          <w:rFonts w:eastAsia="Times New Roman" w:cs="Arial"/>
          <w:noProof w:val="0"/>
          <w:sz w:val="22"/>
          <w:lang w:eastAsia="ar-SA"/>
        </w:rPr>
      </w:pPr>
    </w:p>
    <w:p w:rsidR="006501F2" w:rsidRPr="006501F2" w:rsidRDefault="006501F2" w:rsidP="00F355BD">
      <w:pPr>
        <w:numPr>
          <w:ilvl w:val="0"/>
          <w:numId w:val="51"/>
        </w:numPr>
        <w:suppressAutoHyphens/>
        <w:spacing w:after="0" w:line="240" w:lineRule="auto"/>
        <w:jc w:val="both"/>
        <w:rPr>
          <w:rFonts w:eastAsia="Times New Roman" w:cs="Arial"/>
          <w:noProof w:val="0"/>
          <w:sz w:val="22"/>
          <w:lang w:eastAsia="ar-SA"/>
        </w:rPr>
      </w:pPr>
      <w:r w:rsidRPr="006501F2">
        <w:rPr>
          <w:rFonts w:eastAsia="Times New Roman" w:cs="Arial"/>
          <w:noProof w:val="0"/>
          <w:sz w:val="22"/>
          <w:lang w:eastAsia="ar-SA"/>
        </w:rPr>
        <w:t xml:space="preserve">Si a </w:t>
      </w:r>
      <w:r w:rsidRPr="006501F2">
        <w:rPr>
          <w:rFonts w:eastAsia="Times New Roman" w:cs="Arial"/>
          <w:b/>
          <w:noProof w:val="0"/>
          <w:sz w:val="22"/>
          <w:lang w:eastAsia="ar-SA"/>
        </w:rPr>
        <w:t>“EL PROVEEDOR”</w:t>
      </w:r>
      <w:r w:rsidRPr="006501F2">
        <w:rPr>
          <w:rFonts w:eastAsia="Times New Roman" w:cs="Arial"/>
          <w:noProof w:val="0"/>
          <w:sz w:val="22"/>
          <w:lang w:eastAsia="ar-SA"/>
        </w:rPr>
        <w:t xml:space="preserve"> le es cancelado, rescindido o nulificado el contrato celebrado con </w:t>
      </w:r>
      <w:r w:rsidRPr="006501F2">
        <w:rPr>
          <w:rFonts w:eastAsia="Times New Roman" w:cs="Arial"/>
          <w:b/>
          <w:noProof w:val="0"/>
          <w:sz w:val="22"/>
          <w:lang w:eastAsia="ar-SA"/>
        </w:rPr>
        <w:t>PEMEX</w:t>
      </w:r>
      <w:r w:rsidRPr="006501F2">
        <w:rPr>
          <w:rFonts w:eastAsia="Times New Roman" w:cs="Arial"/>
          <w:noProof w:val="0"/>
          <w:sz w:val="22"/>
          <w:lang w:eastAsia="ar-SA"/>
        </w:rPr>
        <w:t>, que lo acredite como distribuidor autorizado.</w:t>
      </w:r>
    </w:p>
    <w:p w:rsidR="006501F2" w:rsidRPr="006501F2" w:rsidRDefault="006501F2" w:rsidP="006501F2">
      <w:pPr>
        <w:suppressAutoHyphens/>
        <w:spacing w:after="0" w:line="240" w:lineRule="auto"/>
        <w:ind w:left="720"/>
        <w:jc w:val="both"/>
        <w:rPr>
          <w:rFonts w:eastAsia="Times New Roman" w:cs="Arial"/>
          <w:noProof w:val="0"/>
          <w:sz w:val="22"/>
          <w:lang w:val="x-none" w:eastAsia="ar-SA"/>
        </w:rPr>
      </w:pPr>
    </w:p>
    <w:p w:rsidR="006501F2" w:rsidRPr="006501F2" w:rsidRDefault="006501F2" w:rsidP="00F355BD">
      <w:pPr>
        <w:numPr>
          <w:ilvl w:val="0"/>
          <w:numId w:val="51"/>
        </w:numPr>
        <w:suppressAutoHyphens/>
        <w:spacing w:after="0" w:line="240" w:lineRule="auto"/>
        <w:jc w:val="both"/>
        <w:rPr>
          <w:rFonts w:eastAsia="Times New Roman" w:cs="Arial"/>
          <w:noProof w:val="0"/>
          <w:sz w:val="22"/>
          <w:lang w:val="x-none" w:eastAsia="ar-SA"/>
        </w:rPr>
      </w:pPr>
      <w:r w:rsidRPr="006501F2">
        <w:rPr>
          <w:rFonts w:eastAsia="Times New Roman" w:cs="Arial"/>
          <w:noProof w:val="0"/>
          <w:sz w:val="22"/>
          <w:lang w:eastAsia="ar-SA"/>
        </w:rPr>
        <w:t>Cuando las sanciones por penalizaciones superen el monto de la fianza.</w:t>
      </w:r>
    </w:p>
    <w:p w:rsidR="006501F2" w:rsidRPr="006501F2" w:rsidRDefault="006501F2" w:rsidP="006501F2">
      <w:pPr>
        <w:suppressAutoHyphens/>
        <w:spacing w:after="0" w:line="240" w:lineRule="auto"/>
        <w:ind w:left="567"/>
        <w:rPr>
          <w:rFonts w:eastAsia="Times New Roman" w:cs="Arial"/>
          <w:noProof w:val="0"/>
          <w:sz w:val="22"/>
          <w:lang w:val="x-none" w:eastAsia="ar-SA"/>
        </w:rPr>
      </w:pPr>
    </w:p>
    <w:p w:rsidR="006501F2" w:rsidRPr="006501F2" w:rsidRDefault="006501F2" w:rsidP="00F355BD">
      <w:pPr>
        <w:numPr>
          <w:ilvl w:val="0"/>
          <w:numId w:val="51"/>
        </w:numPr>
        <w:tabs>
          <w:tab w:val="left" w:pos="900"/>
        </w:tabs>
        <w:suppressAutoHyphens/>
        <w:spacing w:after="0" w:line="240" w:lineRule="auto"/>
        <w:contextualSpacing/>
        <w:jc w:val="both"/>
        <w:rPr>
          <w:rFonts w:eastAsia="Times New Roman" w:cs="Arial"/>
          <w:noProof w:val="0"/>
          <w:sz w:val="22"/>
          <w:lang w:val="x-none" w:eastAsia="ar-SA"/>
        </w:rPr>
      </w:pPr>
      <w:r w:rsidRPr="006501F2">
        <w:rPr>
          <w:rFonts w:eastAsia="Times New Roman" w:cs="Arial"/>
          <w:noProof w:val="0"/>
          <w:sz w:val="22"/>
          <w:lang w:val="x-none" w:eastAsia="ar-SA"/>
        </w:rPr>
        <w:t xml:space="preserve">Cuando </w:t>
      </w:r>
      <w:r w:rsidRPr="006501F2">
        <w:rPr>
          <w:rFonts w:eastAsia="Times New Roman" w:cs="Arial"/>
          <w:b/>
          <w:noProof w:val="0"/>
          <w:sz w:val="22"/>
          <w:lang w:val="x-none" w:eastAsia="ar-SA"/>
        </w:rPr>
        <w:t>“EL PROVEEDOR”</w:t>
      </w:r>
      <w:r w:rsidRPr="006501F2">
        <w:rPr>
          <w:rFonts w:eastAsia="Times New Roman" w:cs="Arial"/>
          <w:noProof w:val="0"/>
          <w:sz w:val="22"/>
          <w:lang w:val="x-none" w:eastAsia="ar-SA"/>
        </w:rPr>
        <w:t xml:space="preserve"> incurra en incumplimiento de cualquiera de las obligaciones a su cargo, de conformidad con el procedimiento previsto en el Artículo 54 de la Ley de Adquisiciones, Arrendamientos y Servicios del Sector Público.</w:t>
      </w:r>
    </w:p>
    <w:p w:rsidR="006501F2" w:rsidRPr="006501F2" w:rsidRDefault="006501F2" w:rsidP="006501F2">
      <w:pPr>
        <w:tabs>
          <w:tab w:val="left" w:pos="900"/>
        </w:tabs>
        <w:spacing w:after="0" w:line="240" w:lineRule="auto"/>
        <w:ind w:left="720"/>
        <w:contextualSpacing/>
        <w:jc w:val="both"/>
        <w:rPr>
          <w:rFonts w:eastAsia="Times New Roman" w:cs="Arial"/>
          <w:noProof w:val="0"/>
          <w:sz w:val="22"/>
          <w:lang w:val="x-none" w:eastAsia="ar-SA"/>
        </w:rPr>
      </w:pPr>
    </w:p>
    <w:p w:rsidR="006501F2" w:rsidRPr="006501F2" w:rsidRDefault="006501F2" w:rsidP="00F355BD">
      <w:pPr>
        <w:numPr>
          <w:ilvl w:val="0"/>
          <w:numId w:val="51"/>
        </w:numPr>
        <w:tabs>
          <w:tab w:val="left" w:pos="900"/>
        </w:tabs>
        <w:suppressAutoHyphens/>
        <w:spacing w:after="0" w:line="240" w:lineRule="auto"/>
        <w:contextualSpacing/>
        <w:jc w:val="both"/>
        <w:rPr>
          <w:rFonts w:eastAsia="Times New Roman" w:cs="Arial"/>
          <w:noProof w:val="0"/>
          <w:sz w:val="22"/>
          <w:lang w:val="x-none" w:eastAsia="ar-SA"/>
        </w:rPr>
      </w:pPr>
      <w:r w:rsidRPr="006501F2">
        <w:rPr>
          <w:rFonts w:eastAsia="Times New Roman" w:cs="Arial"/>
          <w:noProof w:val="0"/>
          <w:sz w:val="22"/>
          <w:lang w:val="x-none" w:eastAsia="ar-SA"/>
        </w:rPr>
        <w:t xml:space="preserve">Si </w:t>
      </w:r>
      <w:r w:rsidRPr="006501F2">
        <w:rPr>
          <w:rFonts w:eastAsia="Times New Roman" w:cs="Arial"/>
          <w:b/>
          <w:noProof w:val="0"/>
          <w:sz w:val="22"/>
          <w:lang w:val="x-none" w:eastAsia="ar-SA"/>
        </w:rPr>
        <w:t>“EL PROVEEDOR”</w:t>
      </w:r>
      <w:r w:rsidRPr="006501F2">
        <w:rPr>
          <w:rFonts w:eastAsia="Times New Roman" w:cs="Arial"/>
          <w:noProof w:val="0"/>
          <w:sz w:val="22"/>
          <w:lang w:val="x-none" w:eastAsia="ar-SA"/>
        </w:rPr>
        <w:t xml:space="preserve"> no permite a </w:t>
      </w:r>
      <w:r w:rsidRPr="006501F2">
        <w:rPr>
          <w:rFonts w:eastAsia="Times New Roman" w:cs="Arial"/>
          <w:b/>
          <w:noProof w:val="0"/>
          <w:sz w:val="22"/>
          <w:lang w:val="x-none" w:eastAsia="ar-SA"/>
        </w:rPr>
        <w:t>“EL INSTITUTO”</w:t>
      </w:r>
      <w:r w:rsidRPr="006501F2">
        <w:rPr>
          <w:rFonts w:eastAsia="Times New Roman" w:cs="Arial"/>
          <w:noProof w:val="0"/>
          <w:sz w:val="22"/>
          <w:lang w:val="x-none" w:eastAsia="ar-SA"/>
        </w:rPr>
        <w:t xml:space="preserve"> la administración y verificación a que se refiere la Cláusula Vigésima Primera del presente contrato.</w:t>
      </w:r>
    </w:p>
    <w:p w:rsidR="006501F2" w:rsidRPr="006501F2" w:rsidRDefault="006501F2" w:rsidP="006501F2">
      <w:pPr>
        <w:tabs>
          <w:tab w:val="left" w:pos="-142"/>
          <w:tab w:val="left" w:pos="1134"/>
        </w:tabs>
        <w:suppressAutoHyphens/>
        <w:spacing w:after="0" w:line="240" w:lineRule="auto"/>
        <w:jc w:val="both"/>
        <w:rPr>
          <w:rFonts w:eastAsia="Times New Roman" w:cs="Arial"/>
          <w:noProof w:val="0"/>
          <w:sz w:val="22"/>
          <w:lang w:eastAsia="ar-SA"/>
        </w:rPr>
      </w:pPr>
    </w:p>
    <w:p w:rsidR="006501F2" w:rsidRPr="006501F2" w:rsidRDefault="006501F2" w:rsidP="006501F2">
      <w:pPr>
        <w:suppressAutoHyphens/>
        <w:spacing w:after="0" w:line="240" w:lineRule="auto"/>
        <w:jc w:val="both"/>
        <w:rPr>
          <w:rFonts w:eastAsia="Times New Roman" w:cs="Arial"/>
          <w:noProof w:val="0"/>
          <w:sz w:val="22"/>
          <w:lang w:eastAsia="ar-SA"/>
        </w:rPr>
      </w:pPr>
      <w:r w:rsidRPr="006501F2">
        <w:rPr>
          <w:rFonts w:eastAsia="Times New Roman" w:cs="Arial"/>
          <w:b/>
          <w:bCs/>
          <w:noProof w:val="0"/>
          <w:sz w:val="22"/>
          <w:lang w:eastAsia="ar-SA"/>
        </w:rPr>
        <w:t xml:space="preserve">DÉCIMA SÉPTIMA.- </w:t>
      </w:r>
      <w:r w:rsidRPr="006501F2">
        <w:rPr>
          <w:rFonts w:eastAsia="Times New Roman" w:cs="Arial"/>
          <w:b/>
          <w:noProof w:val="0"/>
          <w:sz w:val="22"/>
          <w:lang w:eastAsia="ar-SA"/>
        </w:rPr>
        <w:t>RESCISIÓN ADMINISTRATIVA DEL CONTRATO.- “EL INSTITUTO”</w:t>
      </w:r>
      <w:r w:rsidRPr="006501F2">
        <w:rPr>
          <w:rFonts w:eastAsia="Times New Roman" w:cs="Arial"/>
          <w:noProof w:val="0"/>
          <w:sz w:val="22"/>
          <w:lang w:eastAsia="ar-SA"/>
        </w:rPr>
        <w:t xml:space="preserve">, en términos de lo dispuesto en el artículo 54 de la Ley de Adquisiciones, Arrendamientos y Servicios del Sector Público, podrá rescindir administrativamente el presente Contrato en cualquier momento, cuando </w:t>
      </w:r>
      <w:r w:rsidRPr="006501F2">
        <w:rPr>
          <w:rFonts w:eastAsia="Times New Roman" w:cs="Arial"/>
          <w:b/>
          <w:noProof w:val="0"/>
          <w:sz w:val="22"/>
          <w:lang w:eastAsia="ar-SA"/>
        </w:rPr>
        <w:t>“EL PROVEEDOR</w:t>
      </w:r>
      <w:r w:rsidRPr="006501F2">
        <w:rPr>
          <w:rFonts w:eastAsia="Times New Roman" w:cs="Arial"/>
          <w:noProof w:val="0"/>
          <w:sz w:val="22"/>
          <w:lang w:eastAsia="ar-SA"/>
        </w:rPr>
        <w:t>” incurra en incumplimiento de cualquiera de las obligaciones a su cargo, de conformidad con el procedimiento siguiente:</w:t>
      </w:r>
    </w:p>
    <w:p w:rsidR="006501F2" w:rsidRPr="006501F2" w:rsidRDefault="006501F2" w:rsidP="006501F2">
      <w:pPr>
        <w:suppressAutoHyphens/>
        <w:spacing w:after="0" w:line="240" w:lineRule="auto"/>
        <w:jc w:val="both"/>
        <w:rPr>
          <w:rFonts w:eastAsia="Times New Roman" w:cs="Arial"/>
          <w:b/>
          <w:noProof w:val="0"/>
          <w:sz w:val="22"/>
          <w:lang w:eastAsia="ar-SA"/>
        </w:rPr>
      </w:pPr>
    </w:p>
    <w:p w:rsidR="006501F2" w:rsidRPr="006501F2" w:rsidRDefault="006501F2" w:rsidP="00F355BD">
      <w:pPr>
        <w:numPr>
          <w:ilvl w:val="0"/>
          <w:numId w:val="47"/>
        </w:numPr>
        <w:suppressAutoHyphens/>
        <w:spacing w:after="0" w:line="240" w:lineRule="auto"/>
        <w:jc w:val="both"/>
        <w:rPr>
          <w:rFonts w:eastAsia="Times New Roman" w:cs="Arial"/>
          <w:noProof w:val="0"/>
          <w:sz w:val="22"/>
          <w:lang w:eastAsia="ar-SA"/>
        </w:rPr>
      </w:pPr>
      <w:r w:rsidRPr="006501F2">
        <w:rPr>
          <w:rFonts w:eastAsia="Times New Roman" w:cs="Arial"/>
          <w:noProof w:val="0"/>
          <w:sz w:val="22"/>
          <w:lang w:eastAsia="ar-SA"/>
        </w:rPr>
        <w:t xml:space="preserve">Si </w:t>
      </w:r>
      <w:r w:rsidRPr="006501F2">
        <w:rPr>
          <w:rFonts w:eastAsia="Times New Roman" w:cs="Arial"/>
          <w:b/>
          <w:noProof w:val="0"/>
          <w:sz w:val="22"/>
          <w:lang w:eastAsia="ar-SA"/>
        </w:rPr>
        <w:t xml:space="preserve">“EL INSTITUTO” </w:t>
      </w:r>
      <w:r w:rsidRPr="006501F2">
        <w:rPr>
          <w:rFonts w:eastAsia="Times New Roman" w:cs="Arial"/>
          <w:noProof w:val="0"/>
          <w:sz w:val="22"/>
          <w:lang w:eastAsia="ar-SA"/>
        </w:rPr>
        <w:t xml:space="preserve">considera que </w:t>
      </w:r>
      <w:r w:rsidRPr="006501F2">
        <w:rPr>
          <w:rFonts w:eastAsia="Times New Roman" w:cs="Arial"/>
          <w:b/>
          <w:noProof w:val="0"/>
          <w:sz w:val="22"/>
          <w:lang w:eastAsia="ar-SA"/>
        </w:rPr>
        <w:t>“EL PROVEEDOR”</w:t>
      </w:r>
      <w:r w:rsidRPr="006501F2">
        <w:rPr>
          <w:rFonts w:eastAsia="Times New Roman" w:cs="Arial"/>
          <w:noProof w:val="0"/>
          <w:sz w:val="22"/>
          <w:lang w:eastAsia="ar-SA"/>
        </w:rPr>
        <w:t xml:space="preserve"> ha incurrido en alguna de las causales de rescisión que se consignan en la Cláusula que antecede, lo hará saber a </w:t>
      </w:r>
      <w:r w:rsidRPr="006501F2">
        <w:rPr>
          <w:rFonts w:eastAsia="Times New Roman" w:cs="Arial"/>
          <w:b/>
          <w:noProof w:val="0"/>
          <w:sz w:val="22"/>
          <w:lang w:eastAsia="ar-SA"/>
        </w:rPr>
        <w:t>“EL PROVEEDOR”</w:t>
      </w:r>
      <w:r w:rsidRPr="006501F2">
        <w:rPr>
          <w:rFonts w:eastAsia="Times New Roman" w:cs="Arial"/>
          <w:noProof w:val="0"/>
          <w:sz w:val="22"/>
          <w:lang w:eastAsia="ar-SA"/>
        </w:rPr>
        <w:t xml:space="preserve"> de forma indubitable por escrito, a efecto de que éste exponga lo </w:t>
      </w:r>
      <w:r w:rsidRPr="006501F2">
        <w:rPr>
          <w:rFonts w:eastAsia="Times New Roman" w:cs="Arial"/>
          <w:noProof w:val="0"/>
          <w:sz w:val="22"/>
          <w:lang w:eastAsia="ar-SA"/>
        </w:rPr>
        <w:lastRenderedPageBreak/>
        <w:t xml:space="preserve">que a su derecho convenga y aporte, en su caso, las pruebas que estime pertinentes, en un término de </w:t>
      </w:r>
      <w:r w:rsidRPr="006501F2">
        <w:rPr>
          <w:rFonts w:eastAsia="Times New Roman" w:cs="Arial"/>
          <w:b/>
          <w:noProof w:val="0"/>
          <w:sz w:val="22"/>
          <w:lang w:eastAsia="ar-SA"/>
        </w:rPr>
        <w:t>5 (cinco)</w:t>
      </w:r>
      <w:r w:rsidRPr="006501F2">
        <w:rPr>
          <w:rFonts w:eastAsia="Times New Roman" w:cs="Arial"/>
          <w:noProof w:val="0"/>
          <w:sz w:val="22"/>
          <w:lang w:eastAsia="ar-SA"/>
        </w:rPr>
        <w:t xml:space="preserve"> días hábiles, a partir de la notificación de la comunicación de referencia.</w:t>
      </w:r>
    </w:p>
    <w:p w:rsidR="006501F2" w:rsidRPr="006501F2" w:rsidRDefault="006501F2" w:rsidP="006501F2">
      <w:pPr>
        <w:suppressAutoHyphens/>
        <w:spacing w:after="0" w:line="240" w:lineRule="auto"/>
        <w:jc w:val="both"/>
        <w:rPr>
          <w:rFonts w:eastAsia="Times New Roman" w:cs="Arial"/>
          <w:noProof w:val="0"/>
          <w:sz w:val="22"/>
          <w:lang w:eastAsia="ar-SA"/>
        </w:rPr>
      </w:pPr>
    </w:p>
    <w:p w:rsidR="006501F2" w:rsidRPr="006501F2" w:rsidRDefault="006501F2" w:rsidP="00F355BD">
      <w:pPr>
        <w:numPr>
          <w:ilvl w:val="0"/>
          <w:numId w:val="47"/>
        </w:numPr>
        <w:suppressAutoHyphens/>
        <w:spacing w:after="0" w:line="240" w:lineRule="auto"/>
        <w:jc w:val="both"/>
        <w:rPr>
          <w:rFonts w:eastAsia="Times New Roman" w:cs="Arial"/>
          <w:noProof w:val="0"/>
          <w:sz w:val="22"/>
          <w:lang w:eastAsia="ar-SA"/>
        </w:rPr>
      </w:pPr>
      <w:r w:rsidRPr="006501F2">
        <w:rPr>
          <w:rFonts w:eastAsia="Times New Roman" w:cs="Arial"/>
          <w:noProof w:val="0"/>
          <w:sz w:val="22"/>
          <w:lang w:eastAsia="ar-SA"/>
        </w:rPr>
        <w:t>Transcurrido el término a que se refiere el inciso anterior, se resolverá considerando los argumentos y pruebas que hubiere hecho valer.</w:t>
      </w:r>
    </w:p>
    <w:p w:rsidR="006501F2" w:rsidRPr="006501F2" w:rsidRDefault="006501F2" w:rsidP="006501F2">
      <w:pPr>
        <w:suppressAutoHyphens/>
        <w:spacing w:after="0" w:line="240" w:lineRule="auto"/>
        <w:jc w:val="both"/>
        <w:rPr>
          <w:rFonts w:eastAsia="Times New Roman" w:cs="Arial"/>
          <w:noProof w:val="0"/>
          <w:sz w:val="22"/>
          <w:lang w:eastAsia="ar-SA"/>
        </w:rPr>
      </w:pPr>
    </w:p>
    <w:p w:rsidR="006501F2" w:rsidRPr="006501F2" w:rsidRDefault="006501F2" w:rsidP="00F355BD">
      <w:pPr>
        <w:numPr>
          <w:ilvl w:val="0"/>
          <w:numId w:val="47"/>
        </w:numPr>
        <w:suppressAutoHyphens/>
        <w:spacing w:after="0" w:line="240" w:lineRule="auto"/>
        <w:jc w:val="both"/>
        <w:rPr>
          <w:rFonts w:eastAsia="Times New Roman" w:cs="Arial"/>
          <w:noProof w:val="0"/>
          <w:sz w:val="22"/>
          <w:lang w:eastAsia="ar-SA"/>
        </w:rPr>
      </w:pPr>
      <w:r w:rsidRPr="006501F2">
        <w:rPr>
          <w:rFonts w:eastAsia="Times New Roman" w:cs="Arial"/>
          <w:noProof w:val="0"/>
          <w:sz w:val="22"/>
          <w:lang w:eastAsia="ar-SA"/>
        </w:rPr>
        <w:t xml:space="preserve">La determinación de dar o no por rescindido administrativamente el presente Contrato, deberá ser debidamente fundada, motivada y comunicada por escrito a </w:t>
      </w:r>
      <w:r w:rsidRPr="006501F2">
        <w:rPr>
          <w:rFonts w:eastAsia="Times New Roman" w:cs="Arial"/>
          <w:b/>
          <w:noProof w:val="0"/>
          <w:sz w:val="22"/>
          <w:lang w:eastAsia="ar-SA"/>
        </w:rPr>
        <w:t>“EL PROVEEDOR”</w:t>
      </w:r>
      <w:r w:rsidRPr="006501F2">
        <w:rPr>
          <w:rFonts w:eastAsia="Times New Roman" w:cs="Arial"/>
          <w:noProof w:val="0"/>
          <w:sz w:val="22"/>
          <w:lang w:eastAsia="ar-SA"/>
        </w:rPr>
        <w:t xml:space="preserve"> dentro de los </w:t>
      </w:r>
      <w:r w:rsidRPr="006501F2">
        <w:rPr>
          <w:rFonts w:eastAsia="Times New Roman" w:cs="Arial"/>
          <w:b/>
          <w:noProof w:val="0"/>
          <w:sz w:val="22"/>
          <w:lang w:eastAsia="ar-SA"/>
        </w:rPr>
        <w:t>15 (quince)</w:t>
      </w:r>
      <w:r w:rsidRPr="006501F2">
        <w:rPr>
          <w:rFonts w:eastAsia="Times New Roman" w:cs="Arial"/>
          <w:noProof w:val="0"/>
          <w:sz w:val="22"/>
          <w:lang w:eastAsia="ar-SA"/>
        </w:rPr>
        <w:t xml:space="preserve"> días hábiles siguientes, al vencimiento del plazo señalado en el inciso a) de esta Cláusula.</w:t>
      </w:r>
    </w:p>
    <w:p w:rsidR="006501F2" w:rsidRPr="006501F2" w:rsidRDefault="006501F2" w:rsidP="006501F2">
      <w:pPr>
        <w:tabs>
          <w:tab w:val="left" w:pos="-142"/>
          <w:tab w:val="left" w:pos="1134"/>
        </w:tabs>
        <w:suppressAutoHyphens/>
        <w:spacing w:after="0" w:line="240" w:lineRule="auto"/>
        <w:jc w:val="both"/>
        <w:rPr>
          <w:rFonts w:eastAsia="Times New Roman" w:cs="Arial"/>
          <w:bCs/>
          <w:noProof w:val="0"/>
          <w:sz w:val="22"/>
          <w:lang w:eastAsia="ar-SA"/>
        </w:rPr>
      </w:pPr>
    </w:p>
    <w:p w:rsidR="006501F2" w:rsidRPr="006501F2" w:rsidRDefault="006501F2" w:rsidP="006501F2">
      <w:pPr>
        <w:suppressAutoHyphens/>
        <w:spacing w:after="0" w:line="240" w:lineRule="auto"/>
        <w:jc w:val="both"/>
        <w:rPr>
          <w:rFonts w:eastAsia="Times New Roman" w:cs="Arial"/>
          <w:noProof w:val="0"/>
          <w:sz w:val="22"/>
          <w:lang w:eastAsia="ar-SA"/>
        </w:rPr>
      </w:pPr>
      <w:r w:rsidRPr="006501F2">
        <w:rPr>
          <w:rFonts w:eastAsia="Times New Roman" w:cs="Arial"/>
          <w:noProof w:val="0"/>
          <w:sz w:val="22"/>
          <w:lang w:eastAsia="ar-SA"/>
        </w:rPr>
        <w:t xml:space="preserve">En el supuesto de que se rescinda este Contrato, </w:t>
      </w:r>
      <w:r w:rsidRPr="006501F2">
        <w:rPr>
          <w:rFonts w:eastAsia="Times New Roman" w:cs="Arial"/>
          <w:b/>
          <w:bCs/>
          <w:noProof w:val="0"/>
          <w:sz w:val="22"/>
          <w:lang w:eastAsia="ar-SA"/>
        </w:rPr>
        <w:t>"EL INSTITUTO"</w:t>
      </w:r>
      <w:r w:rsidRPr="006501F2">
        <w:rPr>
          <w:rFonts w:eastAsia="Times New Roman" w:cs="Arial"/>
          <w:noProof w:val="0"/>
          <w:sz w:val="22"/>
          <w:lang w:eastAsia="ar-SA"/>
        </w:rPr>
        <w:t xml:space="preserve"> no aplicarán las penas convencionales y/o deducciones, ni su contabilización para hacer efectiva la garantía de cumplimiento de este instrumento jurídico.</w:t>
      </w:r>
    </w:p>
    <w:p w:rsidR="006501F2" w:rsidRPr="006501F2" w:rsidRDefault="006501F2" w:rsidP="006501F2">
      <w:pPr>
        <w:suppressAutoHyphens/>
        <w:spacing w:after="0" w:line="240" w:lineRule="auto"/>
        <w:jc w:val="both"/>
        <w:rPr>
          <w:rFonts w:eastAsia="Times New Roman" w:cs="Arial"/>
          <w:noProof w:val="0"/>
          <w:sz w:val="22"/>
          <w:lang w:eastAsia="ar-SA"/>
        </w:rPr>
      </w:pPr>
    </w:p>
    <w:p w:rsidR="006501F2" w:rsidRPr="006501F2" w:rsidRDefault="006501F2" w:rsidP="006501F2">
      <w:pPr>
        <w:suppressAutoHyphens/>
        <w:spacing w:after="0" w:line="240" w:lineRule="auto"/>
        <w:jc w:val="both"/>
        <w:rPr>
          <w:rFonts w:eastAsia="Times New Roman" w:cs="Arial"/>
          <w:noProof w:val="0"/>
          <w:sz w:val="22"/>
          <w:lang w:eastAsia="ar-SA"/>
        </w:rPr>
      </w:pPr>
      <w:r w:rsidRPr="006501F2">
        <w:rPr>
          <w:rFonts w:eastAsia="Times New Roman" w:cs="Arial"/>
          <w:noProof w:val="0"/>
          <w:sz w:val="22"/>
          <w:lang w:eastAsia="ar-SA"/>
        </w:rPr>
        <w:t xml:space="preserve">En caso de que </w:t>
      </w:r>
      <w:r w:rsidRPr="006501F2">
        <w:rPr>
          <w:rFonts w:eastAsia="Times New Roman" w:cs="Arial"/>
          <w:b/>
          <w:noProof w:val="0"/>
          <w:sz w:val="22"/>
          <w:lang w:eastAsia="ar-SA"/>
        </w:rPr>
        <w:t>“EL INSTITUTO”</w:t>
      </w:r>
      <w:r w:rsidRPr="006501F2">
        <w:rPr>
          <w:rFonts w:eastAsia="Times New Roman" w:cs="Arial"/>
          <w:noProof w:val="0"/>
          <w:sz w:val="22"/>
          <w:lang w:eastAsia="ar-SA"/>
        </w:rPr>
        <w:t xml:space="preserve"> determine dar por rescindido el presente Contrato, se deberá formular y notificar un finiquito dentro de los </w:t>
      </w:r>
      <w:r w:rsidRPr="006501F2">
        <w:rPr>
          <w:rFonts w:eastAsia="Times New Roman" w:cs="Arial"/>
          <w:b/>
          <w:noProof w:val="0"/>
          <w:sz w:val="22"/>
          <w:lang w:eastAsia="ar-SA"/>
        </w:rPr>
        <w:t>20 (veinte)</w:t>
      </w:r>
      <w:r w:rsidRPr="006501F2">
        <w:rPr>
          <w:rFonts w:eastAsia="Times New Roman" w:cs="Arial"/>
          <w:noProof w:val="0"/>
          <w:sz w:val="22"/>
          <w:lang w:eastAsia="ar-SA"/>
        </w:rPr>
        <w:t xml:space="preserve"> días naturales siguientes a la fecha en que se notifique la rescisión, de conformidad con el artículo 99 del Reglamento de la Ley de Adquisiciones, Arrendamientos y Servicios del Sector Público, en el que se hagan constar los pagos que, en su caso, deba efectuar </w:t>
      </w:r>
      <w:r w:rsidRPr="006501F2">
        <w:rPr>
          <w:rFonts w:eastAsia="Times New Roman" w:cs="Arial"/>
          <w:b/>
          <w:noProof w:val="0"/>
          <w:sz w:val="22"/>
          <w:lang w:eastAsia="ar-SA"/>
        </w:rPr>
        <w:t>“EL INSTITUTO”</w:t>
      </w:r>
      <w:r w:rsidRPr="006501F2">
        <w:rPr>
          <w:rFonts w:eastAsia="Times New Roman" w:cs="Arial"/>
          <w:noProof w:val="0"/>
          <w:sz w:val="22"/>
          <w:lang w:eastAsia="ar-SA"/>
        </w:rPr>
        <w:t xml:space="preserve">, por concepto de la prestación de los servicios por </w:t>
      </w:r>
      <w:r w:rsidRPr="006501F2">
        <w:rPr>
          <w:rFonts w:eastAsia="Times New Roman" w:cs="Arial"/>
          <w:b/>
          <w:noProof w:val="0"/>
          <w:sz w:val="22"/>
          <w:lang w:eastAsia="ar-SA"/>
        </w:rPr>
        <w:t>“EL PROVEEDOR”</w:t>
      </w:r>
      <w:r w:rsidRPr="006501F2">
        <w:rPr>
          <w:rFonts w:eastAsia="Times New Roman" w:cs="Arial"/>
          <w:noProof w:val="0"/>
          <w:sz w:val="22"/>
          <w:lang w:eastAsia="ar-SA"/>
        </w:rPr>
        <w:t xml:space="preserve"> hasta el momento en que se determine la rescisión administrativa.</w:t>
      </w:r>
    </w:p>
    <w:p w:rsidR="006501F2" w:rsidRPr="006501F2" w:rsidRDefault="006501F2" w:rsidP="006501F2">
      <w:pPr>
        <w:tabs>
          <w:tab w:val="left" w:pos="-142"/>
          <w:tab w:val="left" w:pos="1134"/>
        </w:tabs>
        <w:suppressAutoHyphens/>
        <w:spacing w:after="0" w:line="240" w:lineRule="auto"/>
        <w:jc w:val="both"/>
        <w:rPr>
          <w:rFonts w:eastAsia="Times New Roman" w:cs="Arial"/>
          <w:b/>
          <w:bCs/>
          <w:noProof w:val="0"/>
          <w:sz w:val="22"/>
          <w:lang w:eastAsia="ar-SA"/>
        </w:rPr>
      </w:pPr>
    </w:p>
    <w:p w:rsidR="006501F2" w:rsidRPr="006501F2" w:rsidRDefault="006501F2" w:rsidP="006501F2">
      <w:pPr>
        <w:suppressAutoHyphens/>
        <w:spacing w:after="0" w:line="240" w:lineRule="auto"/>
        <w:jc w:val="both"/>
        <w:rPr>
          <w:rFonts w:eastAsia="Times New Roman" w:cs="Arial"/>
          <w:noProof w:val="0"/>
          <w:sz w:val="22"/>
          <w:lang w:eastAsia="ar-SA"/>
        </w:rPr>
      </w:pPr>
      <w:r w:rsidRPr="006501F2">
        <w:rPr>
          <w:rFonts w:eastAsia="Times New Roman" w:cs="Arial"/>
          <w:noProof w:val="0"/>
          <w:sz w:val="22"/>
          <w:lang w:eastAsia="ar-SA"/>
        </w:rPr>
        <w:t xml:space="preserve">Iniciado un procedimiento de conciliación </w:t>
      </w:r>
      <w:r w:rsidRPr="006501F2">
        <w:rPr>
          <w:rFonts w:eastAsia="Times New Roman" w:cs="Arial"/>
          <w:b/>
          <w:noProof w:val="0"/>
          <w:sz w:val="22"/>
          <w:lang w:eastAsia="ar-SA"/>
        </w:rPr>
        <w:t>“EL INSTITUTO”</w:t>
      </w:r>
      <w:r w:rsidRPr="006501F2">
        <w:rPr>
          <w:rFonts w:eastAsia="Times New Roman" w:cs="Arial"/>
          <w:noProof w:val="0"/>
          <w:sz w:val="22"/>
          <w:lang w:eastAsia="ar-SA"/>
        </w:rPr>
        <w:t>, bajo su responsabilidad podrá suspender el trámite del procedimiento de rescisión.</w:t>
      </w:r>
    </w:p>
    <w:p w:rsidR="006501F2" w:rsidRPr="006501F2" w:rsidRDefault="006501F2" w:rsidP="006501F2">
      <w:pPr>
        <w:tabs>
          <w:tab w:val="left" w:pos="-142"/>
          <w:tab w:val="left" w:pos="1134"/>
        </w:tabs>
        <w:suppressAutoHyphens/>
        <w:spacing w:after="0" w:line="240" w:lineRule="auto"/>
        <w:jc w:val="both"/>
        <w:rPr>
          <w:rFonts w:eastAsia="Times New Roman" w:cs="Arial"/>
          <w:b/>
          <w:bCs/>
          <w:noProof w:val="0"/>
          <w:sz w:val="22"/>
          <w:lang w:eastAsia="ar-SA"/>
        </w:rPr>
      </w:pPr>
    </w:p>
    <w:p w:rsidR="006501F2" w:rsidRPr="006501F2" w:rsidRDefault="006501F2" w:rsidP="006501F2">
      <w:pPr>
        <w:suppressAutoHyphens/>
        <w:spacing w:after="0" w:line="240" w:lineRule="auto"/>
        <w:jc w:val="both"/>
        <w:rPr>
          <w:rFonts w:eastAsia="Times New Roman" w:cs="Arial"/>
          <w:noProof w:val="0"/>
          <w:sz w:val="22"/>
          <w:lang w:eastAsia="ar-SA"/>
        </w:rPr>
      </w:pPr>
      <w:r w:rsidRPr="006501F2">
        <w:rPr>
          <w:rFonts w:eastAsia="Times New Roman" w:cs="Arial"/>
          <w:noProof w:val="0"/>
          <w:sz w:val="22"/>
          <w:lang w:eastAsia="ar-SA"/>
        </w:rPr>
        <w:t>Si previamente a la determinación de dar por rescindido este Contrato,</w:t>
      </w:r>
      <w:r w:rsidRPr="006501F2">
        <w:rPr>
          <w:rFonts w:eastAsia="Times New Roman" w:cs="Arial"/>
          <w:b/>
          <w:bCs/>
          <w:noProof w:val="0"/>
          <w:sz w:val="22"/>
          <w:lang w:eastAsia="ar-SA"/>
        </w:rPr>
        <w:t xml:space="preserve"> "EL PROVEEDOR" </w:t>
      </w:r>
      <w:r w:rsidRPr="006501F2">
        <w:rPr>
          <w:rFonts w:eastAsia="Times New Roman" w:cs="Arial"/>
          <w:noProof w:val="0"/>
          <w:sz w:val="22"/>
          <w:lang w:eastAsia="ar-SA"/>
        </w:rPr>
        <w:t>presta los servicios, el procedimiento iniciado quedará sin efectos, previa aceptación y verificación de</w:t>
      </w:r>
      <w:r w:rsidRPr="006501F2">
        <w:rPr>
          <w:rFonts w:eastAsia="Times New Roman" w:cs="Arial"/>
          <w:b/>
          <w:bCs/>
          <w:noProof w:val="0"/>
          <w:sz w:val="22"/>
          <w:lang w:eastAsia="ar-SA"/>
        </w:rPr>
        <w:t xml:space="preserve"> "EL INSTITUTO" </w:t>
      </w:r>
      <w:r w:rsidRPr="006501F2">
        <w:rPr>
          <w:rFonts w:eastAsia="Times New Roman" w:cs="Arial"/>
          <w:noProof w:val="0"/>
          <w:sz w:val="22"/>
          <w:lang w:eastAsia="ar-SA"/>
        </w:rPr>
        <w:t>por escrito, de que continúa vigente la necesidad de contar con los servicios y aplicando, en su caso, las penas convencionales y/o deducciones correspondientes.</w:t>
      </w:r>
    </w:p>
    <w:p w:rsidR="006501F2" w:rsidRPr="006501F2" w:rsidRDefault="006501F2" w:rsidP="006501F2">
      <w:pPr>
        <w:tabs>
          <w:tab w:val="left" w:pos="-142"/>
          <w:tab w:val="left" w:pos="1134"/>
        </w:tabs>
        <w:suppressAutoHyphens/>
        <w:spacing w:after="0" w:line="240" w:lineRule="auto"/>
        <w:jc w:val="both"/>
        <w:rPr>
          <w:rFonts w:eastAsia="Times New Roman" w:cs="Arial"/>
          <w:b/>
          <w:bCs/>
          <w:noProof w:val="0"/>
          <w:sz w:val="22"/>
          <w:lang w:eastAsia="ar-SA"/>
        </w:rPr>
      </w:pPr>
    </w:p>
    <w:p w:rsidR="006501F2" w:rsidRPr="006501F2" w:rsidRDefault="006501F2" w:rsidP="006501F2">
      <w:pPr>
        <w:suppressAutoHyphens/>
        <w:spacing w:after="0" w:line="240" w:lineRule="auto"/>
        <w:jc w:val="both"/>
        <w:rPr>
          <w:rFonts w:eastAsia="Times New Roman" w:cs="Arial"/>
          <w:noProof w:val="0"/>
          <w:sz w:val="22"/>
          <w:lang w:eastAsia="ar-SA"/>
        </w:rPr>
      </w:pPr>
      <w:r w:rsidRPr="006501F2">
        <w:rPr>
          <w:rFonts w:eastAsia="Times New Roman" w:cs="Arial"/>
          <w:b/>
          <w:bCs/>
          <w:noProof w:val="0"/>
          <w:sz w:val="22"/>
          <w:lang w:eastAsia="ar-SA"/>
        </w:rPr>
        <w:t>"EL INSTITUTO"</w:t>
      </w:r>
      <w:r w:rsidRPr="006501F2">
        <w:rPr>
          <w:rFonts w:eastAsia="Times New Roman" w:cs="Arial"/>
          <w:noProof w:val="0"/>
          <w:sz w:val="22"/>
          <w:lang w:eastAsia="ar-SA"/>
        </w:rPr>
        <w:t xml:space="preserve"> podrá determinar no dar por rescindido este Contrato, cuando durante el procedimiento advierta que dicha rescisión pudiera ocasionar algún daño o afectación a las funciones que tiene encomendadas. En este supuesto,</w:t>
      </w:r>
      <w:r w:rsidRPr="006501F2">
        <w:rPr>
          <w:rFonts w:eastAsia="Times New Roman" w:cs="Arial"/>
          <w:b/>
          <w:bCs/>
          <w:noProof w:val="0"/>
          <w:sz w:val="22"/>
          <w:lang w:eastAsia="ar-SA"/>
        </w:rPr>
        <w:t xml:space="preserve"> "EL INSTITUTO</w:t>
      </w:r>
      <w:r w:rsidRPr="006501F2">
        <w:rPr>
          <w:rFonts w:eastAsia="Times New Roman" w:cs="Arial"/>
          <w:noProof w:val="0"/>
          <w:sz w:val="22"/>
          <w:lang w:eastAsia="ar-SA"/>
        </w:rPr>
        <w:t>" elaborará un dictamen en el cual justifique que los impactos económicos o de operación que se ocasionarían con la rescisión del Contrato resultarían más inconvenientes.</w:t>
      </w:r>
    </w:p>
    <w:p w:rsidR="006501F2" w:rsidRPr="006501F2" w:rsidRDefault="006501F2" w:rsidP="006501F2">
      <w:pPr>
        <w:tabs>
          <w:tab w:val="left" w:pos="-142"/>
          <w:tab w:val="left" w:pos="1134"/>
        </w:tabs>
        <w:suppressAutoHyphens/>
        <w:spacing w:after="0" w:line="240" w:lineRule="auto"/>
        <w:jc w:val="both"/>
        <w:rPr>
          <w:rFonts w:eastAsia="Times New Roman" w:cs="Arial"/>
          <w:b/>
          <w:bCs/>
          <w:noProof w:val="0"/>
          <w:sz w:val="22"/>
          <w:lang w:eastAsia="ar-SA"/>
        </w:rPr>
      </w:pPr>
    </w:p>
    <w:p w:rsidR="006501F2" w:rsidRPr="006501F2" w:rsidRDefault="006501F2" w:rsidP="006501F2">
      <w:pPr>
        <w:suppressAutoHyphens/>
        <w:spacing w:after="0" w:line="240" w:lineRule="auto"/>
        <w:jc w:val="both"/>
        <w:rPr>
          <w:rFonts w:eastAsia="Times New Roman" w:cs="Arial"/>
          <w:noProof w:val="0"/>
          <w:sz w:val="22"/>
          <w:lang w:eastAsia="ar-SA"/>
        </w:rPr>
      </w:pPr>
      <w:r w:rsidRPr="006501F2">
        <w:rPr>
          <w:rFonts w:eastAsia="Times New Roman" w:cs="Arial"/>
          <w:noProof w:val="0"/>
          <w:sz w:val="22"/>
          <w:lang w:eastAsia="ar-SA"/>
        </w:rPr>
        <w:t>De no darse por rescindido este Contrato,</w:t>
      </w:r>
      <w:r w:rsidRPr="006501F2">
        <w:rPr>
          <w:rFonts w:eastAsia="Times New Roman" w:cs="Arial"/>
          <w:b/>
          <w:bCs/>
          <w:noProof w:val="0"/>
          <w:sz w:val="22"/>
          <w:lang w:eastAsia="ar-SA"/>
        </w:rPr>
        <w:t xml:space="preserve"> "EL INSTITUTO" </w:t>
      </w:r>
      <w:r w:rsidRPr="006501F2">
        <w:rPr>
          <w:rFonts w:eastAsia="Times New Roman" w:cs="Arial"/>
          <w:noProof w:val="0"/>
          <w:sz w:val="22"/>
          <w:lang w:eastAsia="ar-SA"/>
        </w:rPr>
        <w:t xml:space="preserve">establecerá, de conformidad con </w:t>
      </w:r>
      <w:r w:rsidRPr="006501F2">
        <w:rPr>
          <w:rFonts w:eastAsia="Times New Roman" w:cs="Arial"/>
          <w:b/>
          <w:bCs/>
          <w:noProof w:val="0"/>
          <w:sz w:val="22"/>
          <w:lang w:eastAsia="ar-SA"/>
        </w:rPr>
        <w:t>"EL PROVEEDOR</w:t>
      </w:r>
      <w:r w:rsidRPr="006501F2">
        <w:rPr>
          <w:rFonts w:eastAsia="Times New Roman" w:cs="Arial"/>
          <w:noProof w:val="0"/>
          <w:sz w:val="22"/>
          <w:lang w:eastAsia="ar-SA"/>
        </w:rPr>
        <w:t xml:space="preserve">" un nuevo plazo para el cumplimiento de aquellas obligaciones que se hubiesen dejado de cumplir, a efecto de que </w:t>
      </w:r>
      <w:r w:rsidRPr="006501F2">
        <w:rPr>
          <w:rFonts w:eastAsia="Times New Roman" w:cs="Arial"/>
          <w:b/>
          <w:bCs/>
          <w:noProof w:val="0"/>
          <w:sz w:val="22"/>
          <w:lang w:eastAsia="ar-SA"/>
        </w:rPr>
        <w:t xml:space="preserve">"EL PROVEEDOR" </w:t>
      </w:r>
      <w:r w:rsidRPr="006501F2">
        <w:rPr>
          <w:rFonts w:eastAsia="Times New Roman" w:cs="Arial"/>
          <w:noProof w:val="0"/>
          <w:sz w:val="22"/>
          <w:lang w:eastAsia="ar-SA"/>
        </w:rPr>
        <w:t>subsane el incumplimiento que hubiere motivado el inicio del procedimiento de rescisión. Lo anterior, se llevará a cabo a través de un convenio modificatorio en el que se atenderá a las condiciones previstas en los dos últimos párrafos del artículo 52 de la Ley de Adquisiciones, Arrendamientos y Servicios del Sector Público.</w:t>
      </w:r>
    </w:p>
    <w:p w:rsidR="006501F2" w:rsidRPr="006501F2" w:rsidRDefault="006501F2" w:rsidP="006501F2">
      <w:pPr>
        <w:suppressAutoHyphens/>
        <w:spacing w:after="0" w:line="240" w:lineRule="auto"/>
        <w:jc w:val="both"/>
        <w:rPr>
          <w:rFonts w:eastAsia="Times New Roman" w:cs="Arial"/>
          <w:b/>
          <w:noProof w:val="0"/>
          <w:sz w:val="22"/>
          <w:lang w:val="es-ES" w:eastAsia="ar-SA"/>
        </w:rPr>
      </w:pPr>
    </w:p>
    <w:p w:rsidR="006501F2" w:rsidRPr="006501F2" w:rsidRDefault="006501F2" w:rsidP="006501F2">
      <w:pPr>
        <w:suppressAutoHyphens/>
        <w:spacing w:after="0" w:line="240" w:lineRule="auto"/>
        <w:jc w:val="both"/>
        <w:rPr>
          <w:rFonts w:eastAsia="Times New Roman" w:cs="Arial"/>
          <w:noProof w:val="0"/>
          <w:sz w:val="22"/>
          <w:lang w:eastAsia="ar-SA"/>
        </w:rPr>
      </w:pPr>
      <w:r w:rsidRPr="006501F2">
        <w:rPr>
          <w:rFonts w:eastAsia="Times New Roman" w:cs="Arial"/>
          <w:b/>
          <w:bCs/>
          <w:noProof w:val="0"/>
          <w:sz w:val="22"/>
          <w:lang w:eastAsia="ar-SA"/>
        </w:rPr>
        <w:lastRenderedPageBreak/>
        <w:t xml:space="preserve">DÉCIMA OCTAVA.- PROCEDIMIENTO DE CONCILIACIÓN.- </w:t>
      </w:r>
      <w:r w:rsidRPr="006501F2">
        <w:rPr>
          <w:rFonts w:eastAsia="Times New Roman" w:cs="Arial"/>
          <w:noProof w:val="0"/>
          <w:sz w:val="22"/>
          <w:lang w:eastAsia="ar-SA"/>
        </w:rPr>
        <w:t xml:space="preserve">En cualquier momento durante la vigencia del presente Contrato, </w:t>
      </w:r>
      <w:r w:rsidRPr="006501F2">
        <w:rPr>
          <w:rFonts w:eastAsia="Times New Roman" w:cs="Arial"/>
          <w:b/>
          <w:bCs/>
          <w:noProof w:val="0"/>
          <w:sz w:val="22"/>
          <w:lang w:eastAsia="ar-SA"/>
        </w:rPr>
        <w:t xml:space="preserve">“EL PROVEEDOR” </w:t>
      </w:r>
      <w:r w:rsidRPr="006501F2">
        <w:rPr>
          <w:rFonts w:eastAsia="Times New Roman" w:cs="Arial"/>
          <w:noProof w:val="0"/>
          <w:sz w:val="22"/>
          <w:lang w:eastAsia="ar-SA"/>
        </w:rPr>
        <w:t xml:space="preserve">o </w:t>
      </w:r>
      <w:r w:rsidRPr="006501F2">
        <w:rPr>
          <w:rFonts w:eastAsia="Times New Roman" w:cs="Arial"/>
          <w:b/>
          <w:bCs/>
          <w:noProof w:val="0"/>
          <w:sz w:val="22"/>
          <w:lang w:eastAsia="ar-SA"/>
        </w:rPr>
        <w:t xml:space="preserve">“EL INSTITUTO” </w:t>
      </w:r>
      <w:r w:rsidRPr="006501F2">
        <w:rPr>
          <w:rFonts w:eastAsia="Times New Roman" w:cs="Arial"/>
          <w:noProof w:val="0"/>
          <w:sz w:val="22"/>
          <w:lang w:eastAsia="ar-SA"/>
        </w:rPr>
        <w:t xml:space="preserve">podrán presentar ante el Órgano Interno de Control en </w:t>
      </w:r>
      <w:r w:rsidRPr="006501F2">
        <w:rPr>
          <w:rFonts w:eastAsia="Times New Roman" w:cs="Arial"/>
          <w:b/>
          <w:bCs/>
          <w:noProof w:val="0"/>
          <w:sz w:val="22"/>
          <w:lang w:eastAsia="ar-SA"/>
        </w:rPr>
        <w:t>“EL INSTITUTO”</w:t>
      </w:r>
      <w:r w:rsidRPr="006501F2">
        <w:rPr>
          <w:rFonts w:eastAsia="Times New Roman" w:cs="Arial"/>
          <w:noProof w:val="0"/>
          <w:sz w:val="22"/>
          <w:lang w:eastAsia="ar-SA"/>
        </w:rPr>
        <w:t xml:space="preserve"> solicitud de conciliación por desavenencias, derivadas del presente instrumento jurídico, conforme a lo dispuesto por la Ley de Adquisiciones, Arrendamientos y Servicios del Sector Público y su Reglamento.</w:t>
      </w:r>
    </w:p>
    <w:p w:rsidR="006501F2" w:rsidRPr="006501F2" w:rsidRDefault="006501F2" w:rsidP="006501F2">
      <w:pPr>
        <w:tabs>
          <w:tab w:val="left" w:pos="-142"/>
          <w:tab w:val="left" w:pos="1134"/>
        </w:tabs>
        <w:suppressAutoHyphens/>
        <w:spacing w:after="0" w:line="240" w:lineRule="auto"/>
        <w:jc w:val="both"/>
        <w:rPr>
          <w:rFonts w:eastAsia="Times New Roman" w:cs="Arial"/>
          <w:noProof w:val="0"/>
          <w:sz w:val="22"/>
          <w:lang w:eastAsia="ar-SA"/>
        </w:rPr>
      </w:pPr>
    </w:p>
    <w:p w:rsidR="006501F2" w:rsidRPr="006501F2" w:rsidRDefault="006501F2" w:rsidP="006501F2">
      <w:pPr>
        <w:tabs>
          <w:tab w:val="left" w:pos="-142"/>
          <w:tab w:val="left" w:pos="1134"/>
        </w:tabs>
        <w:suppressAutoHyphens/>
        <w:spacing w:after="0" w:line="240" w:lineRule="auto"/>
        <w:jc w:val="both"/>
        <w:rPr>
          <w:rFonts w:eastAsia="Times New Roman" w:cs="Arial"/>
          <w:b/>
          <w:bCs/>
          <w:noProof w:val="0"/>
          <w:sz w:val="22"/>
          <w:lang w:eastAsia="ar-SA"/>
        </w:rPr>
      </w:pPr>
      <w:r w:rsidRPr="006501F2">
        <w:rPr>
          <w:rFonts w:eastAsia="Times New Roman" w:cs="Arial"/>
          <w:noProof w:val="0"/>
          <w:sz w:val="22"/>
          <w:lang w:eastAsia="ar-SA"/>
        </w:rPr>
        <w:t>La solicitud se presentará mediante escrito, el cual contendrá los requisitos contenidos en el artículo 15 de la Ley Federal de Procedimiento Administrativo, además hará referencia al número de Contrato, al servidor público encargado de su administración, objeto, vigencia y el monto del Contrato, señalando, en su caso, sobre la existencia de convenios modificatorios, debiendo adjuntar copia de los instrumentos consensuales debidamente suscritos.</w:t>
      </w:r>
    </w:p>
    <w:p w:rsidR="006501F2" w:rsidRPr="006501F2" w:rsidRDefault="006501F2" w:rsidP="006501F2">
      <w:pPr>
        <w:suppressAutoHyphens/>
        <w:spacing w:after="0" w:line="240" w:lineRule="auto"/>
        <w:jc w:val="both"/>
        <w:rPr>
          <w:rFonts w:eastAsia="Times New Roman" w:cs="Arial"/>
          <w:noProof w:val="0"/>
          <w:sz w:val="22"/>
          <w:lang w:eastAsia="ar-SA"/>
        </w:rPr>
      </w:pPr>
    </w:p>
    <w:p w:rsidR="006501F2" w:rsidRPr="006501F2" w:rsidRDefault="006501F2" w:rsidP="006501F2">
      <w:pPr>
        <w:suppressAutoHyphens/>
        <w:spacing w:after="0" w:line="240" w:lineRule="auto"/>
        <w:jc w:val="both"/>
        <w:rPr>
          <w:rFonts w:eastAsia="Times New Roman" w:cs="Arial"/>
          <w:b/>
          <w:noProof w:val="0"/>
          <w:sz w:val="22"/>
          <w:lang w:eastAsia="ar-SA"/>
        </w:rPr>
      </w:pPr>
      <w:r w:rsidRPr="006501F2">
        <w:rPr>
          <w:rFonts w:eastAsia="Times New Roman" w:cs="Arial"/>
          <w:b/>
          <w:noProof w:val="0"/>
          <w:sz w:val="22"/>
          <w:lang w:eastAsia="ar-SA"/>
        </w:rPr>
        <w:t>DÉCIMA NOVENA.-</w:t>
      </w:r>
      <w:r w:rsidRPr="006501F2">
        <w:rPr>
          <w:rFonts w:eastAsia="Times New Roman" w:cs="Arial"/>
          <w:noProof w:val="0"/>
          <w:sz w:val="22"/>
          <w:lang w:eastAsia="ar-SA"/>
        </w:rPr>
        <w:t xml:space="preserve"> </w:t>
      </w:r>
      <w:r w:rsidRPr="006501F2">
        <w:rPr>
          <w:rFonts w:eastAsia="Times New Roman" w:cs="Arial"/>
          <w:b/>
          <w:bCs/>
          <w:noProof w:val="0"/>
          <w:sz w:val="22"/>
          <w:lang w:eastAsia="ar-SA"/>
        </w:rPr>
        <w:t xml:space="preserve">RELACIÓN LABORAL.- </w:t>
      </w:r>
      <w:r w:rsidRPr="006501F2">
        <w:rPr>
          <w:rFonts w:eastAsia="Times New Roman" w:cs="Arial"/>
          <w:b/>
          <w:noProof w:val="0"/>
          <w:sz w:val="22"/>
          <w:lang w:eastAsia="ar-SA"/>
        </w:rPr>
        <w:t xml:space="preserve">“LAS PARTES” </w:t>
      </w:r>
      <w:r w:rsidRPr="006501F2">
        <w:rPr>
          <w:rFonts w:eastAsia="Times New Roman" w:cs="Arial"/>
          <w:noProof w:val="0"/>
          <w:sz w:val="22"/>
          <w:lang w:eastAsia="ar-SA"/>
        </w:rPr>
        <w:t xml:space="preserve">convienen en que </w:t>
      </w:r>
      <w:r w:rsidRPr="006501F2">
        <w:rPr>
          <w:rFonts w:eastAsia="Times New Roman" w:cs="Arial"/>
          <w:b/>
          <w:noProof w:val="0"/>
          <w:sz w:val="22"/>
          <w:lang w:eastAsia="ar-SA"/>
        </w:rPr>
        <w:t xml:space="preserve">“EL INSTITUTO”, </w:t>
      </w:r>
      <w:r w:rsidRPr="006501F2">
        <w:rPr>
          <w:rFonts w:eastAsia="Times New Roman" w:cs="Arial"/>
          <w:noProof w:val="0"/>
          <w:sz w:val="22"/>
          <w:lang w:eastAsia="ar-SA"/>
        </w:rPr>
        <w:t>no adquiere ninguna obligación de carácter laboral para con</w:t>
      </w:r>
      <w:r w:rsidRPr="006501F2">
        <w:rPr>
          <w:rFonts w:eastAsia="Times New Roman" w:cs="Arial"/>
          <w:b/>
          <w:noProof w:val="0"/>
          <w:sz w:val="22"/>
          <w:lang w:eastAsia="ar-SA"/>
        </w:rPr>
        <w:t xml:space="preserve"> “EL PROVEEDOR”</w:t>
      </w:r>
      <w:r w:rsidRPr="006501F2">
        <w:rPr>
          <w:rFonts w:eastAsia="Times New Roman" w:cs="Arial"/>
          <w:noProof w:val="0"/>
          <w:sz w:val="22"/>
          <w:lang w:eastAsia="ar-SA"/>
        </w:rPr>
        <w:t>,</w:t>
      </w:r>
      <w:r w:rsidRPr="006501F2">
        <w:rPr>
          <w:rFonts w:eastAsia="Times New Roman" w:cs="Arial"/>
          <w:b/>
          <w:noProof w:val="0"/>
          <w:sz w:val="22"/>
          <w:lang w:eastAsia="ar-SA"/>
        </w:rPr>
        <w:t xml:space="preserve"> </w:t>
      </w:r>
      <w:r w:rsidRPr="006501F2">
        <w:rPr>
          <w:rFonts w:eastAsia="Times New Roman" w:cs="Arial"/>
          <w:noProof w:val="0"/>
          <w:sz w:val="22"/>
          <w:lang w:eastAsia="ar-SA"/>
        </w:rPr>
        <w:t>ni para con los trabajadores que el mismo contrate para la realización del objeto del presente instrumento jurídico, toda vez que dicho personal depende exclusivamente de</w:t>
      </w:r>
      <w:r w:rsidRPr="006501F2">
        <w:rPr>
          <w:rFonts w:eastAsia="Times New Roman" w:cs="Arial"/>
          <w:b/>
          <w:noProof w:val="0"/>
          <w:sz w:val="22"/>
          <w:lang w:eastAsia="ar-SA"/>
        </w:rPr>
        <w:t xml:space="preserve"> “EL PROVEEDOR”.</w:t>
      </w:r>
    </w:p>
    <w:p w:rsidR="006501F2" w:rsidRPr="006501F2" w:rsidRDefault="006501F2" w:rsidP="006501F2">
      <w:pPr>
        <w:suppressAutoHyphens/>
        <w:spacing w:after="0" w:line="240" w:lineRule="auto"/>
        <w:jc w:val="both"/>
        <w:rPr>
          <w:rFonts w:eastAsia="Times New Roman" w:cs="Arial"/>
          <w:noProof w:val="0"/>
          <w:sz w:val="22"/>
          <w:lang w:eastAsia="ar-SA"/>
        </w:rPr>
      </w:pPr>
    </w:p>
    <w:p w:rsidR="006501F2" w:rsidRPr="006501F2" w:rsidRDefault="006501F2" w:rsidP="006501F2">
      <w:pPr>
        <w:suppressAutoHyphens/>
        <w:spacing w:after="0" w:line="240" w:lineRule="auto"/>
        <w:jc w:val="both"/>
        <w:rPr>
          <w:rFonts w:eastAsia="Times New Roman" w:cs="Arial"/>
          <w:noProof w:val="0"/>
          <w:sz w:val="22"/>
          <w:lang w:eastAsia="ar-SA"/>
        </w:rPr>
      </w:pPr>
      <w:r w:rsidRPr="006501F2">
        <w:rPr>
          <w:rFonts w:eastAsia="Times New Roman" w:cs="Arial"/>
          <w:noProof w:val="0"/>
          <w:sz w:val="22"/>
          <w:lang w:eastAsia="ar-SA"/>
        </w:rPr>
        <w:t>Por lo anterior, no se le considerará a</w:t>
      </w:r>
      <w:r w:rsidRPr="006501F2">
        <w:rPr>
          <w:rFonts w:eastAsia="Times New Roman" w:cs="Arial"/>
          <w:b/>
          <w:noProof w:val="0"/>
          <w:sz w:val="22"/>
          <w:lang w:eastAsia="ar-SA"/>
        </w:rPr>
        <w:t xml:space="preserve"> “EL INSTITUTO” </w:t>
      </w:r>
      <w:r w:rsidRPr="006501F2">
        <w:rPr>
          <w:rFonts w:eastAsia="Times New Roman" w:cs="Arial"/>
          <w:noProof w:val="0"/>
          <w:sz w:val="22"/>
          <w:lang w:eastAsia="ar-SA"/>
        </w:rPr>
        <w:t xml:space="preserve">como patrón, ni aún substituto, y </w:t>
      </w:r>
      <w:r w:rsidRPr="006501F2">
        <w:rPr>
          <w:rFonts w:eastAsia="Times New Roman" w:cs="Arial"/>
          <w:b/>
          <w:noProof w:val="0"/>
          <w:sz w:val="22"/>
          <w:lang w:eastAsia="ar-SA"/>
        </w:rPr>
        <w:t>“EL PROVEEDOR”</w:t>
      </w:r>
      <w:r w:rsidRPr="006501F2">
        <w:rPr>
          <w:rFonts w:eastAsia="Times New Roman" w:cs="Arial"/>
          <w:noProof w:val="0"/>
          <w:sz w:val="22"/>
          <w:lang w:eastAsia="ar-SA"/>
        </w:rPr>
        <w:t>,</w:t>
      </w:r>
      <w:r w:rsidRPr="006501F2">
        <w:rPr>
          <w:rFonts w:eastAsia="Times New Roman" w:cs="Arial"/>
          <w:b/>
          <w:noProof w:val="0"/>
          <w:sz w:val="22"/>
          <w:lang w:eastAsia="ar-SA"/>
        </w:rPr>
        <w:t xml:space="preserve"> </w:t>
      </w:r>
      <w:r w:rsidRPr="006501F2">
        <w:rPr>
          <w:rFonts w:eastAsia="Times New Roman" w:cs="Arial"/>
          <w:noProof w:val="0"/>
          <w:sz w:val="22"/>
          <w:lang w:eastAsia="ar-SA"/>
        </w:rPr>
        <w:t>expresamente lo exime de cualquier responsabilidad de carácter civil, fiscal, de seguridad social, laboral o de otra especie, que en su caso pudiera llegar a generarse.</w:t>
      </w:r>
    </w:p>
    <w:p w:rsidR="006501F2" w:rsidRPr="006501F2" w:rsidRDefault="006501F2" w:rsidP="006501F2">
      <w:pPr>
        <w:suppressAutoHyphens/>
        <w:spacing w:after="0" w:line="360" w:lineRule="auto"/>
        <w:jc w:val="both"/>
        <w:rPr>
          <w:rFonts w:eastAsia="Times New Roman" w:cs="Arial"/>
          <w:noProof w:val="0"/>
          <w:sz w:val="22"/>
          <w:lang w:eastAsia="ar-SA"/>
        </w:rPr>
      </w:pPr>
    </w:p>
    <w:p w:rsidR="006501F2" w:rsidRPr="006501F2" w:rsidRDefault="006501F2" w:rsidP="006501F2">
      <w:pPr>
        <w:suppressAutoHyphens/>
        <w:spacing w:after="0" w:line="240" w:lineRule="auto"/>
        <w:jc w:val="both"/>
        <w:rPr>
          <w:rFonts w:eastAsia="Times New Roman" w:cs="Arial"/>
          <w:b/>
          <w:noProof w:val="0"/>
          <w:sz w:val="22"/>
          <w:lang w:eastAsia="ar-SA"/>
        </w:rPr>
      </w:pPr>
      <w:r w:rsidRPr="006501F2">
        <w:rPr>
          <w:rFonts w:eastAsia="Times New Roman" w:cs="Arial"/>
          <w:b/>
          <w:noProof w:val="0"/>
          <w:sz w:val="22"/>
          <w:lang w:eastAsia="ar-SA"/>
        </w:rPr>
        <w:t xml:space="preserve">“EL PROVEEDOR” </w:t>
      </w:r>
      <w:r w:rsidRPr="006501F2">
        <w:rPr>
          <w:rFonts w:eastAsia="Times New Roman" w:cs="Arial"/>
          <w:noProof w:val="0"/>
          <w:sz w:val="22"/>
          <w:lang w:eastAsia="ar-SA"/>
        </w:rPr>
        <w:t>se obliga a liberar a</w:t>
      </w:r>
      <w:r w:rsidRPr="006501F2">
        <w:rPr>
          <w:rFonts w:eastAsia="Times New Roman" w:cs="Arial"/>
          <w:b/>
          <w:noProof w:val="0"/>
          <w:sz w:val="22"/>
          <w:lang w:eastAsia="ar-SA"/>
        </w:rPr>
        <w:t xml:space="preserve"> “EL INSTITUTO” </w:t>
      </w:r>
      <w:r w:rsidRPr="006501F2">
        <w:rPr>
          <w:rFonts w:eastAsia="Times New Roman" w:cs="Arial"/>
          <w:noProof w:val="0"/>
          <w:sz w:val="22"/>
          <w:lang w:eastAsia="ar-SA"/>
        </w:rPr>
        <w:t>de cualquier reclamación de índole laboral o de seguridad social que sea presentada por parte de sus trabajadores, ante las autoridades competentes.</w:t>
      </w:r>
    </w:p>
    <w:p w:rsidR="006501F2" w:rsidRPr="006501F2" w:rsidRDefault="006501F2" w:rsidP="006501F2">
      <w:pPr>
        <w:suppressAutoHyphens/>
        <w:spacing w:after="0" w:line="240" w:lineRule="auto"/>
        <w:jc w:val="both"/>
        <w:rPr>
          <w:rFonts w:eastAsia="Times New Roman" w:cs="Arial"/>
          <w:noProof w:val="0"/>
          <w:sz w:val="22"/>
          <w:lang w:eastAsia="ar-SA"/>
        </w:rPr>
      </w:pPr>
    </w:p>
    <w:p w:rsidR="006501F2" w:rsidRPr="006501F2" w:rsidRDefault="006501F2" w:rsidP="006501F2">
      <w:pPr>
        <w:suppressAutoHyphens/>
        <w:spacing w:after="0" w:line="240" w:lineRule="auto"/>
        <w:jc w:val="both"/>
        <w:rPr>
          <w:rFonts w:eastAsia="Times New Roman" w:cs="Arial"/>
          <w:noProof w:val="0"/>
          <w:sz w:val="22"/>
          <w:lang w:eastAsia="ar-SA"/>
        </w:rPr>
      </w:pPr>
      <w:r w:rsidRPr="006501F2">
        <w:rPr>
          <w:rFonts w:eastAsia="Times New Roman" w:cs="Arial"/>
          <w:b/>
          <w:noProof w:val="0"/>
          <w:sz w:val="22"/>
          <w:lang w:eastAsia="ar-SA"/>
        </w:rPr>
        <w:t xml:space="preserve">VIGÉSIMA.- MODIFICACIONES.- </w:t>
      </w:r>
      <w:r w:rsidRPr="006501F2">
        <w:rPr>
          <w:rFonts w:eastAsia="Times New Roman" w:cs="Arial"/>
          <w:noProof w:val="0"/>
          <w:sz w:val="22"/>
          <w:lang w:eastAsia="ar-SA"/>
        </w:rPr>
        <w:t xml:space="preserve">De conformidad con lo establecido en los artículos 52 de la Ley de Adquisiciones, Arrendamientos y Servicios del Sector Público y 91 de su Reglamento, </w:t>
      </w:r>
      <w:r w:rsidRPr="006501F2">
        <w:rPr>
          <w:rFonts w:eastAsia="Times New Roman" w:cs="Arial"/>
          <w:b/>
          <w:noProof w:val="0"/>
          <w:sz w:val="22"/>
          <w:lang w:eastAsia="ar-SA"/>
        </w:rPr>
        <w:t xml:space="preserve">“EL INSTITUTO” </w:t>
      </w:r>
      <w:r w:rsidRPr="006501F2">
        <w:rPr>
          <w:rFonts w:eastAsia="Times New Roman" w:cs="Arial"/>
          <w:noProof w:val="0"/>
          <w:sz w:val="22"/>
          <w:lang w:eastAsia="ar-SA"/>
        </w:rPr>
        <w:t xml:space="preserve">podrá celebrar por escrito Convenio Modificatorio, al presente Contrato dentro de la vigencia del mismo. Para tal efecto, </w:t>
      </w:r>
      <w:r w:rsidRPr="006501F2">
        <w:rPr>
          <w:rFonts w:eastAsia="Times New Roman" w:cs="Arial"/>
          <w:b/>
          <w:noProof w:val="0"/>
          <w:sz w:val="22"/>
          <w:lang w:eastAsia="ar-SA"/>
        </w:rPr>
        <w:t>“EL PROVEEDOR”</w:t>
      </w:r>
      <w:r w:rsidRPr="006501F2">
        <w:rPr>
          <w:rFonts w:eastAsia="Times New Roman" w:cs="Arial"/>
          <w:noProof w:val="0"/>
          <w:sz w:val="22"/>
          <w:lang w:eastAsia="ar-SA"/>
        </w:rPr>
        <w:t xml:space="preserve"> se obliga a entregar, en su caso, la modificación de la garantía, en términos del artículo 103 fracción II del Reglamento de la Ley de Adquisiciones, Arrendamientos y Servicios del Sector Público.</w:t>
      </w:r>
    </w:p>
    <w:p w:rsidR="006501F2" w:rsidRPr="006501F2" w:rsidRDefault="006501F2" w:rsidP="006501F2">
      <w:pPr>
        <w:suppressAutoHyphens/>
        <w:spacing w:after="0" w:line="240" w:lineRule="auto"/>
        <w:jc w:val="both"/>
        <w:rPr>
          <w:rFonts w:eastAsia="Times New Roman" w:cs="Arial"/>
          <w:noProof w:val="0"/>
          <w:sz w:val="22"/>
          <w:lang w:eastAsia="ar-SA"/>
        </w:rPr>
      </w:pPr>
    </w:p>
    <w:p w:rsidR="006501F2" w:rsidRPr="006501F2" w:rsidRDefault="006501F2" w:rsidP="006501F2">
      <w:pPr>
        <w:suppressAutoHyphens/>
        <w:spacing w:after="0" w:line="240" w:lineRule="auto"/>
        <w:jc w:val="both"/>
        <w:rPr>
          <w:rFonts w:eastAsia="Times New Roman" w:cs="Arial"/>
          <w:noProof w:val="0"/>
          <w:sz w:val="22"/>
          <w:lang w:eastAsia="ar-SA"/>
        </w:rPr>
      </w:pPr>
      <w:r w:rsidRPr="006501F2">
        <w:rPr>
          <w:rFonts w:eastAsia="Times New Roman" w:cs="Arial"/>
          <w:b/>
          <w:noProof w:val="0"/>
          <w:sz w:val="22"/>
          <w:lang w:eastAsia="ar-SA"/>
        </w:rPr>
        <w:t>PRÓRROGAS.-</w:t>
      </w:r>
      <w:r w:rsidRPr="006501F2">
        <w:rPr>
          <w:rFonts w:eastAsia="Times New Roman" w:cs="Arial"/>
          <w:noProof w:val="0"/>
          <w:sz w:val="22"/>
          <w:lang w:eastAsia="ar-SA"/>
        </w:rPr>
        <w:t xml:space="preserve"> Asimismo se podrán acordar prórrogas al plazo de entrega originalmente pactado por caso fortuito, fuerza mayor o por causas atribuibles a </w:t>
      </w:r>
      <w:r w:rsidRPr="006501F2">
        <w:rPr>
          <w:rFonts w:eastAsia="Times New Roman" w:cs="Arial"/>
          <w:b/>
          <w:noProof w:val="0"/>
          <w:sz w:val="22"/>
          <w:lang w:eastAsia="ar-SA"/>
        </w:rPr>
        <w:t>“EL INSTITUTO”</w:t>
      </w:r>
      <w:r w:rsidRPr="006501F2">
        <w:rPr>
          <w:rFonts w:eastAsia="Times New Roman" w:cs="Arial"/>
          <w:noProof w:val="0"/>
          <w:sz w:val="22"/>
          <w:lang w:eastAsia="ar-SA"/>
        </w:rPr>
        <w:t xml:space="preserve">, lo cual deberá estar debidamente acreditado en el expediente de contratación respectivo. </w:t>
      </w:r>
      <w:r w:rsidRPr="006501F2">
        <w:rPr>
          <w:rFonts w:eastAsia="Times New Roman" w:cs="Arial"/>
          <w:b/>
          <w:noProof w:val="0"/>
          <w:sz w:val="22"/>
          <w:lang w:eastAsia="ar-SA"/>
        </w:rPr>
        <w:t>“EL PROVEEDOR”</w:t>
      </w:r>
      <w:r w:rsidRPr="006501F2">
        <w:rPr>
          <w:rFonts w:eastAsia="Times New Roman" w:cs="Arial"/>
          <w:noProof w:val="0"/>
          <w:sz w:val="22"/>
          <w:lang w:eastAsia="ar-SA"/>
        </w:rPr>
        <w:t xml:space="preserve"> puede solicitar la modificación del plazo originalmente pactado cuando se actualicen y se acrediten los supuestos de caso fortuito o de fuerza mayor. </w:t>
      </w:r>
    </w:p>
    <w:p w:rsidR="006501F2" w:rsidRPr="006501F2" w:rsidRDefault="006501F2" w:rsidP="006501F2">
      <w:pPr>
        <w:suppressAutoHyphens/>
        <w:spacing w:after="0" w:line="240" w:lineRule="auto"/>
        <w:jc w:val="both"/>
        <w:rPr>
          <w:rFonts w:eastAsia="Times New Roman" w:cs="Arial"/>
          <w:noProof w:val="0"/>
          <w:sz w:val="22"/>
          <w:lang w:eastAsia="ar-SA"/>
        </w:rPr>
      </w:pPr>
    </w:p>
    <w:p w:rsidR="006501F2" w:rsidRPr="006501F2" w:rsidRDefault="006501F2" w:rsidP="006501F2">
      <w:pPr>
        <w:suppressAutoHyphens/>
        <w:spacing w:after="0" w:line="240" w:lineRule="auto"/>
        <w:jc w:val="both"/>
        <w:rPr>
          <w:rFonts w:eastAsia="Times New Roman" w:cs="Arial"/>
          <w:noProof w:val="0"/>
          <w:sz w:val="22"/>
          <w:lang w:eastAsia="ar-SA"/>
        </w:rPr>
      </w:pPr>
      <w:r w:rsidRPr="006501F2">
        <w:rPr>
          <w:rFonts w:eastAsia="Times New Roman" w:cs="Arial"/>
          <w:noProof w:val="0"/>
          <w:sz w:val="22"/>
          <w:lang w:eastAsia="ar-SA"/>
        </w:rPr>
        <w:t xml:space="preserve">Cualquier modificación a los derechos y obligaciones estipuladas por </w:t>
      </w:r>
      <w:r w:rsidRPr="006501F2">
        <w:rPr>
          <w:rFonts w:eastAsia="Times New Roman" w:cs="Arial"/>
          <w:b/>
          <w:noProof w:val="0"/>
          <w:sz w:val="22"/>
          <w:lang w:eastAsia="ar-SA"/>
        </w:rPr>
        <w:t>“LAS PARTES”</w:t>
      </w:r>
      <w:r w:rsidRPr="006501F2">
        <w:rPr>
          <w:rFonts w:eastAsia="Times New Roman" w:cs="Arial"/>
          <w:noProof w:val="0"/>
          <w:sz w:val="22"/>
          <w:lang w:eastAsia="ar-SA"/>
        </w:rPr>
        <w:t xml:space="preserve"> en el presente Contrato, deberá formalizarse mediante convenio y por escrito, mismo que será suscrito por los servidores públicos que lo hayan hecho en el Contrato, quienes los sustituyan o estén facultados para ello.</w:t>
      </w:r>
    </w:p>
    <w:p w:rsidR="006501F2" w:rsidRPr="006501F2" w:rsidRDefault="006501F2" w:rsidP="006501F2">
      <w:pPr>
        <w:suppressAutoHyphens/>
        <w:spacing w:after="0" w:line="240" w:lineRule="auto"/>
        <w:jc w:val="both"/>
        <w:rPr>
          <w:rFonts w:eastAsia="Times New Roman" w:cs="Arial"/>
          <w:noProof w:val="0"/>
          <w:sz w:val="22"/>
          <w:lang w:eastAsia="ar-SA"/>
        </w:rPr>
      </w:pPr>
    </w:p>
    <w:p w:rsidR="006501F2" w:rsidRPr="006501F2" w:rsidRDefault="006501F2" w:rsidP="006501F2">
      <w:pPr>
        <w:suppressAutoHyphens/>
        <w:spacing w:after="0" w:line="240" w:lineRule="auto"/>
        <w:jc w:val="both"/>
        <w:rPr>
          <w:rFonts w:eastAsia="Times New Roman" w:cs="Arial"/>
          <w:noProof w:val="0"/>
          <w:sz w:val="22"/>
          <w:lang w:eastAsia="ar-SA"/>
        </w:rPr>
      </w:pPr>
      <w:r w:rsidRPr="006501F2">
        <w:rPr>
          <w:rFonts w:eastAsia="Times New Roman" w:cs="Arial"/>
          <w:b/>
          <w:noProof w:val="0"/>
          <w:sz w:val="22"/>
          <w:lang w:eastAsia="ar-SA"/>
        </w:rPr>
        <w:t xml:space="preserve">VIGÉSIMA PRIMERA.- ADMINISTRACIÓN Y VERIFICACIÓN.- </w:t>
      </w:r>
      <w:r w:rsidRPr="006501F2">
        <w:rPr>
          <w:rFonts w:eastAsia="Times New Roman" w:cs="Arial"/>
          <w:noProof w:val="0"/>
          <w:sz w:val="22"/>
          <w:lang w:eastAsia="ar-SA"/>
        </w:rPr>
        <w:t>Será responsabilidad del servidor público indicado en el apartado de declaraciones de</w:t>
      </w:r>
      <w:r w:rsidRPr="006501F2">
        <w:rPr>
          <w:rFonts w:eastAsia="Times New Roman" w:cs="Arial"/>
          <w:b/>
          <w:bCs/>
          <w:noProof w:val="0"/>
          <w:sz w:val="22"/>
          <w:lang w:eastAsia="ar-SA"/>
        </w:rPr>
        <w:t xml:space="preserve"> “EL INSTITUTO”</w:t>
      </w:r>
      <w:r w:rsidRPr="006501F2">
        <w:rPr>
          <w:rFonts w:eastAsia="Times New Roman" w:cs="Arial"/>
          <w:noProof w:val="0"/>
          <w:sz w:val="22"/>
          <w:lang w:eastAsia="ar-SA"/>
        </w:rPr>
        <w:t xml:space="preserve">, administrar y </w:t>
      </w:r>
      <w:r w:rsidRPr="006501F2">
        <w:rPr>
          <w:rFonts w:eastAsia="Times New Roman" w:cs="Arial"/>
          <w:noProof w:val="0"/>
          <w:sz w:val="22"/>
          <w:lang w:eastAsia="ar-SA"/>
        </w:rPr>
        <w:lastRenderedPageBreak/>
        <w:t>verificar el cumplimiento del presente Contrato, de conformidad con lo establecido en el penúltimo y último párrafo del artículo 84 del Reglamento de la Ley de Adquisiciones, Arrendamientos y Servicios del Sector Público.</w:t>
      </w:r>
    </w:p>
    <w:p w:rsidR="006501F2" w:rsidRPr="006501F2" w:rsidRDefault="006501F2" w:rsidP="006501F2">
      <w:pPr>
        <w:suppressAutoHyphens/>
        <w:spacing w:after="0" w:line="240" w:lineRule="auto"/>
        <w:jc w:val="both"/>
        <w:rPr>
          <w:rFonts w:eastAsia="Times New Roman" w:cs="Arial"/>
          <w:noProof w:val="0"/>
          <w:sz w:val="22"/>
          <w:lang w:eastAsia="ar-SA"/>
        </w:rPr>
      </w:pPr>
      <w:r w:rsidRPr="006501F2">
        <w:rPr>
          <w:rFonts w:eastAsia="Times New Roman" w:cs="Arial"/>
          <w:noProof w:val="0"/>
          <w:sz w:val="22"/>
          <w:lang w:eastAsia="ar-SA"/>
        </w:rPr>
        <w:t xml:space="preserve">En el caso de que se lleve a cabo un relevo institucional temporal o permanente con dicho servidor público de </w:t>
      </w:r>
      <w:r w:rsidRPr="006501F2">
        <w:rPr>
          <w:rFonts w:eastAsia="Times New Roman" w:cs="Arial"/>
          <w:b/>
          <w:noProof w:val="0"/>
          <w:sz w:val="22"/>
          <w:lang w:eastAsia="ar-SA"/>
        </w:rPr>
        <w:t>“EL INSTITUTO”</w:t>
      </w:r>
      <w:r w:rsidRPr="006501F2">
        <w:rPr>
          <w:rFonts w:eastAsia="Times New Roman" w:cs="Arial"/>
          <w:noProof w:val="0"/>
          <w:sz w:val="22"/>
          <w:lang w:eastAsia="ar-SA"/>
        </w:rPr>
        <w:t xml:space="preserve"> tendrá carácter de </w:t>
      </w:r>
      <w:r w:rsidRPr="006501F2">
        <w:rPr>
          <w:rFonts w:eastAsia="Times New Roman" w:cs="Arial"/>
          <w:b/>
          <w:noProof w:val="0"/>
          <w:sz w:val="22"/>
          <w:lang w:eastAsia="ar-SA"/>
        </w:rPr>
        <w:t>ADMINISTRADOR DEL CONTRATO</w:t>
      </w:r>
      <w:r w:rsidRPr="006501F2">
        <w:rPr>
          <w:rFonts w:eastAsia="Times New Roman" w:cs="Arial"/>
          <w:noProof w:val="0"/>
          <w:sz w:val="22"/>
          <w:lang w:eastAsia="ar-SA"/>
        </w:rPr>
        <w:t xml:space="preserve"> la persona que sustituya al servidor público en el cargo.</w:t>
      </w:r>
    </w:p>
    <w:p w:rsidR="006501F2" w:rsidRPr="006501F2" w:rsidRDefault="006501F2" w:rsidP="006501F2">
      <w:pPr>
        <w:suppressAutoHyphens/>
        <w:spacing w:after="0" w:line="240" w:lineRule="auto"/>
        <w:jc w:val="both"/>
        <w:rPr>
          <w:rFonts w:eastAsia="Times New Roman" w:cs="Arial"/>
          <w:b/>
          <w:noProof w:val="0"/>
          <w:sz w:val="22"/>
          <w:lang w:eastAsia="ar-SA"/>
        </w:rPr>
      </w:pPr>
    </w:p>
    <w:p w:rsidR="006501F2" w:rsidRPr="006501F2" w:rsidRDefault="006501F2" w:rsidP="006501F2">
      <w:pPr>
        <w:suppressAutoHyphens/>
        <w:spacing w:after="0" w:line="240" w:lineRule="auto"/>
        <w:jc w:val="both"/>
        <w:rPr>
          <w:rFonts w:eastAsia="Times New Roman" w:cs="Arial"/>
          <w:noProof w:val="0"/>
          <w:sz w:val="22"/>
          <w:lang w:eastAsia="ar-SA"/>
        </w:rPr>
      </w:pPr>
      <w:r w:rsidRPr="006501F2">
        <w:rPr>
          <w:rFonts w:eastAsia="Times New Roman" w:cs="Arial"/>
          <w:b/>
          <w:noProof w:val="0"/>
          <w:sz w:val="22"/>
          <w:lang w:eastAsia="ar-SA"/>
        </w:rPr>
        <w:t>VIGÉSIMA SEGUNDA</w:t>
      </w:r>
      <w:r w:rsidRPr="006501F2">
        <w:rPr>
          <w:rFonts w:eastAsia="Times New Roman" w:cs="Arial"/>
          <w:b/>
          <w:bCs/>
          <w:noProof w:val="0"/>
          <w:sz w:val="22"/>
          <w:lang w:eastAsia="ar-SA"/>
        </w:rPr>
        <w:t xml:space="preserve">.- RELACIÓN DE ANEXOS.- </w:t>
      </w:r>
      <w:r w:rsidRPr="006501F2">
        <w:rPr>
          <w:rFonts w:eastAsia="Times New Roman" w:cs="Arial"/>
          <w:noProof w:val="0"/>
          <w:sz w:val="22"/>
          <w:lang w:eastAsia="ar-SA"/>
        </w:rPr>
        <w:t>Los anexos que se relacionan a continuación son rubricados de conformidad y forman parte integrante del presente Contrato.</w:t>
      </w:r>
    </w:p>
    <w:p w:rsidR="006501F2" w:rsidRPr="006501F2" w:rsidRDefault="006501F2" w:rsidP="006501F2">
      <w:pPr>
        <w:suppressAutoHyphens/>
        <w:spacing w:after="0" w:line="240" w:lineRule="auto"/>
        <w:jc w:val="both"/>
        <w:rPr>
          <w:rFonts w:eastAsia="Times New Roman" w:cs="Arial"/>
          <w:noProof w:val="0"/>
          <w:sz w:val="22"/>
          <w:lang w:eastAsia="ar-SA"/>
        </w:rPr>
      </w:pPr>
    </w:p>
    <w:p w:rsidR="006501F2" w:rsidRPr="006501F2" w:rsidRDefault="006501F2" w:rsidP="006501F2">
      <w:pPr>
        <w:suppressAutoHyphens/>
        <w:spacing w:after="0" w:line="240" w:lineRule="auto"/>
        <w:ind w:left="1985" w:hanging="1701"/>
        <w:jc w:val="both"/>
        <w:rPr>
          <w:rFonts w:eastAsia="Times New Roman" w:cs="Arial"/>
          <w:noProof w:val="0"/>
          <w:sz w:val="22"/>
          <w:lang w:val="es-ES" w:eastAsia="ar-SA"/>
        </w:rPr>
      </w:pPr>
      <w:r w:rsidRPr="006501F2">
        <w:rPr>
          <w:rFonts w:eastAsia="Times New Roman" w:cs="Arial"/>
          <w:b/>
          <w:bCs/>
          <w:noProof w:val="0"/>
          <w:sz w:val="22"/>
          <w:lang w:val="es-ES" w:eastAsia="ar-SA"/>
        </w:rPr>
        <w:t>Anexo 1 (uno)</w:t>
      </w:r>
      <w:r w:rsidRPr="006501F2">
        <w:rPr>
          <w:rFonts w:eastAsia="Times New Roman" w:cs="Arial"/>
          <w:b/>
          <w:bCs/>
          <w:noProof w:val="0"/>
          <w:sz w:val="22"/>
          <w:lang w:val="es-ES" w:eastAsia="ar-SA"/>
        </w:rPr>
        <w:tab/>
      </w:r>
      <w:r w:rsidRPr="006501F2">
        <w:rPr>
          <w:rFonts w:eastAsia="Times New Roman" w:cs="Arial"/>
          <w:noProof w:val="0"/>
          <w:sz w:val="22"/>
          <w:lang w:val="es-ES" w:eastAsia="ar-SA"/>
        </w:rPr>
        <w:t>“Dictamen de Disponibilidad Presupuestal Previo”</w:t>
      </w:r>
    </w:p>
    <w:p w:rsidR="006501F2" w:rsidRPr="006501F2" w:rsidRDefault="006501F2" w:rsidP="006501F2">
      <w:pPr>
        <w:suppressAutoHyphens/>
        <w:spacing w:after="0" w:line="240" w:lineRule="auto"/>
        <w:ind w:left="1985" w:hanging="1701"/>
        <w:jc w:val="both"/>
        <w:rPr>
          <w:rFonts w:eastAsia="Times New Roman" w:cs="Arial"/>
          <w:b/>
          <w:noProof w:val="0"/>
          <w:sz w:val="22"/>
          <w:lang w:val="es-ES" w:eastAsia="ar-SA"/>
        </w:rPr>
      </w:pPr>
    </w:p>
    <w:p w:rsidR="006501F2" w:rsidRPr="006501F2" w:rsidRDefault="006501F2" w:rsidP="006501F2">
      <w:pPr>
        <w:suppressAutoHyphens/>
        <w:spacing w:after="0" w:line="240" w:lineRule="auto"/>
        <w:ind w:left="1985" w:hanging="1701"/>
        <w:jc w:val="both"/>
        <w:rPr>
          <w:rFonts w:eastAsia="Times New Roman" w:cs="Arial"/>
          <w:noProof w:val="0"/>
          <w:sz w:val="22"/>
          <w:lang w:val="es-ES" w:eastAsia="ar-SA"/>
        </w:rPr>
      </w:pPr>
      <w:r w:rsidRPr="006501F2">
        <w:rPr>
          <w:rFonts w:eastAsia="Times New Roman" w:cs="Arial"/>
          <w:b/>
          <w:noProof w:val="0"/>
          <w:sz w:val="22"/>
          <w:lang w:val="es-ES" w:eastAsia="ar-SA"/>
        </w:rPr>
        <w:t>Anexo 2 (dos)</w:t>
      </w:r>
      <w:r w:rsidRPr="006501F2">
        <w:rPr>
          <w:rFonts w:eastAsia="Times New Roman" w:cs="Arial"/>
          <w:b/>
          <w:noProof w:val="0"/>
          <w:sz w:val="22"/>
          <w:lang w:val="es-ES" w:eastAsia="ar-SA"/>
        </w:rPr>
        <w:tab/>
      </w:r>
      <w:r w:rsidRPr="006501F2">
        <w:rPr>
          <w:rFonts w:eastAsia="Times New Roman" w:cs="Arial"/>
          <w:noProof w:val="0"/>
          <w:sz w:val="22"/>
          <w:lang w:val="es-ES" w:eastAsia="ar-SA"/>
        </w:rPr>
        <w:t xml:space="preserve">“Anexo Técnico, Términos y Condiciones y </w:t>
      </w:r>
      <w:r w:rsidRPr="006501F2">
        <w:rPr>
          <w:rFonts w:eastAsia="Times New Roman" w:cs="Arial"/>
          <w:bCs/>
          <w:noProof w:val="0"/>
          <w:sz w:val="22"/>
          <w:lang w:val="es-ES" w:eastAsia="ar-SA"/>
        </w:rPr>
        <w:t>Programa de Mantenimiento Preventivo”</w:t>
      </w:r>
    </w:p>
    <w:p w:rsidR="006501F2" w:rsidRPr="006501F2" w:rsidRDefault="006501F2" w:rsidP="006501F2">
      <w:pPr>
        <w:suppressAutoHyphens/>
        <w:spacing w:after="0" w:line="240" w:lineRule="auto"/>
        <w:ind w:left="1985" w:hanging="1701"/>
        <w:jc w:val="both"/>
        <w:rPr>
          <w:rFonts w:eastAsia="Times New Roman" w:cs="Arial"/>
          <w:b/>
          <w:noProof w:val="0"/>
          <w:sz w:val="22"/>
          <w:lang w:val="es-ES" w:eastAsia="ar-SA"/>
        </w:rPr>
      </w:pPr>
    </w:p>
    <w:p w:rsidR="006501F2" w:rsidRPr="006501F2" w:rsidRDefault="006501F2" w:rsidP="006501F2">
      <w:pPr>
        <w:suppressAutoHyphens/>
        <w:spacing w:after="0" w:line="240" w:lineRule="auto"/>
        <w:ind w:left="1985" w:hanging="1701"/>
        <w:jc w:val="both"/>
        <w:rPr>
          <w:rFonts w:eastAsia="Times New Roman" w:cs="Arial"/>
          <w:noProof w:val="0"/>
          <w:sz w:val="22"/>
          <w:highlight w:val="yellow"/>
          <w:lang w:val="es-ES" w:eastAsia="ar-SA"/>
        </w:rPr>
      </w:pPr>
      <w:r w:rsidRPr="006501F2">
        <w:rPr>
          <w:rFonts w:eastAsia="Times New Roman" w:cs="Arial"/>
          <w:b/>
          <w:noProof w:val="0"/>
          <w:sz w:val="22"/>
          <w:lang w:val="es-ES" w:eastAsia="ar-SA"/>
        </w:rPr>
        <w:t>Anexo 3 (tres)</w:t>
      </w:r>
      <w:r w:rsidRPr="006501F2">
        <w:rPr>
          <w:rFonts w:eastAsia="Times New Roman" w:cs="Arial"/>
          <w:b/>
          <w:noProof w:val="0"/>
          <w:sz w:val="22"/>
          <w:lang w:val="es-ES" w:eastAsia="ar-SA"/>
        </w:rPr>
        <w:tab/>
      </w:r>
      <w:r w:rsidRPr="006501F2">
        <w:rPr>
          <w:rFonts w:eastAsia="Times New Roman" w:cs="Arial"/>
          <w:noProof w:val="0"/>
          <w:sz w:val="22"/>
          <w:lang w:val="es-ES" w:eastAsia="ar-SA"/>
        </w:rPr>
        <w:t xml:space="preserve">“Propuesta Técnica y Económica y Acta de </w:t>
      </w:r>
      <w:r w:rsidRPr="006501F2">
        <w:rPr>
          <w:rFonts w:eastAsia="Times New Roman" w:cs="Arial"/>
          <w:noProof w:val="0"/>
          <w:sz w:val="22"/>
          <w:highlight w:val="yellow"/>
          <w:lang w:val="es-ES" w:eastAsia="ar-SA"/>
        </w:rPr>
        <w:t>Adjudicación o Fallo”</w:t>
      </w:r>
    </w:p>
    <w:p w:rsidR="006501F2" w:rsidRPr="006501F2" w:rsidRDefault="006501F2" w:rsidP="006501F2">
      <w:pPr>
        <w:suppressAutoHyphens/>
        <w:spacing w:after="0" w:line="240" w:lineRule="auto"/>
        <w:ind w:right="-93"/>
        <w:jc w:val="both"/>
        <w:rPr>
          <w:rFonts w:eastAsia="Times New Roman" w:cs="Arial"/>
          <w:noProof w:val="0"/>
          <w:sz w:val="22"/>
          <w:lang w:eastAsia="ar-SA"/>
        </w:rPr>
      </w:pPr>
    </w:p>
    <w:p w:rsidR="006501F2" w:rsidRPr="006501F2" w:rsidRDefault="006501F2" w:rsidP="006501F2">
      <w:pPr>
        <w:suppressAutoHyphens/>
        <w:spacing w:after="0" w:line="240" w:lineRule="auto"/>
        <w:ind w:right="-93"/>
        <w:jc w:val="both"/>
        <w:rPr>
          <w:rFonts w:eastAsia="Times New Roman" w:cs="Arial"/>
          <w:noProof w:val="0"/>
          <w:sz w:val="22"/>
          <w:lang w:eastAsia="ar-SA"/>
        </w:rPr>
      </w:pPr>
      <w:r w:rsidRPr="006501F2">
        <w:rPr>
          <w:rFonts w:eastAsia="Times New Roman" w:cs="Arial"/>
          <w:b/>
          <w:noProof w:val="0"/>
          <w:sz w:val="22"/>
          <w:lang w:eastAsia="ar-SA"/>
        </w:rPr>
        <w:t>VIGÉSIMA TERCERA.- LEGISLACIÓN APLICABLE.-</w:t>
      </w:r>
      <w:r w:rsidRPr="006501F2">
        <w:rPr>
          <w:rFonts w:eastAsia="Times New Roman" w:cs="Arial"/>
          <w:noProof w:val="0"/>
          <w:sz w:val="22"/>
          <w:lang w:eastAsia="ar-SA"/>
        </w:rPr>
        <w:t xml:space="preserve"> </w:t>
      </w:r>
      <w:r w:rsidRPr="006501F2">
        <w:rPr>
          <w:rFonts w:eastAsia="Times New Roman" w:cs="Arial"/>
          <w:b/>
          <w:noProof w:val="0"/>
          <w:sz w:val="22"/>
          <w:lang w:eastAsia="ar-SA"/>
        </w:rPr>
        <w:t>“LAS PARTES”</w:t>
      </w:r>
      <w:r w:rsidRPr="006501F2">
        <w:rPr>
          <w:rFonts w:eastAsia="Times New Roman" w:cs="Arial"/>
          <w:noProof w:val="0"/>
          <w:sz w:val="22"/>
          <w:lang w:eastAsia="ar-SA"/>
        </w:rPr>
        <w:t xml:space="preserve"> se obligan a sujetarse estrictamente para el cumplimiento del presente Contrato, a todas y cada una de las cláusulas del mismo, así como a lo establecido en la Ley de Adquisiciones, Arrendamientos y Servicios del Sector Público, su Reglamento y supletoriamente al Código Civil Federal, a la Ley Federal de Procedimiento Administrativo, al Código Federal de Procedimientos Civiles y demás ordenamientos aplicables en la materia.</w:t>
      </w:r>
    </w:p>
    <w:p w:rsidR="006501F2" w:rsidRPr="006501F2" w:rsidRDefault="006501F2" w:rsidP="006501F2">
      <w:pPr>
        <w:suppressAutoHyphens/>
        <w:spacing w:after="0" w:line="240" w:lineRule="auto"/>
        <w:ind w:right="-93"/>
        <w:jc w:val="both"/>
        <w:rPr>
          <w:rFonts w:eastAsia="Times New Roman" w:cs="Arial"/>
          <w:noProof w:val="0"/>
          <w:sz w:val="22"/>
          <w:lang w:eastAsia="ar-SA"/>
        </w:rPr>
      </w:pPr>
    </w:p>
    <w:p w:rsidR="006501F2" w:rsidRPr="006501F2" w:rsidRDefault="006501F2" w:rsidP="006501F2">
      <w:pPr>
        <w:widowControl w:val="0"/>
        <w:suppressAutoHyphens/>
        <w:spacing w:after="0" w:line="240" w:lineRule="auto"/>
        <w:ind w:right="-93"/>
        <w:jc w:val="both"/>
        <w:rPr>
          <w:rFonts w:eastAsia="Times New Roman" w:cs="Arial"/>
          <w:noProof w:val="0"/>
          <w:sz w:val="22"/>
          <w:lang w:eastAsia="ar-SA"/>
        </w:rPr>
      </w:pPr>
      <w:r w:rsidRPr="006501F2">
        <w:rPr>
          <w:rFonts w:eastAsia="Times New Roman" w:cs="Arial"/>
          <w:b/>
          <w:bCs/>
          <w:noProof w:val="0"/>
          <w:sz w:val="22"/>
          <w:lang w:eastAsia="ar-SA"/>
        </w:rPr>
        <w:t>VIGÉSIMA CUARTA.- JURISDICCIÓN.-</w:t>
      </w:r>
      <w:r w:rsidRPr="006501F2">
        <w:rPr>
          <w:rFonts w:eastAsia="Times New Roman" w:cs="Arial"/>
          <w:noProof w:val="0"/>
          <w:sz w:val="22"/>
          <w:lang w:eastAsia="ar-SA"/>
        </w:rPr>
        <w:t xml:space="preserve"> Para la interpretación y cumplimiento de este instrumento jurídico, así como para todo aquello que no esté expresamente estipulado en el mismo, </w:t>
      </w:r>
      <w:r w:rsidRPr="006501F2">
        <w:rPr>
          <w:rFonts w:eastAsia="Times New Roman" w:cs="Arial"/>
          <w:b/>
          <w:noProof w:val="0"/>
          <w:sz w:val="22"/>
          <w:lang w:eastAsia="ar-SA"/>
        </w:rPr>
        <w:t>“LAS PARTES”</w:t>
      </w:r>
      <w:r w:rsidRPr="006501F2">
        <w:rPr>
          <w:rFonts w:eastAsia="Times New Roman" w:cs="Arial"/>
          <w:noProof w:val="0"/>
          <w:sz w:val="22"/>
          <w:lang w:eastAsia="ar-SA"/>
        </w:rPr>
        <w:t xml:space="preserve"> se someten a la jurisdicción de los Tribunales Federales competentes de la Ciudad de México, renunciando a cualquier otro fuero presente o futuro que por razón de su domicilio les pudiera corresponder.</w:t>
      </w:r>
    </w:p>
    <w:p w:rsidR="006501F2" w:rsidRPr="006501F2" w:rsidRDefault="006501F2" w:rsidP="006501F2">
      <w:pPr>
        <w:suppressAutoHyphens/>
        <w:spacing w:after="0" w:line="240" w:lineRule="auto"/>
        <w:jc w:val="both"/>
        <w:rPr>
          <w:rFonts w:eastAsia="Times New Roman" w:cs="Arial"/>
          <w:noProof w:val="0"/>
          <w:sz w:val="22"/>
          <w:lang w:eastAsia="ar-SA"/>
        </w:rPr>
      </w:pPr>
    </w:p>
    <w:p w:rsidR="006501F2" w:rsidRPr="006501F2" w:rsidRDefault="006501F2" w:rsidP="006501F2">
      <w:pPr>
        <w:suppressAutoHyphens/>
        <w:spacing w:after="0" w:line="240" w:lineRule="auto"/>
        <w:jc w:val="both"/>
        <w:rPr>
          <w:rFonts w:eastAsia="Times New Roman" w:cs="Arial"/>
          <w:noProof w:val="0"/>
          <w:sz w:val="22"/>
          <w:lang w:eastAsia="ar-SA"/>
        </w:rPr>
      </w:pPr>
      <w:r w:rsidRPr="006501F2">
        <w:rPr>
          <w:rFonts w:eastAsia="Times New Roman" w:cs="Arial"/>
          <w:noProof w:val="0"/>
          <w:sz w:val="22"/>
          <w:lang w:eastAsia="ar-SA"/>
        </w:rPr>
        <w:t xml:space="preserve">Previa lectura y debidamente enteradas </w:t>
      </w:r>
      <w:r w:rsidRPr="006501F2">
        <w:rPr>
          <w:rFonts w:eastAsia="Times New Roman" w:cs="Arial"/>
          <w:b/>
          <w:noProof w:val="0"/>
          <w:sz w:val="22"/>
          <w:lang w:eastAsia="ar-SA"/>
        </w:rPr>
        <w:t>“LAS PARTES”</w:t>
      </w:r>
      <w:r w:rsidRPr="006501F2">
        <w:rPr>
          <w:rFonts w:eastAsia="Times New Roman" w:cs="Arial"/>
          <w:noProof w:val="0"/>
          <w:sz w:val="22"/>
          <w:lang w:eastAsia="ar-SA"/>
        </w:rPr>
        <w:t xml:space="preserve"> del contenido, alcance y fuerza legal del presente Contrato, en virtud de que se ajusta a la expresión de su libre voluntad y que su consentimiento no se encuentra afectado por dolo, error, mala fe, ni otros vicios de la voluntad, lo firman y ratifican en todas sus partes, por sextuplicado, en la Ciudad de México,  el día </w:t>
      </w:r>
      <w:r w:rsidRPr="006501F2">
        <w:rPr>
          <w:rFonts w:eastAsia="Times New Roman" w:cs="Arial"/>
          <w:b/>
          <w:noProof w:val="0"/>
          <w:sz w:val="22"/>
          <w:lang w:eastAsia="ar-SA"/>
        </w:rPr>
        <w:t>------------------</w:t>
      </w:r>
      <w:r w:rsidRPr="006501F2">
        <w:rPr>
          <w:rFonts w:eastAsia="Times New Roman" w:cs="Arial"/>
          <w:noProof w:val="0"/>
          <w:sz w:val="22"/>
          <w:lang w:eastAsia="ar-SA"/>
        </w:rPr>
        <w:t xml:space="preserve"> quedando un ejemplar en poder de </w:t>
      </w:r>
      <w:r w:rsidRPr="006501F2">
        <w:rPr>
          <w:rFonts w:eastAsia="Times New Roman" w:cs="Arial"/>
          <w:b/>
          <w:bCs/>
          <w:noProof w:val="0"/>
          <w:sz w:val="22"/>
          <w:lang w:eastAsia="ar-SA"/>
        </w:rPr>
        <w:t>“</w:t>
      </w:r>
      <w:r w:rsidRPr="006501F2">
        <w:rPr>
          <w:rFonts w:eastAsia="Times New Roman" w:cs="Arial"/>
          <w:b/>
          <w:noProof w:val="0"/>
          <w:sz w:val="22"/>
          <w:lang w:eastAsia="ar-SA"/>
        </w:rPr>
        <w:t>EL PROVEEDOR</w:t>
      </w:r>
      <w:r w:rsidRPr="006501F2">
        <w:rPr>
          <w:rFonts w:eastAsia="Times New Roman" w:cs="Arial"/>
          <w:b/>
          <w:bCs/>
          <w:noProof w:val="0"/>
          <w:sz w:val="22"/>
          <w:lang w:eastAsia="ar-SA"/>
        </w:rPr>
        <w:t>”</w:t>
      </w:r>
      <w:r w:rsidRPr="006501F2">
        <w:rPr>
          <w:rFonts w:eastAsia="Times New Roman" w:cs="Arial"/>
          <w:noProof w:val="0"/>
          <w:sz w:val="22"/>
          <w:lang w:eastAsia="ar-SA"/>
        </w:rPr>
        <w:t xml:space="preserve"> y los restantes en poder de </w:t>
      </w:r>
      <w:r w:rsidRPr="006501F2">
        <w:rPr>
          <w:rFonts w:eastAsia="Times New Roman" w:cs="Arial"/>
          <w:b/>
          <w:bCs/>
          <w:noProof w:val="0"/>
          <w:sz w:val="22"/>
          <w:lang w:eastAsia="ar-SA"/>
        </w:rPr>
        <w:t>“EL INSTITUTO”</w:t>
      </w:r>
      <w:r w:rsidRPr="006501F2">
        <w:rPr>
          <w:rFonts w:eastAsia="Times New Roman" w:cs="Arial"/>
          <w:noProof w:val="0"/>
          <w:sz w:val="22"/>
          <w:lang w:eastAsia="ar-SA"/>
        </w:rPr>
        <w:t>.</w:t>
      </w:r>
    </w:p>
    <w:p w:rsidR="006501F2" w:rsidRPr="006501F2" w:rsidRDefault="006501F2" w:rsidP="006501F2">
      <w:pPr>
        <w:widowControl w:val="0"/>
        <w:suppressAutoHyphens/>
        <w:spacing w:after="0" w:line="240" w:lineRule="auto"/>
        <w:jc w:val="both"/>
        <w:rPr>
          <w:rFonts w:eastAsia="Times New Roman" w:cs="Arial"/>
          <w:noProof w:val="0"/>
          <w:sz w:val="22"/>
          <w:lang w:eastAsia="ar-SA"/>
        </w:rPr>
      </w:pPr>
    </w:p>
    <w:tbl>
      <w:tblPr>
        <w:tblW w:w="9844" w:type="dxa"/>
        <w:jc w:val="center"/>
        <w:tblInd w:w="156" w:type="dxa"/>
        <w:tblLayout w:type="fixed"/>
        <w:tblCellMar>
          <w:left w:w="70" w:type="dxa"/>
          <w:right w:w="70" w:type="dxa"/>
        </w:tblCellMar>
        <w:tblLook w:val="0000" w:firstRow="0" w:lastRow="0" w:firstColumn="0" w:lastColumn="0" w:noHBand="0" w:noVBand="0"/>
      </w:tblPr>
      <w:tblGrid>
        <w:gridCol w:w="4856"/>
        <w:gridCol w:w="184"/>
        <w:gridCol w:w="4804"/>
      </w:tblGrid>
      <w:tr w:rsidR="006501F2" w:rsidRPr="006501F2" w:rsidTr="00CB018B">
        <w:trPr>
          <w:trHeight w:val="235"/>
          <w:jc w:val="center"/>
        </w:trPr>
        <w:tc>
          <w:tcPr>
            <w:tcW w:w="4856" w:type="dxa"/>
            <w:tcBorders>
              <w:bottom w:val="single" w:sz="8" w:space="0" w:color="000000"/>
            </w:tcBorders>
          </w:tcPr>
          <w:p w:rsidR="006501F2" w:rsidRPr="006501F2" w:rsidRDefault="006501F2" w:rsidP="006501F2">
            <w:pPr>
              <w:suppressAutoHyphens/>
              <w:snapToGrid w:val="0"/>
              <w:spacing w:after="0" w:line="240" w:lineRule="auto"/>
              <w:ind w:right="50"/>
              <w:jc w:val="center"/>
              <w:rPr>
                <w:rFonts w:eastAsia="Times New Roman" w:cs="Arial"/>
                <w:b/>
                <w:noProof w:val="0"/>
                <w:sz w:val="18"/>
                <w:szCs w:val="18"/>
                <w:lang w:eastAsia="ar-SA"/>
              </w:rPr>
            </w:pPr>
            <w:r w:rsidRPr="006501F2">
              <w:rPr>
                <w:rFonts w:eastAsia="Times New Roman" w:cs="Arial"/>
                <w:b/>
                <w:noProof w:val="0"/>
                <w:sz w:val="18"/>
                <w:szCs w:val="18"/>
                <w:lang w:eastAsia="ar-SA"/>
              </w:rPr>
              <w:t>“EL INSTITUTO”</w:t>
            </w:r>
          </w:p>
          <w:p w:rsidR="006501F2" w:rsidRPr="006501F2" w:rsidRDefault="006501F2" w:rsidP="006501F2">
            <w:pPr>
              <w:suppressAutoHyphens/>
              <w:spacing w:after="0" w:line="240" w:lineRule="auto"/>
              <w:ind w:right="50"/>
              <w:jc w:val="center"/>
              <w:rPr>
                <w:rFonts w:eastAsia="Times New Roman" w:cs="Arial"/>
                <w:b/>
                <w:noProof w:val="0"/>
                <w:sz w:val="18"/>
                <w:szCs w:val="18"/>
                <w:lang w:eastAsia="ar-SA"/>
              </w:rPr>
            </w:pPr>
            <w:r w:rsidRPr="006501F2">
              <w:rPr>
                <w:rFonts w:eastAsia="Times New Roman" w:cs="Arial"/>
                <w:b/>
                <w:noProof w:val="0"/>
                <w:sz w:val="18"/>
                <w:szCs w:val="18"/>
                <w:lang w:eastAsia="ar-SA"/>
              </w:rPr>
              <w:t>INSTITUTO MEXICANO DEL SEGURO SOCIAL</w:t>
            </w:r>
          </w:p>
          <w:p w:rsidR="006501F2" w:rsidRPr="006501F2" w:rsidRDefault="006501F2" w:rsidP="006501F2">
            <w:pPr>
              <w:suppressAutoHyphens/>
              <w:spacing w:after="0" w:line="240" w:lineRule="auto"/>
              <w:ind w:right="50"/>
              <w:jc w:val="center"/>
              <w:rPr>
                <w:rFonts w:eastAsia="Times New Roman" w:cs="Arial"/>
                <w:b/>
                <w:iCs/>
                <w:noProof w:val="0"/>
                <w:sz w:val="18"/>
                <w:szCs w:val="18"/>
                <w:lang w:eastAsia="ar-SA"/>
              </w:rPr>
            </w:pPr>
          </w:p>
          <w:p w:rsidR="006501F2" w:rsidRPr="006501F2" w:rsidRDefault="006501F2" w:rsidP="006501F2">
            <w:pPr>
              <w:suppressAutoHyphens/>
              <w:spacing w:after="0" w:line="240" w:lineRule="auto"/>
              <w:ind w:right="50"/>
              <w:jc w:val="center"/>
              <w:rPr>
                <w:rFonts w:eastAsia="Times New Roman" w:cs="Arial"/>
                <w:b/>
                <w:iCs/>
                <w:noProof w:val="0"/>
                <w:sz w:val="18"/>
                <w:szCs w:val="18"/>
                <w:lang w:eastAsia="ar-SA"/>
              </w:rPr>
            </w:pPr>
          </w:p>
        </w:tc>
        <w:tc>
          <w:tcPr>
            <w:tcW w:w="184" w:type="dxa"/>
          </w:tcPr>
          <w:p w:rsidR="006501F2" w:rsidRPr="006501F2" w:rsidRDefault="006501F2" w:rsidP="006501F2">
            <w:pPr>
              <w:suppressAutoHyphens/>
              <w:snapToGrid w:val="0"/>
              <w:spacing w:after="0" w:line="240" w:lineRule="auto"/>
              <w:ind w:right="50"/>
              <w:jc w:val="center"/>
              <w:rPr>
                <w:rFonts w:eastAsia="Times New Roman" w:cs="Arial"/>
                <w:b/>
                <w:noProof w:val="0"/>
                <w:szCs w:val="17"/>
                <w:lang w:eastAsia="ar-SA"/>
              </w:rPr>
            </w:pPr>
          </w:p>
        </w:tc>
        <w:tc>
          <w:tcPr>
            <w:tcW w:w="4804" w:type="dxa"/>
            <w:tcBorders>
              <w:bottom w:val="single" w:sz="8" w:space="0" w:color="000000"/>
            </w:tcBorders>
          </w:tcPr>
          <w:p w:rsidR="006501F2" w:rsidRPr="006501F2" w:rsidRDefault="006501F2" w:rsidP="006501F2">
            <w:pPr>
              <w:suppressAutoHyphens/>
              <w:snapToGrid w:val="0"/>
              <w:spacing w:after="0" w:line="240" w:lineRule="auto"/>
              <w:ind w:right="50"/>
              <w:jc w:val="center"/>
              <w:rPr>
                <w:rFonts w:eastAsia="Times New Roman" w:cs="Arial"/>
                <w:b/>
                <w:noProof w:val="0"/>
                <w:sz w:val="18"/>
                <w:szCs w:val="18"/>
                <w:lang w:eastAsia="ar-SA"/>
              </w:rPr>
            </w:pPr>
            <w:r w:rsidRPr="006501F2">
              <w:rPr>
                <w:rFonts w:eastAsia="Times New Roman" w:cs="Arial"/>
                <w:b/>
                <w:noProof w:val="0"/>
                <w:sz w:val="18"/>
                <w:szCs w:val="18"/>
                <w:lang w:eastAsia="ar-SA"/>
              </w:rPr>
              <w:t>“EL PROVEEDOR”</w:t>
            </w:r>
          </w:p>
          <w:p w:rsidR="006501F2" w:rsidRPr="006501F2" w:rsidRDefault="006501F2" w:rsidP="006501F2">
            <w:pPr>
              <w:suppressAutoHyphens/>
              <w:snapToGrid w:val="0"/>
              <w:spacing w:after="0" w:line="240" w:lineRule="auto"/>
              <w:ind w:right="50"/>
              <w:jc w:val="center"/>
              <w:rPr>
                <w:rFonts w:eastAsia="Times New Roman" w:cs="Arial"/>
                <w:b/>
                <w:noProof w:val="0"/>
                <w:sz w:val="18"/>
                <w:szCs w:val="18"/>
                <w:lang w:eastAsia="ar-SA"/>
              </w:rPr>
            </w:pPr>
          </w:p>
          <w:p w:rsidR="006501F2" w:rsidRPr="006501F2" w:rsidRDefault="006501F2" w:rsidP="006501F2">
            <w:pPr>
              <w:suppressAutoHyphens/>
              <w:spacing w:after="0" w:line="240" w:lineRule="auto"/>
              <w:jc w:val="center"/>
              <w:rPr>
                <w:rFonts w:eastAsia="Times New Roman" w:cs="Arial"/>
                <w:noProof w:val="0"/>
                <w:sz w:val="18"/>
                <w:szCs w:val="18"/>
                <w:lang w:eastAsia="ar-SA"/>
              </w:rPr>
            </w:pPr>
          </w:p>
        </w:tc>
      </w:tr>
      <w:tr w:rsidR="006501F2" w:rsidRPr="006501F2" w:rsidTr="00CB018B">
        <w:trPr>
          <w:trHeight w:val="235"/>
          <w:jc w:val="center"/>
        </w:trPr>
        <w:tc>
          <w:tcPr>
            <w:tcW w:w="4856" w:type="dxa"/>
            <w:tcBorders>
              <w:top w:val="single" w:sz="8" w:space="0" w:color="000000"/>
            </w:tcBorders>
          </w:tcPr>
          <w:p w:rsidR="006501F2" w:rsidRPr="006501F2" w:rsidRDefault="006501F2" w:rsidP="006501F2">
            <w:pPr>
              <w:suppressAutoHyphens/>
              <w:spacing w:after="0" w:line="240" w:lineRule="auto"/>
              <w:ind w:right="50"/>
              <w:jc w:val="center"/>
              <w:rPr>
                <w:rFonts w:eastAsia="Times New Roman" w:cs="Arial"/>
                <w:b/>
                <w:bCs/>
                <w:noProof w:val="0"/>
                <w:sz w:val="18"/>
                <w:szCs w:val="18"/>
                <w:lang w:eastAsia="ar-SA"/>
              </w:rPr>
            </w:pPr>
            <w:r w:rsidRPr="006501F2">
              <w:rPr>
                <w:rFonts w:eastAsia="Times New Roman" w:cs="Arial"/>
                <w:b/>
                <w:bCs/>
                <w:noProof w:val="0"/>
                <w:sz w:val="18"/>
                <w:szCs w:val="18"/>
                <w:lang w:eastAsia="ar-SA"/>
              </w:rPr>
              <w:t>JOSÉ ROBERTO FLORES BAÑUELOS</w:t>
            </w:r>
          </w:p>
          <w:p w:rsidR="006501F2" w:rsidRPr="006501F2" w:rsidRDefault="006501F2" w:rsidP="006501F2">
            <w:pPr>
              <w:suppressAutoHyphens/>
              <w:spacing w:after="0" w:line="240" w:lineRule="auto"/>
              <w:ind w:right="50"/>
              <w:jc w:val="center"/>
              <w:rPr>
                <w:rFonts w:eastAsia="Times New Roman" w:cs="Arial"/>
                <w:b/>
                <w:bCs/>
                <w:noProof w:val="0"/>
                <w:sz w:val="18"/>
                <w:szCs w:val="18"/>
                <w:lang w:eastAsia="ar-SA"/>
              </w:rPr>
            </w:pPr>
            <w:r w:rsidRPr="006501F2">
              <w:rPr>
                <w:rFonts w:eastAsia="Times New Roman" w:cs="Arial"/>
                <w:bCs/>
                <w:noProof w:val="0"/>
                <w:sz w:val="18"/>
                <w:szCs w:val="18"/>
                <w:lang w:eastAsia="ar-SA"/>
              </w:rPr>
              <w:t xml:space="preserve">Apoderado Legal </w:t>
            </w:r>
          </w:p>
        </w:tc>
        <w:tc>
          <w:tcPr>
            <w:tcW w:w="184" w:type="dxa"/>
          </w:tcPr>
          <w:p w:rsidR="006501F2" w:rsidRPr="006501F2" w:rsidRDefault="006501F2" w:rsidP="006501F2">
            <w:pPr>
              <w:suppressAutoHyphens/>
              <w:snapToGrid w:val="0"/>
              <w:spacing w:after="0" w:line="240" w:lineRule="auto"/>
              <w:ind w:right="50"/>
              <w:jc w:val="center"/>
              <w:rPr>
                <w:rFonts w:eastAsia="Times New Roman" w:cs="Arial"/>
                <w:b/>
                <w:noProof w:val="0"/>
                <w:sz w:val="17"/>
                <w:szCs w:val="17"/>
                <w:lang w:eastAsia="ar-SA"/>
              </w:rPr>
            </w:pPr>
          </w:p>
        </w:tc>
        <w:tc>
          <w:tcPr>
            <w:tcW w:w="4804" w:type="dxa"/>
            <w:tcBorders>
              <w:top w:val="single" w:sz="8" w:space="0" w:color="000000"/>
            </w:tcBorders>
          </w:tcPr>
          <w:p w:rsidR="006501F2" w:rsidRPr="006501F2" w:rsidRDefault="006501F2" w:rsidP="006501F2">
            <w:pPr>
              <w:suppressAutoHyphens/>
              <w:spacing w:after="0" w:line="240" w:lineRule="auto"/>
              <w:ind w:right="50"/>
              <w:jc w:val="center"/>
              <w:rPr>
                <w:rFonts w:eastAsia="Times New Roman" w:cs="Arial"/>
                <w:sz w:val="18"/>
                <w:szCs w:val="18"/>
                <w:lang w:eastAsia="ar-SA"/>
              </w:rPr>
            </w:pPr>
            <w:r w:rsidRPr="006501F2">
              <w:rPr>
                <w:rFonts w:eastAsia="Times New Roman" w:cs="Arial"/>
                <w:b/>
                <w:sz w:val="18"/>
                <w:szCs w:val="18"/>
                <w:lang w:eastAsia="ar-SA"/>
              </w:rPr>
              <w:t>____________________</w:t>
            </w:r>
          </w:p>
          <w:p w:rsidR="006501F2" w:rsidRPr="006501F2" w:rsidRDefault="006501F2" w:rsidP="006501F2">
            <w:pPr>
              <w:suppressAutoHyphens/>
              <w:spacing w:after="0" w:line="240" w:lineRule="auto"/>
              <w:ind w:right="50"/>
              <w:jc w:val="center"/>
              <w:rPr>
                <w:rFonts w:eastAsia="Times New Roman" w:cs="Arial"/>
                <w:sz w:val="18"/>
                <w:szCs w:val="18"/>
                <w:lang w:eastAsia="ar-SA"/>
              </w:rPr>
            </w:pPr>
            <w:r w:rsidRPr="006501F2">
              <w:rPr>
                <w:rFonts w:eastAsia="Times New Roman" w:cs="Arial"/>
                <w:sz w:val="18"/>
                <w:szCs w:val="18"/>
                <w:lang w:eastAsia="ar-SA"/>
              </w:rPr>
              <w:t>Apoderado Legal</w:t>
            </w:r>
          </w:p>
        </w:tc>
      </w:tr>
    </w:tbl>
    <w:p w:rsidR="006501F2" w:rsidRPr="006501F2" w:rsidRDefault="006501F2" w:rsidP="006501F2">
      <w:pPr>
        <w:suppressAutoHyphens/>
        <w:spacing w:after="0" w:line="240" w:lineRule="auto"/>
        <w:jc w:val="both"/>
        <w:rPr>
          <w:rFonts w:eastAsia="Times New Roman" w:cs="Arial"/>
          <w:b/>
          <w:i/>
          <w:noProof w:val="0"/>
          <w:sz w:val="14"/>
          <w:szCs w:val="16"/>
          <w:lang w:eastAsia="ar-SA"/>
        </w:rPr>
      </w:pPr>
    </w:p>
    <w:p w:rsidR="006501F2" w:rsidRPr="006501F2" w:rsidRDefault="006501F2" w:rsidP="006501F2">
      <w:pPr>
        <w:suppressAutoHyphens/>
        <w:spacing w:after="0" w:line="240" w:lineRule="auto"/>
        <w:ind w:right="50"/>
        <w:jc w:val="center"/>
        <w:rPr>
          <w:rFonts w:eastAsia="Times New Roman" w:cs="Arial"/>
          <w:b/>
          <w:noProof w:val="0"/>
          <w:sz w:val="18"/>
          <w:szCs w:val="18"/>
          <w:lang w:eastAsia="ar-SA"/>
        </w:rPr>
      </w:pPr>
      <w:r w:rsidRPr="006501F2">
        <w:rPr>
          <w:rFonts w:eastAsia="Times New Roman" w:cs="Arial"/>
          <w:b/>
          <w:noProof w:val="0"/>
          <w:sz w:val="18"/>
          <w:szCs w:val="18"/>
          <w:lang w:eastAsia="ar-SA"/>
        </w:rPr>
        <w:t>ADMINISTRADOR DEL CONTRATO</w:t>
      </w:r>
    </w:p>
    <w:tbl>
      <w:tblPr>
        <w:tblW w:w="4804" w:type="dxa"/>
        <w:jc w:val="center"/>
        <w:tblInd w:w="156" w:type="dxa"/>
        <w:tblLayout w:type="fixed"/>
        <w:tblCellMar>
          <w:left w:w="70" w:type="dxa"/>
          <w:right w:w="70" w:type="dxa"/>
        </w:tblCellMar>
        <w:tblLook w:val="0000" w:firstRow="0" w:lastRow="0" w:firstColumn="0" w:lastColumn="0" w:noHBand="0" w:noVBand="0"/>
      </w:tblPr>
      <w:tblGrid>
        <w:gridCol w:w="4804"/>
      </w:tblGrid>
      <w:tr w:rsidR="006501F2" w:rsidRPr="006501F2" w:rsidTr="00CB018B">
        <w:trPr>
          <w:trHeight w:val="235"/>
          <w:jc w:val="center"/>
        </w:trPr>
        <w:tc>
          <w:tcPr>
            <w:tcW w:w="4804" w:type="dxa"/>
            <w:tcBorders>
              <w:bottom w:val="single" w:sz="8" w:space="0" w:color="000000"/>
            </w:tcBorders>
          </w:tcPr>
          <w:p w:rsidR="006501F2" w:rsidRPr="006501F2" w:rsidRDefault="006501F2" w:rsidP="006501F2">
            <w:pPr>
              <w:suppressAutoHyphens/>
              <w:spacing w:after="0" w:line="240" w:lineRule="auto"/>
              <w:jc w:val="center"/>
              <w:rPr>
                <w:rFonts w:eastAsia="Times New Roman" w:cs="Arial"/>
                <w:noProof w:val="0"/>
                <w:sz w:val="18"/>
                <w:szCs w:val="18"/>
                <w:lang w:eastAsia="ar-SA"/>
              </w:rPr>
            </w:pPr>
          </w:p>
        </w:tc>
      </w:tr>
      <w:tr w:rsidR="006501F2" w:rsidRPr="006501F2" w:rsidTr="00CB018B">
        <w:trPr>
          <w:trHeight w:val="235"/>
          <w:jc w:val="center"/>
        </w:trPr>
        <w:tc>
          <w:tcPr>
            <w:tcW w:w="4804" w:type="dxa"/>
            <w:tcBorders>
              <w:top w:val="single" w:sz="8" w:space="0" w:color="000000"/>
            </w:tcBorders>
          </w:tcPr>
          <w:p w:rsidR="006501F2" w:rsidRPr="006501F2" w:rsidRDefault="006501F2" w:rsidP="006501F2">
            <w:pPr>
              <w:suppressAutoHyphens/>
              <w:spacing w:after="0" w:line="240" w:lineRule="auto"/>
              <w:ind w:right="50"/>
              <w:jc w:val="center"/>
              <w:rPr>
                <w:rFonts w:eastAsia="Times New Roman" w:cs="Arial"/>
                <w:b/>
                <w:bCs/>
                <w:noProof w:val="0"/>
                <w:sz w:val="18"/>
                <w:szCs w:val="18"/>
                <w:lang w:eastAsia="ar-SA"/>
              </w:rPr>
            </w:pPr>
            <w:r w:rsidRPr="006501F2">
              <w:rPr>
                <w:rFonts w:eastAsia="Times New Roman" w:cs="Arial"/>
                <w:b/>
                <w:bCs/>
                <w:noProof w:val="0"/>
                <w:sz w:val="18"/>
                <w:szCs w:val="18"/>
                <w:lang w:eastAsia="ar-SA"/>
              </w:rPr>
              <w:t xml:space="preserve">ROMEO SERGIO RODRÍGUEZ SUÁREZ </w:t>
            </w:r>
          </w:p>
          <w:p w:rsidR="006501F2" w:rsidRPr="006501F2" w:rsidRDefault="006501F2" w:rsidP="006501F2">
            <w:pPr>
              <w:suppressAutoHyphens/>
              <w:spacing w:after="0" w:line="240" w:lineRule="auto"/>
              <w:ind w:right="50"/>
              <w:jc w:val="center"/>
              <w:rPr>
                <w:rFonts w:eastAsia="Times New Roman" w:cs="Arial"/>
                <w:sz w:val="18"/>
                <w:szCs w:val="18"/>
                <w:lang w:eastAsia="ar-SA"/>
              </w:rPr>
            </w:pPr>
            <w:r w:rsidRPr="006501F2">
              <w:rPr>
                <w:rFonts w:eastAsia="Times New Roman" w:cs="Arial"/>
                <w:bCs/>
                <w:noProof w:val="0"/>
                <w:sz w:val="18"/>
                <w:szCs w:val="18"/>
                <w:lang w:eastAsia="ar-SA"/>
              </w:rPr>
              <w:t xml:space="preserve">Titular de la Coordinación de Vigilancia Epidemiológica </w:t>
            </w:r>
          </w:p>
          <w:p w:rsidR="006501F2" w:rsidRPr="006501F2" w:rsidRDefault="006501F2" w:rsidP="006501F2">
            <w:pPr>
              <w:suppressAutoHyphens/>
              <w:spacing w:after="0" w:line="240" w:lineRule="auto"/>
              <w:ind w:right="50"/>
              <w:jc w:val="center"/>
              <w:rPr>
                <w:rFonts w:eastAsia="Times New Roman" w:cs="Arial"/>
                <w:sz w:val="18"/>
                <w:szCs w:val="18"/>
                <w:lang w:eastAsia="ar-SA"/>
              </w:rPr>
            </w:pPr>
          </w:p>
        </w:tc>
      </w:tr>
    </w:tbl>
    <w:p w:rsidR="0055447B" w:rsidRPr="006501F2" w:rsidRDefault="0055447B" w:rsidP="00B612CA">
      <w:pPr>
        <w:suppressAutoHyphens/>
        <w:spacing w:after="0" w:line="240" w:lineRule="auto"/>
        <w:rPr>
          <w:rFonts w:eastAsia="Times New Roman" w:cs="Arial"/>
          <w:noProof w:val="0"/>
          <w:szCs w:val="20"/>
          <w:lang w:eastAsia="ar-SA"/>
        </w:rPr>
        <w:sectPr w:rsidR="0055447B" w:rsidRPr="006501F2" w:rsidSect="00ED14F5">
          <w:headerReference w:type="default" r:id="rId16"/>
          <w:footerReference w:type="default" r:id="rId17"/>
          <w:footnotePr>
            <w:pos w:val="beneathText"/>
          </w:footnotePr>
          <w:pgSz w:w="12240" w:h="15840" w:code="1"/>
          <w:pgMar w:top="1134" w:right="1418" w:bottom="1134" w:left="1418" w:header="794" w:footer="680" w:gutter="0"/>
          <w:cols w:space="720"/>
          <w:docGrid w:linePitch="360"/>
        </w:sectPr>
      </w:pPr>
    </w:p>
    <w:p w:rsidR="0055447B" w:rsidRPr="0055447B" w:rsidRDefault="0055447B" w:rsidP="0055447B">
      <w:pPr>
        <w:suppressAutoHyphens/>
        <w:spacing w:after="0" w:line="240" w:lineRule="auto"/>
        <w:jc w:val="both"/>
        <w:rPr>
          <w:rFonts w:eastAsia="Times New Roman" w:cs="Arial"/>
          <w:noProof w:val="0"/>
          <w:sz w:val="22"/>
          <w:lang w:val="es-ES" w:eastAsia="ar-SA"/>
        </w:rPr>
      </w:pPr>
    </w:p>
    <w:p w:rsidR="0055447B" w:rsidRPr="0055447B" w:rsidRDefault="0055447B" w:rsidP="0055447B">
      <w:pPr>
        <w:suppressAutoHyphens/>
        <w:spacing w:after="0" w:line="240" w:lineRule="auto"/>
        <w:jc w:val="both"/>
        <w:rPr>
          <w:rFonts w:eastAsia="Times New Roman" w:cs="Arial"/>
          <w:noProof w:val="0"/>
          <w:sz w:val="22"/>
          <w:lang w:val="es-ES" w:eastAsia="ar-SA"/>
        </w:rPr>
      </w:pPr>
    </w:p>
    <w:p w:rsidR="0055447B" w:rsidRPr="0055447B" w:rsidRDefault="0055447B" w:rsidP="0055447B">
      <w:pPr>
        <w:suppressAutoHyphens/>
        <w:spacing w:after="0" w:line="240" w:lineRule="auto"/>
        <w:jc w:val="center"/>
        <w:rPr>
          <w:rFonts w:eastAsia="Times New Roman" w:cs="Arial"/>
          <w:b/>
          <w:noProof w:val="0"/>
          <w:sz w:val="24"/>
          <w:szCs w:val="24"/>
          <w:lang w:val="es-ES" w:eastAsia="ar-SA"/>
        </w:rPr>
      </w:pPr>
      <w:r w:rsidRPr="0055447B">
        <w:rPr>
          <w:rFonts w:eastAsia="Times New Roman" w:cs="Arial"/>
          <w:b/>
          <w:noProof w:val="0"/>
          <w:sz w:val="24"/>
          <w:szCs w:val="24"/>
          <w:lang w:val="es-ES" w:eastAsia="ar-SA"/>
        </w:rPr>
        <w:t>ANEXO 1</w:t>
      </w:r>
    </w:p>
    <w:p w:rsidR="0055447B" w:rsidRPr="0055447B" w:rsidRDefault="0055447B" w:rsidP="0055447B">
      <w:pPr>
        <w:suppressAutoHyphens/>
        <w:spacing w:after="0" w:line="240" w:lineRule="auto"/>
        <w:jc w:val="center"/>
        <w:rPr>
          <w:rFonts w:eastAsia="Times New Roman" w:cs="Arial"/>
          <w:b/>
          <w:noProof w:val="0"/>
          <w:sz w:val="24"/>
          <w:szCs w:val="24"/>
          <w:lang w:val="es-ES" w:eastAsia="ar-SA"/>
        </w:rPr>
      </w:pPr>
    </w:p>
    <w:p w:rsidR="0055447B" w:rsidRPr="0055447B" w:rsidRDefault="0055447B" w:rsidP="0055447B">
      <w:pPr>
        <w:suppressAutoHyphens/>
        <w:spacing w:after="113" w:line="240" w:lineRule="auto"/>
        <w:ind w:left="2137" w:hanging="1995"/>
        <w:jc w:val="center"/>
        <w:rPr>
          <w:rFonts w:eastAsia="Times New Roman" w:cs="Arial"/>
          <w:b/>
          <w:noProof w:val="0"/>
          <w:sz w:val="24"/>
          <w:szCs w:val="24"/>
          <w:lang w:val="es-ES" w:eastAsia="ar-SA"/>
        </w:rPr>
      </w:pPr>
      <w:r w:rsidRPr="0055447B">
        <w:rPr>
          <w:rFonts w:eastAsia="Times New Roman" w:cs="Arial"/>
          <w:b/>
          <w:noProof w:val="0"/>
          <w:sz w:val="24"/>
          <w:szCs w:val="24"/>
          <w:lang w:val="es-ES" w:eastAsia="ar-SA"/>
        </w:rPr>
        <w:t>“DICTAMEN DE DISPONIBILIDAD PRESUPUESTAL PREVIO”</w:t>
      </w:r>
    </w:p>
    <w:p w:rsidR="0055447B" w:rsidRPr="0055447B" w:rsidRDefault="0055447B" w:rsidP="0055447B">
      <w:pPr>
        <w:suppressAutoHyphens/>
        <w:spacing w:after="0" w:line="240" w:lineRule="auto"/>
        <w:rPr>
          <w:rFonts w:eastAsia="Times New Roman" w:cs="Arial"/>
          <w:noProof w:val="0"/>
          <w:sz w:val="22"/>
          <w:lang w:val="es-ES" w:eastAsia="ar-SA"/>
        </w:rPr>
      </w:pPr>
    </w:p>
    <w:p w:rsidR="0055447B" w:rsidRPr="0055447B" w:rsidRDefault="0055447B" w:rsidP="0055447B">
      <w:pPr>
        <w:suppressAutoHyphens/>
        <w:spacing w:after="0" w:line="240" w:lineRule="auto"/>
        <w:rPr>
          <w:rFonts w:eastAsia="Times New Roman" w:cs="Arial"/>
          <w:noProof w:val="0"/>
          <w:sz w:val="22"/>
          <w:lang w:val="es-ES" w:eastAsia="ar-SA"/>
        </w:rPr>
      </w:pPr>
    </w:p>
    <w:p w:rsidR="0055447B" w:rsidRPr="0055447B" w:rsidRDefault="0055447B" w:rsidP="0055447B">
      <w:pPr>
        <w:suppressAutoHyphens/>
        <w:spacing w:after="0" w:line="240" w:lineRule="auto"/>
        <w:rPr>
          <w:rFonts w:eastAsia="Times New Roman" w:cs="Arial"/>
          <w:noProof w:val="0"/>
          <w:sz w:val="22"/>
          <w:lang w:val="es-ES" w:eastAsia="ar-SA"/>
        </w:rPr>
      </w:pPr>
    </w:p>
    <w:p w:rsidR="0055447B" w:rsidRPr="0055447B" w:rsidRDefault="0055447B" w:rsidP="0055447B">
      <w:pPr>
        <w:suppressAutoHyphens/>
        <w:spacing w:before="120" w:after="120" w:line="240" w:lineRule="auto"/>
        <w:jc w:val="center"/>
        <w:rPr>
          <w:rFonts w:eastAsia="Times New Roman" w:cs="Arial"/>
          <w:noProof w:val="0"/>
          <w:sz w:val="22"/>
          <w:lang w:val="es-ES" w:eastAsia="ar-SA"/>
        </w:rPr>
      </w:pPr>
      <w:r w:rsidRPr="0055447B">
        <w:rPr>
          <w:rFonts w:eastAsia="Times New Roman" w:cs="Arial"/>
          <w:noProof w:val="0"/>
          <w:sz w:val="22"/>
          <w:lang w:val="es-ES" w:eastAsia="ar-SA"/>
        </w:rPr>
        <w:t xml:space="preserve">EL PRESENTE ANEXO CONSTA DE </w:t>
      </w:r>
      <w:r w:rsidRPr="0055447B">
        <w:rPr>
          <w:rFonts w:eastAsia="Times New Roman" w:cs="Arial"/>
          <w:b/>
          <w:noProof w:val="0"/>
          <w:sz w:val="22"/>
          <w:lang w:val="es-ES" w:eastAsia="ar-SA"/>
        </w:rPr>
        <w:t>___</w:t>
      </w:r>
      <w:r w:rsidRPr="0055447B">
        <w:rPr>
          <w:rFonts w:eastAsia="Times New Roman" w:cs="Arial"/>
          <w:noProof w:val="0"/>
          <w:sz w:val="22"/>
          <w:lang w:val="es-ES" w:eastAsia="ar-SA"/>
        </w:rPr>
        <w:t xml:space="preserve"> HOJAS INCLUYENDO ESTA CARÁTULA</w:t>
      </w:r>
    </w:p>
    <w:p w:rsidR="0055447B" w:rsidRPr="0055447B" w:rsidRDefault="0055447B" w:rsidP="0055447B">
      <w:pPr>
        <w:suppressAutoHyphens/>
        <w:spacing w:after="0" w:line="240" w:lineRule="auto"/>
        <w:jc w:val="both"/>
        <w:rPr>
          <w:rFonts w:eastAsia="Times New Roman" w:cs="Arial"/>
          <w:noProof w:val="0"/>
          <w:sz w:val="22"/>
          <w:lang w:val="es-ES" w:eastAsia="ar-SA"/>
        </w:rPr>
      </w:pPr>
    </w:p>
    <w:p w:rsidR="00B612CA" w:rsidRPr="006856E3" w:rsidRDefault="00B612CA" w:rsidP="00B612CA">
      <w:pPr>
        <w:tabs>
          <w:tab w:val="left" w:leader="hyphen" w:pos="9923"/>
        </w:tabs>
        <w:suppressAutoHyphens/>
        <w:spacing w:after="0" w:line="240" w:lineRule="auto"/>
        <w:ind w:right="51"/>
        <w:jc w:val="both"/>
        <w:rPr>
          <w:rFonts w:cs="Arial"/>
          <w:bCs/>
          <w:szCs w:val="20"/>
        </w:rPr>
      </w:pPr>
      <w:r w:rsidRPr="006856E3">
        <w:rPr>
          <w:rFonts w:cs="Arial"/>
          <w:bCs/>
          <w:szCs w:val="20"/>
        </w:rPr>
        <w:tab/>
      </w:r>
    </w:p>
    <w:p w:rsidR="0055447B" w:rsidRDefault="0055447B" w:rsidP="0055447B">
      <w:pPr>
        <w:suppressAutoHyphens/>
        <w:spacing w:after="0" w:line="240" w:lineRule="auto"/>
        <w:jc w:val="both"/>
        <w:rPr>
          <w:rFonts w:eastAsia="Times New Roman" w:cs="Arial"/>
          <w:noProof w:val="0"/>
          <w:sz w:val="22"/>
          <w:lang w:val="es-ES" w:eastAsia="ar-SA"/>
        </w:rPr>
      </w:pPr>
    </w:p>
    <w:p w:rsidR="00B612CA" w:rsidRPr="0055447B" w:rsidRDefault="00B612CA" w:rsidP="0055447B">
      <w:pPr>
        <w:suppressAutoHyphens/>
        <w:spacing w:after="0" w:line="240" w:lineRule="auto"/>
        <w:jc w:val="both"/>
        <w:rPr>
          <w:rFonts w:eastAsia="Times New Roman" w:cs="Arial"/>
          <w:noProof w:val="0"/>
          <w:sz w:val="22"/>
          <w:lang w:val="es-ES" w:eastAsia="ar-SA"/>
        </w:rPr>
      </w:pPr>
    </w:p>
    <w:p w:rsidR="0055447B" w:rsidRPr="0055447B" w:rsidRDefault="0055447B" w:rsidP="0055447B">
      <w:pPr>
        <w:suppressAutoHyphens/>
        <w:spacing w:after="0" w:line="240" w:lineRule="auto"/>
        <w:jc w:val="both"/>
        <w:rPr>
          <w:rFonts w:eastAsia="Times New Roman" w:cs="Arial"/>
          <w:noProof w:val="0"/>
          <w:sz w:val="22"/>
          <w:lang w:val="es-ES" w:eastAsia="ar-SA"/>
        </w:rPr>
      </w:pPr>
    </w:p>
    <w:p w:rsidR="0055447B" w:rsidRPr="0055447B" w:rsidRDefault="0055447B" w:rsidP="0055447B">
      <w:pPr>
        <w:suppressAutoHyphens/>
        <w:spacing w:after="0" w:line="240" w:lineRule="auto"/>
        <w:jc w:val="center"/>
        <w:rPr>
          <w:rFonts w:eastAsia="Times New Roman" w:cs="Arial"/>
          <w:b/>
          <w:noProof w:val="0"/>
          <w:sz w:val="24"/>
          <w:szCs w:val="24"/>
          <w:lang w:val="es-ES" w:eastAsia="ar-SA"/>
        </w:rPr>
      </w:pPr>
      <w:r w:rsidRPr="0055447B">
        <w:rPr>
          <w:rFonts w:eastAsia="Times New Roman" w:cs="Arial"/>
          <w:b/>
          <w:noProof w:val="0"/>
          <w:sz w:val="24"/>
          <w:szCs w:val="24"/>
          <w:lang w:val="es-ES" w:eastAsia="ar-SA"/>
        </w:rPr>
        <w:t>ANEXO 2</w:t>
      </w:r>
    </w:p>
    <w:p w:rsidR="0055447B" w:rsidRPr="0055447B" w:rsidRDefault="0055447B" w:rsidP="0055447B">
      <w:pPr>
        <w:suppressAutoHyphens/>
        <w:spacing w:after="0" w:line="240" w:lineRule="auto"/>
        <w:jc w:val="center"/>
        <w:rPr>
          <w:rFonts w:eastAsia="Times New Roman" w:cs="Arial"/>
          <w:b/>
          <w:noProof w:val="0"/>
          <w:sz w:val="24"/>
          <w:szCs w:val="24"/>
          <w:lang w:val="es-ES" w:eastAsia="ar-SA"/>
        </w:rPr>
      </w:pPr>
    </w:p>
    <w:p w:rsidR="0055447B" w:rsidRPr="0055447B" w:rsidRDefault="0055447B" w:rsidP="0055447B">
      <w:pPr>
        <w:suppressAutoHyphens/>
        <w:spacing w:after="0" w:line="240" w:lineRule="auto"/>
        <w:jc w:val="center"/>
        <w:rPr>
          <w:rFonts w:eastAsia="Times New Roman" w:cs="Arial"/>
          <w:b/>
          <w:noProof w:val="0"/>
          <w:sz w:val="24"/>
          <w:szCs w:val="24"/>
          <w:lang w:val="es-ES" w:eastAsia="ar-SA"/>
        </w:rPr>
      </w:pPr>
      <w:r w:rsidRPr="0055447B">
        <w:rPr>
          <w:rFonts w:eastAsia="Times New Roman" w:cs="Arial"/>
          <w:b/>
          <w:noProof w:val="0"/>
          <w:sz w:val="24"/>
          <w:szCs w:val="24"/>
          <w:lang w:val="es-ES" w:eastAsia="ar-SA"/>
        </w:rPr>
        <w:t>“TÉRMINOS Y CONDICIONES Y ANEXO TÉCNICO”</w:t>
      </w:r>
    </w:p>
    <w:p w:rsidR="0055447B" w:rsidRPr="0055447B" w:rsidRDefault="0055447B" w:rsidP="0055447B">
      <w:pPr>
        <w:suppressAutoHyphens/>
        <w:spacing w:after="0" w:line="240" w:lineRule="auto"/>
        <w:rPr>
          <w:rFonts w:eastAsia="Times New Roman" w:cs="Arial"/>
          <w:noProof w:val="0"/>
          <w:sz w:val="22"/>
          <w:lang w:val="es-ES" w:eastAsia="ar-SA"/>
        </w:rPr>
      </w:pPr>
    </w:p>
    <w:p w:rsidR="0055447B" w:rsidRPr="0055447B" w:rsidRDefault="0055447B" w:rsidP="0055447B">
      <w:pPr>
        <w:suppressAutoHyphens/>
        <w:spacing w:after="0" w:line="240" w:lineRule="auto"/>
        <w:rPr>
          <w:rFonts w:eastAsia="Times New Roman" w:cs="Arial"/>
          <w:noProof w:val="0"/>
          <w:sz w:val="22"/>
          <w:lang w:val="es-ES" w:eastAsia="ar-SA"/>
        </w:rPr>
      </w:pPr>
    </w:p>
    <w:p w:rsidR="0055447B" w:rsidRPr="0055447B" w:rsidRDefault="0055447B" w:rsidP="0055447B">
      <w:pPr>
        <w:suppressAutoHyphens/>
        <w:spacing w:after="0" w:line="240" w:lineRule="auto"/>
        <w:rPr>
          <w:rFonts w:eastAsia="Times New Roman" w:cs="Arial"/>
          <w:noProof w:val="0"/>
          <w:sz w:val="22"/>
          <w:lang w:val="es-ES" w:eastAsia="ar-SA"/>
        </w:rPr>
      </w:pPr>
    </w:p>
    <w:p w:rsidR="0055447B" w:rsidRPr="0055447B" w:rsidRDefault="0055447B" w:rsidP="0055447B">
      <w:pPr>
        <w:suppressAutoHyphens/>
        <w:spacing w:after="0" w:line="240" w:lineRule="auto"/>
        <w:ind w:right="-376"/>
        <w:jc w:val="center"/>
        <w:rPr>
          <w:rFonts w:eastAsia="Times New Roman" w:cs="Arial"/>
          <w:noProof w:val="0"/>
          <w:sz w:val="22"/>
          <w:lang w:val="es-ES" w:eastAsia="ar-SA"/>
        </w:rPr>
      </w:pPr>
      <w:r w:rsidRPr="0055447B">
        <w:rPr>
          <w:rFonts w:eastAsia="Times New Roman" w:cs="Arial"/>
          <w:noProof w:val="0"/>
          <w:sz w:val="22"/>
          <w:lang w:val="es-ES" w:eastAsia="ar-SA"/>
        </w:rPr>
        <w:t xml:space="preserve">EL PRESENTE ANEXO CONSTA DE </w:t>
      </w:r>
      <w:r w:rsidRPr="0055447B">
        <w:rPr>
          <w:rFonts w:eastAsia="Times New Roman" w:cs="Arial"/>
          <w:b/>
          <w:noProof w:val="0"/>
          <w:sz w:val="22"/>
          <w:lang w:val="es-ES" w:eastAsia="ar-SA"/>
        </w:rPr>
        <w:t>____</w:t>
      </w:r>
      <w:r w:rsidRPr="0055447B">
        <w:rPr>
          <w:rFonts w:eastAsia="Times New Roman" w:cs="Arial"/>
          <w:noProof w:val="0"/>
          <w:sz w:val="22"/>
          <w:lang w:val="es-ES" w:eastAsia="ar-SA"/>
        </w:rPr>
        <w:t xml:space="preserve"> HOJAS INCLUYENDO ESTA CARÁTULA</w:t>
      </w:r>
    </w:p>
    <w:p w:rsidR="0055447B" w:rsidRPr="0055447B" w:rsidRDefault="0055447B" w:rsidP="0055447B">
      <w:pPr>
        <w:suppressAutoHyphens/>
        <w:spacing w:after="0" w:line="240" w:lineRule="auto"/>
        <w:jc w:val="both"/>
        <w:rPr>
          <w:rFonts w:eastAsia="Times New Roman" w:cs="Arial"/>
          <w:noProof w:val="0"/>
          <w:sz w:val="22"/>
          <w:lang w:val="es-ES" w:eastAsia="ar-SA"/>
        </w:rPr>
      </w:pPr>
    </w:p>
    <w:p w:rsidR="00B612CA" w:rsidRPr="006856E3" w:rsidRDefault="00B612CA" w:rsidP="00B612CA">
      <w:pPr>
        <w:tabs>
          <w:tab w:val="left" w:leader="hyphen" w:pos="9923"/>
        </w:tabs>
        <w:suppressAutoHyphens/>
        <w:spacing w:after="0" w:line="240" w:lineRule="auto"/>
        <w:ind w:right="51"/>
        <w:jc w:val="both"/>
        <w:rPr>
          <w:rFonts w:cs="Arial"/>
          <w:bCs/>
          <w:szCs w:val="20"/>
        </w:rPr>
      </w:pPr>
      <w:r w:rsidRPr="006856E3">
        <w:rPr>
          <w:rFonts w:cs="Arial"/>
          <w:bCs/>
          <w:szCs w:val="20"/>
        </w:rPr>
        <w:tab/>
      </w:r>
    </w:p>
    <w:p w:rsidR="0055447B" w:rsidRPr="0055447B" w:rsidRDefault="0055447B" w:rsidP="0055447B">
      <w:pPr>
        <w:suppressAutoHyphens/>
        <w:spacing w:after="0" w:line="240" w:lineRule="auto"/>
        <w:jc w:val="both"/>
        <w:rPr>
          <w:rFonts w:eastAsia="Times New Roman" w:cs="Arial"/>
          <w:noProof w:val="0"/>
          <w:sz w:val="22"/>
          <w:lang w:val="es-ES" w:eastAsia="ar-SA"/>
        </w:rPr>
      </w:pPr>
    </w:p>
    <w:p w:rsidR="0055447B" w:rsidRPr="0055447B" w:rsidRDefault="0055447B" w:rsidP="0055447B">
      <w:pPr>
        <w:suppressAutoHyphens/>
        <w:spacing w:after="0" w:line="240" w:lineRule="auto"/>
        <w:jc w:val="both"/>
        <w:rPr>
          <w:rFonts w:eastAsia="Times New Roman" w:cs="Arial"/>
          <w:noProof w:val="0"/>
          <w:sz w:val="22"/>
          <w:lang w:val="es-ES" w:eastAsia="ar-SA"/>
        </w:rPr>
      </w:pPr>
    </w:p>
    <w:p w:rsidR="0055447B" w:rsidRPr="0055447B" w:rsidRDefault="0055447B" w:rsidP="0055447B">
      <w:pPr>
        <w:suppressAutoHyphens/>
        <w:spacing w:after="0" w:line="240" w:lineRule="auto"/>
        <w:jc w:val="both"/>
        <w:rPr>
          <w:rFonts w:eastAsia="Times New Roman" w:cs="Arial"/>
          <w:noProof w:val="0"/>
          <w:sz w:val="22"/>
          <w:lang w:val="es-ES" w:eastAsia="ar-SA"/>
        </w:rPr>
      </w:pPr>
    </w:p>
    <w:p w:rsidR="0055447B" w:rsidRPr="0055447B" w:rsidRDefault="0055447B" w:rsidP="0055447B">
      <w:pPr>
        <w:suppressAutoHyphens/>
        <w:spacing w:after="0" w:line="240" w:lineRule="auto"/>
        <w:jc w:val="center"/>
        <w:rPr>
          <w:rFonts w:eastAsia="Times New Roman" w:cs="Arial"/>
          <w:b/>
          <w:noProof w:val="0"/>
          <w:sz w:val="24"/>
          <w:szCs w:val="24"/>
          <w:lang w:val="es-ES" w:eastAsia="ar-SA"/>
        </w:rPr>
      </w:pPr>
      <w:r w:rsidRPr="0055447B">
        <w:rPr>
          <w:rFonts w:eastAsia="Times New Roman" w:cs="Arial"/>
          <w:b/>
          <w:noProof w:val="0"/>
          <w:sz w:val="24"/>
          <w:szCs w:val="24"/>
          <w:lang w:val="es-ES" w:eastAsia="ar-SA"/>
        </w:rPr>
        <w:t>ANEXO 3</w:t>
      </w:r>
    </w:p>
    <w:p w:rsidR="0055447B" w:rsidRPr="0055447B" w:rsidRDefault="0055447B" w:rsidP="0055447B">
      <w:pPr>
        <w:suppressAutoHyphens/>
        <w:spacing w:after="0" w:line="240" w:lineRule="auto"/>
        <w:jc w:val="center"/>
        <w:rPr>
          <w:rFonts w:eastAsia="Times New Roman" w:cs="Arial"/>
          <w:b/>
          <w:noProof w:val="0"/>
          <w:sz w:val="24"/>
          <w:szCs w:val="24"/>
          <w:lang w:val="es-ES" w:eastAsia="ar-SA"/>
        </w:rPr>
      </w:pPr>
    </w:p>
    <w:p w:rsidR="0055447B" w:rsidRPr="0055447B" w:rsidRDefault="0055447B" w:rsidP="0055447B">
      <w:pPr>
        <w:suppressAutoHyphens/>
        <w:spacing w:after="113" w:line="240" w:lineRule="auto"/>
        <w:ind w:left="142"/>
        <w:jc w:val="center"/>
        <w:rPr>
          <w:rFonts w:eastAsia="Times New Roman" w:cs="Arial"/>
          <w:b/>
          <w:noProof w:val="0"/>
          <w:sz w:val="24"/>
          <w:szCs w:val="24"/>
          <w:lang w:val="es-ES" w:eastAsia="ar-SA"/>
        </w:rPr>
      </w:pPr>
      <w:r w:rsidRPr="0055447B">
        <w:rPr>
          <w:rFonts w:eastAsia="Times New Roman" w:cs="Arial"/>
          <w:b/>
          <w:noProof w:val="0"/>
          <w:sz w:val="24"/>
          <w:szCs w:val="24"/>
          <w:lang w:val="es-ES" w:eastAsia="ar-SA"/>
        </w:rPr>
        <w:t>“PROPUESTA ECONÓMICA Y ACTA DE FALLO”</w:t>
      </w:r>
    </w:p>
    <w:p w:rsidR="0055447B" w:rsidRPr="0055447B" w:rsidRDefault="0055447B" w:rsidP="00B612CA">
      <w:pPr>
        <w:suppressAutoHyphens/>
        <w:spacing w:after="0" w:line="240" w:lineRule="auto"/>
        <w:rPr>
          <w:rFonts w:eastAsia="Times New Roman" w:cs="Arial"/>
          <w:noProof w:val="0"/>
          <w:sz w:val="22"/>
          <w:lang w:val="es-ES" w:eastAsia="ar-SA"/>
        </w:rPr>
      </w:pPr>
    </w:p>
    <w:p w:rsidR="0055447B" w:rsidRPr="0055447B" w:rsidRDefault="0055447B" w:rsidP="00B612CA">
      <w:pPr>
        <w:suppressAutoHyphens/>
        <w:spacing w:after="0" w:line="240" w:lineRule="auto"/>
        <w:rPr>
          <w:rFonts w:eastAsia="Times New Roman" w:cs="Arial"/>
          <w:noProof w:val="0"/>
          <w:sz w:val="22"/>
          <w:lang w:val="es-ES" w:eastAsia="ar-SA"/>
        </w:rPr>
      </w:pPr>
    </w:p>
    <w:p w:rsidR="0055447B" w:rsidRPr="0055447B" w:rsidRDefault="0055447B" w:rsidP="00B612CA">
      <w:pPr>
        <w:suppressAutoHyphens/>
        <w:spacing w:after="0" w:line="240" w:lineRule="auto"/>
        <w:rPr>
          <w:rFonts w:eastAsia="Times New Roman" w:cs="Arial"/>
          <w:noProof w:val="0"/>
          <w:sz w:val="22"/>
          <w:lang w:val="es-ES" w:eastAsia="ar-SA"/>
        </w:rPr>
      </w:pPr>
    </w:p>
    <w:p w:rsidR="00303567" w:rsidRDefault="0055447B" w:rsidP="00B612CA">
      <w:pPr>
        <w:suppressAutoHyphens/>
        <w:spacing w:after="0" w:line="240" w:lineRule="auto"/>
        <w:jc w:val="center"/>
      </w:pPr>
      <w:r w:rsidRPr="0055447B">
        <w:rPr>
          <w:rFonts w:eastAsia="Times New Roman" w:cs="Arial"/>
          <w:noProof w:val="0"/>
          <w:sz w:val="22"/>
          <w:lang w:val="es-ES" w:eastAsia="ar-SA"/>
        </w:rPr>
        <w:t xml:space="preserve">EL PRESENTE ANEXO CONSTA DE </w:t>
      </w:r>
      <w:r w:rsidRPr="0055447B">
        <w:rPr>
          <w:rFonts w:eastAsia="Times New Roman" w:cs="Arial"/>
          <w:b/>
          <w:noProof w:val="0"/>
          <w:sz w:val="22"/>
          <w:lang w:val="es-ES" w:eastAsia="ar-SA"/>
        </w:rPr>
        <w:t>___</w:t>
      </w:r>
      <w:r w:rsidRPr="0055447B">
        <w:rPr>
          <w:rFonts w:eastAsia="Times New Roman" w:cs="Arial"/>
          <w:noProof w:val="0"/>
          <w:sz w:val="22"/>
          <w:lang w:val="es-ES" w:eastAsia="ar-SA"/>
        </w:rPr>
        <w:t xml:space="preserve"> HOJAS INCLUYENDO ESTA CARÁTULA</w:t>
      </w:r>
    </w:p>
    <w:p w:rsidR="004D63D8" w:rsidRDefault="004D63D8" w:rsidP="00B612CA">
      <w:pPr>
        <w:spacing w:after="0" w:line="240" w:lineRule="auto"/>
      </w:pPr>
      <w:bookmarkStart w:id="270" w:name="_Toc440627027"/>
    </w:p>
    <w:p w:rsidR="00B612CA" w:rsidRDefault="00B612CA">
      <w:r>
        <w:br w:type="page"/>
      </w:r>
    </w:p>
    <w:p w:rsidR="00362A82" w:rsidRPr="0039007F" w:rsidRDefault="00362A82" w:rsidP="00362A82">
      <w:pPr>
        <w:pStyle w:val="Ttulo1"/>
        <w:tabs>
          <w:tab w:val="num" w:pos="432"/>
        </w:tabs>
        <w:ind w:left="432" w:right="0" w:hanging="432"/>
        <w:rPr>
          <w:rFonts w:cs="Arial"/>
        </w:rPr>
      </w:pPr>
      <w:bookmarkStart w:id="271" w:name="_Toc449441646"/>
      <w:r w:rsidRPr="0039007F">
        <w:rPr>
          <w:rFonts w:cs="Arial"/>
        </w:rPr>
        <w:lastRenderedPageBreak/>
        <w:t>Anexo 1</w:t>
      </w:r>
      <w:r>
        <w:rPr>
          <w:rFonts w:cs="Arial"/>
        </w:rPr>
        <w:t>4</w:t>
      </w:r>
      <w:r w:rsidRPr="0039007F">
        <w:rPr>
          <w:rFonts w:cs="Arial"/>
        </w:rPr>
        <w:t>.- Modelo de convenio de participación conjunta.</w:t>
      </w:r>
      <w:bookmarkEnd w:id="270"/>
      <w:bookmarkEnd w:id="271"/>
    </w:p>
    <w:p w:rsidR="00362A82" w:rsidRPr="00362A82" w:rsidRDefault="00362A82" w:rsidP="00362A82">
      <w:pPr>
        <w:spacing w:after="0" w:line="240" w:lineRule="auto"/>
        <w:ind w:left="-284" w:right="-284"/>
        <w:jc w:val="both"/>
        <w:rPr>
          <w:rFonts w:cs="Arial"/>
          <w:b/>
          <w:noProof w:val="0"/>
          <w:szCs w:val="20"/>
        </w:rPr>
      </w:pPr>
    </w:p>
    <w:p w:rsidR="00362A82" w:rsidRPr="00362A82" w:rsidRDefault="00362A82" w:rsidP="00362A82">
      <w:pPr>
        <w:spacing w:after="0" w:line="240" w:lineRule="auto"/>
        <w:ind w:left="-284" w:right="-284"/>
        <w:jc w:val="both"/>
        <w:rPr>
          <w:rFonts w:cs="Arial"/>
          <w:b/>
          <w:noProof w:val="0"/>
          <w:szCs w:val="20"/>
        </w:rPr>
      </w:pPr>
      <w:r w:rsidRPr="00362A82">
        <w:rPr>
          <w:rFonts w:cs="Arial"/>
          <w:b/>
          <w:noProof w:val="0"/>
          <w:szCs w:val="20"/>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rsidR="00362A82" w:rsidRPr="00362A82" w:rsidRDefault="00362A82" w:rsidP="00362A82">
      <w:pPr>
        <w:spacing w:after="0" w:line="240" w:lineRule="auto"/>
        <w:ind w:left="-284" w:right="-284"/>
        <w:jc w:val="both"/>
        <w:rPr>
          <w:rFonts w:cs="Arial"/>
          <w:noProof w:val="0"/>
          <w:szCs w:val="20"/>
        </w:rPr>
      </w:pPr>
    </w:p>
    <w:p w:rsidR="00362A82" w:rsidRPr="00362A82" w:rsidRDefault="00362A82" w:rsidP="00F355BD">
      <w:pPr>
        <w:numPr>
          <w:ilvl w:val="1"/>
          <w:numId w:val="28"/>
        </w:numPr>
        <w:spacing w:after="0" w:line="240" w:lineRule="auto"/>
        <w:ind w:left="-284" w:right="-284" w:firstLine="0"/>
        <w:jc w:val="both"/>
        <w:rPr>
          <w:rFonts w:cs="Arial"/>
          <w:b/>
          <w:noProof w:val="0"/>
          <w:szCs w:val="20"/>
          <w:lang w:val="es-ES"/>
        </w:rPr>
      </w:pPr>
      <w:r w:rsidRPr="00362A82">
        <w:rPr>
          <w:rFonts w:cs="Arial"/>
          <w:b/>
          <w:noProof w:val="0"/>
          <w:szCs w:val="20"/>
          <w:lang w:val="es-ES"/>
        </w:rPr>
        <w:t>“EL PARTICIPANTE A”, DECLARA QUE.:</w:t>
      </w:r>
    </w:p>
    <w:p w:rsidR="00362A82" w:rsidRPr="00362A82" w:rsidRDefault="00362A82" w:rsidP="00362A82">
      <w:pPr>
        <w:spacing w:after="0" w:line="240" w:lineRule="auto"/>
        <w:ind w:left="-284" w:right="-284"/>
        <w:jc w:val="both"/>
        <w:rPr>
          <w:rFonts w:cs="Arial"/>
          <w:b/>
          <w:noProof w:val="0"/>
          <w:szCs w:val="20"/>
        </w:rPr>
      </w:pPr>
    </w:p>
    <w:p w:rsidR="00362A82" w:rsidRPr="00362A82" w:rsidRDefault="00362A82" w:rsidP="00362A82">
      <w:pPr>
        <w:spacing w:after="0" w:line="240" w:lineRule="auto"/>
        <w:ind w:left="-284" w:right="-284"/>
        <w:jc w:val="both"/>
        <w:rPr>
          <w:rFonts w:cs="Arial"/>
          <w:b/>
          <w:noProof w:val="0"/>
          <w:szCs w:val="20"/>
        </w:rPr>
      </w:pPr>
      <w:r w:rsidRPr="00362A82">
        <w:rPr>
          <w:rFonts w:cs="Arial"/>
          <w:b/>
          <w:noProof w:val="0"/>
          <w:szCs w:val="20"/>
        </w:rPr>
        <w:t>1.1.1</w:t>
      </w:r>
      <w:r w:rsidRPr="00362A82">
        <w:rPr>
          <w:rFonts w:cs="Arial"/>
          <w:noProof w:val="0"/>
          <w:szCs w:val="20"/>
        </w:rPr>
        <w:tab/>
        <w:t>ES UNA SOCIEDAD LEGALMENTE CONSTITUIDA, DE CONFORMIDAD CON LAS LEYES MEXICANAS, SEGÚN CONSTA EN EL TESTIMONIO DE LA ESCRITURA PÚBLICA (PÓLIZA) NÚMERO ____, DE FECHA ____, OTORGADA ANTE LA FE DEL LIC. ____ NOTARIO (CORREDOR) PÚBLICO NÚMERO ____, DEL ____, E INSCRITA EN EL REGISTRO PÚBLICO DE LA PROPIEDAD Y DE COMERCIO DE ______, EN EL FOLIO MERCANTIL ____ DE FECHA _____.</w:t>
      </w:r>
    </w:p>
    <w:p w:rsidR="00362A82" w:rsidRPr="00362A82" w:rsidRDefault="00362A82" w:rsidP="00362A82">
      <w:pPr>
        <w:spacing w:after="0" w:line="240" w:lineRule="auto"/>
        <w:ind w:left="-284" w:right="-284"/>
        <w:jc w:val="both"/>
        <w:rPr>
          <w:rFonts w:cs="Arial"/>
          <w:noProof w:val="0"/>
          <w:szCs w:val="20"/>
        </w:rPr>
      </w:pPr>
    </w:p>
    <w:p w:rsidR="00362A82" w:rsidRPr="00362A82" w:rsidRDefault="00362A82" w:rsidP="00362A82">
      <w:pPr>
        <w:spacing w:after="0" w:line="240" w:lineRule="auto"/>
        <w:ind w:left="-284" w:right="-284"/>
        <w:jc w:val="both"/>
        <w:rPr>
          <w:rFonts w:cs="Arial"/>
          <w:noProof w:val="0"/>
          <w:szCs w:val="20"/>
        </w:rPr>
      </w:pPr>
      <w:r w:rsidRPr="00362A82">
        <w:rPr>
          <w:rFonts w:cs="Arial"/>
          <w:noProof w:val="0"/>
          <w:szCs w:val="20"/>
        </w:rPr>
        <w:t>EL ACTA CONSTITUTIVA DE LA SOCIEDAD ____ (SI/NO) HA TENIDO REFORMAS Y MODIFICACIONES.</w:t>
      </w:r>
    </w:p>
    <w:p w:rsidR="00362A82" w:rsidRPr="00362A82" w:rsidRDefault="00362A82" w:rsidP="00362A82">
      <w:pPr>
        <w:spacing w:after="0" w:line="240" w:lineRule="auto"/>
        <w:ind w:left="-284" w:right="-284"/>
        <w:jc w:val="both"/>
        <w:rPr>
          <w:rFonts w:cs="Arial"/>
          <w:noProof w:val="0"/>
          <w:szCs w:val="20"/>
        </w:rPr>
      </w:pPr>
    </w:p>
    <w:p w:rsidR="00362A82" w:rsidRPr="00362A82" w:rsidRDefault="00362A82" w:rsidP="00362A82">
      <w:pPr>
        <w:spacing w:after="0" w:line="240" w:lineRule="auto"/>
        <w:ind w:left="-284" w:right="-284"/>
        <w:jc w:val="both"/>
        <w:rPr>
          <w:rFonts w:cs="Arial"/>
          <w:noProof w:val="0"/>
          <w:szCs w:val="20"/>
        </w:rPr>
      </w:pPr>
      <w:r w:rsidRPr="00362A82">
        <w:rPr>
          <w:rFonts w:cs="Arial"/>
          <w:noProof w:val="0"/>
          <w:szCs w:val="20"/>
        </w:rPr>
        <w:t>Nota. En su caso, se deberán relacionar las escrituras en que consten las reformas o modificaciones de la sociedad.</w:t>
      </w:r>
    </w:p>
    <w:p w:rsidR="00362A82" w:rsidRPr="00362A82" w:rsidRDefault="00362A82" w:rsidP="00362A82">
      <w:pPr>
        <w:spacing w:after="0" w:line="240" w:lineRule="auto"/>
        <w:ind w:left="-284" w:right="-284"/>
        <w:jc w:val="both"/>
        <w:rPr>
          <w:rFonts w:cs="Arial"/>
          <w:noProof w:val="0"/>
          <w:szCs w:val="20"/>
        </w:rPr>
      </w:pPr>
    </w:p>
    <w:p w:rsidR="00362A82" w:rsidRPr="00362A82" w:rsidRDefault="00362A82" w:rsidP="00362A82">
      <w:pPr>
        <w:spacing w:after="0" w:line="240" w:lineRule="auto"/>
        <w:ind w:left="-284" w:right="-284"/>
        <w:jc w:val="both"/>
        <w:rPr>
          <w:rFonts w:cs="Arial"/>
          <w:noProof w:val="0"/>
          <w:szCs w:val="20"/>
        </w:rPr>
      </w:pPr>
      <w:r w:rsidRPr="00362A82">
        <w:rPr>
          <w:rFonts w:cs="Arial"/>
          <w:noProof w:val="0"/>
          <w:szCs w:val="20"/>
        </w:rPr>
        <w:t>LOS NOMBRES DE SUS SOCIOS SON:</w:t>
      </w:r>
    </w:p>
    <w:p w:rsidR="00362A82" w:rsidRPr="00362A82" w:rsidRDefault="00362A82" w:rsidP="00362A82">
      <w:pPr>
        <w:spacing w:after="0" w:line="240" w:lineRule="auto"/>
        <w:ind w:left="-284" w:right="-284"/>
        <w:jc w:val="both"/>
        <w:rPr>
          <w:rFonts w:cs="Arial"/>
          <w:noProof w:val="0"/>
          <w:szCs w:val="20"/>
        </w:rPr>
      </w:pPr>
    </w:p>
    <w:p w:rsidR="00362A82" w:rsidRPr="00362A82" w:rsidRDefault="00362A82" w:rsidP="00362A82">
      <w:pPr>
        <w:spacing w:after="0" w:line="240" w:lineRule="auto"/>
        <w:ind w:left="-284" w:right="-284"/>
        <w:jc w:val="both"/>
        <w:rPr>
          <w:rFonts w:cs="Arial"/>
          <w:noProof w:val="0"/>
          <w:szCs w:val="20"/>
        </w:rPr>
      </w:pPr>
      <w:r w:rsidRPr="00362A82">
        <w:rPr>
          <w:rFonts w:cs="Arial"/>
          <w:noProof w:val="0"/>
          <w:szCs w:val="20"/>
        </w:rPr>
        <w:t>_____________________ CON REGISTRO FEDERAL DE CONTRIBUYENTES _____________.</w:t>
      </w:r>
    </w:p>
    <w:p w:rsidR="00362A82" w:rsidRPr="00362A82" w:rsidRDefault="00362A82" w:rsidP="00362A82">
      <w:pPr>
        <w:spacing w:after="0" w:line="240" w:lineRule="auto"/>
        <w:ind w:left="-284" w:right="-284"/>
        <w:jc w:val="both"/>
        <w:rPr>
          <w:rFonts w:cs="Arial"/>
          <w:noProof w:val="0"/>
          <w:szCs w:val="20"/>
        </w:rPr>
      </w:pPr>
    </w:p>
    <w:p w:rsidR="00362A82" w:rsidRPr="00362A82" w:rsidRDefault="00362A82" w:rsidP="00362A82">
      <w:pPr>
        <w:spacing w:after="0" w:line="240" w:lineRule="auto"/>
        <w:ind w:left="-284" w:right="-284"/>
        <w:jc w:val="both"/>
        <w:rPr>
          <w:rFonts w:cs="Arial"/>
          <w:noProof w:val="0"/>
          <w:szCs w:val="20"/>
        </w:rPr>
      </w:pPr>
      <w:r w:rsidRPr="00362A82">
        <w:rPr>
          <w:rFonts w:cs="Arial"/>
          <w:b/>
          <w:noProof w:val="0"/>
          <w:szCs w:val="20"/>
        </w:rPr>
        <w:t>1.1.2</w:t>
      </w:r>
      <w:r w:rsidRPr="00362A82">
        <w:rPr>
          <w:rFonts w:cs="Arial"/>
          <w:noProof w:val="0"/>
          <w:szCs w:val="20"/>
        </w:rPr>
        <w:tab/>
        <w:t>TIENE LOS SIGUIENTES REGISTROS OFICIALES. REGISTRO FEDERAL DE CONTRIBUYENTES NÚMERO___ Y REGISTRO PATRONAL ANTE EL INSTITUTO MEXICANO DEL SEGURO SOCIAL NÚMERO __.</w:t>
      </w:r>
    </w:p>
    <w:p w:rsidR="00362A82" w:rsidRPr="00362A82" w:rsidRDefault="00362A82" w:rsidP="00362A82">
      <w:pPr>
        <w:spacing w:after="0" w:line="240" w:lineRule="auto"/>
        <w:ind w:left="-284" w:right="-284"/>
        <w:jc w:val="both"/>
        <w:rPr>
          <w:rFonts w:cs="Arial"/>
          <w:noProof w:val="0"/>
          <w:szCs w:val="20"/>
        </w:rPr>
      </w:pPr>
    </w:p>
    <w:p w:rsidR="00362A82" w:rsidRPr="00362A82" w:rsidRDefault="00362A82" w:rsidP="00362A82">
      <w:pPr>
        <w:spacing w:after="0" w:line="240" w:lineRule="auto"/>
        <w:ind w:left="-284" w:right="-284"/>
        <w:jc w:val="both"/>
        <w:rPr>
          <w:rFonts w:cs="Arial"/>
          <w:noProof w:val="0"/>
          <w:szCs w:val="20"/>
        </w:rPr>
      </w:pPr>
      <w:r w:rsidRPr="00362A82">
        <w:rPr>
          <w:rFonts w:cs="Arial"/>
          <w:b/>
          <w:noProof w:val="0"/>
          <w:szCs w:val="20"/>
        </w:rPr>
        <w:t>1.1.3</w:t>
      </w:r>
      <w:r w:rsidRPr="00362A82">
        <w:rPr>
          <w:rFonts w:cs="Arial"/>
          <w:noProof w:val="0"/>
          <w:szCs w:val="20"/>
        </w:rPr>
        <w:tab/>
        <w:t>SU REPRESENTANTE LEGAL CON EL CARÁCTER YA MENCIONADO, CUENTA CON LAS FACULTADES NECESARIAS PARA SUSCRIBIR EL PRESENTE CONVENIO, DE CONFORMIDAD CON EL CONTENIDO DEL TESTIMONIO DE LA ESCRITURA PÚBLICA NÚMERO ____ DE FECHA ____, OTORGADA ANTE LA FE DEL LIC. ____ NOTARIO PÚBLICO NÚMERO ___, DEL _____ E INSCRITA EN EL REGISTRO PÚBLICO DE LA PROPIEDAD Y DE COMERCIO, EN EL FOLIO MERCANTIL NÚMERO _____ DE FECHA ____, MANIFESTANDO “BAJO PROTESTA DE DECIR VERDAD”, QUE DICHAS FACULTADES NO LE HAN SIDO REVOCADAS, NI LIMITADAS O MODIFICADAS EN FORMA ALGUNA, A LA FECHA EN QUE SE SUSCRIBE EL PRESENTE INSTRUMENTO JURÍDICO.</w:t>
      </w:r>
    </w:p>
    <w:p w:rsidR="00362A82" w:rsidRPr="00362A82" w:rsidRDefault="00362A82" w:rsidP="00362A82">
      <w:pPr>
        <w:tabs>
          <w:tab w:val="left" w:pos="1275"/>
        </w:tabs>
        <w:spacing w:after="0" w:line="240" w:lineRule="auto"/>
        <w:ind w:left="-284" w:right="-284"/>
        <w:jc w:val="both"/>
        <w:rPr>
          <w:rFonts w:cs="Arial"/>
          <w:noProof w:val="0"/>
          <w:szCs w:val="20"/>
        </w:rPr>
      </w:pPr>
      <w:r w:rsidRPr="00362A82">
        <w:rPr>
          <w:rFonts w:cs="Arial"/>
          <w:noProof w:val="0"/>
          <w:szCs w:val="20"/>
        </w:rPr>
        <w:tab/>
      </w:r>
      <w:r w:rsidRPr="00362A82">
        <w:rPr>
          <w:rFonts w:cs="Arial"/>
          <w:noProof w:val="0"/>
          <w:szCs w:val="20"/>
        </w:rPr>
        <w:tab/>
      </w:r>
    </w:p>
    <w:p w:rsidR="00362A82" w:rsidRPr="00362A82" w:rsidRDefault="00362A82" w:rsidP="00362A82">
      <w:pPr>
        <w:spacing w:after="0" w:line="240" w:lineRule="auto"/>
        <w:ind w:left="-284" w:right="-284"/>
        <w:jc w:val="both"/>
        <w:rPr>
          <w:rFonts w:cs="Arial"/>
          <w:noProof w:val="0"/>
          <w:szCs w:val="20"/>
        </w:rPr>
      </w:pPr>
      <w:r w:rsidRPr="00362A82">
        <w:rPr>
          <w:rFonts w:cs="Arial"/>
          <w:noProof w:val="0"/>
          <w:szCs w:val="20"/>
        </w:rPr>
        <w:t>EL DOMICILIO DEL REPRESENTANTE LEGAL ES EL UBICADO EN: __________.</w:t>
      </w:r>
    </w:p>
    <w:p w:rsidR="00362A82" w:rsidRPr="00362A82" w:rsidRDefault="00362A82" w:rsidP="00362A82">
      <w:pPr>
        <w:spacing w:after="0" w:line="240" w:lineRule="auto"/>
        <w:ind w:left="-284" w:right="-284"/>
        <w:jc w:val="both"/>
        <w:rPr>
          <w:rFonts w:cs="Arial"/>
          <w:noProof w:val="0"/>
          <w:szCs w:val="20"/>
        </w:rPr>
      </w:pPr>
    </w:p>
    <w:p w:rsidR="00362A82" w:rsidRPr="00362A82" w:rsidRDefault="00362A82" w:rsidP="00362A82">
      <w:pPr>
        <w:spacing w:after="0" w:line="240" w:lineRule="auto"/>
        <w:ind w:left="-284" w:right="-284"/>
        <w:jc w:val="both"/>
        <w:rPr>
          <w:rFonts w:cs="Arial"/>
          <w:noProof w:val="0"/>
          <w:szCs w:val="20"/>
        </w:rPr>
      </w:pPr>
      <w:r w:rsidRPr="00362A82">
        <w:rPr>
          <w:rFonts w:cs="Arial"/>
          <w:b/>
          <w:noProof w:val="0"/>
          <w:szCs w:val="20"/>
        </w:rPr>
        <w:t>1.1.4</w:t>
      </w:r>
      <w:r w:rsidRPr="00362A82">
        <w:rPr>
          <w:rFonts w:cs="Arial"/>
          <w:noProof w:val="0"/>
          <w:szCs w:val="20"/>
        </w:rPr>
        <w:tab/>
        <w:t>SU OBJETO SOCIAL, ENTRE OTROS CORRESPONDE A. ___________; POR LO QUE CUENTA CON LOS RECURSOS FINANCIEROS, TÉCNICOS, ADMINISTRATIVOS Y HUMANOS PARA OBLIGARSE, EN LOS TÉRMINOS Y CONDICIONES QUE SE ESTIPULAN EN EL PRESENTE CONVENIO.</w:t>
      </w:r>
    </w:p>
    <w:p w:rsidR="00362A82" w:rsidRPr="00362A82" w:rsidRDefault="00362A82" w:rsidP="00362A82">
      <w:pPr>
        <w:spacing w:after="0" w:line="240" w:lineRule="auto"/>
        <w:ind w:left="-284" w:right="-284"/>
        <w:jc w:val="both"/>
        <w:rPr>
          <w:rFonts w:cs="Arial"/>
          <w:noProof w:val="0"/>
          <w:szCs w:val="20"/>
        </w:rPr>
      </w:pPr>
    </w:p>
    <w:p w:rsidR="00362A82" w:rsidRDefault="00362A82" w:rsidP="00362A82">
      <w:pPr>
        <w:spacing w:after="0" w:line="240" w:lineRule="auto"/>
        <w:ind w:left="-284" w:right="-284"/>
        <w:jc w:val="both"/>
        <w:rPr>
          <w:rFonts w:cs="Arial"/>
          <w:noProof w:val="0"/>
          <w:szCs w:val="20"/>
        </w:rPr>
      </w:pPr>
      <w:r w:rsidRPr="00362A82">
        <w:rPr>
          <w:rFonts w:cs="Arial"/>
          <w:b/>
          <w:noProof w:val="0"/>
          <w:szCs w:val="20"/>
        </w:rPr>
        <w:t>1.1.5</w:t>
      </w:r>
      <w:r w:rsidRPr="00362A82">
        <w:rPr>
          <w:rFonts w:cs="Arial"/>
          <w:noProof w:val="0"/>
          <w:szCs w:val="20"/>
        </w:rPr>
        <w:tab/>
        <w:t>SEÑALA COMO DOMICILIO LEGAL PARA TODOS LOS EFECTOS QUE DERIVEN DEL PRESENTE CONVENIO, EL UBICADO EN:</w:t>
      </w:r>
    </w:p>
    <w:p w:rsidR="00940968" w:rsidRPr="00362A82" w:rsidRDefault="00940968" w:rsidP="00362A82">
      <w:pPr>
        <w:spacing w:after="0" w:line="240" w:lineRule="auto"/>
        <w:ind w:left="-284" w:right="-284"/>
        <w:jc w:val="both"/>
        <w:rPr>
          <w:rFonts w:cs="Arial"/>
          <w:noProof w:val="0"/>
          <w:szCs w:val="20"/>
        </w:rPr>
      </w:pPr>
    </w:p>
    <w:p w:rsidR="00362A82" w:rsidRPr="00362A82" w:rsidRDefault="00362A82" w:rsidP="00362A82">
      <w:pPr>
        <w:spacing w:after="0" w:line="240" w:lineRule="auto"/>
        <w:ind w:left="-284" w:right="-284"/>
        <w:jc w:val="both"/>
        <w:rPr>
          <w:rFonts w:cs="Arial"/>
          <w:b/>
          <w:noProof w:val="0"/>
          <w:szCs w:val="20"/>
        </w:rPr>
      </w:pPr>
      <w:r w:rsidRPr="00362A82">
        <w:rPr>
          <w:rFonts w:cs="Arial"/>
          <w:b/>
          <w:noProof w:val="0"/>
          <w:szCs w:val="20"/>
        </w:rPr>
        <w:t>2.1</w:t>
      </w:r>
      <w:r w:rsidRPr="00362A82">
        <w:rPr>
          <w:rFonts w:cs="Arial"/>
          <w:b/>
          <w:noProof w:val="0"/>
          <w:szCs w:val="20"/>
        </w:rPr>
        <w:tab/>
        <w:t>“EL PARTICIPANTE B”, DECLARA QUE:</w:t>
      </w:r>
    </w:p>
    <w:p w:rsidR="00362A82" w:rsidRPr="00362A82" w:rsidRDefault="00362A82" w:rsidP="00362A82">
      <w:pPr>
        <w:spacing w:after="0" w:line="240" w:lineRule="auto"/>
        <w:ind w:left="-284" w:right="-284"/>
        <w:jc w:val="both"/>
        <w:rPr>
          <w:rFonts w:cs="Arial"/>
          <w:noProof w:val="0"/>
          <w:szCs w:val="20"/>
        </w:rPr>
      </w:pPr>
    </w:p>
    <w:p w:rsidR="00362A82" w:rsidRPr="00362A82" w:rsidRDefault="00362A82" w:rsidP="00362A82">
      <w:pPr>
        <w:spacing w:after="0" w:line="240" w:lineRule="auto"/>
        <w:ind w:left="-284" w:right="-284"/>
        <w:jc w:val="both"/>
        <w:rPr>
          <w:rFonts w:cs="Arial"/>
          <w:noProof w:val="0"/>
          <w:szCs w:val="20"/>
        </w:rPr>
      </w:pPr>
      <w:r w:rsidRPr="00362A82">
        <w:rPr>
          <w:rFonts w:cs="Arial"/>
          <w:b/>
          <w:noProof w:val="0"/>
          <w:szCs w:val="20"/>
        </w:rPr>
        <w:t>2.1.1</w:t>
      </w:r>
      <w:r w:rsidRPr="00362A82">
        <w:rPr>
          <w:rFonts w:cs="Arial"/>
          <w:noProof w:val="0"/>
          <w:szCs w:val="20"/>
        </w:rPr>
        <w:tab/>
        <w:t xml:space="preserve">ES UNA SOCIEDAD LEGALMENTE CONSTITUIDA DE CONFORMIDAD CON LAS LEYES DE LOS ESTADOS UNIDOS MEXICANOS, SEGÚN CONSTA EL TESTIMONIO (PÓLIZA) DE LA ESCRITURA PÚBLICA NÚMERO ___, DE FECHA ___, PASADA ANTE LA FE DEL LIC. ____ NOTARIO (CORREDOR) PÚBLICO </w:t>
      </w:r>
      <w:r w:rsidRPr="00362A82">
        <w:rPr>
          <w:rFonts w:cs="Arial"/>
          <w:noProof w:val="0"/>
          <w:szCs w:val="20"/>
        </w:rPr>
        <w:lastRenderedPageBreak/>
        <w:t>NÚMERO ___, DEL __, E INSCRITA EN EL REGISTRO PÚBLICO DE LA PROPIEDAD Y DEL COMERCIO, EN EL FOLIO MERCANTIL NÚMERO ____ DE FECHA ____.</w:t>
      </w:r>
    </w:p>
    <w:p w:rsidR="00362A82" w:rsidRPr="00362A82" w:rsidRDefault="00362A82" w:rsidP="00362A82">
      <w:pPr>
        <w:spacing w:after="0" w:line="240" w:lineRule="auto"/>
        <w:ind w:left="-284" w:right="-284"/>
        <w:jc w:val="both"/>
        <w:rPr>
          <w:rFonts w:cs="Arial"/>
          <w:noProof w:val="0"/>
          <w:szCs w:val="20"/>
        </w:rPr>
      </w:pPr>
    </w:p>
    <w:p w:rsidR="00362A82" w:rsidRPr="00362A82" w:rsidRDefault="00362A82" w:rsidP="00362A82">
      <w:pPr>
        <w:spacing w:after="0" w:line="240" w:lineRule="auto"/>
        <w:ind w:left="-284" w:right="-284"/>
        <w:jc w:val="both"/>
        <w:rPr>
          <w:rFonts w:cs="Arial"/>
          <w:noProof w:val="0"/>
          <w:szCs w:val="20"/>
        </w:rPr>
      </w:pPr>
      <w:r w:rsidRPr="00362A82">
        <w:rPr>
          <w:rFonts w:cs="Arial"/>
          <w:noProof w:val="0"/>
          <w:szCs w:val="20"/>
        </w:rPr>
        <w:t>EL ACTA CONSTITUTIVA DE LA SOCIEDAD __ (SI/NO) HA TENIDO REFORMAS Y MODIFICACIONES.</w:t>
      </w:r>
    </w:p>
    <w:p w:rsidR="00362A82" w:rsidRPr="00362A82" w:rsidRDefault="00362A82" w:rsidP="00362A82">
      <w:pPr>
        <w:spacing w:after="0" w:line="240" w:lineRule="auto"/>
        <w:ind w:left="-284" w:right="-284"/>
        <w:jc w:val="both"/>
        <w:rPr>
          <w:rFonts w:cs="Arial"/>
          <w:noProof w:val="0"/>
          <w:szCs w:val="20"/>
        </w:rPr>
      </w:pPr>
    </w:p>
    <w:p w:rsidR="00362A82" w:rsidRPr="00362A82" w:rsidRDefault="00362A82" w:rsidP="00362A82">
      <w:pPr>
        <w:spacing w:after="0" w:line="240" w:lineRule="auto"/>
        <w:ind w:left="-284" w:right="-284"/>
        <w:jc w:val="both"/>
        <w:rPr>
          <w:rFonts w:cs="Arial"/>
          <w:noProof w:val="0"/>
          <w:szCs w:val="20"/>
        </w:rPr>
      </w:pPr>
      <w:r w:rsidRPr="00362A82">
        <w:rPr>
          <w:rFonts w:cs="Arial"/>
          <w:noProof w:val="0"/>
          <w:szCs w:val="20"/>
        </w:rPr>
        <w:t>Nota. En su caso, se deberán relacionar las escrituras en que consten las reformas o modificaciones de la sociedad.</w:t>
      </w:r>
    </w:p>
    <w:p w:rsidR="00362A82" w:rsidRPr="00362A82" w:rsidRDefault="00362A82" w:rsidP="00362A82">
      <w:pPr>
        <w:spacing w:after="0" w:line="240" w:lineRule="auto"/>
        <w:ind w:left="-284" w:right="-284"/>
        <w:jc w:val="both"/>
        <w:rPr>
          <w:rFonts w:cs="Arial"/>
          <w:noProof w:val="0"/>
          <w:szCs w:val="20"/>
        </w:rPr>
      </w:pPr>
    </w:p>
    <w:p w:rsidR="00362A82" w:rsidRPr="00362A82" w:rsidRDefault="00362A82" w:rsidP="00362A82">
      <w:pPr>
        <w:spacing w:after="0" w:line="240" w:lineRule="auto"/>
        <w:ind w:left="-284" w:right="-284"/>
        <w:jc w:val="both"/>
        <w:rPr>
          <w:rFonts w:cs="Arial"/>
          <w:noProof w:val="0"/>
          <w:szCs w:val="20"/>
        </w:rPr>
      </w:pPr>
      <w:r w:rsidRPr="00362A82">
        <w:rPr>
          <w:rFonts w:cs="Arial"/>
          <w:noProof w:val="0"/>
          <w:szCs w:val="20"/>
        </w:rPr>
        <w:t>LOS NOMBRES DE SUS SOCIOS SON:</w:t>
      </w:r>
    </w:p>
    <w:p w:rsidR="00362A82" w:rsidRPr="00362A82" w:rsidRDefault="00362A82" w:rsidP="00362A82">
      <w:pPr>
        <w:spacing w:after="0" w:line="240" w:lineRule="auto"/>
        <w:ind w:left="-284" w:right="-284"/>
        <w:jc w:val="both"/>
        <w:rPr>
          <w:rFonts w:cs="Arial"/>
          <w:noProof w:val="0"/>
          <w:szCs w:val="20"/>
        </w:rPr>
      </w:pPr>
    </w:p>
    <w:p w:rsidR="00362A82" w:rsidRPr="00362A82" w:rsidRDefault="00362A82" w:rsidP="00362A82">
      <w:pPr>
        <w:spacing w:after="0" w:line="240" w:lineRule="auto"/>
        <w:ind w:left="-284" w:right="-284"/>
        <w:jc w:val="both"/>
        <w:rPr>
          <w:rFonts w:cs="Arial"/>
          <w:noProof w:val="0"/>
          <w:szCs w:val="20"/>
        </w:rPr>
      </w:pPr>
      <w:r w:rsidRPr="00362A82">
        <w:rPr>
          <w:rFonts w:cs="Arial"/>
          <w:noProof w:val="0"/>
          <w:szCs w:val="20"/>
        </w:rPr>
        <w:t>_____________________ CON REGISTRO FEDERAL DE CONTRIBUYENTES ____.</w:t>
      </w:r>
    </w:p>
    <w:p w:rsidR="00362A82" w:rsidRPr="00362A82" w:rsidRDefault="00362A82" w:rsidP="00362A82">
      <w:pPr>
        <w:spacing w:after="0" w:line="240" w:lineRule="auto"/>
        <w:ind w:left="-284" w:right="-284"/>
        <w:jc w:val="both"/>
        <w:rPr>
          <w:rFonts w:cs="Arial"/>
          <w:noProof w:val="0"/>
          <w:szCs w:val="20"/>
        </w:rPr>
      </w:pPr>
      <w:r w:rsidRPr="00362A82">
        <w:rPr>
          <w:rFonts w:cs="Arial"/>
          <w:noProof w:val="0"/>
          <w:szCs w:val="20"/>
        </w:rPr>
        <w:tab/>
      </w:r>
    </w:p>
    <w:p w:rsidR="00362A82" w:rsidRPr="00362A82" w:rsidRDefault="00362A82" w:rsidP="00362A82">
      <w:pPr>
        <w:spacing w:after="0" w:line="240" w:lineRule="auto"/>
        <w:ind w:left="-284" w:right="-284"/>
        <w:jc w:val="both"/>
        <w:rPr>
          <w:rFonts w:cs="Arial"/>
          <w:noProof w:val="0"/>
          <w:szCs w:val="20"/>
        </w:rPr>
      </w:pPr>
    </w:p>
    <w:p w:rsidR="00362A82" w:rsidRPr="00362A82" w:rsidRDefault="00362A82" w:rsidP="00362A82">
      <w:pPr>
        <w:spacing w:after="0" w:line="240" w:lineRule="auto"/>
        <w:ind w:left="-284" w:right="-284"/>
        <w:jc w:val="both"/>
        <w:rPr>
          <w:rFonts w:cs="Arial"/>
          <w:noProof w:val="0"/>
          <w:szCs w:val="20"/>
        </w:rPr>
      </w:pPr>
      <w:r w:rsidRPr="00362A82">
        <w:rPr>
          <w:rFonts w:cs="Arial"/>
          <w:b/>
          <w:noProof w:val="0"/>
          <w:szCs w:val="20"/>
        </w:rPr>
        <w:t>2.1.2</w:t>
      </w:r>
      <w:r w:rsidRPr="00362A82">
        <w:rPr>
          <w:rFonts w:cs="Arial"/>
          <w:noProof w:val="0"/>
          <w:szCs w:val="20"/>
        </w:rPr>
        <w:tab/>
        <w:t>TIENE LOS SIGUIENTES REGISTROS OFICIALES. REGISTRO FEDERAL DE CONTRIBUYENTES NÚMERO __________ Y REGISTRO PATRONAL ANTE EL INSTITUTO MEXICANO DEL SEGURO SOCIAL NÚMERO _____.</w:t>
      </w:r>
    </w:p>
    <w:p w:rsidR="00362A82" w:rsidRPr="00362A82" w:rsidRDefault="00362A82" w:rsidP="00362A82">
      <w:pPr>
        <w:spacing w:after="0" w:line="240" w:lineRule="auto"/>
        <w:ind w:left="-284" w:right="-284"/>
        <w:jc w:val="both"/>
        <w:rPr>
          <w:rFonts w:cs="Arial"/>
          <w:noProof w:val="0"/>
          <w:szCs w:val="20"/>
        </w:rPr>
      </w:pPr>
    </w:p>
    <w:p w:rsidR="00362A82" w:rsidRPr="00362A82" w:rsidRDefault="00362A82" w:rsidP="00362A82">
      <w:pPr>
        <w:spacing w:after="0" w:line="240" w:lineRule="auto"/>
        <w:ind w:left="-284" w:right="-284"/>
        <w:jc w:val="both"/>
        <w:rPr>
          <w:rFonts w:cs="Arial"/>
          <w:noProof w:val="0"/>
          <w:szCs w:val="20"/>
        </w:rPr>
      </w:pPr>
      <w:r w:rsidRPr="00362A82">
        <w:rPr>
          <w:rFonts w:cs="Arial"/>
          <w:b/>
          <w:noProof w:val="0"/>
          <w:szCs w:val="20"/>
        </w:rPr>
        <w:t>2.1.3</w:t>
      </w:r>
      <w:r w:rsidRPr="00362A82">
        <w:rPr>
          <w:rFonts w:cs="Arial"/>
          <w:noProof w:val="0"/>
          <w:szCs w:val="20"/>
        </w:rPr>
        <w:tab/>
        <w:t>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“BAJO PROTESTA DE DECIR VERDAD” QUE DICHAS FACULTADES NO LE HAN SIDO REVOCADAS, NI LIMITADAS O MODIFICADAS EN FORMA ALGUNA, A LA FECHA EN QUE SE SUSCRIBE EL PRESENTE INSTRUMENTO JURÍDICO.</w:t>
      </w:r>
    </w:p>
    <w:p w:rsidR="00362A82" w:rsidRPr="00362A82" w:rsidRDefault="00362A82" w:rsidP="00362A82">
      <w:pPr>
        <w:spacing w:after="0" w:line="240" w:lineRule="auto"/>
        <w:ind w:left="-284" w:right="-284"/>
        <w:jc w:val="both"/>
        <w:rPr>
          <w:rFonts w:cs="Arial"/>
          <w:noProof w:val="0"/>
          <w:szCs w:val="20"/>
        </w:rPr>
      </w:pPr>
    </w:p>
    <w:p w:rsidR="00362A82" w:rsidRPr="00362A82" w:rsidRDefault="00362A82" w:rsidP="00362A82">
      <w:pPr>
        <w:spacing w:after="0" w:line="240" w:lineRule="auto"/>
        <w:ind w:left="-284" w:right="-284"/>
        <w:jc w:val="both"/>
        <w:rPr>
          <w:rFonts w:cs="Arial"/>
          <w:noProof w:val="0"/>
          <w:szCs w:val="20"/>
        </w:rPr>
      </w:pPr>
      <w:r w:rsidRPr="00362A82">
        <w:rPr>
          <w:rFonts w:cs="Arial"/>
          <w:noProof w:val="0"/>
          <w:szCs w:val="20"/>
        </w:rPr>
        <w:t>EL DOMICILIO DE SU REPRESENTANTE LEGAL ES EL UBICADO EN _____.</w:t>
      </w:r>
    </w:p>
    <w:p w:rsidR="00362A82" w:rsidRPr="00362A82" w:rsidRDefault="00362A82" w:rsidP="00362A82">
      <w:pPr>
        <w:spacing w:after="0" w:line="240" w:lineRule="auto"/>
        <w:ind w:left="-284" w:right="-284"/>
        <w:jc w:val="both"/>
        <w:rPr>
          <w:rFonts w:cs="Arial"/>
          <w:noProof w:val="0"/>
          <w:szCs w:val="20"/>
        </w:rPr>
      </w:pPr>
    </w:p>
    <w:p w:rsidR="00362A82" w:rsidRPr="00362A82" w:rsidRDefault="00362A82" w:rsidP="00362A82">
      <w:pPr>
        <w:spacing w:after="0" w:line="240" w:lineRule="auto"/>
        <w:ind w:left="-284" w:right="-284"/>
        <w:jc w:val="both"/>
        <w:rPr>
          <w:rFonts w:cs="Arial"/>
          <w:noProof w:val="0"/>
          <w:szCs w:val="20"/>
        </w:rPr>
      </w:pPr>
      <w:r w:rsidRPr="00362A82">
        <w:rPr>
          <w:rFonts w:cs="Arial"/>
          <w:b/>
          <w:noProof w:val="0"/>
          <w:szCs w:val="20"/>
        </w:rPr>
        <w:t>2.1.4</w:t>
      </w:r>
      <w:r w:rsidRPr="00362A82">
        <w:rPr>
          <w:rFonts w:cs="Arial"/>
          <w:noProof w:val="0"/>
          <w:szCs w:val="20"/>
        </w:rPr>
        <w:tab/>
        <w:t>SU OBJETO SOCIAL, ENTRE OTROS CORRESPONDE A. ___________; POR LO QUE CUENTA CON LOS RECURSOS FINANCIEROS, TÉCNICOS, ADMINISTRATIVOS Y HUMANOS PARA OBLIGARSE, EN LOS TÉRMINOS Y CONDICIONES QUE SE ESTIPULAN EN EL PRESENTE CONVENIO.</w:t>
      </w:r>
    </w:p>
    <w:p w:rsidR="00362A82" w:rsidRPr="00362A82" w:rsidRDefault="00362A82" w:rsidP="00362A82">
      <w:pPr>
        <w:spacing w:after="0" w:line="240" w:lineRule="auto"/>
        <w:ind w:left="-284" w:right="-284"/>
        <w:jc w:val="both"/>
        <w:rPr>
          <w:rFonts w:cs="Arial"/>
          <w:noProof w:val="0"/>
          <w:szCs w:val="20"/>
        </w:rPr>
      </w:pPr>
    </w:p>
    <w:p w:rsidR="00362A82" w:rsidRPr="00362A82" w:rsidRDefault="00362A82" w:rsidP="00362A82">
      <w:pPr>
        <w:spacing w:after="0" w:line="240" w:lineRule="auto"/>
        <w:ind w:left="-284" w:right="-284"/>
        <w:jc w:val="both"/>
        <w:rPr>
          <w:rFonts w:cs="Arial"/>
          <w:noProof w:val="0"/>
          <w:szCs w:val="20"/>
        </w:rPr>
      </w:pPr>
      <w:r w:rsidRPr="00362A82">
        <w:rPr>
          <w:rFonts w:cs="Arial"/>
          <w:b/>
          <w:noProof w:val="0"/>
          <w:szCs w:val="20"/>
        </w:rPr>
        <w:t>2.1.5</w:t>
      </w:r>
      <w:r w:rsidRPr="00362A82">
        <w:rPr>
          <w:rFonts w:cs="Arial"/>
          <w:noProof w:val="0"/>
          <w:szCs w:val="20"/>
        </w:rPr>
        <w:tab/>
        <w:t>SEÑALA COMO DOMICILIO LEGAL PARA TODOS LOS EFECTOS QUE DERIVEN DEL PRESENTE CONVENIO, EL UBICADO EN. _________________. (MENCIONAR E IDENTIFICAR A CUÁNTOS INTEGRANTES CONFORMAN LA PARTICIPACIÓN CONJUNTA PARA LA PRESENTACIÓN DE PROPUESTAS).</w:t>
      </w:r>
    </w:p>
    <w:p w:rsidR="00362A82" w:rsidRPr="00362A82" w:rsidRDefault="00362A82" w:rsidP="00362A82">
      <w:pPr>
        <w:spacing w:after="0" w:line="240" w:lineRule="auto"/>
        <w:ind w:left="-284" w:right="-284"/>
        <w:jc w:val="both"/>
        <w:rPr>
          <w:rFonts w:cs="Arial"/>
          <w:noProof w:val="0"/>
          <w:szCs w:val="20"/>
        </w:rPr>
      </w:pPr>
    </w:p>
    <w:p w:rsidR="00362A82" w:rsidRPr="00362A82" w:rsidRDefault="00362A82" w:rsidP="00362A82">
      <w:pPr>
        <w:spacing w:after="0" w:line="240" w:lineRule="auto"/>
        <w:ind w:left="-284" w:right="-284"/>
        <w:jc w:val="both"/>
        <w:rPr>
          <w:rFonts w:cs="Arial"/>
          <w:b/>
          <w:noProof w:val="0"/>
          <w:szCs w:val="20"/>
        </w:rPr>
      </w:pPr>
      <w:r w:rsidRPr="00362A82">
        <w:rPr>
          <w:rFonts w:cs="Arial"/>
          <w:b/>
          <w:noProof w:val="0"/>
          <w:szCs w:val="20"/>
        </w:rPr>
        <w:t>3.1. “LAS PARTES” DECLARAN QUE:</w:t>
      </w:r>
    </w:p>
    <w:p w:rsidR="00362A82" w:rsidRPr="00362A82" w:rsidRDefault="00362A82" w:rsidP="00362A82">
      <w:pPr>
        <w:spacing w:after="0" w:line="240" w:lineRule="auto"/>
        <w:ind w:left="-284" w:right="-284"/>
        <w:jc w:val="both"/>
        <w:rPr>
          <w:rFonts w:cs="Arial"/>
          <w:noProof w:val="0"/>
          <w:szCs w:val="20"/>
        </w:rPr>
      </w:pPr>
    </w:p>
    <w:p w:rsidR="00362A82" w:rsidRPr="00362A82" w:rsidRDefault="00362A82" w:rsidP="00362A82">
      <w:pPr>
        <w:spacing w:after="0" w:line="240" w:lineRule="auto"/>
        <w:ind w:left="-284" w:right="-284"/>
        <w:jc w:val="both"/>
        <w:rPr>
          <w:rFonts w:cs="Arial"/>
          <w:noProof w:val="0"/>
          <w:szCs w:val="20"/>
        </w:rPr>
      </w:pPr>
      <w:r w:rsidRPr="00362A82">
        <w:rPr>
          <w:rFonts w:cs="Arial"/>
          <w:b/>
          <w:noProof w:val="0"/>
          <w:szCs w:val="20"/>
        </w:rPr>
        <w:t>3.1.1</w:t>
      </w:r>
      <w:r w:rsidRPr="00362A82">
        <w:rPr>
          <w:rFonts w:cs="Arial"/>
          <w:noProof w:val="0"/>
          <w:szCs w:val="20"/>
        </w:rPr>
        <w:t>. CONOCEN LOS REQUISITOS Y CONDICIONES ESTIPULADAS EN LA CONVOCATORIA A LA LICITACIÓN PÚBLICA NACIONAL____________.</w:t>
      </w:r>
    </w:p>
    <w:p w:rsidR="00362A82" w:rsidRPr="00362A82" w:rsidRDefault="00362A82" w:rsidP="00362A82">
      <w:pPr>
        <w:spacing w:after="0" w:line="240" w:lineRule="auto"/>
        <w:ind w:left="-284" w:right="-284"/>
        <w:jc w:val="both"/>
        <w:rPr>
          <w:rFonts w:cs="Arial"/>
          <w:noProof w:val="0"/>
          <w:szCs w:val="20"/>
        </w:rPr>
      </w:pPr>
    </w:p>
    <w:p w:rsidR="00362A82" w:rsidRPr="00362A82" w:rsidRDefault="00362A82" w:rsidP="00362A82">
      <w:pPr>
        <w:spacing w:after="0" w:line="240" w:lineRule="auto"/>
        <w:ind w:left="-284" w:right="-284"/>
        <w:jc w:val="both"/>
        <w:rPr>
          <w:rFonts w:cs="Arial"/>
          <w:noProof w:val="0"/>
          <w:szCs w:val="20"/>
        </w:rPr>
      </w:pPr>
      <w:r w:rsidRPr="00362A82">
        <w:rPr>
          <w:rFonts w:cs="Arial"/>
          <w:b/>
          <w:noProof w:val="0"/>
          <w:szCs w:val="20"/>
        </w:rPr>
        <w:t>3.1.2</w:t>
      </w:r>
      <w:r w:rsidRPr="00362A82">
        <w:rPr>
          <w:rFonts w:cs="Arial"/>
          <w:noProof w:val="0"/>
          <w:szCs w:val="20"/>
        </w:rPr>
        <w:t>.</w:t>
      </w:r>
      <w:r w:rsidRPr="00362A82">
        <w:rPr>
          <w:rFonts w:cs="Arial"/>
          <w:noProof w:val="0"/>
          <w:szCs w:val="20"/>
        </w:rPr>
        <w:tab/>
        <w:t>MANIFIESTAN SU CONFORMIDAD EN FORMALIZAR EL PRESENTE CONVENIO, CON EL OBJETO DE PARTICIPAR CONJUNTAMENTE EN LA LICITACIÓN, PRESENTANDO PROPUESTA TÉCNICA Y ECONÓMICA, CUMPLIENDO CON LO ESTABLECIDO EN LA CONVOCATORIA DE LA LICITACIÓN Y CON LO DISPUESTO EN LOS ARTÍCULOS 34, DE LA LEY DE ADQUISICIONES, ARRENDAMIENTOS Y SERVICIOS DEL SECTOR PÚBLICO Y 44 DE SU REGLAMENTO.</w:t>
      </w:r>
    </w:p>
    <w:p w:rsidR="00362A82" w:rsidRPr="00362A82" w:rsidRDefault="00362A82" w:rsidP="00362A82">
      <w:pPr>
        <w:spacing w:after="0" w:line="240" w:lineRule="auto"/>
        <w:ind w:left="-284" w:right="-284"/>
        <w:jc w:val="both"/>
        <w:rPr>
          <w:rFonts w:cs="Arial"/>
          <w:noProof w:val="0"/>
          <w:szCs w:val="20"/>
        </w:rPr>
      </w:pPr>
    </w:p>
    <w:p w:rsidR="00362A82" w:rsidRDefault="00362A82" w:rsidP="00362A82">
      <w:pPr>
        <w:spacing w:after="0" w:line="240" w:lineRule="auto"/>
        <w:ind w:left="-284" w:right="-284"/>
        <w:jc w:val="both"/>
        <w:rPr>
          <w:rFonts w:cs="Arial"/>
          <w:noProof w:val="0"/>
          <w:szCs w:val="20"/>
        </w:rPr>
      </w:pPr>
      <w:r w:rsidRPr="00362A82">
        <w:rPr>
          <w:rFonts w:cs="Arial"/>
          <w:noProof w:val="0"/>
          <w:szCs w:val="20"/>
        </w:rPr>
        <w:t>EXPUESTO LO ANTERIOR, LAS PARTES OTORGAN LAS SIGUIENTES.</w:t>
      </w:r>
    </w:p>
    <w:p w:rsidR="00940968" w:rsidRDefault="00940968" w:rsidP="00362A82">
      <w:pPr>
        <w:spacing w:after="0" w:line="240" w:lineRule="auto"/>
        <w:ind w:left="-284" w:right="-284"/>
        <w:jc w:val="both"/>
        <w:rPr>
          <w:rFonts w:cs="Arial"/>
          <w:noProof w:val="0"/>
          <w:szCs w:val="20"/>
        </w:rPr>
      </w:pPr>
    </w:p>
    <w:p w:rsidR="00940968" w:rsidRDefault="00940968" w:rsidP="00362A82">
      <w:pPr>
        <w:spacing w:after="0" w:line="240" w:lineRule="auto"/>
        <w:ind w:left="-284" w:right="-284"/>
        <w:jc w:val="both"/>
        <w:rPr>
          <w:rFonts w:cs="Arial"/>
          <w:noProof w:val="0"/>
          <w:szCs w:val="20"/>
        </w:rPr>
      </w:pPr>
    </w:p>
    <w:p w:rsidR="00940968" w:rsidRDefault="00940968" w:rsidP="00362A82">
      <w:pPr>
        <w:spacing w:after="0" w:line="240" w:lineRule="auto"/>
        <w:ind w:left="-284" w:right="-284"/>
        <w:jc w:val="both"/>
        <w:rPr>
          <w:rFonts w:cs="Arial"/>
          <w:noProof w:val="0"/>
          <w:szCs w:val="20"/>
        </w:rPr>
      </w:pPr>
    </w:p>
    <w:p w:rsidR="00940968" w:rsidRDefault="00940968" w:rsidP="00362A82">
      <w:pPr>
        <w:spacing w:after="0" w:line="240" w:lineRule="auto"/>
        <w:ind w:left="-284" w:right="-284"/>
        <w:jc w:val="both"/>
        <w:rPr>
          <w:rFonts w:cs="Arial"/>
          <w:noProof w:val="0"/>
          <w:szCs w:val="20"/>
        </w:rPr>
      </w:pPr>
    </w:p>
    <w:p w:rsidR="00940968" w:rsidRPr="00362A82" w:rsidRDefault="00940968" w:rsidP="00362A82">
      <w:pPr>
        <w:spacing w:after="0" w:line="240" w:lineRule="auto"/>
        <w:ind w:left="-284" w:right="-284"/>
        <w:jc w:val="both"/>
        <w:rPr>
          <w:rFonts w:cs="Arial"/>
          <w:noProof w:val="0"/>
          <w:szCs w:val="20"/>
        </w:rPr>
      </w:pPr>
    </w:p>
    <w:p w:rsidR="00362A82" w:rsidRPr="00362A82" w:rsidRDefault="00362A82" w:rsidP="00362A82">
      <w:pPr>
        <w:spacing w:after="0" w:line="240" w:lineRule="auto"/>
        <w:ind w:left="-284" w:right="-284"/>
        <w:jc w:val="center"/>
        <w:rPr>
          <w:rFonts w:cs="Arial"/>
          <w:b/>
          <w:noProof w:val="0"/>
          <w:szCs w:val="20"/>
        </w:rPr>
      </w:pPr>
      <w:r w:rsidRPr="00362A82">
        <w:rPr>
          <w:rFonts w:cs="Arial"/>
          <w:b/>
          <w:noProof w:val="0"/>
          <w:szCs w:val="20"/>
        </w:rPr>
        <w:lastRenderedPageBreak/>
        <w:t>CLÁUSULAS</w:t>
      </w:r>
    </w:p>
    <w:p w:rsidR="00362A82" w:rsidRPr="00362A82" w:rsidRDefault="00362A82" w:rsidP="00362A82">
      <w:pPr>
        <w:spacing w:after="0" w:line="240" w:lineRule="auto"/>
        <w:ind w:left="-284" w:right="-284"/>
        <w:jc w:val="both"/>
        <w:rPr>
          <w:rFonts w:cs="Arial"/>
          <w:noProof w:val="0"/>
          <w:szCs w:val="20"/>
        </w:rPr>
      </w:pPr>
    </w:p>
    <w:p w:rsidR="00362A82" w:rsidRPr="00362A82" w:rsidRDefault="00362A82" w:rsidP="00362A82">
      <w:pPr>
        <w:spacing w:after="0" w:line="240" w:lineRule="auto"/>
        <w:ind w:left="-284" w:right="-284"/>
        <w:jc w:val="both"/>
        <w:rPr>
          <w:rFonts w:cs="Arial"/>
          <w:noProof w:val="0"/>
          <w:szCs w:val="20"/>
        </w:rPr>
      </w:pPr>
      <w:r w:rsidRPr="00362A82">
        <w:rPr>
          <w:rFonts w:cs="Arial"/>
          <w:b/>
          <w:noProof w:val="0"/>
          <w:szCs w:val="20"/>
        </w:rPr>
        <w:t>PRIMERA.- OBJETO: “PARTICIPACIÓN CONJUNTA</w:t>
      </w:r>
      <w:r w:rsidRPr="00362A82">
        <w:rPr>
          <w:rFonts w:cs="Arial"/>
          <w:noProof w:val="0"/>
          <w:szCs w:val="20"/>
        </w:rPr>
        <w:t>”.</w:t>
      </w:r>
    </w:p>
    <w:p w:rsidR="00362A82" w:rsidRPr="00362A82" w:rsidRDefault="00362A82" w:rsidP="00362A82">
      <w:pPr>
        <w:spacing w:after="0" w:line="240" w:lineRule="auto"/>
        <w:ind w:left="-284" w:right="-284"/>
        <w:jc w:val="both"/>
        <w:rPr>
          <w:rFonts w:cs="Arial"/>
          <w:noProof w:val="0"/>
          <w:szCs w:val="20"/>
        </w:rPr>
      </w:pPr>
    </w:p>
    <w:p w:rsidR="00362A82" w:rsidRPr="00362A82" w:rsidRDefault="00362A82" w:rsidP="00362A82">
      <w:pPr>
        <w:spacing w:after="0" w:line="240" w:lineRule="auto"/>
        <w:ind w:left="-284" w:right="-284"/>
        <w:jc w:val="both"/>
        <w:rPr>
          <w:rFonts w:cs="Arial"/>
          <w:noProof w:val="0"/>
          <w:szCs w:val="20"/>
        </w:rPr>
      </w:pPr>
      <w:r w:rsidRPr="00362A82">
        <w:rPr>
          <w:rFonts w:cs="Arial"/>
          <w:noProof w:val="0"/>
          <w:szCs w:val="20"/>
        </w:rPr>
        <w:t>“LAS PARTES” CONVIENEN, EN CONJUNTAR SUS RECURSOS TÉCNICOS, LEGALES, ADMINISTRATIVOS, ECONÓMICOS Y FINANCIEROS PARA PRESENTAR PROPUESTA TÉCNICA Y ECONÓMICA EN LA LICITACIÓN PÚBLICA NACIONAL NÚMERO _________ Y EN CASO DE SER ADJUDICATARIO DEL CONTRATO, SE OBLIGAN A OTORGAR EL SERVICIO CONTRATADO OBJETO DEL CONVENIO, CON LA PARTICIPACIÓN SIGUIENTE.</w:t>
      </w:r>
    </w:p>
    <w:p w:rsidR="00362A82" w:rsidRPr="00362A82" w:rsidRDefault="00362A82" w:rsidP="00362A82">
      <w:pPr>
        <w:spacing w:after="0" w:line="240" w:lineRule="auto"/>
        <w:ind w:left="-284" w:right="-284"/>
        <w:jc w:val="both"/>
        <w:rPr>
          <w:rFonts w:cs="Arial"/>
          <w:noProof w:val="0"/>
          <w:szCs w:val="20"/>
        </w:rPr>
      </w:pPr>
    </w:p>
    <w:p w:rsidR="00362A82" w:rsidRPr="00362A82" w:rsidRDefault="00362A82" w:rsidP="00362A82">
      <w:pPr>
        <w:spacing w:after="0" w:line="240" w:lineRule="auto"/>
        <w:ind w:left="-284" w:right="-284"/>
        <w:jc w:val="both"/>
        <w:rPr>
          <w:rFonts w:cs="Arial"/>
          <w:noProof w:val="0"/>
          <w:szCs w:val="20"/>
        </w:rPr>
      </w:pPr>
      <w:r w:rsidRPr="00362A82">
        <w:rPr>
          <w:rFonts w:cs="Arial"/>
          <w:noProof w:val="0"/>
          <w:szCs w:val="20"/>
        </w:rPr>
        <w:t>PARTICIPANTE “A”. (DESCRIBIR LA PARTE QUE SE OBLIGA A SUMINISTRAR).</w:t>
      </w:r>
    </w:p>
    <w:p w:rsidR="00362A82" w:rsidRPr="00362A82" w:rsidRDefault="00362A82" w:rsidP="00362A82">
      <w:pPr>
        <w:spacing w:after="0" w:line="240" w:lineRule="auto"/>
        <w:ind w:left="-284" w:right="-284"/>
        <w:jc w:val="both"/>
        <w:rPr>
          <w:rFonts w:cs="Arial"/>
          <w:noProof w:val="0"/>
          <w:szCs w:val="20"/>
        </w:rPr>
      </w:pPr>
    </w:p>
    <w:p w:rsidR="00362A82" w:rsidRPr="00362A82" w:rsidRDefault="00362A82" w:rsidP="00362A82">
      <w:pPr>
        <w:spacing w:after="0" w:line="240" w:lineRule="auto"/>
        <w:ind w:left="-284" w:right="-284"/>
        <w:jc w:val="both"/>
        <w:rPr>
          <w:rFonts w:cs="Arial"/>
          <w:noProof w:val="0"/>
          <w:szCs w:val="20"/>
        </w:rPr>
      </w:pPr>
      <w:r w:rsidRPr="00362A82">
        <w:rPr>
          <w:rFonts w:cs="Arial"/>
          <w:noProof w:val="0"/>
          <w:szCs w:val="20"/>
        </w:rPr>
        <w:t>(CADA UNO DE LOS INTEGRANTES QUE CONFORMAN LA PARTICIPACIÓN CONJUNTA PARA LA PRESENTACIÓN DE PROPUESTAS DEBERÁ DESCRIBIR LA PARTE QUE SE OBLIGA A ENTREGAR).</w:t>
      </w:r>
    </w:p>
    <w:p w:rsidR="00362A82" w:rsidRPr="00362A82" w:rsidRDefault="00362A82" w:rsidP="00362A82">
      <w:pPr>
        <w:spacing w:after="0" w:line="240" w:lineRule="auto"/>
        <w:ind w:left="-284" w:right="-284"/>
        <w:jc w:val="both"/>
        <w:rPr>
          <w:rFonts w:cs="Arial"/>
          <w:noProof w:val="0"/>
          <w:szCs w:val="20"/>
        </w:rPr>
      </w:pPr>
    </w:p>
    <w:p w:rsidR="00362A82" w:rsidRPr="00362A82" w:rsidRDefault="00362A82" w:rsidP="00362A82">
      <w:pPr>
        <w:spacing w:after="0" w:line="240" w:lineRule="auto"/>
        <w:ind w:left="-284" w:right="-284"/>
        <w:jc w:val="both"/>
        <w:rPr>
          <w:rFonts w:cs="Arial"/>
          <w:b/>
          <w:noProof w:val="0"/>
          <w:szCs w:val="20"/>
        </w:rPr>
      </w:pPr>
      <w:r w:rsidRPr="00362A82">
        <w:rPr>
          <w:rFonts w:cs="Arial"/>
          <w:b/>
          <w:noProof w:val="0"/>
          <w:szCs w:val="20"/>
        </w:rPr>
        <w:t>SEGUNDA.-REPRESENTANTE COMÚN Y OBLIGADO SOLIDARIO.</w:t>
      </w:r>
    </w:p>
    <w:p w:rsidR="00362A82" w:rsidRPr="00362A82" w:rsidRDefault="00362A82" w:rsidP="00362A82">
      <w:pPr>
        <w:spacing w:after="0" w:line="240" w:lineRule="auto"/>
        <w:ind w:left="-284" w:right="-284"/>
        <w:jc w:val="both"/>
        <w:rPr>
          <w:rFonts w:cs="Arial"/>
          <w:b/>
          <w:noProof w:val="0"/>
          <w:szCs w:val="20"/>
        </w:rPr>
      </w:pPr>
    </w:p>
    <w:p w:rsidR="00362A82" w:rsidRPr="00362A82" w:rsidRDefault="00362A82" w:rsidP="00362A82">
      <w:pPr>
        <w:spacing w:after="0" w:line="240" w:lineRule="auto"/>
        <w:ind w:left="-284" w:right="-284"/>
        <w:jc w:val="both"/>
        <w:rPr>
          <w:rFonts w:cs="Arial"/>
          <w:noProof w:val="0"/>
          <w:szCs w:val="20"/>
        </w:rPr>
      </w:pPr>
      <w:r w:rsidRPr="00362A82">
        <w:rPr>
          <w:rFonts w:cs="Arial"/>
          <w:noProof w:val="0"/>
          <w:szCs w:val="20"/>
        </w:rPr>
        <w:t>“LAS PARTES” ACEPTAN EXPRESAMENTE EN DESIGNAR COMO REPRESENTANTE COMÚN AL ____________, A TRAVÉS DEL PRESENTE INSTRUMENTO, OTORGÁNDOLE PODER AMPLIO Y SUFICIENTE, PARA ATENDER TODO LO RELACIONADO CON LAS PROPUESTAS TÉCNICA Y ECONÓMICA EN EL PROCEDIMIENTO DE LICITACIÓN, ASÍ COMO PARA SUSCRIBIR DICHAS PROPUESTAS.</w:t>
      </w:r>
    </w:p>
    <w:p w:rsidR="00362A82" w:rsidRPr="00362A82" w:rsidRDefault="00362A82" w:rsidP="00362A82">
      <w:pPr>
        <w:spacing w:after="0" w:line="240" w:lineRule="auto"/>
        <w:ind w:left="-284" w:right="-284"/>
        <w:jc w:val="both"/>
        <w:rPr>
          <w:rFonts w:cs="Arial"/>
          <w:noProof w:val="0"/>
          <w:szCs w:val="20"/>
        </w:rPr>
      </w:pPr>
    </w:p>
    <w:p w:rsidR="00362A82" w:rsidRPr="00362A82" w:rsidRDefault="00362A82" w:rsidP="00362A82">
      <w:pPr>
        <w:spacing w:after="0" w:line="240" w:lineRule="auto"/>
        <w:ind w:left="-284" w:right="-284"/>
        <w:jc w:val="both"/>
        <w:rPr>
          <w:rFonts w:cs="Arial"/>
          <w:noProof w:val="0"/>
          <w:szCs w:val="20"/>
        </w:rPr>
      </w:pPr>
      <w:r w:rsidRPr="00362A82">
        <w:rPr>
          <w:rFonts w:cs="Arial"/>
          <w:noProof w:val="0"/>
          <w:szCs w:val="20"/>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PROPUESTAS QUE SE PRESENTEN Y, EN SU CASO, DE LAS OBLIGACIONES QUE DERIVEN DE LA ADJUDICACIÓN DEL CONTRATO RESPECTIVO.</w:t>
      </w:r>
    </w:p>
    <w:p w:rsidR="00362A82" w:rsidRPr="00362A82" w:rsidRDefault="00362A82" w:rsidP="00362A82">
      <w:pPr>
        <w:spacing w:after="0" w:line="240" w:lineRule="auto"/>
        <w:ind w:left="-284" w:right="-284"/>
        <w:jc w:val="both"/>
        <w:rPr>
          <w:rFonts w:cs="Arial"/>
          <w:b/>
          <w:noProof w:val="0"/>
          <w:szCs w:val="20"/>
        </w:rPr>
      </w:pPr>
    </w:p>
    <w:p w:rsidR="00362A82" w:rsidRPr="00362A82" w:rsidRDefault="00362A82" w:rsidP="00362A82">
      <w:pPr>
        <w:spacing w:after="0" w:line="240" w:lineRule="auto"/>
        <w:ind w:left="-284" w:right="-284"/>
        <w:jc w:val="both"/>
        <w:rPr>
          <w:rFonts w:cs="Arial"/>
          <w:b/>
          <w:noProof w:val="0"/>
          <w:szCs w:val="20"/>
        </w:rPr>
      </w:pPr>
      <w:r w:rsidRPr="00362A82">
        <w:rPr>
          <w:rFonts w:cs="Arial"/>
          <w:b/>
          <w:noProof w:val="0"/>
          <w:szCs w:val="20"/>
        </w:rPr>
        <w:t>TERCERA.- DEL COBRO DE LAS FACTURAS.</w:t>
      </w:r>
    </w:p>
    <w:p w:rsidR="00362A82" w:rsidRPr="00362A82" w:rsidRDefault="00362A82" w:rsidP="00362A82">
      <w:pPr>
        <w:spacing w:after="0" w:line="240" w:lineRule="auto"/>
        <w:ind w:left="-284" w:right="-284"/>
        <w:jc w:val="both"/>
        <w:rPr>
          <w:rFonts w:cs="Arial"/>
          <w:noProof w:val="0"/>
          <w:szCs w:val="20"/>
        </w:rPr>
      </w:pPr>
    </w:p>
    <w:p w:rsidR="00362A82" w:rsidRPr="00362A82" w:rsidRDefault="00362A82" w:rsidP="00362A82">
      <w:pPr>
        <w:spacing w:after="0" w:line="240" w:lineRule="auto"/>
        <w:ind w:left="-284" w:right="-284"/>
        <w:jc w:val="both"/>
        <w:rPr>
          <w:rFonts w:cs="Arial"/>
          <w:noProof w:val="0"/>
          <w:szCs w:val="20"/>
        </w:rPr>
      </w:pPr>
      <w:r w:rsidRPr="00362A82">
        <w:rPr>
          <w:rFonts w:cs="Arial"/>
          <w:noProof w:val="0"/>
          <w:szCs w:val="20"/>
        </w:rPr>
        <w:t>“LAS PARTES” CONVIENEN EXPRESAMENTE, QUE “EL PARTICIPANTE______ (LOS PARTICIPANTES, DEBERÁN INDICAR CUÁL DE ELLOS ESTARÁ FACULTADO PARA REALIZAR EL COBRO), PARA EFECTUAR EL COBRO DE LAS FACTURAS RELATIVAS AL SERVICIO QUE SE PROPORCIONE AL IMSS, CON MOTIVO DEL CONTRATO QUE SE DERIVE DE LA LICITACIÓN PÚBLICA NACIONAL NÚMERO ______.</w:t>
      </w:r>
    </w:p>
    <w:p w:rsidR="00362A82" w:rsidRPr="00362A82" w:rsidRDefault="00362A82" w:rsidP="00362A82">
      <w:pPr>
        <w:spacing w:after="0" w:line="240" w:lineRule="auto"/>
        <w:ind w:left="-284" w:right="-284"/>
        <w:jc w:val="both"/>
        <w:rPr>
          <w:rFonts w:cs="Arial"/>
          <w:noProof w:val="0"/>
          <w:szCs w:val="20"/>
        </w:rPr>
      </w:pPr>
    </w:p>
    <w:p w:rsidR="00362A82" w:rsidRPr="00362A82" w:rsidRDefault="00362A82" w:rsidP="00362A82">
      <w:pPr>
        <w:spacing w:after="0" w:line="240" w:lineRule="auto"/>
        <w:ind w:left="-284" w:right="-284"/>
        <w:jc w:val="both"/>
        <w:rPr>
          <w:rFonts w:cs="Arial"/>
          <w:b/>
          <w:noProof w:val="0"/>
          <w:szCs w:val="20"/>
        </w:rPr>
      </w:pPr>
      <w:r w:rsidRPr="00362A82">
        <w:rPr>
          <w:rFonts w:cs="Arial"/>
          <w:b/>
          <w:noProof w:val="0"/>
          <w:szCs w:val="20"/>
        </w:rPr>
        <w:t>CUARTA.- VIGENCIA.</w:t>
      </w:r>
    </w:p>
    <w:p w:rsidR="00362A82" w:rsidRPr="00362A82" w:rsidRDefault="00362A82" w:rsidP="00362A82">
      <w:pPr>
        <w:spacing w:after="0" w:line="240" w:lineRule="auto"/>
        <w:ind w:left="-284" w:right="-284"/>
        <w:jc w:val="both"/>
        <w:rPr>
          <w:rFonts w:cs="Arial"/>
          <w:b/>
          <w:noProof w:val="0"/>
          <w:szCs w:val="20"/>
        </w:rPr>
      </w:pPr>
    </w:p>
    <w:p w:rsidR="00362A82" w:rsidRDefault="00362A82" w:rsidP="00362A82">
      <w:pPr>
        <w:spacing w:after="0" w:line="240" w:lineRule="auto"/>
        <w:ind w:left="-284" w:right="-284"/>
        <w:jc w:val="both"/>
        <w:rPr>
          <w:rFonts w:cs="Arial"/>
          <w:noProof w:val="0"/>
          <w:szCs w:val="20"/>
        </w:rPr>
      </w:pPr>
      <w:r w:rsidRPr="00362A82">
        <w:rPr>
          <w:rFonts w:cs="Arial"/>
          <w:noProof w:val="0"/>
          <w:szCs w:val="20"/>
        </w:rPr>
        <w:t>“LAS PARTES” CONVIENEN, EN QUE LA VIGENCIA DEL PRESENTE CONVENIO SERÁ EL DEL PERÍODO DURANTE EL CUAL SE DESARROLLE EL PROCEDIMIENTO DE LA LICITACIÓN PÚBLICA NACIONAL NÚMERO __________, INCLUYENDO, EN SU CASO, DE RESULTAR ADJUDICADOS DEL CONTRATO, EL PLAZO QUE SE ESTIPULE EN ÉSTE Y EL QUE PUDIERA RESULTAR DE CONVENIOS DE MODIFICACIÓN.</w:t>
      </w:r>
    </w:p>
    <w:p w:rsidR="00940968" w:rsidRPr="00362A82" w:rsidRDefault="00940968" w:rsidP="00362A82">
      <w:pPr>
        <w:spacing w:after="0" w:line="240" w:lineRule="auto"/>
        <w:ind w:left="-284" w:right="-284"/>
        <w:jc w:val="both"/>
        <w:rPr>
          <w:rFonts w:cs="Arial"/>
          <w:noProof w:val="0"/>
          <w:szCs w:val="20"/>
        </w:rPr>
      </w:pPr>
    </w:p>
    <w:p w:rsidR="00362A82" w:rsidRPr="00362A82" w:rsidRDefault="00362A82" w:rsidP="00362A82">
      <w:pPr>
        <w:spacing w:after="0" w:line="240" w:lineRule="auto"/>
        <w:ind w:left="-284" w:right="-284"/>
        <w:jc w:val="both"/>
        <w:rPr>
          <w:rFonts w:cs="Arial"/>
          <w:b/>
          <w:noProof w:val="0"/>
          <w:szCs w:val="20"/>
        </w:rPr>
      </w:pPr>
      <w:r w:rsidRPr="00362A82">
        <w:rPr>
          <w:rFonts w:cs="Arial"/>
          <w:b/>
          <w:noProof w:val="0"/>
          <w:szCs w:val="20"/>
        </w:rPr>
        <w:t>QUINTA.-OBLIGACIONES.</w:t>
      </w:r>
    </w:p>
    <w:p w:rsidR="00362A82" w:rsidRPr="00362A82" w:rsidRDefault="00362A82" w:rsidP="00362A82">
      <w:pPr>
        <w:spacing w:after="0" w:line="240" w:lineRule="auto"/>
        <w:ind w:left="-284" w:right="-284"/>
        <w:jc w:val="both"/>
        <w:rPr>
          <w:rFonts w:cs="Arial"/>
          <w:noProof w:val="0"/>
          <w:szCs w:val="20"/>
        </w:rPr>
      </w:pPr>
    </w:p>
    <w:p w:rsidR="00362A82" w:rsidRPr="00362A82" w:rsidRDefault="00362A82" w:rsidP="00362A82">
      <w:pPr>
        <w:spacing w:after="0" w:line="240" w:lineRule="auto"/>
        <w:ind w:left="-284" w:right="-284"/>
        <w:jc w:val="both"/>
        <w:rPr>
          <w:rFonts w:cs="Arial"/>
          <w:noProof w:val="0"/>
          <w:szCs w:val="20"/>
        </w:rPr>
      </w:pPr>
      <w:r w:rsidRPr="00362A82">
        <w:rPr>
          <w:rFonts w:cs="Arial"/>
          <w:noProof w:val="0"/>
          <w:szCs w:val="20"/>
        </w:rPr>
        <w:t>“LAS PARTES” CONVIENEN EN QUE EN EL SUPUESTO DE QUE CUALQUIERA DE ELLAS QUE SE DECLARE EN QUIEBRA O EN SUSPENSIÓN DE PAGOS, NO LAS LIBERA DE CUMPLIR CON SUS OBLIGACIONES, POR LO QUE CUALQUIERA DE ELLAS QUE SUBSISTA, ACEPTA Y SE OBLIGA EXPRESAMENTE A RESPONDER SOLIDARIAMENTE DE LAS OBLIGACIONES CONTRACTUALES A QUE HUBIERE LUGAR.</w:t>
      </w:r>
    </w:p>
    <w:p w:rsidR="00362A82" w:rsidRPr="00362A82" w:rsidRDefault="00362A82" w:rsidP="00362A82">
      <w:pPr>
        <w:spacing w:after="0" w:line="240" w:lineRule="auto"/>
        <w:ind w:left="-284" w:right="-284"/>
        <w:jc w:val="both"/>
        <w:rPr>
          <w:rFonts w:cs="Arial"/>
          <w:noProof w:val="0"/>
          <w:szCs w:val="20"/>
        </w:rPr>
      </w:pPr>
    </w:p>
    <w:p w:rsidR="00362A82" w:rsidRPr="00362A82" w:rsidRDefault="00362A82" w:rsidP="00362A82">
      <w:pPr>
        <w:spacing w:after="0" w:line="240" w:lineRule="auto"/>
        <w:ind w:left="-284" w:right="-284"/>
        <w:jc w:val="both"/>
        <w:rPr>
          <w:rFonts w:cs="Arial"/>
          <w:noProof w:val="0"/>
          <w:szCs w:val="20"/>
        </w:rPr>
      </w:pPr>
      <w:r w:rsidRPr="00362A82">
        <w:rPr>
          <w:rFonts w:cs="Arial"/>
          <w:noProof w:val="0"/>
          <w:szCs w:val="20"/>
        </w:rPr>
        <w:lastRenderedPageBreak/>
        <w:t xml:space="preserve">“LAS PARTES” ACEPTAN Y SE OBLIGAN A PROTOCOLIZAR ANTE NOTARIO PÚBLICO EL PRESENTE CONVENIO, EN CASO DE RESULTAR ADJUDICADOS DEL CONTRATO QUE SE DERIVE DEL FALLO EMITIDO EN LA LICITACIÓN PÚBLICA NACIONAL NÚMERO _________ EN QUE PARTICIPAN Y, QUE EL PRESENTE INSTRUMENTO, DEBIDAMENTE PROTOCOLIZADO, FORMARÁ PARTE INTEGRANTE DEL CONTRATO QUE SUSCRIBAN LOS REPRESENTANTES LEGALES DE CADA INTEGRANTE Y EL IMSS. </w:t>
      </w:r>
    </w:p>
    <w:p w:rsidR="00362A82" w:rsidRPr="00362A82" w:rsidRDefault="00362A82" w:rsidP="00362A82">
      <w:pPr>
        <w:spacing w:after="0" w:line="240" w:lineRule="auto"/>
        <w:ind w:left="-284" w:right="-284"/>
        <w:jc w:val="both"/>
        <w:rPr>
          <w:rFonts w:cs="Arial"/>
          <w:noProof w:val="0"/>
          <w:szCs w:val="20"/>
        </w:rPr>
      </w:pPr>
    </w:p>
    <w:p w:rsidR="00362A82" w:rsidRPr="00362A82" w:rsidRDefault="00362A82" w:rsidP="00362A82">
      <w:pPr>
        <w:spacing w:after="0" w:line="240" w:lineRule="auto"/>
        <w:ind w:left="-284" w:right="-284"/>
        <w:jc w:val="both"/>
        <w:rPr>
          <w:rFonts w:cs="Arial"/>
          <w:noProof w:val="0"/>
          <w:szCs w:val="20"/>
        </w:rPr>
      </w:pPr>
      <w:r w:rsidRPr="00362A82">
        <w:rPr>
          <w:rFonts w:cs="Arial"/>
          <w:noProof w:val="0"/>
          <w:szCs w:val="20"/>
        </w:rPr>
        <w:t xml:space="preserve">LEÍDO QUE FUE EL PRESENTE CONVENIO POR “LAS PARTES” Y ENTERADOS DE SU ALCANCE Y EFECTOS LEGALES, ACEPTANDO QUE NO EXISTIÓ ERROR, DOLO, VIOLENCIA O MALA FE, LO RATIFICAN Y FIRMAN, DE CONFORMIDAD EN LA CIUDAD DE MÉXICO, EL DÍA ___________ DE _________ </w:t>
      </w:r>
      <w:proofErr w:type="spellStart"/>
      <w:r w:rsidRPr="00362A82">
        <w:rPr>
          <w:rFonts w:cs="Arial"/>
          <w:noProof w:val="0"/>
          <w:szCs w:val="20"/>
        </w:rPr>
        <w:t>DE</w:t>
      </w:r>
      <w:proofErr w:type="spellEnd"/>
      <w:r w:rsidRPr="00362A82">
        <w:rPr>
          <w:rFonts w:cs="Arial"/>
          <w:noProof w:val="0"/>
          <w:szCs w:val="20"/>
        </w:rPr>
        <w:t xml:space="preserve"> 20___.</w:t>
      </w:r>
    </w:p>
    <w:p w:rsidR="00362A82" w:rsidRDefault="00362A82" w:rsidP="00362A82">
      <w:pPr>
        <w:spacing w:after="0" w:line="240" w:lineRule="auto"/>
        <w:ind w:left="-284" w:right="-284"/>
        <w:jc w:val="both"/>
        <w:rPr>
          <w:rFonts w:cs="Arial"/>
          <w:noProof w:val="0"/>
          <w:szCs w:val="20"/>
        </w:rPr>
      </w:pPr>
    </w:p>
    <w:p w:rsidR="00DE4363" w:rsidRPr="00362A82" w:rsidRDefault="00DE4363" w:rsidP="00362A82">
      <w:pPr>
        <w:spacing w:after="0" w:line="240" w:lineRule="auto"/>
        <w:ind w:left="-284" w:right="-284"/>
        <w:jc w:val="both"/>
        <w:rPr>
          <w:rFonts w:cs="Arial"/>
          <w:noProof w:val="0"/>
          <w:szCs w:val="20"/>
        </w:rPr>
      </w:pPr>
    </w:p>
    <w:tbl>
      <w:tblPr>
        <w:tblW w:w="7560" w:type="dxa"/>
        <w:jc w:val="center"/>
        <w:tblInd w:w="2050" w:type="dxa"/>
        <w:tblLayout w:type="fixed"/>
        <w:tblCellMar>
          <w:left w:w="70" w:type="dxa"/>
          <w:right w:w="70" w:type="dxa"/>
        </w:tblCellMar>
        <w:tblLook w:val="0000" w:firstRow="0" w:lastRow="0" w:firstColumn="0" w:lastColumn="0" w:noHBand="0" w:noVBand="0"/>
      </w:tblPr>
      <w:tblGrid>
        <w:gridCol w:w="3600"/>
        <w:gridCol w:w="720"/>
        <w:gridCol w:w="3240"/>
      </w:tblGrid>
      <w:tr w:rsidR="00362A82" w:rsidRPr="00362A82" w:rsidTr="0074198A">
        <w:trPr>
          <w:jc w:val="center"/>
        </w:trPr>
        <w:tc>
          <w:tcPr>
            <w:tcW w:w="3600" w:type="dxa"/>
            <w:tcBorders>
              <w:bottom w:val="single" w:sz="4" w:space="0" w:color="000000"/>
            </w:tcBorders>
          </w:tcPr>
          <w:p w:rsidR="00362A82" w:rsidRPr="00362A82" w:rsidRDefault="00362A82" w:rsidP="00362A82">
            <w:pPr>
              <w:spacing w:after="0" w:line="240" w:lineRule="auto"/>
              <w:ind w:left="-45" w:right="-284"/>
              <w:jc w:val="both"/>
              <w:rPr>
                <w:rFonts w:cs="Arial"/>
                <w:noProof w:val="0"/>
                <w:szCs w:val="20"/>
              </w:rPr>
            </w:pPr>
            <w:r w:rsidRPr="00362A82">
              <w:rPr>
                <w:rFonts w:cs="Arial"/>
                <w:noProof w:val="0"/>
                <w:szCs w:val="20"/>
              </w:rPr>
              <w:t>“EL PARTICIPANTE A”</w:t>
            </w:r>
          </w:p>
        </w:tc>
        <w:tc>
          <w:tcPr>
            <w:tcW w:w="720" w:type="dxa"/>
          </w:tcPr>
          <w:p w:rsidR="00362A82" w:rsidRPr="00362A82" w:rsidRDefault="00362A82" w:rsidP="00362A82">
            <w:pPr>
              <w:spacing w:after="0" w:line="240" w:lineRule="auto"/>
              <w:ind w:left="-284" w:right="-284"/>
              <w:jc w:val="both"/>
              <w:rPr>
                <w:rFonts w:cs="Arial"/>
                <w:noProof w:val="0"/>
                <w:szCs w:val="20"/>
              </w:rPr>
            </w:pPr>
          </w:p>
          <w:p w:rsidR="00362A82" w:rsidRPr="00362A82" w:rsidRDefault="00362A82" w:rsidP="00362A82">
            <w:pPr>
              <w:spacing w:after="0" w:line="240" w:lineRule="auto"/>
              <w:ind w:left="-284" w:right="-284"/>
              <w:jc w:val="both"/>
              <w:rPr>
                <w:rFonts w:cs="Arial"/>
                <w:noProof w:val="0"/>
                <w:szCs w:val="20"/>
              </w:rPr>
            </w:pPr>
          </w:p>
        </w:tc>
        <w:tc>
          <w:tcPr>
            <w:tcW w:w="3240" w:type="dxa"/>
            <w:tcBorders>
              <w:bottom w:val="single" w:sz="4" w:space="0" w:color="000000"/>
            </w:tcBorders>
          </w:tcPr>
          <w:p w:rsidR="00362A82" w:rsidRPr="00362A82" w:rsidRDefault="00362A82" w:rsidP="00362A82">
            <w:pPr>
              <w:spacing w:after="0" w:line="240" w:lineRule="auto"/>
              <w:ind w:left="-45" w:right="-284"/>
              <w:jc w:val="both"/>
              <w:rPr>
                <w:rFonts w:cs="Arial"/>
                <w:noProof w:val="0"/>
                <w:szCs w:val="20"/>
              </w:rPr>
            </w:pPr>
            <w:r w:rsidRPr="00362A82">
              <w:rPr>
                <w:rFonts w:cs="Arial"/>
                <w:noProof w:val="0"/>
                <w:szCs w:val="20"/>
              </w:rPr>
              <w:t>“EL PARTICIPANTE B”</w:t>
            </w:r>
          </w:p>
          <w:p w:rsidR="00362A82" w:rsidRPr="00362A82" w:rsidRDefault="00362A82" w:rsidP="00362A82">
            <w:pPr>
              <w:spacing w:after="0" w:line="240" w:lineRule="auto"/>
              <w:ind w:left="-45" w:right="-284"/>
              <w:jc w:val="both"/>
              <w:rPr>
                <w:rFonts w:cs="Arial"/>
                <w:noProof w:val="0"/>
                <w:szCs w:val="20"/>
              </w:rPr>
            </w:pPr>
          </w:p>
        </w:tc>
      </w:tr>
      <w:tr w:rsidR="00362A82" w:rsidRPr="00362A82" w:rsidTr="0074198A">
        <w:trPr>
          <w:jc w:val="center"/>
        </w:trPr>
        <w:tc>
          <w:tcPr>
            <w:tcW w:w="3600" w:type="dxa"/>
            <w:tcBorders>
              <w:top w:val="single" w:sz="4" w:space="0" w:color="000000"/>
            </w:tcBorders>
          </w:tcPr>
          <w:p w:rsidR="00362A82" w:rsidRPr="00362A82" w:rsidRDefault="00362A82" w:rsidP="00362A82">
            <w:pPr>
              <w:spacing w:after="0" w:line="240" w:lineRule="auto"/>
              <w:ind w:left="-45" w:right="-284"/>
              <w:jc w:val="both"/>
              <w:rPr>
                <w:rFonts w:cs="Arial"/>
                <w:noProof w:val="0"/>
                <w:szCs w:val="20"/>
              </w:rPr>
            </w:pPr>
            <w:r w:rsidRPr="00362A82">
              <w:rPr>
                <w:rFonts w:cs="Arial"/>
                <w:noProof w:val="0"/>
                <w:szCs w:val="20"/>
              </w:rPr>
              <w:t>NOMBRE Y CARGO</w:t>
            </w:r>
          </w:p>
          <w:p w:rsidR="00362A82" w:rsidRPr="00362A82" w:rsidRDefault="00362A82" w:rsidP="00362A82">
            <w:pPr>
              <w:spacing w:after="0" w:line="240" w:lineRule="auto"/>
              <w:ind w:left="-45" w:right="-284"/>
              <w:jc w:val="both"/>
              <w:rPr>
                <w:rFonts w:cs="Arial"/>
                <w:noProof w:val="0"/>
                <w:szCs w:val="20"/>
              </w:rPr>
            </w:pPr>
            <w:r w:rsidRPr="00362A82">
              <w:rPr>
                <w:rFonts w:cs="Arial"/>
                <w:noProof w:val="0"/>
                <w:szCs w:val="20"/>
              </w:rPr>
              <w:t>DEL APODERADO LEGAL</w:t>
            </w:r>
          </w:p>
        </w:tc>
        <w:tc>
          <w:tcPr>
            <w:tcW w:w="720" w:type="dxa"/>
          </w:tcPr>
          <w:p w:rsidR="00362A82" w:rsidRPr="00362A82" w:rsidRDefault="00362A82" w:rsidP="00362A82">
            <w:pPr>
              <w:spacing w:after="0" w:line="240" w:lineRule="auto"/>
              <w:ind w:left="-284" w:right="-284"/>
              <w:jc w:val="both"/>
              <w:rPr>
                <w:rFonts w:cs="Arial"/>
                <w:noProof w:val="0"/>
                <w:szCs w:val="20"/>
              </w:rPr>
            </w:pPr>
          </w:p>
        </w:tc>
        <w:tc>
          <w:tcPr>
            <w:tcW w:w="3240" w:type="dxa"/>
            <w:tcBorders>
              <w:top w:val="single" w:sz="4" w:space="0" w:color="000000"/>
            </w:tcBorders>
          </w:tcPr>
          <w:p w:rsidR="00362A82" w:rsidRPr="00362A82" w:rsidRDefault="00362A82" w:rsidP="00362A82">
            <w:pPr>
              <w:spacing w:after="0" w:line="240" w:lineRule="auto"/>
              <w:ind w:left="-45" w:right="-284"/>
              <w:jc w:val="both"/>
              <w:rPr>
                <w:rFonts w:cs="Arial"/>
                <w:noProof w:val="0"/>
                <w:szCs w:val="20"/>
              </w:rPr>
            </w:pPr>
            <w:r w:rsidRPr="00362A82">
              <w:rPr>
                <w:rFonts w:cs="Arial"/>
                <w:noProof w:val="0"/>
                <w:szCs w:val="20"/>
              </w:rPr>
              <w:t>NOMBRE Y CARGO</w:t>
            </w:r>
          </w:p>
          <w:p w:rsidR="00362A82" w:rsidRPr="00362A82" w:rsidRDefault="00362A82" w:rsidP="00362A82">
            <w:pPr>
              <w:spacing w:after="0" w:line="240" w:lineRule="auto"/>
              <w:ind w:left="-45" w:right="-284"/>
              <w:jc w:val="both"/>
              <w:rPr>
                <w:rFonts w:cs="Arial"/>
                <w:noProof w:val="0"/>
                <w:szCs w:val="20"/>
              </w:rPr>
            </w:pPr>
            <w:r w:rsidRPr="00362A82">
              <w:rPr>
                <w:rFonts w:cs="Arial"/>
                <w:noProof w:val="0"/>
                <w:szCs w:val="20"/>
              </w:rPr>
              <w:t>DEL APODERADO LEGAL</w:t>
            </w:r>
          </w:p>
        </w:tc>
      </w:tr>
    </w:tbl>
    <w:p w:rsidR="00362A82" w:rsidRPr="00362A82" w:rsidRDefault="00362A82" w:rsidP="00362A82">
      <w:pPr>
        <w:spacing w:after="0" w:line="240" w:lineRule="auto"/>
        <w:ind w:left="-284" w:right="-284"/>
        <w:jc w:val="both"/>
        <w:rPr>
          <w:rFonts w:cs="Arial"/>
          <w:noProof w:val="0"/>
          <w:szCs w:val="20"/>
        </w:rPr>
      </w:pPr>
    </w:p>
    <w:p w:rsidR="00362A82" w:rsidRPr="00362A82" w:rsidRDefault="00362A82" w:rsidP="00362A82">
      <w:pPr>
        <w:spacing w:after="0" w:line="240" w:lineRule="auto"/>
        <w:ind w:left="-284" w:right="-284"/>
        <w:rPr>
          <w:rFonts w:cs="Arial"/>
          <w:szCs w:val="20"/>
          <w:lang w:eastAsia="ar-SA"/>
        </w:rPr>
      </w:pPr>
    </w:p>
    <w:p w:rsidR="00362A82" w:rsidRDefault="00362A82" w:rsidP="00362A82">
      <w:pPr>
        <w:spacing w:after="0" w:line="240" w:lineRule="auto"/>
        <w:ind w:left="-284" w:right="-284"/>
        <w:rPr>
          <w:rFonts w:cs="Arial"/>
          <w:szCs w:val="20"/>
        </w:rPr>
      </w:pPr>
    </w:p>
    <w:p w:rsidR="00362A82" w:rsidRPr="00362A82" w:rsidRDefault="00362A82" w:rsidP="00362A82">
      <w:pPr>
        <w:spacing w:after="0" w:line="240" w:lineRule="auto"/>
        <w:ind w:left="-284" w:right="-284"/>
        <w:rPr>
          <w:rFonts w:cs="Arial"/>
          <w:szCs w:val="20"/>
        </w:rPr>
      </w:pPr>
    </w:p>
    <w:p w:rsidR="00362A82" w:rsidRPr="00362A82" w:rsidRDefault="00362A82" w:rsidP="00362A82">
      <w:pPr>
        <w:spacing w:after="0" w:line="240" w:lineRule="auto"/>
        <w:ind w:left="-284" w:right="-284"/>
        <w:rPr>
          <w:rFonts w:cs="Arial"/>
          <w:szCs w:val="20"/>
        </w:rPr>
      </w:pPr>
    </w:p>
    <w:p w:rsidR="00362A82" w:rsidRPr="00362A82" w:rsidRDefault="00362A82" w:rsidP="00362A82">
      <w:pPr>
        <w:spacing w:after="0" w:line="240" w:lineRule="auto"/>
        <w:ind w:left="-284" w:right="-284"/>
        <w:rPr>
          <w:rFonts w:cs="Arial"/>
          <w:szCs w:val="20"/>
        </w:rPr>
      </w:pPr>
    </w:p>
    <w:p w:rsidR="00362A82" w:rsidRPr="00362A82" w:rsidRDefault="00362A82" w:rsidP="00362A82">
      <w:pPr>
        <w:spacing w:after="0" w:line="240" w:lineRule="auto"/>
        <w:ind w:left="-284" w:right="-284"/>
        <w:rPr>
          <w:rFonts w:cs="Arial"/>
          <w:szCs w:val="20"/>
        </w:rPr>
      </w:pPr>
      <w:r w:rsidRPr="00362A82">
        <w:rPr>
          <w:rFonts w:cs="Arial"/>
          <w:szCs w:val="20"/>
        </w:rPr>
        <w:br w:type="page"/>
      </w:r>
    </w:p>
    <w:p w:rsidR="00C86FCE" w:rsidRPr="00AD5E8A" w:rsidRDefault="00A84A88" w:rsidP="00DF455C">
      <w:pPr>
        <w:pStyle w:val="Ttulo1"/>
      </w:pPr>
      <w:bookmarkStart w:id="272" w:name="_Toc431386050"/>
      <w:bookmarkStart w:id="273" w:name="_Toc431386327"/>
      <w:bookmarkStart w:id="274" w:name="_Toc449441647"/>
      <w:r w:rsidRPr="00AD5E8A">
        <w:lastRenderedPageBreak/>
        <w:t xml:space="preserve">Anexo </w:t>
      </w:r>
      <w:r w:rsidR="00C43237" w:rsidRPr="00AD5E8A">
        <w:t>1</w:t>
      </w:r>
      <w:r w:rsidR="00362A82">
        <w:t>5</w:t>
      </w:r>
      <w:r w:rsidR="00C43237" w:rsidRPr="00AD5E8A">
        <w:t>.</w:t>
      </w:r>
      <w:bookmarkStart w:id="275" w:name="_Toc431386051"/>
      <w:bookmarkStart w:id="276" w:name="_Toc431386328"/>
      <w:bookmarkEnd w:id="272"/>
      <w:bookmarkEnd w:id="273"/>
      <w:r>
        <w:t>-</w:t>
      </w:r>
      <w:r w:rsidR="00AD5E8A">
        <w:t xml:space="preserve"> </w:t>
      </w:r>
      <w:r w:rsidRPr="00AD5E8A">
        <w:t>Glosario</w:t>
      </w:r>
      <w:bookmarkEnd w:id="275"/>
      <w:bookmarkEnd w:id="276"/>
      <w:r>
        <w:t>.</w:t>
      </w:r>
      <w:bookmarkEnd w:id="274"/>
    </w:p>
    <w:p w:rsidR="00C86FCE" w:rsidRPr="00C43237" w:rsidRDefault="00C86FCE" w:rsidP="00C43237">
      <w:pPr>
        <w:tabs>
          <w:tab w:val="num" w:pos="142"/>
        </w:tabs>
        <w:suppressAutoHyphens/>
        <w:spacing w:after="0" w:line="240" w:lineRule="auto"/>
        <w:ind w:left="-284" w:right="-64" w:hanging="6"/>
        <w:jc w:val="both"/>
        <w:rPr>
          <w:rFonts w:eastAsia="Times New Roman" w:cs="Arial"/>
          <w:bCs/>
          <w:szCs w:val="20"/>
          <w:lang w:val="es-ES" w:eastAsia="ar-SA"/>
        </w:rPr>
      </w:pPr>
    </w:p>
    <w:p w:rsidR="00C86FCE" w:rsidRPr="00C539E2" w:rsidRDefault="00C86FCE" w:rsidP="00C43237">
      <w:pPr>
        <w:tabs>
          <w:tab w:val="num" w:pos="142"/>
        </w:tabs>
        <w:suppressAutoHyphens/>
        <w:spacing w:after="0" w:line="240" w:lineRule="auto"/>
        <w:ind w:left="-284" w:hanging="6"/>
        <w:rPr>
          <w:rFonts w:eastAsia="Times New Roman" w:cs="Arial"/>
          <w:b/>
          <w:szCs w:val="20"/>
          <w:lang w:val="es-ES" w:eastAsia="ar-SA"/>
        </w:rPr>
      </w:pPr>
      <w:r w:rsidRPr="00C539E2">
        <w:rPr>
          <w:rFonts w:eastAsia="Times New Roman" w:cs="Arial"/>
          <w:b/>
          <w:szCs w:val="20"/>
          <w:lang w:val="es-ES" w:eastAsia="ar-SA"/>
        </w:rPr>
        <w:t xml:space="preserve">Para efectos de ésta </w:t>
      </w:r>
      <w:r w:rsidR="00BE5456" w:rsidRPr="00C539E2">
        <w:rPr>
          <w:b/>
          <w:szCs w:val="20"/>
          <w:lang w:val="es-ES_tradnl"/>
        </w:rPr>
        <w:t>convocatoria</w:t>
      </w:r>
      <w:r w:rsidRPr="00C539E2">
        <w:rPr>
          <w:rFonts w:eastAsia="Times New Roman" w:cs="Arial"/>
          <w:b/>
          <w:szCs w:val="20"/>
          <w:lang w:val="es-ES" w:eastAsia="ar-SA"/>
        </w:rPr>
        <w:t>, se entenderá por:</w:t>
      </w:r>
    </w:p>
    <w:p w:rsidR="00C86FCE" w:rsidRPr="00C43237" w:rsidRDefault="00C86FCE" w:rsidP="00C43237">
      <w:pPr>
        <w:tabs>
          <w:tab w:val="left" w:pos="-284"/>
          <w:tab w:val="num" w:pos="142"/>
          <w:tab w:val="num" w:pos="284"/>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iCs/>
          <w:szCs w:val="20"/>
          <w:lang w:val="es-ES" w:eastAsia="ar-SA"/>
        </w:rPr>
      </w:pPr>
    </w:p>
    <w:p w:rsidR="00C86FCE" w:rsidRPr="00C43237" w:rsidRDefault="00C86FCE" w:rsidP="00C43237">
      <w:pPr>
        <w:tabs>
          <w:tab w:val="num"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C43237">
        <w:rPr>
          <w:rFonts w:eastAsia="Times New Roman" w:cs="Arial"/>
          <w:b/>
          <w:szCs w:val="20"/>
          <w:lang w:val="es-ES" w:eastAsia="ar-SA"/>
        </w:rPr>
        <w:t>Administrador del contrato:</w:t>
      </w:r>
      <w:r w:rsidRPr="00C43237">
        <w:rPr>
          <w:rFonts w:eastAsia="Times New Roman" w:cs="Arial"/>
          <w:szCs w:val="20"/>
          <w:lang w:val="es-ES" w:eastAsia="ar-SA"/>
        </w:rPr>
        <w:t xml:space="preserve"> Servidor(es) público(s) en quien recae la responsabilidad de dar seguimiento al cumplimiento de las obligaciones establecidas en el contrato.</w:t>
      </w:r>
    </w:p>
    <w:p w:rsidR="00C86FCE" w:rsidRPr="00C43237" w:rsidRDefault="00C86FCE" w:rsidP="00C43237">
      <w:pPr>
        <w:tabs>
          <w:tab w:val="left" w:pos="-284"/>
          <w:tab w:val="num" w:pos="142"/>
          <w:tab w:val="num" w:pos="284"/>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iCs/>
          <w:szCs w:val="20"/>
          <w:lang w:val="es-ES" w:eastAsia="ar-SA"/>
        </w:rPr>
      </w:pPr>
    </w:p>
    <w:p w:rsidR="00C86FCE" w:rsidRPr="00C43237" w:rsidRDefault="00C86FCE" w:rsidP="00C43237">
      <w:pPr>
        <w:tabs>
          <w:tab w:val="num"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iCs/>
          <w:szCs w:val="20"/>
          <w:lang w:val="es-ES" w:eastAsia="ar-SA"/>
        </w:rPr>
      </w:pPr>
      <w:r w:rsidRPr="00C43237">
        <w:rPr>
          <w:rFonts w:eastAsia="Times New Roman" w:cs="Arial"/>
          <w:b/>
          <w:iCs/>
          <w:szCs w:val="20"/>
          <w:lang w:val="es-ES" w:eastAsia="ar-SA"/>
        </w:rPr>
        <w:t>ALSC:</w:t>
      </w:r>
      <w:r w:rsidRPr="00C43237">
        <w:rPr>
          <w:rFonts w:eastAsia="Times New Roman" w:cs="Arial"/>
          <w:iCs/>
          <w:szCs w:val="20"/>
          <w:lang w:val="es-ES" w:eastAsia="ar-SA"/>
        </w:rPr>
        <w:t xml:space="preserve"> Administración Local de Servicios al Contribuyente.</w:t>
      </w:r>
    </w:p>
    <w:p w:rsidR="00C86FCE" w:rsidRPr="00C43237" w:rsidRDefault="00C86FCE" w:rsidP="00C43237">
      <w:pPr>
        <w:tabs>
          <w:tab w:val="num" w:pos="142"/>
        </w:tabs>
        <w:spacing w:after="0" w:line="240" w:lineRule="auto"/>
        <w:ind w:left="-284" w:hanging="6"/>
        <w:rPr>
          <w:rFonts w:eastAsia="Times New Roman" w:cs="Arial"/>
          <w:iCs/>
          <w:szCs w:val="20"/>
          <w:lang w:val="es-ES" w:eastAsia="es-ES"/>
        </w:rPr>
      </w:pPr>
    </w:p>
    <w:p w:rsidR="00C86FCE" w:rsidRPr="00C43237" w:rsidRDefault="00C86FCE" w:rsidP="00C43237">
      <w:pPr>
        <w:tabs>
          <w:tab w:val="num"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iCs/>
          <w:szCs w:val="20"/>
          <w:lang w:val="es-ES" w:eastAsia="ar-SA"/>
        </w:rPr>
      </w:pPr>
      <w:r w:rsidRPr="00C43237">
        <w:rPr>
          <w:rFonts w:eastAsia="Times New Roman" w:cs="Arial"/>
          <w:b/>
          <w:iCs/>
          <w:szCs w:val="20"/>
          <w:lang w:val="es-ES" w:eastAsia="ar-SA"/>
        </w:rPr>
        <w:t xml:space="preserve">Área contratante: </w:t>
      </w:r>
      <w:r w:rsidRPr="00C43237">
        <w:rPr>
          <w:rFonts w:eastAsia="Times New Roman" w:cs="Arial"/>
          <w:iCs/>
          <w:szCs w:val="20"/>
          <w:lang w:val="es-ES" w:eastAsia="ar-SA"/>
        </w:rPr>
        <w:t>La facultada en la dependencia o entidad para realizar procedimientos de contratación a efecto de adquirir o arrendar bienes o contratar la prestación de servicios que requiera la dependencia o entidad de que se trate;</w:t>
      </w:r>
    </w:p>
    <w:p w:rsidR="00C86FCE" w:rsidRPr="00C43237" w:rsidRDefault="00C86FCE" w:rsidP="00C43237">
      <w:pPr>
        <w:tabs>
          <w:tab w:val="num"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iCs/>
          <w:szCs w:val="20"/>
          <w:lang w:val="es-ES" w:eastAsia="ar-SA"/>
        </w:rPr>
      </w:pPr>
    </w:p>
    <w:p w:rsidR="00C86FCE" w:rsidRPr="00C43237" w:rsidRDefault="00C86FCE" w:rsidP="00C43237">
      <w:pPr>
        <w:tabs>
          <w:tab w:val="num"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iCs/>
          <w:szCs w:val="20"/>
          <w:lang w:val="es-ES" w:eastAsia="ar-SA"/>
        </w:rPr>
      </w:pPr>
      <w:r w:rsidRPr="00C43237">
        <w:rPr>
          <w:rFonts w:eastAsia="Times New Roman" w:cs="Arial"/>
          <w:b/>
          <w:iCs/>
          <w:szCs w:val="20"/>
          <w:lang w:val="es-ES" w:eastAsia="ar-SA"/>
        </w:rPr>
        <w:t xml:space="preserve">Área requirente: </w:t>
      </w:r>
      <w:r w:rsidRPr="00C43237">
        <w:rPr>
          <w:rFonts w:eastAsia="Times New Roman" w:cs="Arial"/>
          <w:iCs/>
          <w:szCs w:val="20"/>
          <w:lang w:val="es-ES" w:eastAsia="ar-SA"/>
        </w:rPr>
        <w:t>La que en la dependencia o entidad, solicite o requiera formalmente la adquisición o arrendamiento de bienes o la prestación de servicios, o bien aquella que los utilizará;</w:t>
      </w:r>
    </w:p>
    <w:p w:rsidR="00C86FCE" w:rsidRPr="00C43237"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_tradnl" w:eastAsia="ar-SA"/>
        </w:rPr>
      </w:pPr>
    </w:p>
    <w:p w:rsidR="00C86FCE" w:rsidRPr="00C43237" w:rsidRDefault="00C86FCE" w:rsidP="00C43237">
      <w:pPr>
        <w:tabs>
          <w:tab w:val="num"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iCs/>
          <w:szCs w:val="20"/>
          <w:lang w:val="es-ES" w:eastAsia="ar-SA"/>
        </w:rPr>
      </w:pPr>
      <w:r w:rsidRPr="00C43237">
        <w:rPr>
          <w:rFonts w:eastAsia="Times New Roman" w:cs="Arial"/>
          <w:b/>
          <w:iCs/>
          <w:szCs w:val="20"/>
          <w:lang w:val="es-ES" w:eastAsia="ar-SA"/>
        </w:rPr>
        <w:t xml:space="preserve">Área técnica: </w:t>
      </w:r>
      <w:r w:rsidRPr="00C43237">
        <w:rPr>
          <w:rFonts w:eastAsia="Times New Roman" w:cs="Arial"/>
          <w:iCs/>
          <w:szCs w:val="20"/>
          <w:lang w:val="es-ES" w:eastAsia="ar-SA"/>
        </w:rPr>
        <w:t>La responsable de elaborar las especificaciones técnicas que se deberán incluir en el procedimiento de contratación, de responder las preguntas que sobre estos aspectos técnicos realicen los licitantes; así como de coadyuvar en la evaluación de las proposiciones.</w:t>
      </w:r>
    </w:p>
    <w:p w:rsidR="00C86FCE" w:rsidRPr="00C43237" w:rsidRDefault="00C86FCE" w:rsidP="00C43237">
      <w:pPr>
        <w:tabs>
          <w:tab w:val="num" w:pos="142"/>
        </w:tabs>
        <w:spacing w:after="0" w:line="240" w:lineRule="auto"/>
        <w:ind w:left="-284" w:hanging="6"/>
        <w:rPr>
          <w:rFonts w:eastAsia="Times New Roman" w:cs="Arial"/>
          <w:szCs w:val="20"/>
          <w:lang w:val="es-ES" w:eastAsia="es-ES"/>
        </w:rPr>
      </w:pPr>
    </w:p>
    <w:p w:rsidR="00C86FCE" w:rsidRPr="00C43237" w:rsidRDefault="00C86FCE" w:rsidP="00C43237">
      <w:pPr>
        <w:tabs>
          <w:tab w:val="num" w:pos="142"/>
          <w:tab w:val="left" w:pos="616"/>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C43237">
        <w:rPr>
          <w:rFonts w:eastAsia="Times New Roman" w:cs="Arial"/>
          <w:b/>
          <w:szCs w:val="20"/>
          <w:lang w:val="es-ES" w:eastAsia="ar-SA"/>
        </w:rPr>
        <w:t>CABCS:</w:t>
      </w:r>
      <w:r w:rsidRPr="00C43237">
        <w:rPr>
          <w:rFonts w:eastAsia="Times New Roman" w:cs="Arial"/>
          <w:szCs w:val="20"/>
          <w:lang w:val="es-ES" w:eastAsia="ar-SA"/>
        </w:rPr>
        <w:t xml:space="preserve"> Coordinación de Adquisición de Bienes y Contratación de Servicios.</w:t>
      </w:r>
    </w:p>
    <w:p w:rsidR="00C86FCE" w:rsidRPr="00C43237" w:rsidRDefault="00C86FCE" w:rsidP="00C43237">
      <w:pPr>
        <w:tabs>
          <w:tab w:val="num" w:pos="142"/>
        </w:tabs>
        <w:spacing w:after="0" w:line="240" w:lineRule="auto"/>
        <w:ind w:left="-284" w:hanging="6"/>
        <w:rPr>
          <w:rFonts w:eastAsia="Times New Roman" w:cs="Arial"/>
          <w:szCs w:val="20"/>
          <w:lang w:val="es-ES" w:eastAsia="es-ES"/>
        </w:rPr>
      </w:pPr>
    </w:p>
    <w:p w:rsidR="00C86FCE" w:rsidRPr="00C43237" w:rsidRDefault="00C86FCE" w:rsidP="00C43237">
      <w:pPr>
        <w:tabs>
          <w:tab w:val="num" w:pos="142"/>
          <w:tab w:val="left" w:pos="616"/>
          <w:tab w:val="left" w:pos="709"/>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C43237">
        <w:rPr>
          <w:rFonts w:eastAsia="Times New Roman" w:cs="Arial"/>
          <w:b/>
          <w:szCs w:val="20"/>
          <w:lang w:val="es-ES" w:eastAsia="ar-SA"/>
        </w:rPr>
        <w:t>CECOBAN:</w:t>
      </w:r>
      <w:r w:rsidRPr="00C43237">
        <w:rPr>
          <w:rFonts w:eastAsia="Times New Roman" w:cs="Arial"/>
          <w:szCs w:val="20"/>
          <w:lang w:val="es-ES" w:eastAsia="ar-SA"/>
        </w:rPr>
        <w:t xml:space="preserve"> Centro de Compensación Bancaria.</w:t>
      </w:r>
    </w:p>
    <w:p w:rsidR="00C86FCE" w:rsidRPr="00C43237"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C43237"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141" w:hanging="6"/>
        <w:jc w:val="both"/>
        <w:textAlignment w:val="baseline"/>
        <w:rPr>
          <w:rFonts w:eastAsia="Times New Roman" w:cs="Arial"/>
          <w:color w:val="000000"/>
          <w:szCs w:val="20"/>
          <w:lang w:val="es-ES" w:eastAsia="ar-SA"/>
        </w:rPr>
      </w:pPr>
      <w:r w:rsidRPr="00C43237">
        <w:rPr>
          <w:rFonts w:eastAsia="Times New Roman" w:cs="Arial"/>
          <w:b/>
          <w:szCs w:val="20"/>
          <w:lang w:val="es-ES" w:eastAsia="ar-SA"/>
        </w:rPr>
        <w:t>COMP</w:t>
      </w:r>
      <w:r w:rsidR="00FF6809">
        <w:rPr>
          <w:rFonts w:eastAsia="Times New Roman" w:cs="Arial"/>
          <w:b/>
          <w:szCs w:val="20"/>
          <w:lang w:val="es-ES" w:eastAsia="ar-SA"/>
        </w:rPr>
        <w:t>l</w:t>
      </w:r>
      <w:r w:rsidRPr="00C43237">
        <w:rPr>
          <w:rFonts w:eastAsia="Times New Roman" w:cs="Arial"/>
          <w:b/>
          <w:szCs w:val="20"/>
          <w:lang w:val="es-ES" w:eastAsia="ar-SA"/>
        </w:rPr>
        <w:t>RANET</w:t>
      </w:r>
      <w:r w:rsidRPr="00C43237">
        <w:rPr>
          <w:rFonts w:eastAsia="Times New Roman" w:cs="Arial"/>
          <w:szCs w:val="20"/>
          <w:lang w:val="es-ES" w:eastAsia="ar-SA"/>
        </w:rPr>
        <w:t xml:space="preserve">: El Sistema Electrónico de información pública gubernamental sobre adquisiciones, arrendamientos, servicios, obras públicas y servicios relacionados con las mismas con dirección electrónica en Internet: </w:t>
      </w:r>
      <w:r w:rsidRPr="00C43237">
        <w:rPr>
          <w:rFonts w:eastAsia="Times New Roman" w:cs="Arial"/>
          <w:color w:val="0000FF"/>
          <w:szCs w:val="20"/>
          <w:u w:val="single"/>
          <w:lang w:val="es-ES" w:eastAsia="ar-SA"/>
        </w:rPr>
        <w:t>http//compranet.funcionpublica.gob.mx</w:t>
      </w:r>
      <w:r w:rsidRPr="00C43237">
        <w:rPr>
          <w:rFonts w:eastAsia="Times New Roman" w:cs="Arial"/>
          <w:szCs w:val="20"/>
          <w:lang w:val="es-ES" w:eastAsia="ar-SA"/>
        </w:rPr>
        <w:t>.</w:t>
      </w:r>
    </w:p>
    <w:p w:rsidR="00C86FCE" w:rsidRPr="00C43237" w:rsidRDefault="00C86FCE" w:rsidP="00C43237">
      <w:pPr>
        <w:tabs>
          <w:tab w:val="num" w:pos="142"/>
        </w:tabs>
        <w:spacing w:after="0" w:line="240" w:lineRule="auto"/>
        <w:ind w:left="-284" w:hanging="6"/>
        <w:rPr>
          <w:rFonts w:eastAsia="Times New Roman" w:cs="Arial"/>
          <w:b/>
          <w:szCs w:val="20"/>
          <w:lang w:val="es-ES" w:eastAsia="es-ES"/>
        </w:rPr>
      </w:pPr>
    </w:p>
    <w:p w:rsidR="00C86FCE" w:rsidRPr="00C43237"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141" w:hanging="6"/>
        <w:jc w:val="both"/>
        <w:textAlignment w:val="baseline"/>
        <w:rPr>
          <w:rFonts w:eastAsia="Times New Roman" w:cs="Arial"/>
          <w:color w:val="000000"/>
          <w:szCs w:val="20"/>
          <w:lang w:val="es-ES" w:eastAsia="ar-SA"/>
        </w:rPr>
      </w:pPr>
      <w:r w:rsidRPr="00C43237">
        <w:rPr>
          <w:rFonts w:eastAsia="Times New Roman" w:cs="Arial"/>
          <w:b/>
          <w:szCs w:val="20"/>
          <w:lang w:val="es-ES" w:eastAsia="ar-SA"/>
        </w:rPr>
        <w:t xml:space="preserve">Contrato: </w:t>
      </w:r>
      <w:r w:rsidRPr="00C43237">
        <w:rPr>
          <w:rFonts w:eastAsia="Times New Roman" w:cs="Arial"/>
          <w:szCs w:val="20"/>
          <w:lang w:val="es-ES" w:eastAsia="ar-SA"/>
        </w:rPr>
        <w:t>Documento a través del cual se formalizan los derechos y obligaciones derivados del Fallo del procedimiento de contratación de la adquisición o la prestación de los servicios.</w:t>
      </w:r>
    </w:p>
    <w:p w:rsidR="00C86FCE" w:rsidRPr="00C43237"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C43237" w:rsidRDefault="00C86FCE" w:rsidP="00C43237">
      <w:pPr>
        <w:tabs>
          <w:tab w:val="num" w:pos="142"/>
        </w:tabs>
        <w:spacing w:after="0" w:line="240" w:lineRule="auto"/>
        <w:ind w:left="-284" w:hanging="6"/>
        <w:jc w:val="both"/>
        <w:rPr>
          <w:rFonts w:eastAsia="Times New Roman" w:cs="Arial"/>
          <w:szCs w:val="20"/>
          <w:lang w:val="es-ES" w:eastAsia="ar-SA"/>
        </w:rPr>
      </w:pPr>
      <w:r w:rsidRPr="00C43237">
        <w:rPr>
          <w:rFonts w:eastAsia="Times New Roman" w:cs="Arial"/>
          <w:b/>
          <w:szCs w:val="20"/>
          <w:lang w:val="es-ES" w:eastAsia="ar-SA"/>
        </w:rPr>
        <w:t>DOF</w:t>
      </w:r>
      <w:r w:rsidRPr="00C43237">
        <w:rPr>
          <w:rFonts w:eastAsia="Times New Roman" w:cs="Arial"/>
          <w:szCs w:val="20"/>
          <w:lang w:val="es-ES" w:eastAsia="ar-SA"/>
        </w:rPr>
        <w:t>: Diario Oficial de la Federación.</w:t>
      </w:r>
    </w:p>
    <w:p w:rsidR="00C86FCE" w:rsidRPr="00C43237" w:rsidRDefault="00C86FCE" w:rsidP="00C43237">
      <w:pPr>
        <w:tabs>
          <w:tab w:val="num" w:pos="142"/>
        </w:tabs>
        <w:spacing w:after="0" w:line="240" w:lineRule="auto"/>
        <w:ind w:left="-284" w:hanging="6"/>
        <w:rPr>
          <w:rFonts w:eastAsia="Times New Roman" w:cs="Arial"/>
          <w:szCs w:val="20"/>
          <w:lang w:val="es-ES" w:eastAsia="es-ES"/>
        </w:rPr>
      </w:pPr>
    </w:p>
    <w:p w:rsidR="00C86FCE" w:rsidRPr="00C43237"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C43237">
        <w:rPr>
          <w:rFonts w:eastAsia="Times New Roman" w:cs="Arial"/>
          <w:b/>
          <w:szCs w:val="20"/>
          <w:lang w:val="es-ES" w:eastAsia="ar-SA"/>
        </w:rPr>
        <w:t>EMA (Entidad Mexicana de Acreditación):</w:t>
      </w:r>
      <w:r w:rsidRPr="00C43237">
        <w:rPr>
          <w:rFonts w:eastAsia="Times New Roman" w:cs="Arial"/>
          <w:szCs w:val="20"/>
          <w:lang w:val="es-ES" w:eastAsia="ar-SA"/>
        </w:rPr>
        <w:t xml:space="preserve"> Entidad de gestión privada en nuestro país, que tiene como objetivo acreditar a los Organismos de la Evaluación de la Conformidad que son los laboratorios de ensayo, laboratorios de calibración, laboratorios clínicos, unidades de verificación (organismos de inspección) y organismos de certificación.</w:t>
      </w:r>
    </w:p>
    <w:p w:rsidR="00C86FCE" w:rsidRPr="00C43237"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C43237"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C43237">
        <w:rPr>
          <w:rFonts w:eastAsia="Times New Roman" w:cs="Arial"/>
          <w:b/>
          <w:szCs w:val="20"/>
          <w:lang w:val="es-ES" w:eastAsia="ar-SA"/>
        </w:rPr>
        <w:t>IMSS o Instituto:</w:t>
      </w:r>
      <w:r w:rsidRPr="00C43237">
        <w:rPr>
          <w:rFonts w:eastAsia="Times New Roman" w:cs="Arial"/>
          <w:szCs w:val="20"/>
          <w:lang w:val="es-ES" w:eastAsia="ar-SA"/>
        </w:rPr>
        <w:t xml:space="preserve"> Instituto Mexicano del Seguro Social.</w:t>
      </w:r>
    </w:p>
    <w:p w:rsidR="00C86FCE" w:rsidRPr="00C43237"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C43237"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b/>
          <w:szCs w:val="20"/>
          <w:lang w:val="es-ES" w:eastAsia="ar-SA"/>
        </w:rPr>
      </w:pPr>
      <w:r w:rsidRPr="00C43237">
        <w:rPr>
          <w:rFonts w:eastAsia="Times New Roman" w:cs="Arial"/>
          <w:b/>
          <w:bCs/>
          <w:szCs w:val="20"/>
          <w:lang w:val="es-ES" w:eastAsia="ar-SA"/>
        </w:rPr>
        <w:t xml:space="preserve">INFONAVIT: </w:t>
      </w:r>
      <w:r w:rsidRPr="00C43237">
        <w:rPr>
          <w:rFonts w:eastAsia="Times New Roman" w:cs="Arial"/>
          <w:bCs/>
          <w:szCs w:val="20"/>
          <w:lang w:val="es-ES" w:eastAsia="ar-SA"/>
        </w:rPr>
        <w:t>Instituto del Fondo Nacional de la Vivienda para los Trabajadores.</w:t>
      </w:r>
    </w:p>
    <w:p w:rsidR="00C86FCE" w:rsidRPr="00C43237"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C43237"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C43237">
        <w:rPr>
          <w:rFonts w:eastAsia="Times New Roman" w:cs="Arial"/>
          <w:b/>
          <w:szCs w:val="20"/>
          <w:lang w:val="es-ES" w:eastAsia="ar-SA"/>
        </w:rPr>
        <w:t>Investigación de mercado</w:t>
      </w:r>
      <w:r w:rsidRPr="00C43237">
        <w:rPr>
          <w:rFonts w:eastAsia="Times New Roman" w:cs="Arial"/>
          <w:szCs w:val="20"/>
          <w:lang w:val="es-ES" w:eastAsia="ar-SA"/>
        </w:rPr>
        <w:t>: La verificación de la existencia de bienes, arrendamientos o servicios, de proveedores a nivel nacional o internacional y del precio estimado basado en la información que se obtenga en la propia dependencia o entidad, de organismos públicos o privados, de fabricantes de bienes o prestadores del servicio, o una combinación de dichas fuentes de información.</w:t>
      </w:r>
    </w:p>
    <w:p w:rsidR="00C86FCE" w:rsidRPr="00C43237"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C43237"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C43237">
        <w:rPr>
          <w:rFonts w:eastAsia="Times New Roman" w:cs="Arial"/>
          <w:b/>
          <w:szCs w:val="20"/>
          <w:lang w:val="es-ES" w:eastAsia="ar-SA"/>
        </w:rPr>
        <w:t>IVA:</w:t>
      </w:r>
      <w:r w:rsidRPr="00C43237">
        <w:rPr>
          <w:rFonts w:eastAsia="Times New Roman" w:cs="Arial"/>
          <w:szCs w:val="20"/>
          <w:lang w:val="es-ES" w:eastAsia="ar-SA"/>
        </w:rPr>
        <w:t xml:space="preserve"> Impuesto al Valor Agregado.</w:t>
      </w:r>
    </w:p>
    <w:p w:rsidR="00C86FCE" w:rsidRPr="00C43237"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C43237"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C43237">
        <w:rPr>
          <w:rFonts w:eastAsia="Times New Roman" w:cs="Arial"/>
          <w:b/>
          <w:szCs w:val="20"/>
          <w:lang w:val="es-ES" w:eastAsia="ar-SA"/>
        </w:rPr>
        <w:t>LAASSP:</w:t>
      </w:r>
      <w:r w:rsidRPr="00C43237">
        <w:rPr>
          <w:rFonts w:eastAsia="Times New Roman" w:cs="Arial"/>
          <w:szCs w:val="20"/>
          <w:lang w:val="es-ES" w:eastAsia="ar-SA"/>
        </w:rPr>
        <w:t xml:space="preserve"> Ley de Adquisiciones, Arrendamientos y Servicios del Sector Público.</w:t>
      </w:r>
    </w:p>
    <w:p w:rsidR="00C86FCE" w:rsidRPr="00C43237"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C43237">
        <w:rPr>
          <w:rFonts w:eastAsia="Times New Roman" w:cs="Arial"/>
          <w:b/>
          <w:szCs w:val="20"/>
          <w:lang w:val="es-ES" w:eastAsia="ar-SA"/>
        </w:rPr>
        <w:t>Licitante:</w:t>
      </w:r>
      <w:r w:rsidRPr="00C43237">
        <w:rPr>
          <w:rFonts w:eastAsia="Times New Roman" w:cs="Arial"/>
          <w:szCs w:val="20"/>
          <w:lang w:val="es-ES" w:eastAsia="ar-SA"/>
        </w:rPr>
        <w:t xml:space="preserve"> La persona que participe en cualquier procedimiento de licitación pública o bien de invitación a cuando menos tres personas.</w:t>
      </w:r>
    </w:p>
    <w:p w:rsidR="00FF6809" w:rsidRDefault="00FF6809"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p>
    <w:p w:rsidR="00FF6809" w:rsidRPr="00C43237" w:rsidRDefault="00FF6809"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FF6809">
        <w:rPr>
          <w:rFonts w:eastAsia="Times New Roman" w:cs="Arial"/>
          <w:b/>
          <w:szCs w:val="20"/>
          <w:lang w:val="es-ES" w:eastAsia="ar-SA"/>
        </w:rPr>
        <w:lastRenderedPageBreak/>
        <w:t>LPN</w:t>
      </w:r>
      <w:r>
        <w:rPr>
          <w:rFonts w:eastAsia="Times New Roman" w:cs="Arial"/>
          <w:b/>
          <w:szCs w:val="20"/>
          <w:lang w:val="es-ES" w:eastAsia="ar-SA"/>
        </w:rPr>
        <w:t>:</w:t>
      </w:r>
      <w:r>
        <w:rPr>
          <w:rFonts w:eastAsia="Times New Roman" w:cs="Arial"/>
          <w:szCs w:val="20"/>
          <w:lang w:val="es-ES" w:eastAsia="ar-SA"/>
        </w:rPr>
        <w:t xml:space="preserve"> Licitación Pública Nacional.</w:t>
      </w:r>
    </w:p>
    <w:p w:rsidR="00C86FCE" w:rsidRPr="00C43237" w:rsidRDefault="00C86FCE" w:rsidP="00C43237">
      <w:pPr>
        <w:tabs>
          <w:tab w:val="num" w:pos="142"/>
        </w:tabs>
        <w:spacing w:after="0" w:line="240" w:lineRule="auto"/>
        <w:ind w:left="-284" w:hanging="6"/>
        <w:rPr>
          <w:rFonts w:eastAsia="Times New Roman" w:cs="Arial"/>
          <w:szCs w:val="20"/>
          <w:lang w:val="es-ES" w:eastAsia="es-ES"/>
        </w:rPr>
      </w:pPr>
    </w:p>
    <w:p w:rsidR="00C86FCE" w:rsidRPr="00C43237"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C43237">
        <w:rPr>
          <w:rFonts w:eastAsia="Times New Roman" w:cs="Arial"/>
          <w:b/>
          <w:szCs w:val="20"/>
          <w:lang w:val="es-ES" w:eastAsia="ar-SA"/>
        </w:rPr>
        <w:t xml:space="preserve">Medio de Identificación Electrónica: </w:t>
      </w:r>
      <w:r w:rsidRPr="00C43237">
        <w:rPr>
          <w:rFonts w:eastAsia="Times New Roman" w:cs="Arial"/>
          <w:szCs w:val="20"/>
          <w:lang w:val="es-ES" w:eastAsia="ar-SA"/>
        </w:rPr>
        <w:t>Conjunto de datos electrónicos asociados con  documentos que son utilizados para reconocer a su autor, y que legitiman el consentimiento de éste para obligarlo a las manifestaciones que en él se contienen, de conformidad con el artículo 27 de la LAASSP.</w:t>
      </w:r>
    </w:p>
    <w:p w:rsidR="00C86FCE" w:rsidRPr="00C43237"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b/>
          <w:szCs w:val="20"/>
          <w:lang w:val="es-ES" w:eastAsia="ar-SA"/>
        </w:rPr>
      </w:pPr>
    </w:p>
    <w:p w:rsidR="00C86FCE" w:rsidRPr="00C43237"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bCs/>
          <w:szCs w:val="20"/>
          <w:lang w:val="es-ES" w:eastAsia="ar-SA"/>
        </w:rPr>
      </w:pPr>
      <w:r w:rsidRPr="00C43237">
        <w:rPr>
          <w:rFonts w:eastAsia="Times New Roman" w:cs="Arial"/>
          <w:b/>
          <w:szCs w:val="20"/>
          <w:lang w:val="es-ES" w:eastAsia="ar-SA"/>
        </w:rPr>
        <w:t>Medios remotos de comunicación electrónica:</w:t>
      </w:r>
      <w:r w:rsidRPr="00C43237">
        <w:rPr>
          <w:rFonts w:eastAsia="Times New Roman" w:cs="Arial"/>
          <w:bCs/>
          <w:szCs w:val="20"/>
          <w:lang w:val="es-ES" w:eastAsia="ar-SA"/>
        </w:rPr>
        <w:t xml:space="preserve"> Los dispositivos tecnológicos para efectuar transmisión de datos e información a través de computadoras, líneas telefónicas, enlaces dedicados, microondas y similares.</w:t>
      </w:r>
    </w:p>
    <w:p w:rsidR="00C86FCE" w:rsidRPr="00C43237"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C43237" w:rsidRDefault="00C86FCE" w:rsidP="00C43237">
      <w:pPr>
        <w:tabs>
          <w:tab w:val="num" w:pos="142"/>
          <w:tab w:val="left" w:pos="709"/>
          <w:tab w:val="left" w:pos="1702"/>
        </w:tabs>
        <w:spacing w:after="0" w:line="240" w:lineRule="auto"/>
        <w:ind w:left="-284" w:hanging="6"/>
        <w:jc w:val="both"/>
        <w:rPr>
          <w:rFonts w:eastAsia="Times New Roman" w:cs="Arial"/>
          <w:szCs w:val="20"/>
          <w:lang w:val="es-ES_tradnl" w:eastAsia="ar-SA"/>
        </w:rPr>
      </w:pPr>
      <w:r w:rsidRPr="00C43237">
        <w:rPr>
          <w:rFonts w:eastAsia="Times New Roman" w:cs="Arial"/>
          <w:b/>
          <w:szCs w:val="20"/>
          <w:lang w:val="es-ES" w:eastAsia="ar-SA"/>
        </w:rPr>
        <w:t xml:space="preserve">MIPYMES: </w:t>
      </w:r>
      <w:r w:rsidRPr="00C43237">
        <w:rPr>
          <w:rFonts w:eastAsia="Times New Roman" w:cs="Arial"/>
          <w:szCs w:val="20"/>
          <w:lang w:val="es-ES_tradnl" w:eastAsia="ar-SA"/>
        </w:rPr>
        <w:t>Las micro, pequeñas y medianas empresas de nacionalidad mexicana a que hace referencia la Ley para el Desarrollo de la Competitividad de la Micro, Pequeña y Mediana Empresa;</w:t>
      </w:r>
    </w:p>
    <w:p w:rsidR="00C86FCE" w:rsidRPr="00C43237" w:rsidRDefault="00C86FCE" w:rsidP="00C43237">
      <w:pPr>
        <w:tabs>
          <w:tab w:val="num" w:pos="142"/>
        </w:tabs>
        <w:spacing w:after="0" w:line="240" w:lineRule="auto"/>
        <w:ind w:left="-284" w:hanging="6"/>
        <w:rPr>
          <w:rFonts w:eastAsia="Times New Roman" w:cs="Arial"/>
          <w:szCs w:val="20"/>
          <w:lang w:val="es-ES" w:eastAsia="es-ES"/>
        </w:rPr>
      </w:pPr>
    </w:p>
    <w:p w:rsidR="00C86FCE" w:rsidRPr="00C43237" w:rsidRDefault="00C86FCE" w:rsidP="00C43237">
      <w:pPr>
        <w:tabs>
          <w:tab w:val="num" w:pos="142"/>
          <w:tab w:val="left" w:pos="709"/>
          <w:tab w:val="left" w:pos="1702"/>
        </w:tabs>
        <w:spacing w:after="0" w:line="240" w:lineRule="auto"/>
        <w:ind w:left="-284" w:right="-141" w:hanging="6"/>
        <w:jc w:val="both"/>
        <w:rPr>
          <w:rFonts w:eastAsia="Times New Roman" w:cs="Arial"/>
          <w:szCs w:val="20"/>
          <w:lang w:val="es-ES" w:eastAsia="es-ES"/>
        </w:rPr>
      </w:pPr>
      <w:r w:rsidRPr="00C43237">
        <w:rPr>
          <w:rFonts w:eastAsia="Times New Roman" w:cs="Arial"/>
          <w:b/>
          <w:szCs w:val="20"/>
          <w:lang w:val="es-ES_tradnl" w:eastAsia="ar-SA"/>
        </w:rPr>
        <w:t xml:space="preserve">Normas: </w:t>
      </w:r>
      <w:r w:rsidRPr="00C43237">
        <w:rPr>
          <w:rFonts w:cs="Arial"/>
          <w:bCs/>
          <w:szCs w:val="20"/>
          <w:lang w:val="es-ES_tradnl"/>
        </w:rPr>
        <w:t>Las Normas Oficiales Mexicanas, las Normas Mexicanas, según proceda, y a falta de éstas, con las Normas Internacionales, de conformidad con lo dispuesto por los artículos 53 y 55 de la Ley Federal sobre Metrología y Normalización; en su caso, las normas de referencia o especificaciones a que se refiere el artículo 67 de la Ley citada.</w:t>
      </w:r>
    </w:p>
    <w:p w:rsidR="00C86FCE" w:rsidRPr="00C43237" w:rsidRDefault="00C86FCE" w:rsidP="00C43237">
      <w:pPr>
        <w:tabs>
          <w:tab w:val="num" w:pos="142"/>
        </w:tabs>
        <w:spacing w:after="0" w:line="240" w:lineRule="auto"/>
        <w:ind w:left="-284" w:hanging="6"/>
        <w:rPr>
          <w:rFonts w:eastAsia="Times New Roman" w:cs="Arial"/>
          <w:b/>
          <w:szCs w:val="20"/>
          <w:lang w:val="es-ES" w:eastAsia="es-ES"/>
        </w:rPr>
      </w:pPr>
    </w:p>
    <w:p w:rsidR="00C86FCE" w:rsidRPr="00C43237" w:rsidRDefault="00C86FCE" w:rsidP="00C43237">
      <w:pPr>
        <w:tabs>
          <w:tab w:val="num" w:pos="142"/>
        </w:tabs>
        <w:spacing w:after="0" w:line="240" w:lineRule="auto"/>
        <w:ind w:left="-284" w:hanging="6"/>
        <w:rPr>
          <w:rFonts w:eastAsia="Times New Roman" w:cs="Arial"/>
          <w:szCs w:val="20"/>
          <w:lang w:val="es-ES" w:eastAsia="es-ES"/>
        </w:rPr>
      </w:pPr>
      <w:r w:rsidRPr="00C43237">
        <w:rPr>
          <w:rFonts w:eastAsia="Times New Roman" w:cs="Arial"/>
          <w:b/>
          <w:szCs w:val="20"/>
          <w:lang w:val="es-ES" w:eastAsia="es-ES"/>
        </w:rPr>
        <w:t xml:space="preserve">OIC: </w:t>
      </w:r>
      <w:r w:rsidRPr="00C43237">
        <w:rPr>
          <w:rFonts w:eastAsia="Times New Roman" w:cs="Arial"/>
          <w:szCs w:val="20"/>
          <w:lang w:val="es-ES" w:eastAsia="es-ES"/>
        </w:rPr>
        <w:t>Órgano Interno de Control en el IMSS.</w:t>
      </w:r>
    </w:p>
    <w:p w:rsidR="00C86FCE" w:rsidRPr="00C43237" w:rsidRDefault="00C86FCE" w:rsidP="00C43237">
      <w:pPr>
        <w:tabs>
          <w:tab w:val="num" w:pos="142"/>
        </w:tabs>
        <w:spacing w:after="0" w:line="240" w:lineRule="auto"/>
        <w:ind w:left="-284" w:hanging="6"/>
        <w:rPr>
          <w:rFonts w:eastAsia="Times New Roman" w:cs="Arial"/>
          <w:b/>
          <w:szCs w:val="20"/>
          <w:lang w:val="es-ES" w:eastAsia="es-ES"/>
        </w:rPr>
      </w:pPr>
    </w:p>
    <w:p w:rsidR="00C86FCE" w:rsidRPr="00C43237" w:rsidRDefault="00C86FCE" w:rsidP="00C43237">
      <w:pPr>
        <w:tabs>
          <w:tab w:val="num" w:pos="142"/>
          <w:tab w:val="left" w:pos="709"/>
          <w:tab w:val="left" w:pos="1702"/>
        </w:tabs>
        <w:spacing w:after="0" w:line="240" w:lineRule="auto"/>
        <w:ind w:left="-284" w:right="-141" w:hanging="6"/>
        <w:jc w:val="both"/>
        <w:rPr>
          <w:rFonts w:eastAsia="Times New Roman" w:cs="Arial"/>
          <w:szCs w:val="20"/>
          <w:lang w:val="es-ES" w:eastAsia="es-ES"/>
        </w:rPr>
      </w:pPr>
      <w:r w:rsidRPr="00C43237">
        <w:rPr>
          <w:rFonts w:eastAsia="Times New Roman" w:cs="Arial"/>
          <w:b/>
          <w:szCs w:val="20"/>
          <w:lang w:val="es-ES" w:eastAsia="es-ES"/>
        </w:rPr>
        <w:t>Partida o concepto.-</w:t>
      </w:r>
      <w:r w:rsidRPr="00C43237">
        <w:rPr>
          <w:rFonts w:eastAsia="Times New Roman" w:cs="Arial"/>
          <w:szCs w:val="20"/>
          <w:lang w:val="es-ES" w:eastAsia="es-ES"/>
        </w:rPr>
        <w:t xml:space="preserve"> La división o desglose de los bienes a adquirir y/o arrendar o de los servicios a contratar, contenidos en un procedimiento de contratación o en un contrato, para diferenciarlos unos de otros, clasificarlos o agruparlos.</w:t>
      </w:r>
    </w:p>
    <w:p w:rsidR="00C86FCE" w:rsidRPr="00C43237" w:rsidRDefault="00C86FCE" w:rsidP="00C43237">
      <w:pPr>
        <w:tabs>
          <w:tab w:val="num" w:pos="142"/>
          <w:tab w:val="left" w:pos="709"/>
          <w:tab w:val="left" w:pos="1702"/>
        </w:tabs>
        <w:spacing w:after="0" w:line="240" w:lineRule="auto"/>
        <w:ind w:left="-284" w:right="-141" w:hanging="6"/>
        <w:jc w:val="both"/>
        <w:rPr>
          <w:rFonts w:eastAsia="Times New Roman" w:cs="Arial"/>
          <w:szCs w:val="20"/>
          <w:lang w:val="es-ES" w:eastAsia="es-ES"/>
        </w:rPr>
      </w:pPr>
    </w:p>
    <w:p w:rsidR="00C86FCE" w:rsidRPr="00C43237" w:rsidRDefault="00C86FCE" w:rsidP="00C43237">
      <w:pPr>
        <w:tabs>
          <w:tab w:val="num" w:pos="142"/>
          <w:tab w:val="left" w:pos="709"/>
          <w:tab w:val="left" w:pos="1702"/>
        </w:tabs>
        <w:spacing w:after="0" w:line="240" w:lineRule="auto"/>
        <w:ind w:left="-284" w:right="-141" w:hanging="6"/>
        <w:jc w:val="both"/>
        <w:rPr>
          <w:rFonts w:eastAsia="Times New Roman" w:cs="Arial"/>
          <w:szCs w:val="20"/>
          <w:lang w:eastAsia="es-ES"/>
        </w:rPr>
      </w:pPr>
      <w:r w:rsidRPr="00C43237">
        <w:rPr>
          <w:rFonts w:eastAsia="Times New Roman" w:cs="Arial"/>
          <w:b/>
          <w:szCs w:val="20"/>
          <w:lang w:val="es-ES" w:eastAsia="es-ES"/>
        </w:rPr>
        <w:t>POBALINES.-</w:t>
      </w:r>
      <w:r w:rsidRPr="00C43237">
        <w:rPr>
          <w:rFonts w:eastAsia="Times New Roman" w:cs="Arial"/>
          <w:szCs w:val="20"/>
          <w:lang w:eastAsia="es-ES"/>
        </w:rPr>
        <w:t xml:space="preserve"> Las políticas, bases y lineamientos a que se refieren el párrafo sexto del artículo 1 de la</w:t>
      </w:r>
    </w:p>
    <w:p w:rsidR="00C86FCE" w:rsidRPr="00C43237" w:rsidRDefault="00C86FCE" w:rsidP="00C43237">
      <w:pPr>
        <w:tabs>
          <w:tab w:val="num" w:pos="142"/>
          <w:tab w:val="left" w:pos="709"/>
          <w:tab w:val="left" w:pos="1702"/>
        </w:tabs>
        <w:spacing w:after="0" w:line="240" w:lineRule="auto"/>
        <w:ind w:left="-284" w:right="-141" w:hanging="6"/>
        <w:jc w:val="both"/>
        <w:rPr>
          <w:rFonts w:eastAsia="Times New Roman" w:cs="Arial"/>
          <w:szCs w:val="20"/>
          <w:lang w:val="es-ES_tradnl" w:eastAsia="es-ES"/>
        </w:rPr>
      </w:pPr>
      <w:r w:rsidRPr="00C43237">
        <w:rPr>
          <w:rFonts w:eastAsia="Times New Roman" w:cs="Arial"/>
          <w:szCs w:val="20"/>
          <w:lang w:eastAsia="es-ES"/>
        </w:rPr>
        <w:t>Ley de Adquisiciones, Arrendamientos y Servicios del Sector Público.</w:t>
      </w:r>
    </w:p>
    <w:p w:rsidR="00C86FCE" w:rsidRPr="00C43237" w:rsidRDefault="00C86FCE" w:rsidP="00C43237">
      <w:pPr>
        <w:tabs>
          <w:tab w:val="num" w:pos="142"/>
        </w:tabs>
        <w:spacing w:after="0" w:line="240" w:lineRule="auto"/>
        <w:ind w:left="-284" w:hanging="6"/>
        <w:rPr>
          <w:rFonts w:eastAsia="Times New Roman" w:cs="Arial"/>
          <w:b/>
          <w:szCs w:val="20"/>
          <w:lang w:val="es-ES" w:eastAsia="es-ES"/>
        </w:rPr>
      </w:pPr>
    </w:p>
    <w:p w:rsidR="00C86FCE" w:rsidRPr="00C43237"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C43237">
        <w:rPr>
          <w:rFonts w:eastAsia="Times New Roman" w:cs="Arial"/>
          <w:b/>
          <w:szCs w:val="20"/>
          <w:lang w:val="es-ES" w:eastAsia="ar-SA"/>
        </w:rPr>
        <w:t>Proveedor:</w:t>
      </w:r>
      <w:r w:rsidRPr="00C43237">
        <w:rPr>
          <w:rFonts w:eastAsia="Times New Roman" w:cs="Arial"/>
          <w:szCs w:val="20"/>
          <w:lang w:val="es-ES" w:eastAsia="ar-SA"/>
        </w:rPr>
        <w:t xml:space="preserve"> La persona que celebre contratos de adquisiciones, arrendamientos o servicios. </w:t>
      </w:r>
    </w:p>
    <w:p w:rsidR="00C86FCE" w:rsidRPr="00C43237"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C43237"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C43237">
        <w:rPr>
          <w:rFonts w:eastAsia="Times New Roman" w:cs="Arial"/>
          <w:b/>
          <w:szCs w:val="20"/>
          <w:lang w:val="es-ES" w:eastAsia="ar-SA"/>
        </w:rPr>
        <w:t>Reglamento:</w:t>
      </w:r>
      <w:r w:rsidRPr="00C43237">
        <w:rPr>
          <w:rFonts w:eastAsia="Times New Roman" w:cs="Arial"/>
          <w:szCs w:val="20"/>
          <w:lang w:val="es-ES" w:eastAsia="ar-SA"/>
        </w:rPr>
        <w:t xml:space="preserve"> Reglamento de la Ley de Adquisiciones, Arrendamientos y Servicios del Sector Público.</w:t>
      </w:r>
    </w:p>
    <w:p w:rsidR="00C86FCE" w:rsidRPr="00C43237" w:rsidRDefault="00C86FCE" w:rsidP="00C43237">
      <w:pPr>
        <w:tabs>
          <w:tab w:val="num" w:pos="142"/>
        </w:tabs>
        <w:spacing w:after="0" w:line="240" w:lineRule="auto"/>
        <w:ind w:left="-284" w:hanging="6"/>
        <w:rPr>
          <w:rFonts w:eastAsia="Times New Roman" w:cs="Arial"/>
          <w:szCs w:val="20"/>
          <w:lang w:val="es-ES" w:eastAsia="es-ES"/>
        </w:rPr>
      </w:pPr>
    </w:p>
    <w:p w:rsidR="00C86FCE" w:rsidRPr="00C43237" w:rsidRDefault="00C86FCE" w:rsidP="00C43237">
      <w:pPr>
        <w:tabs>
          <w:tab w:val="num" w:pos="142"/>
          <w:tab w:val="left" w:pos="709"/>
          <w:tab w:val="left" w:pos="1702"/>
        </w:tabs>
        <w:spacing w:after="0" w:line="240" w:lineRule="auto"/>
        <w:ind w:left="-284" w:hanging="6"/>
        <w:jc w:val="both"/>
        <w:rPr>
          <w:rFonts w:eastAsia="Times New Roman" w:cs="Arial"/>
          <w:szCs w:val="20"/>
          <w:lang w:val="es-ES_tradnl" w:eastAsia="ar-SA"/>
        </w:rPr>
      </w:pPr>
      <w:r w:rsidRPr="00C43237">
        <w:rPr>
          <w:rFonts w:eastAsia="Times New Roman" w:cs="Arial"/>
          <w:b/>
          <w:szCs w:val="20"/>
          <w:lang w:val="es-ES_tradnl" w:eastAsia="ar-SA"/>
        </w:rPr>
        <w:t>Resolución miscelánea:</w:t>
      </w:r>
      <w:r w:rsidRPr="00C43237">
        <w:rPr>
          <w:rFonts w:eastAsia="Times New Roman" w:cs="Arial"/>
          <w:szCs w:val="20"/>
          <w:lang w:val="es-ES_tradnl" w:eastAsia="ar-SA"/>
        </w:rPr>
        <w:t xml:space="preserve"> Publicación anual en el DOF que agrupa disposiciones de carácter general, aplicables a impuestos, productos, aprovechamientos, contribuciones de mejoras y derechos federales, excepto a los relacionados con el comercio exterior.</w:t>
      </w:r>
    </w:p>
    <w:p w:rsidR="00C86FCE" w:rsidRPr="00C43237" w:rsidRDefault="00C86FCE" w:rsidP="00C43237">
      <w:pPr>
        <w:tabs>
          <w:tab w:val="num" w:pos="142"/>
        </w:tabs>
        <w:spacing w:after="0" w:line="240" w:lineRule="auto"/>
        <w:ind w:left="-284" w:hanging="6"/>
        <w:rPr>
          <w:rFonts w:eastAsia="Times New Roman" w:cs="Arial"/>
          <w:szCs w:val="20"/>
          <w:lang w:val="es-ES" w:eastAsia="es-ES"/>
        </w:rPr>
      </w:pPr>
    </w:p>
    <w:p w:rsidR="00C86FCE" w:rsidRPr="00C43237" w:rsidRDefault="00C86FCE" w:rsidP="00C43237">
      <w:pPr>
        <w:tabs>
          <w:tab w:val="num" w:pos="142"/>
          <w:tab w:val="left" w:pos="709"/>
          <w:tab w:val="left" w:pos="1702"/>
        </w:tabs>
        <w:spacing w:after="0" w:line="240" w:lineRule="auto"/>
        <w:ind w:left="-284" w:hanging="6"/>
        <w:jc w:val="both"/>
        <w:rPr>
          <w:rFonts w:eastAsia="Times New Roman" w:cs="Arial"/>
          <w:szCs w:val="20"/>
          <w:lang w:val="es-ES_tradnl" w:eastAsia="ar-SA"/>
        </w:rPr>
      </w:pPr>
      <w:r w:rsidRPr="00C43237">
        <w:rPr>
          <w:rFonts w:eastAsia="Times New Roman" w:cs="Arial"/>
          <w:b/>
          <w:szCs w:val="20"/>
          <w:lang w:val="es-ES_tradnl" w:eastAsia="ar-SA"/>
        </w:rPr>
        <w:t>RFC</w:t>
      </w:r>
      <w:r w:rsidRPr="00C43237">
        <w:rPr>
          <w:rFonts w:eastAsia="Times New Roman" w:cs="Arial"/>
          <w:szCs w:val="20"/>
          <w:lang w:val="es-ES_tradnl" w:eastAsia="ar-SA"/>
        </w:rPr>
        <w:t>.- Registro Federal de Contribuyentes.</w:t>
      </w:r>
    </w:p>
    <w:p w:rsidR="00C86FCE" w:rsidRPr="00C43237"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C43237"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C43237">
        <w:rPr>
          <w:rFonts w:eastAsia="Times New Roman" w:cs="Arial"/>
          <w:b/>
          <w:szCs w:val="20"/>
          <w:lang w:val="es-ES" w:eastAsia="ar-SA"/>
        </w:rPr>
        <w:t>SAT:</w:t>
      </w:r>
      <w:r w:rsidRPr="00C43237">
        <w:rPr>
          <w:rFonts w:eastAsia="Times New Roman" w:cs="Arial"/>
          <w:szCs w:val="20"/>
          <w:lang w:val="es-ES" w:eastAsia="ar-SA"/>
        </w:rPr>
        <w:t xml:space="preserve"> El Servicio de Administración Tributaria.</w:t>
      </w:r>
    </w:p>
    <w:p w:rsidR="00C86FCE" w:rsidRPr="00C43237" w:rsidRDefault="00C86FCE" w:rsidP="00C43237">
      <w:pPr>
        <w:tabs>
          <w:tab w:val="num" w:pos="142"/>
        </w:tabs>
        <w:spacing w:after="0" w:line="240" w:lineRule="auto"/>
        <w:ind w:left="-284" w:hanging="6"/>
        <w:rPr>
          <w:rFonts w:eastAsia="Times New Roman" w:cs="Arial"/>
          <w:szCs w:val="20"/>
          <w:lang w:val="es-ES" w:eastAsia="es-ES"/>
        </w:rPr>
      </w:pPr>
    </w:p>
    <w:p w:rsidR="00C86FCE" w:rsidRPr="00C43237"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C43237">
        <w:rPr>
          <w:rFonts w:eastAsia="Times New Roman" w:cs="Arial"/>
          <w:b/>
          <w:szCs w:val="20"/>
          <w:lang w:val="es-ES" w:eastAsia="ar-SA"/>
        </w:rPr>
        <w:t>SFP:</w:t>
      </w:r>
      <w:r w:rsidRPr="00C43237">
        <w:rPr>
          <w:rFonts w:eastAsia="Times New Roman" w:cs="Arial"/>
          <w:szCs w:val="20"/>
          <w:lang w:val="es-ES" w:eastAsia="ar-SA"/>
        </w:rPr>
        <w:t xml:space="preserve"> Secretaría de la Función Pública.</w:t>
      </w:r>
    </w:p>
    <w:p w:rsidR="00C86FCE" w:rsidRPr="00C43237" w:rsidRDefault="00C86FCE" w:rsidP="00C43237">
      <w:pPr>
        <w:tabs>
          <w:tab w:val="num" w:pos="142"/>
        </w:tabs>
        <w:spacing w:after="0" w:line="240" w:lineRule="auto"/>
        <w:ind w:left="-284" w:hanging="6"/>
        <w:rPr>
          <w:rFonts w:eastAsia="Times New Roman" w:cs="Arial"/>
          <w:szCs w:val="20"/>
          <w:lang w:val="es-ES" w:eastAsia="es-ES"/>
        </w:rPr>
      </w:pPr>
    </w:p>
    <w:p w:rsidR="00C86FCE" w:rsidRPr="00C43237"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C43237">
        <w:rPr>
          <w:rFonts w:eastAsia="Times New Roman" w:cs="Arial"/>
          <w:b/>
          <w:szCs w:val="20"/>
          <w:lang w:val="es-ES" w:eastAsia="ar-SA"/>
        </w:rPr>
        <w:t>Sobre cerrado:</w:t>
      </w:r>
      <w:r w:rsidRPr="00C43237">
        <w:rPr>
          <w:rFonts w:eastAsia="Times New Roman" w:cs="Arial"/>
          <w:szCs w:val="20"/>
          <w:lang w:val="es-ES" w:eastAsia="ar-SA"/>
        </w:rPr>
        <w:t xml:space="preserve"> Cualquier medio que contenga la proposición del licitante, cuyo contenido solo puede ser conocido en el Acto de Presentación y Apertura de Proposiciones, en términos de la Ley.</w:t>
      </w:r>
    </w:p>
    <w:p w:rsidR="00C86FCE" w:rsidRPr="00C43237"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C43237"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C43237">
        <w:rPr>
          <w:rFonts w:eastAsia="Times New Roman" w:cs="Arial"/>
          <w:b/>
          <w:szCs w:val="20"/>
          <w:lang w:val="es-ES" w:eastAsia="ar-SA"/>
        </w:rPr>
        <w:t>SSA:</w:t>
      </w:r>
      <w:r w:rsidRPr="00C43237">
        <w:rPr>
          <w:rFonts w:eastAsia="Times New Roman" w:cs="Arial"/>
          <w:szCs w:val="20"/>
          <w:lang w:val="es-ES" w:eastAsia="ar-SA"/>
        </w:rPr>
        <w:t xml:space="preserve"> Secretaría de Salud.</w:t>
      </w:r>
    </w:p>
    <w:p w:rsidR="00C86FCE" w:rsidRPr="00C43237"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C43237" w:rsidRDefault="00C86FCE" w:rsidP="00C43237">
      <w:pPr>
        <w:tabs>
          <w:tab w:val="num" w:pos="142"/>
        </w:tabs>
        <w:suppressAutoHyphens/>
        <w:spacing w:after="101" w:line="260" w:lineRule="exact"/>
        <w:ind w:left="-284" w:hanging="6"/>
        <w:jc w:val="both"/>
        <w:rPr>
          <w:rFonts w:eastAsia="Times New Roman" w:cs="Arial"/>
          <w:szCs w:val="20"/>
          <w:lang w:eastAsia="ar-SA"/>
        </w:rPr>
      </w:pPr>
    </w:p>
    <w:sectPr w:rsidR="00C86FCE" w:rsidRPr="00C43237" w:rsidSect="009A061B">
      <w:pgSz w:w="12240" w:h="15840"/>
      <w:pgMar w:top="864" w:right="1325" w:bottom="1134" w:left="1418" w:header="284" w:footer="49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7B70" w:rsidRDefault="001D7B70" w:rsidP="00532601">
      <w:pPr>
        <w:spacing w:after="0" w:line="240" w:lineRule="auto"/>
      </w:pPr>
      <w:r>
        <w:separator/>
      </w:r>
    </w:p>
  </w:endnote>
  <w:endnote w:type="continuationSeparator" w:id="0">
    <w:p w:rsidR="001D7B70" w:rsidRDefault="001D7B70" w:rsidP="00532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OpenSymbol">
    <w:charset w:val="00"/>
    <w:family w:val="auto"/>
    <w:pitch w:val="variable"/>
    <w:sig w:usb0="800000AF"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00"/>
    <w:family w:val="roman"/>
    <w:pitch w:val="default"/>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LinePrinter">
    <w:panose1 w:val="00000000000000000000"/>
    <w:charset w:val="00"/>
    <w:family w:val="modern"/>
    <w:notTrueType/>
    <w:pitch w:val="fixed"/>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notTrueType/>
    <w:pitch w:val="fixed"/>
    <w:sig w:usb0="00000003" w:usb1="00000000" w:usb2="00000000" w:usb3="00000000" w:csb0="00000001" w:csb1="00000000"/>
  </w:font>
  <w:font w:name="CG Times (W1)">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Optima">
    <w:altName w:val="Times New Roman"/>
    <w:charset w:val="00"/>
    <w:family w:val="auto"/>
    <w:pitch w:val="default"/>
  </w:font>
  <w:font w:name="Book Antiqua">
    <w:panose1 w:val="02040602050305030304"/>
    <w:charset w:val="00"/>
    <w:family w:val="roman"/>
    <w:pitch w:val="variable"/>
    <w:sig w:usb0="00000287" w:usb1="00000000" w:usb2="00000000" w:usb3="00000000" w:csb0="0000009F" w:csb1="00000000"/>
  </w:font>
  <w:font w:name="CG Times (WN)">
    <w:charset w:val="00"/>
    <w:family w:val="roman"/>
    <w:pitch w:val="variable"/>
  </w:font>
  <w:font w:name="Univers (W1)">
    <w:charset w:val="00"/>
    <w:family w:val="swiss"/>
    <w:pitch w:val="variable"/>
    <w:sig w:usb0="00000003" w:usb1="00000000" w:usb2="00000000" w:usb3="00000000" w:csb0="00000001" w:csb1="00000000"/>
  </w:font>
  <w:font w:name="Apple SD 산돌고딕 Neo 일반체">
    <w:charset w:val="4F"/>
    <w:family w:val="auto"/>
    <w:pitch w:val="variable"/>
    <w:sig w:usb0="00000001" w:usb1="09060000" w:usb2="00000010" w:usb3="00000000" w:csb0="00080000" w:csb1="00000000"/>
  </w:font>
  <w:font w:name="Heiti SC Light">
    <w:charset w:val="50"/>
    <w:family w:val="auto"/>
    <w:pitch w:val="variable"/>
    <w:sig w:usb0="00000001" w:usb1="080E0000" w:usb2="00000010" w:usb3="00000000" w:csb0="00040000" w:csb1="00000000"/>
  </w:font>
  <w:font w:name="Soberana Titular">
    <w:panose1 w:val="00000000000000000000"/>
    <w:charset w:val="00"/>
    <w:family w:val="modern"/>
    <w:notTrueType/>
    <w:pitch w:val="variable"/>
    <w:sig w:usb0="800000AF" w:usb1="4000204A"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9644440"/>
      <w:docPartObj>
        <w:docPartGallery w:val="Page Numbers (Bottom of Page)"/>
        <w:docPartUnique/>
      </w:docPartObj>
    </w:sdtPr>
    <w:sdtEndPr/>
    <w:sdtContent>
      <w:sdt>
        <w:sdtPr>
          <w:id w:val="-156459648"/>
          <w:docPartObj>
            <w:docPartGallery w:val="Page Numbers (Top of Page)"/>
            <w:docPartUnique/>
          </w:docPartObj>
        </w:sdtPr>
        <w:sdtEndPr/>
        <w:sdtContent>
          <w:p w:rsidR="00CB018B" w:rsidRDefault="00CB018B" w:rsidP="00C71A56">
            <w:pPr>
              <w:pStyle w:val="Piedepgina"/>
              <w:tabs>
                <w:tab w:val="left" w:pos="7523"/>
                <w:tab w:val="right" w:pos="9497"/>
              </w:tabs>
              <w:rPr>
                <w:rFonts w:ascii="Arial" w:eastAsiaTheme="minorHAnsi" w:hAnsi="Arial" w:cstheme="minorBidi"/>
                <w:sz w:val="20"/>
                <w:szCs w:val="22"/>
                <w:lang w:val="es-MX" w:eastAsia="en-US"/>
              </w:rPr>
            </w:pPr>
            <w:r>
              <w:tab/>
            </w:r>
            <w:r>
              <w:tab/>
            </w:r>
            <w:r>
              <w:tab/>
              <w:t xml:space="preserve">Página </w:t>
            </w:r>
            <w:r>
              <w:rPr>
                <w:b/>
                <w:bCs/>
                <w:szCs w:val="24"/>
              </w:rPr>
              <w:fldChar w:fldCharType="begin"/>
            </w:r>
            <w:r>
              <w:rPr>
                <w:b/>
                <w:bCs/>
              </w:rPr>
              <w:instrText>PAGE</w:instrText>
            </w:r>
            <w:r>
              <w:rPr>
                <w:b/>
                <w:bCs/>
                <w:szCs w:val="24"/>
              </w:rPr>
              <w:fldChar w:fldCharType="separate"/>
            </w:r>
            <w:r w:rsidR="00F17071">
              <w:rPr>
                <w:b/>
                <w:bCs/>
              </w:rPr>
              <w:t>4</w:t>
            </w:r>
            <w:r>
              <w:rPr>
                <w:b/>
                <w:bCs/>
                <w:szCs w:val="24"/>
              </w:rPr>
              <w:fldChar w:fldCharType="end"/>
            </w:r>
            <w:r>
              <w:t xml:space="preserve"> de </w:t>
            </w:r>
            <w:r w:rsidR="00D92C95">
              <w:rPr>
                <w:b/>
                <w:bCs/>
                <w:szCs w:val="24"/>
              </w:rPr>
              <w:t>9</w:t>
            </w:r>
            <w:r w:rsidR="00C8666E">
              <w:rPr>
                <w:b/>
                <w:bCs/>
                <w:szCs w:val="24"/>
              </w:rPr>
              <w:t>4</w:t>
            </w:r>
          </w:p>
        </w:sdtContent>
      </w:sdt>
    </w:sdtContent>
  </w:sdt>
  <w:p w:rsidR="00CB018B" w:rsidRDefault="00CB018B">
    <w:pPr>
      <w:pStyle w:val="Piedepgina"/>
      <w:jc w:val="right"/>
    </w:pPr>
  </w:p>
  <w:p w:rsidR="00CB018B" w:rsidRPr="007C4BFA" w:rsidRDefault="00CB018B" w:rsidP="007C4BFA">
    <w:pPr>
      <w:tabs>
        <w:tab w:val="left" w:pos="7655"/>
      </w:tabs>
      <w:rPr>
        <w:rFonts w:cs="Arial"/>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9278912"/>
      <w:docPartObj>
        <w:docPartGallery w:val="Page Numbers (Bottom of Page)"/>
        <w:docPartUnique/>
      </w:docPartObj>
    </w:sdtPr>
    <w:sdtEndPr/>
    <w:sdtContent>
      <w:sdt>
        <w:sdtPr>
          <w:id w:val="-294760104"/>
          <w:docPartObj>
            <w:docPartGallery w:val="Page Numbers (Top of Page)"/>
            <w:docPartUnique/>
          </w:docPartObj>
        </w:sdtPr>
        <w:sdtEndPr/>
        <w:sdtContent>
          <w:p w:rsidR="00CB018B" w:rsidRDefault="00CB018B" w:rsidP="00C71A56">
            <w:pPr>
              <w:pStyle w:val="Piedepgina"/>
              <w:tabs>
                <w:tab w:val="left" w:pos="7523"/>
                <w:tab w:val="right" w:pos="9497"/>
              </w:tabs>
            </w:pPr>
            <w:r>
              <w:tab/>
            </w:r>
            <w:r>
              <w:tab/>
            </w:r>
            <w:r>
              <w:tab/>
              <w:t xml:space="preserve">Página </w:t>
            </w:r>
            <w:r>
              <w:rPr>
                <w:b/>
                <w:bCs/>
                <w:szCs w:val="24"/>
              </w:rPr>
              <w:fldChar w:fldCharType="begin"/>
            </w:r>
            <w:r>
              <w:rPr>
                <w:b/>
                <w:bCs/>
              </w:rPr>
              <w:instrText>PAGE</w:instrText>
            </w:r>
            <w:r>
              <w:rPr>
                <w:b/>
                <w:bCs/>
                <w:szCs w:val="24"/>
              </w:rPr>
              <w:fldChar w:fldCharType="separate"/>
            </w:r>
            <w:r w:rsidR="00F17071">
              <w:rPr>
                <w:b/>
                <w:bCs/>
              </w:rPr>
              <w:t>16</w:t>
            </w:r>
            <w:r>
              <w:rPr>
                <w:b/>
                <w:bCs/>
                <w:szCs w:val="24"/>
              </w:rPr>
              <w:fldChar w:fldCharType="end"/>
            </w:r>
            <w:r>
              <w:t xml:space="preserve"> de </w:t>
            </w:r>
            <w:r w:rsidR="00D92C95">
              <w:rPr>
                <w:b/>
                <w:bCs/>
                <w:szCs w:val="24"/>
              </w:rPr>
              <w:t>9</w:t>
            </w:r>
            <w:r w:rsidR="00C8666E">
              <w:rPr>
                <w:b/>
                <w:bCs/>
                <w:szCs w:val="24"/>
              </w:rPr>
              <w:t>4</w:t>
            </w:r>
          </w:p>
        </w:sdtContent>
      </w:sdt>
    </w:sdtContent>
  </w:sdt>
  <w:p w:rsidR="00CB018B" w:rsidRPr="007C4BFA" w:rsidRDefault="00CB018B" w:rsidP="007C4BFA">
    <w:pPr>
      <w:tabs>
        <w:tab w:val="left" w:pos="7655"/>
      </w:tabs>
      <w:rPr>
        <w:rFonts w:cs="Arial"/>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018B" w:rsidRPr="002D1969" w:rsidRDefault="001D7B70" w:rsidP="000E789F">
    <w:pPr>
      <w:pStyle w:val="Piedepgina"/>
      <w:jc w:val="center"/>
      <w:rPr>
        <w:sz w:val="16"/>
        <w:szCs w:val="16"/>
      </w:rPr>
    </w:pPr>
    <w:r>
      <w:rPr>
        <w:sz w:val="16"/>
        <w:szCs w:val="16"/>
        <w:lang w:val="es-MX" w:eastAsia="es-MX"/>
      </w:rPr>
      <w:pict>
        <v:rect id="_x0000_s2051" style="position:absolute;left:0;text-align:left;margin-left:493.1pt;margin-top:-57.95pt;width:145.95pt;height:101.25pt;z-index:251661824" stroked="f"/>
      </w:pict>
    </w:r>
  </w:p>
  <w:p w:rsidR="00CB018B" w:rsidRPr="000E789F" w:rsidRDefault="00CB018B" w:rsidP="000E789F">
    <w:pPr>
      <w:pStyle w:val="Piedepgina"/>
      <w:jc w:val="center"/>
      <w:rPr>
        <w:sz w:val="22"/>
        <w:szCs w:val="14"/>
      </w:rPr>
    </w:pPr>
    <w:r w:rsidRPr="000E789F">
      <w:rPr>
        <w:szCs w:val="16"/>
      </w:rPr>
      <w:t xml:space="preserve">Página </w:t>
    </w:r>
    <w:r w:rsidRPr="000E789F">
      <w:rPr>
        <w:b/>
        <w:bCs/>
        <w:szCs w:val="16"/>
      </w:rPr>
      <w:fldChar w:fldCharType="begin"/>
    </w:r>
    <w:r w:rsidRPr="000E789F">
      <w:rPr>
        <w:b/>
        <w:bCs/>
        <w:szCs w:val="16"/>
      </w:rPr>
      <w:instrText>PAGE</w:instrText>
    </w:r>
    <w:r w:rsidRPr="000E789F">
      <w:rPr>
        <w:b/>
        <w:bCs/>
        <w:szCs w:val="16"/>
      </w:rPr>
      <w:fldChar w:fldCharType="separate"/>
    </w:r>
    <w:r w:rsidR="00F17071">
      <w:rPr>
        <w:b/>
        <w:bCs/>
        <w:szCs w:val="16"/>
      </w:rPr>
      <w:t>47</w:t>
    </w:r>
    <w:r w:rsidRPr="000E789F">
      <w:rPr>
        <w:b/>
        <w:bCs/>
        <w:szCs w:val="16"/>
      </w:rPr>
      <w:fldChar w:fldCharType="end"/>
    </w:r>
    <w:r w:rsidRPr="000E789F">
      <w:rPr>
        <w:szCs w:val="16"/>
      </w:rPr>
      <w:t xml:space="preserve"> de </w:t>
    </w:r>
    <w:r w:rsidR="00D92C95">
      <w:rPr>
        <w:szCs w:val="16"/>
      </w:rPr>
      <w:t>9</w:t>
    </w:r>
    <w:r w:rsidR="00C8666E">
      <w:rPr>
        <w:szCs w:val="16"/>
      </w:rPr>
      <w:t>4</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018B" w:rsidRPr="000E789F" w:rsidRDefault="00CB018B" w:rsidP="00ED14F5">
    <w:pPr>
      <w:pStyle w:val="Piedepgina"/>
      <w:jc w:val="right"/>
      <w:rPr>
        <w:sz w:val="44"/>
      </w:rPr>
    </w:pPr>
    <w:r w:rsidRPr="000E789F">
      <w:rPr>
        <w:szCs w:val="14"/>
      </w:rPr>
      <w:t xml:space="preserve">Página </w:t>
    </w:r>
    <w:r w:rsidRPr="000E789F">
      <w:rPr>
        <w:b/>
        <w:bCs/>
        <w:szCs w:val="14"/>
      </w:rPr>
      <w:fldChar w:fldCharType="begin"/>
    </w:r>
    <w:r w:rsidRPr="000E789F">
      <w:rPr>
        <w:b/>
        <w:bCs/>
        <w:szCs w:val="14"/>
      </w:rPr>
      <w:instrText>PAGE</w:instrText>
    </w:r>
    <w:r w:rsidRPr="000E789F">
      <w:rPr>
        <w:b/>
        <w:bCs/>
        <w:szCs w:val="14"/>
      </w:rPr>
      <w:fldChar w:fldCharType="separate"/>
    </w:r>
    <w:r w:rsidR="00F17071">
      <w:rPr>
        <w:b/>
        <w:bCs/>
        <w:szCs w:val="14"/>
      </w:rPr>
      <w:t>63</w:t>
    </w:r>
    <w:r w:rsidRPr="000E789F">
      <w:rPr>
        <w:b/>
        <w:bCs/>
        <w:szCs w:val="14"/>
      </w:rPr>
      <w:fldChar w:fldCharType="end"/>
    </w:r>
    <w:r w:rsidRPr="000E789F">
      <w:rPr>
        <w:szCs w:val="14"/>
      </w:rPr>
      <w:t xml:space="preserve"> de </w:t>
    </w:r>
    <w:r>
      <w:rPr>
        <w:b/>
        <w:bCs/>
        <w:szCs w:val="14"/>
      </w:rPr>
      <w:t>9</w:t>
    </w:r>
    <w:r w:rsidR="00C8666E">
      <w:rPr>
        <w:b/>
        <w:bCs/>
        <w:szCs w:val="14"/>
      </w:rPr>
      <w:t>4</w:t>
    </w:r>
  </w:p>
  <w:p w:rsidR="00CB018B" w:rsidRPr="00624030" w:rsidRDefault="00CB018B" w:rsidP="00ED14F5">
    <w:pPr>
      <w:pStyle w:val="Piedepgina"/>
      <w:jc w:val="right"/>
      <w:rPr>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7B70" w:rsidRDefault="001D7B70" w:rsidP="00532601">
      <w:pPr>
        <w:spacing w:after="0" w:line="240" w:lineRule="auto"/>
      </w:pPr>
      <w:r>
        <w:separator/>
      </w:r>
    </w:p>
  </w:footnote>
  <w:footnote w:type="continuationSeparator" w:id="0">
    <w:p w:rsidR="001D7B70" w:rsidRDefault="001D7B70" w:rsidP="005326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5148" w:type="pct"/>
      <w:jc w:val="center"/>
      <w:tblLook w:val="04A0" w:firstRow="1" w:lastRow="0" w:firstColumn="1" w:lastColumn="0" w:noHBand="0" w:noVBand="1"/>
    </w:tblPr>
    <w:tblGrid>
      <w:gridCol w:w="4324"/>
      <w:gridCol w:w="5677"/>
    </w:tblGrid>
    <w:tr w:rsidR="00CB018B" w:rsidTr="00987A8D">
      <w:trPr>
        <w:trHeight w:val="1696"/>
        <w:jc w:val="center"/>
      </w:trPr>
      <w:tc>
        <w:tcPr>
          <w:tcW w:w="2162" w:type="pct"/>
          <w:vAlign w:val="center"/>
        </w:tcPr>
        <w:p w:rsidR="00CB018B" w:rsidRDefault="00CB018B" w:rsidP="00B15385">
          <w:pPr>
            <w:suppressAutoHyphens/>
            <w:jc w:val="center"/>
            <w:rPr>
              <w:rFonts w:cs="Arial"/>
              <w:b/>
              <w:bCs/>
              <w:sz w:val="16"/>
              <w:szCs w:val="18"/>
              <w:lang w:val="es-ES" w:eastAsia="ar-SA"/>
            </w:rPr>
          </w:pPr>
          <w:r>
            <w:rPr>
              <w:rFonts w:cs="Arial"/>
              <w:b/>
              <w:bCs/>
              <w:sz w:val="16"/>
              <w:szCs w:val="18"/>
              <w:lang w:val="es-ES" w:eastAsia="ar-SA"/>
            </w:rPr>
            <w:t>Convocatoria</w:t>
          </w:r>
        </w:p>
        <w:p w:rsidR="00CB018B" w:rsidRDefault="00CB018B" w:rsidP="00CE53EB">
          <w:pPr>
            <w:suppressAutoHyphens/>
            <w:jc w:val="center"/>
            <w:rPr>
              <w:rFonts w:cs="Arial"/>
              <w:b/>
              <w:bCs/>
              <w:sz w:val="16"/>
              <w:szCs w:val="18"/>
              <w:lang w:val="es-ES" w:eastAsia="ar-SA"/>
            </w:rPr>
          </w:pPr>
        </w:p>
        <w:p w:rsidR="00CB018B" w:rsidRPr="00206357" w:rsidRDefault="00CB018B" w:rsidP="00CE53EB">
          <w:pPr>
            <w:suppressAutoHyphens/>
            <w:jc w:val="center"/>
            <w:rPr>
              <w:rFonts w:cs="Arial"/>
              <w:b/>
              <w:sz w:val="16"/>
              <w:szCs w:val="18"/>
              <w:lang w:val="es-ES" w:eastAsia="ar-SA"/>
            </w:rPr>
          </w:pPr>
          <w:r>
            <w:rPr>
              <w:rFonts w:cs="Arial"/>
              <w:b/>
              <w:bCs/>
              <w:sz w:val="16"/>
              <w:szCs w:val="18"/>
              <w:lang w:val="es-ES" w:eastAsia="ar-SA"/>
            </w:rPr>
            <w:t xml:space="preserve">Licitación Pública </w:t>
          </w:r>
          <w:r w:rsidRPr="00206357">
            <w:rPr>
              <w:rFonts w:cs="Arial"/>
              <w:b/>
              <w:bCs/>
              <w:sz w:val="16"/>
              <w:szCs w:val="18"/>
              <w:lang w:val="es-ES" w:eastAsia="ar-SA"/>
            </w:rPr>
            <w:t>Nacional</w:t>
          </w:r>
          <w:r w:rsidRPr="00206357">
            <w:rPr>
              <w:rFonts w:cs="Arial"/>
              <w:b/>
              <w:sz w:val="16"/>
              <w:szCs w:val="18"/>
              <w:lang w:val="es-ES_tradnl" w:eastAsia="ar-SA"/>
            </w:rPr>
            <w:t xml:space="preserve"> Electrónica</w:t>
          </w:r>
        </w:p>
        <w:p w:rsidR="00CB018B" w:rsidRPr="00206357" w:rsidRDefault="00CB018B" w:rsidP="00CE53EB">
          <w:pPr>
            <w:suppressAutoHyphens/>
            <w:jc w:val="center"/>
            <w:rPr>
              <w:rFonts w:cs="Arial"/>
              <w:b/>
              <w:sz w:val="10"/>
              <w:szCs w:val="18"/>
              <w:lang w:val="es-ES" w:eastAsia="ar-SA"/>
            </w:rPr>
          </w:pPr>
        </w:p>
        <w:p w:rsidR="00CB018B" w:rsidRPr="00987A8D" w:rsidRDefault="00CB018B" w:rsidP="00666B3E">
          <w:pPr>
            <w:suppressAutoHyphens/>
            <w:jc w:val="center"/>
            <w:rPr>
              <w:rFonts w:cs="Arial"/>
              <w:b/>
              <w:sz w:val="16"/>
              <w:szCs w:val="18"/>
              <w:lang w:val="es-ES_tradnl" w:eastAsia="ar-SA"/>
            </w:rPr>
          </w:pPr>
          <w:r>
            <w:rPr>
              <w:rFonts w:cs="Arial"/>
              <w:b/>
              <w:sz w:val="16"/>
              <w:szCs w:val="18"/>
              <w:lang w:val="es-ES" w:eastAsia="ar-SA"/>
            </w:rPr>
            <w:t>Número LA-019GYR019-E1-2017</w:t>
          </w:r>
        </w:p>
      </w:tc>
      <w:tc>
        <w:tcPr>
          <w:tcW w:w="2838" w:type="pct"/>
        </w:tcPr>
        <w:p w:rsidR="00CB018B" w:rsidRDefault="00CB018B" w:rsidP="00CE53EB">
          <w:pPr>
            <w:suppressAutoHyphens/>
            <w:ind w:left="256"/>
            <w:jc w:val="center"/>
            <w:rPr>
              <w:rFonts w:cs="Arial"/>
              <w:b/>
              <w:sz w:val="18"/>
              <w:szCs w:val="18"/>
              <w:lang w:val="es-ES" w:eastAsia="ar-SA"/>
            </w:rPr>
          </w:pPr>
          <w:r>
            <w:rPr>
              <w:rFonts w:cs="Arial"/>
              <w:b/>
              <w:sz w:val="18"/>
              <w:szCs w:val="18"/>
            </w:rPr>
            <w:drawing>
              <wp:anchor distT="0" distB="0" distL="114300" distR="114300" simplePos="0" relativeHeight="251657728" behindDoc="1" locked="0" layoutInCell="1" allowOverlap="1" wp14:anchorId="6647A82C" wp14:editId="660B89A2">
                <wp:simplePos x="0" y="0"/>
                <wp:positionH relativeFrom="column">
                  <wp:posOffset>2532009</wp:posOffset>
                </wp:positionH>
                <wp:positionV relativeFrom="paragraph">
                  <wp:posOffset>168275</wp:posOffset>
                </wp:positionV>
                <wp:extent cx="695325" cy="842645"/>
                <wp:effectExtent l="0" t="0" r="9525" b="0"/>
                <wp:wrapNone/>
                <wp:docPr id="7"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95325" cy="842645"/>
                        </a:xfrm>
                        <a:prstGeom prst="rect">
                          <a:avLst/>
                        </a:prstGeom>
                        <a:noFill/>
                        <a:ln w="9525">
                          <a:noFill/>
                          <a:miter lim="800000"/>
                          <a:headEnd/>
                          <a:tailEnd/>
                        </a:ln>
                      </pic:spPr>
                    </pic:pic>
                  </a:graphicData>
                </a:graphic>
              </wp:anchor>
            </w:drawing>
          </w:r>
          <w:r>
            <w:rPr>
              <w:rFonts w:cs="Arial"/>
              <w:b/>
              <w:sz w:val="18"/>
              <w:szCs w:val="18"/>
            </w:rPr>
            <w:drawing>
              <wp:anchor distT="0" distB="0" distL="114300" distR="114300" simplePos="0" relativeHeight="251656704" behindDoc="1" locked="0" layoutInCell="1" allowOverlap="1" wp14:anchorId="63ABEA09" wp14:editId="553E4179">
                <wp:simplePos x="0" y="0"/>
                <wp:positionH relativeFrom="column">
                  <wp:posOffset>66387</wp:posOffset>
                </wp:positionH>
                <wp:positionV relativeFrom="paragraph">
                  <wp:posOffset>164537</wp:posOffset>
                </wp:positionV>
                <wp:extent cx="2191110" cy="799231"/>
                <wp:effectExtent l="0" t="0" r="0" b="127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2189451" cy="798626"/>
                        </a:xfrm>
                        <a:prstGeom prst="rect">
                          <a:avLst/>
                        </a:prstGeom>
                        <a:noFill/>
                        <a:ln w="9525">
                          <a:noFill/>
                          <a:miter lim="800000"/>
                          <a:headEnd/>
                          <a:tailEnd/>
                        </a:ln>
                      </pic:spPr>
                    </pic:pic>
                  </a:graphicData>
                </a:graphic>
              </wp:anchor>
            </w:drawing>
          </w:r>
        </w:p>
      </w:tc>
    </w:tr>
  </w:tbl>
  <w:p w:rsidR="00CB018B" w:rsidRDefault="00CB018B" w:rsidP="00C4319B">
    <w:pPr>
      <w:spacing w:after="0" w:line="240" w:lineRule="auto"/>
      <w:ind w:left="567"/>
      <w:rPr>
        <w:rFonts w:cs="Arial"/>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0" w:type="auto"/>
      <w:jc w:val="center"/>
      <w:tblInd w:w="-601" w:type="dxa"/>
      <w:tblLayout w:type="fixed"/>
      <w:tblLook w:val="04A0" w:firstRow="1" w:lastRow="0" w:firstColumn="1" w:lastColumn="0" w:noHBand="0" w:noVBand="1"/>
    </w:tblPr>
    <w:tblGrid>
      <w:gridCol w:w="5369"/>
      <w:gridCol w:w="5607"/>
    </w:tblGrid>
    <w:tr w:rsidR="00CB018B" w:rsidTr="004026C8">
      <w:trPr>
        <w:trHeight w:val="1577"/>
        <w:jc w:val="center"/>
      </w:trPr>
      <w:tc>
        <w:tcPr>
          <w:tcW w:w="5369" w:type="dxa"/>
          <w:vAlign w:val="center"/>
        </w:tcPr>
        <w:p w:rsidR="00CB018B" w:rsidRDefault="00CB018B" w:rsidP="009E46F8">
          <w:pPr>
            <w:suppressAutoHyphens/>
            <w:ind w:left="633" w:hanging="709"/>
            <w:jc w:val="center"/>
            <w:rPr>
              <w:rFonts w:cs="Arial"/>
              <w:b/>
              <w:bCs/>
              <w:sz w:val="16"/>
              <w:szCs w:val="18"/>
              <w:lang w:val="es-ES" w:eastAsia="ar-SA"/>
            </w:rPr>
          </w:pPr>
          <w:r>
            <w:rPr>
              <w:rFonts w:cs="Arial"/>
              <w:b/>
              <w:bCs/>
              <w:sz w:val="16"/>
              <w:szCs w:val="18"/>
              <w:lang w:val="es-ES" w:eastAsia="ar-SA"/>
            </w:rPr>
            <w:t>Convocatoria</w:t>
          </w:r>
        </w:p>
        <w:p w:rsidR="00CB018B" w:rsidRDefault="00CB018B" w:rsidP="00BE2E81">
          <w:pPr>
            <w:suppressAutoHyphens/>
            <w:jc w:val="center"/>
            <w:rPr>
              <w:rFonts w:cs="Arial"/>
              <w:b/>
              <w:bCs/>
              <w:sz w:val="16"/>
              <w:szCs w:val="18"/>
              <w:lang w:val="es-ES" w:eastAsia="ar-SA"/>
            </w:rPr>
          </w:pPr>
        </w:p>
        <w:p w:rsidR="00CB018B" w:rsidRPr="00206357" w:rsidRDefault="00CB018B" w:rsidP="00BE2E81">
          <w:pPr>
            <w:suppressAutoHyphens/>
            <w:jc w:val="center"/>
            <w:rPr>
              <w:rFonts w:cs="Arial"/>
              <w:b/>
              <w:sz w:val="16"/>
              <w:szCs w:val="18"/>
              <w:lang w:val="es-ES" w:eastAsia="ar-SA"/>
            </w:rPr>
          </w:pPr>
          <w:r>
            <w:rPr>
              <w:rFonts w:cs="Arial"/>
              <w:b/>
              <w:bCs/>
              <w:sz w:val="16"/>
              <w:szCs w:val="18"/>
              <w:lang w:val="es-ES" w:eastAsia="ar-SA"/>
            </w:rPr>
            <w:t xml:space="preserve">Licitación Pública </w:t>
          </w:r>
          <w:r w:rsidRPr="00206357">
            <w:rPr>
              <w:rFonts w:cs="Arial"/>
              <w:b/>
              <w:bCs/>
              <w:sz w:val="16"/>
              <w:szCs w:val="18"/>
              <w:lang w:val="es-ES" w:eastAsia="ar-SA"/>
            </w:rPr>
            <w:t>Nacional</w:t>
          </w:r>
          <w:r w:rsidRPr="00206357">
            <w:rPr>
              <w:rFonts w:cs="Arial"/>
              <w:b/>
              <w:sz w:val="16"/>
              <w:szCs w:val="18"/>
              <w:lang w:val="es-ES_tradnl" w:eastAsia="ar-SA"/>
            </w:rPr>
            <w:t xml:space="preserve"> Electrónica</w:t>
          </w:r>
        </w:p>
        <w:p w:rsidR="00CB018B" w:rsidRPr="00206357" w:rsidRDefault="00CB018B" w:rsidP="00BE2E81">
          <w:pPr>
            <w:suppressAutoHyphens/>
            <w:jc w:val="center"/>
            <w:rPr>
              <w:rFonts w:cs="Arial"/>
              <w:b/>
              <w:sz w:val="10"/>
              <w:szCs w:val="18"/>
              <w:lang w:val="es-ES" w:eastAsia="ar-SA"/>
            </w:rPr>
          </w:pPr>
        </w:p>
        <w:p w:rsidR="00CB018B" w:rsidRPr="00987A8D" w:rsidRDefault="00CB018B" w:rsidP="00E90015">
          <w:pPr>
            <w:suppressAutoHyphens/>
            <w:jc w:val="center"/>
            <w:rPr>
              <w:rFonts w:cs="Arial"/>
              <w:b/>
              <w:sz w:val="16"/>
              <w:szCs w:val="18"/>
              <w:lang w:val="es-ES_tradnl" w:eastAsia="ar-SA"/>
            </w:rPr>
          </w:pPr>
          <w:r>
            <w:rPr>
              <w:rFonts w:cs="Arial"/>
              <w:b/>
              <w:sz w:val="16"/>
              <w:szCs w:val="18"/>
              <w:lang w:val="es-ES" w:eastAsia="ar-SA"/>
            </w:rPr>
            <w:t>Número LA-019GYR019-E1-2017</w:t>
          </w:r>
        </w:p>
      </w:tc>
      <w:tc>
        <w:tcPr>
          <w:tcW w:w="5607" w:type="dxa"/>
        </w:tcPr>
        <w:p w:rsidR="00CB018B" w:rsidRDefault="00CB018B" w:rsidP="009E46F8">
          <w:pPr>
            <w:tabs>
              <w:tab w:val="left" w:pos="6570"/>
              <w:tab w:val="left" w:pos="6915"/>
            </w:tabs>
            <w:suppressAutoHyphens/>
            <w:ind w:left="256"/>
            <w:jc w:val="center"/>
            <w:rPr>
              <w:rFonts w:cs="Arial"/>
              <w:b/>
              <w:sz w:val="18"/>
              <w:szCs w:val="18"/>
              <w:lang w:val="es-ES" w:eastAsia="ar-SA"/>
            </w:rPr>
          </w:pPr>
          <w:r>
            <w:rPr>
              <w:rFonts w:cs="Arial"/>
              <w:b/>
              <w:sz w:val="18"/>
              <w:szCs w:val="18"/>
            </w:rPr>
            <w:drawing>
              <wp:anchor distT="0" distB="0" distL="114300" distR="114300" simplePos="0" relativeHeight="251667968" behindDoc="1" locked="0" layoutInCell="1" allowOverlap="1" wp14:anchorId="6ACF1FA9" wp14:editId="26FE9088">
                <wp:simplePos x="0" y="0"/>
                <wp:positionH relativeFrom="column">
                  <wp:posOffset>2532009</wp:posOffset>
                </wp:positionH>
                <wp:positionV relativeFrom="paragraph">
                  <wp:posOffset>168275</wp:posOffset>
                </wp:positionV>
                <wp:extent cx="695325" cy="842645"/>
                <wp:effectExtent l="0" t="0" r="9525" b="0"/>
                <wp:wrapNone/>
                <wp:docPr id="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95325" cy="842645"/>
                        </a:xfrm>
                        <a:prstGeom prst="rect">
                          <a:avLst/>
                        </a:prstGeom>
                        <a:noFill/>
                        <a:ln w="9525">
                          <a:noFill/>
                          <a:miter lim="800000"/>
                          <a:headEnd/>
                          <a:tailEnd/>
                        </a:ln>
                      </pic:spPr>
                    </pic:pic>
                  </a:graphicData>
                </a:graphic>
              </wp:anchor>
            </w:drawing>
          </w:r>
          <w:r>
            <w:rPr>
              <w:rFonts w:cs="Arial"/>
              <w:b/>
              <w:sz w:val="18"/>
              <w:szCs w:val="18"/>
            </w:rPr>
            <w:drawing>
              <wp:anchor distT="0" distB="0" distL="114300" distR="114300" simplePos="0" relativeHeight="251666944" behindDoc="1" locked="0" layoutInCell="1" allowOverlap="1" wp14:anchorId="0EFB67E2" wp14:editId="5DCCFE99">
                <wp:simplePos x="0" y="0"/>
                <wp:positionH relativeFrom="column">
                  <wp:posOffset>66387</wp:posOffset>
                </wp:positionH>
                <wp:positionV relativeFrom="paragraph">
                  <wp:posOffset>164537</wp:posOffset>
                </wp:positionV>
                <wp:extent cx="2191110" cy="799231"/>
                <wp:effectExtent l="0" t="0" r="0" b="127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2189451" cy="798626"/>
                        </a:xfrm>
                        <a:prstGeom prst="rect">
                          <a:avLst/>
                        </a:prstGeom>
                        <a:noFill/>
                        <a:ln w="9525">
                          <a:noFill/>
                          <a:miter lim="800000"/>
                          <a:headEnd/>
                          <a:tailEnd/>
                        </a:ln>
                      </pic:spPr>
                    </pic:pic>
                  </a:graphicData>
                </a:graphic>
              </wp:anchor>
            </w:drawing>
          </w:r>
        </w:p>
      </w:tc>
    </w:tr>
  </w:tbl>
  <w:p w:rsidR="00CB018B" w:rsidRDefault="00CB018B" w:rsidP="00AA4A61">
    <w:pPr>
      <w:pStyle w:val="Encabezado"/>
      <w:rPr>
        <w:rFonts w:ascii="Tahoma" w:hAnsi="Tahoma" w:cs="Tahoma"/>
        <w:sz w:val="22"/>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5148" w:type="pct"/>
      <w:jc w:val="center"/>
      <w:tblLook w:val="04A0" w:firstRow="1" w:lastRow="0" w:firstColumn="1" w:lastColumn="0" w:noHBand="0" w:noVBand="1"/>
    </w:tblPr>
    <w:tblGrid>
      <w:gridCol w:w="4283"/>
      <w:gridCol w:w="5622"/>
    </w:tblGrid>
    <w:tr w:rsidR="00CB018B" w:rsidTr="00ED14F5">
      <w:trPr>
        <w:trHeight w:val="1696"/>
        <w:jc w:val="center"/>
      </w:trPr>
      <w:tc>
        <w:tcPr>
          <w:tcW w:w="2162" w:type="pct"/>
          <w:vAlign w:val="center"/>
        </w:tcPr>
        <w:p w:rsidR="00CB018B" w:rsidRDefault="00CB018B" w:rsidP="00ED14F5">
          <w:pPr>
            <w:suppressAutoHyphens/>
            <w:jc w:val="center"/>
            <w:rPr>
              <w:rFonts w:cs="Arial"/>
              <w:b/>
              <w:bCs/>
              <w:sz w:val="16"/>
              <w:szCs w:val="18"/>
              <w:lang w:val="es-ES" w:eastAsia="ar-SA"/>
            </w:rPr>
          </w:pPr>
          <w:r>
            <w:rPr>
              <w:rFonts w:cs="Arial"/>
              <w:b/>
              <w:bCs/>
              <w:sz w:val="16"/>
              <w:szCs w:val="18"/>
              <w:lang w:val="es-ES" w:eastAsia="ar-SA"/>
            </w:rPr>
            <w:t>Convocatoria</w:t>
          </w:r>
        </w:p>
        <w:p w:rsidR="00CB018B" w:rsidRDefault="00CB018B" w:rsidP="00ED14F5">
          <w:pPr>
            <w:suppressAutoHyphens/>
            <w:jc w:val="center"/>
            <w:rPr>
              <w:rFonts w:cs="Arial"/>
              <w:b/>
              <w:bCs/>
              <w:sz w:val="16"/>
              <w:szCs w:val="18"/>
              <w:lang w:val="es-ES" w:eastAsia="ar-SA"/>
            </w:rPr>
          </w:pPr>
        </w:p>
        <w:p w:rsidR="00CB018B" w:rsidRPr="00206357" w:rsidRDefault="00CB018B" w:rsidP="00ED14F5">
          <w:pPr>
            <w:suppressAutoHyphens/>
            <w:jc w:val="center"/>
            <w:rPr>
              <w:rFonts w:cs="Arial"/>
              <w:b/>
              <w:sz w:val="16"/>
              <w:szCs w:val="18"/>
              <w:lang w:val="es-ES" w:eastAsia="ar-SA"/>
            </w:rPr>
          </w:pPr>
          <w:r>
            <w:rPr>
              <w:rFonts w:cs="Arial"/>
              <w:b/>
              <w:bCs/>
              <w:sz w:val="16"/>
              <w:szCs w:val="18"/>
              <w:lang w:val="es-ES" w:eastAsia="ar-SA"/>
            </w:rPr>
            <w:t xml:space="preserve">Licitación Pública </w:t>
          </w:r>
          <w:r w:rsidRPr="00206357">
            <w:rPr>
              <w:rFonts w:cs="Arial"/>
              <w:b/>
              <w:bCs/>
              <w:sz w:val="16"/>
              <w:szCs w:val="18"/>
              <w:lang w:val="es-ES" w:eastAsia="ar-SA"/>
            </w:rPr>
            <w:t>Nacional</w:t>
          </w:r>
          <w:r w:rsidRPr="00206357">
            <w:rPr>
              <w:rFonts w:cs="Arial"/>
              <w:b/>
              <w:sz w:val="16"/>
              <w:szCs w:val="18"/>
              <w:lang w:val="es-ES_tradnl" w:eastAsia="ar-SA"/>
            </w:rPr>
            <w:t xml:space="preserve"> Electrónica</w:t>
          </w:r>
        </w:p>
        <w:p w:rsidR="00CB018B" w:rsidRPr="00206357" w:rsidRDefault="00CB018B" w:rsidP="00ED14F5">
          <w:pPr>
            <w:suppressAutoHyphens/>
            <w:jc w:val="center"/>
            <w:rPr>
              <w:rFonts w:cs="Arial"/>
              <w:b/>
              <w:sz w:val="10"/>
              <w:szCs w:val="18"/>
              <w:lang w:val="es-ES" w:eastAsia="ar-SA"/>
            </w:rPr>
          </w:pPr>
        </w:p>
        <w:p w:rsidR="00CB018B" w:rsidRPr="00987A8D" w:rsidRDefault="00CB018B" w:rsidP="00BC6640">
          <w:pPr>
            <w:suppressAutoHyphens/>
            <w:jc w:val="center"/>
            <w:rPr>
              <w:rFonts w:cs="Arial"/>
              <w:b/>
              <w:sz w:val="16"/>
              <w:szCs w:val="18"/>
              <w:lang w:val="es-ES_tradnl" w:eastAsia="ar-SA"/>
            </w:rPr>
          </w:pPr>
          <w:r>
            <w:rPr>
              <w:rFonts w:cs="Arial"/>
              <w:b/>
              <w:sz w:val="16"/>
              <w:szCs w:val="18"/>
              <w:lang w:val="es-ES" w:eastAsia="ar-SA"/>
            </w:rPr>
            <w:t>Número LA-019GYR019-E1-2017</w:t>
          </w:r>
        </w:p>
      </w:tc>
      <w:tc>
        <w:tcPr>
          <w:tcW w:w="2838" w:type="pct"/>
        </w:tcPr>
        <w:p w:rsidR="00CB018B" w:rsidRDefault="00CB018B" w:rsidP="00ED14F5">
          <w:pPr>
            <w:suppressAutoHyphens/>
            <w:ind w:left="256"/>
            <w:jc w:val="center"/>
            <w:rPr>
              <w:rFonts w:cs="Arial"/>
              <w:b/>
              <w:sz w:val="18"/>
              <w:szCs w:val="18"/>
              <w:lang w:val="es-ES" w:eastAsia="ar-SA"/>
            </w:rPr>
          </w:pPr>
          <w:r>
            <w:rPr>
              <w:rFonts w:cs="Arial"/>
              <w:b/>
              <w:sz w:val="18"/>
              <w:szCs w:val="18"/>
            </w:rPr>
            <w:drawing>
              <wp:anchor distT="0" distB="0" distL="114300" distR="114300" simplePos="0" relativeHeight="251671040" behindDoc="1" locked="0" layoutInCell="1" allowOverlap="1" wp14:anchorId="0B845384" wp14:editId="6E84B59C">
                <wp:simplePos x="0" y="0"/>
                <wp:positionH relativeFrom="column">
                  <wp:posOffset>2532009</wp:posOffset>
                </wp:positionH>
                <wp:positionV relativeFrom="paragraph">
                  <wp:posOffset>168275</wp:posOffset>
                </wp:positionV>
                <wp:extent cx="695325" cy="842645"/>
                <wp:effectExtent l="0" t="0" r="9525" b="0"/>
                <wp:wrapNone/>
                <wp:docPr id="1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95325" cy="842645"/>
                        </a:xfrm>
                        <a:prstGeom prst="rect">
                          <a:avLst/>
                        </a:prstGeom>
                        <a:noFill/>
                        <a:ln w="9525">
                          <a:noFill/>
                          <a:miter lim="800000"/>
                          <a:headEnd/>
                          <a:tailEnd/>
                        </a:ln>
                      </pic:spPr>
                    </pic:pic>
                  </a:graphicData>
                </a:graphic>
              </wp:anchor>
            </w:drawing>
          </w:r>
          <w:r>
            <w:rPr>
              <w:rFonts w:cs="Arial"/>
              <w:b/>
              <w:sz w:val="18"/>
              <w:szCs w:val="18"/>
            </w:rPr>
            <w:drawing>
              <wp:anchor distT="0" distB="0" distL="114300" distR="114300" simplePos="0" relativeHeight="251670016" behindDoc="1" locked="0" layoutInCell="1" allowOverlap="1" wp14:anchorId="74380686" wp14:editId="245F2F67">
                <wp:simplePos x="0" y="0"/>
                <wp:positionH relativeFrom="column">
                  <wp:posOffset>66387</wp:posOffset>
                </wp:positionH>
                <wp:positionV relativeFrom="paragraph">
                  <wp:posOffset>164537</wp:posOffset>
                </wp:positionV>
                <wp:extent cx="2191110" cy="799231"/>
                <wp:effectExtent l="0" t="0" r="0" b="127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2189451" cy="798626"/>
                        </a:xfrm>
                        <a:prstGeom prst="rect">
                          <a:avLst/>
                        </a:prstGeom>
                        <a:noFill/>
                        <a:ln w="9525">
                          <a:noFill/>
                          <a:miter lim="800000"/>
                          <a:headEnd/>
                          <a:tailEnd/>
                        </a:ln>
                      </pic:spPr>
                    </pic:pic>
                  </a:graphicData>
                </a:graphic>
              </wp:anchor>
            </w:drawing>
          </w:r>
        </w:p>
      </w:tc>
    </w:tr>
  </w:tbl>
  <w:p w:rsidR="00CB018B" w:rsidRPr="005D05B2" w:rsidRDefault="00CB018B" w:rsidP="00ED14F5">
    <w:pPr>
      <w:pStyle w:val="Encabezado"/>
      <w:rPr>
        <w:sz w:val="16"/>
        <w:szCs w:val="16"/>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F00C9724"/>
    <w:lvl w:ilvl="0">
      <w:start w:val="1"/>
      <w:numFmt w:val="bullet"/>
      <w:pStyle w:val="Listaconvietas4"/>
      <w:lvlText w:val=""/>
      <w:lvlJc w:val="left"/>
      <w:pPr>
        <w:tabs>
          <w:tab w:val="num" w:pos="1209"/>
        </w:tabs>
        <w:ind w:left="1209" w:hanging="360"/>
      </w:pPr>
      <w:rPr>
        <w:rFonts w:ascii="Symbol" w:hAnsi="Symbol" w:hint="default"/>
      </w:rPr>
    </w:lvl>
  </w:abstractNum>
  <w:abstractNum w:abstractNumId="1">
    <w:nsid w:val="00000001"/>
    <w:multiLevelType w:val="multilevel"/>
    <w:tmpl w:val="604CCC2A"/>
    <w:lvl w:ilvl="0">
      <w:start w:val="1"/>
      <w:numFmt w:val="none"/>
      <w:pStyle w:val="Ttulo1"/>
      <w:suff w:val="nothing"/>
      <w:lvlText w:val=""/>
      <w:lvlJc w:val="left"/>
      <w:pPr>
        <w:ind w:left="432" w:hanging="432"/>
      </w:pPr>
      <w:rPr>
        <w:rFonts w:ascii="Arial" w:hAnsi="Arial" w:hint="default"/>
        <w:b/>
        <w:sz w:val="24"/>
      </w:rPr>
    </w:lvl>
    <w:lvl w:ilvl="1">
      <w:start w:val="1"/>
      <w:numFmt w:val="none"/>
      <w:pStyle w:val="Ttulo2"/>
      <w:suff w:val="nothing"/>
      <w:lvlText w:val=""/>
      <w:lvlJc w:val="left"/>
      <w:pPr>
        <w:ind w:left="576" w:hanging="576"/>
      </w:pPr>
      <w:rPr>
        <w:rFonts w:ascii="Arial" w:hAnsi="Arial" w:hint="default"/>
        <w:b/>
        <w:sz w:val="24"/>
      </w:rPr>
    </w:lvl>
    <w:lvl w:ilvl="2">
      <w:start w:val="1"/>
      <w:numFmt w:val="decimal"/>
      <w:lvlText w:val="3.5.%3"/>
      <w:lvlJc w:val="left"/>
      <w:pPr>
        <w:tabs>
          <w:tab w:val="num" w:pos="720"/>
        </w:tabs>
        <w:ind w:left="720" w:hanging="720"/>
      </w:pPr>
      <w:rPr>
        <w:rFonts w:ascii="Arial" w:hAnsi="Arial" w:hint="default"/>
        <w:b/>
        <w:i w:val="0"/>
        <w:sz w:val="20"/>
      </w:rPr>
    </w:lvl>
    <w:lvl w:ilvl="3">
      <w:start w:val="1"/>
      <w:numFmt w:val="none"/>
      <w:pStyle w:val="Ttulo4"/>
      <w:suff w:val="nothing"/>
      <w:lvlText w:val=""/>
      <w:lvlJc w:val="left"/>
      <w:pPr>
        <w:ind w:left="864" w:hanging="864"/>
      </w:pPr>
      <w:rPr>
        <w:rFonts w:ascii="Arial" w:hAnsi="Arial" w:hint="default"/>
        <w:b/>
        <w:sz w:val="24"/>
      </w:rPr>
    </w:lvl>
    <w:lvl w:ilvl="4">
      <w:start w:val="1"/>
      <w:numFmt w:val="none"/>
      <w:pStyle w:val="Ttulo5"/>
      <w:suff w:val="nothing"/>
      <w:lvlText w:val=""/>
      <w:lvlJc w:val="left"/>
      <w:pPr>
        <w:ind w:left="1008" w:hanging="1008"/>
      </w:pPr>
      <w:rPr>
        <w:rFonts w:ascii="Arial" w:hAnsi="Arial" w:hint="default"/>
        <w:b/>
        <w:sz w:val="24"/>
      </w:rPr>
    </w:lvl>
    <w:lvl w:ilvl="5">
      <w:start w:val="1"/>
      <w:numFmt w:val="none"/>
      <w:pStyle w:val="Ttulo6"/>
      <w:suff w:val="nothing"/>
      <w:lvlText w:val=""/>
      <w:lvlJc w:val="left"/>
      <w:pPr>
        <w:ind w:left="1152" w:hanging="1152"/>
      </w:pPr>
      <w:rPr>
        <w:rFonts w:ascii="Arial" w:hAnsi="Arial" w:hint="default"/>
        <w:b/>
        <w:sz w:val="24"/>
      </w:rPr>
    </w:lvl>
    <w:lvl w:ilvl="6">
      <w:start w:val="1"/>
      <w:numFmt w:val="none"/>
      <w:pStyle w:val="Ttulo7"/>
      <w:suff w:val="nothing"/>
      <w:lvlText w:val=""/>
      <w:lvlJc w:val="left"/>
      <w:pPr>
        <w:ind w:left="1296" w:hanging="1296"/>
      </w:pPr>
      <w:rPr>
        <w:rFonts w:ascii="Arial" w:hAnsi="Arial" w:hint="default"/>
        <w:b/>
        <w:sz w:val="24"/>
      </w:rPr>
    </w:lvl>
    <w:lvl w:ilvl="7">
      <w:start w:val="1"/>
      <w:numFmt w:val="none"/>
      <w:pStyle w:val="Ttulo8"/>
      <w:suff w:val="nothing"/>
      <w:lvlText w:val=""/>
      <w:lvlJc w:val="left"/>
      <w:pPr>
        <w:ind w:left="1440" w:hanging="1440"/>
      </w:pPr>
      <w:rPr>
        <w:rFonts w:ascii="Arial" w:hAnsi="Arial" w:hint="default"/>
        <w:b/>
        <w:sz w:val="24"/>
      </w:rPr>
    </w:lvl>
    <w:lvl w:ilvl="8">
      <w:start w:val="1"/>
      <w:numFmt w:val="none"/>
      <w:pStyle w:val="Ttulo9"/>
      <w:suff w:val="nothing"/>
      <w:lvlText w:val=""/>
      <w:lvlJc w:val="left"/>
      <w:pPr>
        <w:ind w:left="1584" w:hanging="1584"/>
      </w:pPr>
      <w:rPr>
        <w:rFonts w:ascii="Arial" w:hAnsi="Arial" w:hint="default"/>
        <w:b/>
        <w:sz w:val="24"/>
      </w:rPr>
    </w:lvl>
  </w:abstractNum>
  <w:abstractNum w:abstractNumId="2">
    <w:nsid w:val="00000002"/>
    <w:multiLevelType w:val="multilevel"/>
    <w:tmpl w:val="64BAC240"/>
    <w:lvl w:ilvl="0">
      <w:start w:val="1"/>
      <w:numFmt w:val="lowerLetter"/>
      <w:pStyle w:val="ListBullet1"/>
      <w:lvlText w:val="%1)"/>
      <w:lvlJc w:val="left"/>
      <w:pPr>
        <w:tabs>
          <w:tab w:val="num" w:pos="420"/>
        </w:tabs>
        <w:ind w:left="420" w:hanging="420"/>
      </w:pPr>
      <w:rPr>
        <w:rFonts w:ascii="Arial" w:hAnsi="Arial" w:hint="default"/>
        <w:b/>
        <w:sz w:val="20"/>
        <w:szCs w:val="20"/>
        <w:u w:val="none"/>
      </w:rPr>
    </w:lvl>
    <w:lvl w:ilvl="1">
      <w:start w:val="1"/>
      <w:numFmt w:val="lowerRoman"/>
      <w:lvlText w:val="%2)"/>
      <w:lvlJc w:val="right"/>
      <w:pPr>
        <w:tabs>
          <w:tab w:val="num" w:pos="1140"/>
        </w:tabs>
        <w:ind w:left="1140" w:hanging="180"/>
      </w:pPr>
      <w:rPr>
        <w:rFonts w:hint="default"/>
      </w:rPr>
    </w:lvl>
    <w:lvl w:ilvl="2">
      <w:start w:val="1"/>
      <w:numFmt w:val="decimal"/>
      <w:lvlText w:val="%3)"/>
      <w:lvlJc w:val="left"/>
      <w:pPr>
        <w:tabs>
          <w:tab w:val="num" w:pos="1860"/>
        </w:tabs>
        <w:ind w:left="1860" w:hanging="360"/>
      </w:pPr>
      <w:rPr>
        <w:rFonts w:hint="default"/>
      </w:rPr>
    </w:lvl>
    <w:lvl w:ilvl="3">
      <w:start w:val="1"/>
      <w:numFmt w:val="lowerLetter"/>
      <w:lvlText w:val="%4)"/>
      <w:lvlJc w:val="left"/>
      <w:pPr>
        <w:tabs>
          <w:tab w:val="num" w:pos="2580"/>
        </w:tabs>
        <w:ind w:left="2580" w:hanging="360"/>
      </w:pPr>
      <w:rPr>
        <w:rFonts w:hint="default"/>
      </w:rPr>
    </w:lvl>
    <w:lvl w:ilvl="4">
      <w:start w:val="1"/>
      <w:numFmt w:val="lowerRoman"/>
      <w:lvlText w:val="%5)"/>
      <w:lvlJc w:val="right"/>
      <w:pPr>
        <w:tabs>
          <w:tab w:val="num" w:pos="3300"/>
        </w:tabs>
        <w:ind w:left="3300" w:hanging="180"/>
      </w:pPr>
      <w:rPr>
        <w:rFonts w:hint="default"/>
      </w:rPr>
    </w:lvl>
    <w:lvl w:ilvl="5">
      <w:start w:val="1"/>
      <w:numFmt w:val="decimal"/>
      <w:lvlText w:val="%6)"/>
      <w:lvlJc w:val="left"/>
      <w:pPr>
        <w:tabs>
          <w:tab w:val="num" w:pos="4020"/>
        </w:tabs>
        <w:ind w:left="4020" w:hanging="360"/>
      </w:pPr>
      <w:rPr>
        <w:rFonts w:hint="default"/>
      </w:rPr>
    </w:lvl>
    <w:lvl w:ilvl="6">
      <w:start w:val="1"/>
      <w:numFmt w:val="lowerLetter"/>
      <w:lvlText w:val="%7)"/>
      <w:lvlJc w:val="left"/>
      <w:pPr>
        <w:tabs>
          <w:tab w:val="num" w:pos="4740"/>
        </w:tabs>
        <w:ind w:left="4740" w:hanging="360"/>
      </w:pPr>
      <w:rPr>
        <w:rFonts w:hint="default"/>
      </w:rPr>
    </w:lvl>
    <w:lvl w:ilvl="7">
      <w:start w:val="1"/>
      <w:numFmt w:val="lowerRoman"/>
      <w:lvlText w:val="%8)"/>
      <w:lvlJc w:val="right"/>
      <w:pPr>
        <w:tabs>
          <w:tab w:val="num" w:pos="5460"/>
        </w:tabs>
        <w:ind w:left="5460" w:hanging="180"/>
      </w:pPr>
      <w:rPr>
        <w:rFonts w:hint="default"/>
      </w:rPr>
    </w:lvl>
    <w:lvl w:ilvl="8">
      <w:start w:val="1"/>
      <w:numFmt w:val="decimal"/>
      <w:lvlText w:val="%9)"/>
      <w:lvlJc w:val="left"/>
      <w:pPr>
        <w:tabs>
          <w:tab w:val="num" w:pos="6180"/>
        </w:tabs>
        <w:ind w:left="6180" w:hanging="360"/>
      </w:pPr>
      <w:rPr>
        <w:rFonts w:hint="default"/>
      </w:rPr>
    </w:lvl>
  </w:abstractNum>
  <w:abstractNum w:abstractNumId="3">
    <w:nsid w:val="00000003"/>
    <w:multiLevelType w:val="multilevel"/>
    <w:tmpl w:val="4918A166"/>
    <w:name w:val="WW8Num4"/>
    <w:lvl w:ilvl="0">
      <w:start w:val="1"/>
      <w:numFmt w:val="lowerLetter"/>
      <w:pStyle w:val="Titulo"/>
      <w:lvlText w:val="%1)"/>
      <w:lvlJc w:val="left"/>
      <w:pPr>
        <w:tabs>
          <w:tab w:val="num" w:pos="360"/>
        </w:tabs>
        <w:ind w:left="360" w:hanging="360"/>
      </w:pPr>
    </w:lvl>
    <w:lvl w:ilvl="1">
      <w:start w:val="1"/>
      <w:numFmt w:val="decimal"/>
      <w:lvlText w:val="%2."/>
      <w:lvlJc w:val="left"/>
      <w:pPr>
        <w:tabs>
          <w:tab w:val="num" w:pos="900"/>
        </w:tabs>
        <w:ind w:left="900" w:hanging="360"/>
      </w:pPr>
      <w:rPr>
        <w:rFonts w:ascii="Arial" w:hAnsi="Arial" w:cs="Arial" w:hint="default"/>
        <w:b/>
        <w:sz w:val="20"/>
        <w:szCs w:val="2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nsid w:val="00000006"/>
    <w:multiLevelType w:val="multilevel"/>
    <w:tmpl w:val="FAF64564"/>
    <w:name w:val="WW8Num6"/>
    <w:lvl w:ilvl="0">
      <w:start w:val="1"/>
      <w:numFmt w:val="decimal"/>
      <w:lvlText w:val="5.1.%1"/>
      <w:lvlJc w:val="left"/>
      <w:pPr>
        <w:tabs>
          <w:tab w:val="num" w:pos="720"/>
        </w:tabs>
        <w:ind w:left="720" w:hanging="360"/>
      </w:pPr>
      <w:rPr>
        <w:rFon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7"/>
    <w:multiLevelType w:val="singleLevel"/>
    <w:tmpl w:val="00000007"/>
    <w:name w:val="WW8Num9"/>
    <w:lvl w:ilvl="0">
      <w:start w:val="1"/>
      <w:numFmt w:val="bullet"/>
      <w:lvlText w:val=""/>
      <w:lvlJc w:val="left"/>
      <w:pPr>
        <w:tabs>
          <w:tab w:val="num" w:pos="1080"/>
        </w:tabs>
        <w:ind w:left="1080" w:hanging="360"/>
      </w:pPr>
      <w:rPr>
        <w:rFonts w:ascii="Wingdings" w:hAnsi="Wingdings"/>
        <w:b/>
      </w:rPr>
    </w:lvl>
  </w:abstractNum>
  <w:abstractNum w:abstractNumId="6">
    <w:nsid w:val="00000008"/>
    <w:multiLevelType w:val="multilevel"/>
    <w:tmpl w:val="00000008"/>
    <w:name w:val="WW8Num10"/>
    <w:lvl w:ilvl="0">
      <w:start w:val="1"/>
      <w:numFmt w:val="decimal"/>
      <w:lvlText w:val="%1."/>
      <w:lvlJc w:val="left"/>
      <w:pPr>
        <w:tabs>
          <w:tab w:val="num" w:pos="420"/>
        </w:tabs>
        <w:ind w:left="420" w:hanging="420"/>
      </w:pPr>
      <w:rPr>
        <w:rFonts w:ascii="Arial" w:eastAsia="Times New Roman" w:hAnsi="Arial" w:cs="Arial"/>
        <w:b/>
        <w:i w:val="0"/>
        <w:sz w:val="24"/>
        <w:szCs w:val="24"/>
      </w:rPr>
    </w:lvl>
    <w:lvl w:ilvl="1">
      <w:start w:val="1"/>
      <w:numFmt w:val="lowerRoman"/>
      <w:lvlText w:val="%2)"/>
      <w:lvlJc w:val="lef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lef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left"/>
      <w:pPr>
        <w:tabs>
          <w:tab w:val="num" w:pos="5460"/>
        </w:tabs>
        <w:ind w:left="5460" w:hanging="180"/>
      </w:pPr>
    </w:lvl>
    <w:lvl w:ilvl="8">
      <w:start w:val="1"/>
      <w:numFmt w:val="decimal"/>
      <w:lvlText w:val="%9)"/>
      <w:lvlJc w:val="left"/>
      <w:pPr>
        <w:tabs>
          <w:tab w:val="num" w:pos="6180"/>
        </w:tabs>
        <w:ind w:left="6180" w:hanging="360"/>
      </w:pPr>
    </w:lvl>
  </w:abstractNum>
  <w:abstractNum w:abstractNumId="7">
    <w:nsid w:val="00000009"/>
    <w:multiLevelType w:val="singleLevel"/>
    <w:tmpl w:val="00000009"/>
    <w:name w:val="WW8Num12"/>
    <w:lvl w:ilvl="0">
      <w:start w:val="1"/>
      <w:numFmt w:val="decimal"/>
      <w:lvlText w:val="%1."/>
      <w:lvlJc w:val="left"/>
      <w:pPr>
        <w:tabs>
          <w:tab w:val="num" w:pos="0"/>
        </w:tabs>
        <w:ind w:left="720" w:hanging="360"/>
      </w:pPr>
    </w:lvl>
  </w:abstractNum>
  <w:abstractNum w:abstractNumId="8">
    <w:nsid w:val="0000000E"/>
    <w:multiLevelType w:val="singleLevel"/>
    <w:tmpl w:val="0000000E"/>
    <w:name w:val="WW8Num16"/>
    <w:styleLink w:val="1115"/>
    <w:lvl w:ilvl="0">
      <w:start w:val="1"/>
      <w:numFmt w:val="bullet"/>
      <w:lvlText w:val=""/>
      <w:lvlJc w:val="left"/>
      <w:pPr>
        <w:tabs>
          <w:tab w:val="num" w:pos="720"/>
        </w:tabs>
        <w:ind w:left="720" w:hanging="360"/>
      </w:pPr>
      <w:rPr>
        <w:rFonts w:ascii="Symbol" w:hAnsi="Symbol"/>
      </w:rPr>
    </w:lvl>
  </w:abstractNum>
  <w:abstractNum w:abstractNumId="9">
    <w:nsid w:val="00000010"/>
    <w:multiLevelType w:val="multilevel"/>
    <w:tmpl w:val="EF5884A2"/>
    <w:name w:val="WW8Num1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00000012"/>
    <w:multiLevelType w:val="multilevel"/>
    <w:tmpl w:val="00000012"/>
    <w:name w:val="WW8Num24"/>
    <w:lvl w:ilvl="0">
      <w:start w:val="1"/>
      <w:numFmt w:val="upperLetter"/>
      <w:lvlText w:val="%1)"/>
      <w:lvlJc w:val="left"/>
      <w:pPr>
        <w:tabs>
          <w:tab w:val="num" w:pos="493"/>
        </w:tabs>
        <w:ind w:left="493" w:hanging="47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00000014"/>
    <w:multiLevelType w:val="singleLevel"/>
    <w:tmpl w:val="00000014"/>
    <w:name w:val="WW8Num22"/>
    <w:styleLink w:val="Estilo15"/>
    <w:lvl w:ilvl="0">
      <w:start w:val="1"/>
      <w:numFmt w:val="bullet"/>
      <w:lvlText w:val=""/>
      <w:lvlJc w:val="left"/>
      <w:pPr>
        <w:tabs>
          <w:tab w:val="num" w:pos="1080"/>
        </w:tabs>
        <w:ind w:left="1080" w:hanging="360"/>
      </w:pPr>
      <w:rPr>
        <w:rFonts w:ascii="Symbol" w:hAnsi="Symbol"/>
        <w:b/>
      </w:rPr>
    </w:lvl>
  </w:abstractNum>
  <w:abstractNum w:abstractNumId="12">
    <w:nsid w:val="0000001A"/>
    <w:multiLevelType w:val="singleLevel"/>
    <w:tmpl w:val="0000001A"/>
    <w:name w:val="WW8Num29"/>
    <w:lvl w:ilvl="0">
      <w:start w:val="1"/>
      <w:numFmt w:val="bullet"/>
      <w:lvlText w:val=""/>
      <w:lvlJc w:val="left"/>
      <w:pPr>
        <w:tabs>
          <w:tab w:val="num" w:pos="720"/>
        </w:tabs>
        <w:ind w:left="720" w:hanging="360"/>
      </w:pPr>
      <w:rPr>
        <w:rFonts w:ascii="Symbol" w:hAnsi="Symbol"/>
        <w:b/>
      </w:rPr>
    </w:lvl>
  </w:abstractNum>
  <w:abstractNum w:abstractNumId="13">
    <w:nsid w:val="0000001B"/>
    <w:multiLevelType w:val="singleLevel"/>
    <w:tmpl w:val="0000001B"/>
    <w:name w:val="WW8Num32"/>
    <w:styleLink w:val="Estilo121"/>
    <w:lvl w:ilvl="0">
      <w:start w:val="1"/>
      <w:numFmt w:val="bullet"/>
      <w:lvlText w:val=""/>
      <w:lvlJc w:val="left"/>
      <w:pPr>
        <w:tabs>
          <w:tab w:val="num" w:pos="720"/>
        </w:tabs>
        <w:ind w:left="720" w:hanging="360"/>
      </w:pPr>
      <w:rPr>
        <w:rFonts w:ascii="Symbol" w:hAnsi="Symbol"/>
      </w:rPr>
    </w:lvl>
  </w:abstractNum>
  <w:abstractNum w:abstractNumId="14">
    <w:nsid w:val="0000001D"/>
    <w:multiLevelType w:val="singleLevel"/>
    <w:tmpl w:val="1B120996"/>
    <w:styleLink w:val="Estilo123"/>
    <w:lvl w:ilvl="0">
      <w:start w:val="1"/>
      <w:numFmt w:val="lowerLetter"/>
      <w:lvlText w:val="%1)"/>
      <w:lvlJc w:val="left"/>
      <w:pPr>
        <w:ind w:left="1008" w:hanging="360"/>
      </w:pPr>
      <w:rPr>
        <w:b w:val="0"/>
      </w:rPr>
    </w:lvl>
  </w:abstractNum>
  <w:abstractNum w:abstractNumId="15">
    <w:nsid w:val="0000001E"/>
    <w:multiLevelType w:val="multilevel"/>
    <w:tmpl w:val="EE302558"/>
    <w:name w:val="WW8Num35"/>
    <w:styleLink w:val="11111123"/>
    <w:lvl w:ilvl="0">
      <w:start w:val="8"/>
      <w:numFmt w:val="decimal"/>
      <w:lvlText w:val="%1."/>
      <w:lvlJc w:val="left"/>
      <w:pPr>
        <w:tabs>
          <w:tab w:val="num" w:pos="375"/>
        </w:tabs>
        <w:ind w:left="375" w:hanging="375"/>
      </w:pPr>
      <w:rPr>
        <w:rFonts w:ascii="Symbol" w:hAnsi="Symbol"/>
      </w:rPr>
    </w:lvl>
    <w:lvl w:ilvl="1">
      <w:start w:val="1"/>
      <w:numFmt w:val="lowerLetter"/>
      <w:lvlText w:val="%2)"/>
      <w:lvlJc w:val="left"/>
      <w:pPr>
        <w:tabs>
          <w:tab w:val="num" w:pos="502"/>
        </w:tabs>
        <w:ind w:left="502" w:hanging="360"/>
      </w:pPr>
      <w:rPr>
        <w:rFonts w:hint="default"/>
        <w:b w:val="0"/>
        <w:color w:val="auto"/>
      </w:rPr>
    </w:lvl>
    <w:lvl w:ilvl="2">
      <w:start w:val="1"/>
      <w:numFmt w:val="decimal"/>
      <w:lvlText w:val="%1.%2.%3."/>
      <w:lvlJc w:val="left"/>
      <w:pPr>
        <w:tabs>
          <w:tab w:val="num" w:pos="1440"/>
        </w:tabs>
        <w:ind w:left="1440" w:hanging="720"/>
      </w:pPr>
      <w:rPr>
        <w:rFonts w:ascii="Symbol" w:hAnsi="Symbol"/>
      </w:rPr>
    </w:lvl>
    <w:lvl w:ilvl="3">
      <w:start w:val="1"/>
      <w:numFmt w:val="decimal"/>
      <w:lvlText w:val="%1.%2.%3.%4."/>
      <w:lvlJc w:val="left"/>
      <w:pPr>
        <w:tabs>
          <w:tab w:val="num" w:pos="2160"/>
        </w:tabs>
        <w:ind w:left="2160" w:hanging="1080"/>
      </w:pPr>
      <w:rPr>
        <w:rFonts w:ascii="Symbol" w:hAnsi="Symbol"/>
      </w:rPr>
    </w:lvl>
    <w:lvl w:ilvl="4">
      <w:start w:val="1"/>
      <w:numFmt w:val="decimal"/>
      <w:lvlText w:val="%1.%2.%3.%4.%5."/>
      <w:lvlJc w:val="left"/>
      <w:pPr>
        <w:tabs>
          <w:tab w:val="num" w:pos="2520"/>
        </w:tabs>
        <w:ind w:left="2520" w:hanging="1080"/>
      </w:pPr>
      <w:rPr>
        <w:rFonts w:ascii="Symbol" w:hAnsi="Symbol"/>
      </w:rPr>
    </w:lvl>
    <w:lvl w:ilvl="5">
      <w:start w:val="1"/>
      <w:numFmt w:val="decimal"/>
      <w:lvlText w:val="%1.%2.%3.%4.%5.%6."/>
      <w:lvlJc w:val="left"/>
      <w:pPr>
        <w:tabs>
          <w:tab w:val="num" w:pos="3240"/>
        </w:tabs>
        <w:ind w:left="3240" w:hanging="1440"/>
      </w:pPr>
      <w:rPr>
        <w:rFonts w:ascii="Symbol" w:hAnsi="Symbol"/>
      </w:rPr>
    </w:lvl>
    <w:lvl w:ilvl="6">
      <w:start w:val="1"/>
      <w:numFmt w:val="decimal"/>
      <w:lvlText w:val="%1.%2.%3.%4.%5.%6.%7."/>
      <w:lvlJc w:val="left"/>
      <w:pPr>
        <w:tabs>
          <w:tab w:val="num" w:pos="3600"/>
        </w:tabs>
        <w:ind w:left="3600" w:hanging="1440"/>
      </w:pPr>
      <w:rPr>
        <w:rFonts w:ascii="Symbol" w:hAnsi="Symbol"/>
      </w:rPr>
    </w:lvl>
    <w:lvl w:ilvl="7">
      <w:start w:val="1"/>
      <w:numFmt w:val="decimal"/>
      <w:lvlText w:val="%1.%2.%3.%4.%5.%6.%7.%8."/>
      <w:lvlJc w:val="left"/>
      <w:pPr>
        <w:tabs>
          <w:tab w:val="num" w:pos="4320"/>
        </w:tabs>
        <w:ind w:left="4320" w:hanging="1800"/>
      </w:pPr>
      <w:rPr>
        <w:rFonts w:ascii="Symbol" w:hAnsi="Symbol"/>
      </w:rPr>
    </w:lvl>
    <w:lvl w:ilvl="8">
      <w:start w:val="1"/>
      <w:numFmt w:val="decimal"/>
      <w:lvlText w:val="%1.%2.%3.%4.%5.%6.%7.%8.%9."/>
      <w:lvlJc w:val="left"/>
      <w:pPr>
        <w:tabs>
          <w:tab w:val="num" w:pos="4680"/>
        </w:tabs>
        <w:ind w:left="4680" w:hanging="1800"/>
      </w:pPr>
      <w:rPr>
        <w:rFonts w:ascii="Symbol" w:hAnsi="Symbol"/>
      </w:rPr>
    </w:lvl>
  </w:abstractNum>
  <w:abstractNum w:abstractNumId="16">
    <w:nsid w:val="0000001F"/>
    <w:multiLevelType w:val="multilevel"/>
    <w:tmpl w:val="3D78B028"/>
    <w:name w:val="WW8Num36"/>
    <w:lvl w:ilvl="0">
      <w:start w:val="1"/>
      <w:numFmt w:val="bullet"/>
      <w:lvlText w:val=""/>
      <w:lvlJc w:val="left"/>
      <w:pPr>
        <w:tabs>
          <w:tab w:val="num" w:pos="555"/>
        </w:tabs>
        <w:ind w:left="555" w:hanging="555"/>
      </w:pPr>
      <w:rPr>
        <w:rFonts w:ascii="Symbol" w:hAnsi="Symbol" w:hint="default"/>
        <w:b/>
      </w:rPr>
    </w:lvl>
    <w:lvl w:ilvl="1">
      <w:start w:val="2"/>
      <w:numFmt w:val="decimal"/>
      <w:lvlText w:val="%1.%2."/>
      <w:lvlJc w:val="left"/>
      <w:pPr>
        <w:tabs>
          <w:tab w:val="num" w:pos="933"/>
        </w:tabs>
        <w:ind w:left="933" w:hanging="720"/>
      </w:pPr>
      <w:rPr>
        <w:b/>
      </w:rPr>
    </w:lvl>
    <w:lvl w:ilvl="2">
      <w:start w:val="1"/>
      <w:numFmt w:val="upperRoman"/>
      <w:lvlText w:val="%3."/>
      <w:lvlJc w:val="right"/>
      <w:pPr>
        <w:tabs>
          <w:tab w:val="num" w:pos="606"/>
        </w:tabs>
        <w:ind w:left="606" w:hanging="180"/>
      </w:pPr>
      <w:rPr>
        <w:b/>
      </w:rPr>
    </w:lvl>
    <w:lvl w:ilvl="3">
      <w:start w:val="1"/>
      <w:numFmt w:val="decimal"/>
      <w:lvlText w:val="%1.%2.%3.%4."/>
      <w:lvlJc w:val="left"/>
      <w:pPr>
        <w:tabs>
          <w:tab w:val="num" w:pos="1719"/>
        </w:tabs>
        <w:ind w:left="1719" w:hanging="1080"/>
      </w:pPr>
      <w:rPr>
        <w:b/>
      </w:rPr>
    </w:lvl>
    <w:lvl w:ilvl="4">
      <w:start w:val="1"/>
      <w:numFmt w:val="decimal"/>
      <w:lvlText w:val="%1.%2.%3.%4.%5."/>
      <w:lvlJc w:val="left"/>
      <w:pPr>
        <w:tabs>
          <w:tab w:val="num" w:pos="1932"/>
        </w:tabs>
        <w:ind w:left="1932" w:hanging="1080"/>
      </w:pPr>
      <w:rPr>
        <w:b/>
      </w:rPr>
    </w:lvl>
    <w:lvl w:ilvl="5">
      <w:start w:val="1"/>
      <w:numFmt w:val="decimal"/>
      <w:lvlText w:val="%1.%2.%3.%4.%5.%6."/>
      <w:lvlJc w:val="left"/>
      <w:pPr>
        <w:tabs>
          <w:tab w:val="num" w:pos="2505"/>
        </w:tabs>
        <w:ind w:left="2505" w:hanging="1440"/>
      </w:pPr>
      <w:rPr>
        <w:b/>
      </w:rPr>
    </w:lvl>
    <w:lvl w:ilvl="6">
      <w:start w:val="1"/>
      <w:numFmt w:val="decimal"/>
      <w:lvlText w:val="%1.%2.%3.%4.%5.%6.%7."/>
      <w:lvlJc w:val="left"/>
      <w:pPr>
        <w:tabs>
          <w:tab w:val="num" w:pos="2718"/>
        </w:tabs>
        <w:ind w:left="2718" w:hanging="1440"/>
      </w:pPr>
      <w:rPr>
        <w:b/>
      </w:rPr>
    </w:lvl>
    <w:lvl w:ilvl="7">
      <w:start w:val="1"/>
      <w:numFmt w:val="decimal"/>
      <w:lvlText w:val="%1.%2.%3.%4.%5.%6.%7.%8."/>
      <w:lvlJc w:val="left"/>
      <w:pPr>
        <w:tabs>
          <w:tab w:val="num" w:pos="3291"/>
        </w:tabs>
        <w:ind w:left="3291" w:hanging="1800"/>
      </w:pPr>
      <w:rPr>
        <w:b/>
      </w:rPr>
    </w:lvl>
    <w:lvl w:ilvl="8">
      <w:start w:val="1"/>
      <w:numFmt w:val="decimal"/>
      <w:lvlText w:val="%1.%2.%3.%4.%5.%6.%7.%8.%9."/>
      <w:lvlJc w:val="left"/>
      <w:pPr>
        <w:tabs>
          <w:tab w:val="num" w:pos="3504"/>
        </w:tabs>
        <w:ind w:left="3504" w:hanging="1800"/>
      </w:pPr>
      <w:rPr>
        <w:b/>
      </w:rPr>
    </w:lvl>
  </w:abstractNum>
  <w:abstractNum w:abstractNumId="17">
    <w:nsid w:val="00000021"/>
    <w:multiLevelType w:val="multilevel"/>
    <w:tmpl w:val="00000021"/>
    <w:name w:val="WW8Num34"/>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8">
    <w:nsid w:val="00000022"/>
    <w:multiLevelType w:val="multilevel"/>
    <w:tmpl w:val="0D04AEAA"/>
    <w:name w:val="WW8Num40"/>
    <w:lvl w:ilvl="0">
      <w:start w:val="1"/>
      <w:numFmt w:val="lowerLetter"/>
      <w:lvlText w:val="%1."/>
      <w:lvlJc w:val="left"/>
      <w:pPr>
        <w:tabs>
          <w:tab w:val="num" w:pos="720"/>
        </w:tabs>
        <w:ind w:left="720" w:hanging="360"/>
      </w:pPr>
      <w:rPr>
        <w:b w:val="0"/>
      </w:rPr>
    </w:lvl>
    <w:lvl w:ilvl="1">
      <w:start w:val="2"/>
      <w:numFmt w:val="lowerLetter"/>
      <w:lvlText w:val="%2)"/>
      <w:lvlJc w:val="left"/>
      <w:pPr>
        <w:tabs>
          <w:tab w:val="num" w:pos="644"/>
        </w:tabs>
        <w:ind w:left="644" w:hanging="360"/>
      </w:pPr>
      <w:rPr>
        <w:b/>
      </w:rPr>
    </w:lvl>
    <w:lvl w:ilvl="2">
      <w:start w:val="4"/>
      <w:numFmt w:val="upperRoman"/>
      <w:lvlText w:val="%3."/>
      <w:lvlJc w:val="left"/>
      <w:pPr>
        <w:tabs>
          <w:tab w:val="num" w:pos="2700"/>
        </w:tabs>
        <w:ind w:left="2700" w:hanging="720"/>
      </w:pPr>
      <w:rPr>
        <w:b/>
      </w:rPr>
    </w:lvl>
    <w:lvl w:ilvl="3">
      <w:start w:val="1"/>
      <w:numFmt w:val="lowerLetter"/>
      <w:lvlText w:val="%4)"/>
      <w:lvlJc w:val="left"/>
      <w:pPr>
        <w:tabs>
          <w:tab w:val="num" w:pos="2880"/>
        </w:tabs>
        <w:ind w:left="2880" w:hanging="360"/>
      </w:pPr>
      <w:rPr>
        <w:b/>
        <w:color w:val="auto"/>
      </w:rPr>
    </w:lvl>
    <w:lvl w:ilvl="4">
      <w:start w:val="1"/>
      <w:numFmt w:val="lowerLetter"/>
      <w:lvlText w:val="%5."/>
      <w:lvlJc w:val="left"/>
      <w:pPr>
        <w:tabs>
          <w:tab w:val="num" w:pos="3600"/>
        </w:tabs>
        <w:ind w:left="3600" w:hanging="360"/>
      </w:pPr>
      <w:rPr>
        <w:b/>
      </w:rPr>
    </w:lvl>
    <w:lvl w:ilvl="5">
      <w:start w:val="1"/>
      <w:numFmt w:val="lowerRoman"/>
      <w:lvlText w:val="%6."/>
      <w:lvlJc w:val="right"/>
      <w:pPr>
        <w:tabs>
          <w:tab w:val="num" w:pos="4320"/>
        </w:tabs>
        <w:ind w:left="4320" w:hanging="180"/>
      </w:pPr>
      <w:rPr>
        <w:b/>
      </w:rPr>
    </w:lvl>
    <w:lvl w:ilvl="6">
      <w:start w:val="1"/>
      <w:numFmt w:val="decimal"/>
      <w:lvlText w:val="%7."/>
      <w:lvlJc w:val="left"/>
      <w:pPr>
        <w:tabs>
          <w:tab w:val="num" w:pos="5040"/>
        </w:tabs>
        <w:ind w:left="5040" w:hanging="360"/>
      </w:pPr>
      <w:rPr>
        <w:b/>
        <w:sz w:val="20"/>
        <w:szCs w:val="20"/>
      </w:rPr>
    </w:lvl>
    <w:lvl w:ilvl="7">
      <w:start w:val="1"/>
      <w:numFmt w:val="lowerLetter"/>
      <w:lvlText w:val="%8."/>
      <w:lvlJc w:val="left"/>
      <w:pPr>
        <w:tabs>
          <w:tab w:val="num" w:pos="5760"/>
        </w:tabs>
        <w:ind w:left="5760" w:hanging="360"/>
      </w:pPr>
      <w:rPr>
        <w:b/>
      </w:rPr>
    </w:lvl>
    <w:lvl w:ilvl="8">
      <w:start w:val="1"/>
      <w:numFmt w:val="lowerRoman"/>
      <w:lvlText w:val="%9."/>
      <w:lvlJc w:val="right"/>
      <w:pPr>
        <w:tabs>
          <w:tab w:val="num" w:pos="6480"/>
        </w:tabs>
        <w:ind w:left="6480" w:hanging="180"/>
      </w:pPr>
      <w:rPr>
        <w:b/>
      </w:rPr>
    </w:lvl>
  </w:abstractNum>
  <w:abstractNum w:abstractNumId="19">
    <w:nsid w:val="00000023"/>
    <w:multiLevelType w:val="singleLevel"/>
    <w:tmpl w:val="00000023"/>
    <w:name w:val="WW8Num41"/>
    <w:lvl w:ilvl="0">
      <w:start w:val="4"/>
      <w:numFmt w:val="decimal"/>
      <w:lvlText w:val="%1."/>
      <w:lvlJc w:val="left"/>
      <w:pPr>
        <w:tabs>
          <w:tab w:val="num" w:pos="720"/>
        </w:tabs>
        <w:ind w:left="720" w:hanging="360"/>
      </w:pPr>
    </w:lvl>
  </w:abstractNum>
  <w:abstractNum w:abstractNumId="20">
    <w:nsid w:val="00000024"/>
    <w:multiLevelType w:val="singleLevel"/>
    <w:tmpl w:val="6A081F28"/>
    <w:name w:val="WW8Num47"/>
    <w:lvl w:ilvl="0">
      <w:start w:val="5"/>
      <w:numFmt w:val="upperLetter"/>
      <w:lvlText w:val="%1)"/>
      <w:lvlJc w:val="left"/>
      <w:pPr>
        <w:tabs>
          <w:tab w:val="num" w:pos="720"/>
        </w:tabs>
        <w:ind w:left="720" w:hanging="360"/>
      </w:pPr>
    </w:lvl>
  </w:abstractNum>
  <w:abstractNum w:abstractNumId="21">
    <w:nsid w:val="00000025"/>
    <w:multiLevelType w:val="singleLevel"/>
    <w:tmpl w:val="00000025"/>
    <w:name w:val="WW8Num46"/>
    <w:lvl w:ilvl="0">
      <w:start w:val="1"/>
      <w:numFmt w:val="decimal"/>
      <w:lvlText w:val="%1."/>
      <w:lvlJc w:val="left"/>
      <w:pPr>
        <w:tabs>
          <w:tab w:val="num" w:pos="720"/>
        </w:tabs>
        <w:ind w:left="720" w:hanging="360"/>
      </w:pPr>
    </w:lvl>
  </w:abstractNum>
  <w:abstractNum w:abstractNumId="22">
    <w:nsid w:val="00000027"/>
    <w:multiLevelType w:val="multilevel"/>
    <w:tmpl w:val="00000027"/>
    <w:name w:val="WW8Num48"/>
    <w:lvl w:ilvl="0">
      <w:start w:val="1"/>
      <w:numFmt w:val="decimal"/>
      <w:lvlText w:val="%1"/>
      <w:lvlJc w:val="left"/>
      <w:pPr>
        <w:tabs>
          <w:tab w:val="num" w:pos="360"/>
        </w:tabs>
        <w:ind w:left="360" w:hanging="360"/>
      </w:pPr>
      <w:rPr>
        <w:rFonts w:ascii="Symbol" w:hAnsi="Symbol"/>
        <w:b/>
      </w:rPr>
    </w:lvl>
    <w:lvl w:ilvl="1">
      <w:start w:val="1"/>
      <w:numFmt w:val="decimal"/>
      <w:lvlText w:val="%1.%2"/>
      <w:lvlJc w:val="left"/>
      <w:pPr>
        <w:tabs>
          <w:tab w:val="num" w:pos="720"/>
        </w:tabs>
        <w:ind w:left="720" w:hanging="360"/>
      </w:pPr>
      <w:rPr>
        <w:rFonts w:ascii="Symbol" w:hAnsi="Symbol"/>
        <w:b/>
      </w:rPr>
    </w:lvl>
    <w:lvl w:ilvl="2">
      <w:start w:val="1"/>
      <w:numFmt w:val="decimal"/>
      <w:lvlText w:val="%1.%2.%3"/>
      <w:lvlJc w:val="left"/>
      <w:pPr>
        <w:tabs>
          <w:tab w:val="num" w:pos="1440"/>
        </w:tabs>
        <w:ind w:left="1440" w:hanging="720"/>
      </w:pPr>
      <w:rPr>
        <w:rFonts w:ascii="Symbol" w:hAnsi="Symbol"/>
        <w:b/>
      </w:rPr>
    </w:lvl>
    <w:lvl w:ilvl="3">
      <w:start w:val="1"/>
      <w:numFmt w:val="decimal"/>
      <w:lvlText w:val="%1.%2.%3.%4"/>
      <w:lvlJc w:val="left"/>
      <w:pPr>
        <w:tabs>
          <w:tab w:val="num" w:pos="2160"/>
        </w:tabs>
        <w:ind w:left="2160" w:hanging="720"/>
      </w:pPr>
      <w:rPr>
        <w:rFonts w:ascii="Symbol" w:hAnsi="Symbol"/>
        <w:b/>
      </w:rPr>
    </w:lvl>
    <w:lvl w:ilvl="4">
      <w:start w:val="1"/>
      <w:numFmt w:val="decimal"/>
      <w:lvlText w:val="%1.%2.%3.%4.%5"/>
      <w:lvlJc w:val="left"/>
      <w:pPr>
        <w:tabs>
          <w:tab w:val="num" w:pos="2880"/>
        </w:tabs>
        <w:ind w:left="2880" w:hanging="720"/>
      </w:pPr>
      <w:rPr>
        <w:rFonts w:ascii="Symbol" w:hAnsi="Symbol"/>
        <w:b/>
      </w:rPr>
    </w:lvl>
    <w:lvl w:ilvl="5">
      <w:start w:val="1"/>
      <w:numFmt w:val="decimal"/>
      <w:lvlText w:val="%1.%2.%3.%4.%5.%6"/>
      <w:lvlJc w:val="left"/>
      <w:pPr>
        <w:tabs>
          <w:tab w:val="num" w:pos="3960"/>
        </w:tabs>
        <w:ind w:left="3960" w:hanging="1080"/>
      </w:pPr>
      <w:rPr>
        <w:rFonts w:ascii="Symbol" w:hAnsi="Symbol"/>
        <w:b/>
      </w:rPr>
    </w:lvl>
    <w:lvl w:ilvl="6">
      <w:start w:val="1"/>
      <w:numFmt w:val="decimal"/>
      <w:lvlText w:val="%1.%2.%3.%4.%5.%6.%7"/>
      <w:lvlJc w:val="left"/>
      <w:pPr>
        <w:tabs>
          <w:tab w:val="num" w:pos="5040"/>
        </w:tabs>
        <w:ind w:left="5040" w:hanging="1080"/>
      </w:pPr>
      <w:rPr>
        <w:rFonts w:ascii="Symbol" w:hAnsi="Symbol"/>
        <w:b/>
      </w:rPr>
    </w:lvl>
    <w:lvl w:ilvl="7">
      <w:start w:val="1"/>
      <w:numFmt w:val="decimal"/>
      <w:lvlText w:val="%1.%2.%3.%4.%5.%6.%7.%8"/>
      <w:lvlJc w:val="left"/>
      <w:pPr>
        <w:tabs>
          <w:tab w:val="num" w:pos="6480"/>
        </w:tabs>
        <w:ind w:left="6480" w:hanging="1440"/>
      </w:pPr>
      <w:rPr>
        <w:rFonts w:ascii="Symbol" w:hAnsi="Symbol"/>
        <w:b/>
      </w:rPr>
    </w:lvl>
    <w:lvl w:ilvl="8">
      <w:start w:val="1"/>
      <w:numFmt w:val="decimal"/>
      <w:lvlText w:val="%1.%2.%3.%4.%5.%6.%7.%8.%9"/>
      <w:lvlJc w:val="left"/>
      <w:pPr>
        <w:tabs>
          <w:tab w:val="num" w:pos="7920"/>
        </w:tabs>
        <w:ind w:left="7920" w:hanging="1440"/>
      </w:pPr>
      <w:rPr>
        <w:rFonts w:ascii="Symbol" w:hAnsi="Symbol"/>
        <w:b/>
      </w:rPr>
    </w:lvl>
  </w:abstractNum>
  <w:abstractNum w:abstractNumId="23">
    <w:nsid w:val="00000028"/>
    <w:multiLevelType w:val="singleLevel"/>
    <w:tmpl w:val="00000028"/>
    <w:name w:val="WW8Num50"/>
    <w:lvl w:ilvl="0">
      <w:start w:val="1"/>
      <w:numFmt w:val="bullet"/>
      <w:lvlText w:val=""/>
      <w:lvlJc w:val="left"/>
      <w:pPr>
        <w:tabs>
          <w:tab w:val="num" w:pos="720"/>
        </w:tabs>
        <w:ind w:left="720" w:hanging="360"/>
      </w:pPr>
      <w:rPr>
        <w:rFonts w:ascii="Symbol" w:hAnsi="Symbol"/>
      </w:rPr>
    </w:lvl>
  </w:abstractNum>
  <w:abstractNum w:abstractNumId="24">
    <w:nsid w:val="00000029"/>
    <w:multiLevelType w:val="multilevel"/>
    <w:tmpl w:val="2A1028AA"/>
    <w:name w:val="WW8Num51"/>
    <w:lvl w:ilvl="0">
      <w:start w:val="1"/>
      <w:numFmt w:val="upperRoman"/>
      <w:lvlText w:val="%1."/>
      <w:lvlJc w:val="right"/>
      <w:pPr>
        <w:tabs>
          <w:tab w:val="num" w:pos="720"/>
        </w:tabs>
        <w:ind w:left="720" w:hanging="180"/>
      </w:pPr>
      <w:rPr>
        <w:b w:val="0"/>
      </w:rPr>
    </w:lvl>
    <w:lvl w:ilvl="1">
      <w:start w:val="3"/>
      <w:numFmt w:val="lowerRoman"/>
      <w:lvlText w:val="%2."/>
      <w:lvlJc w:val="left"/>
      <w:pPr>
        <w:tabs>
          <w:tab w:val="num" w:pos="1800"/>
        </w:tabs>
        <w:ind w:left="1800" w:hanging="720"/>
      </w:pPr>
      <w:rPr>
        <w:rFonts w:cs="Times New Roman"/>
      </w:rPr>
    </w:lvl>
    <w:lvl w:ilvl="2">
      <w:start w:val="1"/>
      <w:numFmt w:val="lowerRoman"/>
      <w:lvlText w:val="%3."/>
      <w:lvlJc w:val="right"/>
      <w:pPr>
        <w:tabs>
          <w:tab w:val="num" w:pos="2160"/>
        </w:tabs>
        <w:ind w:left="2160" w:hanging="180"/>
      </w:pPr>
      <w:rPr>
        <w:rFonts w:cs="Times New Roman"/>
      </w:rPr>
    </w:lvl>
    <w:lvl w:ilvl="3">
      <w:start w:val="2"/>
      <w:numFmt w:val="low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nsid w:val="0000002B"/>
    <w:multiLevelType w:val="singleLevel"/>
    <w:tmpl w:val="0000002B"/>
    <w:name w:val="WW8Num44"/>
    <w:lvl w:ilvl="0">
      <w:start w:val="1"/>
      <w:numFmt w:val="bullet"/>
      <w:lvlText w:val=""/>
      <w:lvlJc w:val="left"/>
      <w:pPr>
        <w:tabs>
          <w:tab w:val="num" w:pos="720"/>
        </w:tabs>
        <w:ind w:left="720" w:hanging="360"/>
      </w:pPr>
      <w:rPr>
        <w:rFonts w:ascii="Symbol" w:hAnsi="Symbol"/>
      </w:rPr>
    </w:lvl>
  </w:abstractNum>
  <w:abstractNum w:abstractNumId="26">
    <w:nsid w:val="0000002D"/>
    <w:multiLevelType w:val="multilevel"/>
    <w:tmpl w:val="0000002D"/>
    <w:name w:val="WW8Num57"/>
    <w:lvl w:ilvl="0">
      <w:start w:val="1"/>
      <w:numFmt w:val="lowerLetter"/>
      <w:lvlText w:val="%1)"/>
      <w:lvlJc w:val="left"/>
      <w:pPr>
        <w:tabs>
          <w:tab w:val="num" w:pos="420"/>
        </w:tabs>
        <w:ind w:left="420" w:hanging="420"/>
      </w:pPr>
      <w:rPr>
        <w:rFonts w:cs="Times New Roman"/>
        <w:b/>
        <w:i w:val="0"/>
        <w:sz w:val="24"/>
        <w:szCs w:val="24"/>
      </w:rPr>
    </w:lvl>
    <w:lvl w:ilvl="1">
      <w:start w:val="1"/>
      <w:numFmt w:val="lowerRoman"/>
      <w:lvlText w:val="%2)"/>
      <w:lvlJc w:val="right"/>
      <w:pPr>
        <w:tabs>
          <w:tab w:val="num" w:pos="1140"/>
        </w:tabs>
        <w:ind w:left="1140" w:hanging="180"/>
      </w:pPr>
      <w:rPr>
        <w:rFonts w:cs="Times New Roman"/>
      </w:rPr>
    </w:lvl>
    <w:lvl w:ilvl="2">
      <w:start w:val="1"/>
      <w:numFmt w:val="decimal"/>
      <w:lvlText w:val="%3)"/>
      <w:lvlJc w:val="left"/>
      <w:pPr>
        <w:tabs>
          <w:tab w:val="num" w:pos="1860"/>
        </w:tabs>
        <w:ind w:left="1860" w:hanging="360"/>
      </w:pPr>
      <w:rPr>
        <w:rFonts w:cs="Times New Roman"/>
      </w:rPr>
    </w:lvl>
    <w:lvl w:ilvl="3">
      <w:start w:val="1"/>
      <w:numFmt w:val="lowerLetter"/>
      <w:lvlText w:val="%4)"/>
      <w:lvlJc w:val="left"/>
      <w:pPr>
        <w:tabs>
          <w:tab w:val="num" w:pos="2580"/>
        </w:tabs>
        <w:ind w:left="2580" w:hanging="360"/>
      </w:pPr>
      <w:rPr>
        <w:rFonts w:cs="Times New Roman"/>
      </w:rPr>
    </w:lvl>
    <w:lvl w:ilvl="4">
      <w:start w:val="1"/>
      <w:numFmt w:val="lowerRoman"/>
      <w:lvlText w:val="%5)"/>
      <w:lvlJc w:val="right"/>
      <w:pPr>
        <w:tabs>
          <w:tab w:val="num" w:pos="3300"/>
        </w:tabs>
        <w:ind w:left="3300" w:hanging="180"/>
      </w:pPr>
      <w:rPr>
        <w:rFonts w:cs="Times New Roman"/>
      </w:rPr>
    </w:lvl>
    <w:lvl w:ilvl="5">
      <w:start w:val="1"/>
      <w:numFmt w:val="decimal"/>
      <w:lvlText w:val="%6)"/>
      <w:lvlJc w:val="left"/>
      <w:pPr>
        <w:tabs>
          <w:tab w:val="num" w:pos="4020"/>
        </w:tabs>
        <w:ind w:left="4020" w:hanging="360"/>
      </w:pPr>
      <w:rPr>
        <w:rFonts w:cs="Times New Roman"/>
      </w:rPr>
    </w:lvl>
    <w:lvl w:ilvl="6">
      <w:start w:val="1"/>
      <w:numFmt w:val="lowerLetter"/>
      <w:lvlText w:val="%7)"/>
      <w:lvlJc w:val="left"/>
      <w:pPr>
        <w:tabs>
          <w:tab w:val="num" w:pos="4740"/>
        </w:tabs>
        <w:ind w:left="4740" w:hanging="360"/>
      </w:pPr>
      <w:rPr>
        <w:rFonts w:cs="Times New Roman"/>
      </w:rPr>
    </w:lvl>
    <w:lvl w:ilvl="7">
      <w:start w:val="1"/>
      <w:numFmt w:val="lowerRoman"/>
      <w:lvlText w:val="%8)"/>
      <w:lvlJc w:val="right"/>
      <w:pPr>
        <w:tabs>
          <w:tab w:val="num" w:pos="5460"/>
        </w:tabs>
        <w:ind w:left="5460" w:hanging="180"/>
      </w:pPr>
      <w:rPr>
        <w:rFonts w:cs="Times New Roman"/>
      </w:rPr>
    </w:lvl>
    <w:lvl w:ilvl="8">
      <w:start w:val="1"/>
      <w:numFmt w:val="decimal"/>
      <w:lvlText w:val="%9)"/>
      <w:lvlJc w:val="left"/>
      <w:pPr>
        <w:tabs>
          <w:tab w:val="num" w:pos="6180"/>
        </w:tabs>
        <w:ind w:left="6180" w:hanging="360"/>
      </w:pPr>
      <w:rPr>
        <w:rFonts w:cs="Times New Roman"/>
      </w:rPr>
    </w:lvl>
  </w:abstractNum>
  <w:abstractNum w:abstractNumId="27">
    <w:nsid w:val="0000003A"/>
    <w:multiLevelType w:val="singleLevel"/>
    <w:tmpl w:val="0000003A"/>
    <w:name w:val="WW8Num87"/>
    <w:lvl w:ilvl="0">
      <w:start w:val="1"/>
      <w:numFmt w:val="bullet"/>
      <w:lvlText w:val="o"/>
      <w:lvlJc w:val="left"/>
      <w:pPr>
        <w:tabs>
          <w:tab w:val="num" w:pos="1428"/>
        </w:tabs>
        <w:ind w:left="1428" w:hanging="360"/>
      </w:pPr>
      <w:rPr>
        <w:rFonts w:ascii="Courier New" w:hAnsi="Courier New"/>
      </w:rPr>
    </w:lvl>
  </w:abstractNum>
  <w:abstractNum w:abstractNumId="28">
    <w:nsid w:val="0170555D"/>
    <w:multiLevelType w:val="hybridMultilevel"/>
    <w:tmpl w:val="0B2869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047A6CA0"/>
    <w:multiLevelType w:val="hybridMultilevel"/>
    <w:tmpl w:val="03DC6D96"/>
    <w:lvl w:ilvl="0" w:tplc="080A0001">
      <w:start w:val="1"/>
      <w:numFmt w:val="bullet"/>
      <w:lvlText w:val=""/>
      <w:lvlJc w:val="left"/>
      <w:pPr>
        <w:ind w:left="1353" w:hanging="360"/>
      </w:pPr>
      <w:rPr>
        <w:rFonts w:ascii="Symbol" w:hAnsi="Symbol" w:hint="default"/>
      </w:rPr>
    </w:lvl>
    <w:lvl w:ilvl="1" w:tplc="080A0003" w:tentative="1">
      <w:start w:val="1"/>
      <w:numFmt w:val="bullet"/>
      <w:lvlText w:val="o"/>
      <w:lvlJc w:val="left"/>
      <w:pPr>
        <w:ind w:left="2215" w:hanging="360"/>
      </w:pPr>
      <w:rPr>
        <w:rFonts w:ascii="Courier New" w:hAnsi="Courier New" w:cs="Courier New" w:hint="default"/>
      </w:rPr>
    </w:lvl>
    <w:lvl w:ilvl="2" w:tplc="080A0005" w:tentative="1">
      <w:start w:val="1"/>
      <w:numFmt w:val="bullet"/>
      <w:lvlText w:val=""/>
      <w:lvlJc w:val="left"/>
      <w:pPr>
        <w:ind w:left="2935" w:hanging="360"/>
      </w:pPr>
      <w:rPr>
        <w:rFonts w:ascii="Wingdings" w:hAnsi="Wingdings" w:hint="default"/>
      </w:rPr>
    </w:lvl>
    <w:lvl w:ilvl="3" w:tplc="080A0001" w:tentative="1">
      <w:start w:val="1"/>
      <w:numFmt w:val="bullet"/>
      <w:lvlText w:val=""/>
      <w:lvlJc w:val="left"/>
      <w:pPr>
        <w:ind w:left="3655" w:hanging="360"/>
      </w:pPr>
      <w:rPr>
        <w:rFonts w:ascii="Symbol" w:hAnsi="Symbol" w:hint="default"/>
      </w:rPr>
    </w:lvl>
    <w:lvl w:ilvl="4" w:tplc="080A0003" w:tentative="1">
      <w:start w:val="1"/>
      <w:numFmt w:val="bullet"/>
      <w:lvlText w:val="o"/>
      <w:lvlJc w:val="left"/>
      <w:pPr>
        <w:ind w:left="4375" w:hanging="360"/>
      </w:pPr>
      <w:rPr>
        <w:rFonts w:ascii="Courier New" w:hAnsi="Courier New" w:cs="Courier New" w:hint="default"/>
      </w:rPr>
    </w:lvl>
    <w:lvl w:ilvl="5" w:tplc="080A0005" w:tentative="1">
      <w:start w:val="1"/>
      <w:numFmt w:val="bullet"/>
      <w:lvlText w:val=""/>
      <w:lvlJc w:val="left"/>
      <w:pPr>
        <w:ind w:left="5095" w:hanging="360"/>
      </w:pPr>
      <w:rPr>
        <w:rFonts w:ascii="Wingdings" w:hAnsi="Wingdings" w:hint="default"/>
      </w:rPr>
    </w:lvl>
    <w:lvl w:ilvl="6" w:tplc="080A0001" w:tentative="1">
      <w:start w:val="1"/>
      <w:numFmt w:val="bullet"/>
      <w:lvlText w:val=""/>
      <w:lvlJc w:val="left"/>
      <w:pPr>
        <w:ind w:left="5815" w:hanging="360"/>
      </w:pPr>
      <w:rPr>
        <w:rFonts w:ascii="Symbol" w:hAnsi="Symbol" w:hint="default"/>
      </w:rPr>
    </w:lvl>
    <w:lvl w:ilvl="7" w:tplc="080A0003" w:tentative="1">
      <w:start w:val="1"/>
      <w:numFmt w:val="bullet"/>
      <w:lvlText w:val="o"/>
      <w:lvlJc w:val="left"/>
      <w:pPr>
        <w:ind w:left="6535" w:hanging="360"/>
      </w:pPr>
      <w:rPr>
        <w:rFonts w:ascii="Courier New" w:hAnsi="Courier New" w:cs="Courier New" w:hint="default"/>
      </w:rPr>
    </w:lvl>
    <w:lvl w:ilvl="8" w:tplc="080A0005" w:tentative="1">
      <w:start w:val="1"/>
      <w:numFmt w:val="bullet"/>
      <w:lvlText w:val=""/>
      <w:lvlJc w:val="left"/>
      <w:pPr>
        <w:ind w:left="7255" w:hanging="360"/>
      </w:pPr>
      <w:rPr>
        <w:rFonts w:ascii="Wingdings" w:hAnsi="Wingdings" w:hint="default"/>
      </w:rPr>
    </w:lvl>
  </w:abstractNum>
  <w:abstractNum w:abstractNumId="30">
    <w:nsid w:val="05AC5643"/>
    <w:multiLevelType w:val="multilevel"/>
    <w:tmpl w:val="C9DA54C6"/>
    <w:lvl w:ilvl="0">
      <w:start w:val="1"/>
      <w:numFmt w:val="decimal"/>
      <w:pStyle w:val="MMTopic1"/>
      <w:suff w:val="space"/>
      <w:lvlText w:val="%1"/>
      <w:lvlJc w:val="left"/>
      <w:pPr>
        <w:ind w:left="0" w:firstLine="0"/>
      </w:pPr>
    </w:lvl>
    <w:lvl w:ilvl="1">
      <w:start w:val="1"/>
      <w:numFmt w:val="decimal"/>
      <w:suff w:val="space"/>
      <w:lvlText w:val="%1.%2"/>
      <w:lvlJc w:val="left"/>
      <w:pPr>
        <w:ind w:left="0" w:firstLine="0"/>
      </w:pPr>
    </w:lvl>
    <w:lvl w:ilvl="2">
      <w:start w:val="1"/>
      <w:numFmt w:val="decimal"/>
      <w:pStyle w:val="MMTopic3"/>
      <w:suff w:val="space"/>
      <w:lvlText w:val="%1.%2.%3"/>
      <w:lvlJc w:val="left"/>
      <w:pPr>
        <w:ind w:left="0" w:firstLine="0"/>
      </w:pPr>
    </w:lvl>
    <w:lvl w:ilvl="3">
      <w:start w:val="1"/>
      <w:numFmt w:val="decimal"/>
      <w:pStyle w:val="MMTopic4"/>
      <w:suff w:val="space"/>
      <w:lvlText w:val="%1.%2.%3.%4"/>
      <w:lvlJc w:val="left"/>
      <w:pPr>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nsid w:val="0B7F33FD"/>
    <w:multiLevelType w:val="hybridMultilevel"/>
    <w:tmpl w:val="EFDC8A8A"/>
    <w:lvl w:ilvl="0" w:tplc="348649C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0BF67C2A"/>
    <w:multiLevelType w:val="hybridMultilevel"/>
    <w:tmpl w:val="5F2A3F90"/>
    <w:styleLink w:val="1111115"/>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nsid w:val="0BFD0CAD"/>
    <w:multiLevelType w:val="multilevel"/>
    <w:tmpl w:val="466CF354"/>
    <w:lvl w:ilvl="0">
      <w:start w:val="1"/>
      <w:numFmt w:val="decimal"/>
      <w:lvlText w:val="%1."/>
      <w:lvlJc w:val="left"/>
      <w:pPr>
        <w:ind w:left="720" w:hanging="360"/>
      </w:pPr>
      <w:rPr>
        <w:rFonts w:hint="default"/>
      </w:rPr>
    </w:lvl>
    <w:lvl w:ilvl="1">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34">
    <w:nsid w:val="0C747A3B"/>
    <w:multiLevelType w:val="hybridMultilevel"/>
    <w:tmpl w:val="CDAA7ABE"/>
    <w:lvl w:ilvl="0" w:tplc="105E229A">
      <w:start w:val="1"/>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35">
    <w:nsid w:val="0DB2288C"/>
    <w:multiLevelType w:val="hybridMultilevel"/>
    <w:tmpl w:val="BF2CA62E"/>
    <w:name w:val="WW8Num532"/>
    <w:lvl w:ilvl="0" w:tplc="0000000A">
      <w:start w:val="1"/>
      <w:numFmt w:val="upperLetter"/>
      <w:lvlText w:val="%1)"/>
      <w:lvlJc w:val="left"/>
      <w:pPr>
        <w:ind w:left="4897" w:hanging="360"/>
      </w:pPr>
      <w:rPr>
        <w:rFonts w:ascii="Courier New" w:hAnsi="Courier New" w:cs="Courier New"/>
      </w:rPr>
    </w:lvl>
    <w:lvl w:ilvl="1" w:tplc="080A0019">
      <w:start w:val="1"/>
      <w:numFmt w:val="lowerLetter"/>
      <w:lvlText w:val="%2."/>
      <w:lvlJc w:val="left"/>
      <w:pPr>
        <w:ind w:left="2520" w:hanging="360"/>
      </w:pPr>
    </w:lvl>
    <w:lvl w:ilvl="2" w:tplc="080A001B">
      <w:start w:val="1"/>
      <w:numFmt w:val="lowerRoman"/>
      <w:lvlText w:val="%3."/>
      <w:lvlJc w:val="right"/>
      <w:pPr>
        <w:ind w:left="3240" w:hanging="180"/>
      </w:pPr>
    </w:lvl>
    <w:lvl w:ilvl="3" w:tplc="080A000F">
      <w:start w:val="1"/>
      <w:numFmt w:val="decimal"/>
      <w:lvlText w:val="%4."/>
      <w:lvlJc w:val="left"/>
      <w:pPr>
        <w:ind w:left="3960" w:hanging="360"/>
      </w:pPr>
    </w:lvl>
    <w:lvl w:ilvl="4" w:tplc="080A0019">
      <w:start w:val="1"/>
      <w:numFmt w:val="lowerLetter"/>
      <w:lvlText w:val="%5."/>
      <w:lvlJc w:val="left"/>
      <w:pPr>
        <w:ind w:left="4680" w:hanging="360"/>
      </w:pPr>
    </w:lvl>
    <w:lvl w:ilvl="5" w:tplc="080A001B">
      <w:start w:val="1"/>
      <w:numFmt w:val="lowerRoman"/>
      <w:lvlText w:val="%6."/>
      <w:lvlJc w:val="right"/>
      <w:pPr>
        <w:ind w:left="5400" w:hanging="180"/>
      </w:pPr>
    </w:lvl>
    <w:lvl w:ilvl="6" w:tplc="080A000F">
      <w:start w:val="1"/>
      <w:numFmt w:val="decimal"/>
      <w:lvlText w:val="%7."/>
      <w:lvlJc w:val="left"/>
      <w:pPr>
        <w:ind w:left="6120" w:hanging="360"/>
      </w:pPr>
    </w:lvl>
    <w:lvl w:ilvl="7" w:tplc="080A0019">
      <w:start w:val="1"/>
      <w:numFmt w:val="lowerLetter"/>
      <w:lvlText w:val="%8."/>
      <w:lvlJc w:val="left"/>
      <w:pPr>
        <w:ind w:left="6840" w:hanging="360"/>
      </w:pPr>
    </w:lvl>
    <w:lvl w:ilvl="8" w:tplc="080A001B">
      <w:start w:val="1"/>
      <w:numFmt w:val="lowerRoman"/>
      <w:lvlText w:val="%9."/>
      <w:lvlJc w:val="right"/>
      <w:pPr>
        <w:ind w:left="7560" w:hanging="180"/>
      </w:pPr>
    </w:lvl>
  </w:abstractNum>
  <w:abstractNum w:abstractNumId="36">
    <w:nsid w:val="133D4324"/>
    <w:multiLevelType w:val="hybridMultilevel"/>
    <w:tmpl w:val="14E4B78E"/>
    <w:lvl w:ilvl="0" w:tplc="4BEAD9F0">
      <w:start w:val="1"/>
      <w:numFmt w:val="lowerLetter"/>
      <w:lvlText w:val="%1)"/>
      <w:lvlJc w:val="left"/>
      <w:pPr>
        <w:ind w:left="786" w:hanging="360"/>
      </w:pPr>
      <w:rPr>
        <w:rFonts w:hint="default"/>
        <w:b/>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7">
    <w:nsid w:val="153013BC"/>
    <w:multiLevelType w:val="hybridMultilevel"/>
    <w:tmpl w:val="17E4FBC2"/>
    <w:lvl w:ilvl="0" w:tplc="298A185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15727ACB"/>
    <w:multiLevelType w:val="hybridMultilevel"/>
    <w:tmpl w:val="2A5EA56A"/>
    <w:lvl w:ilvl="0" w:tplc="61102AF4">
      <w:start w:val="1"/>
      <w:numFmt w:val="lowerLetter"/>
      <w:lvlText w:val="%1)"/>
      <w:lvlJc w:val="left"/>
      <w:pPr>
        <w:ind w:left="1155" w:hanging="360"/>
      </w:pPr>
      <w:rPr>
        <w:rFonts w:hint="default"/>
        <w:b/>
        <w:sz w:val="22"/>
        <w:szCs w:val="22"/>
      </w:rPr>
    </w:lvl>
    <w:lvl w:ilvl="1" w:tplc="080A0019" w:tentative="1">
      <w:start w:val="1"/>
      <w:numFmt w:val="lowerLetter"/>
      <w:lvlText w:val="%2."/>
      <w:lvlJc w:val="left"/>
      <w:pPr>
        <w:ind w:left="1875" w:hanging="360"/>
      </w:pPr>
    </w:lvl>
    <w:lvl w:ilvl="2" w:tplc="080A001B" w:tentative="1">
      <w:start w:val="1"/>
      <w:numFmt w:val="lowerRoman"/>
      <w:lvlText w:val="%3."/>
      <w:lvlJc w:val="right"/>
      <w:pPr>
        <w:ind w:left="2595" w:hanging="180"/>
      </w:pPr>
    </w:lvl>
    <w:lvl w:ilvl="3" w:tplc="080A000F" w:tentative="1">
      <w:start w:val="1"/>
      <w:numFmt w:val="decimal"/>
      <w:lvlText w:val="%4."/>
      <w:lvlJc w:val="left"/>
      <w:pPr>
        <w:ind w:left="3315" w:hanging="360"/>
      </w:pPr>
    </w:lvl>
    <w:lvl w:ilvl="4" w:tplc="080A0019" w:tentative="1">
      <w:start w:val="1"/>
      <w:numFmt w:val="lowerLetter"/>
      <w:lvlText w:val="%5."/>
      <w:lvlJc w:val="left"/>
      <w:pPr>
        <w:ind w:left="4035" w:hanging="360"/>
      </w:pPr>
    </w:lvl>
    <w:lvl w:ilvl="5" w:tplc="080A001B" w:tentative="1">
      <w:start w:val="1"/>
      <w:numFmt w:val="lowerRoman"/>
      <w:lvlText w:val="%6."/>
      <w:lvlJc w:val="right"/>
      <w:pPr>
        <w:ind w:left="4755" w:hanging="180"/>
      </w:pPr>
    </w:lvl>
    <w:lvl w:ilvl="6" w:tplc="080A000F" w:tentative="1">
      <w:start w:val="1"/>
      <w:numFmt w:val="decimal"/>
      <w:lvlText w:val="%7."/>
      <w:lvlJc w:val="left"/>
      <w:pPr>
        <w:ind w:left="5475" w:hanging="360"/>
      </w:pPr>
    </w:lvl>
    <w:lvl w:ilvl="7" w:tplc="080A0019" w:tentative="1">
      <w:start w:val="1"/>
      <w:numFmt w:val="lowerLetter"/>
      <w:lvlText w:val="%8."/>
      <w:lvlJc w:val="left"/>
      <w:pPr>
        <w:ind w:left="6195" w:hanging="360"/>
      </w:pPr>
    </w:lvl>
    <w:lvl w:ilvl="8" w:tplc="080A001B" w:tentative="1">
      <w:start w:val="1"/>
      <w:numFmt w:val="lowerRoman"/>
      <w:lvlText w:val="%9."/>
      <w:lvlJc w:val="right"/>
      <w:pPr>
        <w:ind w:left="6915" w:hanging="180"/>
      </w:pPr>
    </w:lvl>
  </w:abstractNum>
  <w:abstractNum w:abstractNumId="39">
    <w:nsid w:val="15ED4BC6"/>
    <w:multiLevelType w:val="hybridMultilevel"/>
    <w:tmpl w:val="68806D5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0">
    <w:nsid w:val="16F03333"/>
    <w:multiLevelType w:val="multilevel"/>
    <w:tmpl w:val="ACA4BAD6"/>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1">
    <w:nsid w:val="18BC25A7"/>
    <w:multiLevelType w:val="hybridMultilevel"/>
    <w:tmpl w:val="2A2C6112"/>
    <w:lvl w:ilvl="0" w:tplc="6242E0B4">
      <w:start w:val="1"/>
      <w:numFmt w:val="lowerLetter"/>
      <w:lvlText w:val="%1."/>
      <w:lvlJc w:val="left"/>
      <w:pPr>
        <w:ind w:left="1285" w:hanging="360"/>
      </w:pPr>
      <w:rPr>
        <w:rFonts w:hint="default"/>
        <w:b/>
        <w:sz w:val="22"/>
        <w:szCs w:val="22"/>
      </w:rPr>
    </w:lvl>
    <w:lvl w:ilvl="1" w:tplc="53821496">
      <w:start w:val="1"/>
      <w:numFmt w:val="lowerLetter"/>
      <w:lvlText w:val="%2."/>
      <w:lvlJc w:val="left"/>
      <w:pPr>
        <w:ind w:left="2005" w:hanging="360"/>
      </w:pPr>
      <w:rPr>
        <w:b/>
        <w:sz w:val="22"/>
        <w:szCs w:val="22"/>
      </w:rPr>
    </w:lvl>
    <w:lvl w:ilvl="2" w:tplc="080A001B" w:tentative="1">
      <w:start w:val="1"/>
      <w:numFmt w:val="lowerRoman"/>
      <w:lvlText w:val="%3."/>
      <w:lvlJc w:val="right"/>
      <w:pPr>
        <w:ind w:left="2725" w:hanging="180"/>
      </w:pPr>
    </w:lvl>
    <w:lvl w:ilvl="3" w:tplc="080A000F" w:tentative="1">
      <w:start w:val="1"/>
      <w:numFmt w:val="decimal"/>
      <w:lvlText w:val="%4."/>
      <w:lvlJc w:val="left"/>
      <w:pPr>
        <w:ind w:left="3445" w:hanging="360"/>
      </w:pPr>
    </w:lvl>
    <w:lvl w:ilvl="4" w:tplc="080A0019" w:tentative="1">
      <w:start w:val="1"/>
      <w:numFmt w:val="lowerLetter"/>
      <w:lvlText w:val="%5."/>
      <w:lvlJc w:val="left"/>
      <w:pPr>
        <w:ind w:left="4165" w:hanging="360"/>
      </w:pPr>
    </w:lvl>
    <w:lvl w:ilvl="5" w:tplc="080A001B" w:tentative="1">
      <w:start w:val="1"/>
      <w:numFmt w:val="lowerRoman"/>
      <w:lvlText w:val="%6."/>
      <w:lvlJc w:val="right"/>
      <w:pPr>
        <w:ind w:left="4885" w:hanging="180"/>
      </w:pPr>
    </w:lvl>
    <w:lvl w:ilvl="6" w:tplc="080A000F" w:tentative="1">
      <w:start w:val="1"/>
      <w:numFmt w:val="decimal"/>
      <w:lvlText w:val="%7."/>
      <w:lvlJc w:val="left"/>
      <w:pPr>
        <w:ind w:left="5605" w:hanging="360"/>
      </w:pPr>
    </w:lvl>
    <w:lvl w:ilvl="7" w:tplc="080A0019" w:tentative="1">
      <w:start w:val="1"/>
      <w:numFmt w:val="lowerLetter"/>
      <w:lvlText w:val="%8."/>
      <w:lvlJc w:val="left"/>
      <w:pPr>
        <w:ind w:left="6325" w:hanging="360"/>
      </w:pPr>
    </w:lvl>
    <w:lvl w:ilvl="8" w:tplc="080A001B" w:tentative="1">
      <w:start w:val="1"/>
      <w:numFmt w:val="lowerRoman"/>
      <w:lvlText w:val="%9."/>
      <w:lvlJc w:val="right"/>
      <w:pPr>
        <w:ind w:left="7045" w:hanging="180"/>
      </w:pPr>
    </w:lvl>
  </w:abstractNum>
  <w:abstractNum w:abstractNumId="42">
    <w:nsid w:val="1AD05052"/>
    <w:multiLevelType w:val="multilevel"/>
    <w:tmpl w:val="0C0A001D"/>
    <w:name w:val="WW8Num1852"/>
    <w:styleLink w:val="Estilo1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3">
    <w:nsid w:val="1B885E53"/>
    <w:multiLevelType w:val="hybridMultilevel"/>
    <w:tmpl w:val="D572F6BC"/>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44">
    <w:nsid w:val="1D766FD6"/>
    <w:multiLevelType w:val="hybridMultilevel"/>
    <w:tmpl w:val="496C4336"/>
    <w:name w:val="WW8Num42"/>
    <w:lvl w:ilvl="0" w:tplc="81D0AFA0">
      <w:start w:val="5"/>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1F095E27"/>
    <w:multiLevelType w:val="multilevel"/>
    <w:tmpl w:val="0C0A001F"/>
    <w:styleLink w:val="111111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3"/>
      <w:numFmt w:val="decimal"/>
      <w:lvlText w:val="%1.%2.%3."/>
      <w:lvlJc w:val="left"/>
      <w:pPr>
        <w:tabs>
          <w:tab w:val="num" w:pos="1044"/>
        </w:tabs>
        <w:ind w:left="104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6">
    <w:nsid w:val="1F9C5EB0"/>
    <w:multiLevelType w:val="hybridMultilevel"/>
    <w:tmpl w:val="29C83872"/>
    <w:lvl w:ilvl="0" w:tplc="89307BA4">
      <w:start w:val="1"/>
      <w:numFmt w:val="decimal"/>
      <w:lvlText w:val="4.1.3.%1"/>
      <w:lvlJc w:val="left"/>
      <w:pPr>
        <w:ind w:left="928" w:hanging="360"/>
      </w:pPr>
      <w:rPr>
        <w:rFonts w:ascii="Arial" w:hAnsi="Arial" w:hint="default"/>
        <w:b/>
        <w:i w:val="0"/>
        <w:sz w:val="20"/>
      </w:rPr>
    </w:lvl>
    <w:lvl w:ilvl="1" w:tplc="080A0019">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47">
    <w:nsid w:val="22CE671E"/>
    <w:multiLevelType w:val="hybridMultilevel"/>
    <w:tmpl w:val="590EF174"/>
    <w:name w:val="WW8Num402"/>
    <w:lvl w:ilvl="0" w:tplc="6964A50C">
      <w:start w:val="1"/>
      <w:numFmt w:val="lowerLetter"/>
      <w:lvlText w:val="%1)"/>
      <w:lvlJc w:val="left"/>
      <w:pPr>
        <w:ind w:left="720" w:hanging="360"/>
      </w:pPr>
      <w:rPr>
        <w:rFonts w:cs="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nsid w:val="23AB15B8"/>
    <w:multiLevelType w:val="multilevel"/>
    <w:tmpl w:val="BC048EA8"/>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nsid w:val="25711F4C"/>
    <w:multiLevelType w:val="multilevel"/>
    <w:tmpl w:val="DE8C52B4"/>
    <w:styleLink w:val="List12"/>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50">
    <w:nsid w:val="292F3339"/>
    <w:multiLevelType w:val="hybridMultilevel"/>
    <w:tmpl w:val="86A2902E"/>
    <w:lvl w:ilvl="0" w:tplc="B20E78D4">
      <w:start w:val="1"/>
      <w:numFmt w:val="lowerLetter"/>
      <w:lvlText w:val="%1)"/>
      <w:lvlJc w:val="left"/>
      <w:pPr>
        <w:ind w:left="360" w:hanging="360"/>
      </w:pPr>
      <w:rPr>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1">
    <w:nsid w:val="2A16553E"/>
    <w:multiLevelType w:val="hybridMultilevel"/>
    <w:tmpl w:val="A0D8F780"/>
    <w:lvl w:ilvl="0" w:tplc="8DC2BDA2">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2">
    <w:nsid w:val="2DAC5923"/>
    <w:multiLevelType w:val="hybridMultilevel"/>
    <w:tmpl w:val="1390E6C0"/>
    <w:lvl w:ilvl="0" w:tplc="6400BC4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nsid w:val="2F5764F0"/>
    <w:multiLevelType w:val="hybridMultilevel"/>
    <w:tmpl w:val="30B6181E"/>
    <w:lvl w:ilvl="0" w:tplc="AEBAC002">
      <w:start w:val="1"/>
      <w:numFmt w:val="decimal"/>
      <w:lvlText w:val="3.3.%1"/>
      <w:lvlJc w:val="left"/>
      <w:pPr>
        <w:ind w:left="786" w:hanging="360"/>
      </w:pPr>
      <w:rPr>
        <w:rFonts w:ascii="Arial" w:hAnsi="Arial" w:hint="default"/>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nsid w:val="30253E52"/>
    <w:multiLevelType w:val="hybridMultilevel"/>
    <w:tmpl w:val="614C200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5">
    <w:nsid w:val="30281A5C"/>
    <w:multiLevelType w:val="hybridMultilevel"/>
    <w:tmpl w:val="6DA029B0"/>
    <w:lvl w:ilvl="0" w:tplc="D250C8F2">
      <w:start w:val="1"/>
      <w:numFmt w:val="decimal"/>
      <w:lvlText w:val="4.1.%1"/>
      <w:lvlJc w:val="left"/>
      <w:pPr>
        <w:ind w:left="2771" w:hanging="360"/>
      </w:pPr>
      <w:rPr>
        <w:rFonts w:ascii="Arial" w:hAnsi="Arial" w:hint="default"/>
        <w:b/>
        <w:i w:val="0"/>
        <w:sz w:val="20"/>
      </w:rPr>
    </w:lvl>
    <w:lvl w:ilvl="1" w:tplc="080A0019">
      <w:start w:val="1"/>
      <w:numFmt w:val="lowerLetter"/>
      <w:lvlText w:val="%2."/>
      <w:lvlJc w:val="left"/>
      <w:pPr>
        <w:ind w:left="3491" w:hanging="360"/>
      </w:pPr>
    </w:lvl>
    <w:lvl w:ilvl="2" w:tplc="080A001B" w:tentative="1">
      <w:start w:val="1"/>
      <w:numFmt w:val="lowerRoman"/>
      <w:lvlText w:val="%3."/>
      <w:lvlJc w:val="right"/>
      <w:pPr>
        <w:ind w:left="4211" w:hanging="180"/>
      </w:pPr>
    </w:lvl>
    <w:lvl w:ilvl="3" w:tplc="080A000F" w:tentative="1">
      <w:start w:val="1"/>
      <w:numFmt w:val="decimal"/>
      <w:lvlText w:val="%4."/>
      <w:lvlJc w:val="left"/>
      <w:pPr>
        <w:ind w:left="4931" w:hanging="360"/>
      </w:pPr>
    </w:lvl>
    <w:lvl w:ilvl="4" w:tplc="080A0019" w:tentative="1">
      <w:start w:val="1"/>
      <w:numFmt w:val="lowerLetter"/>
      <w:lvlText w:val="%5."/>
      <w:lvlJc w:val="left"/>
      <w:pPr>
        <w:ind w:left="5651" w:hanging="360"/>
      </w:pPr>
    </w:lvl>
    <w:lvl w:ilvl="5" w:tplc="080A001B" w:tentative="1">
      <w:start w:val="1"/>
      <w:numFmt w:val="lowerRoman"/>
      <w:lvlText w:val="%6."/>
      <w:lvlJc w:val="right"/>
      <w:pPr>
        <w:ind w:left="6371" w:hanging="180"/>
      </w:pPr>
    </w:lvl>
    <w:lvl w:ilvl="6" w:tplc="080A000F" w:tentative="1">
      <w:start w:val="1"/>
      <w:numFmt w:val="decimal"/>
      <w:lvlText w:val="%7."/>
      <w:lvlJc w:val="left"/>
      <w:pPr>
        <w:ind w:left="7091" w:hanging="360"/>
      </w:pPr>
    </w:lvl>
    <w:lvl w:ilvl="7" w:tplc="080A0019" w:tentative="1">
      <w:start w:val="1"/>
      <w:numFmt w:val="lowerLetter"/>
      <w:lvlText w:val="%8."/>
      <w:lvlJc w:val="left"/>
      <w:pPr>
        <w:ind w:left="7811" w:hanging="360"/>
      </w:pPr>
    </w:lvl>
    <w:lvl w:ilvl="8" w:tplc="080A001B" w:tentative="1">
      <w:start w:val="1"/>
      <w:numFmt w:val="lowerRoman"/>
      <w:lvlText w:val="%9."/>
      <w:lvlJc w:val="right"/>
      <w:pPr>
        <w:ind w:left="8531" w:hanging="180"/>
      </w:pPr>
    </w:lvl>
  </w:abstractNum>
  <w:abstractNum w:abstractNumId="56">
    <w:nsid w:val="351B15FD"/>
    <w:multiLevelType w:val="hybridMultilevel"/>
    <w:tmpl w:val="8BC446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7">
    <w:nsid w:val="39DA20EC"/>
    <w:multiLevelType w:val="hybridMultilevel"/>
    <w:tmpl w:val="4754F950"/>
    <w:name w:val="WW8Num252232"/>
    <w:lvl w:ilvl="0" w:tplc="9422506C">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2880"/>
        </w:tabs>
        <w:ind w:left="-288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1440"/>
        </w:tabs>
        <w:ind w:left="-1440" w:hanging="360"/>
      </w:pPr>
    </w:lvl>
    <w:lvl w:ilvl="4" w:tplc="0C0A0019" w:tentative="1">
      <w:start w:val="1"/>
      <w:numFmt w:val="lowerLetter"/>
      <w:lvlText w:val="%5."/>
      <w:lvlJc w:val="left"/>
      <w:pPr>
        <w:tabs>
          <w:tab w:val="num" w:pos="-720"/>
        </w:tabs>
        <w:ind w:left="-720" w:hanging="360"/>
      </w:pPr>
    </w:lvl>
    <w:lvl w:ilvl="5" w:tplc="0C0A001B" w:tentative="1">
      <w:start w:val="1"/>
      <w:numFmt w:val="lowerRoman"/>
      <w:lvlText w:val="%6."/>
      <w:lvlJc w:val="right"/>
      <w:pPr>
        <w:tabs>
          <w:tab w:val="num" w:pos="0"/>
        </w:tabs>
        <w:ind w:left="0" w:hanging="180"/>
      </w:pPr>
    </w:lvl>
    <w:lvl w:ilvl="6" w:tplc="0C0A000F" w:tentative="1">
      <w:start w:val="1"/>
      <w:numFmt w:val="decimal"/>
      <w:lvlText w:val="%7."/>
      <w:lvlJc w:val="left"/>
      <w:pPr>
        <w:tabs>
          <w:tab w:val="num" w:pos="720"/>
        </w:tabs>
        <w:ind w:left="720" w:hanging="360"/>
      </w:pPr>
    </w:lvl>
    <w:lvl w:ilvl="7" w:tplc="0C0A0019" w:tentative="1">
      <w:start w:val="1"/>
      <w:numFmt w:val="lowerLetter"/>
      <w:lvlText w:val="%8."/>
      <w:lvlJc w:val="left"/>
      <w:pPr>
        <w:tabs>
          <w:tab w:val="num" w:pos="1440"/>
        </w:tabs>
        <w:ind w:left="1440" w:hanging="360"/>
      </w:pPr>
    </w:lvl>
    <w:lvl w:ilvl="8" w:tplc="0C0A001B" w:tentative="1">
      <w:start w:val="1"/>
      <w:numFmt w:val="lowerRoman"/>
      <w:lvlText w:val="%9."/>
      <w:lvlJc w:val="right"/>
      <w:pPr>
        <w:tabs>
          <w:tab w:val="num" w:pos="2160"/>
        </w:tabs>
        <w:ind w:left="2160" w:hanging="180"/>
      </w:pPr>
    </w:lvl>
  </w:abstractNum>
  <w:abstractNum w:abstractNumId="58">
    <w:nsid w:val="413D7934"/>
    <w:multiLevelType w:val="hybridMultilevel"/>
    <w:tmpl w:val="70643D0C"/>
    <w:lvl w:ilvl="0" w:tplc="EE72254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9">
    <w:nsid w:val="457425B8"/>
    <w:multiLevelType w:val="hybridMultilevel"/>
    <w:tmpl w:val="AA82D65A"/>
    <w:lvl w:ilvl="0" w:tplc="B704C788">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0">
    <w:nsid w:val="46FD26B6"/>
    <w:multiLevelType w:val="hybridMultilevel"/>
    <w:tmpl w:val="BB36BC42"/>
    <w:lvl w:ilvl="0" w:tplc="9E60580C">
      <w:start w:val="1"/>
      <w:numFmt w:val="upperRoman"/>
      <w:lvlText w:val="%1)"/>
      <w:lvlJc w:val="left"/>
      <w:pPr>
        <w:ind w:left="107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1">
    <w:nsid w:val="47E26A45"/>
    <w:multiLevelType w:val="hybridMultilevel"/>
    <w:tmpl w:val="82DEF694"/>
    <w:lvl w:ilvl="0" w:tplc="34A06562">
      <w:start w:val="1"/>
      <w:numFmt w:val="decimal"/>
      <w:lvlText w:val="3.5.%1"/>
      <w:lvlJc w:val="left"/>
      <w:pPr>
        <w:ind w:left="720" w:hanging="360"/>
      </w:pPr>
      <w:rPr>
        <w:rFonts w:ascii="Arial" w:hAnsi="Arial" w:hint="default"/>
        <w:b/>
        <w:i w:val="0"/>
        <w:sz w:val="20"/>
      </w:rPr>
    </w:lvl>
    <w:lvl w:ilvl="1" w:tplc="04090019">
      <w:start w:val="1"/>
      <w:numFmt w:val="lowerLetter"/>
      <w:lvlText w:val="%2."/>
      <w:lvlJc w:val="left"/>
      <w:pPr>
        <w:ind w:left="1440" w:hanging="360"/>
      </w:pPr>
    </w:lvl>
    <w:lvl w:ilvl="2" w:tplc="FAA8BCC8">
      <w:numFmt w:val="bullet"/>
      <w:lvlText w:val="-"/>
      <w:lvlJc w:val="left"/>
      <w:pPr>
        <w:ind w:left="2340" w:hanging="360"/>
      </w:pPr>
      <w:rPr>
        <w:rFonts w:ascii="Arial" w:eastAsia="Times New Roman" w:hAnsi="Arial" w:cs="Arial" w:hint="default"/>
      </w:rPr>
    </w:lvl>
    <w:lvl w:ilvl="3" w:tplc="465CB23E">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507D155F"/>
    <w:multiLevelType w:val="multilevel"/>
    <w:tmpl w:val="01346DD8"/>
    <w:styleLink w:val="11123"/>
    <w:lvl w:ilvl="0">
      <w:start w:val="3"/>
      <w:numFmt w:val="decimal"/>
      <w:lvlText w:val="%1"/>
      <w:lvlJc w:val="left"/>
      <w:pPr>
        <w:ind w:left="360" w:hanging="360"/>
      </w:pPr>
      <w:rPr>
        <w:rFonts w:cs="Arial" w:hint="default"/>
        <w:b w:val="0"/>
        <w:color w:val="000000"/>
      </w:rPr>
    </w:lvl>
    <w:lvl w:ilvl="1">
      <w:start w:val="1"/>
      <w:numFmt w:val="decimal"/>
      <w:lvlText w:val="%1.%2"/>
      <w:lvlJc w:val="left"/>
      <w:pPr>
        <w:ind w:left="360" w:hanging="360"/>
      </w:pPr>
      <w:rPr>
        <w:rFonts w:cs="Arial" w:hint="default"/>
        <w:b/>
        <w:color w:val="000000"/>
      </w:rPr>
    </w:lvl>
    <w:lvl w:ilvl="2">
      <w:start w:val="1"/>
      <w:numFmt w:val="decimal"/>
      <w:lvlText w:val="%1.%2.%3"/>
      <w:lvlJc w:val="left"/>
      <w:pPr>
        <w:ind w:left="720" w:hanging="720"/>
      </w:pPr>
      <w:rPr>
        <w:rFonts w:cs="Arial" w:hint="default"/>
        <w:b w:val="0"/>
        <w:color w:val="000000"/>
      </w:rPr>
    </w:lvl>
    <w:lvl w:ilvl="3">
      <w:start w:val="1"/>
      <w:numFmt w:val="decimal"/>
      <w:lvlText w:val="%1.%2.%3.%4"/>
      <w:lvlJc w:val="left"/>
      <w:pPr>
        <w:ind w:left="1080" w:hanging="1080"/>
      </w:pPr>
      <w:rPr>
        <w:rFonts w:cs="Arial" w:hint="default"/>
        <w:b w:val="0"/>
        <w:color w:val="000000"/>
      </w:rPr>
    </w:lvl>
    <w:lvl w:ilvl="4">
      <w:start w:val="1"/>
      <w:numFmt w:val="decimal"/>
      <w:lvlText w:val="%1.%2.%3.%4.%5"/>
      <w:lvlJc w:val="left"/>
      <w:pPr>
        <w:ind w:left="1080" w:hanging="1080"/>
      </w:pPr>
      <w:rPr>
        <w:rFonts w:cs="Arial" w:hint="default"/>
        <w:b w:val="0"/>
        <w:color w:val="000000"/>
      </w:rPr>
    </w:lvl>
    <w:lvl w:ilvl="5">
      <w:start w:val="1"/>
      <w:numFmt w:val="decimal"/>
      <w:lvlText w:val="%1.%2.%3.%4.%5.%6"/>
      <w:lvlJc w:val="left"/>
      <w:pPr>
        <w:ind w:left="1440" w:hanging="1440"/>
      </w:pPr>
      <w:rPr>
        <w:rFonts w:cs="Arial" w:hint="default"/>
        <w:b w:val="0"/>
        <w:color w:val="000000"/>
      </w:rPr>
    </w:lvl>
    <w:lvl w:ilvl="6">
      <w:start w:val="1"/>
      <w:numFmt w:val="decimal"/>
      <w:lvlText w:val="%1.%2.%3.%4.%5.%6.%7"/>
      <w:lvlJc w:val="left"/>
      <w:pPr>
        <w:ind w:left="1440" w:hanging="1440"/>
      </w:pPr>
      <w:rPr>
        <w:rFonts w:cs="Arial" w:hint="default"/>
        <w:b w:val="0"/>
        <w:color w:val="000000"/>
      </w:rPr>
    </w:lvl>
    <w:lvl w:ilvl="7">
      <w:start w:val="1"/>
      <w:numFmt w:val="decimal"/>
      <w:lvlText w:val="%1.%2.%3.%4.%5.%6.%7.%8"/>
      <w:lvlJc w:val="left"/>
      <w:pPr>
        <w:ind w:left="1800" w:hanging="1800"/>
      </w:pPr>
      <w:rPr>
        <w:rFonts w:cs="Arial" w:hint="default"/>
        <w:b w:val="0"/>
        <w:color w:val="000000"/>
      </w:rPr>
    </w:lvl>
    <w:lvl w:ilvl="8">
      <w:start w:val="1"/>
      <w:numFmt w:val="decimal"/>
      <w:lvlText w:val="%1.%2.%3.%4.%5.%6.%7.%8.%9"/>
      <w:lvlJc w:val="left"/>
      <w:pPr>
        <w:ind w:left="1800" w:hanging="1800"/>
      </w:pPr>
      <w:rPr>
        <w:rFonts w:cs="Arial" w:hint="default"/>
        <w:b w:val="0"/>
        <w:color w:val="000000"/>
      </w:rPr>
    </w:lvl>
  </w:abstractNum>
  <w:abstractNum w:abstractNumId="63">
    <w:nsid w:val="50EB0E96"/>
    <w:multiLevelType w:val="multilevel"/>
    <w:tmpl w:val="7B2CB610"/>
    <w:styleLink w:val="List11"/>
    <w:lvl w:ilvl="0">
      <w:numFmt w:val="bullet"/>
      <w:lvlText w:val="•"/>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64">
    <w:nsid w:val="563572E6"/>
    <w:multiLevelType w:val="hybridMultilevel"/>
    <w:tmpl w:val="6666D2D6"/>
    <w:lvl w:ilvl="0" w:tplc="02FCC056">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5">
    <w:nsid w:val="56AA0123"/>
    <w:multiLevelType w:val="hybridMultilevel"/>
    <w:tmpl w:val="2CD08A8C"/>
    <w:lvl w:ilvl="0" w:tplc="8C367620">
      <w:start w:val="1"/>
      <w:numFmt w:val="decimal"/>
      <w:lvlText w:val="%1."/>
      <w:lvlJc w:val="left"/>
      <w:pPr>
        <w:ind w:left="720" w:hanging="360"/>
      </w:pPr>
      <w:rPr>
        <w:rFonts w:ascii="Arial" w:hAnsi="Arial" w:hint="default"/>
        <w:b/>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6">
    <w:nsid w:val="589F025D"/>
    <w:multiLevelType w:val="hybridMultilevel"/>
    <w:tmpl w:val="EE327B22"/>
    <w:lvl w:ilvl="0" w:tplc="5E122E42">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7">
    <w:nsid w:val="607374F2"/>
    <w:multiLevelType w:val="hybridMultilevel"/>
    <w:tmpl w:val="C060AC4E"/>
    <w:lvl w:ilvl="0" w:tplc="C23C29EE">
      <w:start w:val="1"/>
      <w:numFmt w:val="lowerLetter"/>
      <w:lvlText w:val="%1)"/>
      <w:lvlJc w:val="left"/>
      <w:pPr>
        <w:ind w:left="1070" w:hanging="360"/>
      </w:pPr>
      <w:rPr>
        <w:rFonts w:hint="default"/>
        <w:b/>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68">
    <w:nsid w:val="618E4D29"/>
    <w:multiLevelType w:val="multilevel"/>
    <w:tmpl w:val="BE543D8C"/>
    <w:styleLink w:val="List7"/>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69">
    <w:nsid w:val="64FD784D"/>
    <w:multiLevelType w:val="hybridMultilevel"/>
    <w:tmpl w:val="D332A3E8"/>
    <w:name w:val="WW8Num513"/>
    <w:lvl w:ilvl="0" w:tplc="5128CC14">
      <w:start w:val="9"/>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0">
    <w:nsid w:val="6AB16925"/>
    <w:multiLevelType w:val="multilevel"/>
    <w:tmpl w:val="EE8AC66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1">
    <w:nsid w:val="6E8A06A0"/>
    <w:multiLevelType w:val="hybridMultilevel"/>
    <w:tmpl w:val="9796F4D2"/>
    <w:name w:val="WW8Num213"/>
    <w:lvl w:ilvl="0" w:tplc="36A22F20">
      <w:start w:val="1"/>
      <w:numFmt w:val="bullet"/>
      <w:lvlText w:val=""/>
      <w:lvlJc w:val="left"/>
      <w:pPr>
        <w:ind w:left="1004" w:hanging="360"/>
      </w:pPr>
      <w:rPr>
        <w:rFonts w:ascii="Symbol" w:hAnsi="Symbol" w:hint="default"/>
      </w:rPr>
    </w:lvl>
    <w:lvl w:ilvl="1" w:tplc="0C0A0019" w:tentative="1">
      <w:start w:val="1"/>
      <w:numFmt w:val="bullet"/>
      <w:lvlText w:val="o"/>
      <w:lvlJc w:val="left"/>
      <w:pPr>
        <w:ind w:left="1724" w:hanging="360"/>
      </w:pPr>
      <w:rPr>
        <w:rFonts w:ascii="Courier New" w:hAnsi="Courier New" w:cs="Courier New" w:hint="default"/>
      </w:rPr>
    </w:lvl>
    <w:lvl w:ilvl="2" w:tplc="0C0A001B" w:tentative="1">
      <w:start w:val="1"/>
      <w:numFmt w:val="bullet"/>
      <w:lvlText w:val=""/>
      <w:lvlJc w:val="left"/>
      <w:pPr>
        <w:ind w:left="2444" w:hanging="360"/>
      </w:pPr>
      <w:rPr>
        <w:rFonts w:ascii="Wingdings" w:hAnsi="Wingdings" w:hint="default"/>
      </w:rPr>
    </w:lvl>
    <w:lvl w:ilvl="3" w:tplc="0C0A000F" w:tentative="1">
      <w:start w:val="1"/>
      <w:numFmt w:val="bullet"/>
      <w:lvlText w:val=""/>
      <w:lvlJc w:val="left"/>
      <w:pPr>
        <w:ind w:left="3164" w:hanging="360"/>
      </w:pPr>
      <w:rPr>
        <w:rFonts w:ascii="Symbol" w:hAnsi="Symbol" w:hint="default"/>
      </w:rPr>
    </w:lvl>
    <w:lvl w:ilvl="4" w:tplc="0C0A0019" w:tentative="1">
      <w:start w:val="1"/>
      <w:numFmt w:val="bullet"/>
      <w:lvlText w:val="o"/>
      <w:lvlJc w:val="left"/>
      <w:pPr>
        <w:ind w:left="3884" w:hanging="360"/>
      </w:pPr>
      <w:rPr>
        <w:rFonts w:ascii="Courier New" w:hAnsi="Courier New" w:cs="Courier New" w:hint="default"/>
      </w:rPr>
    </w:lvl>
    <w:lvl w:ilvl="5" w:tplc="0C0A001B" w:tentative="1">
      <w:start w:val="1"/>
      <w:numFmt w:val="bullet"/>
      <w:lvlText w:val=""/>
      <w:lvlJc w:val="left"/>
      <w:pPr>
        <w:ind w:left="4604" w:hanging="360"/>
      </w:pPr>
      <w:rPr>
        <w:rFonts w:ascii="Wingdings" w:hAnsi="Wingdings" w:hint="default"/>
      </w:rPr>
    </w:lvl>
    <w:lvl w:ilvl="6" w:tplc="0C0A000F" w:tentative="1">
      <w:start w:val="1"/>
      <w:numFmt w:val="bullet"/>
      <w:lvlText w:val=""/>
      <w:lvlJc w:val="left"/>
      <w:pPr>
        <w:ind w:left="5324" w:hanging="360"/>
      </w:pPr>
      <w:rPr>
        <w:rFonts w:ascii="Symbol" w:hAnsi="Symbol" w:hint="default"/>
      </w:rPr>
    </w:lvl>
    <w:lvl w:ilvl="7" w:tplc="0C0A0019" w:tentative="1">
      <w:start w:val="1"/>
      <w:numFmt w:val="bullet"/>
      <w:lvlText w:val="o"/>
      <w:lvlJc w:val="left"/>
      <w:pPr>
        <w:ind w:left="6044" w:hanging="360"/>
      </w:pPr>
      <w:rPr>
        <w:rFonts w:ascii="Courier New" w:hAnsi="Courier New" w:cs="Courier New" w:hint="default"/>
      </w:rPr>
    </w:lvl>
    <w:lvl w:ilvl="8" w:tplc="0C0A001B" w:tentative="1">
      <w:start w:val="1"/>
      <w:numFmt w:val="bullet"/>
      <w:lvlText w:val=""/>
      <w:lvlJc w:val="left"/>
      <w:pPr>
        <w:ind w:left="6764" w:hanging="360"/>
      </w:pPr>
      <w:rPr>
        <w:rFonts w:ascii="Wingdings" w:hAnsi="Wingdings" w:hint="default"/>
      </w:rPr>
    </w:lvl>
  </w:abstractNum>
  <w:abstractNum w:abstractNumId="72">
    <w:nsid w:val="745411C0"/>
    <w:multiLevelType w:val="hybridMultilevel"/>
    <w:tmpl w:val="1C0A127A"/>
    <w:lvl w:ilvl="0" w:tplc="594E963A">
      <w:start w:val="1"/>
      <w:numFmt w:val="decimal"/>
      <w:lvlText w:val="3.1.%1"/>
      <w:lvlJc w:val="left"/>
      <w:pPr>
        <w:ind w:left="578" w:hanging="360"/>
      </w:pPr>
      <w:rPr>
        <w:rFonts w:ascii="Arial" w:hAnsi="Arial" w:hint="default"/>
        <w:b/>
        <w:i w:val="0"/>
        <w:sz w:val="24"/>
      </w:rPr>
    </w:lvl>
    <w:lvl w:ilvl="1" w:tplc="080A0019" w:tentative="1">
      <w:start w:val="1"/>
      <w:numFmt w:val="lowerLetter"/>
      <w:lvlText w:val="%2."/>
      <w:lvlJc w:val="left"/>
      <w:pPr>
        <w:ind w:left="1298" w:hanging="360"/>
      </w:pPr>
    </w:lvl>
    <w:lvl w:ilvl="2" w:tplc="080A001B" w:tentative="1">
      <w:start w:val="1"/>
      <w:numFmt w:val="lowerRoman"/>
      <w:lvlText w:val="%3."/>
      <w:lvlJc w:val="right"/>
      <w:pPr>
        <w:ind w:left="2018" w:hanging="180"/>
      </w:pPr>
    </w:lvl>
    <w:lvl w:ilvl="3" w:tplc="080A000F" w:tentative="1">
      <w:start w:val="1"/>
      <w:numFmt w:val="decimal"/>
      <w:lvlText w:val="%4."/>
      <w:lvlJc w:val="left"/>
      <w:pPr>
        <w:ind w:left="2738" w:hanging="360"/>
      </w:pPr>
    </w:lvl>
    <w:lvl w:ilvl="4" w:tplc="080A0019" w:tentative="1">
      <w:start w:val="1"/>
      <w:numFmt w:val="lowerLetter"/>
      <w:lvlText w:val="%5."/>
      <w:lvlJc w:val="left"/>
      <w:pPr>
        <w:ind w:left="3458" w:hanging="360"/>
      </w:pPr>
    </w:lvl>
    <w:lvl w:ilvl="5" w:tplc="080A001B" w:tentative="1">
      <w:start w:val="1"/>
      <w:numFmt w:val="lowerRoman"/>
      <w:lvlText w:val="%6."/>
      <w:lvlJc w:val="right"/>
      <w:pPr>
        <w:ind w:left="4178" w:hanging="180"/>
      </w:pPr>
    </w:lvl>
    <w:lvl w:ilvl="6" w:tplc="080A000F" w:tentative="1">
      <w:start w:val="1"/>
      <w:numFmt w:val="decimal"/>
      <w:lvlText w:val="%7."/>
      <w:lvlJc w:val="left"/>
      <w:pPr>
        <w:ind w:left="4898" w:hanging="360"/>
      </w:pPr>
    </w:lvl>
    <w:lvl w:ilvl="7" w:tplc="080A0019" w:tentative="1">
      <w:start w:val="1"/>
      <w:numFmt w:val="lowerLetter"/>
      <w:lvlText w:val="%8."/>
      <w:lvlJc w:val="left"/>
      <w:pPr>
        <w:ind w:left="5618" w:hanging="360"/>
      </w:pPr>
    </w:lvl>
    <w:lvl w:ilvl="8" w:tplc="080A001B" w:tentative="1">
      <w:start w:val="1"/>
      <w:numFmt w:val="lowerRoman"/>
      <w:lvlText w:val="%9."/>
      <w:lvlJc w:val="right"/>
      <w:pPr>
        <w:ind w:left="6338" w:hanging="180"/>
      </w:pPr>
    </w:lvl>
  </w:abstractNum>
  <w:abstractNum w:abstractNumId="73">
    <w:nsid w:val="793714B7"/>
    <w:multiLevelType w:val="hybridMultilevel"/>
    <w:tmpl w:val="E2E04CA8"/>
    <w:name w:val="WW8Num62"/>
    <w:lvl w:ilvl="0" w:tplc="3B9AD13E">
      <w:start w:val="1"/>
      <w:numFmt w:val="decimal"/>
      <w:lvlText w:val="5.1.%1"/>
      <w:lvlJc w:val="left"/>
      <w:pPr>
        <w:ind w:left="720" w:hanging="360"/>
      </w:pPr>
      <w:rPr>
        <w:rFonts w:ascii="Arial" w:hAnsi="Arial"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4">
    <w:nsid w:val="7A061440"/>
    <w:multiLevelType w:val="hybridMultilevel"/>
    <w:tmpl w:val="8F786398"/>
    <w:name w:val="WW8Num182"/>
    <w:lvl w:ilvl="0" w:tplc="C03A243E">
      <w:start w:val="1"/>
      <w:numFmt w:val="upperLetter"/>
      <w:lvlText w:val="%1."/>
      <w:lvlJc w:val="left"/>
      <w:pPr>
        <w:tabs>
          <w:tab w:val="num" w:pos="383"/>
        </w:tabs>
        <w:ind w:left="383" w:hanging="360"/>
      </w:pPr>
      <w:rPr>
        <w:rFonts w:hint="default"/>
      </w:rPr>
    </w:lvl>
    <w:lvl w:ilvl="1" w:tplc="0C0A0003">
      <w:start w:val="1"/>
      <w:numFmt w:val="decimal"/>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5">
    <w:nsid w:val="7B373F1D"/>
    <w:multiLevelType w:val="multilevel"/>
    <w:tmpl w:val="0C0A001D"/>
    <w:name w:val="WW8Num18422"/>
    <w:styleLink w:val="111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6">
    <w:nsid w:val="7B8B5386"/>
    <w:multiLevelType w:val="hybridMultilevel"/>
    <w:tmpl w:val="00F2ACBE"/>
    <w:lvl w:ilvl="0" w:tplc="E81E71E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7">
    <w:nsid w:val="7D741517"/>
    <w:multiLevelType w:val="hybridMultilevel"/>
    <w:tmpl w:val="0A443768"/>
    <w:lvl w:ilvl="0" w:tplc="0C0A0017">
      <w:start w:val="1"/>
      <w:numFmt w:val="lowerLetter"/>
      <w:lvlText w:val="%1)"/>
      <w:lvlJc w:val="left"/>
      <w:pPr>
        <w:ind w:left="720" w:hanging="360"/>
      </w:pPr>
      <w:rPr>
        <w:rFonts w:hint="default"/>
        <w:b/>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8">
    <w:nsid w:val="7DB73444"/>
    <w:multiLevelType w:val="hybridMultilevel"/>
    <w:tmpl w:val="B3DCA4C6"/>
    <w:lvl w:ilvl="0" w:tplc="5FC8D738">
      <w:start w:val="1"/>
      <w:numFmt w:val="decimal"/>
      <w:lvlText w:val="4.2.%1"/>
      <w:lvlJc w:val="left"/>
      <w:pPr>
        <w:ind w:left="720" w:hanging="360"/>
      </w:pPr>
      <w:rPr>
        <w:rFonts w:ascii="Arial" w:hAnsi="Arial"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3"/>
  </w:num>
  <w:num w:numId="3">
    <w:abstractNumId w:val="13"/>
  </w:num>
  <w:num w:numId="4">
    <w:abstractNumId w:val="14"/>
  </w:num>
  <w:num w:numId="5">
    <w:abstractNumId w:val="0"/>
  </w:num>
  <w:num w:numId="6">
    <w:abstractNumId w:val="45"/>
  </w:num>
  <w:num w:numId="7">
    <w:abstractNumId w:val="75"/>
  </w:num>
  <w:num w:numId="8">
    <w:abstractNumId w:val="42"/>
  </w:num>
  <w:num w:numId="9">
    <w:abstractNumId w:val="32"/>
  </w:num>
  <w:num w:numId="10">
    <w:abstractNumId w:val="8"/>
  </w:num>
  <w:num w:numId="11">
    <w:abstractNumId w:val="11"/>
  </w:num>
  <w:num w:numId="12">
    <w:abstractNumId w:val="15"/>
  </w:num>
  <w:num w:numId="13">
    <w:abstractNumId w:val="62"/>
  </w:num>
  <w:num w:numId="14">
    <w:abstractNumId w:val="30"/>
  </w:num>
  <w:num w:numId="15">
    <w:abstractNumId w:val="68"/>
  </w:num>
  <w:num w:numId="16">
    <w:abstractNumId w:val="63"/>
  </w:num>
  <w:num w:numId="17">
    <w:abstractNumId w:val="49"/>
  </w:num>
  <w:num w:numId="18">
    <w:abstractNumId w:val="55"/>
  </w:num>
  <w:num w:numId="19">
    <w:abstractNumId w:val="48"/>
  </w:num>
  <w:num w:numId="20">
    <w:abstractNumId w:val="78"/>
  </w:num>
  <w:num w:numId="21">
    <w:abstractNumId w:val="76"/>
  </w:num>
  <w:num w:numId="22">
    <w:abstractNumId w:val="40"/>
  </w:num>
  <w:num w:numId="23">
    <w:abstractNumId w:val="46"/>
  </w:num>
  <w:num w:numId="24">
    <w:abstractNumId w:val="1"/>
  </w:num>
  <w:num w:numId="25">
    <w:abstractNumId w:val="72"/>
  </w:num>
  <w:num w:numId="26">
    <w:abstractNumId w:val="60"/>
  </w:num>
  <w:num w:numId="27">
    <w:abstractNumId w:val="67"/>
  </w:num>
  <w:num w:numId="28">
    <w:abstractNumId w:val="70"/>
  </w:num>
  <w:num w:numId="29">
    <w:abstractNumId w:val="29"/>
  </w:num>
  <w:num w:numId="30">
    <w:abstractNumId w:val="43"/>
  </w:num>
  <w:num w:numId="31">
    <w:abstractNumId w:val="61"/>
  </w:num>
  <w:num w:numId="32">
    <w:abstractNumId w:val="34"/>
  </w:num>
  <w:num w:numId="33">
    <w:abstractNumId w:val="38"/>
  </w:num>
  <w:num w:numId="34">
    <w:abstractNumId w:val="41"/>
  </w:num>
  <w:num w:numId="35">
    <w:abstractNumId w:val="53"/>
  </w:num>
  <w:num w:numId="36">
    <w:abstractNumId w:val="58"/>
  </w:num>
  <w:num w:numId="37">
    <w:abstractNumId w:val="59"/>
  </w:num>
  <w:num w:numId="38">
    <w:abstractNumId w:val="65"/>
  </w:num>
  <w:num w:numId="39">
    <w:abstractNumId w:val="37"/>
  </w:num>
  <w:num w:numId="40">
    <w:abstractNumId w:val="51"/>
  </w:num>
  <w:num w:numId="41">
    <w:abstractNumId w:val="31"/>
  </w:num>
  <w:num w:numId="42">
    <w:abstractNumId w:val="54"/>
  </w:num>
  <w:num w:numId="43">
    <w:abstractNumId w:val="52"/>
  </w:num>
  <w:num w:numId="44">
    <w:abstractNumId w:val="77"/>
  </w:num>
  <w:num w:numId="45">
    <w:abstractNumId w:val="56"/>
  </w:num>
  <w:num w:numId="46">
    <w:abstractNumId w:val="33"/>
  </w:num>
  <w:num w:numId="47">
    <w:abstractNumId w:val="36"/>
  </w:num>
  <w:num w:numId="48">
    <w:abstractNumId w:val="39"/>
  </w:num>
  <w:num w:numId="4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8"/>
  </w:num>
  <w:num w:numId="51">
    <w:abstractNumId w:val="66"/>
  </w:num>
  <w:num w:numId="52">
    <w:abstractNumId w:val="5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proofState w:spelling="clean" w:grammar="clean"/>
  <w:defaultTabStop w:val="709"/>
  <w:hyphenationZone w:val="425"/>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601"/>
    <w:rsid w:val="00000243"/>
    <w:rsid w:val="000003D7"/>
    <w:rsid w:val="00000458"/>
    <w:rsid w:val="000004DE"/>
    <w:rsid w:val="0000076F"/>
    <w:rsid w:val="00000E82"/>
    <w:rsid w:val="00001EEB"/>
    <w:rsid w:val="000027B2"/>
    <w:rsid w:val="00002A7B"/>
    <w:rsid w:val="00002C6E"/>
    <w:rsid w:val="00002DA3"/>
    <w:rsid w:val="00003298"/>
    <w:rsid w:val="00003A1A"/>
    <w:rsid w:val="00003D36"/>
    <w:rsid w:val="00003F19"/>
    <w:rsid w:val="000046A4"/>
    <w:rsid w:val="00004BA1"/>
    <w:rsid w:val="00005956"/>
    <w:rsid w:val="000060A1"/>
    <w:rsid w:val="000065CE"/>
    <w:rsid w:val="00007194"/>
    <w:rsid w:val="00007425"/>
    <w:rsid w:val="000078A8"/>
    <w:rsid w:val="00007FB5"/>
    <w:rsid w:val="00010707"/>
    <w:rsid w:val="000107B7"/>
    <w:rsid w:val="00010807"/>
    <w:rsid w:val="00010B40"/>
    <w:rsid w:val="00010E4D"/>
    <w:rsid w:val="000112B0"/>
    <w:rsid w:val="000124DA"/>
    <w:rsid w:val="00012874"/>
    <w:rsid w:val="00012DD7"/>
    <w:rsid w:val="00013581"/>
    <w:rsid w:val="000138E5"/>
    <w:rsid w:val="00013AEF"/>
    <w:rsid w:val="00013BF7"/>
    <w:rsid w:val="00015214"/>
    <w:rsid w:val="00015996"/>
    <w:rsid w:val="00015A5C"/>
    <w:rsid w:val="00016388"/>
    <w:rsid w:val="00016790"/>
    <w:rsid w:val="00016F68"/>
    <w:rsid w:val="00016FD9"/>
    <w:rsid w:val="00017609"/>
    <w:rsid w:val="00017BB7"/>
    <w:rsid w:val="00020B2B"/>
    <w:rsid w:val="00021944"/>
    <w:rsid w:val="00021974"/>
    <w:rsid w:val="00022B27"/>
    <w:rsid w:val="00023552"/>
    <w:rsid w:val="00023F5F"/>
    <w:rsid w:val="00024D25"/>
    <w:rsid w:val="00024F6A"/>
    <w:rsid w:val="0002536D"/>
    <w:rsid w:val="00025919"/>
    <w:rsid w:val="00025F06"/>
    <w:rsid w:val="00026168"/>
    <w:rsid w:val="000263F6"/>
    <w:rsid w:val="00026603"/>
    <w:rsid w:val="00027342"/>
    <w:rsid w:val="00027530"/>
    <w:rsid w:val="00030B4E"/>
    <w:rsid w:val="00030FB8"/>
    <w:rsid w:val="00031A6B"/>
    <w:rsid w:val="00031D90"/>
    <w:rsid w:val="000328AD"/>
    <w:rsid w:val="000328FA"/>
    <w:rsid w:val="00032C01"/>
    <w:rsid w:val="00032F88"/>
    <w:rsid w:val="000331A2"/>
    <w:rsid w:val="000347BE"/>
    <w:rsid w:val="00034D86"/>
    <w:rsid w:val="000352BE"/>
    <w:rsid w:val="00035FDE"/>
    <w:rsid w:val="0003610E"/>
    <w:rsid w:val="00036136"/>
    <w:rsid w:val="00036277"/>
    <w:rsid w:val="000371B9"/>
    <w:rsid w:val="000408F9"/>
    <w:rsid w:val="00041319"/>
    <w:rsid w:val="00041877"/>
    <w:rsid w:val="00041C78"/>
    <w:rsid w:val="00041CBB"/>
    <w:rsid w:val="00042C62"/>
    <w:rsid w:val="0004310F"/>
    <w:rsid w:val="0004314F"/>
    <w:rsid w:val="000437ED"/>
    <w:rsid w:val="00043D74"/>
    <w:rsid w:val="000441B5"/>
    <w:rsid w:val="00044E8B"/>
    <w:rsid w:val="00046CED"/>
    <w:rsid w:val="00046E80"/>
    <w:rsid w:val="00047433"/>
    <w:rsid w:val="000475C4"/>
    <w:rsid w:val="0004784C"/>
    <w:rsid w:val="000500D9"/>
    <w:rsid w:val="00050455"/>
    <w:rsid w:val="0005067B"/>
    <w:rsid w:val="00050C37"/>
    <w:rsid w:val="00051328"/>
    <w:rsid w:val="000521CE"/>
    <w:rsid w:val="0005254C"/>
    <w:rsid w:val="00052FDB"/>
    <w:rsid w:val="00054054"/>
    <w:rsid w:val="00054942"/>
    <w:rsid w:val="00054FCC"/>
    <w:rsid w:val="00055E7D"/>
    <w:rsid w:val="0005605E"/>
    <w:rsid w:val="0005637A"/>
    <w:rsid w:val="000563BD"/>
    <w:rsid w:val="00056A9F"/>
    <w:rsid w:val="00057B30"/>
    <w:rsid w:val="00060E2F"/>
    <w:rsid w:val="00060E90"/>
    <w:rsid w:val="0006171F"/>
    <w:rsid w:val="00061A1F"/>
    <w:rsid w:val="00061AFB"/>
    <w:rsid w:val="00061B41"/>
    <w:rsid w:val="00061ED9"/>
    <w:rsid w:val="0006342C"/>
    <w:rsid w:val="00063A92"/>
    <w:rsid w:val="000648C1"/>
    <w:rsid w:val="00064E5E"/>
    <w:rsid w:val="000650E5"/>
    <w:rsid w:val="00065528"/>
    <w:rsid w:val="00065F7D"/>
    <w:rsid w:val="00066151"/>
    <w:rsid w:val="0006712A"/>
    <w:rsid w:val="000701E0"/>
    <w:rsid w:val="00070496"/>
    <w:rsid w:val="000707FB"/>
    <w:rsid w:val="00070859"/>
    <w:rsid w:val="00070AA8"/>
    <w:rsid w:val="000713EE"/>
    <w:rsid w:val="00071F6A"/>
    <w:rsid w:val="00072135"/>
    <w:rsid w:val="000721D6"/>
    <w:rsid w:val="000728FF"/>
    <w:rsid w:val="00072B47"/>
    <w:rsid w:val="00074579"/>
    <w:rsid w:val="0007461F"/>
    <w:rsid w:val="00075556"/>
    <w:rsid w:val="00075B40"/>
    <w:rsid w:val="000765D7"/>
    <w:rsid w:val="00076ABC"/>
    <w:rsid w:val="00076D74"/>
    <w:rsid w:val="0007725D"/>
    <w:rsid w:val="00077733"/>
    <w:rsid w:val="00077B48"/>
    <w:rsid w:val="00081196"/>
    <w:rsid w:val="000811F1"/>
    <w:rsid w:val="00081441"/>
    <w:rsid w:val="00081974"/>
    <w:rsid w:val="00081F74"/>
    <w:rsid w:val="000826B3"/>
    <w:rsid w:val="00082B45"/>
    <w:rsid w:val="000846FD"/>
    <w:rsid w:val="00084C70"/>
    <w:rsid w:val="000852EE"/>
    <w:rsid w:val="00085CA9"/>
    <w:rsid w:val="00085E47"/>
    <w:rsid w:val="0008679E"/>
    <w:rsid w:val="00090FAB"/>
    <w:rsid w:val="0009184F"/>
    <w:rsid w:val="00091A0E"/>
    <w:rsid w:val="00091FB2"/>
    <w:rsid w:val="00093390"/>
    <w:rsid w:val="000937D1"/>
    <w:rsid w:val="000947C5"/>
    <w:rsid w:val="000950D0"/>
    <w:rsid w:val="000957A0"/>
    <w:rsid w:val="00095AAA"/>
    <w:rsid w:val="000961F3"/>
    <w:rsid w:val="00096415"/>
    <w:rsid w:val="00096E61"/>
    <w:rsid w:val="000976BE"/>
    <w:rsid w:val="000A0ADA"/>
    <w:rsid w:val="000A0D17"/>
    <w:rsid w:val="000A121F"/>
    <w:rsid w:val="000A1442"/>
    <w:rsid w:val="000A14DD"/>
    <w:rsid w:val="000A2B62"/>
    <w:rsid w:val="000A442E"/>
    <w:rsid w:val="000A573C"/>
    <w:rsid w:val="000A58D7"/>
    <w:rsid w:val="000A5A48"/>
    <w:rsid w:val="000A5DF6"/>
    <w:rsid w:val="000A5FF9"/>
    <w:rsid w:val="000A6177"/>
    <w:rsid w:val="000A6330"/>
    <w:rsid w:val="000A6B27"/>
    <w:rsid w:val="000B09BE"/>
    <w:rsid w:val="000B0C45"/>
    <w:rsid w:val="000B0E4D"/>
    <w:rsid w:val="000B1D0C"/>
    <w:rsid w:val="000B21AA"/>
    <w:rsid w:val="000B2C67"/>
    <w:rsid w:val="000B314E"/>
    <w:rsid w:val="000B3170"/>
    <w:rsid w:val="000B39CC"/>
    <w:rsid w:val="000B3BB9"/>
    <w:rsid w:val="000B46AD"/>
    <w:rsid w:val="000B48C1"/>
    <w:rsid w:val="000B4DF4"/>
    <w:rsid w:val="000B74E8"/>
    <w:rsid w:val="000B771B"/>
    <w:rsid w:val="000C03AD"/>
    <w:rsid w:val="000C04CC"/>
    <w:rsid w:val="000C26F8"/>
    <w:rsid w:val="000C2B73"/>
    <w:rsid w:val="000C2D05"/>
    <w:rsid w:val="000C4502"/>
    <w:rsid w:val="000C4ABD"/>
    <w:rsid w:val="000C57BD"/>
    <w:rsid w:val="000C5D3B"/>
    <w:rsid w:val="000C5DA3"/>
    <w:rsid w:val="000C663D"/>
    <w:rsid w:val="000C671D"/>
    <w:rsid w:val="000C6C14"/>
    <w:rsid w:val="000C6CFC"/>
    <w:rsid w:val="000C72FC"/>
    <w:rsid w:val="000C78A1"/>
    <w:rsid w:val="000D0721"/>
    <w:rsid w:val="000D0E15"/>
    <w:rsid w:val="000D1B62"/>
    <w:rsid w:val="000D3510"/>
    <w:rsid w:val="000D36A3"/>
    <w:rsid w:val="000D3930"/>
    <w:rsid w:val="000D4702"/>
    <w:rsid w:val="000D4A19"/>
    <w:rsid w:val="000D4A93"/>
    <w:rsid w:val="000D4B5C"/>
    <w:rsid w:val="000D6706"/>
    <w:rsid w:val="000D675E"/>
    <w:rsid w:val="000D6C55"/>
    <w:rsid w:val="000D6C5D"/>
    <w:rsid w:val="000D7A8F"/>
    <w:rsid w:val="000D7BC8"/>
    <w:rsid w:val="000D7CBB"/>
    <w:rsid w:val="000E01A2"/>
    <w:rsid w:val="000E02B1"/>
    <w:rsid w:val="000E04AF"/>
    <w:rsid w:val="000E0FA0"/>
    <w:rsid w:val="000E11EE"/>
    <w:rsid w:val="000E1740"/>
    <w:rsid w:val="000E22D8"/>
    <w:rsid w:val="000E2D65"/>
    <w:rsid w:val="000E2EA6"/>
    <w:rsid w:val="000E2EC2"/>
    <w:rsid w:val="000E3D39"/>
    <w:rsid w:val="000E425A"/>
    <w:rsid w:val="000E425B"/>
    <w:rsid w:val="000E63FE"/>
    <w:rsid w:val="000E7156"/>
    <w:rsid w:val="000E75CF"/>
    <w:rsid w:val="000E789F"/>
    <w:rsid w:val="000E7CC5"/>
    <w:rsid w:val="000E7DAE"/>
    <w:rsid w:val="000E7DF5"/>
    <w:rsid w:val="000F0D1B"/>
    <w:rsid w:val="000F11B8"/>
    <w:rsid w:val="000F1B63"/>
    <w:rsid w:val="000F235B"/>
    <w:rsid w:val="000F285A"/>
    <w:rsid w:val="000F40A9"/>
    <w:rsid w:val="000F439A"/>
    <w:rsid w:val="000F444A"/>
    <w:rsid w:val="000F4C7D"/>
    <w:rsid w:val="000F5197"/>
    <w:rsid w:val="000F5ACA"/>
    <w:rsid w:val="000F612A"/>
    <w:rsid w:val="000F66BF"/>
    <w:rsid w:val="000F6C0F"/>
    <w:rsid w:val="000F78A6"/>
    <w:rsid w:val="00100388"/>
    <w:rsid w:val="00100EBD"/>
    <w:rsid w:val="00100F8B"/>
    <w:rsid w:val="00101340"/>
    <w:rsid w:val="00101638"/>
    <w:rsid w:val="0010174C"/>
    <w:rsid w:val="00101958"/>
    <w:rsid w:val="00101A71"/>
    <w:rsid w:val="00103461"/>
    <w:rsid w:val="001037C9"/>
    <w:rsid w:val="00104340"/>
    <w:rsid w:val="001047A2"/>
    <w:rsid w:val="001047A6"/>
    <w:rsid w:val="00105186"/>
    <w:rsid w:val="0010568E"/>
    <w:rsid w:val="001056CB"/>
    <w:rsid w:val="00106679"/>
    <w:rsid w:val="00110C60"/>
    <w:rsid w:val="00111870"/>
    <w:rsid w:val="001118CD"/>
    <w:rsid w:val="00111986"/>
    <w:rsid w:val="001119A5"/>
    <w:rsid w:val="00112C69"/>
    <w:rsid w:val="00114C00"/>
    <w:rsid w:val="00114FC9"/>
    <w:rsid w:val="0011505C"/>
    <w:rsid w:val="0011532D"/>
    <w:rsid w:val="001158E7"/>
    <w:rsid w:val="00116193"/>
    <w:rsid w:val="001163DC"/>
    <w:rsid w:val="00117140"/>
    <w:rsid w:val="00120C5E"/>
    <w:rsid w:val="00120F59"/>
    <w:rsid w:val="00121CF3"/>
    <w:rsid w:val="00121DF1"/>
    <w:rsid w:val="00121FED"/>
    <w:rsid w:val="00123542"/>
    <w:rsid w:val="001245F6"/>
    <w:rsid w:val="00125068"/>
    <w:rsid w:val="001275FC"/>
    <w:rsid w:val="001306DC"/>
    <w:rsid w:val="001309DF"/>
    <w:rsid w:val="00130B89"/>
    <w:rsid w:val="00130F08"/>
    <w:rsid w:val="0013124B"/>
    <w:rsid w:val="00131E33"/>
    <w:rsid w:val="00132636"/>
    <w:rsid w:val="00132AC7"/>
    <w:rsid w:val="00132B9D"/>
    <w:rsid w:val="0013356D"/>
    <w:rsid w:val="00133BA4"/>
    <w:rsid w:val="00134856"/>
    <w:rsid w:val="00134B55"/>
    <w:rsid w:val="00134CBD"/>
    <w:rsid w:val="00135271"/>
    <w:rsid w:val="0013566D"/>
    <w:rsid w:val="0013575E"/>
    <w:rsid w:val="00136217"/>
    <w:rsid w:val="00136E9B"/>
    <w:rsid w:val="00137618"/>
    <w:rsid w:val="00140014"/>
    <w:rsid w:val="00140561"/>
    <w:rsid w:val="00141C5E"/>
    <w:rsid w:val="00141C8D"/>
    <w:rsid w:val="00141CFA"/>
    <w:rsid w:val="00143FD3"/>
    <w:rsid w:val="00144076"/>
    <w:rsid w:val="00144607"/>
    <w:rsid w:val="0014629E"/>
    <w:rsid w:val="00147544"/>
    <w:rsid w:val="00150992"/>
    <w:rsid w:val="00151275"/>
    <w:rsid w:val="0015166F"/>
    <w:rsid w:val="00151F68"/>
    <w:rsid w:val="00154937"/>
    <w:rsid w:val="001549B9"/>
    <w:rsid w:val="00154B2A"/>
    <w:rsid w:val="00155149"/>
    <w:rsid w:val="00155650"/>
    <w:rsid w:val="00155805"/>
    <w:rsid w:val="00155BAE"/>
    <w:rsid w:val="0015688B"/>
    <w:rsid w:val="00157A7E"/>
    <w:rsid w:val="00157F36"/>
    <w:rsid w:val="00160090"/>
    <w:rsid w:val="00160CA5"/>
    <w:rsid w:val="00160ED1"/>
    <w:rsid w:val="0016170A"/>
    <w:rsid w:val="00161724"/>
    <w:rsid w:val="00162193"/>
    <w:rsid w:val="0016244C"/>
    <w:rsid w:val="001634B6"/>
    <w:rsid w:val="00163D47"/>
    <w:rsid w:val="00164089"/>
    <w:rsid w:val="00166548"/>
    <w:rsid w:val="00166AFE"/>
    <w:rsid w:val="0016760F"/>
    <w:rsid w:val="001707E8"/>
    <w:rsid w:val="00170980"/>
    <w:rsid w:val="00171177"/>
    <w:rsid w:val="001718EC"/>
    <w:rsid w:val="00171BA3"/>
    <w:rsid w:val="00171D99"/>
    <w:rsid w:val="00173565"/>
    <w:rsid w:val="001747AC"/>
    <w:rsid w:val="00174B60"/>
    <w:rsid w:val="00174B63"/>
    <w:rsid w:val="00175DAD"/>
    <w:rsid w:val="00175E0B"/>
    <w:rsid w:val="00175E2D"/>
    <w:rsid w:val="00177760"/>
    <w:rsid w:val="001777C9"/>
    <w:rsid w:val="00180AFD"/>
    <w:rsid w:val="00181940"/>
    <w:rsid w:val="00182C80"/>
    <w:rsid w:val="00183833"/>
    <w:rsid w:val="00183A91"/>
    <w:rsid w:val="00184B30"/>
    <w:rsid w:val="00186341"/>
    <w:rsid w:val="0018760B"/>
    <w:rsid w:val="001900BB"/>
    <w:rsid w:val="00190883"/>
    <w:rsid w:val="00191097"/>
    <w:rsid w:val="00191882"/>
    <w:rsid w:val="00191F0C"/>
    <w:rsid w:val="001927C8"/>
    <w:rsid w:val="00192ABF"/>
    <w:rsid w:val="00192BCA"/>
    <w:rsid w:val="00192C18"/>
    <w:rsid w:val="00193254"/>
    <w:rsid w:val="0019356E"/>
    <w:rsid w:val="0019394D"/>
    <w:rsid w:val="00193B4B"/>
    <w:rsid w:val="00194532"/>
    <w:rsid w:val="00194C68"/>
    <w:rsid w:val="001958D1"/>
    <w:rsid w:val="00195C00"/>
    <w:rsid w:val="001975D2"/>
    <w:rsid w:val="00197905"/>
    <w:rsid w:val="001A09A9"/>
    <w:rsid w:val="001A0AD2"/>
    <w:rsid w:val="001A0B14"/>
    <w:rsid w:val="001A0DC9"/>
    <w:rsid w:val="001A11FA"/>
    <w:rsid w:val="001A1BA9"/>
    <w:rsid w:val="001A2662"/>
    <w:rsid w:val="001A3558"/>
    <w:rsid w:val="001A4DB3"/>
    <w:rsid w:val="001A4F02"/>
    <w:rsid w:val="001A5666"/>
    <w:rsid w:val="001A5DEE"/>
    <w:rsid w:val="001A685B"/>
    <w:rsid w:val="001A790D"/>
    <w:rsid w:val="001B0727"/>
    <w:rsid w:val="001B27ED"/>
    <w:rsid w:val="001B4664"/>
    <w:rsid w:val="001B5165"/>
    <w:rsid w:val="001B5816"/>
    <w:rsid w:val="001B7160"/>
    <w:rsid w:val="001B7268"/>
    <w:rsid w:val="001C004B"/>
    <w:rsid w:val="001C01D7"/>
    <w:rsid w:val="001C069F"/>
    <w:rsid w:val="001C0CC6"/>
    <w:rsid w:val="001C1C89"/>
    <w:rsid w:val="001C1ECB"/>
    <w:rsid w:val="001C20D3"/>
    <w:rsid w:val="001C20D6"/>
    <w:rsid w:val="001C22F9"/>
    <w:rsid w:val="001C2A3C"/>
    <w:rsid w:val="001C403A"/>
    <w:rsid w:val="001C5130"/>
    <w:rsid w:val="001C56E6"/>
    <w:rsid w:val="001C7E87"/>
    <w:rsid w:val="001D07F1"/>
    <w:rsid w:val="001D1004"/>
    <w:rsid w:val="001D16BB"/>
    <w:rsid w:val="001D16C3"/>
    <w:rsid w:val="001D1F6D"/>
    <w:rsid w:val="001D1FDA"/>
    <w:rsid w:val="001D28D2"/>
    <w:rsid w:val="001D291E"/>
    <w:rsid w:val="001D296B"/>
    <w:rsid w:val="001D3660"/>
    <w:rsid w:val="001D36B3"/>
    <w:rsid w:val="001D376A"/>
    <w:rsid w:val="001D4597"/>
    <w:rsid w:val="001D4827"/>
    <w:rsid w:val="001D4F8E"/>
    <w:rsid w:val="001D52E1"/>
    <w:rsid w:val="001D555E"/>
    <w:rsid w:val="001D5D1D"/>
    <w:rsid w:val="001D5EF8"/>
    <w:rsid w:val="001D5EF9"/>
    <w:rsid w:val="001D6112"/>
    <w:rsid w:val="001D63E5"/>
    <w:rsid w:val="001D6F4D"/>
    <w:rsid w:val="001D77A9"/>
    <w:rsid w:val="001D7869"/>
    <w:rsid w:val="001D7B70"/>
    <w:rsid w:val="001D7C5E"/>
    <w:rsid w:val="001D7FA6"/>
    <w:rsid w:val="001D7FE2"/>
    <w:rsid w:val="001E115D"/>
    <w:rsid w:val="001E164C"/>
    <w:rsid w:val="001E17CB"/>
    <w:rsid w:val="001E2045"/>
    <w:rsid w:val="001E29B9"/>
    <w:rsid w:val="001E2F60"/>
    <w:rsid w:val="001E47DE"/>
    <w:rsid w:val="001E5553"/>
    <w:rsid w:val="001E5798"/>
    <w:rsid w:val="001E5B11"/>
    <w:rsid w:val="001E68F2"/>
    <w:rsid w:val="001E6B00"/>
    <w:rsid w:val="001E726E"/>
    <w:rsid w:val="001E7488"/>
    <w:rsid w:val="001E7751"/>
    <w:rsid w:val="001E7AF0"/>
    <w:rsid w:val="001E7ECA"/>
    <w:rsid w:val="001F0106"/>
    <w:rsid w:val="001F0491"/>
    <w:rsid w:val="001F24CE"/>
    <w:rsid w:val="001F2664"/>
    <w:rsid w:val="001F29F3"/>
    <w:rsid w:val="001F2E40"/>
    <w:rsid w:val="001F2F99"/>
    <w:rsid w:val="001F3AFE"/>
    <w:rsid w:val="001F3B41"/>
    <w:rsid w:val="001F3CB1"/>
    <w:rsid w:val="001F4116"/>
    <w:rsid w:val="001F441F"/>
    <w:rsid w:val="001F47F5"/>
    <w:rsid w:val="001F486B"/>
    <w:rsid w:val="001F4B11"/>
    <w:rsid w:val="001F5A4B"/>
    <w:rsid w:val="001F614E"/>
    <w:rsid w:val="001F6D93"/>
    <w:rsid w:val="001F7CC5"/>
    <w:rsid w:val="002002BA"/>
    <w:rsid w:val="00201198"/>
    <w:rsid w:val="00201384"/>
    <w:rsid w:val="0020197D"/>
    <w:rsid w:val="00201F75"/>
    <w:rsid w:val="00202C4C"/>
    <w:rsid w:val="002030AD"/>
    <w:rsid w:val="002036C2"/>
    <w:rsid w:val="0020435F"/>
    <w:rsid w:val="00204569"/>
    <w:rsid w:val="00205C8D"/>
    <w:rsid w:val="0020606B"/>
    <w:rsid w:val="00206357"/>
    <w:rsid w:val="00206B95"/>
    <w:rsid w:val="00207842"/>
    <w:rsid w:val="00207F65"/>
    <w:rsid w:val="002108EE"/>
    <w:rsid w:val="002114BF"/>
    <w:rsid w:val="002125FE"/>
    <w:rsid w:val="002139D3"/>
    <w:rsid w:val="00213A38"/>
    <w:rsid w:val="00214757"/>
    <w:rsid w:val="002163E4"/>
    <w:rsid w:val="00216B06"/>
    <w:rsid w:val="00217354"/>
    <w:rsid w:val="002175BD"/>
    <w:rsid w:val="00223EE0"/>
    <w:rsid w:val="00223FF9"/>
    <w:rsid w:val="0022429E"/>
    <w:rsid w:val="00224D9A"/>
    <w:rsid w:val="00224E2B"/>
    <w:rsid w:val="00225882"/>
    <w:rsid w:val="00225A9B"/>
    <w:rsid w:val="0022726B"/>
    <w:rsid w:val="00227AE7"/>
    <w:rsid w:val="00227EBE"/>
    <w:rsid w:val="00233790"/>
    <w:rsid w:val="00233E9F"/>
    <w:rsid w:val="00233F09"/>
    <w:rsid w:val="00234091"/>
    <w:rsid w:val="00234C97"/>
    <w:rsid w:val="00235032"/>
    <w:rsid w:val="00235271"/>
    <w:rsid w:val="002352EC"/>
    <w:rsid w:val="002356A9"/>
    <w:rsid w:val="00235B85"/>
    <w:rsid w:val="00236868"/>
    <w:rsid w:val="002372B2"/>
    <w:rsid w:val="002375E9"/>
    <w:rsid w:val="0023782C"/>
    <w:rsid w:val="002403E2"/>
    <w:rsid w:val="002411E5"/>
    <w:rsid w:val="002411E7"/>
    <w:rsid w:val="002414A4"/>
    <w:rsid w:val="002423CC"/>
    <w:rsid w:val="002429AE"/>
    <w:rsid w:val="002441E5"/>
    <w:rsid w:val="0024587A"/>
    <w:rsid w:val="00245A70"/>
    <w:rsid w:val="00245A81"/>
    <w:rsid w:val="00245C72"/>
    <w:rsid w:val="00245FC3"/>
    <w:rsid w:val="002462EB"/>
    <w:rsid w:val="002464D5"/>
    <w:rsid w:val="00246A4D"/>
    <w:rsid w:val="00246D99"/>
    <w:rsid w:val="00247647"/>
    <w:rsid w:val="00247A02"/>
    <w:rsid w:val="0025149B"/>
    <w:rsid w:val="00252CE3"/>
    <w:rsid w:val="00253F6A"/>
    <w:rsid w:val="002542C9"/>
    <w:rsid w:val="0025455A"/>
    <w:rsid w:val="002545DF"/>
    <w:rsid w:val="00254C47"/>
    <w:rsid w:val="00254D96"/>
    <w:rsid w:val="0025558C"/>
    <w:rsid w:val="00255ACB"/>
    <w:rsid w:val="0025663D"/>
    <w:rsid w:val="00256BB7"/>
    <w:rsid w:val="0025749A"/>
    <w:rsid w:val="0025791A"/>
    <w:rsid w:val="00257B2A"/>
    <w:rsid w:val="0026094E"/>
    <w:rsid w:val="00261AEF"/>
    <w:rsid w:val="00261FB6"/>
    <w:rsid w:val="00262335"/>
    <w:rsid w:val="002636F7"/>
    <w:rsid w:val="00263874"/>
    <w:rsid w:val="002647BB"/>
    <w:rsid w:val="002663C7"/>
    <w:rsid w:val="00266563"/>
    <w:rsid w:val="00266C58"/>
    <w:rsid w:val="00266E77"/>
    <w:rsid w:val="002671DA"/>
    <w:rsid w:val="00270360"/>
    <w:rsid w:val="00270365"/>
    <w:rsid w:val="002707E4"/>
    <w:rsid w:val="00270A16"/>
    <w:rsid w:val="00270C41"/>
    <w:rsid w:val="0027227D"/>
    <w:rsid w:val="00272922"/>
    <w:rsid w:val="002733BA"/>
    <w:rsid w:val="002743C5"/>
    <w:rsid w:val="002743FA"/>
    <w:rsid w:val="002744BD"/>
    <w:rsid w:val="00274AEB"/>
    <w:rsid w:val="00274D23"/>
    <w:rsid w:val="00274FFC"/>
    <w:rsid w:val="002753CB"/>
    <w:rsid w:val="002753FB"/>
    <w:rsid w:val="00275551"/>
    <w:rsid w:val="00276585"/>
    <w:rsid w:val="002773CA"/>
    <w:rsid w:val="002773F6"/>
    <w:rsid w:val="002803E4"/>
    <w:rsid w:val="00280808"/>
    <w:rsid w:val="00280A8C"/>
    <w:rsid w:val="00282096"/>
    <w:rsid w:val="002820CB"/>
    <w:rsid w:val="0028394C"/>
    <w:rsid w:val="002840E2"/>
    <w:rsid w:val="0028438C"/>
    <w:rsid w:val="00284477"/>
    <w:rsid w:val="002844F8"/>
    <w:rsid w:val="00284523"/>
    <w:rsid w:val="002856A4"/>
    <w:rsid w:val="0028623A"/>
    <w:rsid w:val="00286F06"/>
    <w:rsid w:val="002870FB"/>
    <w:rsid w:val="002872FC"/>
    <w:rsid w:val="0028778A"/>
    <w:rsid w:val="00287AC1"/>
    <w:rsid w:val="00287CB1"/>
    <w:rsid w:val="00291798"/>
    <w:rsid w:val="002922A5"/>
    <w:rsid w:val="002922E3"/>
    <w:rsid w:val="002934A5"/>
    <w:rsid w:val="002943B5"/>
    <w:rsid w:val="0029453B"/>
    <w:rsid w:val="00295B2F"/>
    <w:rsid w:val="00295CCE"/>
    <w:rsid w:val="00296239"/>
    <w:rsid w:val="00296311"/>
    <w:rsid w:val="0029689C"/>
    <w:rsid w:val="002968CA"/>
    <w:rsid w:val="00296ACA"/>
    <w:rsid w:val="0029704A"/>
    <w:rsid w:val="002979DF"/>
    <w:rsid w:val="00297B9F"/>
    <w:rsid w:val="00297C7B"/>
    <w:rsid w:val="002A0841"/>
    <w:rsid w:val="002A15E5"/>
    <w:rsid w:val="002A23FA"/>
    <w:rsid w:val="002A29C1"/>
    <w:rsid w:val="002A2C37"/>
    <w:rsid w:val="002A352C"/>
    <w:rsid w:val="002A48BF"/>
    <w:rsid w:val="002A5A62"/>
    <w:rsid w:val="002A5CA7"/>
    <w:rsid w:val="002A656F"/>
    <w:rsid w:val="002A65E2"/>
    <w:rsid w:val="002A6EAC"/>
    <w:rsid w:val="002B0583"/>
    <w:rsid w:val="002B0F9D"/>
    <w:rsid w:val="002B14BF"/>
    <w:rsid w:val="002B1CD0"/>
    <w:rsid w:val="002B2818"/>
    <w:rsid w:val="002B2CA4"/>
    <w:rsid w:val="002B428E"/>
    <w:rsid w:val="002B5606"/>
    <w:rsid w:val="002B5BF8"/>
    <w:rsid w:val="002B61C7"/>
    <w:rsid w:val="002B6C94"/>
    <w:rsid w:val="002B7723"/>
    <w:rsid w:val="002B78D4"/>
    <w:rsid w:val="002B79D2"/>
    <w:rsid w:val="002B7B6A"/>
    <w:rsid w:val="002B7ED0"/>
    <w:rsid w:val="002C14FC"/>
    <w:rsid w:val="002C2668"/>
    <w:rsid w:val="002C26A8"/>
    <w:rsid w:val="002C3045"/>
    <w:rsid w:val="002C3257"/>
    <w:rsid w:val="002C3E08"/>
    <w:rsid w:val="002C42D1"/>
    <w:rsid w:val="002C4653"/>
    <w:rsid w:val="002C49BC"/>
    <w:rsid w:val="002C4A84"/>
    <w:rsid w:val="002C50B1"/>
    <w:rsid w:val="002C5A5F"/>
    <w:rsid w:val="002C5CE3"/>
    <w:rsid w:val="002C5DC3"/>
    <w:rsid w:val="002C5E03"/>
    <w:rsid w:val="002C64CA"/>
    <w:rsid w:val="002C68B8"/>
    <w:rsid w:val="002C6941"/>
    <w:rsid w:val="002C6BCD"/>
    <w:rsid w:val="002C72B7"/>
    <w:rsid w:val="002C7F0C"/>
    <w:rsid w:val="002D00C2"/>
    <w:rsid w:val="002D03E3"/>
    <w:rsid w:val="002D0CA2"/>
    <w:rsid w:val="002D162C"/>
    <w:rsid w:val="002D2A33"/>
    <w:rsid w:val="002D2DC5"/>
    <w:rsid w:val="002D2FF7"/>
    <w:rsid w:val="002D3857"/>
    <w:rsid w:val="002D410C"/>
    <w:rsid w:val="002D455C"/>
    <w:rsid w:val="002D48C9"/>
    <w:rsid w:val="002D61FD"/>
    <w:rsid w:val="002D6323"/>
    <w:rsid w:val="002D6CF7"/>
    <w:rsid w:val="002D6D3C"/>
    <w:rsid w:val="002D7574"/>
    <w:rsid w:val="002D75A2"/>
    <w:rsid w:val="002D7686"/>
    <w:rsid w:val="002D7E02"/>
    <w:rsid w:val="002E04F8"/>
    <w:rsid w:val="002E1261"/>
    <w:rsid w:val="002E1766"/>
    <w:rsid w:val="002E19C8"/>
    <w:rsid w:val="002E1C78"/>
    <w:rsid w:val="002E208C"/>
    <w:rsid w:val="002E236E"/>
    <w:rsid w:val="002E2BF6"/>
    <w:rsid w:val="002E34A4"/>
    <w:rsid w:val="002E3F92"/>
    <w:rsid w:val="002E4947"/>
    <w:rsid w:val="002E4BD1"/>
    <w:rsid w:val="002E57E3"/>
    <w:rsid w:val="002E5C03"/>
    <w:rsid w:val="002E6F5C"/>
    <w:rsid w:val="002E705F"/>
    <w:rsid w:val="002E7318"/>
    <w:rsid w:val="002E78C2"/>
    <w:rsid w:val="002E78DC"/>
    <w:rsid w:val="002F04CC"/>
    <w:rsid w:val="002F0EF4"/>
    <w:rsid w:val="002F12A8"/>
    <w:rsid w:val="002F2122"/>
    <w:rsid w:val="002F295B"/>
    <w:rsid w:val="002F3005"/>
    <w:rsid w:val="002F356C"/>
    <w:rsid w:val="002F3D7C"/>
    <w:rsid w:val="002F40B2"/>
    <w:rsid w:val="002F45BB"/>
    <w:rsid w:val="002F45D9"/>
    <w:rsid w:val="002F4652"/>
    <w:rsid w:val="002F49F2"/>
    <w:rsid w:val="002F4BCA"/>
    <w:rsid w:val="002F5E97"/>
    <w:rsid w:val="002F5FEB"/>
    <w:rsid w:val="002F62C4"/>
    <w:rsid w:val="002F6F8B"/>
    <w:rsid w:val="003006D0"/>
    <w:rsid w:val="00300CEA"/>
    <w:rsid w:val="00300F02"/>
    <w:rsid w:val="0030134E"/>
    <w:rsid w:val="00301A31"/>
    <w:rsid w:val="00301B86"/>
    <w:rsid w:val="003020FB"/>
    <w:rsid w:val="0030261C"/>
    <w:rsid w:val="003028F5"/>
    <w:rsid w:val="003029EC"/>
    <w:rsid w:val="00303567"/>
    <w:rsid w:val="003035C0"/>
    <w:rsid w:val="0030378B"/>
    <w:rsid w:val="00304389"/>
    <w:rsid w:val="00304B05"/>
    <w:rsid w:val="00304D48"/>
    <w:rsid w:val="0030525D"/>
    <w:rsid w:val="00305574"/>
    <w:rsid w:val="0030728D"/>
    <w:rsid w:val="00307404"/>
    <w:rsid w:val="0030756D"/>
    <w:rsid w:val="00307904"/>
    <w:rsid w:val="003102E7"/>
    <w:rsid w:val="00311262"/>
    <w:rsid w:val="0031128E"/>
    <w:rsid w:val="003116C2"/>
    <w:rsid w:val="003132FA"/>
    <w:rsid w:val="003134B4"/>
    <w:rsid w:val="003141B7"/>
    <w:rsid w:val="003143F6"/>
    <w:rsid w:val="0031482A"/>
    <w:rsid w:val="00314BBE"/>
    <w:rsid w:val="0031585E"/>
    <w:rsid w:val="00316BC4"/>
    <w:rsid w:val="00316CBD"/>
    <w:rsid w:val="00317291"/>
    <w:rsid w:val="0031739D"/>
    <w:rsid w:val="00317B99"/>
    <w:rsid w:val="00317CBF"/>
    <w:rsid w:val="003201F0"/>
    <w:rsid w:val="00320519"/>
    <w:rsid w:val="00320621"/>
    <w:rsid w:val="00320C8F"/>
    <w:rsid w:val="003215E0"/>
    <w:rsid w:val="00321C09"/>
    <w:rsid w:val="003237C3"/>
    <w:rsid w:val="00323E5D"/>
    <w:rsid w:val="003250A3"/>
    <w:rsid w:val="00325964"/>
    <w:rsid w:val="00326644"/>
    <w:rsid w:val="00326CEE"/>
    <w:rsid w:val="00327209"/>
    <w:rsid w:val="00327780"/>
    <w:rsid w:val="00327ED6"/>
    <w:rsid w:val="00330B35"/>
    <w:rsid w:val="0033132C"/>
    <w:rsid w:val="00331FEA"/>
    <w:rsid w:val="003320E8"/>
    <w:rsid w:val="00332282"/>
    <w:rsid w:val="003340B3"/>
    <w:rsid w:val="003344B8"/>
    <w:rsid w:val="003348FC"/>
    <w:rsid w:val="0033523E"/>
    <w:rsid w:val="00335467"/>
    <w:rsid w:val="00336633"/>
    <w:rsid w:val="003374D3"/>
    <w:rsid w:val="0033768B"/>
    <w:rsid w:val="00337C7A"/>
    <w:rsid w:val="00341035"/>
    <w:rsid w:val="00341B84"/>
    <w:rsid w:val="003425FF"/>
    <w:rsid w:val="00342BA3"/>
    <w:rsid w:val="00343DAF"/>
    <w:rsid w:val="003444C7"/>
    <w:rsid w:val="00346907"/>
    <w:rsid w:val="003469A6"/>
    <w:rsid w:val="0034744A"/>
    <w:rsid w:val="003475F3"/>
    <w:rsid w:val="00347B37"/>
    <w:rsid w:val="00350222"/>
    <w:rsid w:val="003503BD"/>
    <w:rsid w:val="00350BE4"/>
    <w:rsid w:val="00350E92"/>
    <w:rsid w:val="00351C8F"/>
    <w:rsid w:val="00351F9B"/>
    <w:rsid w:val="00352CC9"/>
    <w:rsid w:val="003538A5"/>
    <w:rsid w:val="00354EFA"/>
    <w:rsid w:val="00355845"/>
    <w:rsid w:val="00355EB5"/>
    <w:rsid w:val="00355EF7"/>
    <w:rsid w:val="00356302"/>
    <w:rsid w:val="00356A7C"/>
    <w:rsid w:val="00357754"/>
    <w:rsid w:val="00357E56"/>
    <w:rsid w:val="00360818"/>
    <w:rsid w:val="0036086A"/>
    <w:rsid w:val="00360CD6"/>
    <w:rsid w:val="0036115C"/>
    <w:rsid w:val="00362050"/>
    <w:rsid w:val="00362A82"/>
    <w:rsid w:val="00362C37"/>
    <w:rsid w:val="00362DB6"/>
    <w:rsid w:val="0036308D"/>
    <w:rsid w:val="003636C1"/>
    <w:rsid w:val="00365222"/>
    <w:rsid w:val="003658E5"/>
    <w:rsid w:val="00365E4E"/>
    <w:rsid w:val="00365E52"/>
    <w:rsid w:val="0036611C"/>
    <w:rsid w:val="00370916"/>
    <w:rsid w:val="00370C84"/>
    <w:rsid w:val="003718FC"/>
    <w:rsid w:val="00371D71"/>
    <w:rsid w:val="003729D6"/>
    <w:rsid w:val="00372B39"/>
    <w:rsid w:val="00373244"/>
    <w:rsid w:val="003736D0"/>
    <w:rsid w:val="00373BA9"/>
    <w:rsid w:val="00373D2C"/>
    <w:rsid w:val="0037439A"/>
    <w:rsid w:val="003756F8"/>
    <w:rsid w:val="003758F5"/>
    <w:rsid w:val="00375F24"/>
    <w:rsid w:val="003769DE"/>
    <w:rsid w:val="00376D1C"/>
    <w:rsid w:val="00377C03"/>
    <w:rsid w:val="00377EBC"/>
    <w:rsid w:val="00381319"/>
    <w:rsid w:val="00381593"/>
    <w:rsid w:val="003817A5"/>
    <w:rsid w:val="003817F8"/>
    <w:rsid w:val="00383656"/>
    <w:rsid w:val="00383760"/>
    <w:rsid w:val="00383D9D"/>
    <w:rsid w:val="00383ED9"/>
    <w:rsid w:val="003845C9"/>
    <w:rsid w:val="0038615F"/>
    <w:rsid w:val="003867C3"/>
    <w:rsid w:val="00386FF2"/>
    <w:rsid w:val="0038772F"/>
    <w:rsid w:val="00390432"/>
    <w:rsid w:val="003908E0"/>
    <w:rsid w:val="00390C28"/>
    <w:rsid w:val="00391413"/>
    <w:rsid w:val="003917F8"/>
    <w:rsid w:val="003919EA"/>
    <w:rsid w:val="00391D20"/>
    <w:rsid w:val="00392EF5"/>
    <w:rsid w:val="003933B4"/>
    <w:rsid w:val="003941F4"/>
    <w:rsid w:val="00395E48"/>
    <w:rsid w:val="003974A0"/>
    <w:rsid w:val="0039776C"/>
    <w:rsid w:val="003A04FF"/>
    <w:rsid w:val="003A0B53"/>
    <w:rsid w:val="003A0B9F"/>
    <w:rsid w:val="003A0D6C"/>
    <w:rsid w:val="003A20BD"/>
    <w:rsid w:val="003A21E8"/>
    <w:rsid w:val="003A2565"/>
    <w:rsid w:val="003A33F2"/>
    <w:rsid w:val="003A3522"/>
    <w:rsid w:val="003A392A"/>
    <w:rsid w:val="003A3D65"/>
    <w:rsid w:val="003A3ECC"/>
    <w:rsid w:val="003A57BE"/>
    <w:rsid w:val="003A5CC9"/>
    <w:rsid w:val="003A5E6B"/>
    <w:rsid w:val="003A5E9D"/>
    <w:rsid w:val="003A5E9E"/>
    <w:rsid w:val="003A5FB4"/>
    <w:rsid w:val="003A6261"/>
    <w:rsid w:val="003A682E"/>
    <w:rsid w:val="003A76B8"/>
    <w:rsid w:val="003A7DED"/>
    <w:rsid w:val="003B088C"/>
    <w:rsid w:val="003B0A0E"/>
    <w:rsid w:val="003B129D"/>
    <w:rsid w:val="003B1760"/>
    <w:rsid w:val="003B1AD8"/>
    <w:rsid w:val="003B20B4"/>
    <w:rsid w:val="003B2662"/>
    <w:rsid w:val="003B3897"/>
    <w:rsid w:val="003B3D98"/>
    <w:rsid w:val="003B46B2"/>
    <w:rsid w:val="003B48B1"/>
    <w:rsid w:val="003B52DA"/>
    <w:rsid w:val="003B574E"/>
    <w:rsid w:val="003B5BFA"/>
    <w:rsid w:val="003B5F84"/>
    <w:rsid w:val="003B6281"/>
    <w:rsid w:val="003B6464"/>
    <w:rsid w:val="003B6579"/>
    <w:rsid w:val="003B741C"/>
    <w:rsid w:val="003B742B"/>
    <w:rsid w:val="003B7561"/>
    <w:rsid w:val="003B75B0"/>
    <w:rsid w:val="003B790C"/>
    <w:rsid w:val="003C02E8"/>
    <w:rsid w:val="003C04CE"/>
    <w:rsid w:val="003C05BF"/>
    <w:rsid w:val="003C15A3"/>
    <w:rsid w:val="003C1683"/>
    <w:rsid w:val="003C1E83"/>
    <w:rsid w:val="003C2416"/>
    <w:rsid w:val="003C374B"/>
    <w:rsid w:val="003C37C4"/>
    <w:rsid w:val="003C3B8E"/>
    <w:rsid w:val="003C3DBD"/>
    <w:rsid w:val="003C5A8B"/>
    <w:rsid w:val="003C5B76"/>
    <w:rsid w:val="003C5C69"/>
    <w:rsid w:val="003C6535"/>
    <w:rsid w:val="003C6FC0"/>
    <w:rsid w:val="003C720A"/>
    <w:rsid w:val="003C7F10"/>
    <w:rsid w:val="003D0A9E"/>
    <w:rsid w:val="003D0BAA"/>
    <w:rsid w:val="003D0BFB"/>
    <w:rsid w:val="003D1058"/>
    <w:rsid w:val="003D1E8C"/>
    <w:rsid w:val="003D22FC"/>
    <w:rsid w:val="003D343D"/>
    <w:rsid w:val="003D36BA"/>
    <w:rsid w:val="003D3A2C"/>
    <w:rsid w:val="003D3A6C"/>
    <w:rsid w:val="003D3DCB"/>
    <w:rsid w:val="003D43CB"/>
    <w:rsid w:val="003D4749"/>
    <w:rsid w:val="003D4757"/>
    <w:rsid w:val="003D4989"/>
    <w:rsid w:val="003D4E15"/>
    <w:rsid w:val="003D57AF"/>
    <w:rsid w:val="003D5841"/>
    <w:rsid w:val="003D5F72"/>
    <w:rsid w:val="003D616E"/>
    <w:rsid w:val="003D6D43"/>
    <w:rsid w:val="003D72ED"/>
    <w:rsid w:val="003D741C"/>
    <w:rsid w:val="003D7C38"/>
    <w:rsid w:val="003D7FAC"/>
    <w:rsid w:val="003E021C"/>
    <w:rsid w:val="003E053A"/>
    <w:rsid w:val="003E09F2"/>
    <w:rsid w:val="003E1C56"/>
    <w:rsid w:val="003E2AB4"/>
    <w:rsid w:val="003E2F28"/>
    <w:rsid w:val="003E30D0"/>
    <w:rsid w:val="003E32D0"/>
    <w:rsid w:val="003E3F30"/>
    <w:rsid w:val="003E3F79"/>
    <w:rsid w:val="003E484A"/>
    <w:rsid w:val="003E5376"/>
    <w:rsid w:val="003E7132"/>
    <w:rsid w:val="003F03FE"/>
    <w:rsid w:val="003F1400"/>
    <w:rsid w:val="003F1CC2"/>
    <w:rsid w:val="003F1F35"/>
    <w:rsid w:val="003F284C"/>
    <w:rsid w:val="003F3CFF"/>
    <w:rsid w:val="003F4839"/>
    <w:rsid w:val="003F4CCD"/>
    <w:rsid w:val="003F5420"/>
    <w:rsid w:val="003F55F7"/>
    <w:rsid w:val="003F5736"/>
    <w:rsid w:val="003F6B8F"/>
    <w:rsid w:val="003F6C04"/>
    <w:rsid w:val="003F6D06"/>
    <w:rsid w:val="003F709C"/>
    <w:rsid w:val="003F7265"/>
    <w:rsid w:val="003F7DEB"/>
    <w:rsid w:val="003F7F40"/>
    <w:rsid w:val="004006D1"/>
    <w:rsid w:val="00400FC1"/>
    <w:rsid w:val="00401073"/>
    <w:rsid w:val="0040179F"/>
    <w:rsid w:val="0040262C"/>
    <w:rsid w:val="004026C8"/>
    <w:rsid w:val="00402A36"/>
    <w:rsid w:val="00403B55"/>
    <w:rsid w:val="00404061"/>
    <w:rsid w:val="00405605"/>
    <w:rsid w:val="004056C0"/>
    <w:rsid w:val="0040623F"/>
    <w:rsid w:val="00406A59"/>
    <w:rsid w:val="00407083"/>
    <w:rsid w:val="00407E49"/>
    <w:rsid w:val="004105F4"/>
    <w:rsid w:val="00411A2F"/>
    <w:rsid w:val="00412145"/>
    <w:rsid w:val="00412178"/>
    <w:rsid w:val="004125D9"/>
    <w:rsid w:val="00412A6E"/>
    <w:rsid w:val="00413032"/>
    <w:rsid w:val="004137CB"/>
    <w:rsid w:val="00413E0F"/>
    <w:rsid w:val="00413E52"/>
    <w:rsid w:val="0041465E"/>
    <w:rsid w:val="004146E3"/>
    <w:rsid w:val="00414E89"/>
    <w:rsid w:val="00415036"/>
    <w:rsid w:val="0041512B"/>
    <w:rsid w:val="00415859"/>
    <w:rsid w:val="00415C2E"/>
    <w:rsid w:val="00415FBF"/>
    <w:rsid w:val="004169CA"/>
    <w:rsid w:val="00417170"/>
    <w:rsid w:val="0041793B"/>
    <w:rsid w:val="00420274"/>
    <w:rsid w:val="00422A81"/>
    <w:rsid w:val="004235E2"/>
    <w:rsid w:val="004242BC"/>
    <w:rsid w:val="004246E4"/>
    <w:rsid w:val="00425247"/>
    <w:rsid w:val="00425446"/>
    <w:rsid w:val="00425B4C"/>
    <w:rsid w:val="00425F7F"/>
    <w:rsid w:val="00426139"/>
    <w:rsid w:val="00426912"/>
    <w:rsid w:val="004269CC"/>
    <w:rsid w:val="00426FE6"/>
    <w:rsid w:val="00427177"/>
    <w:rsid w:val="00431E85"/>
    <w:rsid w:val="00432010"/>
    <w:rsid w:val="004323B7"/>
    <w:rsid w:val="00432943"/>
    <w:rsid w:val="004329E9"/>
    <w:rsid w:val="00433086"/>
    <w:rsid w:val="00434181"/>
    <w:rsid w:val="004346E5"/>
    <w:rsid w:val="004350F3"/>
    <w:rsid w:val="00435E51"/>
    <w:rsid w:val="00435EBE"/>
    <w:rsid w:val="0043669A"/>
    <w:rsid w:val="00436E73"/>
    <w:rsid w:val="00440E28"/>
    <w:rsid w:val="0044154D"/>
    <w:rsid w:val="00441BF6"/>
    <w:rsid w:val="004421EA"/>
    <w:rsid w:val="004423FF"/>
    <w:rsid w:val="00442F65"/>
    <w:rsid w:val="0044384D"/>
    <w:rsid w:val="0044433A"/>
    <w:rsid w:val="004443C3"/>
    <w:rsid w:val="00444B75"/>
    <w:rsid w:val="00444D7B"/>
    <w:rsid w:val="00445023"/>
    <w:rsid w:val="00445B6A"/>
    <w:rsid w:val="00445F28"/>
    <w:rsid w:val="00446320"/>
    <w:rsid w:val="004467CE"/>
    <w:rsid w:val="0045008D"/>
    <w:rsid w:val="0045013C"/>
    <w:rsid w:val="00450F8F"/>
    <w:rsid w:val="00451496"/>
    <w:rsid w:val="00451785"/>
    <w:rsid w:val="0045188B"/>
    <w:rsid w:val="00451E2B"/>
    <w:rsid w:val="00451F7B"/>
    <w:rsid w:val="00452EC2"/>
    <w:rsid w:val="0045303D"/>
    <w:rsid w:val="00453107"/>
    <w:rsid w:val="00453B7D"/>
    <w:rsid w:val="00453C0F"/>
    <w:rsid w:val="00453C4E"/>
    <w:rsid w:val="00453DD1"/>
    <w:rsid w:val="00454089"/>
    <w:rsid w:val="00454BD5"/>
    <w:rsid w:val="004557EB"/>
    <w:rsid w:val="0045686D"/>
    <w:rsid w:val="00456B52"/>
    <w:rsid w:val="00456BA6"/>
    <w:rsid w:val="00457A7E"/>
    <w:rsid w:val="00457F15"/>
    <w:rsid w:val="00457F49"/>
    <w:rsid w:val="00461448"/>
    <w:rsid w:val="00462210"/>
    <w:rsid w:val="00462372"/>
    <w:rsid w:val="004637CA"/>
    <w:rsid w:val="00464B84"/>
    <w:rsid w:val="004659E3"/>
    <w:rsid w:val="00466187"/>
    <w:rsid w:val="0046699D"/>
    <w:rsid w:val="004675A2"/>
    <w:rsid w:val="00467ED6"/>
    <w:rsid w:val="004709C3"/>
    <w:rsid w:val="00470AD4"/>
    <w:rsid w:val="004710D4"/>
    <w:rsid w:val="00471190"/>
    <w:rsid w:val="004719F6"/>
    <w:rsid w:val="00471A38"/>
    <w:rsid w:val="00472737"/>
    <w:rsid w:val="00473534"/>
    <w:rsid w:val="004740B5"/>
    <w:rsid w:val="004742ED"/>
    <w:rsid w:val="00474868"/>
    <w:rsid w:val="00475191"/>
    <w:rsid w:val="0047568D"/>
    <w:rsid w:val="004758EC"/>
    <w:rsid w:val="00475A12"/>
    <w:rsid w:val="00475C96"/>
    <w:rsid w:val="00476513"/>
    <w:rsid w:val="0047660A"/>
    <w:rsid w:val="00476A31"/>
    <w:rsid w:val="00477028"/>
    <w:rsid w:val="0047775E"/>
    <w:rsid w:val="004809C8"/>
    <w:rsid w:val="0048138E"/>
    <w:rsid w:val="00481447"/>
    <w:rsid w:val="00482FF7"/>
    <w:rsid w:val="0048330F"/>
    <w:rsid w:val="00486A74"/>
    <w:rsid w:val="00486EA6"/>
    <w:rsid w:val="004876DC"/>
    <w:rsid w:val="00487CDD"/>
    <w:rsid w:val="00491225"/>
    <w:rsid w:val="0049139B"/>
    <w:rsid w:val="0049166D"/>
    <w:rsid w:val="00491B4D"/>
    <w:rsid w:val="00491BE8"/>
    <w:rsid w:val="004933B7"/>
    <w:rsid w:val="0049382D"/>
    <w:rsid w:val="00494599"/>
    <w:rsid w:val="00494DFB"/>
    <w:rsid w:val="0049512A"/>
    <w:rsid w:val="0049543C"/>
    <w:rsid w:val="004955E6"/>
    <w:rsid w:val="00495601"/>
    <w:rsid w:val="004958E4"/>
    <w:rsid w:val="00495FE8"/>
    <w:rsid w:val="0049643A"/>
    <w:rsid w:val="0049697B"/>
    <w:rsid w:val="00496AF2"/>
    <w:rsid w:val="0049768B"/>
    <w:rsid w:val="004976DD"/>
    <w:rsid w:val="004A08B2"/>
    <w:rsid w:val="004A12B5"/>
    <w:rsid w:val="004A1445"/>
    <w:rsid w:val="004A17A7"/>
    <w:rsid w:val="004A17C3"/>
    <w:rsid w:val="004A19D9"/>
    <w:rsid w:val="004A1B7A"/>
    <w:rsid w:val="004A2136"/>
    <w:rsid w:val="004A22AF"/>
    <w:rsid w:val="004A338A"/>
    <w:rsid w:val="004A396C"/>
    <w:rsid w:val="004A4948"/>
    <w:rsid w:val="004A4CAB"/>
    <w:rsid w:val="004A4CE6"/>
    <w:rsid w:val="004A4FCE"/>
    <w:rsid w:val="004A5121"/>
    <w:rsid w:val="004A5A02"/>
    <w:rsid w:val="004A622C"/>
    <w:rsid w:val="004A6496"/>
    <w:rsid w:val="004A6ED7"/>
    <w:rsid w:val="004A77ED"/>
    <w:rsid w:val="004A7919"/>
    <w:rsid w:val="004B03D7"/>
    <w:rsid w:val="004B04E9"/>
    <w:rsid w:val="004B060D"/>
    <w:rsid w:val="004B0A44"/>
    <w:rsid w:val="004B0AE8"/>
    <w:rsid w:val="004B0FE1"/>
    <w:rsid w:val="004B10A9"/>
    <w:rsid w:val="004B1412"/>
    <w:rsid w:val="004B18DB"/>
    <w:rsid w:val="004B1D3E"/>
    <w:rsid w:val="004B2237"/>
    <w:rsid w:val="004B22B9"/>
    <w:rsid w:val="004B2B6C"/>
    <w:rsid w:val="004B2E0D"/>
    <w:rsid w:val="004B3342"/>
    <w:rsid w:val="004B51C7"/>
    <w:rsid w:val="004B52D8"/>
    <w:rsid w:val="004B633E"/>
    <w:rsid w:val="004B6563"/>
    <w:rsid w:val="004B7045"/>
    <w:rsid w:val="004B71C1"/>
    <w:rsid w:val="004B754D"/>
    <w:rsid w:val="004B75A9"/>
    <w:rsid w:val="004C07C1"/>
    <w:rsid w:val="004C0B0C"/>
    <w:rsid w:val="004C0F28"/>
    <w:rsid w:val="004C1BC8"/>
    <w:rsid w:val="004C2907"/>
    <w:rsid w:val="004C2C46"/>
    <w:rsid w:val="004C4F6F"/>
    <w:rsid w:val="004C5395"/>
    <w:rsid w:val="004C5627"/>
    <w:rsid w:val="004C5D40"/>
    <w:rsid w:val="004C616D"/>
    <w:rsid w:val="004C6746"/>
    <w:rsid w:val="004C6E44"/>
    <w:rsid w:val="004C79BD"/>
    <w:rsid w:val="004C7DF9"/>
    <w:rsid w:val="004D037F"/>
    <w:rsid w:val="004D07D2"/>
    <w:rsid w:val="004D111B"/>
    <w:rsid w:val="004D2034"/>
    <w:rsid w:val="004D28E5"/>
    <w:rsid w:val="004D2A12"/>
    <w:rsid w:val="004D30DA"/>
    <w:rsid w:val="004D354A"/>
    <w:rsid w:val="004D42DC"/>
    <w:rsid w:val="004D480E"/>
    <w:rsid w:val="004D4A57"/>
    <w:rsid w:val="004D4B75"/>
    <w:rsid w:val="004D4CBC"/>
    <w:rsid w:val="004D4EDD"/>
    <w:rsid w:val="004D4F3B"/>
    <w:rsid w:val="004D52FD"/>
    <w:rsid w:val="004D5671"/>
    <w:rsid w:val="004D63D8"/>
    <w:rsid w:val="004D709B"/>
    <w:rsid w:val="004D70A3"/>
    <w:rsid w:val="004D7512"/>
    <w:rsid w:val="004D7949"/>
    <w:rsid w:val="004D7A3F"/>
    <w:rsid w:val="004D7ACB"/>
    <w:rsid w:val="004E10DC"/>
    <w:rsid w:val="004E175C"/>
    <w:rsid w:val="004E1A9C"/>
    <w:rsid w:val="004E1E2B"/>
    <w:rsid w:val="004E21E0"/>
    <w:rsid w:val="004E2487"/>
    <w:rsid w:val="004E311F"/>
    <w:rsid w:val="004E334A"/>
    <w:rsid w:val="004E3B57"/>
    <w:rsid w:val="004E4D80"/>
    <w:rsid w:val="004E541B"/>
    <w:rsid w:val="004E5522"/>
    <w:rsid w:val="004E794E"/>
    <w:rsid w:val="004E7AB3"/>
    <w:rsid w:val="004E7F8D"/>
    <w:rsid w:val="004F0B3B"/>
    <w:rsid w:val="004F120C"/>
    <w:rsid w:val="004F153A"/>
    <w:rsid w:val="004F18D3"/>
    <w:rsid w:val="004F20A4"/>
    <w:rsid w:val="004F33B6"/>
    <w:rsid w:val="004F3C41"/>
    <w:rsid w:val="004F463F"/>
    <w:rsid w:val="004F4C35"/>
    <w:rsid w:val="004F6C42"/>
    <w:rsid w:val="004F78B2"/>
    <w:rsid w:val="00500200"/>
    <w:rsid w:val="00501284"/>
    <w:rsid w:val="005020B4"/>
    <w:rsid w:val="00502110"/>
    <w:rsid w:val="00502881"/>
    <w:rsid w:val="005029C2"/>
    <w:rsid w:val="00503250"/>
    <w:rsid w:val="00503600"/>
    <w:rsid w:val="00504245"/>
    <w:rsid w:val="00504D71"/>
    <w:rsid w:val="00505E47"/>
    <w:rsid w:val="00506317"/>
    <w:rsid w:val="005074B8"/>
    <w:rsid w:val="00507763"/>
    <w:rsid w:val="00507765"/>
    <w:rsid w:val="00507A1A"/>
    <w:rsid w:val="00507B40"/>
    <w:rsid w:val="005107B0"/>
    <w:rsid w:val="005114F4"/>
    <w:rsid w:val="00511520"/>
    <w:rsid w:val="005115CE"/>
    <w:rsid w:val="00511CB3"/>
    <w:rsid w:val="00511D84"/>
    <w:rsid w:val="00511DFC"/>
    <w:rsid w:val="00511EFE"/>
    <w:rsid w:val="005123CF"/>
    <w:rsid w:val="00512432"/>
    <w:rsid w:val="0051281C"/>
    <w:rsid w:val="00512A2D"/>
    <w:rsid w:val="00513FBC"/>
    <w:rsid w:val="005145FA"/>
    <w:rsid w:val="005159D5"/>
    <w:rsid w:val="00515B75"/>
    <w:rsid w:val="00515E1A"/>
    <w:rsid w:val="005172CE"/>
    <w:rsid w:val="005178A3"/>
    <w:rsid w:val="00517DD2"/>
    <w:rsid w:val="005200BE"/>
    <w:rsid w:val="005204EB"/>
    <w:rsid w:val="005204FB"/>
    <w:rsid w:val="0052050A"/>
    <w:rsid w:val="00522A8A"/>
    <w:rsid w:val="00522C61"/>
    <w:rsid w:val="005231C1"/>
    <w:rsid w:val="00523555"/>
    <w:rsid w:val="00523B78"/>
    <w:rsid w:val="0052425C"/>
    <w:rsid w:val="00527C1A"/>
    <w:rsid w:val="0053006F"/>
    <w:rsid w:val="00531CEA"/>
    <w:rsid w:val="005325C5"/>
    <w:rsid w:val="00532601"/>
    <w:rsid w:val="005333CB"/>
    <w:rsid w:val="0053350A"/>
    <w:rsid w:val="00533771"/>
    <w:rsid w:val="00533BE3"/>
    <w:rsid w:val="00533EFD"/>
    <w:rsid w:val="00534AEF"/>
    <w:rsid w:val="00534C8E"/>
    <w:rsid w:val="00535331"/>
    <w:rsid w:val="0053556A"/>
    <w:rsid w:val="0053578F"/>
    <w:rsid w:val="00535A9F"/>
    <w:rsid w:val="005372F2"/>
    <w:rsid w:val="0053746A"/>
    <w:rsid w:val="005402D9"/>
    <w:rsid w:val="00540E35"/>
    <w:rsid w:val="00542F68"/>
    <w:rsid w:val="00543525"/>
    <w:rsid w:val="00543ED7"/>
    <w:rsid w:val="00544893"/>
    <w:rsid w:val="00544E0F"/>
    <w:rsid w:val="00544EA9"/>
    <w:rsid w:val="005452A8"/>
    <w:rsid w:val="00546783"/>
    <w:rsid w:val="005478FF"/>
    <w:rsid w:val="00547D83"/>
    <w:rsid w:val="00550C7F"/>
    <w:rsid w:val="00550CB1"/>
    <w:rsid w:val="00551922"/>
    <w:rsid w:val="005521BF"/>
    <w:rsid w:val="005536B4"/>
    <w:rsid w:val="00553BD4"/>
    <w:rsid w:val="0055447B"/>
    <w:rsid w:val="00554F5A"/>
    <w:rsid w:val="00555037"/>
    <w:rsid w:val="00555577"/>
    <w:rsid w:val="005556B0"/>
    <w:rsid w:val="0055589B"/>
    <w:rsid w:val="0055741B"/>
    <w:rsid w:val="005609EA"/>
    <w:rsid w:val="00560AD8"/>
    <w:rsid w:val="00560F3C"/>
    <w:rsid w:val="005622E1"/>
    <w:rsid w:val="0056286E"/>
    <w:rsid w:val="00562AB2"/>
    <w:rsid w:val="00563F1A"/>
    <w:rsid w:val="0056445A"/>
    <w:rsid w:val="00564DE2"/>
    <w:rsid w:val="00566E7E"/>
    <w:rsid w:val="00566F07"/>
    <w:rsid w:val="00567871"/>
    <w:rsid w:val="00567C22"/>
    <w:rsid w:val="00570AE7"/>
    <w:rsid w:val="00571208"/>
    <w:rsid w:val="0057134E"/>
    <w:rsid w:val="0057162F"/>
    <w:rsid w:val="00571AB6"/>
    <w:rsid w:val="00572655"/>
    <w:rsid w:val="0057292C"/>
    <w:rsid w:val="00572E38"/>
    <w:rsid w:val="00573299"/>
    <w:rsid w:val="005732A5"/>
    <w:rsid w:val="00573D47"/>
    <w:rsid w:val="005741FC"/>
    <w:rsid w:val="005764F0"/>
    <w:rsid w:val="005765EE"/>
    <w:rsid w:val="005801CD"/>
    <w:rsid w:val="00580933"/>
    <w:rsid w:val="005815F5"/>
    <w:rsid w:val="005823EE"/>
    <w:rsid w:val="00582413"/>
    <w:rsid w:val="00582BD3"/>
    <w:rsid w:val="005836B7"/>
    <w:rsid w:val="00583F6D"/>
    <w:rsid w:val="00584293"/>
    <w:rsid w:val="00585229"/>
    <w:rsid w:val="0058541D"/>
    <w:rsid w:val="00585EC3"/>
    <w:rsid w:val="005866F2"/>
    <w:rsid w:val="0058672E"/>
    <w:rsid w:val="005870A4"/>
    <w:rsid w:val="00587448"/>
    <w:rsid w:val="00587527"/>
    <w:rsid w:val="005876AF"/>
    <w:rsid w:val="005900B6"/>
    <w:rsid w:val="00591B1B"/>
    <w:rsid w:val="00591F0D"/>
    <w:rsid w:val="00593187"/>
    <w:rsid w:val="0059353B"/>
    <w:rsid w:val="00593F72"/>
    <w:rsid w:val="00594002"/>
    <w:rsid w:val="0059493F"/>
    <w:rsid w:val="005951D0"/>
    <w:rsid w:val="00595733"/>
    <w:rsid w:val="00595FD4"/>
    <w:rsid w:val="005963D9"/>
    <w:rsid w:val="005967A0"/>
    <w:rsid w:val="00596A0B"/>
    <w:rsid w:val="00596E35"/>
    <w:rsid w:val="00596E62"/>
    <w:rsid w:val="00597CFE"/>
    <w:rsid w:val="005A004F"/>
    <w:rsid w:val="005A06D1"/>
    <w:rsid w:val="005A181D"/>
    <w:rsid w:val="005A1E6E"/>
    <w:rsid w:val="005A2271"/>
    <w:rsid w:val="005A33FC"/>
    <w:rsid w:val="005A3401"/>
    <w:rsid w:val="005A373E"/>
    <w:rsid w:val="005A4011"/>
    <w:rsid w:val="005A4EED"/>
    <w:rsid w:val="005A4F7E"/>
    <w:rsid w:val="005A5961"/>
    <w:rsid w:val="005A6068"/>
    <w:rsid w:val="005A6185"/>
    <w:rsid w:val="005A6214"/>
    <w:rsid w:val="005A63C0"/>
    <w:rsid w:val="005A63DD"/>
    <w:rsid w:val="005A7745"/>
    <w:rsid w:val="005A77DC"/>
    <w:rsid w:val="005B059C"/>
    <w:rsid w:val="005B1C0F"/>
    <w:rsid w:val="005B267C"/>
    <w:rsid w:val="005B31DA"/>
    <w:rsid w:val="005B3468"/>
    <w:rsid w:val="005B3E08"/>
    <w:rsid w:val="005B60D9"/>
    <w:rsid w:val="005B72B6"/>
    <w:rsid w:val="005C009C"/>
    <w:rsid w:val="005C04CD"/>
    <w:rsid w:val="005C0594"/>
    <w:rsid w:val="005C1FB1"/>
    <w:rsid w:val="005C1FEC"/>
    <w:rsid w:val="005C2E02"/>
    <w:rsid w:val="005C2F3C"/>
    <w:rsid w:val="005C3106"/>
    <w:rsid w:val="005C3118"/>
    <w:rsid w:val="005C3AAA"/>
    <w:rsid w:val="005C3D91"/>
    <w:rsid w:val="005C4112"/>
    <w:rsid w:val="005C4178"/>
    <w:rsid w:val="005C41A0"/>
    <w:rsid w:val="005C5F7C"/>
    <w:rsid w:val="005C608E"/>
    <w:rsid w:val="005C60B5"/>
    <w:rsid w:val="005C6651"/>
    <w:rsid w:val="005C6A62"/>
    <w:rsid w:val="005D05B2"/>
    <w:rsid w:val="005D091B"/>
    <w:rsid w:val="005D0ACF"/>
    <w:rsid w:val="005D12A2"/>
    <w:rsid w:val="005D2A98"/>
    <w:rsid w:val="005D2E75"/>
    <w:rsid w:val="005D3A73"/>
    <w:rsid w:val="005D5548"/>
    <w:rsid w:val="005D62E5"/>
    <w:rsid w:val="005D6338"/>
    <w:rsid w:val="005D6692"/>
    <w:rsid w:val="005D671B"/>
    <w:rsid w:val="005D68B3"/>
    <w:rsid w:val="005D72AD"/>
    <w:rsid w:val="005D74F3"/>
    <w:rsid w:val="005D78B0"/>
    <w:rsid w:val="005E0331"/>
    <w:rsid w:val="005E0BAB"/>
    <w:rsid w:val="005E1DD0"/>
    <w:rsid w:val="005E1F0E"/>
    <w:rsid w:val="005E24F4"/>
    <w:rsid w:val="005E2BDF"/>
    <w:rsid w:val="005E3237"/>
    <w:rsid w:val="005E3761"/>
    <w:rsid w:val="005E422B"/>
    <w:rsid w:val="005E43F0"/>
    <w:rsid w:val="005E443A"/>
    <w:rsid w:val="005E495D"/>
    <w:rsid w:val="005E4986"/>
    <w:rsid w:val="005E4C54"/>
    <w:rsid w:val="005E57DC"/>
    <w:rsid w:val="005E5BC4"/>
    <w:rsid w:val="005E6203"/>
    <w:rsid w:val="005E69E1"/>
    <w:rsid w:val="005E6D4A"/>
    <w:rsid w:val="005E7564"/>
    <w:rsid w:val="005F023D"/>
    <w:rsid w:val="005F029C"/>
    <w:rsid w:val="005F08E9"/>
    <w:rsid w:val="005F20AB"/>
    <w:rsid w:val="005F212C"/>
    <w:rsid w:val="005F2254"/>
    <w:rsid w:val="005F250F"/>
    <w:rsid w:val="005F33C1"/>
    <w:rsid w:val="005F33C5"/>
    <w:rsid w:val="005F385B"/>
    <w:rsid w:val="005F4856"/>
    <w:rsid w:val="005F49EE"/>
    <w:rsid w:val="005F4E4D"/>
    <w:rsid w:val="005F4F29"/>
    <w:rsid w:val="005F5352"/>
    <w:rsid w:val="005F5FAA"/>
    <w:rsid w:val="00600380"/>
    <w:rsid w:val="0060056A"/>
    <w:rsid w:val="006019BE"/>
    <w:rsid w:val="006019FF"/>
    <w:rsid w:val="006025D6"/>
    <w:rsid w:val="0060265C"/>
    <w:rsid w:val="00602A9E"/>
    <w:rsid w:val="00603AB2"/>
    <w:rsid w:val="006049DA"/>
    <w:rsid w:val="00605665"/>
    <w:rsid w:val="0060574F"/>
    <w:rsid w:val="00605817"/>
    <w:rsid w:val="00605CD2"/>
    <w:rsid w:val="00605D1C"/>
    <w:rsid w:val="006061C3"/>
    <w:rsid w:val="00607058"/>
    <w:rsid w:val="00607221"/>
    <w:rsid w:val="00607C54"/>
    <w:rsid w:val="006101F2"/>
    <w:rsid w:val="006108C3"/>
    <w:rsid w:val="00610C85"/>
    <w:rsid w:val="0061240E"/>
    <w:rsid w:val="00612681"/>
    <w:rsid w:val="00612CA5"/>
    <w:rsid w:val="00613170"/>
    <w:rsid w:val="00613433"/>
    <w:rsid w:val="00613680"/>
    <w:rsid w:val="006140DE"/>
    <w:rsid w:val="0061433D"/>
    <w:rsid w:val="00614B14"/>
    <w:rsid w:val="00614F74"/>
    <w:rsid w:val="006156A3"/>
    <w:rsid w:val="00616C72"/>
    <w:rsid w:val="00617027"/>
    <w:rsid w:val="00617766"/>
    <w:rsid w:val="00617966"/>
    <w:rsid w:val="00617B4D"/>
    <w:rsid w:val="00617D7A"/>
    <w:rsid w:val="00621DF3"/>
    <w:rsid w:val="00622054"/>
    <w:rsid w:val="00622058"/>
    <w:rsid w:val="0062276F"/>
    <w:rsid w:val="006228A7"/>
    <w:rsid w:val="00622B30"/>
    <w:rsid w:val="006230F1"/>
    <w:rsid w:val="0062386D"/>
    <w:rsid w:val="00623EB4"/>
    <w:rsid w:val="00623EED"/>
    <w:rsid w:val="00623FA9"/>
    <w:rsid w:val="00624141"/>
    <w:rsid w:val="006242D4"/>
    <w:rsid w:val="0062503C"/>
    <w:rsid w:val="006267F6"/>
    <w:rsid w:val="00626898"/>
    <w:rsid w:val="0062721B"/>
    <w:rsid w:val="006272A5"/>
    <w:rsid w:val="00627893"/>
    <w:rsid w:val="00630AA0"/>
    <w:rsid w:val="00631139"/>
    <w:rsid w:val="00631DF1"/>
    <w:rsid w:val="006326FB"/>
    <w:rsid w:val="00632ACF"/>
    <w:rsid w:val="006358BE"/>
    <w:rsid w:val="00637233"/>
    <w:rsid w:val="006378A6"/>
    <w:rsid w:val="0064042C"/>
    <w:rsid w:val="006406C7"/>
    <w:rsid w:val="00640F8A"/>
    <w:rsid w:val="00641880"/>
    <w:rsid w:val="0064268A"/>
    <w:rsid w:val="00642DCF"/>
    <w:rsid w:val="00643927"/>
    <w:rsid w:val="00643D93"/>
    <w:rsid w:val="0064474C"/>
    <w:rsid w:val="00645B28"/>
    <w:rsid w:val="00646A61"/>
    <w:rsid w:val="00646B10"/>
    <w:rsid w:val="006478B6"/>
    <w:rsid w:val="0064795F"/>
    <w:rsid w:val="006479C2"/>
    <w:rsid w:val="006479EB"/>
    <w:rsid w:val="00647AC9"/>
    <w:rsid w:val="006500E3"/>
    <w:rsid w:val="00650152"/>
    <w:rsid w:val="006501F2"/>
    <w:rsid w:val="006502AD"/>
    <w:rsid w:val="0065208A"/>
    <w:rsid w:val="006529E4"/>
    <w:rsid w:val="00652D19"/>
    <w:rsid w:val="006534C6"/>
    <w:rsid w:val="00653733"/>
    <w:rsid w:val="006537CD"/>
    <w:rsid w:val="0065413B"/>
    <w:rsid w:val="006548B9"/>
    <w:rsid w:val="00654E23"/>
    <w:rsid w:val="00655041"/>
    <w:rsid w:val="00655767"/>
    <w:rsid w:val="00655A19"/>
    <w:rsid w:val="00655AF4"/>
    <w:rsid w:val="00656AB6"/>
    <w:rsid w:val="0065712B"/>
    <w:rsid w:val="006573C7"/>
    <w:rsid w:val="006575B4"/>
    <w:rsid w:val="00657849"/>
    <w:rsid w:val="00657AAD"/>
    <w:rsid w:val="006609A3"/>
    <w:rsid w:val="00661AC3"/>
    <w:rsid w:val="0066302E"/>
    <w:rsid w:val="006630CC"/>
    <w:rsid w:val="006631F6"/>
    <w:rsid w:val="006633CE"/>
    <w:rsid w:val="0066354D"/>
    <w:rsid w:val="00663565"/>
    <w:rsid w:val="00663E74"/>
    <w:rsid w:val="0066411C"/>
    <w:rsid w:val="0066436F"/>
    <w:rsid w:val="0066628B"/>
    <w:rsid w:val="00666B3E"/>
    <w:rsid w:val="00666DF3"/>
    <w:rsid w:val="00667C43"/>
    <w:rsid w:val="00667DB5"/>
    <w:rsid w:val="00670764"/>
    <w:rsid w:val="006716A9"/>
    <w:rsid w:val="00671AB5"/>
    <w:rsid w:val="00672C82"/>
    <w:rsid w:val="006730CA"/>
    <w:rsid w:val="006732E4"/>
    <w:rsid w:val="0067380D"/>
    <w:rsid w:val="006738EA"/>
    <w:rsid w:val="00673EF4"/>
    <w:rsid w:val="00674309"/>
    <w:rsid w:val="00674833"/>
    <w:rsid w:val="006748DA"/>
    <w:rsid w:val="00674AA8"/>
    <w:rsid w:val="00674C6D"/>
    <w:rsid w:val="00675322"/>
    <w:rsid w:val="00675CE5"/>
    <w:rsid w:val="00675E77"/>
    <w:rsid w:val="006769BD"/>
    <w:rsid w:val="00676A6B"/>
    <w:rsid w:val="00676E2F"/>
    <w:rsid w:val="00676F3F"/>
    <w:rsid w:val="00677619"/>
    <w:rsid w:val="00680F7F"/>
    <w:rsid w:val="00681D5E"/>
    <w:rsid w:val="0068328F"/>
    <w:rsid w:val="006835C1"/>
    <w:rsid w:val="00683886"/>
    <w:rsid w:val="0068497D"/>
    <w:rsid w:val="00685930"/>
    <w:rsid w:val="00685FA4"/>
    <w:rsid w:val="00685FD2"/>
    <w:rsid w:val="00686ABC"/>
    <w:rsid w:val="00687D0C"/>
    <w:rsid w:val="00687E70"/>
    <w:rsid w:val="006905EE"/>
    <w:rsid w:val="0069083B"/>
    <w:rsid w:val="00691E4E"/>
    <w:rsid w:val="006925F2"/>
    <w:rsid w:val="00693878"/>
    <w:rsid w:val="00694D2C"/>
    <w:rsid w:val="006953A7"/>
    <w:rsid w:val="00695B23"/>
    <w:rsid w:val="00695CA4"/>
    <w:rsid w:val="006966C5"/>
    <w:rsid w:val="006967F7"/>
    <w:rsid w:val="00696A5E"/>
    <w:rsid w:val="00696A66"/>
    <w:rsid w:val="0069703C"/>
    <w:rsid w:val="006974C8"/>
    <w:rsid w:val="006977C5"/>
    <w:rsid w:val="00697BE2"/>
    <w:rsid w:val="006A0457"/>
    <w:rsid w:val="006A18E3"/>
    <w:rsid w:val="006A2DEB"/>
    <w:rsid w:val="006A2E9A"/>
    <w:rsid w:val="006A2EF4"/>
    <w:rsid w:val="006A3D79"/>
    <w:rsid w:val="006A4943"/>
    <w:rsid w:val="006A4C1B"/>
    <w:rsid w:val="006A50D0"/>
    <w:rsid w:val="006A6331"/>
    <w:rsid w:val="006A750B"/>
    <w:rsid w:val="006B01B9"/>
    <w:rsid w:val="006B0290"/>
    <w:rsid w:val="006B0594"/>
    <w:rsid w:val="006B06E7"/>
    <w:rsid w:val="006B1730"/>
    <w:rsid w:val="006B1EF4"/>
    <w:rsid w:val="006B29D8"/>
    <w:rsid w:val="006B2A9E"/>
    <w:rsid w:val="006B36DF"/>
    <w:rsid w:val="006B3761"/>
    <w:rsid w:val="006B3BC4"/>
    <w:rsid w:val="006B3D47"/>
    <w:rsid w:val="006B5384"/>
    <w:rsid w:val="006B570E"/>
    <w:rsid w:val="006B58C4"/>
    <w:rsid w:val="006B5B67"/>
    <w:rsid w:val="006B7C19"/>
    <w:rsid w:val="006C02A5"/>
    <w:rsid w:val="006C0802"/>
    <w:rsid w:val="006C0EF8"/>
    <w:rsid w:val="006C120E"/>
    <w:rsid w:val="006C1926"/>
    <w:rsid w:val="006C1C77"/>
    <w:rsid w:val="006C20B9"/>
    <w:rsid w:val="006C2211"/>
    <w:rsid w:val="006C22AA"/>
    <w:rsid w:val="006C258F"/>
    <w:rsid w:val="006C306A"/>
    <w:rsid w:val="006C3940"/>
    <w:rsid w:val="006C4924"/>
    <w:rsid w:val="006C5171"/>
    <w:rsid w:val="006C5183"/>
    <w:rsid w:val="006C5D54"/>
    <w:rsid w:val="006C60DE"/>
    <w:rsid w:val="006C68C6"/>
    <w:rsid w:val="006C6D3E"/>
    <w:rsid w:val="006C786A"/>
    <w:rsid w:val="006C7B0D"/>
    <w:rsid w:val="006D0BB0"/>
    <w:rsid w:val="006D1773"/>
    <w:rsid w:val="006D18CA"/>
    <w:rsid w:val="006D2E3A"/>
    <w:rsid w:val="006D3570"/>
    <w:rsid w:val="006D3C37"/>
    <w:rsid w:val="006D3D9D"/>
    <w:rsid w:val="006D4E7E"/>
    <w:rsid w:val="006D5F49"/>
    <w:rsid w:val="006D6317"/>
    <w:rsid w:val="006D6782"/>
    <w:rsid w:val="006D6F3A"/>
    <w:rsid w:val="006D7253"/>
    <w:rsid w:val="006D774C"/>
    <w:rsid w:val="006D7AD7"/>
    <w:rsid w:val="006E09ED"/>
    <w:rsid w:val="006E0AE4"/>
    <w:rsid w:val="006E1287"/>
    <w:rsid w:val="006E1EB9"/>
    <w:rsid w:val="006E2989"/>
    <w:rsid w:val="006E3760"/>
    <w:rsid w:val="006E3A3C"/>
    <w:rsid w:val="006E58C7"/>
    <w:rsid w:val="006E61D1"/>
    <w:rsid w:val="006E6AA1"/>
    <w:rsid w:val="006E6B4B"/>
    <w:rsid w:val="006F185A"/>
    <w:rsid w:val="006F19D9"/>
    <w:rsid w:val="006F1AF5"/>
    <w:rsid w:val="006F1E05"/>
    <w:rsid w:val="006F20C8"/>
    <w:rsid w:val="006F259B"/>
    <w:rsid w:val="006F3999"/>
    <w:rsid w:val="006F39FB"/>
    <w:rsid w:val="006F3EB8"/>
    <w:rsid w:val="006F568F"/>
    <w:rsid w:val="006F5B16"/>
    <w:rsid w:val="006F622C"/>
    <w:rsid w:val="006F7BC1"/>
    <w:rsid w:val="006F7BE0"/>
    <w:rsid w:val="00701106"/>
    <w:rsid w:val="007013CA"/>
    <w:rsid w:val="00701F16"/>
    <w:rsid w:val="00702968"/>
    <w:rsid w:val="00703268"/>
    <w:rsid w:val="00703BD1"/>
    <w:rsid w:val="0070415C"/>
    <w:rsid w:val="00704289"/>
    <w:rsid w:val="00704727"/>
    <w:rsid w:val="0070485E"/>
    <w:rsid w:val="00704E4B"/>
    <w:rsid w:val="00705DAD"/>
    <w:rsid w:val="00705F08"/>
    <w:rsid w:val="00706390"/>
    <w:rsid w:val="007064D8"/>
    <w:rsid w:val="007066CC"/>
    <w:rsid w:val="00706CC2"/>
    <w:rsid w:val="00706F00"/>
    <w:rsid w:val="00707010"/>
    <w:rsid w:val="0070745C"/>
    <w:rsid w:val="00710404"/>
    <w:rsid w:val="00710844"/>
    <w:rsid w:val="00711005"/>
    <w:rsid w:val="00711574"/>
    <w:rsid w:val="00712011"/>
    <w:rsid w:val="007123DD"/>
    <w:rsid w:val="00712484"/>
    <w:rsid w:val="0071326F"/>
    <w:rsid w:val="007135D8"/>
    <w:rsid w:val="00714AD0"/>
    <w:rsid w:val="00715057"/>
    <w:rsid w:val="007163B1"/>
    <w:rsid w:val="0071698D"/>
    <w:rsid w:val="00716EC6"/>
    <w:rsid w:val="0072350D"/>
    <w:rsid w:val="007237C8"/>
    <w:rsid w:val="007237ED"/>
    <w:rsid w:val="00723B52"/>
    <w:rsid w:val="00723ED5"/>
    <w:rsid w:val="00723F07"/>
    <w:rsid w:val="0072440D"/>
    <w:rsid w:val="00724500"/>
    <w:rsid w:val="00725458"/>
    <w:rsid w:val="00725B06"/>
    <w:rsid w:val="00726A8E"/>
    <w:rsid w:val="00727DEB"/>
    <w:rsid w:val="00730085"/>
    <w:rsid w:val="007301AF"/>
    <w:rsid w:val="007301C1"/>
    <w:rsid w:val="007306B4"/>
    <w:rsid w:val="00730AEB"/>
    <w:rsid w:val="007313F0"/>
    <w:rsid w:val="007317F0"/>
    <w:rsid w:val="00731C2A"/>
    <w:rsid w:val="007322DB"/>
    <w:rsid w:val="00734C62"/>
    <w:rsid w:val="00734E84"/>
    <w:rsid w:val="00734FF0"/>
    <w:rsid w:val="00735078"/>
    <w:rsid w:val="00735713"/>
    <w:rsid w:val="00735AC5"/>
    <w:rsid w:val="00737486"/>
    <w:rsid w:val="00737BE8"/>
    <w:rsid w:val="00737CF4"/>
    <w:rsid w:val="00737CFB"/>
    <w:rsid w:val="007404ED"/>
    <w:rsid w:val="0074060A"/>
    <w:rsid w:val="00740623"/>
    <w:rsid w:val="0074093C"/>
    <w:rsid w:val="00741498"/>
    <w:rsid w:val="00741787"/>
    <w:rsid w:val="0074198A"/>
    <w:rsid w:val="00741B3F"/>
    <w:rsid w:val="00741D42"/>
    <w:rsid w:val="007430A6"/>
    <w:rsid w:val="007435C5"/>
    <w:rsid w:val="007437F2"/>
    <w:rsid w:val="0074394D"/>
    <w:rsid w:val="00744025"/>
    <w:rsid w:val="00744444"/>
    <w:rsid w:val="007452A7"/>
    <w:rsid w:val="0074535A"/>
    <w:rsid w:val="0074632C"/>
    <w:rsid w:val="00746AAA"/>
    <w:rsid w:val="0074767A"/>
    <w:rsid w:val="0075042A"/>
    <w:rsid w:val="0075076D"/>
    <w:rsid w:val="00750DC6"/>
    <w:rsid w:val="00750DF8"/>
    <w:rsid w:val="007511D5"/>
    <w:rsid w:val="00752530"/>
    <w:rsid w:val="00752766"/>
    <w:rsid w:val="00753136"/>
    <w:rsid w:val="007537B5"/>
    <w:rsid w:val="00753962"/>
    <w:rsid w:val="00753B68"/>
    <w:rsid w:val="00753BFC"/>
    <w:rsid w:val="00753F6D"/>
    <w:rsid w:val="007544B1"/>
    <w:rsid w:val="00754704"/>
    <w:rsid w:val="00755D44"/>
    <w:rsid w:val="00756972"/>
    <w:rsid w:val="00757972"/>
    <w:rsid w:val="0076053B"/>
    <w:rsid w:val="007608E9"/>
    <w:rsid w:val="00760977"/>
    <w:rsid w:val="007611E1"/>
    <w:rsid w:val="007612A1"/>
    <w:rsid w:val="007614FB"/>
    <w:rsid w:val="00761699"/>
    <w:rsid w:val="00762A52"/>
    <w:rsid w:val="007630D4"/>
    <w:rsid w:val="007632B2"/>
    <w:rsid w:val="00764102"/>
    <w:rsid w:val="007658E1"/>
    <w:rsid w:val="00765C2D"/>
    <w:rsid w:val="0076645F"/>
    <w:rsid w:val="0076655A"/>
    <w:rsid w:val="00767423"/>
    <w:rsid w:val="0077011E"/>
    <w:rsid w:val="00772185"/>
    <w:rsid w:val="00772523"/>
    <w:rsid w:val="0077364C"/>
    <w:rsid w:val="00773779"/>
    <w:rsid w:val="00773D2F"/>
    <w:rsid w:val="007748C9"/>
    <w:rsid w:val="00774B61"/>
    <w:rsid w:val="00774F09"/>
    <w:rsid w:val="00775EBE"/>
    <w:rsid w:val="0077678F"/>
    <w:rsid w:val="00776845"/>
    <w:rsid w:val="0077688B"/>
    <w:rsid w:val="007771B7"/>
    <w:rsid w:val="00777BEF"/>
    <w:rsid w:val="007805CB"/>
    <w:rsid w:val="00781316"/>
    <w:rsid w:val="00781346"/>
    <w:rsid w:val="0078135A"/>
    <w:rsid w:val="00781F5A"/>
    <w:rsid w:val="00782192"/>
    <w:rsid w:val="007829DD"/>
    <w:rsid w:val="00782C0A"/>
    <w:rsid w:val="00782DEC"/>
    <w:rsid w:val="00783E47"/>
    <w:rsid w:val="007841B7"/>
    <w:rsid w:val="00784FCD"/>
    <w:rsid w:val="007856BB"/>
    <w:rsid w:val="00786032"/>
    <w:rsid w:val="0078681C"/>
    <w:rsid w:val="00786A6C"/>
    <w:rsid w:val="00786ABA"/>
    <w:rsid w:val="00787EB9"/>
    <w:rsid w:val="00791510"/>
    <w:rsid w:val="00791659"/>
    <w:rsid w:val="00792B26"/>
    <w:rsid w:val="00792D8D"/>
    <w:rsid w:val="0079397A"/>
    <w:rsid w:val="00793B8A"/>
    <w:rsid w:val="00794211"/>
    <w:rsid w:val="007943AE"/>
    <w:rsid w:val="00794733"/>
    <w:rsid w:val="00794B70"/>
    <w:rsid w:val="00795530"/>
    <w:rsid w:val="007955E0"/>
    <w:rsid w:val="007964EC"/>
    <w:rsid w:val="00796C77"/>
    <w:rsid w:val="00796CED"/>
    <w:rsid w:val="00796F66"/>
    <w:rsid w:val="007970C7"/>
    <w:rsid w:val="00797BA6"/>
    <w:rsid w:val="00797D97"/>
    <w:rsid w:val="007A0517"/>
    <w:rsid w:val="007A0ADC"/>
    <w:rsid w:val="007A1A49"/>
    <w:rsid w:val="007A1FB0"/>
    <w:rsid w:val="007A54CD"/>
    <w:rsid w:val="007A5842"/>
    <w:rsid w:val="007A58BD"/>
    <w:rsid w:val="007A592C"/>
    <w:rsid w:val="007A5D2F"/>
    <w:rsid w:val="007A5FA1"/>
    <w:rsid w:val="007A70F5"/>
    <w:rsid w:val="007A7345"/>
    <w:rsid w:val="007B0E97"/>
    <w:rsid w:val="007B128B"/>
    <w:rsid w:val="007B12AC"/>
    <w:rsid w:val="007B28A8"/>
    <w:rsid w:val="007B315E"/>
    <w:rsid w:val="007B3607"/>
    <w:rsid w:val="007B4468"/>
    <w:rsid w:val="007B44BD"/>
    <w:rsid w:val="007B56FA"/>
    <w:rsid w:val="007B5A39"/>
    <w:rsid w:val="007B79F4"/>
    <w:rsid w:val="007B7ECE"/>
    <w:rsid w:val="007C1E65"/>
    <w:rsid w:val="007C1E86"/>
    <w:rsid w:val="007C1F89"/>
    <w:rsid w:val="007C475C"/>
    <w:rsid w:val="007C4BFA"/>
    <w:rsid w:val="007C5A94"/>
    <w:rsid w:val="007C5ED8"/>
    <w:rsid w:val="007C6160"/>
    <w:rsid w:val="007C7FCC"/>
    <w:rsid w:val="007D0335"/>
    <w:rsid w:val="007D058E"/>
    <w:rsid w:val="007D08C5"/>
    <w:rsid w:val="007D16FE"/>
    <w:rsid w:val="007D30BC"/>
    <w:rsid w:val="007D32E1"/>
    <w:rsid w:val="007D45AF"/>
    <w:rsid w:val="007D4A95"/>
    <w:rsid w:val="007D56CC"/>
    <w:rsid w:val="007D5A98"/>
    <w:rsid w:val="007D6950"/>
    <w:rsid w:val="007D6BFB"/>
    <w:rsid w:val="007D6FA1"/>
    <w:rsid w:val="007D714A"/>
    <w:rsid w:val="007D7DF7"/>
    <w:rsid w:val="007E0C57"/>
    <w:rsid w:val="007E0FB7"/>
    <w:rsid w:val="007E131F"/>
    <w:rsid w:val="007E13BF"/>
    <w:rsid w:val="007E187A"/>
    <w:rsid w:val="007E20D2"/>
    <w:rsid w:val="007E3555"/>
    <w:rsid w:val="007E3EE5"/>
    <w:rsid w:val="007E417B"/>
    <w:rsid w:val="007E4FD7"/>
    <w:rsid w:val="007E57A8"/>
    <w:rsid w:val="007E6C6A"/>
    <w:rsid w:val="007E78F1"/>
    <w:rsid w:val="007E7BC7"/>
    <w:rsid w:val="007F0625"/>
    <w:rsid w:val="007F092D"/>
    <w:rsid w:val="007F094D"/>
    <w:rsid w:val="007F229F"/>
    <w:rsid w:val="007F29DA"/>
    <w:rsid w:val="007F478B"/>
    <w:rsid w:val="007F48D0"/>
    <w:rsid w:val="007F5FF5"/>
    <w:rsid w:val="007F7168"/>
    <w:rsid w:val="007F7AB2"/>
    <w:rsid w:val="0080133A"/>
    <w:rsid w:val="00801C9F"/>
    <w:rsid w:val="00802329"/>
    <w:rsid w:val="00802A22"/>
    <w:rsid w:val="0080465E"/>
    <w:rsid w:val="00804E8E"/>
    <w:rsid w:val="008054E9"/>
    <w:rsid w:val="008059E7"/>
    <w:rsid w:val="00806A3D"/>
    <w:rsid w:val="008076DF"/>
    <w:rsid w:val="00807DED"/>
    <w:rsid w:val="0081025B"/>
    <w:rsid w:val="00810B20"/>
    <w:rsid w:val="008116AC"/>
    <w:rsid w:val="008116FC"/>
    <w:rsid w:val="008119D0"/>
    <w:rsid w:val="008122FE"/>
    <w:rsid w:val="008124B6"/>
    <w:rsid w:val="00812DBE"/>
    <w:rsid w:val="00813462"/>
    <w:rsid w:val="00813497"/>
    <w:rsid w:val="00814DCD"/>
    <w:rsid w:val="008169A5"/>
    <w:rsid w:val="008201BF"/>
    <w:rsid w:val="00820473"/>
    <w:rsid w:val="00820B17"/>
    <w:rsid w:val="00820EAA"/>
    <w:rsid w:val="00821192"/>
    <w:rsid w:val="008213EE"/>
    <w:rsid w:val="00821732"/>
    <w:rsid w:val="0082196C"/>
    <w:rsid w:val="008219CF"/>
    <w:rsid w:val="00822744"/>
    <w:rsid w:val="0082342F"/>
    <w:rsid w:val="00823818"/>
    <w:rsid w:val="00823ACF"/>
    <w:rsid w:val="00823F56"/>
    <w:rsid w:val="008241F1"/>
    <w:rsid w:val="008246E2"/>
    <w:rsid w:val="008249CD"/>
    <w:rsid w:val="00825659"/>
    <w:rsid w:val="00825A02"/>
    <w:rsid w:val="00825E35"/>
    <w:rsid w:val="00826277"/>
    <w:rsid w:val="008269A6"/>
    <w:rsid w:val="00826E89"/>
    <w:rsid w:val="00827236"/>
    <w:rsid w:val="00827B86"/>
    <w:rsid w:val="008308FB"/>
    <w:rsid w:val="008319B1"/>
    <w:rsid w:val="00831A54"/>
    <w:rsid w:val="00831D09"/>
    <w:rsid w:val="00831F09"/>
    <w:rsid w:val="00833934"/>
    <w:rsid w:val="00833DF6"/>
    <w:rsid w:val="008342A3"/>
    <w:rsid w:val="008343C1"/>
    <w:rsid w:val="00834AA8"/>
    <w:rsid w:val="00835081"/>
    <w:rsid w:val="00835C92"/>
    <w:rsid w:val="00835D7D"/>
    <w:rsid w:val="00836D18"/>
    <w:rsid w:val="008372DF"/>
    <w:rsid w:val="00837944"/>
    <w:rsid w:val="00837B50"/>
    <w:rsid w:val="00837D89"/>
    <w:rsid w:val="00837EDA"/>
    <w:rsid w:val="008418C0"/>
    <w:rsid w:val="008429C7"/>
    <w:rsid w:val="00843550"/>
    <w:rsid w:val="008435FA"/>
    <w:rsid w:val="008448E2"/>
    <w:rsid w:val="008454D0"/>
    <w:rsid w:val="0084569C"/>
    <w:rsid w:val="00846505"/>
    <w:rsid w:val="008465EB"/>
    <w:rsid w:val="00847399"/>
    <w:rsid w:val="008506F0"/>
    <w:rsid w:val="00851ED3"/>
    <w:rsid w:val="00852272"/>
    <w:rsid w:val="00852B06"/>
    <w:rsid w:val="0085368F"/>
    <w:rsid w:val="00853750"/>
    <w:rsid w:val="00853816"/>
    <w:rsid w:val="00853E29"/>
    <w:rsid w:val="00854391"/>
    <w:rsid w:val="0085462D"/>
    <w:rsid w:val="008546E1"/>
    <w:rsid w:val="00854CD0"/>
    <w:rsid w:val="00854D3F"/>
    <w:rsid w:val="008553A2"/>
    <w:rsid w:val="00855B8D"/>
    <w:rsid w:val="00855F4D"/>
    <w:rsid w:val="00856298"/>
    <w:rsid w:val="00856B37"/>
    <w:rsid w:val="00856E34"/>
    <w:rsid w:val="0085787A"/>
    <w:rsid w:val="0086002B"/>
    <w:rsid w:val="008607C2"/>
    <w:rsid w:val="00861B12"/>
    <w:rsid w:val="00861B40"/>
    <w:rsid w:val="00861D34"/>
    <w:rsid w:val="00861E7C"/>
    <w:rsid w:val="0086413A"/>
    <w:rsid w:val="00864140"/>
    <w:rsid w:val="00864363"/>
    <w:rsid w:val="008646AA"/>
    <w:rsid w:val="00864A92"/>
    <w:rsid w:val="008659E3"/>
    <w:rsid w:val="00866ED2"/>
    <w:rsid w:val="008674A6"/>
    <w:rsid w:val="008679C8"/>
    <w:rsid w:val="00867BAE"/>
    <w:rsid w:val="00867BC9"/>
    <w:rsid w:val="008702FD"/>
    <w:rsid w:val="00870DA2"/>
    <w:rsid w:val="0087105B"/>
    <w:rsid w:val="00871280"/>
    <w:rsid w:val="0087168E"/>
    <w:rsid w:val="0087265A"/>
    <w:rsid w:val="0087303B"/>
    <w:rsid w:val="008730CA"/>
    <w:rsid w:val="00873A46"/>
    <w:rsid w:val="008746F4"/>
    <w:rsid w:val="00874A8C"/>
    <w:rsid w:val="00875B4B"/>
    <w:rsid w:val="00876249"/>
    <w:rsid w:val="0088066B"/>
    <w:rsid w:val="00880F7F"/>
    <w:rsid w:val="008829CC"/>
    <w:rsid w:val="00882DBE"/>
    <w:rsid w:val="00883CC2"/>
    <w:rsid w:val="00883DE2"/>
    <w:rsid w:val="008841DC"/>
    <w:rsid w:val="008847D5"/>
    <w:rsid w:val="0088580D"/>
    <w:rsid w:val="00885C6F"/>
    <w:rsid w:val="008862C5"/>
    <w:rsid w:val="0088772E"/>
    <w:rsid w:val="00887C60"/>
    <w:rsid w:val="00887D1F"/>
    <w:rsid w:val="0089021B"/>
    <w:rsid w:val="00891DF3"/>
    <w:rsid w:val="00892256"/>
    <w:rsid w:val="00892375"/>
    <w:rsid w:val="008928B4"/>
    <w:rsid w:val="00892BA8"/>
    <w:rsid w:val="0089335A"/>
    <w:rsid w:val="00893515"/>
    <w:rsid w:val="008935A1"/>
    <w:rsid w:val="00893BE2"/>
    <w:rsid w:val="00895575"/>
    <w:rsid w:val="00896347"/>
    <w:rsid w:val="00896601"/>
    <w:rsid w:val="0089663E"/>
    <w:rsid w:val="00896A06"/>
    <w:rsid w:val="0089719D"/>
    <w:rsid w:val="008973FF"/>
    <w:rsid w:val="008A004F"/>
    <w:rsid w:val="008A08F1"/>
    <w:rsid w:val="008A0DA6"/>
    <w:rsid w:val="008A2B38"/>
    <w:rsid w:val="008A2CE8"/>
    <w:rsid w:val="008A3591"/>
    <w:rsid w:val="008A3A9E"/>
    <w:rsid w:val="008A3EF0"/>
    <w:rsid w:val="008A431D"/>
    <w:rsid w:val="008A553A"/>
    <w:rsid w:val="008A5D4F"/>
    <w:rsid w:val="008A61DE"/>
    <w:rsid w:val="008A660E"/>
    <w:rsid w:val="008A6F12"/>
    <w:rsid w:val="008A72C8"/>
    <w:rsid w:val="008A7BA0"/>
    <w:rsid w:val="008A7BEB"/>
    <w:rsid w:val="008B05A4"/>
    <w:rsid w:val="008B1710"/>
    <w:rsid w:val="008B2BA4"/>
    <w:rsid w:val="008B39E1"/>
    <w:rsid w:val="008B3D2F"/>
    <w:rsid w:val="008B456C"/>
    <w:rsid w:val="008B4896"/>
    <w:rsid w:val="008B589A"/>
    <w:rsid w:val="008B5EFD"/>
    <w:rsid w:val="008B657F"/>
    <w:rsid w:val="008B7376"/>
    <w:rsid w:val="008B7A11"/>
    <w:rsid w:val="008C05C1"/>
    <w:rsid w:val="008C0710"/>
    <w:rsid w:val="008C0782"/>
    <w:rsid w:val="008C0C84"/>
    <w:rsid w:val="008C0E21"/>
    <w:rsid w:val="008C1F36"/>
    <w:rsid w:val="008C29CA"/>
    <w:rsid w:val="008C3536"/>
    <w:rsid w:val="008C3B3E"/>
    <w:rsid w:val="008C479A"/>
    <w:rsid w:val="008C4A33"/>
    <w:rsid w:val="008C5869"/>
    <w:rsid w:val="008C5B6C"/>
    <w:rsid w:val="008C60C1"/>
    <w:rsid w:val="008C62AF"/>
    <w:rsid w:val="008C6B9D"/>
    <w:rsid w:val="008C6BFA"/>
    <w:rsid w:val="008C6F86"/>
    <w:rsid w:val="008C774F"/>
    <w:rsid w:val="008C7D60"/>
    <w:rsid w:val="008D0619"/>
    <w:rsid w:val="008D1B59"/>
    <w:rsid w:val="008D2300"/>
    <w:rsid w:val="008D26CF"/>
    <w:rsid w:val="008D27A6"/>
    <w:rsid w:val="008D318B"/>
    <w:rsid w:val="008D3F29"/>
    <w:rsid w:val="008D442F"/>
    <w:rsid w:val="008D5D56"/>
    <w:rsid w:val="008D6222"/>
    <w:rsid w:val="008D6624"/>
    <w:rsid w:val="008D66CC"/>
    <w:rsid w:val="008D727E"/>
    <w:rsid w:val="008D7EC7"/>
    <w:rsid w:val="008E087E"/>
    <w:rsid w:val="008E0955"/>
    <w:rsid w:val="008E0CDF"/>
    <w:rsid w:val="008E1625"/>
    <w:rsid w:val="008E196F"/>
    <w:rsid w:val="008E3F64"/>
    <w:rsid w:val="008E5612"/>
    <w:rsid w:val="008E5F36"/>
    <w:rsid w:val="008E624C"/>
    <w:rsid w:val="008E6497"/>
    <w:rsid w:val="008E6EFE"/>
    <w:rsid w:val="008E7492"/>
    <w:rsid w:val="008E7A6A"/>
    <w:rsid w:val="008E7C4B"/>
    <w:rsid w:val="008F00A0"/>
    <w:rsid w:val="008F1223"/>
    <w:rsid w:val="008F14FC"/>
    <w:rsid w:val="008F158B"/>
    <w:rsid w:val="008F1A88"/>
    <w:rsid w:val="008F1DA2"/>
    <w:rsid w:val="008F2CD4"/>
    <w:rsid w:val="008F2EAF"/>
    <w:rsid w:val="008F3170"/>
    <w:rsid w:val="008F3449"/>
    <w:rsid w:val="008F38B0"/>
    <w:rsid w:val="008F3E0A"/>
    <w:rsid w:val="008F3EA8"/>
    <w:rsid w:val="008F4427"/>
    <w:rsid w:val="008F4826"/>
    <w:rsid w:val="008F5173"/>
    <w:rsid w:val="008F5D84"/>
    <w:rsid w:val="008F6144"/>
    <w:rsid w:val="008F6B15"/>
    <w:rsid w:val="008F7BD1"/>
    <w:rsid w:val="009004E8"/>
    <w:rsid w:val="00900811"/>
    <w:rsid w:val="00900D48"/>
    <w:rsid w:val="00900E17"/>
    <w:rsid w:val="0090108F"/>
    <w:rsid w:val="009016BB"/>
    <w:rsid w:val="0090211D"/>
    <w:rsid w:val="009023A9"/>
    <w:rsid w:val="0090246D"/>
    <w:rsid w:val="00902C70"/>
    <w:rsid w:val="0090524B"/>
    <w:rsid w:val="0090580A"/>
    <w:rsid w:val="009059DC"/>
    <w:rsid w:val="00905B45"/>
    <w:rsid w:val="00905E07"/>
    <w:rsid w:val="00906653"/>
    <w:rsid w:val="00906A32"/>
    <w:rsid w:val="00907339"/>
    <w:rsid w:val="00907BE4"/>
    <w:rsid w:val="00910D82"/>
    <w:rsid w:val="0091107D"/>
    <w:rsid w:val="00911282"/>
    <w:rsid w:val="009112B7"/>
    <w:rsid w:val="0091281B"/>
    <w:rsid w:val="00912B8D"/>
    <w:rsid w:val="009149A8"/>
    <w:rsid w:val="00915981"/>
    <w:rsid w:val="00915EC7"/>
    <w:rsid w:val="00915F5C"/>
    <w:rsid w:val="0091640F"/>
    <w:rsid w:val="00916B55"/>
    <w:rsid w:val="009171F1"/>
    <w:rsid w:val="00920B42"/>
    <w:rsid w:val="00921183"/>
    <w:rsid w:val="0092177B"/>
    <w:rsid w:val="009217BD"/>
    <w:rsid w:val="00921A57"/>
    <w:rsid w:val="00921BE5"/>
    <w:rsid w:val="0092238D"/>
    <w:rsid w:val="0092332F"/>
    <w:rsid w:val="009244FC"/>
    <w:rsid w:val="00925EBF"/>
    <w:rsid w:val="0092642D"/>
    <w:rsid w:val="009275B4"/>
    <w:rsid w:val="00930F1B"/>
    <w:rsid w:val="0093111C"/>
    <w:rsid w:val="00931354"/>
    <w:rsid w:val="00931E48"/>
    <w:rsid w:val="00931EC7"/>
    <w:rsid w:val="00932087"/>
    <w:rsid w:val="00932818"/>
    <w:rsid w:val="009329B0"/>
    <w:rsid w:val="00932D08"/>
    <w:rsid w:val="00933874"/>
    <w:rsid w:val="0093502A"/>
    <w:rsid w:val="0093546C"/>
    <w:rsid w:val="0093555B"/>
    <w:rsid w:val="00936742"/>
    <w:rsid w:val="00936F51"/>
    <w:rsid w:val="0093707C"/>
    <w:rsid w:val="00940181"/>
    <w:rsid w:val="00940968"/>
    <w:rsid w:val="00942103"/>
    <w:rsid w:val="009425CC"/>
    <w:rsid w:val="00942615"/>
    <w:rsid w:val="00942822"/>
    <w:rsid w:val="009428E7"/>
    <w:rsid w:val="00942BF3"/>
    <w:rsid w:val="00943298"/>
    <w:rsid w:val="00943365"/>
    <w:rsid w:val="00943CAC"/>
    <w:rsid w:val="00944A39"/>
    <w:rsid w:val="00944AA8"/>
    <w:rsid w:val="009454D0"/>
    <w:rsid w:val="0094657A"/>
    <w:rsid w:val="00946873"/>
    <w:rsid w:val="00947C94"/>
    <w:rsid w:val="009521F5"/>
    <w:rsid w:val="00952579"/>
    <w:rsid w:val="00952798"/>
    <w:rsid w:val="009534DC"/>
    <w:rsid w:val="009534FB"/>
    <w:rsid w:val="009541B6"/>
    <w:rsid w:val="0095471E"/>
    <w:rsid w:val="00954E3C"/>
    <w:rsid w:val="0095555C"/>
    <w:rsid w:val="0095735F"/>
    <w:rsid w:val="009578E6"/>
    <w:rsid w:val="00957B12"/>
    <w:rsid w:val="00957E06"/>
    <w:rsid w:val="00957E54"/>
    <w:rsid w:val="00957E6E"/>
    <w:rsid w:val="00960BB7"/>
    <w:rsid w:val="00960D46"/>
    <w:rsid w:val="00960F0B"/>
    <w:rsid w:val="0096185F"/>
    <w:rsid w:val="00962F09"/>
    <w:rsid w:val="00962FD4"/>
    <w:rsid w:val="0096488C"/>
    <w:rsid w:val="0096495E"/>
    <w:rsid w:val="009662EF"/>
    <w:rsid w:val="00966C40"/>
    <w:rsid w:val="00966DF7"/>
    <w:rsid w:val="00967162"/>
    <w:rsid w:val="00967F77"/>
    <w:rsid w:val="0097111E"/>
    <w:rsid w:val="009716DD"/>
    <w:rsid w:val="00971812"/>
    <w:rsid w:val="0097217B"/>
    <w:rsid w:val="009727CA"/>
    <w:rsid w:val="009740F7"/>
    <w:rsid w:val="00974F04"/>
    <w:rsid w:val="009757BE"/>
    <w:rsid w:val="0097625F"/>
    <w:rsid w:val="00976359"/>
    <w:rsid w:val="00976F3B"/>
    <w:rsid w:val="00977A20"/>
    <w:rsid w:val="00980E9B"/>
    <w:rsid w:val="00981914"/>
    <w:rsid w:val="00981C43"/>
    <w:rsid w:val="00981C76"/>
    <w:rsid w:val="009841F6"/>
    <w:rsid w:val="0098482E"/>
    <w:rsid w:val="009849E2"/>
    <w:rsid w:val="009851CC"/>
    <w:rsid w:val="009862E9"/>
    <w:rsid w:val="00987A8D"/>
    <w:rsid w:val="00990562"/>
    <w:rsid w:val="00990882"/>
    <w:rsid w:val="00990C58"/>
    <w:rsid w:val="009910AD"/>
    <w:rsid w:val="009910F9"/>
    <w:rsid w:val="0099134F"/>
    <w:rsid w:val="00991592"/>
    <w:rsid w:val="00991AC4"/>
    <w:rsid w:val="00992430"/>
    <w:rsid w:val="009932E0"/>
    <w:rsid w:val="009933D0"/>
    <w:rsid w:val="0099341E"/>
    <w:rsid w:val="0099450E"/>
    <w:rsid w:val="00994688"/>
    <w:rsid w:val="00994998"/>
    <w:rsid w:val="00994C3F"/>
    <w:rsid w:val="0099628E"/>
    <w:rsid w:val="00996480"/>
    <w:rsid w:val="009970DC"/>
    <w:rsid w:val="00997C54"/>
    <w:rsid w:val="009A000F"/>
    <w:rsid w:val="009A0522"/>
    <w:rsid w:val="009A054C"/>
    <w:rsid w:val="009A061B"/>
    <w:rsid w:val="009A07DE"/>
    <w:rsid w:val="009A0C5F"/>
    <w:rsid w:val="009A160B"/>
    <w:rsid w:val="009A24F7"/>
    <w:rsid w:val="009A25B2"/>
    <w:rsid w:val="009A28A7"/>
    <w:rsid w:val="009A3200"/>
    <w:rsid w:val="009A39AA"/>
    <w:rsid w:val="009A3CEB"/>
    <w:rsid w:val="009A3E68"/>
    <w:rsid w:val="009A4EF2"/>
    <w:rsid w:val="009A502E"/>
    <w:rsid w:val="009A5547"/>
    <w:rsid w:val="009A5A2A"/>
    <w:rsid w:val="009A660E"/>
    <w:rsid w:val="009A6635"/>
    <w:rsid w:val="009B1542"/>
    <w:rsid w:val="009B1E23"/>
    <w:rsid w:val="009B288A"/>
    <w:rsid w:val="009B2BA2"/>
    <w:rsid w:val="009B2C24"/>
    <w:rsid w:val="009B34C3"/>
    <w:rsid w:val="009B401C"/>
    <w:rsid w:val="009B4BAE"/>
    <w:rsid w:val="009B5D79"/>
    <w:rsid w:val="009B650C"/>
    <w:rsid w:val="009B72D1"/>
    <w:rsid w:val="009B7589"/>
    <w:rsid w:val="009B75D4"/>
    <w:rsid w:val="009B7E9A"/>
    <w:rsid w:val="009C081C"/>
    <w:rsid w:val="009C0C82"/>
    <w:rsid w:val="009C204B"/>
    <w:rsid w:val="009C24BA"/>
    <w:rsid w:val="009C28AB"/>
    <w:rsid w:val="009C2C61"/>
    <w:rsid w:val="009C3C8B"/>
    <w:rsid w:val="009C400F"/>
    <w:rsid w:val="009C4D11"/>
    <w:rsid w:val="009C4DD5"/>
    <w:rsid w:val="009C628E"/>
    <w:rsid w:val="009C67AD"/>
    <w:rsid w:val="009C691F"/>
    <w:rsid w:val="009C6B3E"/>
    <w:rsid w:val="009C74F1"/>
    <w:rsid w:val="009D0071"/>
    <w:rsid w:val="009D05F4"/>
    <w:rsid w:val="009D076E"/>
    <w:rsid w:val="009D1C0D"/>
    <w:rsid w:val="009D2A2E"/>
    <w:rsid w:val="009D3A05"/>
    <w:rsid w:val="009D462F"/>
    <w:rsid w:val="009D4F99"/>
    <w:rsid w:val="009D507D"/>
    <w:rsid w:val="009D5495"/>
    <w:rsid w:val="009D54BE"/>
    <w:rsid w:val="009D579B"/>
    <w:rsid w:val="009D5B25"/>
    <w:rsid w:val="009D7E00"/>
    <w:rsid w:val="009E02CE"/>
    <w:rsid w:val="009E08FB"/>
    <w:rsid w:val="009E0E12"/>
    <w:rsid w:val="009E1413"/>
    <w:rsid w:val="009E1B20"/>
    <w:rsid w:val="009E1F2F"/>
    <w:rsid w:val="009E27F4"/>
    <w:rsid w:val="009E330D"/>
    <w:rsid w:val="009E39FF"/>
    <w:rsid w:val="009E4006"/>
    <w:rsid w:val="009E45B4"/>
    <w:rsid w:val="009E46F8"/>
    <w:rsid w:val="009E4C41"/>
    <w:rsid w:val="009E53CF"/>
    <w:rsid w:val="009E585B"/>
    <w:rsid w:val="009E5CB9"/>
    <w:rsid w:val="009E616B"/>
    <w:rsid w:val="009E7103"/>
    <w:rsid w:val="009F0182"/>
    <w:rsid w:val="009F0AED"/>
    <w:rsid w:val="009F0E3A"/>
    <w:rsid w:val="009F2914"/>
    <w:rsid w:val="009F2BA0"/>
    <w:rsid w:val="009F2D34"/>
    <w:rsid w:val="009F30C1"/>
    <w:rsid w:val="009F3552"/>
    <w:rsid w:val="009F40CD"/>
    <w:rsid w:val="009F4F5F"/>
    <w:rsid w:val="009F56ED"/>
    <w:rsid w:val="009F6015"/>
    <w:rsid w:val="009F69AD"/>
    <w:rsid w:val="009F7132"/>
    <w:rsid w:val="00A0017D"/>
    <w:rsid w:val="00A00517"/>
    <w:rsid w:val="00A00F42"/>
    <w:rsid w:val="00A013D2"/>
    <w:rsid w:val="00A02E94"/>
    <w:rsid w:val="00A03128"/>
    <w:rsid w:val="00A03F61"/>
    <w:rsid w:val="00A04C31"/>
    <w:rsid w:val="00A0754A"/>
    <w:rsid w:val="00A07778"/>
    <w:rsid w:val="00A07C66"/>
    <w:rsid w:val="00A100C9"/>
    <w:rsid w:val="00A1020F"/>
    <w:rsid w:val="00A1038F"/>
    <w:rsid w:val="00A10BCB"/>
    <w:rsid w:val="00A11548"/>
    <w:rsid w:val="00A1209C"/>
    <w:rsid w:val="00A1301C"/>
    <w:rsid w:val="00A13CA4"/>
    <w:rsid w:val="00A1475E"/>
    <w:rsid w:val="00A14FC9"/>
    <w:rsid w:val="00A156ED"/>
    <w:rsid w:val="00A15BB5"/>
    <w:rsid w:val="00A167DA"/>
    <w:rsid w:val="00A17370"/>
    <w:rsid w:val="00A17BEF"/>
    <w:rsid w:val="00A20A88"/>
    <w:rsid w:val="00A20F88"/>
    <w:rsid w:val="00A21B08"/>
    <w:rsid w:val="00A22A26"/>
    <w:rsid w:val="00A22EFF"/>
    <w:rsid w:val="00A2356E"/>
    <w:rsid w:val="00A23FF2"/>
    <w:rsid w:val="00A24ADC"/>
    <w:rsid w:val="00A255E9"/>
    <w:rsid w:val="00A25EFB"/>
    <w:rsid w:val="00A275EA"/>
    <w:rsid w:val="00A277D7"/>
    <w:rsid w:val="00A27B61"/>
    <w:rsid w:val="00A27B83"/>
    <w:rsid w:val="00A30422"/>
    <w:rsid w:val="00A30FEF"/>
    <w:rsid w:val="00A31827"/>
    <w:rsid w:val="00A31885"/>
    <w:rsid w:val="00A31A80"/>
    <w:rsid w:val="00A31D06"/>
    <w:rsid w:val="00A32F50"/>
    <w:rsid w:val="00A331BF"/>
    <w:rsid w:val="00A34CED"/>
    <w:rsid w:val="00A3503D"/>
    <w:rsid w:val="00A35F2A"/>
    <w:rsid w:val="00A36163"/>
    <w:rsid w:val="00A362A0"/>
    <w:rsid w:val="00A36701"/>
    <w:rsid w:val="00A3719E"/>
    <w:rsid w:val="00A37C3F"/>
    <w:rsid w:val="00A40145"/>
    <w:rsid w:val="00A40253"/>
    <w:rsid w:val="00A40B20"/>
    <w:rsid w:val="00A419E8"/>
    <w:rsid w:val="00A42D68"/>
    <w:rsid w:val="00A43650"/>
    <w:rsid w:val="00A43EF4"/>
    <w:rsid w:val="00A444DE"/>
    <w:rsid w:val="00A45E2F"/>
    <w:rsid w:val="00A4618B"/>
    <w:rsid w:val="00A46E67"/>
    <w:rsid w:val="00A4715A"/>
    <w:rsid w:val="00A47B99"/>
    <w:rsid w:val="00A47CAD"/>
    <w:rsid w:val="00A5093C"/>
    <w:rsid w:val="00A512A8"/>
    <w:rsid w:val="00A51CF4"/>
    <w:rsid w:val="00A51E57"/>
    <w:rsid w:val="00A53483"/>
    <w:rsid w:val="00A54D7B"/>
    <w:rsid w:val="00A552E6"/>
    <w:rsid w:val="00A561DD"/>
    <w:rsid w:val="00A6075C"/>
    <w:rsid w:val="00A609DA"/>
    <w:rsid w:val="00A6105C"/>
    <w:rsid w:val="00A61329"/>
    <w:rsid w:val="00A614F5"/>
    <w:rsid w:val="00A62436"/>
    <w:rsid w:val="00A62D34"/>
    <w:rsid w:val="00A62E3E"/>
    <w:rsid w:val="00A636B6"/>
    <w:rsid w:val="00A63C62"/>
    <w:rsid w:val="00A64715"/>
    <w:rsid w:val="00A64776"/>
    <w:rsid w:val="00A664A5"/>
    <w:rsid w:val="00A6723D"/>
    <w:rsid w:val="00A67CEE"/>
    <w:rsid w:val="00A705C1"/>
    <w:rsid w:val="00A70ACA"/>
    <w:rsid w:val="00A7149F"/>
    <w:rsid w:val="00A715DB"/>
    <w:rsid w:val="00A72175"/>
    <w:rsid w:val="00A72A78"/>
    <w:rsid w:val="00A752EF"/>
    <w:rsid w:val="00A77D9D"/>
    <w:rsid w:val="00A80921"/>
    <w:rsid w:val="00A80A42"/>
    <w:rsid w:val="00A80F41"/>
    <w:rsid w:val="00A81012"/>
    <w:rsid w:val="00A81DC5"/>
    <w:rsid w:val="00A82AB6"/>
    <w:rsid w:val="00A82ED3"/>
    <w:rsid w:val="00A8301E"/>
    <w:rsid w:val="00A833A6"/>
    <w:rsid w:val="00A83738"/>
    <w:rsid w:val="00A83B66"/>
    <w:rsid w:val="00A83C1F"/>
    <w:rsid w:val="00A83D9D"/>
    <w:rsid w:val="00A83F38"/>
    <w:rsid w:val="00A84A88"/>
    <w:rsid w:val="00A84F2C"/>
    <w:rsid w:val="00A850A9"/>
    <w:rsid w:val="00A85B67"/>
    <w:rsid w:val="00A86E59"/>
    <w:rsid w:val="00A86EA5"/>
    <w:rsid w:val="00A8737F"/>
    <w:rsid w:val="00A876FA"/>
    <w:rsid w:val="00A904AC"/>
    <w:rsid w:val="00A9057C"/>
    <w:rsid w:val="00A906A8"/>
    <w:rsid w:val="00A90FE6"/>
    <w:rsid w:val="00A91276"/>
    <w:rsid w:val="00A9152A"/>
    <w:rsid w:val="00A91E06"/>
    <w:rsid w:val="00A930E0"/>
    <w:rsid w:val="00A93875"/>
    <w:rsid w:val="00A93E66"/>
    <w:rsid w:val="00A94CC7"/>
    <w:rsid w:val="00A94DAB"/>
    <w:rsid w:val="00A94E2A"/>
    <w:rsid w:val="00A94F51"/>
    <w:rsid w:val="00A95D9B"/>
    <w:rsid w:val="00A96941"/>
    <w:rsid w:val="00A96F6A"/>
    <w:rsid w:val="00A96FBC"/>
    <w:rsid w:val="00A97307"/>
    <w:rsid w:val="00A97773"/>
    <w:rsid w:val="00AA0191"/>
    <w:rsid w:val="00AA05DD"/>
    <w:rsid w:val="00AA0D77"/>
    <w:rsid w:val="00AA141F"/>
    <w:rsid w:val="00AA2E9D"/>
    <w:rsid w:val="00AA371E"/>
    <w:rsid w:val="00AA3B5B"/>
    <w:rsid w:val="00AA44D1"/>
    <w:rsid w:val="00AA4A61"/>
    <w:rsid w:val="00AA5E92"/>
    <w:rsid w:val="00AA5F01"/>
    <w:rsid w:val="00AA60D9"/>
    <w:rsid w:val="00AA6370"/>
    <w:rsid w:val="00AA6BAA"/>
    <w:rsid w:val="00AA7390"/>
    <w:rsid w:val="00AA7453"/>
    <w:rsid w:val="00AA76B0"/>
    <w:rsid w:val="00AA777D"/>
    <w:rsid w:val="00AA7974"/>
    <w:rsid w:val="00AA7D63"/>
    <w:rsid w:val="00AA7DA1"/>
    <w:rsid w:val="00AB0718"/>
    <w:rsid w:val="00AB1113"/>
    <w:rsid w:val="00AB1F78"/>
    <w:rsid w:val="00AB25A9"/>
    <w:rsid w:val="00AB30E1"/>
    <w:rsid w:val="00AB4127"/>
    <w:rsid w:val="00AB5814"/>
    <w:rsid w:val="00AB5B5C"/>
    <w:rsid w:val="00AB640A"/>
    <w:rsid w:val="00AB7088"/>
    <w:rsid w:val="00AB7ADA"/>
    <w:rsid w:val="00AC04E7"/>
    <w:rsid w:val="00AC055A"/>
    <w:rsid w:val="00AC0CD5"/>
    <w:rsid w:val="00AC0ED9"/>
    <w:rsid w:val="00AC1557"/>
    <w:rsid w:val="00AC15D7"/>
    <w:rsid w:val="00AC18D1"/>
    <w:rsid w:val="00AC1A0D"/>
    <w:rsid w:val="00AC1E31"/>
    <w:rsid w:val="00AC1F65"/>
    <w:rsid w:val="00AC244D"/>
    <w:rsid w:val="00AC2488"/>
    <w:rsid w:val="00AC32E3"/>
    <w:rsid w:val="00AC3F60"/>
    <w:rsid w:val="00AC476B"/>
    <w:rsid w:val="00AC4A8D"/>
    <w:rsid w:val="00AC51EC"/>
    <w:rsid w:val="00AC521D"/>
    <w:rsid w:val="00AC5F1A"/>
    <w:rsid w:val="00AC6978"/>
    <w:rsid w:val="00AC75D2"/>
    <w:rsid w:val="00AD0BB8"/>
    <w:rsid w:val="00AD0F69"/>
    <w:rsid w:val="00AD0F7D"/>
    <w:rsid w:val="00AD1410"/>
    <w:rsid w:val="00AD2918"/>
    <w:rsid w:val="00AD3122"/>
    <w:rsid w:val="00AD3361"/>
    <w:rsid w:val="00AD34F9"/>
    <w:rsid w:val="00AD3927"/>
    <w:rsid w:val="00AD3F7A"/>
    <w:rsid w:val="00AD4048"/>
    <w:rsid w:val="00AD4122"/>
    <w:rsid w:val="00AD4500"/>
    <w:rsid w:val="00AD471A"/>
    <w:rsid w:val="00AD5464"/>
    <w:rsid w:val="00AD54BE"/>
    <w:rsid w:val="00AD5E8A"/>
    <w:rsid w:val="00AD6462"/>
    <w:rsid w:val="00AD7389"/>
    <w:rsid w:val="00AE02DA"/>
    <w:rsid w:val="00AE0E6E"/>
    <w:rsid w:val="00AE14A9"/>
    <w:rsid w:val="00AE15B3"/>
    <w:rsid w:val="00AE2579"/>
    <w:rsid w:val="00AE388F"/>
    <w:rsid w:val="00AE38F4"/>
    <w:rsid w:val="00AE4094"/>
    <w:rsid w:val="00AE4494"/>
    <w:rsid w:val="00AE4C08"/>
    <w:rsid w:val="00AE6053"/>
    <w:rsid w:val="00AF0A4F"/>
    <w:rsid w:val="00AF2E2D"/>
    <w:rsid w:val="00AF37DC"/>
    <w:rsid w:val="00AF3C15"/>
    <w:rsid w:val="00AF44F9"/>
    <w:rsid w:val="00AF4AE9"/>
    <w:rsid w:val="00AF50A4"/>
    <w:rsid w:val="00AF5C54"/>
    <w:rsid w:val="00AF605E"/>
    <w:rsid w:val="00AF6C6D"/>
    <w:rsid w:val="00AF6F6C"/>
    <w:rsid w:val="00AF7BE0"/>
    <w:rsid w:val="00B010AA"/>
    <w:rsid w:val="00B0128D"/>
    <w:rsid w:val="00B023C0"/>
    <w:rsid w:val="00B02531"/>
    <w:rsid w:val="00B02FD2"/>
    <w:rsid w:val="00B03008"/>
    <w:rsid w:val="00B03CE9"/>
    <w:rsid w:val="00B040C0"/>
    <w:rsid w:val="00B0514D"/>
    <w:rsid w:val="00B0545D"/>
    <w:rsid w:val="00B05664"/>
    <w:rsid w:val="00B05B31"/>
    <w:rsid w:val="00B064E9"/>
    <w:rsid w:val="00B069B0"/>
    <w:rsid w:val="00B06A1E"/>
    <w:rsid w:val="00B06B06"/>
    <w:rsid w:val="00B0758B"/>
    <w:rsid w:val="00B102E2"/>
    <w:rsid w:val="00B10FBD"/>
    <w:rsid w:val="00B115AF"/>
    <w:rsid w:val="00B11741"/>
    <w:rsid w:val="00B11F58"/>
    <w:rsid w:val="00B12A1F"/>
    <w:rsid w:val="00B12FED"/>
    <w:rsid w:val="00B1314B"/>
    <w:rsid w:val="00B1334C"/>
    <w:rsid w:val="00B13ADE"/>
    <w:rsid w:val="00B148E8"/>
    <w:rsid w:val="00B1498A"/>
    <w:rsid w:val="00B14D71"/>
    <w:rsid w:val="00B15385"/>
    <w:rsid w:val="00B1561E"/>
    <w:rsid w:val="00B16717"/>
    <w:rsid w:val="00B16AE3"/>
    <w:rsid w:val="00B17141"/>
    <w:rsid w:val="00B172B2"/>
    <w:rsid w:val="00B17C92"/>
    <w:rsid w:val="00B2111B"/>
    <w:rsid w:val="00B2124C"/>
    <w:rsid w:val="00B21376"/>
    <w:rsid w:val="00B21D6C"/>
    <w:rsid w:val="00B22351"/>
    <w:rsid w:val="00B231D8"/>
    <w:rsid w:val="00B239EA"/>
    <w:rsid w:val="00B23C43"/>
    <w:rsid w:val="00B24019"/>
    <w:rsid w:val="00B241F6"/>
    <w:rsid w:val="00B24522"/>
    <w:rsid w:val="00B246F8"/>
    <w:rsid w:val="00B24860"/>
    <w:rsid w:val="00B24A6E"/>
    <w:rsid w:val="00B24D3F"/>
    <w:rsid w:val="00B25605"/>
    <w:rsid w:val="00B25848"/>
    <w:rsid w:val="00B260FF"/>
    <w:rsid w:val="00B26D2B"/>
    <w:rsid w:val="00B271C2"/>
    <w:rsid w:val="00B2785C"/>
    <w:rsid w:val="00B27B54"/>
    <w:rsid w:val="00B27F14"/>
    <w:rsid w:val="00B30337"/>
    <w:rsid w:val="00B3156B"/>
    <w:rsid w:val="00B31957"/>
    <w:rsid w:val="00B3199B"/>
    <w:rsid w:val="00B32665"/>
    <w:rsid w:val="00B32F3B"/>
    <w:rsid w:val="00B334B0"/>
    <w:rsid w:val="00B34260"/>
    <w:rsid w:val="00B34399"/>
    <w:rsid w:val="00B356C0"/>
    <w:rsid w:val="00B3588F"/>
    <w:rsid w:val="00B35B0A"/>
    <w:rsid w:val="00B35C5B"/>
    <w:rsid w:val="00B35EB7"/>
    <w:rsid w:val="00B3600C"/>
    <w:rsid w:val="00B3650D"/>
    <w:rsid w:val="00B37126"/>
    <w:rsid w:val="00B400BB"/>
    <w:rsid w:val="00B400BD"/>
    <w:rsid w:val="00B40735"/>
    <w:rsid w:val="00B4075E"/>
    <w:rsid w:val="00B40B0C"/>
    <w:rsid w:val="00B41E6E"/>
    <w:rsid w:val="00B4250C"/>
    <w:rsid w:val="00B42628"/>
    <w:rsid w:val="00B42787"/>
    <w:rsid w:val="00B437C4"/>
    <w:rsid w:val="00B437E2"/>
    <w:rsid w:val="00B445B1"/>
    <w:rsid w:val="00B44ECD"/>
    <w:rsid w:val="00B4544B"/>
    <w:rsid w:val="00B47141"/>
    <w:rsid w:val="00B47D07"/>
    <w:rsid w:val="00B5113A"/>
    <w:rsid w:val="00B51623"/>
    <w:rsid w:val="00B52425"/>
    <w:rsid w:val="00B53714"/>
    <w:rsid w:val="00B53736"/>
    <w:rsid w:val="00B541E3"/>
    <w:rsid w:val="00B5480B"/>
    <w:rsid w:val="00B54E55"/>
    <w:rsid w:val="00B555CB"/>
    <w:rsid w:val="00B602AB"/>
    <w:rsid w:val="00B612CA"/>
    <w:rsid w:val="00B6187B"/>
    <w:rsid w:val="00B624F3"/>
    <w:rsid w:val="00B62998"/>
    <w:rsid w:val="00B62AFA"/>
    <w:rsid w:val="00B62BF4"/>
    <w:rsid w:val="00B6330F"/>
    <w:rsid w:val="00B63CB5"/>
    <w:rsid w:val="00B64B82"/>
    <w:rsid w:val="00B650C8"/>
    <w:rsid w:val="00B65E8C"/>
    <w:rsid w:val="00B65FD8"/>
    <w:rsid w:val="00B6707A"/>
    <w:rsid w:val="00B706B1"/>
    <w:rsid w:val="00B7145E"/>
    <w:rsid w:val="00B7166F"/>
    <w:rsid w:val="00B7168C"/>
    <w:rsid w:val="00B72FD5"/>
    <w:rsid w:val="00B74220"/>
    <w:rsid w:val="00B75047"/>
    <w:rsid w:val="00B7633D"/>
    <w:rsid w:val="00B76530"/>
    <w:rsid w:val="00B769F8"/>
    <w:rsid w:val="00B76B21"/>
    <w:rsid w:val="00B76E58"/>
    <w:rsid w:val="00B77E60"/>
    <w:rsid w:val="00B80784"/>
    <w:rsid w:val="00B80CCC"/>
    <w:rsid w:val="00B81595"/>
    <w:rsid w:val="00B81E77"/>
    <w:rsid w:val="00B82759"/>
    <w:rsid w:val="00B82B28"/>
    <w:rsid w:val="00B83103"/>
    <w:rsid w:val="00B83246"/>
    <w:rsid w:val="00B835F6"/>
    <w:rsid w:val="00B8389B"/>
    <w:rsid w:val="00B8393E"/>
    <w:rsid w:val="00B839EE"/>
    <w:rsid w:val="00B843A9"/>
    <w:rsid w:val="00B84B82"/>
    <w:rsid w:val="00B85683"/>
    <w:rsid w:val="00B85AFE"/>
    <w:rsid w:val="00B8700E"/>
    <w:rsid w:val="00B874A4"/>
    <w:rsid w:val="00B87BE3"/>
    <w:rsid w:val="00B904F3"/>
    <w:rsid w:val="00B908DB"/>
    <w:rsid w:val="00B90902"/>
    <w:rsid w:val="00B90981"/>
    <w:rsid w:val="00B9149A"/>
    <w:rsid w:val="00B914A5"/>
    <w:rsid w:val="00B91D2A"/>
    <w:rsid w:val="00B91ECF"/>
    <w:rsid w:val="00B92295"/>
    <w:rsid w:val="00B922B7"/>
    <w:rsid w:val="00B92B08"/>
    <w:rsid w:val="00B9483C"/>
    <w:rsid w:val="00B94D33"/>
    <w:rsid w:val="00B95837"/>
    <w:rsid w:val="00B95F92"/>
    <w:rsid w:val="00B962BA"/>
    <w:rsid w:val="00B97B16"/>
    <w:rsid w:val="00B97D47"/>
    <w:rsid w:val="00B97DF5"/>
    <w:rsid w:val="00BA04FB"/>
    <w:rsid w:val="00BA0614"/>
    <w:rsid w:val="00BA0626"/>
    <w:rsid w:val="00BA0823"/>
    <w:rsid w:val="00BA1190"/>
    <w:rsid w:val="00BA11F7"/>
    <w:rsid w:val="00BA1225"/>
    <w:rsid w:val="00BA1E45"/>
    <w:rsid w:val="00BA2434"/>
    <w:rsid w:val="00BA312D"/>
    <w:rsid w:val="00BA4D53"/>
    <w:rsid w:val="00BA54C5"/>
    <w:rsid w:val="00BA7E31"/>
    <w:rsid w:val="00BB0262"/>
    <w:rsid w:val="00BB0708"/>
    <w:rsid w:val="00BB12F6"/>
    <w:rsid w:val="00BB18A3"/>
    <w:rsid w:val="00BB4242"/>
    <w:rsid w:val="00BB428B"/>
    <w:rsid w:val="00BB42D7"/>
    <w:rsid w:val="00BB6060"/>
    <w:rsid w:val="00BB7720"/>
    <w:rsid w:val="00BC0032"/>
    <w:rsid w:val="00BC0240"/>
    <w:rsid w:val="00BC1514"/>
    <w:rsid w:val="00BC1A4B"/>
    <w:rsid w:val="00BC2426"/>
    <w:rsid w:val="00BC24EA"/>
    <w:rsid w:val="00BC2A42"/>
    <w:rsid w:val="00BC2D63"/>
    <w:rsid w:val="00BC3381"/>
    <w:rsid w:val="00BC392B"/>
    <w:rsid w:val="00BC3D0D"/>
    <w:rsid w:val="00BC4046"/>
    <w:rsid w:val="00BC498B"/>
    <w:rsid w:val="00BC4DAC"/>
    <w:rsid w:val="00BC4F6A"/>
    <w:rsid w:val="00BC56E8"/>
    <w:rsid w:val="00BC5BE6"/>
    <w:rsid w:val="00BC6640"/>
    <w:rsid w:val="00BC66A3"/>
    <w:rsid w:val="00BC700B"/>
    <w:rsid w:val="00BC7569"/>
    <w:rsid w:val="00BC7628"/>
    <w:rsid w:val="00BC7D32"/>
    <w:rsid w:val="00BD0834"/>
    <w:rsid w:val="00BD1263"/>
    <w:rsid w:val="00BD1A25"/>
    <w:rsid w:val="00BD2B2E"/>
    <w:rsid w:val="00BD3FFB"/>
    <w:rsid w:val="00BD4813"/>
    <w:rsid w:val="00BD4EE8"/>
    <w:rsid w:val="00BD5334"/>
    <w:rsid w:val="00BD58DD"/>
    <w:rsid w:val="00BD5EFE"/>
    <w:rsid w:val="00BD6D1E"/>
    <w:rsid w:val="00BD7193"/>
    <w:rsid w:val="00BD7ABC"/>
    <w:rsid w:val="00BE05DE"/>
    <w:rsid w:val="00BE09AD"/>
    <w:rsid w:val="00BE0BDD"/>
    <w:rsid w:val="00BE1669"/>
    <w:rsid w:val="00BE1BE7"/>
    <w:rsid w:val="00BE2301"/>
    <w:rsid w:val="00BE24B6"/>
    <w:rsid w:val="00BE2E81"/>
    <w:rsid w:val="00BE2F38"/>
    <w:rsid w:val="00BE2FCD"/>
    <w:rsid w:val="00BE38DA"/>
    <w:rsid w:val="00BE3F7E"/>
    <w:rsid w:val="00BE4AB0"/>
    <w:rsid w:val="00BE5456"/>
    <w:rsid w:val="00BE638D"/>
    <w:rsid w:val="00BE759C"/>
    <w:rsid w:val="00BE77EE"/>
    <w:rsid w:val="00BE7EE0"/>
    <w:rsid w:val="00BF030D"/>
    <w:rsid w:val="00BF083A"/>
    <w:rsid w:val="00BF0A02"/>
    <w:rsid w:val="00BF0AB3"/>
    <w:rsid w:val="00BF0EA6"/>
    <w:rsid w:val="00BF1DA1"/>
    <w:rsid w:val="00BF233E"/>
    <w:rsid w:val="00BF37CE"/>
    <w:rsid w:val="00BF4333"/>
    <w:rsid w:val="00BF4519"/>
    <w:rsid w:val="00BF4ED7"/>
    <w:rsid w:val="00BF4F82"/>
    <w:rsid w:val="00BF50DA"/>
    <w:rsid w:val="00BF53CC"/>
    <w:rsid w:val="00BF5B9B"/>
    <w:rsid w:val="00BF61B7"/>
    <w:rsid w:val="00C00505"/>
    <w:rsid w:val="00C0121A"/>
    <w:rsid w:val="00C01FB1"/>
    <w:rsid w:val="00C026F7"/>
    <w:rsid w:val="00C02930"/>
    <w:rsid w:val="00C031A2"/>
    <w:rsid w:val="00C03642"/>
    <w:rsid w:val="00C03C1D"/>
    <w:rsid w:val="00C04032"/>
    <w:rsid w:val="00C04E92"/>
    <w:rsid w:val="00C05380"/>
    <w:rsid w:val="00C05A6F"/>
    <w:rsid w:val="00C06654"/>
    <w:rsid w:val="00C06979"/>
    <w:rsid w:val="00C06AD4"/>
    <w:rsid w:val="00C07908"/>
    <w:rsid w:val="00C07C90"/>
    <w:rsid w:val="00C10984"/>
    <w:rsid w:val="00C109A6"/>
    <w:rsid w:val="00C1110A"/>
    <w:rsid w:val="00C1114F"/>
    <w:rsid w:val="00C112BF"/>
    <w:rsid w:val="00C11812"/>
    <w:rsid w:val="00C1194D"/>
    <w:rsid w:val="00C11BAC"/>
    <w:rsid w:val="00C11CF7"/>
    <w:rsid w:val="00C12046"/>
    <w:rsid w:val="00C1211E"/>
    <w:rsid w:val="00C12353"/>
    <w:rsid w:val="00C12DED"/>
    <w:rsid w:val="00C1422B"/>
    <w:rsid w:val="00C148F5"/>
    <w:rsid w:val="00C14D6C"/>
    <w:rsid w:val="00C159B3"/>
    <w:rsid w:val="00C15C6A"/>
    <w:rsid w:val="00C15DF2"/>
    <w:rsid w:val="00C169D4"/>
    <w:rsid w:val="00C16BE4"/>
    <w:rsid w:val="00C17577"/>
    <w:rsid w:val="00C20720"/>
    <w:rsid w:val="00C21A67"/>
    <w:rsid w:val="00C22F1F"/>
    <w:rsid w:val="00C23194"/>
    <w:rsid w:val="00C23257"/>
    <w:rsid w:val="00C23F21"/>
    <w:rsid w:val="00C23F50"/>
    <w:rsid w:val="00C24639"/>
    <w:rsid w:val="00C249B7"/>
    <w:rsid w:val="00C24CD1"/>
    <w:rsid w:val="00C251B2"/>
    <w:rsid w:val="00C25FC3"/>
    <w:rsid w:val="00C26670"/>
    <w:rsid w:val="00C27B73"/>
    <w:rsid w:val="00C27EB0"/>
    <w:rsid w:val="00C27ED9"/>
    <w:rsid w:val="00C27F25"/>
    <w:rsid w:val="00C27FEE"/>
    <w:rsid w:val="00C30551"/>
    <w:rsid w:val="00C30801"/>
    <w:rsid w:val="00C30E0A"/>
    <w:rsid w:val="00C31176"/>
    <w:rsid w:val="00C311DF"/>
    <w:rsid w:val="00C31B2C"/>
    <w:rsid w:val="00C330E6"/>
    <w:rsid w:val="00C33A0A"/>
    <w:rsid w:val="00C34074"/>
    <w:rsid w:val="00C34E54"/>
    <w:rsid w:val="00C34F73"/>
    <w:rsid w:val="00C355C1"/>
    <w:rsid w:val="00C357FD"/>
    <w:rsid w:val="00C35B88"/>
    <w:rsid w:val="00C35DCF"/>
    <w:rsid w:val="00C35FF3"/>
    <w:rsid w:val="00C36B3D"/>
    <w:rsid w:val="00C36EB2"/>
    <w:rsid w:val="00C4057F"/>
    <w:rsid w:val="00C40AAC"/>
    <w:rsid w:val="00C4199E"/>
    <w:rsid w:val="00C41F12"/>
    <w:rsid w:val="00C4258A"/>
    <w:rsid w:val="00C42B62"/>
    <w:rsid w:val="00C430DC"/>
    <w:rsid w:val="00C4319B"/>
    <w:rsid w:val="00C43237"/>
    <w:rsid w:val="00C43679"/>
    <w:rsid w:val="00C437A5"/>
    <w:rsid w:val="00C44492"/>
    <w:rsid w:val="00C444D0"/>
    <w:rsid w:val="00C44A44"/>
    <w:rsid w:val="00C44FDA"/>
    <w:rsid w:val="00C45B13"/>
    <w:rsid w:val="00C45D04"/>
    <w:rsid w:val="00C46016"/>
    <w:rsid w:val="00C465BC"/>
    <w:rsid w:val="00C46873"/>
    <w:rsid w:val="00C470A3"/>
    <w:rsid w:val="00C50140"/>
    <w:rsid w:val="00C515B2"/>
    <w:rsid w:val="00C519E0"/>
    <w:rsid w:val="00C5239E"/>
    <w:rsid w:val="00C52566"/>
    <w:rsid w:val="00C529B0"/>
    <w:rsid w:val="00C52DE2"/>
    <w:rsid w:val="00C539E2"/>
    <w:rsid w:val="00C54147"/>
    <w:rsid w:val="00C559F8"/>
    <w:rsid w:val="00C55D66"/>
    <w:rsid w:val="00C563BD"/>
    <w:rsid w:val="00C57428"/>
    <w:rsid w:val="00C60CCA"/>
    <w:rsid w:val="00C60FA0"/>
    <w:rsid w:val="00C61357"/>
    <w:rsid w:val="00C62CBB"/>
    <w:rsid w:val="00C63D8B"/>
    <w:rsid w:val="00C6495D"/>
    <w:rsid w:val="00C66314"/>
    <w:rsid w:val="00C6689C"/>
    <w:rsid w:val="00C67DC9"/>
    <w:rsid w:val="00C70702"/>
    <w:rsid w:val="00C70A41"/>
    <w:rsid w:val="00C70EEB"/>
    <w:rsid w:val="00C70F93"/>
    <w:rsid w:val="00C71049"/>
    <w:rsid w:val="00C71A56"/>
    <w:rsid w:val="00C71E15"/>
    <w:rsid w:val="00C725FF"/>
    <w:rsid w:val="00C72E4A"/>
    <w:rsid w:val="00C7414E"/>
    <w:rsid w:val="00C742E9"/>
    <w:rsid w:val="00C743D7"/>
    <w:rsid w:val="00C74EBC"/>
    <w:rsid w:val="00C75205"/>
    <w:rsid w:val="00C778EF"/>
    <w:rsid w:val="00C77F36"/>
    <w:rsid w:val="00C805CF"/>
    <w:rsid w:val="00C80685"/>
    <w:rsid w:val="00C811A1"/>
    <w:rsid w:val="00C81629"/>
    <w:rsid w:val="00C81F62"/>
    <w:rsid w:val="00C82244"/>
    <w:rsid w:val="00C8394A"/>
    <w:rsid w:val="00C84495"/>
    <w:rsid w:val="00C84EF9"/>
    <w:rsid w:val="00C8537C"/>
    <w:rsid w:val="00C8666E"/>
    <w:rsid w:val="00C86FCE"/>
    <w:rsid w:val="00C90171"/>
    <w:rsid w:val="00C9086A"/>
    <w:rsid w:val="00C9170C"/>
    <w:rsid w:val="00C92AD3"/>
    <w:rsid w:val="00C92E00"/>
    <w:rsid w:val="00C92F8D"/>
    <w:rsid w:val="00C93783"/>
    <w:rsid w:val="00C943CC"/>
    <w:rsid w:val="00C943E3"/>
    <w:rsid w:val="00C9445E"/>
    <w:rsid w:val="00C95310"/>
    <w:rsid w:val="00C9595D"/>
    <w:rsid w:val="00C95B28"/>
    <w:rsid w:val="00C95B7D"/>
    <w:rsid w:val="00C964DC"/>
    <w:rsid w:val="00C968E5"/>
    <w:rsid w:val="00C96D78"/>
    <w:rsid w:val="00C97DF6"/>
    <w:rsid w:val="00CA0227"/>
    <w:rsid w:val="00CA2312"/>
    <w:rsid w:val="00CA43AE"/>
    <w:rsid w:val="00CA484F"/>
    <w:rsid w:val="00CA50FB"/>
    <w:rsid w:val="00CA5325"/>
    <w:rsid w:val="00CA53AB"/>
    <w:rsid w:val="00CA547E"/>
    <w:rsid w:val="00CA554B"/>
    <w:rsid w:val="00CA56A2"/>
    <w:rsid w:val="00CA5954"/>
    <w:rsid w:val="00CA6697"/>
    <w:rsid w:val="00CB018B"/>
    <w:rsid w:val="00CB0256"/>
    <w:rsid w:val="00CB0336"/>
    <w:rsid w:val="00CB08AD"/>
    <w:rsid w:val="00CB09D9"/>
    <w:rsid w:val="00CB0EFA"/>
    <w:rsid w:val="00CB35D3"/>
    <w:rsid w:val="00CB3AEA"/>
    <w:rsid w:val="00CB4A86"/>
    <w:rsid w:val="00CB5CB1"/>
    <w:rsid w:val="00CB5D1B"/>
    <w:rsid w:val="00CB64C7"/>
    <w:rsid w:val="00CB6FD2"/>
    <w:rsid w:val="00CB7996"/>
    <w:rsid w:val="00CB7D3B"/>
    <w:rsid w:val="00CC1C99"/>
    <w:rsid w:val="00CC1E85"/>
    <w:rsid w:val="00CC1FA7"/>
    <w:rsid w:val="00CC2C90"/>
    <w:rsid w:val="00CC2FEB"/>
    <w:rsid w:val="00CC44EB"/>
    <w:rsid w:val="00CC4A86"/>
    <w:rsid w:val="00CC4C2E"/>
    <w:rsid w:val="00CC5291"/>
    <w:rsid w:val="00CC536A"/>
    <w:rsid w:val="00CC540F"/>
    <w:rsid w:val="00CC7A00"/>
    <w:rsid w:val="00CC7A45"/>
    <w:rsid w:val="00CC7CC0"/>
    <w:rsid w:val="00CD1448"/>
    <w:rsid w:val="00CD15A6"/>
    <w:rsid w:val="00CD2A54"/>
    <w:rsid w:val="00CD38E3"/>
    <w:rsid w:val="00CD4743"/>
    <w:rsid w:val="00CD652D"/>
    <w:rsid w:val="00CD6717"/>
    <w:rsid w:val="00CD6CAF"/>
    <w:rsid w:val="00CD7102"/>
    <w:rsid w:val="00CE06FF"/>
    <w:rsid w:val="00CE0D58"/>
    <w:rsid w:val="00CE0FBB"/>
    <w:rsid w:val="00CE2615"/>
    <w:rsid w:val="00CE3453"/>
    <w:rsid w:val="00CE3738"/>
    <w:rsid w:val="00CE3ADA"/>
    <w:rsid w:val="00CE40D8"/>
    <w:rsid w:val="00CE42FC"/>
    <w:rsid w:val="00CE53EB"/>
    <w:rsid w:val="00CE5AEE"/>
    <w:rsid w:val="00CE5D12"/>
    <w:rsid w:val="00CF0067"/>
    <w:rsid w:val="00CF02F1"/>
    <w:rsid w:val="00CF07B0"/>
    <w:rsid w:val="00CF25D6"/>
    <w:rsid w:val="00CF262A"/>
    <w:rsid w:val="00CF2B74"/>
    <w:rsid w:val="00CF356D"/>
    <w:rsid w:val="00CF40C9"/>
    <w:rsid w:val="00CF735F"/>
    <w:rsid w:val="00CF7712"/>
    <w:rsid w:val="00CF7CD0"/>
    <w:rsid w:val="00D00ED5"/>
    <w:rsid w:val="00D00FA5"/>
    <w:rsid w:val="00D04991"/>
    <w:rsid w:val="00D05C97"/>
    <w:rsid w:val="00D05CA4"/>
    <w:rsid w:val="00D0642E"/>
    <w:rsid w:val="00D06803"/>
    <w:rsid w:val="00D06F16"/>
    <w:rsid w:val="00D06F8E"/>
    <w:rsid w:val="00D102CA"/>
    <w:rsid w:val="00D10F87"/>
    <w:rsid w:val="00D1134A"/>
    <w:rsid w:val="00D11DB2"/>
    <w:rsid w:val="00D122F3"/>
    <w:rsid w:val="00D124DF"/>
    <w:rsid w:val="00D127E0"/>
    <w:rsid w:val="00D12833"/>
    <w:rsid w:val="00D12AE5"/>
    <w:rsid w:val="00D14DF3"/>
    <w:rsid w:val="00D16992"/>
    <w:rsid w:val="00D170C8"/>
    <w:rsid w:val="00D1718C"/>
    <w:rsid w:val="00D173DE"/>
    <w:rsid w:val="00D2046C"/>
    <w:rsid w:val="00D20A6D"/>
    <w:rsid w:val="00D20AE3"/>
    <w:rsid w:val="00D2186E"/>
    <w:rsid w:val="00D22394"/>
    <w:rsid w:val="00D22CD0"/>
    <w:rsid w:val="00D22E39"/>
    <w:rsid w:val="00D237D0"/>
    <w:rsid w:val="00D23907"/>
    <w:rsid w:val="00D23B96"/>
    <w:rsid w:val="00D2449C"/>
    <w:rsid w:val="00D24AA2"/>
    <w:rsid w:val="00D24EE8"/>
    <w:rsid w:val="00D24F6A"/>
    <w:rsid w:val="00D26189"/>
    <w:rsid w:val="00D26891"/>
    <w:rsid w:val="00D26A45"/>
    <w:rsid w:val="00D2746C"/>
    <w:rsid w:val="00D27D88"/>
    <w:rsid w:val="00D27F62"/>
    <w:rsid w:val="00D304B2"/>
    <w:rsid w:val="00D305E2"/>
    <w:rsid w:val="00D312A4"/>
    <w:rsid w:val="00D31373"/>
    <w:rsid w:val="00D31D97"/>
    <w:rsid w:val="00D32F05"/>
    <w:rsid w:val="00D32F3E"/>
    <w:rsid w:val="00D3306E"/>
    <w:rsid w:val="00D34085"/>
    <w:rsid w:val="00D35433"/>
    <w:rsid w:val="00D35A54"/>
    <w:rsid w:val="00D35ECD"/>
    <w:rsid w:val="00D37098"/>
    <w:rsid w:val="00D3714A"/>
    <w:rsid w:val="00D374D6"/>
    <w:rsid w:val="00D378C1"/>
    <w:rsid w:val="00D37B8E"/>
    <w:rsid w:val="00D4012A"/>
    <w:rsid w:val="00D404DC"/>
    <w:rsid w:val="00D405F3"/>
    <w:rsid w:val="00D40C30"/>
    <w:rsid w:val="00D41532"/>
    <w:rsid w:val="00D41868"/>
    <w:rsid w:val="00D41FBC"/>
    <w:rsid w:val="00D42090"/>
    <w:rsid w:val="00D4234C"/>
    <w:rsid w:val="00D42DDB"/>
    <w:rsid w:val="00D436F0"/>
    <w:rsid w:val="00D43D1F"/>
    <w:rsid w:val="00D448C7"/>
    <w:rsid w:val="00D44AEF"/>
    <w:rsid w:val="00D44C9D"/>
    <w:rsid w:val="00D4579A"/>
    <w:rsid w:val="00D459CA"/>
    <w:rsid w:val="00D45D24"/>
    <w:rsid w:val="00D45FF5"/>
    <w:rsid w:val="00D46371"/>
    <w:rsid w:val="00D46437"/>
    <w:rsid w:val="00D4691C"/>
    <w:rsid w:val="00D47715"/>
    <w:rsid w:val="00D5101C"/>
    <w:rsid w:val="00D51525"/>
    <w:rsid w:val="00D5233B"/>
    <w:rsid w:val="00D52D05"/>
    <w:rsid w:val="00D52EF5"/>
    <w:rsid w:val="00D54148"/>
    <w:rsid w:val="00D5427A"/>
    <w:rsid w:val="00D544D5"/>
    <w:rsid w:val="00D54B87"/>
    <w:rsid w:val="00D54ED5"/>
    <w:rsid w:val="00D55134"/>
    <w:rsid w:val="00D554B4"/>
    <w:rsid w:val="00D56C1E"/>
    <w:rsid w:val="00D570EB"/>
    <w:rsid w:val="00D61460"/>
    <w:rsid w:val="00D61CEA"/>
    <w:rsid w:val="00D61DE3"/>
    <w:rsid w:val="00D62B04"/>
    <w:rsid w:val="00D62D33"/>
    <w:rsid w:val="00D631DA"/>
    <w:rsid w:val="00D649F4"/>
    <w:rsid w:val="00D651C7"/>
    <w:rsid w:val="00D65EA8"/>
    <w:rsid w:val="00D67CB4"/>
    <w:rsid w:val="00D67F09"/>
    <w:rsid w:val="00D704EE"/>
    <w:rsid w:val="00D70E7F"/>
    <w:rsid w:val="00D7231D"/>
    <w:rsid w:val="00D7347B"/>
    <w:rsid w:val="00D737C1"/>
    <w:rsid w:val="00D738E6"/>
    <w:rsid w:val="00D73E0E"/>
    <w:rsid w:val="00D742FE"/>
    <w:rsid w:val="00D7629D"/>
    <w:rsid w:val="00D7676B"/>
    <w:rsid w:val="00D77165"/>
    <w:rsid w:val="00D77391"/>
    <w:rsid w:val="00D773AD"/>
    <w:rsid w:val="00D77881"/>
    <w:rsid w:val="00D77903"/>
    <w:rsid w:val="00D80262"/>
    <w:rsid w:val="00D8040B"/>
    <w:rsid w:val="00D8044D"/>
    <w:rsid w:val="00D812C5"/>
    <w:rsid w:val="00D815DA"/>
    <w:rsid w:val="00D8250E"/>
    <w:rsid w:val="00D8382F"/>
    <w:rsid w:val="00D83E93"/>
    <w:rsid w:val="00D84EB5"/>
    <w:rsid w:val="00D8537C"/>
    <w:rsid w:val="00D863E7"/>
    <w:rsid w:val="00D86B84"/>
    <w:rsid w:val="00D86CD1"/>
    <w:rsid w:val="00D86E87"/>
    <w:rsid w:val="00D8704E"/>
    <w:rsid w:val="00D87409"/>
    <w:rsid w:val="00D87456"/>
    <w:rsid w:val="00D877C8"/>
    <w:rsid w:val="00D87E53"/>
    <w:rsid w:val="00D90812"/>
    <w:rsid w:val="00D90896"/>
    <w:rsid w:val="00D908FB"/>
    <w:rsid w:val="00D90C70"/>
    <w:rsid w:val="00D91794"/>
    <w:rsid w:val="00D923F2"/>
    <w:rsid w:val="00D9283D"/>
    <w:rsid w:val="00D9298A"/>
    <w:rsid w:val="00D92C95"/>
    <w:rsid w:val="00D92DC8"/>
    <w:rsid w:val="00D93B45"/>
    <w:rsid w:val="00D93C0A"/>
    <w:rsid w:val="00D9410B"/>
    <w:rsid w:val="00D9458B"/>
    <w:rsid w:val="00D94592"/>
    <w:rsid w:val="00D94B55"/>
    <w:rsid w:val="00D94D34"/>
    <w:rsid w:val="00D95714"/>
    <w:rsid w:val="00D95764"/>
    <w:rsid w:val="00D95975"/>
    <w:rsid w:val="00D95C54"/>
    <w:rsid w:val="00D963F4"/>
    <w:rsid w:val="00D96E67"/>
    <w:rsid w:val="00D97827"/>
    <w:rsid w:val="00DA0F34"/>
    <w:rsid w:val="00DA16B2"/>
    <w:rsid w:val="00DA1AD9"/>
    <w:rsid w:val="00DA2691"/>
    <w:rsid w:val="00DA32E1"/>
    <w:rsid w:val="00DA35E6"/>
    <w:rsid w:val="00DA5875"/>
    <w:rsid w:val="00DA606D"/>
    <w:rsid w:val="00DA6264"/>
    <w:rsid w:val="00DA65AD"/>
    <w:rsid w:val="00DA65BE"/>
    <w:rsid w:val="00DA665C"/>
    <w:rsid w:val="00DA6BD5"/>
    <w:rsid w:val="00DB0C48"/>
    <w:rsid w:val="00DB1695"/>
    <w:rsid w:val="00DB18C4"/>
    <w:rsid w:val="00DB1E4A"/>
    <w:rsid w:val="00DB2149"/>
    <w:rsid w:val="00DB2765"/>
    <w:rsid w:val="00DB2F71"/>
    <w:rsid w:val="00DB3F3D"/>
    <w:rsid w:val="00DB41B5"/>
    <w:rsid w:val="00DB440C"/>
    <w:rsid w:val="00DB49BC"/>
    <w:rsid w:val="00DB49E0"/>
    <w:rsid w:val="00DB4A58"/>
    <w:rsid w:val="00DB54A7"/>
    <w:rsid w:val="00DB58C3"/>
    <w:rsid w:val="00DB5A44"/>
    <w:rsid w:val="00DB5A4C"/>
    <w:rsid w:val="00DB61C4"/>
    <w:rsid w:val="00DB666A"/>
    <w:rsid w:val="00DB6FD8"/>
    <w:rsid w:val="00DB726A"/>
    <w:rsid w:val="00DB726D"/>
    <w:rsid w:val="00DC04ED"/>
    <w:rsid w:val="00DC2021"/>
    <w:rsid w:val="00DC24D3"/>
    <w:rsid w:val="00DC3247"/>
    <w:rsid w:val="00DC32B6"/>
    <w:rsid w:val="00DC332C"/>
    <w:rsid w:val="00DC3BEA"/>
    <w:rsid w:val="00DC48A2"/>
    <w:rsid w:val="00DC495A"/>
    <w:rsid w:val="00DC513F"/>
    <w:rsid w:val="00DC6158"/>
    <w:rsid w:val="00DC67B8"/>
    <w:rsid w:val="00DC6C33"/>
    <w:rsid w:val="00DD030E"/>
    <w:rsid w:val="00DD1ABA"/>
    <w:rsid w:val="00DD1B6A"/>
    <w:rsid w:val="00DD1D3E"/>
    <w:rsid w:val="00DD21A2"/>
    <w:rsid w:val="00DD25B1"/>
    <w:rsid w:val="00DD319B"/>
    <w:rsid w:val="00DD4676"/>
    <w:rsid w:val="00DD4F31"/>
    <w:rsid w:val="00DD53EE"/>
    <w:rsid w:val="00DD5482"/>
    <w:rsid w:val="00DD55B6"/>
    <w:rsid w:val="00DD56CF"/>
    <w:rsid w:val="00DD700C"/>
    <w:rsid w:val="00DE01FA"/>
    <w:rsid w:val="00DE0647"/>
    <w:rsid w:val="00DE0AF0"/>
    <w:rsid w:val="00DE111F"/>
    <w:rsid w:val="00DE119C"/>
    <w:rsid w:val="00DE1A1E"/>
    <w:rsid w:val="00DE1D1F"/>
    <w:rsid w:val="00DE2118"/>
    <w:rsid w:val="00DE281B"/>
    <w:rsid w:val="00DE2A70"/>
    <w:rsid w:val="00DE4363"/>
    <w:rsid w:val="00DE482C"/>
    <w:rsid w:val="00DE4AD7"/>
    <w:rsid w:val="00DE6235"/>
    <w:rsid w:val="00DF046C"/>
    <w:rsid w:val="00DF0909"/>
    <w:rsid w:val="00DF0A45"/>
    <w:rsid w:val="00DF0C02"/>
    <w:rsid w:val="00DF0E06"/>
    <w:rsid w:val="00DF16EA"/>
    <w:rsid w:val="00DF2A55"/>
    <w:rsid w:val="00DF2F7B"/>
    <w:rsid w:val="00DF3317"/>
    <w:rsid w:val="00DF455C"/>
    <w:rsid w:val="00DF7A72"/>
    <w:rsid w:val="00E00308"/>
    <w:rsid w:val="00E0054E"/>
    <w:rsid w:val="00E00DF1"/>
    <w:rsid w:val="00E02D9F"/>
    <w:rsid w:val="00E03482"/>
    <w:rsid w:val="00E03817"/>
    <w:rsid w:val="00E03E24"/>
    <w:rsid w:val="00E03F1B"/>
    <w:rsid w:val="00E040B7"/>
    <w:rsid w:val="00E0558C"/>
    <w:rsid w:val="00E05C70"/>
    <w:rsid w:val="00E06401"/>
    <w:rsid w:val="00E0664A"/>
    <w:rsid w:val="00E07522"/>
    <w:rsid w:val="00E07B83"/>
    <w:rsid w:val="00E1058E"/>
    <w:rsid w:val="00E1087B"/>
    <w:rsid w:val="00E108F9"/>
    <w:rsid w:val="00E10A6E"/>
    <w:rsid w:val="00E10B42"/>
    <w:rsid w:val="00E10B78"/>
    <w:rsid w:val="00E10BCE"/>
    <w:rsid w:val="00E11665"/>
    <w:rsid w:val="00E11B6C"/>
    <w:rsid w:val="00E130A8"/>
    <w:rsid w:val="00E1317A"/>
    <w:rsid w:val="00E13C25"/>
    <w:rsid w:val="00E13DB3"/>
    <w:rsid w:val="00E13F89"/>
    <w:rsid w:val="00E152AC"/>
    <w:rsid w:val="00E152DE"/>
    <w:rsid w:val="00E15703"/>
    <w:rsid w:val="00E15EA9"/>
    <w:rsid w:val="00E17043"/>
    <w:rsid w:val="00E1752A"/>
    <w:rsid w:val="00E20022"/>
    <w:rsid w:val="00E20C72"/>
    <w:rsid w:val="00E21351"/>
    <w:rsid w:val="00E214B8"/>
    <w:rsid w:val="00E21E34"/>
    <w:rsid w:val="00E22558"/>
    <w:rsid w:val="00E22682"/>
    <w:rsid w:val="00E23077"/>
    <w:rsid w:val="00E23EDF"/>
    <w:rsid w:val="00E24BDE"/>
    <w:rsid w:val="00E24C01"/>
    <w:rsid w:val="00E25627"/>
    <w:rsid w:val="00E25CAC"/>
    <w:rsid w:val="00E26D83"/>
    <w:rsid w:val="00E26EAB"/>
    <w:rsid w:val="00E27A37"/>
    <w:rsid w:val="00E27C09"/>
    <w:rsid w:val="00E27F85"/>
    <w:rsid w:val="00E304D0"/>
    <w:rsid w:val="00E31A07"/>
    <w:rsid w:val="00E31E7D"/>
    <w:rsid w:val="00E31FAD"/>
    <w:rsid w:val="00E321D0"/>
    <w:rsid w:val="00E3263E"/>
    <w:rsid w:val="00E333E3"/>
    <w:rsid w:val="00E34077"/>
    <w:rsid w:val="00E34109"/>
    <w:rsid w:val="00E3450D"/>
    <w:rsid w:val="00E34969"/>
    <w:rsid w:val="00E3515F"/>
    <w:rsid w:val="00E3632C"/>
    <w:rsid w:val="00E37867"/>
    <w:rsid w:val="00E37908"/>
    <w:rsid w:val="00E37B64"/>
    <w:rsid w:val="00E37C4A"/>
    <w:rsid w:val="00E37F25"/>
    <w:rsid w:val="00E40D35"/>
    <w:rsid w:val="00E42068"/>
    <w:rsid w:val="00E420A7"/>
    <w:rsid w:val="00E423B7"/>
    <w:rsid w:val="00E42866"/>
    <w:rsid w:val="00E43145"/>
    <w:rsid w:val="00E4368B"/>
    <w:rsid w:val="00E45596"/>
    <w:rsid w:val="00E4567F"/>
    <w:rsid w:val="00E46232"/>
    <w:rsid w:val="00E475EB"/>
    <w:rsid w:val="00E47E45"/>
    <w:rsid w:val="00E506C1"/>
    <w:rsid w:val="00E50943"/>
    <w:rsid w:val="00E50FC8"/>
    <w:rsid w:val="00E5166C"/>
    <w:rsid w:val="00E527D6"/>
    <w:rsid w:val="00E52B96"/>
    <w:rsid w:val="00E52BDA"/>
    <w:rsid w:val="00E53826"/>
    <w:rsid w:val="00E53C6E"/>
    <w:rsid w:val="00E55157"/>
    <w:rsid w:val="00E55D11"/>
    <w:rsid w:val="00E567BA"/>
    <w:rsid w:val="00E57D88"/>
    <w:rsid w:val="00E60451"/>
    <w:rsid w:val="00E626D0"/>
    <w:rsid w:val="00E63200"/>
    <w:rsid w:val="00E63690"/>
    <w:rsid w:val="00E637EC"/>
    <w:rsid w:val="00E63D26"/>
    <w:rsid w:val="00E63D86"/>
    <w:rsid w:val="00E6457D"/>
    <w:rsid w:val="00E647BD"/>
    <w:rsid w:val="00E6586C"/>
    <w:rsid w:val="00E66159"/>
    <w:rsid w:val="00E66324"/>
    <w:rsid w:val="00E66A58"/>
    <w:rsid w:val="00E66B31"/>
    <w:rsid w:val="00E6712F"/>
    <w:rsid w:val="00E67A43"/>
    <w:rsid w:val="00E70A89"/>
    <w:rsid w:val="00E70A94"/>
    <w:rsid w:val="00E70AAC"/>
    <w:rsid w:val="00E712CA"/>
    <w:rsid w:val="00E7134F"/>
    <w:rsid w:val="00E7192E"/>
    <w:rsid w:val="00E72C32"/>
    <w:rsid w:val="00E73BFB"/>
    <w:rsid w:val="00E73C81"/>
    <w:rsid w:val="00E74D55"/>
    <w:rsid w:val="00E74EB8"/>
    <w:rsid w:val="00E754C3"/>
    <w:rsid w:val="00E75AB6"/>
    <w:rsid w:val="00E76062"/>
    <w:rsid w:val="00E76F60"/>
    <w:rsid w:val="00E77D43"/>
    <w:rsid w:val="00E77FCE"/>
    <w:rsid w:val="00E80CB1"/>
    <w:rsid w:val="00E80E8B"/>
    <w:rsid w:val="00E81FCB"/>
    <w:rsid w:val="00E8345C"/>
    <w:rsid w:val="00E83903"/>
    <w:rsid w:val="00E83DCC"/>
    <w:rsid w:val="00E842FE"/>
    <w:rsid w:val="00E84D29"/>
    <w:rsid w:val="00E8537D"/>
    <w:rsid w:val="00E85B56"/>
    <w:rsid w:val="00E85DC9"/>
    <w:rsid w:val="00E861FD"/>
    <w:rsid w:val="00E8691F"/>
    <w:rsid w:val="00E8696A"/>
    <w:rsid w:val="00E872BB"/>
    <w:rsid w:val="00E874F9"/>
    <w:rsid w:val="00E87DF5"/>
    <w:rsid w:val="00E90015"/>
    <w:rsid w:val="00E9022F"/>
    <w:rsid w:val="00E904F3"/>
    <w:rsid w:val="00E91179"/>
    <w:rsid w:val="00E914CA"/>
    <w:rsid w:val="00E9187D"/>
    <w:rsid w:val="00E9208C"/>
    <w:rsid w:val="00E9393B"/>
    <w:rsid w:val="00E93DC8"/>
    <w:rsid w:val="00E93F36"/>
    <w:rsid w:val="00E94A95"/>
    <w:rsid w:val="00E94EBD"/>
    <w:rsid w:val="00E94EE7"/>
    <w:rsid w:val="00E959DC"/>
    <w:rsid w:val="00E96818"/>
    <w:rsid w:val="00E96EEE"/>
    <w:rsid w:val="00E96F62"/>
    <w:rsid w:val="00E97326"/>
    <w:rsid w:val="00EA0FD5"/>
    <w:rsid w:val="00EA2705"/>
    <w:rsid w:val="00EA2F47"/>
    <w:rsid w:val="00EA35C8"/>
    <w:rsid w:val="00EA371E"/>
    <w:rsid w:val="00EA3A86"/>
    <w:rsid w:val="00EA3CB0"/>
    <w:rsid w:val="00EA402A"/>
    <w:rsid w:val="00EA48AB"/>
    <w:rsid w:val="00EA4F6A"/>
    <w:rsid w:val="00EA5C01"/>
    <w:rsid w:val="00EA6103"/>
    <w:rsid w:val="00EA7A6F"/>
    <w:rsid w:val="00EB0396"/>
    <w:rsid w:val="00EB06A1"/>
    <w:rsid w:val="00EB0A3A"/>
    <w:rsid w:val="00EB0B17"/>
    <w:rsid w:val="00EB1279"/>
    <w:rsid w:val="00EB28FB"/>
    <w:rsid w:val="00EB2B41"/>
    <w:rsid w:val="00EB2CE6"/>
    <w:rsid w:val="00EB3462"/>
    <w:rsid w:val="00EB365D"/>
    <w:rsid w:val="00EB4872"/>
    <w:rsid w:val="00EB5272"/>
    <w:rsid w:val="00EB5C53"/>
    <w:rsid w:val="00EB6D36"/>
    <w:rsid w:val="00EB70A9"/>
    <w:rsid w:val="00EB74EF"/>
    <w:rsid w:val="00EC0A14"/>
    <w:rsid w:val="00EC0BC4"/>
    <w:rsid w:val="00EC0EFB"/>
    <w:rsid w:val="00EC122D"/>
    <w:rsid w:val="00EC1777"/>
    <w:rsid w:val="00EC195F"/>
    <w:rsid w:val="00EC24D5"/>
    <w:rsid w:val="00EC27C1"/>
    <w:rsid w:val="00EC314B"/>
    <w:rsid w:val="00EC3621"/>
    <w:rsid w:val="00EC3787"/>
    <w:rsid w:val="00EC38E3"/>
    <w:rsid w:val="00EC609D"/>
    <w:rsid w:val="00EC61AE"/>
    <w:rsid w:val="00EC63F2"/>
    <w:rsid w:val="00EC657C"/>
    <w:rsid w:val="00EC65F6"/>
    <w:rsid w:val="00EC6EC2"/>
    <w:rsid w:val="00EC721C"/>
    <w:rsid w:val="00EC7508"/>
    <w:rsid w:val="00EC795E"/>
    <w:rsid w:val="00ED14F5"/>
    <w:rsid w:val="00ED2B3A"/>
    <w:rsid w:val="00ED2D0A"/>
    <w:rsid w:val="00ED2F66"/>
    <w:rsid w:val="00ED3941"/>
    <w:rsid w:val="00ED3AC1"/>
    <w:rsid w:val="00ED4A01"/>
    <w:rsid w:val="00ED5390"/>
    <w:rsid w:val="00ED559E"/>
    <w:rsid w:val="00ED5EB9"/>
    <w:rsid w:val="00EE03B5"/>
    <w:rsid w:val="00EE12B7"/>
    <w:rsid w:val="00EE1F3A"/>
    <w:rsid w:val="00EE25FD"/>
    <w:rsid w:val="00EE28B9"/>
    <w:rsid w:val="00EE2B11"/>
    <w:rsid w:val="00EE2CC1"/>
    <w:rsid w:val="00EE3250"/>
    <w:rsid w:val="00EE37FC"/>
    <w:rsid w:val="00EE3916"/>
    <w:rsid w:val="00EE43B4"/>
    <w:rsid w:val="00EE4470"/>
    <w:rsid w:val="00EE5BC1"/>
    <w:rsid w:val="00EE6871"/>
    <w:rsid w:val="00EE7360"/>
    <w:rsid w:val="00EE7C09"/>
    <w:rsid w:val="00EF10C3"/>
    <w:rsid w:val="00EF1410"/>
    <w:rsid w:val="00EF2F2E"/>
    <w:rsid w:val="00EF3443"/>
    <w:rsid w:val="00EF358B"/>
    <w:rsid w:val="00EF4891"/>
    <w:rsid w:val="00EF48E8"/>
    <w:rsid w:val="00EF4DC5"/>
    <w:rsid w:val="00EF4FAA"/>
    <w:rsid w:val="00EF5871"/>
    <w:rsid w:val="00EF61E9"/>
    <w:rsid w:val="00EF6883"/>
    <w:rsid w:val="00EF6E10"/>
    <w:rsid w:val="00EF6E8C"/>
    <w:rsid w:val="00EF734B"/>
    <w:rsid w:val="00EF7C2A"/>
    <w:rsid w:val="00F0001F"/>
    <w:rsid w:val="00F0012B"/>
    <w:rsid w:val="00F010F8"/>
    <w:rsid w:val="00F0169A"/>
    <w:rsid w:val="00F0191F"/>
    <w:rsid w:val="00F03601"/>
    <w:rsid w:val="00F03961"/>
    <w:rsid w:val="00F03BD6"/>
    <w:rsid w:val="00F05693"/>
    <w:rsid w:val="00F0575B"/>
    <w:rsid w:val="00F063F8"/>
    <w:rsid w:val="00F06671"/>
    <w:rsid w:val="00F066C3"/>
    <w:rsid w:val="00F0671D"/>
    <w:rsid w:val="00F068B0"/>
    <w:rsid w:val="00F06DED"/>
    <w:rsid w:val="00F078A0"/>
    <w:rsid w:val="00F10B87"/>
    <w:rsid w:val="00F111C0"/>
    <w:rsid w:val="00F112D8"/>
    <w:rsid w:val="00F11C3D"/>
    <w:rsid w:val="00F11DBC"/>
    <w:rsid w:val="00F12423"/>
    <w:rsid w:val="00F1261A"/>
    <w:rsid w:val="00F1266E"/>
    <w:rsid w:val="00F133B2"/>
    <w:rsid w:val="00F13E84"/>
    <w:rsid w:val="00F148A5"/>
    <w:rsid w:val="00F1591D"/>
    <w:rsid w:val="00F15A80"/>
    <w:rsid w:val="00F162C4"/>
    <w:rsid w:val="00F17071"/>
    <w:rsid w:val="00F208C8"/>
    <w:rsid w:val="00F21B4F"/>
    <w:rsid w:val="00F221E0"/>
    <w:rsid w:val="00F224FC"/>
    <w:rsid w:val="00F22BBF"/>
    <w:rsid w:val="00F22D9C"/>
    <w:rsid w:val="00F23995"/>
    <w:rsid w:val="00F251C9"/>
    <w:rsid w:val="00F2538F"/>
    <w:rsid w:val="00F26341"/>
    <w:rsid w:val="00F26488"/>
    <w:rsid w:val="00F268F6"/>
    <w:rsid w:val="00F27AA7"/>
    <w:rsid w:val="00F27DEC"/>
    <w:rsid w:val="00F27FFE"/>
    <w:rsid w:val="00F30D60"/>
    <w:rsid w:val="00F31534"/>
    <w:rsid w:val="00F31596"/>
    <w:rsid w:val="00F32479"/>
    <w:rsid w:val="00F32784"/>
    <w:rsid w:val="00F33A44"/>
    <w:rsid w:val="00F33D01"/>
    <w:rsid w:val="00F33E65"/>
    <w:rsid w:val="00F3406F"/>
    <w:rsid w:val="00F341B6"/>
    <w:rsid w:val="00F350F6"/>
    <w:rsid w:val="00F35589"/>
    <w:rsid w:val="00F355BD"/>
    <w:rsid w:val="00F35BC5"/>
    <w:rsid w:val="00F371AC"/>
    <w:rsid w:val="00F40FFA"/>
    <w:rsid w:val="00F41C40"/>
    <w:rsid w:val="00F425EC"/>
    <w:rsid w:val="00F42887"/>
    <w:rsid w:val="00F43046"/>
    <w:rsid w:val="00F43373"/>
    <w:rsid w:val="00F44C94"/>
    <w:rsid w:val="00F45695"/>
    <w:rsid w:val="00F46366"/>
    <w:rsid w:val="00F469DC"/>
    <w:rsid w:val="00F470A9"/>
    <w:rsid w:val="00F50B91"/>
    <w:rsid w:val="00F51402"/>
    <w:rsid w:val="00F515D1"/>
    <w:rsid w:val="00F518B3"/>
    <w:rsid w:val="00F519F7"/>
    <w:rsid w:val="00F51FCA"/>
    <w:rsid w:val="00F5233B"/>
    <w:rsid w:val="00F523CC"/>
    <w:rsid w:val="00F5339C"/>
    <w:rsid w:val="00F5345A"/>
    <w:rsid w:val="00F53F82"/>
    <w:rsid w:val="00F551F6"/>
    <w:rsid w:val="00F554FA"/>
    <w:rsid w:val="00F55798"/>
    <w:rsid w:val="00F55D0B"/>
    <w:rsid w:val="00F56216"/>
    <w:rsid w:val="00F56F81"/>
    <w:rsid w:val="00F574CC"/>
    <w:rsid w:val="00F576D7"/>
    <w:rsid w:val="00F57DC3"/>
    <w:rsid w:val="00F6025A"/>
    <w:rsid w:val="00F606E1"/>
    <w:rsid w:val="00F62458"/>
    <w:rsid w:val="00F625F5"/>
    <w:rsid w:val="00F62FC4"/>
    <w:rsid w:val="00F6349D"/>
    <w:rsid w:val="00F640CE"/>
    <w:rsid w:val="00F64A2D"/>
    <w:rsid w:val="00F64CAE"/>
    <w:rsid w:val="00F651B5"/>
    <w:rsid w:val="00F65A47"/>
    <w:rsid w:val="00F6670C"/>
    <w:rsid w:val="00F6695D"/>
    <w:rsid w:val="00F67751"/>
    <w:rsid w:val="00F679AE"/>
    <w:rsid w:val="00F67C7C"/>
    <w:rsid w:val="00F67E3F"/>
    <w:rsid w:val="00F7000B"/>
    <w:rsid w:val="00F70841"/>
    <w:rsid w:val="00F7237D"/>
    <w:rsid w:val="00F75D75"/>
    <w:rsid w:val="00F76D32"/>
    <w:rsid w:val="00F771E5"/>
    <w:rsid w:val="00F775F7"/>
    <w:rsid w:val="00F77DC4"/>
    <w:rsid w:val="00F800A2"/>
    <w:rsid w:val="00F801F1"/>
    <w:rsid w:val="00F804E1"/>
    <w:rsid w:val="00F81693"/>
    <w:rsid w:val="00F82933"/>
    <w:rsid w:val="00F83DB1"/>
    <w:rsid w:val="00F84221"/>
    <w:rsid w:val="00F84AC5"/>
    <w:rsid w:val="00F851F4"/>
    <w:rsid w:val="00F85D32"/>
    <w:rsid w:val="00F85E22"/>
    <w:rsid w:val="00F85EF5"/>
    <w:rsid w:val="00F8624A"/>
    <w:rsid w:val="00F865A2"/>
    <w:rsid w:val="00F87692"/>
    <w:rsid w:val="00F903AC"/>
    <w:rsid w:val="00F913BC"/>
    <w:rsid w:val="00F91877"/>
    <w:rsid w:val="00F92878"/>
    <w:rsid w:val="00F94147"/>
    <w:rsid w:val="00F94491"/>
    <w:rsid w:val="00F94933"/>
    <w:rsid w:val="00F950C0"/>
    <w:rsid w:val="00F950D2"/>
    <w:rsid w:val="00F95271"/>
    <w:rsid w:val="00F959C8"/>
    <w:rsid w:val="00F967B0"/>
    <w:rsid w:val="00F96D35"/>
    <w:rsid w:val="00F96EF8"/>
    <w:rsid w:val="00F979EC"/>
    <w:rsid w:val="00F97BDD"/>
    <w:rsid w:val="00F97C52"/>
    <w:rsid w:val="00FA00AF"/>
    <w:rsid w:val="00FA01EF"/>
    <w:rsid w:val="00FA0ACE"/>
    <w:rsid w:val="00FA1B78"/>
    <w:rsid w:val="00FA4D49"/>
    <w:rsid w:val="00FA59A9"/>
    <w:rsid w:val="00FA6BEA"/>
    <w:rsid w:val="00FA6DF0"/>
    <w:rsid w:val="00FB027D"/>
    <w:rsid w:val="00FB10B5"/>
    <w:rsid w:val="00FB1143"/>
    <w:rsid w:val="00FB3937"/>
    <w:rsid w:val="00FB3DA3"/>
    <w:rsid w:val="00FB3F1A"/>
    <w:rsid w:val="00FB4029"/>
    <w:rsid w:val="00FB43C1"/>
    <w:rsid w:val="00FB4745"/>
    <w:rsid w:val="00FB5803"/>
    <w:rsid w:val="00FB5D9E"/>
    <w:rsid w:val="00FB6AA0"/>
    <w:rsid w:val="00FB6B6B"/>
    <w:rsid w:val="00FB7636"/>
    <w:rsid w:val="00FB78A2"/>
    <w:rsid w:val="00FC02EC"/>
    <w:rsid w:val="00FC06D2"/>
    <w:rsid w:val="00FC0B59"/>
    <w:rsid w:val="00FC1336"/>
    <w:rsid w:val="00FC15A5"/>
    <w:rsid w:val="00FC15C7"/>
    <w:rsid w:val="00FC24AA"/>
    <w:rsid w:val="00FC2F6B"/>
    <w:rsid w:val="00FC35AA"/>
    <w:rsid w:val="00FC43ED"/>
    <w:rsid w:val="00FC4529"/>
    <w:rsid w:val="00FC484A"/>
    <w:rsid w:val="00FC5580"/>
    <w:rsid w:val="00FC6592"/>
    <w:rsid w:val="00FC6F92"/>
    <w:rsid w:val="00FC7E0E"/>
    <w:rsid w:val="00FC7E6F"/>
    <w:rsid w:val="00FD029C"/>
    <w:rsid w:val="00FD0D0A"/>
    <w:rsid w:val="00FD295D"/>
    <w:rsid w:val="00FD2C63"/>
    <w:rsid w:val="00FD3972"/>
    <w:rsid w:val="00FD3B12"/>
    <w:rsid w:val="00FD3C47"/>
    <w:rsid w:val="00FD3D0A"/>
    <w:rsid w:val="00FD3E77"/>
    <w:rsid w:val="00FD42DD"/>
    <w:rsid w:val="00FD5747"/>
    <w:rsid w:val="00FD698B"/>
    <w:rsid w:val="00FD7009"/>
    <w:rsid w:val="00FD7095"/>
    <w:rsid w:val="00FD7B98"/>
    <w:rsid w:val="00FE071B"/>
    <w:rsid w:val="00FE2E58"/>
    <w:rsid w:val="00FE2F01"/>
    <w:rsid w:val="00FE30F9"/>
    <w:rsid w:val="00FE35FF"/>
    <w:rsid w:val="00FE368F"/>
    <w:rsid w:val="00FE37B0"/>
    <w:rsid w:val="00FE38D2"/>
    <w:rsid w:val="00FE4795"/>
    <w:rsid w:val="00FE4F96"/>
    <w:rsid w:val="00FE53CB"/>
    <w:rsid w:val="00FE570B"/>
    <w:rsid w:val="00FE5DA6"/>
    <w:rsid w:val="00FE6066"/>
    <w:rsid w:val="00FE60D1"/>
    <w:rsid w:val="00FE702A"/>
    <w:rsid w:val="00FE760C"/>
    <w:rsid w:val="00FF042A"/>
    <w:rsid w:val="00FF0E1D"/>
    <w:rsid w:val="00FF1329"/>
    <w:rsid w:val="00FF1AB1"/>
    <w:rsid w:val="00FF247E"/>
    <w:rsid w:val="00FF3DF6"/>
    <w:rsid w:val="00FF3EE4"/>
    <w:rsid w:val="00FF3F76"/>
    <w:rsid w:val="00FF4832"/>
    <w:rsid w:val="00FF6333"/>
    <w:rsid w:val="00FF6809"/>
    <w:rsid w:val="00FF6B83"/>
    <w:rsid w:val="00FF7E7C"/>
    <w:rsid w:val="00FF7FC7"/>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line number" w:uiPriority="0"/>
    <w:lsdException w:name="endnote text"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4" w:uiPriority="0"/>
    <w:lsdException w:name="List Bullet 5"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Subtitle" w:semiHidden="0" w:uiPriority="11"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Outline List 2" w:uiPriority="0"/>
    <w:lsdException w:name="Table Columns 2" w:uiPriority="0"/>
    <w:lsdException w:name="Table Grid 8" w:uiPriority="0"/>
    <w:lsdException w:name="Table Professional"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36B3"/>
    <w:rPr>
      <w:rFonts w:ascii="Arial" w:hAnsi="Arial"/>
      <w:noProof/>
      <w:sz w:val="20"/>
    </w:rPr>
  </w:style>
  <w:style w:type="paragraph" w:styleId="Ttulo1">
    <w:name w:val="heading 1"/>
    <w:aliases w:val="Headline,H1,h1,II+,I,Document Header1,Chapter,heading 1,Titulo 1,Section Heading,Part"/>
    <w:basedOn w:val="Normal"/>
    <w:next w:val="Normal"/>
    <w:link w:val="Ttulo1Car"/>
    <w:autoRedefine/>
    <w:qFormat/>
    <w:rsid w:val="00DF455C"/>
    <w:pPr>
      <w:keepNext/>
      <w:numPr>
        <w:numId w:val="24"/>
      </w:numPr>
      <w:suppressAutoHyphens/>
      <w:spacing w:after="0" w:line="240" w:lineRule="auto"/>
      <w:ind w:left="-284" w:right="-284" w:firstLine="0"/>
      <w:jc w:val="both"/>
      <w:outlineLvl w:val="0"/>
    </w:pPr>
    <w:rPr>
      <w:rFonts w:eastAsia="Times New Roman" w:cs="Times New Roman"/>
      <w:b/>
      <w:bCs/>
      <w:kern w:val="1"/>
      <w:sz w:val="28"/>
      <w:szCs w:val="28"/>
      <w:lang w:val="es-ES_tradnl" w:eastAsia="ar-SA"/>
    </w:rPr>
  </w:style>
  <w:style w:type="paragraph" w:styleId="Ttulo2">
    <w:name w:val="heading 2"/>
    <w:aliases w:val="h2"/>
    <w:basedOn w:val="Normal"/>
    <w:next w:val="Normal"/>
    <w:link w:val="Ttulo2Car1"/>
    <w:autoRedefine/>
    <w:qFormat/>
    <w:rsid w:val="00B437E2"/>
    <w:pPr>
      <w:keepNext/>
      <w:numPr>
        <w:ilvl w:val="1"/>
        <w:numId w:val="24"/>
      </w:numPr>
      <w:suppressAutoHyphens/>
      <w:spacing w:after="0" w:line="240" w:lineRule="auto"/>
      <w:ind w:left="-142" w:right="-284" w:firstLine="0"/>
      <w:jc w:val="both"/>
      <w:outlineLvl w:val="1"/>
    </w:pPr>
    <w:rPr>
      <w:rFonts w:cs="Arial"/>
      <w:b/>
      <w:sz w:val="24"/>
      <w:szCs w:val="24"/>
      <w:lang w:val="es-ES_tradnl" w:eastAsia="ar-SA"/>
    </w:rPr>
  </w:style>
  <w:style w:type="paragraph" w:styleId="Ttulo3">
    <w:name w:val="heading 3"/>
    <w:aliases w:val="H3,Titulo 3,Level 1 - 1,h3,Level 3 Topic Heading,Section"/>
    <w:basedOn w:val="Normal"/>
    <w:next w:val="Normal"/>
    <w:link w:val="Ttulo3Car"/>
    <w:uiPriority w:val="9"/>
    <w:qFormat/>
    <w:rsid w:val="0030756D"/>
    <w:pPr>
      <w:keepNext/>
      <w:suppressAutoHyphens/>
      <w:spacing w:before="240" w:after="60" w:line="240" w:lineRule="auto"/>
      <w:outlineLvl w:val="2"/>
    </w:pPr>
    <w:rPr>
      <w:rFonts w:eastAsia="Times New Roman" w:cs="Times New Roman"/>
      <w:b/>
      <w:bCs/>
      <w:szCs w:val="26"/>
      <w:lang w:eastAsia="ar-SA"/>
    </w:rPr>
  </w:style>
  <w:style w:type="paragraph" w:styleId="Ttulo4">
    <w:name w:val="heading 4"/>
    <w:basedOn w:val="Normal"/>
    <w:next w:val="Normal"/>
    <w:link w:val="Ttulo4Car"/>
    <w:qFormat/>
    <w:rsid w:val="00532601"/>
    <w:pPr>
      <w:keepNext/>
      <w:numPr>
        <w:ilvl w:val="3"/>
        <w:numId w:val="24"/>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Ttulo5">
    <w:name w:val="heading 5"/>
    <w:basedOn w:val="Normal"/>
    <w:next w:val="Normal"/>
    <w:link w:val="Ttulo5Car"/>
    <w:uiPriority w:val="9"/>
    <w:qFormat/>
    <w:rsid w:val="00532601"/>
    <w:pPr>
      <w:numPr>
        <w:ilvl w:val="4"/>
        <w:numId w:val="24"/>
      </w:numPr>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ar"/>
    <w:uiPriority w:val="9"/>
    <w:qFormat/>
    <w:rsid w:val="00532601"/>
    <w:pPr>
      <w:numPr>
        <w:ilvl w:val="5"/>
        <w:numId w:val="24"/>
      </w:numPr>
      <w:suppressAutoHyphens/>
      <w:spacing w:before="240" w:after="60" w:line="240" w:lineRule="auto"/>
      <w:outlineLvl w:val="5"/>
    </w:pPr>
    <w:rPr>
      <w:rFonts w:ascii="Times New Roman" w:eastAsia="Times New Roman" w:hAnsi="Times New Roman" w:cs="Times New Roman"/>
      <w:b/>
      <w:bCs/>
      <w:lang w:eastAsia="ar-SA"/>
    </w:rPr>
  </w:style>
  <w:style w:type="paragraph" w:styleId="Ttulo7">
    <w:name w:val="heading 7"/>
    <w:basedOn w:val="Normal"/>
    <w:next w:val="Normal"/>
    <w:link w:val="Ttulo7Car"/>
    <w:uiPriority w:val="9"/>
    <w:qFormat/>
    <w:rsid w:val="00532601"/>
    <w:pPr>
      <w:numPr>
        <w:ilvl w:val="6"/>
        <w:numId w:val="24"/>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Ttulo8">
    <w:name w:val="heading 8"/>
    <w:basedOn w:val="Normal"/>
    <w:next w:val="Normal"/>
    <w:link w:val="Ttulo8Car"/>
    <w:uiPriority w:val="9"/>
    <w:qFormat/>
    <w:rsid w:val="00532601"/>
    <w:pPr>
      <w:numPr>
        <w:ilvl w:val="7"/>
        <w:numId w:val="24"/>
      </w:numPr>
      <w:suppressAutoHyphens/>
      <w:spacing w:before="240" w:after="60" w:line="240" w:lineRule="auto"/>
      <w:outlineLvl w:val="7"/>
    </w:pPr>
    <w:rPr>
      <w:rFonts w:eastAsia="Times New Roman" w:cs="Times New Roman"/>
      <w:i/>
      <w:szCs w:val="20"/>
      <w:lang w:val="es-ES_tradnl" w:eastAsia="ar-SA"/>
    </w:rPr>
  </w:style>
  <w:style w:type="paragraph" w:styleId="Ttulo9">
    <w:name w:val="heading 9"/>
    <w:basedOn w:val="Normal"/>
    <w:next w:val="Normal"/>
    <w:link w:val="Ttulo9Car"/>
    <w:uiPriority w:val="9"/>
    <w:qFormat/>
    <w:rsid w:val="00532601"/>
    <w:pPr>
      <w:numPr>
        <w:ilvl w:val="8"/>
        <w:numId w:val="24"/>
      </w:numPr>
      <w:suppressAutoHyphens/>
      <w:spacing w:before="240" w:after="60" w:line="240" w:lineRule="auto"/>
      <w:outlineLvl w:val="8"/>
    </w:pPr>
    <w:rPr>
      <w:rFonts w:eastAsia="Times New Roman" w:cs="Times New Roman"/>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1,h1 Car1,II+ Car1,I Car1,Document Header1 Car1,Chapter Car1,heading 1 Car1,Titulo 1 Car1,Section Heading Car1,Part Car1"/>
    <w:basedOn w:val="Fuentedeprrafopredeter"/>
    <w:link w:val="Ttulo1"/>
    <w:rsid w:val="00DF455C"/>
    <w:rPr>
      <w:rFonts w:ascii="Arial" w:eastAsia="Times New Roman" w:hAnsi="Arial" w:cs="Times New Roman"/>
      <w:b/>
      <w:bCs/>
      <w:noProof/>
      <w:kern w:val="1"/>
      <w:sz w:val="28"/>
      <w:szCs w:val="28"/>
      <w:lang w:val="es-ES_tradnl" w:eastAsia="ar-SA"/>
    </w:rPr>
  </w:style>
  <w:style w:type="character" w:customStyle="1" w:styleId="Ttulo2Car">
    <w:name w:val="Título 2 Car"/>
    <w:aliases w:val="h2 Car"/>
    <w:basedOn w:val="Fuentedeprrafopredeter"/>
    <w:uiPriority w:val="9"/>
    <w:rsid w:val="00532601"/>
    <w:rPr>
      <w:rFonts w:asciiTheme="majorHAnsi" w:eastAsiaTheme="majorEastAsia" w:hAnsiTheme="majorHAnsi" w:cstheme="majorBidi"/>
      <w:b/>
      <w:bCs/>
      <w:color w:val="4F81BD" w:themeColor="accent1"/>
      <w:sz w:val="26"/>
      <w:szCs w:val="26"/>
    </w:rPr>
  </w:style>
  <w:style w:type="character" w:customStyle="1" w:styleId="Ttulo3Car">
    <w:name w:val="Título 3 Car"/>
    <w:aliases w:val="H3 Car1,Titulo 3 Car1,Level 1 - 1 Car1,h3 Car1,Level 3 Topic Heading Car1,Section Car1"/>
    <w:basedOn w:val="Fuentedeprrafopredeter"/>
    <w:link w:val="Ttulo3"/>
    <w:uiPriority w:val="9"/>
    <w:rsid w:val="0030756D"/>
    <w:rPr>
      <w:rFonts w:ascii="Arial" w:eastAsia="Times New Roman" w:hAnsi="Arial" w:cs="Times New Roman"/>
      <w:b/>
      <w:bCs/>
      <w:noProof/>
      <w:sz w:val="20"/>
      <w:szCs w:val="26"/>
      <w:lang w:eastAsia="ar-SA"/>
    </w:rPr>
  </w:style>
  <w:style w:type="character" w:customStyle="1" w:styleId="Ttulo4Car">
    <w:name w:val="Título 4 Car"/>
    <w:basedOn w:val="Fuentedeprrafopredeter"/>
    <w:link w:val="Ttulo4"/>
    <w:rsid w:val="00532601"/>
    <w:rPr>
      <w:rFonts w:ascii="Times New Roman" w:eastAsia="Times New Roman" w:hAnsi="Times New Roman" w:cs="Times New Roman"/>
      <w:b/>
      <w:bCs/>
      <w:noProof/>
      <w:sz w:val="28"/>
      <w:szCs w:val="28"/>
      <w:lang w:eastAsia="ar-SA"/>
    </w:rPr>
  </w:style>
  <w:style w:type="character" w:customStyle="1" w:styleId="Ttulo5Car">
    <w:name w:val="Título 5 Car"/>
    <w:basedOn w:val="Fuentedeprrafopredeter"/>
    <w:link w:val="Ttulo5"/>
    <w:uiPriority w:val="9"/>
    <w:rsid w:val="00532601"/>
    <w:rPr>
      <w:rFonts w:ascii="Times New Roman" w:eastAsia="Times New Roman" w:hAnsi="Times New Roman" w:cs="Times New Roman"/>
      <w:b/>
      <w:bCs/>
      <w:i/>
      <w:iCs/>
      <w:noProof/>
      <w:sz w:val="26"/>
      <w:szCs w:val="26"/>
      <w:lang w:eastAsia="ar-SA"/>
    </w:rPr>
  </w:style>
  <w:style w:type="character" w:customStyle="1" w:styleId="Ttulo6Car">
    <w:name w:val="Título 6 Car"/>
    <w:basedOn w:val="Fuentedeprrafopredeter"/>
    <w:link w:val="Ttulo6"/>
    <w:uiPriority w:val="9"/>
    <w:rsid w:val="00532601"/>
    <w:rPr>
      <w:rFonts w:ascii="Times New Roman" w:eastAsia="Times New Roman" w:hAnsi="Times New Roman" w:cs="Times New Roman"/>
      <w:b/>
      <w:bCs/>
      <w:noProof/>
      <w:sz w:val="20"/>
      <w:lang w:eastAsia="ar-SA"/>
    </w:rPr>
  </w:style>
  <w:style w:type="character" w:customStyle="1" w:styleId="Ttulo7Car">
    <w:name w:val="Título 7 Car"/>
    <w:basedOn w:val="Fuentedeprrafopredeter"/>
    <w:link w:val="Ttulo7"/>
    <w:uiPriority w:val="9"/>
    <w:rsid w:val="00532601"/>
    <w:rPr>
      <w:rFonts w:ascii="Times New Roman" w:eastAsia="Times New Roman" w:hAnsi="Times New Roman" w:cs="Times New Roman"/>
      <w:noProof/>
      <w:sz w:val="24"/>
      <w:szCs w:val="24"/>
      <w:lang w:eastAsia="ar-SA"/>
    </w:rPr>
  </w:style>
  <w:style w:type="character" w:customStyle="1" w:styleId="Ttulo8Car">
    <w:name w:val="Título 8 Car"/>
    <w:basedOn w:val="Fuentedeprrafopredeter"/>
    <w:link w:val="Ttulo8"/>
    <w:uiPriority w:val="9"/>
    <w:rsid w:val="00532601"/>
    <w:rPr>
      <w:rFonts w:ascii="Arial" w:eastAsia="Times New Roman" w:hAnsi="Arial" w:cs="Times New Roman"/>
      <w:i/>
      <w:noProof/>
      <w:sz w:val="20"/>
      <w:szCs w:val="20"/>
      <w:lang w:val="es-ES_tradnl" w:eastAsia="ar-SA"/>
    </w:rPr>
  </w:style>
  <w:style w:type="character" w:customStyle="1" w:styleId="Ttulo9Car">
    <w:name w:val="Título 9 Car"/>
    <w:basedOn w:val="Fuentedeprrafopredeter"/>
    <w:link w:val="Ttulo9"/>
    <w:uiPriority w:val="9"/>
    <w:rsid w:val="00532601"/>
    <w:rPr>
      <w:rFonts w:ascii="Arial" w:eastAsia="Times New Roman" w:hAnsi="Arial" w:cs="Times New Roman"/>
      <w:noProof/>
      <w:sz w:val="20"/>
      <w:lang w:eastAsia="ar-SA"/>
    </w:rPr>
  </w:style>
  <w:style w:type="numbering" w:customStyle="1" w:styleId="Sinlista1">
    <w:name w:val="Sin lista1"/>
    <w:next w:val="Sinlista"/>
    <w:uiPriority w:val="99"/>
    <w:semiHidden/>
    <w:unhideWhenUsed/>
    <w:rsid w:val="00532601"/>
  </w:style>
  <w:style w:type="paragraph" w:styleId="Encabezado">
    <w:name w:val="header"/>
    <w:aliases w:val="ITT i,LetterHeader,Cover Page,encabezado,En-tête SQ,ContentsHeader,aria,*Header"/>
    <w:basedOn w:val="Normal"/>
    <w:link w:val="EncabezadoCar"/>
    <w:uiPriority w:val="99"/>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EncabezadoCar">
    <w:name w:val="Encabezado Car"/>
    <w:aliases w:val="ITT i Car1,LetterHeader Car,Cover Page Car,encabezado Car,En-tête SQ Car,ContentsHeader Car,aria Car,*Header Car"/>
    <w:basedOn w:val="Fuentedeprrafopredeter"/>
    <w:link w:val="Encabezado"/>
    <w:uiPriority w:val="99"/>
    <w:rsid w:val="00532601"/>
    <w:rPr>
      <w:rFonts w:ascii="Times New Roman" w:eastAsia="Times New Roman" w:hAnsi="Times New Roman" w:cs="Times New Roman"/>
      <w:sz w:val="24"/>
      <w:szCs w:val="20"/>
      <w:lang w:val="es-ES" w:eastAsia="ar-SA"/>
    </w:rPr>
  </w:style>
  <w:style w:type="paragraph" w:styleId="Piedepgina">
    <w:name w:val="footer"/>
    <w:basedOn w:val="Normal"/>
    <w:link w:val="PiedepginaCar"/>
    <w:uiPriority w:val="99"/>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PiedepginaCar">
    <w:name w:val="Pie de página Car"/>
    <w:basedOn w:val="Fuentedeprrafopredeter"/>
    <w:link w:val="Piedepgina"/>
    <w:uiPriority w:val="99"/>
    <w:rsid w:val="00532601"/>
    <w:rPr>
      <w:rFonts w:ascii="Times New Roman" w:eastAsia="Times New Roman" w:hAnsi="Times New Roman" w:cs="Times New Roman"/>
      <w:sz w:val="24"/>
      <w:szCs w:val="20"/>
      <w:lang w:val="es-ES" w:eastAsia="ar-SA"/>
    </w:rPr>
  </w:style>
  <w:style w:type="character" w:customStyle="1" w:styleId="WW8Num1z0">
    <w:name w:val="WW8Num1z0"/>
    <w:rsid w:val="00532601"/>
    <w:rPr>
      <w:rFonts w:ascii="Arial" w:hAnsi="Arial"/>
      <w:b/>
      <w:sz w:val="24"/>
    </w:rPr>
  </w:style>
  <w:style w:type="character" w:customStyle="1" w:styleId="WW8Num2z0">
    <w:name w:val="WW8Num2z0"/>
    <w:rsid w:val="00532601"/>
    <w:rPr>
      <w:rFonts w:ascii="Arial" w:hAnsi="Arial"/>
      <w:b/>
      <w:sz w:val="24"/>
    </w:rPr>
  </w:style>
  <w:style w:type="character" w:customStyle="1" w:styleId="WW8Num3z0">
    <w:name w:val="WW8Num3z0"/>
    <w:uiPriority w:val="99"/>
    <w:rsid w:val="00532601"/>
    <w:rPr>
      <w:rFonts w:ascii="Arial" w:hAnsi="Arial"/>
      <w:sz w:val="24"/>
      <w:u w:val="none"/>
    </w:rPr>
  </w:style>
  <w:style w:type="character" w:customStyle="1" w:styleId="WW8Num3z1">
    <w:name w:val="WW8Num3z1"/>
    <w:rsid w:val="00532601"/>
  </w:style>
  <w:style w:type="character" w:customStyle="1" w:styleId="WW8Num4z0">
    <w:name w:val="WW8Num4z0"/>
    <w:rsid w:val="00532601"/>
  </w:style>
  <w:style w:type="character" w:customStyle="1" w:styleId="WW8Num4z1">
    <w:name w:val="WW8Num4z1"/>
    <w:rsid w:val="00532601"/>
    <w:rPr>
      <w:rFonts w:ascii="Courier New" w:hAnsi="Courier New"/>
    </w:rPr>
  </w:style>
  <w:style w:type="character" w:customStyle="1" w:styleId="WW8Num5z0">
    <w:name w:val="WW8Num5z0"/>
    <w:rsid w:val="00532601"/>
    <w:rPr>
      <w:rFonts w:ascii="Symbol" w:hAnsi="Symbol"/>
    </w:rPr>
  </w:style>
  <w:style w:type="character" w:customStyle="1" w:styleId="WW8Num5z1">
    <w:name w:val="WW8Num5z1"/>
    <w:rsid w:val="00532601"/>
    <w:rPr>
      <w:rFonts w:ascii="Courier New" w:hAnsi="Courier New"/>
    </w:rPr>
  </w:style>
  <w:style w:type="character" w:customStyle="1" w:styleId="WW8Num6z0">
    <w:name w:val="WW8Num6z0"/>
    <w:rsid w:val="00532601"/>
    <w:rPr>
      <w:rFonts w:ascii="Symbol" w:hAnsi="Symbol"/>
    </w:rPr>
  </w:style>
  <w:style w:type="character" w:customStyle="1" w:styleId="WW8Num7z0">
    <w:name w:val="WW8Num7z0"/>
    <w:rsid w:val="00532601"/>
    <w:rPr>
      <w:b/>
    </w:rPr>
  </w:style>
  <w:style w:type="character" w:customStyle="1" w:styleId="WW8Num8z0">
    <w:name w:val="WW8Num8z0"/>
    <w:rsid w:val="00532601"/>
    <w:rPr>
      <w:rFonts w:ascii="Wingdings" w:hAnsi="Wingdings"/>
    </w:rPr>
  </w:style>
  <w:style w:type="character" w:customStyle="1" w:styleId="WW8Num9z0">
    <w:name w:val="WW8Num9z0"/>
    <w:rsid w:val="00532601"/>
    <w:rPr>
      <w:b/>
    </w:rPr>
  </w:style>
  <w:style w:type="character" w:customStyle="1" w:styleId="WW8Num10z0">
    <w:name w:val="WW8Num10z0"/>
    <w:rsid w:val="00532601"/>
    <w:rPr>
      <w:rFonts w:ascii="Symbol" w:hAnsi="Symbol"/>
    </w:rPr>
  </w:style>
  <w:style w:type="character" w:customStyle="1" w:styleId="WW8Num11z0">
    <w:name w:val="WW8Num11z0"/>
    <w:rsid w:val="00532601"/>
    <w:rPr>
      <w:b/>
    </w:rPr>
  </w:style>
  <w:style w:type="character" w:customStyle="1" w:styleId="WW8Num12z0">
    <w:name w:val="WW8Num12z0"/>
    <w:rsid w:val="00532601"/>
    <w:rPr>
      <w:rFonts w:ascii="Symbol" w:hAnsi="Symbol"/>
    </w:rPr>
  </w:style>
  <w:style w:type="character" w:customStyle="1" w:styleId="WW8Num13z0">
    <w:name w:val="WW8Num13z0"/>
    <w:rsid w:val="00532601"/>
    <w:rPr>
      <w:rFonts w:ascii="Symbol" w:hAnsi="Symbol"/>
    </w:rPr>
  </w:style>
  <w:style w:type="character" w:customStyle="1" w:styleId="WW8Num14z0">
    <w:name w:val="WW8Num14z0"/>
    <w:rsid w:val="00532601"/>
  </w:style>
  <w:style w:type="character" w:customStyle="1" w:styleId="WW8Num14z1">
    <w:name w:val="WW8Num14z1"/>
    <w:rsid w:val="00532601"/>
    <w:rPr>
      <w:rFonts w:ascii="Symbol" w:hAnsi="Symbol"/>
      <w:b w:val="0"/>
      <w:i w:val="0"/>
    </w:rPr>
  </w:style>
  <w:style w:type="character" w:customStyle="1" w:styleId="WW8Num14z2">
    <w:name w:val="WW8Num14z2"/>
    <w:rsid w:val="00532601"/>
    <w:rPr>
      <w:rFonts w:cs="Times New Roman"/>
      <w:b w:val="0"/>
      <w:i w:val="0"/>
    </w:rPr>
  </w:style>
  <w:style w:type="character" w:customStyle="1" w:styleId="WW8Num15z0">
    <w:name w:val="WW8Num15z0"/>
    <w:rsid w:val="00532601"/>
    <w:rPr>
      <w:rFonts w:ascii="Symbol" w:hAnsi="Symbol"/>
    </w:rPr>
  </w:style>
  <w:style w:type="character" w:customStyle="1" w:styleId="WW8Num16z0">
    <w:name w:val="WW8Num16z0"/>
    <w:rsid w:val="00532601"/>
  </w:style>
  <w:style w:type="character" w:customStyle="1" w:styleId="WW8Num17z0">
    <w:name w:val="WW8Num17z0"/>
    <w:rsid w:val="00532601"/>
    <w:rPr>
      <w:rFonts w:ascii="Symbol" w:hAnsi="Symbol"/>
    </w:rPr>
  </w:style>
  <w:style w:type="character" w:customStyle="1" w:styleId="WW8Num18z0">
    <w:name w:val="WW8Num18z0"/>
    <w:rsid w:val="00532601"/>
    <w:rPr>
      <w:rFonts w:ascii="Symbol" w:hAnsi="Symbol"/>
    </w:rPr>
  </w:style>
  <w:style w:type="character" w:customStyle="1" w:styleId="WW8Num19z0">
    <w:name w:val="WW8Num19z0"/>
    <w:rsid w:val="00532601"/>
    <w:rPr>
      <w:rFonts w:ascii="Symbol" w:hAnsi="Symbol"/>
    </w:rPr>
  </w:style>
  <w:style w:type="character" w:customStyle="1" w:styleId="WW8Num20z0">
    <w:name w:val="WW8Num20z0"/>
    <w:rsid w:val="00532601"/>
    <w:rPr>
      <w:rFonts w:ascii="Symbol" w:hAnsi="Symbol"/>
    </w:rPr>
  </w:style>
  <w:style w:type="character" w:customStyle="1" w:styleId="WW8Num21z0">
    <w:name w:val="WW8Num21z0"/>
    <w:rsid w:val="00532601"/>
    <w:rPr>
      <w:rFonts w:ascii="Wingdings" w:hAnsi="Wingdings"/>
    </w:rPr>
  </w:style>
  <w:style w:type="character" w:customStyle="1" w:styleId="WW8Num22z0">
    <w:name w:val="WW8Num22z0"/>
    <w:rsid w:val="00532601"/>
    <w:rPr>
      <w:b/>
    </w:rPr>
  </w:style>
  <w:style w:type="character" w:customStyle="1" w:styleId="WW8Num23z0">
    <w:name w:val="WW8Num23z0"/>
    <w:rsid w:val="00532601"/>
    <w:rPr>
      <w:rFonts w:ascii="Wingdings" w:hAnsi="Wingdings"/>
    </w:rPr>
  </w:style>
  <w:style w:type="character" w:customStyle="1" w:styleId="WW8Num23z2">
    <w:name w:val="WW8Num23z2"/>
    <w:rsid w:val="00532601"/>
    <w:rPr>
      <w:rFonts w:ascii="Arial" w:eastAsia="Times New Roman" w:hAnsi="Arial" w:cs="Arial"/>
    </w:rPr>
  </w:style>
  <w:style w:type="character" w:customStyle="1" w:styleId="WW8Num24z0">
    <w:name w:val="WW8Num24z0"/>
    <w:rsid w:val="00532601"/>
    <w:rPr>
      <w:rFonts w:ascii="Symbol" w:hAnsi="Symbol"/>
    </w:rPr>
  </w:style>
  <w:style w:type="character" w:customStyle="1" w:styleId="WW8Num25z0">
    <w:name w:val="WW8Num25z0"/>
    <w:rsid w:val="00532601"/>
    <w:rPr>
      <w:rFonts w:ascii="Wingdings" w:hAnsi="Wingdings"/>
    </w:rPr>
  </w:style>
  <w:style w:type="character" w:customStyle="1" w:styleId="WW8Num26z0">
    <w:name w:val="WW8Num26z0"/>
    <w:rsid w:val="00532601"/>
    <w:rPr>
      <w:rFonts w:ascii="Symbol" w:hAnsi="Symbol"/>
    </w:rPr>
  </w:style>
  <w:style w:type="character" w:customStyle="1" w:styleId="WW8Num27z0">
    <w:name w:val="WW8Num27z0"/>
    <w:uiPriority w:val="99"/>
    <w:rsid w:val="00532601"/>
    <w:rPr>
      <w:rFonts w:ascii="Wingdings" w:hAnsi="Wingdings"/>
    </w:rPr>
  </w:style>
  <w:style w:type="character" w:customStyle="1" w:styleId="WW8Num28z0">
    <w:name w:val="WW8Num28z0"/>
    <w:rsid w:val="00532601"/>
    <w:rPr>
      <w:b/>
    </w:rPr>
  </w:style>
  <w:style w:type="character" w:customStyle="1" w:styleId="WW8Num29z0">
    <w:name w:val="WW8Num29z0"/>
    <w:rsid w:val="00532601"/>
    <w:rPr>
      <w:b/>
    </w:rPr>
  </w:style>
  <w:style w:type="character" w:customStyle="1" w:styleId="WW8Num30z0">
    <w:name w:val="WW8Num30z0"/>
    <w:uiPriority w:val="99"/>
    <w:rsid w:val="00532601"/>
  </w:style>
  <w:style w:type="character" w:customStyle="1" w:styleId="WW8Num31z0">
    <w:name w:val="WW8Num31z0"/>
    <w:rsid w:val="00532601"/>
    <w:rPr>
      <w:rFonts w:ascii="Symbol" w:hAnsi="Symbol"/>
    </w:rPr>
  </w:style>
  <w:style w:type="character" w:customStyle="1" w:styleId="WW8Num32z0">
    <w:name w:val="WW8Num32z0"/>
    <w:rsid w:val="00532601"/>
    <w:rPr>
      <w:rFonts w:ascii="Symbol" w:hAnsi="Symbol"/>
    </w:rPr>
  </w:style>
  <w:style w:type="character" w:customStyle="1" w:styleId="WW8Num33z0">
    <w:name w:val="WW8Num33z0"/>
    <w:rsid w:val="00532601"/>
  </w:style>
  <w:style w:type="character" w:customStyle="1" w:styleId="WW8Num34z0">
    <w:name w:val="WW8Num34z0"/>
    <w:rsid w:val="00532601"/>
    <w:rPr>
      <w:rFonts w:ascii="Symbol" w:hAnsi="Symbol"/>
      <w:b/>
    </w:rPr>
  </w:style>
  <w:style w:type="character" w:customStyle="1" w:styleId="WW8Num35z0">
    <w:name w:val="WW8Num35z0"/>
    <w:rsid w:val="00532601"/>
    <w:rPr>
      <w:rFonts w:ascii="Symbol" w:hAnsi="Symbol"/>
    </w:rPr>
  </w:style>
  <w:style w:type="character" w:customStyle="1" w:styleId="WW8Num36z0">
    <w:name w:val="WW8Num36z0"/>
    <w:rsid w:val="00532601"/>
    <w:rPr>
      <w:b/>
    </w:rPr>
  </w:style>
  <w:style w:type="character" w:customStyle="1" w:styleId="WW8Num37z0">
    <w:name w:val="WW8Num37z0"/>
    <w:rsid w:val="00532601"/>
    <w:rPr>
      <w:b/>
    </w:rPr>
  </w:style>
  <w:style w:type="character" w:customStyle="1" w:styleId="WW8Num38z0">
    <w:name w:val="WW8Num38z0"/>
    <w:rsid w:val="00532601"/>
    <w:rPr>
      <w:rFonts w:ascii="Symbol" w:hAnsi="Symbol"/>
    </w:rPr>
  </w:style>
  <w:style w:type="character" w:customStyle="1" w:styleId="WW8Num39z0">
    <w:name w:val="WW8Num39z0"/>
    <w:uiPriority w:val="99"/>
    <w:rsid w:val="00532601"/>
    <w:rPr>
      <w:rFonts w:ascii="Times New Roman" w:hAnsi="Times New Roman"/>
    </w:rPr>
  </w:style>
  <w:style w:type="character" w:customStyle="1" w:styleId="WW8Num39z1">
    <w:name w:val="WW8Num39z1"/>
    <w:uiPriority w:val="99"/>
    <w:rsid w:val="00532601"/>
    <w:rPr>
      <w:rFonts w:ascii="Courier New" w:hAnsi="Courier New"/>
    </w:rPr>
  </w:style>
  <w:style w:type="character" w:customStyle="1" w:styleId="WW8Num40z0">
    <w:name w:val="WW8Num40z0"/>
    <w:rsid w:val="00532601"/>
    <w:rPr>
      <w:b/>
    </w:rPr>
  </w:style>
  <w:style w:type="character" w:customStyle="1" w:styleId="WW8Num41z0">
    <w:name w:val="WW8Num41z0"/>
    <w:uiPriority w:val="99"/>
    <w:rsid w:val="00532601"/>
  </w:style>
  <w:style w:type="character" w:customStyle="1" w:styleId="WW8Num42z0">
    <w:name w:val="WW8Num42z0"/>
    <w:uiPriority w:val="99"/>
    <w:rsid w:val="00532601"/>
    <w:rPr>
      <w:rFonts w:cs="Times New Roman"/>
      <w:b/>
      <w:i w:val="0"/>
    </w:rPr>
  </w:style>
  <w:style w:type="character" w:customStyle="1" w:styleId="WW8Num42z1">
    <w:name w:val="WW8Num42z1"/>
    <w:uiPriority w:val="99"/>
    <w:rsid w:val="00532601"/>
    <w:rPr>
      <w:rFonts w:cs="Times New Roman"/>
    </w:rPr>
  </w:style>
  <w:style w:type="character" w:customStyle="1" w:styleId="WW8Num43z0">
    <w:name w:val="WW8Num43z0"/>
    <w:uiPriority w:val="99"/>
    <w:rsid w:val="00532601"/>
    <w:rPr>
      <w:rFonts w:cs="Times New Roman"/>
      <w:b/>
      <w:i w:val="0"/>
      <w:sz w:val="24"/>
      <w:szCs w:val="24"/>
    </w:rPr>
  </w:style>
  <w:style w:type="character" w:customStyle="1" w:styleId="WW8Num43z1">
    <w:name w:val="WW8Num43z1"/>
    <w:uiPriority w:val="99"/>
    <w:rsid w:val="00532601"/>
    <w:rPr>
      <w:rFonts w:cs="Times New Roman"/>
    </w:rPr>
  </w:style>
  <w:style w:type="character" w:customStyle="1" w:styleId="WW8Num44z0">
    <w:name w:val="WW8Num44z0"/>
    <w:uiPriority w:val="99"/>
    <w:rsid w:val="00532601"/>
    <w:rPr>
      <w:rFonts w:cs="Times New Roman"/>
    </w:rPr>
  </w:style>
  <w:style w:type="character" w:customStyle="1" w:styleId="WW8Num45z0">
    <w:name w:val="WW8Num45z0"/>
    <w:rsid w:val="00532601"/>
  </w:style>
  <w:style w:type="character" w:customStyle="1" w:styleId="WW8Num45z1">
    <w:name w:val="WW8Num45z1"/>
    <w:rsid w:val="00532601"/>
    <w:rPr>
      <w:rFonts w:cs="Times New Roman"/>
    </w:rPr>
  </w:style>
  <w:style w:type="character" w:customStyle="1" w:styleId="WW8Num46z0">
    <w:name w:val="WW8Num46z0"/>
    <w:rsid w:val="00532601"/>
  </w:style>
  <w:style w:type="character" w:customStyle="1" w:styleId="WW8Num47z0">
    <w:name w:val="WW8Num47z0"/>
    <w:uiPriority w:val="99"/>
    <w:rsid w:val="00532601"/>
    <w:rPr>
      <w:rFonts w:cs="Times New Roman"/>
      <w:b/>
    </w:rPr>
  </w:style>
  <w:style w:type="character" w:customStyle="1" w:styleId="WW8Num47z1">
    <w:name w:val="WW8Num47z1"/>
    <w:uiPriority w:val="99"/>
    <w:rsid w:val="00532601"/>
    <w:rPr>
      <w:rFonts w:ascii="Wingdings" w:hAnsi="Wingdings"/>
      <w:b/>
    </w:rPr>
  </w:style>
  <w:style w:type="character" w:customStyle="1" w:styleId="WW8Num47z2">
    <w:name w:val="WW8Num47z2"/>
    <w:uiPriority w:val="99"/>
    <w:rsid w:val="00532601"/>
    <w:rPr>
      <w:rFonts w:cs="Times New Roman"/>
    </w:rPr>
  </w:style>
  <w:style w:type="character" w:customStyle="1" w:styleId="WW8Num48z0">
    <w:name w:val="WW8Num48z0"/>
    <w:rsid w:val="00532601"/>
    <w:rPr>
      <w:rFonts w:ascii="Symbol" w:hAnsi="Symbol"/>
      <w:b/>
    </w:rPr>
  </w:style>
  <w:style w:type="character" w:customStyle="1" w:styleId="WW8Num49z0">
    <w:name w:val="WW8Num49z0"/>
    <w:uiPriority w:val="99"/>
    <w:rsid w:val="00532601"/>
    <w:rPr>
      <w:rFonts w:ascii="Symbol" w:hAnsi="Symbol"/>
    </w:rPr>
  </w:style>
  <w:style w:type="character" w:customStyle="1" w:styleId="WW8Num49z1">
    <w:name w:val="WW8Num49z1"/>
    <w:rsid w:val="00532601"/>
    <w:rPr>
      <w:rFonts w:ascii="Courier New" w:hAnsi="Courier New"/>
    </w:rPr>
  </w:style>
  <w:style w:type="character" w:customStyle="1" w:styleId="WW8Num49z2">
    <w:name w:val="WW8Num49z2"/>
    <w:rsid w:val="00532601"/>
    <w:rPr>
      <w:rFonts w:ascii="Wingdings" w:hAnsi="Wingdings"/>
    </w:rPr>
  </w:style>
  <w:style w:type="character" w:customStyle="1" w:styleId="WW8Num50z0">
    <w:name w:val="WW8Num50z0"/>
    <w:uiPriority w:val="99"/>
    <w:rsid w:val="00532601"/>
    <w:rPr>
      <w:rFonts w:ascii="Symbol" w:hAnsi="Symbol"/>
    </w:rPr>
  </w:style>
  <w:style w:type="character" w:customStyle="1" w:styleId="WW8Num50z1">
    <w:name w:val="WW8Num50z1"/>
    <w:uiPriority w:val="99"/>
    <w:rsid w:val="00532601"/>
    <w:rPr>
      <w:rFonts w:ascii="Courier New" w:hAnsi="Courier New"/>
    </w:rPr>
  </w:style>
  <w:style w:type="character" w:customStyle="1" w:styleId="WW8Num50z2">
    <w:name w:val="WW8Num50z2"/>
    <w:rsid w:val="00532601"/>
    <w:rPr>
      <w:rFonts w:ascii="Wingdings" w:hAnsi="Wingdings"/>
    </w:rPr>
  </w:style>
  <w:style w:type="character" w:customStyle="1" w:styleId="WW8Num51z0">
    <w:name w:val="WW8Num51z0"/>
    <w:rsid w:val="00532601"/>
    <w:rPr>
      <w:rFonts w:cs="Times New Roman"/>
      <w:b/>
    </w:rPr>
  </w:style>
  <w:style w:type="character" w:customStyle="1" w:styleId="WW8Num51z1">
    <w:name w:val="WW8Num51z1"/>
    <w:rsid w:val="00532601"/>
    <w:rPr>
      <w:rFonts w:cs="Times New Roman"/>
    </w:rPr>
  </w:style>
  <w:style w:type="character" w:customStyle="1" w:styleId="WW8Num52z0">
    <w:name w:val="WW8Num52z0"/>
    <w:rsid w:val="00532601"/>
    <w:rPr>
      <w:rFonts w:cs="Times New Roman"/>
      <w:b/>
      <w:i w:val="0"/>
    </w:rPr>
  </w:style>
  <w:style w:type="character" w:customStyle="1" w:styleId="WW8Num52z1">
    <w:name w:val="WW8Num52z1"/>
    <w:rsid w:val="00532601"/>
    <w:rPr>
      <w:rFonts w:cs="Times New Roman"/>
    </w:rPr>
  </w:style>
  <w:style w:type="character" w:customStyle="1" w:styleId="WW8Num53z0">
    <w:name w:val="WW8Num53z0"/>
    <w:rsid w:val="00532601"/>
    <w:rPr>
      <w:rFonts w:ascii="Wingdings" w:hAnsi="Wingdings"/>
      <w:color w:val="000000"/>
    </w:rPr>
  </w:style>
  <w:style w:type="character" w:customStyle="1" w:styleId="WW8Num53z1">
    <w:name w:val="WW8Num53z1"/>
    <w:rsid w:val="00532601"/>
    <w:rPr>
      <w:rFonts w:ascii="Courier New" w:hAnsi="Courier New"/>
    </w:rPr>
  </w:style>
  <w:style w:type="character" w:customStyle="1" w:styleId="WW8Num53z2">
    <w:name w:val="WW8Num53z2"/>
    <w:rsid w:val="00532601"/>
    <w:rPr>
      <w:rFonts w:ascii="Wingdings" w:hAnsi="Wingdings"/>
    </w:rPr>
  </w:style>
  <w:style w:type="character" w:customStyle="1" w:styleId="WW8Num53z3">
    <w:name w:val="WW8Num53z3"/>
    <w:rsid w:val="00532601"/>
    <w:rPr>
      <w:rFonts w:ascii="Symbol" w:hAnsi="Symbol"/>
    </w:rPr>
  </w:style>
  <w:style w:type="character" w:customStyle="1" w:styleId="WW8Num54z0">
    <w:name w:val="WW8Num54z0"/>
    <w:uiPriority w:val="99"/>
    <w:rsid w:val="00532601"/>
    <w:rPr>
      <w:rFonts w:cs="Times New Roman"/>
      <w:b/>
      <w:i w:val="0"/>
      <w:sz w:val="24"/>
      <w:szCs w:val="24"/>
    </w:rPr>
  </w:style>
  <w:style w:type="character" w:customStyle="1" w:styleId="WW8Num54z1">
    <w:name w:val="WW8Num54z1"/>
    <w:uiPriority w:val="99"/>
    <w:rsid w:val="00532601"/>
    <w:rPr>
      <w:rFonts w:cs="Times New Roman"/>
    </w:rPr>
  </w:style>
  <w:style w:type="character" w:customStyle="1" w:styleId="WW8Num55z0">
    <w:name w:val="WW8Num55z0"/>
    <w:rsid w:val="00532601"/>
    <w:rPr>
      <w:rFonts w:cs="Times New Roman"/>
    </w:rPr>
  </w:style>
  <w:style w:type="character" w:customStyle="1" w:styleId="WW8Num56z0">
    <w:name w:val="WW8Num56z0"/>
    <w:uiPriority w:val="99"/>
    <w:rsid w:val="00532601"/>
    <w:rPr>
      <w:rFonts w:cs="Times New Roman"/>
    </w:rPr>
  </w:style>
  <w:style w:type="character" w:customStyle="1" w:styleId="WW8Num57z0">
    <w:name w:val="WW8Num57z0"/>
    <w:uiPriority w:val="99"/>
    <w:rsid w:val="00532601"/>
    <w:rPr>
      <w:rFonts w:cs="Times New Roman"/>
      <w:b/>
      <w:i w:val="0"/>
      <w:sz w:val="24"/>
      <w:szCs w:val="24"/>
    </w:rPr>
  </w:style>
  <w:style w:type="character" w:customStyle="1" w:styleId="WW8Num57z1">
    <w:name w:val="WW8Num57z1"/>
    <w:rsid w:val="00532601"/>
    <w:rPr>
      <w:rFonts w:cs="Times New Roman"/>
    </w:rPr>
  </w:style>
  <w:style w:type="character" w:customStyle="1" w:styleId="WW8Num58z0">
    <w:name w:val="WW8Num58z0"/>
    <w:rsid w:val="00532601"/>
    <w:rPr>
      <w:rFonts w:cs="Times New Roman"/>
      <w:b/>
      <w:i w:val="0"/>
    </w:rPr>
  </w:style>
  <w:style w:type="character" w:customStyle="1" w:styleId="WW8Num58z1">
    <w:name w:val="WW8Num58z1"/>
    <w:rsid w:val="00532601"/>
    <w:rPr>
      <w:rFonts w:cs="Times New Roman"/>
    </w:rPr>
  </w:style>
  <w:style w:type="character" w:customStyle="1" w:styleId="WW8Num59z0">
    <w:name w:val="WW8Num59z0"/>
    <w:uiPriority w:val="99"/>
    <w:rsid w:val="00532601"/>
    <w:rPr>
      <w:rFonts w:ascii="Wingdings" w:hAnsi="Wingdings"/>
    </w:rPr>
  </w:style>
  <w:style w:type="character" w:customStyle="1" w:styleId="WW8Num59z1">
    <w:name w:val="WW8Num59z1"/>
    <w:uiPriority w:val="99"/>
    <w:rsid w:val="00532601"/>
    <w:rPr>
      <w:rFonts w:ascii="Courier New" w:hAnsi="Courier New"/>
    </w:rPr>
  </w:style>
  <w:style w:type="character" w:customStyle="1" w:styleId="WW8Num59z3">
    <w:name w:val="WW8Num59z3"/>
    <w:rsid w:val="00532601"/>
    <w:rPr>
      <w:rFonts w:ascii="Symbol" w:hAnsi="Symbol"/>
    </w:rPr>
  </w:style>
  <w:style w:type="character" w:customStyle="1" w:styleId="WW8Num60z0">
    <w:name w:val="WW8Num60z0"/>
    <w:rsid w:val="00532601"/>
    <w:rPr>
      <w:rFonts w:cs="Times New Roman"/>
      <w:b/>
      <w:i w:val="0"/>
      <w:sz w:val="24"/>
      <w:szCs w:val="24"/>
    </w:rPr>
  </w:style>
  <w:style w:type="character" w:customStyle="1" w:styleId="WW8Num60z1">
    <w:name w:val="WW8Num60z1"/>
    <w:rsid w:val="00532601"/>
    <w:rPr>
      <w:rFonts w:cs="Times New Roman"/>
    </w:rPr>
  </w:style>
  <w:style w:type="character" w:customStyle="1" w:styleId="DefaultParagraphFont1">
    <w:name w:val="Default Paragraph Font1"/>
    <w:rsid w:val="00532601"/>
  </w:style>
  <w:style w:type="character" w:customStyle="1" w:styleId="Fuentedeprrafopredeter4">
    <w:name w:val="Fuente de párrafo predeter.4"/>
    <w:uiPriority w:val="99"/>
    <w:rsid w:val="00532601"/>
  </w:style>
  <w:style w:type="character" w:customStyle="1" w:styleId="Heading1Char">
    <w:name w:val="Heading 1 Char"/>
    <w:rsid w:val="00532601"/>
    <w:rPr>
      <w:rFonts w:ascii="Cambria" w:hAnsi="Cambria" w:cs="Times New Roman"/>
      <w:b/>
      <w:bCs/>
      <w:kern w:val="1"/>
      <w:sz w:val="32"/>
      <w:szCs w:val="32"/>
      <w:lang w:val="es-MX"/>
    </w:rPr>
  </w:style>
  <w:style w:type="character" w:customStyle="1" w:styleId="Heading2Char">
    <w:name w:val="Heading 2 Char"/>
    <w:rsid w:val="00532601"/>
    <w:rPr>
      <w:rFonts w:ascii="Arial" w:hAnsi="Arial" w:cs="Arial"/>
      <w:b/>
      <w:i/>
      <w:sz w:val="28"/>
    </w:rPr>
  </w:style>
  <w:style w:type="character" w:customStyle="1" w:styleId="Heading3Char">
    <w:name w:val="Heading 3 Char"/>
    <w:rsid w:val="00532601"/>
    <w:rPr>
      <w:rFonts w:ascii="Arial" w:hAnsi="Arial"/>
      <w:b/>
      <w:bCs/>
      <w:sz w:val="26"/>
      <w:szCs w:val="26"/>
    </w:rPr>
  </w:style>
  <w:style w:type="character" w:customStyle="1" w:styleId="Heading4Char">
    <w:name w:val="Heading 4 Char"/>
    <w:rsid w:val="00532601"/>
    <w:rPr>
      <w:b/>
      <w:bCs/>
      <w:sz w:val="28"/>
      <w:szCs w:val="28"/>
    </w:rPr>
  </w:style>
  <w:style w:type="character" w:customStyle="1" w:styleId="Heading5Char">
    <w:name w:val="Heading 5 Char"/>
    <w:rsid w:val="00532601"/>
    <w:rPr>
      <w:b/>
      <w:bCs/>
      <w:i/>
      <w:iCs/>
      <w:sz w:val="26"/>
      <w:szCs w:val="26"/>
    </w:rPr>
  </w:style>
  <w:style w:type="character" w:customStyle="1" w:styleId="Heading6Char">
    <w:name w:val="Heading 6 Char"/>
    <w:rsid w:val="00532601"/>
    <w:rPr>
      <w:b/>
      <w:bCs/>
      <w:sz w:val="22"/>
      <w:szCs w:val="22"/>
    </w:rPr>
  </w:style>
  <w:style w:type="character" w:customStyle="1" w:styleId="Heading7Char">
    <w:name w:val="Heading 7 Char"/>
    <w:rsid w:val="00532601"/>
    <w:rPr>
      <w:sz w:val="24"/>
      <w:szCs w:val="24"/>
    </w:rPr>
  </w:style>
  <w:style w:type="character" w:customStyle="1" w:styleId="Heading8Char">
    <w:name w:val="Heading 8 Char"/>
    <w:rsid w:val="00532601"/>
    <w:rPr>
      <w:rFonts w:ascii="Arial" w:hAnsi="Arial" w:cs="Arial"/>
      <w:i/>
      <w:lang w:val="es-ES_tradnl"/>
    </w:rPr>
  </w:style>
  <w:style w:type="character" w:customStyle="1" w:styleId="Heading9Char">
    <w:name w:val="Heading 9 Char"/>
    <w:rsid w:val="00532601"/>
    <w:rPr>
      <w:rFonts w:ascii="Arial" w:hAnsi="Arial"/>
      <w:sz w:val="22"/>
      <w:szCs w:val="22"/>
    </w:rPr>
  </w:style>
  <w:style w:type="character" w:customStyle="1" w:styleId="Heading1Char1">
    <w:name w:val="Heading 1 Char1"/>
    <w:rsid w:val="00532601"/>
    <w:rPr>
      <w:rFonts w:ascii="Arial" w:hAnsi="Arial"/>
      <w:b/>
      <w:bCs/>
      <w:kern w:val="1"/>
      <w:sz w:val="32"/>
      <w:szCs w:val="32"/>
    </w:rPr>
  </w:style>
  <w:style w:type="character" w:customStyle="1" w:styleId="Absatz-Standardschriftart">
    <w:name w:val="Absatz-Standardschriftart"/>
    <w:rsid w:val="00532601"/>
  </w:style>
  <w:style w:type="character" w:customStyle="1" w:styleId="WW8Num2z1">
    <w:name w:val="WW8Num2z1"/>
    <w:rsid w:val="00532601"/>
  </w:style>
  <w:style w:type="character" w:customStyle="1" w:styleId="WW8Num4z2">
    <w:name w:val="WW8Num4z2"/>
    <w:rsid w:val="00532601"/>
    <w:rPr>
      <w:rFonts w:ascii="Wingdings" w:hAnsi="Wingdings"/>
    </w:rPr>
  </w:style>
  <w:style w:type="character" w:customStyle="1" w:styleId="WW8Num4z3">
    <w:name w:val="WW8Num4z3"/>
    <w:rsid w:val="00532601"/>
    <w:rPr>
      <w:rFonts w:ascii="Symbol" w:hAnsi="Symbol"/>
    </w:rPr>
  </w:style>
  <w:style w:type="character" w:customStyle="1" w:styleId="WW8Num5z2">
    <w:name w:val="WW8Num5z2"/>
    <w:rsid w:val="00532601"/>
    <w:rPr>
      <w:rFonts w:ascii="Wingdings" w:hAnsi="Wingdings"/>
    </w:rPr>
  </w:style>
  <w:style w:type="character" w:customStyle="1" w:styleId="WW8Num6z1">
    <w:name w:val="WW8Num6z1"/>
    <w:rsid w:val="00532601"/>
    <w:rPr>
      <w:rFonts w:ascii="Courier New" w:hAnsi="Courier New"/>
    </w:rPr>
  </w:style>
  <w:style w:type="character" w:customStyle="1" w:styleId="WW8Num6z2">
    <w:name w:val="WW8Num6z2"/>
    <w:rsid w:val="00532601"/>
    <w:rPr>
      <w:rFonts w:ascii="Wingdings" w:hAnsi="Wingdings"/>
    </w:rPr>
  </w:style>
  <w:style w:type="character" w:customStyle="1" w:styleId="WW8Num8z1">
    <w:name w:val="WW8Num8z1"/>
    <w:rsid w:val="00532601"/>
    <w:rPr>
      <w:rFonts w:ascii="Courier New" w:hAnsi="Courier New"/>
    </w:rPr>
  </w:style>
  <w:style w:type="character" w:customStyle="1" w:styleId="WW8Num8z3">
    <w:name w:val="WW8Num8z3"/>
    <w:rsid w:val="00532601"/>
    <w:rPr>
      <w:rFonts w:ascii="Symbol" w:hAnsi="Symbol"/>
    </w:rPr>
  </w:style>
  <w:style w:type="character" w:customStyle="1" w:styleId="WW8Num10z1">
    <w:name w:val="WW8Num10z1"/>
    <w:rsid w:val="00532601"/>
    <w:rPr>
      <w:rFonts w:ascii="Courier New" w:hAnsi="Courier New"/>
    </w:rPr>
  </w:style>
  <w:style w:type="character" w:customStyle="1" w:styleId="WW8Num10z2">
    <w:name w:val="WW8Num10z2"/>
    <w:rsid w:val="00532601"/>
    <w:rPr>
      <w:rFonts w:ascii="Wingdings" w:hAnsi="Wingdings"/>
    </w:rPr>
  </w:style>
  <w:style w:type="character" w:customStyle="1" w:styleId="WW8Num12z1">
    <w:name w:val="WW8Num12z1"/>
    <w:rsid w:val="00532601"/>
    <w:rPr>
      <w:rFonts w:ascii="Courier New" w:hAnsi="Courier New"/>
    </w:rPr>
  </w:style>
  <w:style w:type="character" w:customStyle="1" w:styleId="WW8Num12z2">
    <w:name w:val="WW8Num12z2"/>
    <w:rsid w:val="00532601"/>
    <w:rPr>
      <w:rFonts w:ascii="Wingdings" w:hAnsi="Wingdings"/>
    </w:rPr>
  </w:style>
  <w:style w:type="character" w:customStyle="1" w:styleId="WW8Num15z1">
    <w:name w:val="WW8Num15z1"/>
    <w:rsid w:val="00532601"/>
    <w:rPr>
      <w:rFonts w:ascii="Courier New" w:hAnsi="Courier New"/>
    </w:rPr>
  </w:style>
  <w:style w:type="character" w:customStyle="1" w:styleId="WW8Num15z2">
    <w:name w:val="WW8Num15z2"/>
    <w:rsid w:val="00532601"/>
    <w:rPr>
      <w:rFonts w:ascii="Wingdings" w:hAnsi="Wingdings"/>
    </w:rPr>
  </w:style>
  <w:style w:type="character" w:customStyle="1" w:styleId="WW8Num17z1">
    <w:name w:val="WW8Num17z1"/>
    <w:rsid w:val="00532601"/>
    <w:rPr>
      <w:rFonts w:ascii="Courier New" w:hAnsi="Courier New"/>
    </w:rPr>
  </w:style>
  <w:style w:type="character" w:customStyle="1" w:styleId="WW8Num17z2">
    <w:name w:val="WW8Num17z2"/>
    <w:rsid w:val="00532601"/>
    <w:rPr>
      <w:rFonts w:ascii="Wingdings" w:hAnsi="Wingdings"/>
    </w:rPr>
  </w:style>
  <w:style w:type="character" w:customStyle="1" w:styleId="WW8Num18z1">
    <w:name w:val="WW8Num18z1"/>
    <w:rsid w:val="00532601"/>
    <w:rPr>
      <w:rFonts w:ascii="Courier New" w:hAnsi="Courier New"/>
    </w:rPr>
  </w:style>
  <w:style w:type="character" w:customStyle="1" w:styleId="WW8Num18z2">
    <w:name w:val="WW8Num18z2"/>
    <w:rsid w:val="00532601"/>
    <w:rPr>
      <w:rFonts w:ascii="Wingdings" w:hAnsi="Wingdings"/>
    </w:rPr>
  </w:style>
  <w:style w:type="character" w:customStyle="1" w:styleId="WW8Num19z1">
    <w:name w:val="WW8Num19z1"/>
    <w:rsid w:val="00532601"/>
    <w:rPr>
      <w:rFonts w:ascii="Courier New" w:hAnsi="Courier New"/>
    </w:rPr>
  </w:style>
  <w:style w:type="character" w:customStyle="1" w:styleId="WW8Num19z2">
    <w:name w:val="WW8Num19z2"/>
    <w:rsid w:val="00532601"/>
    <w:rPr>
      <w:rFonts w:ascii="Wingdings" w:hAnsi="Wingdings"/>
    </w:rPr>
  </w:style>
  <w:style w:type="character" w:customStyle="1" w:styleId="WW8Num20z1">
    <w:name w:val="WW8Num20z1"/>
    <w:rsid w:val="00532601"/>
    <w:rPr>
      <w:rFonts w:ascii="Courier New" w:hAnsi="Courier New"/>
    </w:rPr>
  </w:style>
  <w:style w:type="character" w:customStyle="1" w:styleId="WW8Num20z2">
    <w:name w:val="WW8Num20z2"/>
    <w:rsid w:val="00532601"/>
    <w:rPr>
      <w:rFonts w:ascii="Wingdings" w:hAnsi="Wingdings"/>
    </w:rPr>
  </w:style>
  <w:style w:type="character" w:customStyle="1" w:styleId="WW8Num23z1">
    <w:name w:val="WW8Num23z1"/>
    <w:rsid w:val="00532601"/>
    <w:rPr>
      <w:b/>
    </w:rPr>
  </w:style>
  <w:style w:type="character" w:customStyle="1" w:styleId="WW8Num24z1">
    <w:name w:val="WW8Num24z1"/>
    <w:rsid w:val="00532601"/>
    <w:rPr>
      <w:rFonts w:ascii="Courier New" w:hAnsi="Courier New"/>
    </w:rPr>
  </w:style>
  <w:style w:type="character" w:customStyle="1" w:styleId="WW8Num24z2">
    <w:name w:val="WW8Num24z2"/>
    <w:rsid w:val="00532601"/>
    <w:rPr>
      <w:rFonts w:ascii="Wingdings" w:hAnsi="Wingdings"/>
    </w:rPr>
  </w:style>
  <w:style w:type="character" w:customStyle="1" w:styleId="WW8Num25z1">
    <w:name w:val="WW8Num25z1"/>
    <w:rsid w:val="00532601"/>
    <w:rPr>
      <w:rFonts w:ascii="Courier New" w:hAnsi="Courier New"/>
    </w:rPr>
  </w:style>
  <w:style w:type="character" w:customStyle="1" w:styleId="WW8Num25z3">
    <w:name w:val="WW8Num25z3"/>
    <w:rsid w:val="00532601"/>
    <w:rPr>
      <w:rFonts w:ascii="Symbol" w:hAnsi="Symbol"/>
    </w:rPr>
  </w:style>
  <w:style w:type="character" w:customStyle="1" w:styleId="WW8Num26z1">
    <w:name w:val="WW8Num26z1"/>
    <w:rsid w:val="00532601"/>
    <w:rPr>
      <w:rFonts w:ascii="Courier New" w:hAnsi="Courier New"/>
    </w:rPr>
  </w:style>
  <w:style w:type="character" w:customStyle="1" w:styleId="WW8Num26z2">
    <w:name w:val="WW8Num26z2"/>
    <w:rsid w:val="00532601"/>
    <w:rPr>
      <w:rFonts w:ascii="Wingdings" w:hAnsi="Wingdings"/>
    </w:rPr>
  </w:style>
  <w:style w:type="character" w:customStyle="1" w:styleId="Fuentedeprrafopredeter1">
    <w:name w:val="Fuente de párrafo predeter.1"/>
    <w:rsid w:val="00532601"/>
  </w:style>
  <w:style w:type="character" w:styleId="Hipervnculo">
    <w:name w:val="Hyperlink"/>
    <w:aliases w:val="Hipervínculo1,Hipervínculo11,Hipervínculo12,Hipervínculo13,Hipervínculo14,Hipervínculo15"/>
    <w:uiPriority w:val="99"/>
    <w:rsid w:val="00532601"/>
    <w:rPr>
      <w:color w:val="0000FF"/>
      <w:u w:val="single"/>
    </w:rPr>
  </w:style>
  <w:style w:type="character" w:customStyle="1" w:styleId="DeltaViewInsertion">
    <w:name w:val="DeltaView Insertion"/>
    <w:rsid w:val="00532601"/>
    <w:rPr>
      <w:color w:val="0000FF"/>
      <w:spacing w:val="0"/>
      <w:u w:val="double"/>
    </w:rPr>
  </w:style>
  <w:style w:type="character" w:styleId="Nmerodepgina">
    <w:name w:val="page number"/>
    <w:uiPriority w:val="99"/>
    <w:rsid w:val="00532601"/>
    <w:rPr>
      <w:rFonts w:cs="Times New Roman"/>
    </w:rPr>
  </w:style>
  <w:style w:type="character" w:styleId="Textoennegrita">
    <w:name w:val="Strong"/>
    <w:uiPriority w:val="22"/>
    <w:qFormat/>
    <w:rsid w:val="00532601"/>
    <w:rPr>
      <w:b/>
    </w:rPr>
  </w:style>
  <w:style w:type="character" w:customStyle="1" w:styleId="Carcterdenumeracin">
    <w:name w:val="Carácter de numeración"/>
    <w:rsid w:val="00532601"/>
  </w:style>
  <w:style w:type="character" w:customStyle="1" w:styleId="BodyTextChar">
    <w:name w:val="Body Text Char"/>
    <w:rsid w:val="00532601"/>
    <w:rPr>
      <w:rFonts w:cs="Times New Roman"/>
      <w:kern w:val="1"/>
      <w:sz w:val="24"/>
      <w:szCs w:val="24"/>
      <w:lang w:val="es-MX"/>
    </w:rPr>
  </w:style>
  <w:style w:type="character" w:customStyle="1" w:styleId="BodyTextChar1">
    <w:name w:val="Body Text Char1"/>
    <w:rsid w:val="00532601"/>
    <w:rPr>
      <w:sz w:val="24"/>
      <w:lang w:val="es-ES" w:eastAsia="ar-SA" w:bidi="ar-SA"/>
    </w:rPr>
  </w:style>
  <w:style w:type="character" w:customStyle="1" w:styleId="FooterChar">
    <w:name w:val="Footer Char"/>
    <w:rsid w:val="00532601"/>
    <w:rPr>
      <w:lang w:val="es-MX"/>
    </w:rPr>
  </w:style>
  <w:style w:type="character" w:customStyle="1" w:styleId="FooterChar1">
    <w:name w:val="Footer Char1"/>
    <w:rsid w:val="00532601"/>
    <w:rPr>
      <w:sz w:val="24"/>
      <w:lang w:val="es-ES" w:eastAsia="ar-SA" w:bidi="ar-SA"/>
    </w:rPr>
  </w:style>
  <w:style w:type="character" w:customStyle="1" w:styleId="HeaderChar">
    <w:name w:val="Header Char"/>
    <w:rsid w:val="00532601"/>
    <w:rPr>
      <w:rFonts w:ascii="Arial" w:hAnsi="Arial"/>
      <w:sz w:val="20"/>
      <w:lang w:val="es-ES_tradnl"/>
    </w:rPr>
  </w:style>
  <w:style w:type="character" w:customStyle="1" w:styleId="HeaderChar1">
    <w:name w:val="Header Char1"/>
    <w:rsid w:val="00532601"/>
    <w:rPr>
      <w:rFonts w:ascii="Arial" w:hAnsi="Arial"/>
      <w:lang w:val="es-ES_tradnl" w:eastAsia="ar-SA" w:bidi="ar-SA"/>
    </w:rPr>
  </w:style>
  <w:style w:type="character" w:customStyle="1" w:styleId="TitleChar">
    <w:name w:val="Title Char"/>
    <w:rsid w:val="00532601"/>
    <w:rPr>
      <w:rFonts w:ascii="Cambria" w:hAnsi="Cambria" w:cs="Times New Roman"/>
      <w:b/>
      <w:bCs/>
      <w:kern w:val="1"/>
      <w:sz w:val="32"/>
      <w:szCs w:val="32"/>
      <w:lang w:val="es-MX"/>
    </w:rPr>
  </w:style>
  <w:style w:type="character" w:customStyle="1" w:styleId="SubtitleChar">
    <w:name w:val="Subtitle Char"/>
    <w:rsid w:val="00532601"/>
    <w:rPr>
      <w:rFonts w:ascii="Cambria" w:hAnsi="Cambria" w:cs="Times New Roman"/>
      <w:kern w:val="1"/>
      <w:sz w:val="24"/>
      <w:szCs w:val="24"/>
      <w:lang w:val="es-MX"/>
    </w:rPr>
  </w:style>
  <w:style w:type="character" w:customStyle="1" w:styleId="BodyTextIndentChar">
    <w:name w:val="Body Text Indent Char"/>
    <w:rsid w:val="00532601"/>
    <w:rPr>
      <w:rFonts w:cs="Times New Roman"/>
      <w:kern w:val="1"/>
      <w:sz w:val="24"/>
      <w:szCs w:val="24"/>
      <w:lang w:val="es-MX"/>
    </w:rPr>
  </w:style>
  <w:style w:type="character" w:customStyle="1" w:styleId="BodyTextIndent3Char">
    <w:name w:val="Body Text Indent 3 Char"/>
    <w:rsid w:val="00532601"/>
    <w:rPr>
      <w:sz w:val="16"/>
      <w:szCs w:val="16"/>
    </w:rPr>
  </w:style>
  <w:style w:type="character" w:customStyle="1" w:styleId="WW8Num26z3">
    <w:name w:val="WW8Num26z3"/>
    <w:rsid w:val="00532601"/>
    <w:rPr>
      <w:rFonts w:ascii="Symbol" w:hAnsi="Symbol"/>
    </w:rPr>
  </w:style>
  <w:style w:type="character" w:customStyle="1" w:styleId="WW8Num29z2">
    <w:name w:val="WW8Num29z2"/>
    <w:rsid w:val="00532601"/>
  </w:style>
  <w:style w:type="character" w:customStyle="1" w:styleId="WW8Num31z1">
    <w:name w:val="WW8Num31z1"/>
    <w:rsid w:val="00532601"/>
    <w:rPr>
      <w:rFonts w:ascii="Courier New" w:hAnsi="Courier New"/>
    </w:rPr>
  </w:style>
  <w:style w:type="character" w:customStyle="1" w:styleId="WW8Num31z2">
    <w:name w:val="WW8Num31z2"/>
    <w:rsid w:val="00532601"/>
    <w:rPr>
      <w:rFonts w:ascii="Wingdings" w:hAnsi="Wingdings"/>
    </w:rPr>
  </w:style>
  <w:style w:type="character" w:customStyle="1" w:styleId="WW8Num32z1">
    <w:name w:val="WW8Num32z1"/>
    <w:rsid w:val="00532601"/>
    <w:rPr>
      <w:rFonts w:ascii="Courier New" w:hAnsi="Courier New"/>
    </w:rPr>
  </w:style>
  <w:style w:type="character" w:customStyle="1" w:styleId="WW8Num32z2">
    <w:name w:val="WW8Num32z2"/>
    <w:rsid w:val="00532601"/>
    <w:rPr>
      <w:rFonts w:ascii="Wingdings" w:hAnsi="Wingdings"/>
    </w:rPr>
  </w:style>
  <w:style w:type="character" w:customStyle="1" w:styleId="WW8Num34z1">
    <w:name w:val="WW8Num34z1"/>
    <w:rsid w:val="00532601"/>
    <w:rPr>
      <w:rFonts w:ascii="Courier New" w:hAnsi="Courier New"/>
    </w:rPr>
  </w:style>
  <w:style w:type="character" w:customStyle="1" w:styleId="WW8Num34z2">
    <w:name w:val="WW8Num34z2"/>
    <w:rsid w:val="00532601"/>
    <w:rPr>
      <w:rFonts w:ascii="Wingdings" w:hAnsi="Wingdings"/>
    </w:rPr>
  </w:style>
  <w:style w:type="character" w:customStyle="1" w:styleId="WW8Num34z3">
    <w:name w:val="WW8Num34z3"/>
    <w:rsid w:val="00532601"/>
    <w:rPr>
      <w:rFonts w:ascii="Symbol" w:hAnsi="Symbol"/>
    </w:rPr>
  </w:style>
  <w:style w:type="character" w:customStyle="1" w:styleId="WW8Num35z1">
    <w:name w:val="WW8Num35z1"/>
    <w:rsid w:val="00532601"/>
    <w:rPr>
      <w:rFonts w:ascii="Courier New" w:hAnsi="Courier New"/>
    </w:rPr>
  </w:style>
  <w:style w:type="character" w:customStyle="1" w:styleId="WW8Num35z2">
    <w:name w:val="WW8Num35z2"/>
    <w:rsid w:val="00532601"/>
    <w:rPr>
      <w:rFonts w:ascii="Wingdings" w:hAnsi="Wingdings"/>
    </w:rPr>
  </w:style>
  <w:style w:type="character" w:customStyle="1" w:styleId="WW8Num38z1">
    <w:name w:val="WW8Num38z1"/>
    <w:rsid w:val="00532601"/>
    <w:rPr>
      <w:rFonts w:ascii="Courier New" w:hAnsi="Courier New"/>
    </w:rPr>
  </w:style>
  <w:style w:type="character" w:customStyle="1" w:styleId="WW8Num38z2">
    <w:name w:val="WW8Num38z2"/>
    <w:rsid w:val="00532601"/>
    <w:rPr>
      <w:rFonts w:ascii="Wingdings" w:hAnsi="Wingdings"/>
    </w:rPr>
  </w:style>
  <w:style w:type="character" w:customStyle="1" w:styleId="WW8Num48z1">
    <w:name w:val="WW8Num48z1"/>
    <w:rsid w:val="00532601"/>
    <w:rPr>
      <w:rFonts w:ascii="Courier New" w:hAnsi="Courier New"/>
    </w:rPr>
  </w:style>
  <w:style w:type="character" w:customStyle="1" w:styleId="WW8Num48z2">
    <w:name w:val="WW8Num48z2"/>
    <w:rsid w:val="00532601"/>
    <w:rPr>
      <w:rFonts w:ascii="Wingdings" w:hAnsi="Wingdings"/>
    </w:rPr>
  </w:style>
  <w:style w:type="character" w:customStyle="1" w:styleId="WW8Num48z3">
    <w:name w:val="WW8Num48z3"/>
    <w:rsid w:val="00532601"/>
    <w:rPr>
      <w:rFonts w:ascii="Symbol" w:hAnsi="Symbol"/>
    </w:rPr>
  </w:style>
  <w:style w:type="character" w:customStyle="1" w:styleId="Fuentedeprrafopredeter2">
    <w:name w:val="Fuente de párrafo predeter.2"/>
    <w:rsid w:val="00532601"/>
  </w:style>
  <w:style w:type="character" w:customStyle="1" w:styleId="BalloonTextChar">
    <w:name w:val="Balloon Text Char"/>
    <w:rsid w:val="00532601"/>
    <w:rPr>
      <w:rFonts w:ascii="Tahoma" w:hAnsi="Tahoma"/>
      <w:sz w:val="16"/>
      <w:lang w:val="es-ES" w:eastAsia="ar-SA" w:bidi="ar-SA"/>
    </w:rPr>
  </w:style>
  <w:style w:type="character" w:customStyle="1" w:styleId="BodyText2Char">
    <w:name w:val="Body Text 2 Char"/>
    <w:rsid w:val="00532601"/>
    <w:rPr>
      <w:sz w:val="24"/>
      <w:lang w:val="es-ES" w:eastAsia="ar-SA" w:bidi="ar-SA"/>
    </w:rPr>
  </w:style>
  <w:style w:type="character" w:customStyle="1" w:styleId="BodyText3Char">
    <w:name w:val="Body Text 3 Char"/>
    <w:rsid w:val="00532601"/>
    <w:rPr>
      <w:sz w:val="16"/>
      <w:szCs w:val="16"/>
    </w:rPr>
  </w:style>
  <w:style w:type="character" w:customStyle="1" w:styleId="BodyTextIndent2Char">
    <w:name w:val="Body Text Indent 2 Char"/>
    <w:rsid w:val="00532601"/>
    <w:rPr>
      <w:sz w:val="24"/>
      <w:lang w:val="es-MX"/>
    </w:rPr>
  </w:style>
  <w:style w:type="character" w:customStyle="1" w:styleId="CommentTextChar">
    <w:name w:val="Comment Text Char"/>
    <w:rsid w:val="00532601"/>
    <w:rPr>
      <w:lang w:val="es-MX"/>
    </w:rPr>
  </w:style>
  <w:style w:type="character" w:customStyle="1" w:styleId="CarCar5">
    <w:name w:val="Car Car5"/>
    <w:rsid w:val="00532601"/>
    <w:rPr>
      <w:rFonts w:ascii="Arial Narrow" w:hAnsi="Arial Narrow"/>
      <w:sz w:val="22"/>
      <w:lang w:val="es-ES_tradnl"/>
    </w:rPr>
  </w:style>
  <w:style w:type="character" w:styleId="Hipervnculovisitado">
    <w:name w:val="FollowedHyperlink"/>
    <w:uiPriority w:val="99"/>
    <w:rsid w:val="00532601"/>
    <w:rPr>
      <w:color w:val="800080"/>
      <w:u w:val="single"/>
    </w:rPr>
  </w:style>
  <w:style w:type="character" w:customStyle="1" w:styleId="CommentReference1">
    <w:name w:val="Comment Reference1"/>
    <w:rsid w:val="00532601"/>
    <w:rPr>
      <w:sz w:val="16"/>
    </w:rPr>
  </w:style>
  <w:style w:type="character" w:customStyle="1" w:styleId="DocumentMapChar">
    <w:name w:val="Document Map Char"/>
    <w:rsid w:val="00532601"/>
    <w:rPr>
      <w:sz w:val="0"/>
      <w:szCs w:val="0"/>
    </w:rPr>
  </w:style>
  <w:style w:type="character" w:customStyle="1" w:styleId="ITTiCar">
    <w:name w:val="ITT i Car"/>
    <w:aliases w:val="Encabezado Car1,LetterHeader Car3,Cover Page Car1,encabezado Car1,En-tête SQ Car1,ContentsHeader Car1,aria Car1,*Header Car1,*Header Car Car"/>
    <w:rsid w:val="00532601"/>
    <w:rPr>
      <w:rFonts w:ascii="Arial" w:hAnsi="Arial"/>
      <w:b/>
      <w:sz w:val="24"/>
    </w:rPr>
  </w:style>
  <w:style w:type="character" w:customStyle="1" w:styleId="CommentSubjectChar">
    <w:name w:val="Comment Subject Char"/>
    <w:rsid w:val="00532601"/>
    <w:rPr>
      <w:b/>
      <w:lang w:val="es-ES" w:eastAsia="ar-SA" w:bidi="ar-SA"/>
    </w:rPr>
  </w:style>
  <w:style w:type="character" w:customStyle="1" w:styleId="FootnoteTextChar">
    <w:name w:val="Footnote Text Char"/>
    <w:basedOn w:val="DefaultParagraphFont1"/>
    <w:rsid w:val="00532601"/>
  </w:style>
  <w:style w:type="character" w:customStyle="1" w:styleId="EndnoteTextChar">
    <w:name w:val="Endnote Text Char"/>
    <w:basedOn w:val="DefaultParagraphFont1"/>
    <w:rsid w:val="00532601"/>
  </w:style>
  <w:style w:type="character" w:customStyle="1" w:styleId="WW-Absatz-Standardschriftart">
    <w:name w:val="WW-Absatz-Standardschriftart"/>
    <w:uiPriority w:val="99"/>
    <w:rsid w:val="00532601"/>
  </w:style>
  <w:style w:type="character" w:customStyle="1" w:styleId="WW-Absatz-Standardschriftart1">
    <w:name w:val="WW-Absatz-Standardschriftart1"/>
    <w:uiPriority w:val="99"/>
    <w:rsid w:val="00532601"/>
  </w:style>
  <w:style w:type="character" w:customStyle="1" w:styleId="WW-Absatz-Standardschriftart11">
    <w:name w:val="WW-Absatz-Standardschriftart11"/>
    <w:uiPriority w:val="99"/>
    <w:rsid w:val="00532601"/>
  </w:style>
  <w:style w:type="character" w:customStyle="1" w:styleId="WW-Absatz-Standardschriftart111">
    <w:name w:val="WW-Absatz-Standardschriftart111"/>
    <w:uiPriority w:val="99"/>
    <w:rsid w:val="00532601"/>
  </w:style>
  <w:style w:type="character" w:customStyle="1" w:styleId="WW-Absatz-Standardschriftart1111">
    <w:name w:val="WW-Absatz-Standardschriftart1111"/>
    <w:uiPriority w:val="99"/>
    <w:rsid w:val="00532601"/>
  </w:style>
  <w:style w:type="character" w:customStyle="1" w:styleId="WW-Absatz-Standardschriftart11111">
    <w:name w:val="WW-Absatz-Standardschriftart11111"/>
    <w:uiPriority w:val="99"/>
    <w:rsid w:val="00532601"/>
  </w:style>
  <w:style w:type="character" w:customStyle="1" w:styleId="WW-Absatz-Standardschriftart111111">
    <w:name w:val="WW-Absatz-Standardschriftart111111"/>
    <w:uiPriority w:val="99"/>
    <w:rsid w:val="00532601"/>
  </w:style>
  <w:style w:type="character" w:customStyle="1" w:styleId="WW-Absatz-Standardschriftart1111111">
    <w:name w:val="WW-Absatz-Standardschriftart1111111"/>
    <w:uiPriority w:val="99"/>
    <w:rsid w:val="00532601"/>
  </w:style>
  <w:style w:type="character" w:customStyle="1" w:styleId="WW-Absatz-Standardschriftart11111111">
    <w:name w:val="WW-Absatz-Standardschriftart11111111"/>
    <w:uiPriority w:val="99"/>
    <w:rsid w:val="00532601"/>
  </w:style>
  <w:style w:type="character" w:customStyle="1" w:styleId="WW-Absatz-Standardschriftart111111111">
    <w:name w:val="WW-Absatz-Standardschriftart111111111"/>
    <w:uiPriority w:val="99"/>
    <w:rsid w:val="00532601"/>
  </w:style>
  <w:style w:type="character" w:customStyle="1" w:styleId="Vietas">
    <w:name w:val="Viñetas"/>
    <w:uiPriority w:val="99"/>
    <w:rsid w:val="00532601"/>
    <w:rPr>
      <w:rFonts w:ascii="OpenSymbol" w:eastAsia="Times New Roman" w:hAnsi="OpenSymbol"/>
    </w:rPr>
  </w:style>
  <w:style w:type="character" w:customStyle="1" w:styleId="Fuentedeprrafopredeter3">
    <w:name w:val="Fuente de párrafo predeter.3"/>
    <w:uiPriority w:val="99"/>
    <w:rsid w:val="00532601"/>
  </w:style>
  <w:style w:type="character" w:customStyle="1" w:styleId="WW-Absatz-Standardschriftart1111111111">
    <w:name w:val="WW-Absatz-Standardschriftart1111111111"/>
    <w:uiPriority w:val="99"/>
    <w:rsid w:val="00532601"/>
  </w:style>
  <w:style w:type="character" w:customStyle="1" w:styleId="WW-Absatz-Standardschriftart11111111111">
    <w:name w:val="WW-Absatz-Standardschriftart11111111111"/>
    <w:uiPriority w:val="99"/>
    <w:rsid w:val="00532601"/>
  </w:style>
  <w:style w:type="character" w:customStyle="1" w:styleId="WW-Absatz-Standardschriftart111111111111">
    <w:name w:val="WW-Absatz-Standardschriftart111111111111"/>
    <w:uiPriority w:val="99"/>
    <w:rsid w:val="00532601"/>
  </w:style>
  <w:style w:type="character" w:customStyle="1" w:styleId="WW-Absatz-Standardschriftart1111111111111">
    <w:name w:val="WW-Absatz-Standardschriftart1111111111111"/>
    <w:uiPriority w:val="99"/>
    <w:rsid w:val="00532601"/>
  </w:style>
  <w:style w:type="character" w:customStyle="1" w:styleId="WW8Num1z1">
    <w:name w:val="WW8Num1z1"/>
    <w:rsid w:val="00532601"/>
    <w:rPr>
      <w:rFonts w:ascii="Courier New" w:hAnsi="Courier New"/>
    </w:rPr>
  </w:style>
  <w:style w:type="character" w:customStyle="1" w:styleId="WW8Num1z3">
    <w:name w:val="WW8Num1z3"/>
    <w:rsid w:val="00532601"/>
    <w:rPr>
      <w:rFonts w:ascii="Symbol" w:hAnsi="Symbol"/>
    </w:rPr>
  </w:style>
  <w:style w:type="character" w:customStyle="1" w:styleId="WW8Num2z3">
    <w:name w:val="WW8Num2z3"/>
    <w:rsid w:val="00532601"/>
    <w:rPr>
      <w:rFonts w:ascii="Symbol" w:hAnsi="Symbol"/>
    </w:rPr>
  </w:style>
  <w:style w:type="character" w:customStyle="1" w:styleId="WW8Num3z3">
    <w:name w:val="WW8Num3z3"/>
    <w:rsid w:val="00532601"/>
    <w:rPr>
      <w:rFonts w:ascii="Symbol" w:hAnsi="Symbol"/>
    </w:rPr>
  </w:style>
  <w:style w:type="character" w:customStyle="1" w:styleId="WW8Num3z2">
    <w:name w:val="WW8Num3z2"/>
    <w:rsid w:val="00532601"/>
    <w:rPr>
      <w:rFonts w:ascii="Wingdings" w:hAnsi="Wingdings"/>
    </w:rPr>
  </w:style>
  <w:style w:type="character" w:customStyle="1" w:styleId="WW8Num3z6">
    <w:name w:val="WW8Num3z6"/>
    <w:rsid w:val="00532601"/>
    <w:rPr>
      <w:rFonts w:ascii="Symbol" w:hAnsi="Symbol"/>
    </w:rPr>
  </w:style>
  <w:style w:type="character" w:customStyle="1" w:styleId="WW8Num9z1">
    <w:name w:val="WW8Num9z1"/>
    <w:uiPriority w:val="99"/>
    <w:rsid w:val="00532601"/>
    <w:rPr>
      <w:rFonts w:ascii="Courier New" w:hAnsi="Courier New"/>
      <w:color w:val="auto"/>
    </w:rPr>
  </w:style>
  <w:style w:type="character" w:customStyle="1" w:styleId="WW8Num16z1">
    <w:name w:val="WW8Num16z1"/>
    <w:uiPriority w:val="99"/>
    <w:rsid w:val="00532601"/>
    <w:rPr>
      <w:rFonts w:ascii="Wingdings 2" w:hAnsi="Wingdings 2"/>
      <w:sz w:val="18"/>
    </w:rPr>
  </w:style>
  <w:style w:type="character" w:customStyle="1" w:styleId="WW8Num16z2">
    <w:name w:val="WW8Num16z2"/>
    <w:rsid w:val="00532601"/>
    <w:rPr>
      <w:rFonts w:ascii="StarSymbol" w:hAnsi="StarSymbol"/>
      <w:sz w:val="18"/>
    </w:rPr>
  </w:style>
  <w:style w:type="character" w:customStyle="1" w:styleId="WW8Num27z1">
    <w:name w:val="WW8Num27z1"/>
    <w:uiPriority w:val="99"/>
    <w:rsid w:val="00532601"/>
    <w:rPr>
      <w:rFonts w:ascii="Courier New" w:hAnsi="Courier New"/>
    </w:rPr>
  </w:style>
  <w:style w:type="character" w:customStyle="1" w:styleId="WW8Num27z3">
    <w:name w:val="WW8Num27z3"/>
    <w:rsid w:val="00532601"/>
    <w:rPr>
      <w:rFonts w:ascii="Symbol" w:hAnsi="Symbol"/>
    </w:rPr>
  </w:style>
  <w:style w:type="character" w:customStyle="1" w:styleId="WW8Num29z1">
    <w:name w:val="WW8Num29z1"/>
    <w:uiPriority w:val="99"/>
    <w:rsid w:val="00532601"/>
    <w:rPr>
      <w:rFonts w:ascii="Courier New" w:hAnsi="Courier New"/>
    </w:rPr>
  </w:style>
  <w:style w:type="character" w:customStyle="1" w:styleId="WW8Num29z3">
    <w:name w:val="WW8Num29z3"/>
    <w:uiPriority w:val="99"/>
    <w:rsid w:val="00532601"/>
    <w:rPr>
      <w:rFonts w:ascii="Symbol" w:hAnsi="Symbol"/>
    </w:rPr>
  </w:style>
  <w:style w:type="character" w:customStyle="1" w:styleId="WW8Num32z3">
    <w:name w:val="WW8Num32z3"/>
    <w:uiPriority w:val="99"/>
    <w:rsid w:val="00532601"/>
    <w:rPr>
      <w:rFonts w:ascii="Symbol" w:hAnsi="Symbol"/>
    </w:rPr>
  </w:style>
  <w:style w:type="character" w:customStyle="1" w:styleId="WW8Num36z1">
    <w:name w:val="WW8Num36z1"/>
    <w:uiPriority w:val="99"/>
    <w:rsid w:val="00532601"/>
    <w:rPr>
      <w:rFonts w:ascii="Courier New" w:hAnsi="Courier New"/>
    </w:rPr>
  </w:style>
  <w:style w:type="character" w:customStyle="1" w:styleId="WW8Num36z2">
    <w:name w:val="WW8Num36z2"/>
    <w:uiPriority w:val="99"/>
    <w:rsid w:val="00532601"/>
    <w:rPr>
      <w:rFonts w:ascii="Wingdings" w:hAnsi="Wingdings"/>
    </w:rPr>
  </w:style>
  <w:style w:type="character" w:customStyle="1" w:styleId="WW8Num36z3">
    <w:name w:val="WW8Num36z3"/>
    <w:uiPriority w:val="99"/>
    <w:rsid w:val="00532601"/>
    <w:rPr>
      <w:rFonts w:ascii="Symbol" w:hAnsi="Symbol"/>
    </w:rPr>
  </w:style>
  <w:style w:type="character" w:customStyle="1" w:styleId="WW8Num39z2">
    <w:name w:val="WW8Num39z2"/>
    <w:uiPriority w:val="99"/>
    <w:rsid w:val="00532601"/>
    <w:rPr>
      <w:rFonts w:ascii="Wingdings" w:hAnsi="Wingdings"/>
    </w:rPr>
  </w:style>
  <w:style w:type="character" w:customStyle="1" w:styleId="WW8Num39z3">
    <w:name w:val="WW8Num39z3"/>
    <w:rsid w:val="00532601"/>
    <w:rPr>
      <w:rFonts w:ascii="Symbol" w:hAnsi="Symbol"/>
    </w:rPr>
  </w:style>
  <w:style w:type="character" w:customStyle="1" w:styleId="WW8Num40z1">
    <w:name w:val="WW8Num40z1"/>
    <w:uiPriority w:val="99"/>
    <w:rsid w:val="00532601"/>
    <w:rPr>
      <w:rFonts w:ascii="Courier New" w:hAnsi="Courier New"/>
    </w:rPr>
  </w:style>
  <w:style w:type="character" w:customStyle="1" w:styleId="WW8Num40z3">
    <w:name w:val="WW8Num40z3"/>
    <w:rsid w:val="00532601"/>
    <w:rPr>
      <w:rFonts w:ascii="Symbol" w:hAnsi="Symbol"/>
    </w:rPr>
  </w:style>
  <w:style w:type="character" w:customStyle="1" w:styleId="WW8Num4z6">
    <w:name w:val="WW8Num4z6"/>
    <w:rsid w:val="00532601"/>
    <w:rPr>
      <w:rFonts w:ascii="Symbol" w:hAnsi="Symbol"/>
    </w:rPr>
  </w:style>
  <w:style w:type="character" w:customStyle="1" w:styleId="WW8Num21z1">
    <w:name w:val="WW8Num21z1"/>
    <w:rsid w:val="00532601"/>
    <w:rPr>
      <w:rFonts w:ascii="Wingdings 2" w:hAnsi="Wingdings 2"/>
      <w:sz w:val="18"/>
    </w:rPr>
  </w:style>
  <w:style w:type="character" w:customStyle="1" w:styleId="WW8Num21z2">
    <w:name w:val="WW8Num21z2"/>
    <w:rsid w:val="00532601"/>
    <w:rPr>
      <w:rFonts w:ascii="StarSymbol" w:hAnsi="StarSymbol"/>
      <w:sz w:val="18"/>
    </w:rPr>
  </w:style>
  <w:style w:type="character" w:customStyle="1" w:styleId="WW8Num22z1">
    <w:name w:val="WW8Num22z1"/>
    <w:rsid w:val="00532601"/>
    <w:rPr>
      <w:rFonts w:ascii="Wingdings 2" w:hAnsi="Wingdings 2"/>
      <w:sz w:val="18"/>
    </w:rPr>
  </w:style>
  <w:style w:type="character" w:customStyle="1" w:styleId="WW8Num22z2">
    <w:name w:val="WW8Num22z2"/>
    <w:rsid w:val="00532601"/>
    <w:rPr>
      <w:rFonts w:ascii="StarSymbol" w:hAnsi="StarSymbol"/>
      <w:sz w:val="18"/>
    </w:rPr>
  </w:style>
  <w:style w:type="paragraph" w:customStyle="1" w:styleId="Encabezado5">
    <w:name w:val="Encabezado5"/>
    <w:basedOn w:val="Normal"/>
    <w:next w:val="Textoindependiente"/>
    <w:uiPriority w:val="99"/>
    <w:rsid w:val="00532601"/>
    <w:pPr>
      <w:keepNext/>
      <w:suppressAutoHyphens/>
      <w:spacing w:before="240" w:after="120" w:line="240" w:lineRule="auto"/>
    </w:pPr>
    <w:rPr>
      <w:rFonts w:eastAsia="Lucida Sans Unicode" w:cs="Tahoma"/>
      <w:sz w:val="28"/>
      <w:szCs w:val="28"/>
      <w:lang w:val="es-ES" w:eastAsia="ar-SA"/>
    </w:rPr>
  </w:style>
  <w:style w:type="paragraph" w:styleId="Textoindependiente">
    <w:name w:val="Body Text"/>
    <w:basedOn w:val="Normal"/>
    <w:link w:val="TextoindependienteCar"/>
    <w:rsid w:val="00532601"/>
    <w:pPr>
      <w:suppressAutoHyphens/>
      <w:spacing w:after="120" w:line="240" w:lineRule="auto"/>
    </w:pPr>
    <w:rPr>
      <w:rFonts w:ascii="Times New Roman" w:eastAsia="Times New Roman" w:hAnsi="Times New Roman" w:cs="Times New Roman"/>
      <w:sz w:val="24"/>
      <w:szCs w:val="20"/>
      <w:lang w:val="es-ES" w:eastAsia="ar-SA"/>
    </w:rPr>
  </w:style>
  <w:style w:type="character" w:customStyle="1" w:styleId="TextoindependienteCar">
    <w:name w:val="Texto independiente Car"/>
    <w:basedOn w:val="Fuentedeprrafopredeter"/>
    <w:link w:val="Textoindependiente"/>
    <w:rsid w:val="00532601"/>
    <w:rPr>
      <w:rFonts w:ascii="Times New Roman" w:eastAsia="Times New Roman" w:hAnsi="Times New Roman" w:cs="Times New Roman"/>
      <w:sz w:val="24"/>
      <w:szCs w:val="20"/>
      <w:lang w:val="es-ES" w:eastAsia="ar-SA"/>
    </w:rPr>
  </w:style>
  <w:style w:type="paragraph" w:styleId="Lista">
    <w:name w:val="List"/>
    <w:basedOn w:val="Textoindependiente"/>
    <w:rsid w:val="00532601"/>
    <w:rPr>
      <w:rFonts w:cs="Tahoma"/>
    </w:rPr>
  </w:style>
  <w:style w:type="paragraph" w:customStyle="1" w:styleId="Etiqueta">
    <w:name w:val="Etiqueta"/>
    <w:basedOn w:val="Normal"/>
    <w:rsid w:val="00532601"/>
    <w:pPr>
      <w:suppressLineNumbers/>
      <w:suppressAutoHyphens/>
      <w:spacing w:before="120" w:after="120" w:line="240" w:lineRule="auto"/>
    </w:pPr>
    <w:rPr>
      <w:rFonts w:ascii="Times New Roman" w:eastAsia="Times New Roman" w:hAnsi="Times New Roman" w:cs="Times New Roman"/>
      <w:i/>
      <w:sz w:val="24"/>
      <w:szCs w:val="20"/>
      <w:lang w:val="es-ES" w:eastAsia="ar-SA"/>
    </w:rPr>
  </w:style>
  <w:style w:type="paragraph" w:customStyle="1" w:styleId="ndice">
    <w:name w:val="Índice"/>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3">
    <w:name w:val="Encabezado3"/>
    <w:basedOn w:val="Normal"/>
    <w:next w:val="Textoindependiente"/>
    <w:rsid w:val="00532601"/>
    <w:pPr>
      <w:keepNext/>
      <w:suppressAutoHyphens/>
      <w:spacing w:before="240" w:after="120" w:line="240" w:lineRule="auto"/>
    </w:pPr>
    <w:rPr>
      <w:rFonts w:eastAsia="MS Mincho" w:cs="Tahoma"/>
      <w:sz w:val="28"/>
      <w:szCs w:val="28"/>
      <w:lang w:val="es-ES" w:eastAsia="ar-SA"/>
    </w:rPr>
  </w:style>
  <w:style w:type="paragraph" w:customStyle="1" w:styleId="Encabezado2">
    <w:name w:val="Encabezado2"/>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customStyle="1" w:styleId="Textonormal">
    <w:name w:val="Texto normal"/>
    <w:basedOn w:val="Normal"/>
    <w:rsid w:val="00532601"/>
    <w:pPr>
      <w:suppressAutoHyphens/>
      <w:spacing w:after="120" w:line="240" w:lineRule="auto"/>
    </w:pPr>
    <w:rPr>
      <w:rFonts w:ascii="Times New Roman" w:eastAsia="Times New Roman" w:hAnsi="Times New Roman" w:cs="Times New Roman"/>
      <w:sz w:val="24"/>
      <w:szCs w:val="20"/>
      <w:lang w:val="es-ES" w:eastAsia="ar-SA"/>
    </w:rPr>
  </w:style>
  <w:style w:type="paragraph" w:customStyle="1" w:styleId="Lista21">
    <w:name w:val="Lista 21"/>
    <w:basedOn w:val="Textonormal"/>
    <w:uiPriority w:val="99"/>
    <w:rsid w:val="00532601"/>
  </w:style>
  <w:style w:type="paragraph" w:customStyle="1" w:styleId="Encabezado1">
    <w:name w:val="Encabezado1"/>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styleId="Ttulo">
    <w:name w:val="Title"/>
    <w:aliases w:val="Title"/>
    <w:basedOn w:val="Normal"/>
    <w:next w:val="Subttulo"/>
    <w:link w:val="TtuloCar"/>
    <w:uiPriority w:val="10"/>
    <w:qFormat/>
    <w:rsid w:val="00532601"/>
    <w:pPr>
      <w:suppressAutoHyphens/>
      <w:spacing w:after="0" w:line="240" w:lineRule="auto"/>
      <w:jc w:val="center"/>
    </w:pPr>
    <w:rPr>
      <w:rFonts w:ascii="Times New Roman" w:eastAsia="Times New Roman" w:hAnsi="Times New Roman" w:cs="Times New Roman"/>
      <w:b/>
      <w:sz w:val="28"/>
      <w:szCs w:val="20"/>
      <w:lang w:val="es-ES" w:eastAsia="ar-SA"/>
    </w:rPr>
  </w:style>
  <w:style w:type="character" w:customStyle="1" w:styleId="TtuloCar">
    <w:name w:val="Título Car"/>
    <w:aliases w:val="Title Car"/>
    <w:basedOn w:val="Fuentedeprrafopredeter"/>
    <w:link w:val="Ttulo"/>
    <w:uiPriority w:val="10"/>
    <w:rsid w:val="00532601"/>
    <w:rPr>
      <w:rFonts w:ascii="Times New Roman" w:eastAsia="Times New Roman" w:hAnsi="Times New Roman" w:cs="Times New Roman"/>
      <w:b/>
      <w:sz w:val="28"/>
      <w:szCs w:val="20"/>
      <w:lang w:val="es-ES" w:eastAsia="ar-SA"/>
    </w:rPr>
  </w:style>
  <w:style w:type="paragraph" w:styleId="Subttulo">
    <w:name w:val="Subtitle"/>
    <w:basedOn w:val="Encabezado1"/>
    <w:next w:val="Textonormal"/>
    <w:link w:val="SubttuloCar"/>
    <w:uiPriority w:val="11"/>
    <w:qFormat/>
    <w:rsid w:val="00532601"/>
    <w:pPr>
      <w:jc w:val="center"/>
    </w:pPr>
    <w:rPr>
      <w:rFonts w:cs="Times New Roman"/>
      <w:i/>
    </w:rPr>
  </w:style>
  <w:style w:type="character" w:customStyle="1" w:styleId="SubttuloCar">
    <w:name w:val="Subtítulo Car"/>
    <w:basedOn w:val="Fuentedeprrafopredeter"/>
    <w:link w:val="Subttulo"/>
    <w:uiPriority w:val="11"/>
    <w:rsid w:val="00532601"/>
    <w:rPr>
      <w:rFonts w:ascii="Arial" w:eastAsia="Times New Roman" w:hAnsi="Arial" w:cs="Times New Roman"/>
      <w:i/>
      <w:sz w:val="28"/>
      <w:szCs w:val="20"/>
      <w:lang w:val="es-ES" w:eastAsia="ar-SA"/>
    </w:rPr>
  </w:style>
  <w:style w:type="paragraph" w:customStyle="1" w:styleId="Textodeglobo1">
    <w:name w:val="Texto de globo1"/>
    <w:basedOn w:val="Normal"/>
    <w:rsid w:val="00532601"/>
    <w:pPr>
      <w:suppressAutoHyphens/>
      <w:spacing w:after="0" w:line="240" w:lineRule="auto"/>
    </w:pPr>
    <w:rPr>
      <w:rFonts w:ascii="Tahoma" w:eastAsia="Times New Roman" w:hAnsi="Tahoma" w:cs="Tahoma"/>
      <w:sz w:val="16"/>
      <w:szCs w:val="20"/>
      <w:lang w:val="es-ES" w:eastAsia="ar-SA"/>
    </w:rPr>
  </w:style>
  <w:style w:type="paragraph" w:customStyle="1" w:styleId="Contenidodelatabla">
    <w:name w:val="Contenido de la tabla"/>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delatabla">
    <w:name w:val="Encabezado de la tabla"/>
    <w:basedOn w:val="Contenidodelatabla"/>
    <w:rsid w:val="00532601"/>
    <w:pPr>
      <w:jc w:val="center"/>
    </w:pPr>
    <w:rPr>
      <w:b/>
    </w:rPr>
  </w:style>
  <w:style w:type="paragraph" w:customStyle="1" w:styleId="Sangra3detindependiente1">
    <w:name w:val="Sangría 3 de t. independiente1"/>
    <w:basedOn w:val="Normal"/>
    <w:rsid w:val="00532601"/>
    <w:pPr>
      <w:suppressAutoHyphens/>
      <w:autoSpaceDE w:val="0"/>
      <w:spacing w:after="0" w:line="240" w:lineRule="auto"/>
      <w:ind w:left="284" w:hanging="284"/>
      <w:jc w:val="both"/>
    </w:pPr>
    <w:rPr>
      <w:rFonts w:eastAsia="Times New Roman" w:cs="Arial"/>
      <w:szCs w:val="20"/>
      <w:lang w:val="es-ES_tradnl" w:eastAsia="ar-SA"/>
    </w:rPr>
  </w:style>
  <w:style w:type="paragraph" w:styleId="Sangradetextonormal">
    <w:name w:val="Body Text Indent"/>
    <w:basedOn w:val="Normal"/>
    <w:link w:val="SangradetextonormalCar"/>
    <w:rsid w:val="00532601"/>
    <w:pPr>
      <w:suppressAutoHyphens/>
      <w:spacing w:after="120" w:line="240" w:lineRule="auto"/>
      <w:ind w:left="283"/>
    </w:pPr>
    <w:rPr>
      <w:rFonts w:ascii="Times New Roman" w:eastAsia="Times New Roman" w:hAnsi="Times New Roman" w:cs="Times New Roman"/>
      <w:sz w:val="24"/>
      <w:szCs w:val="20"/>
      <w:lang w:val="es-ES" w:eastAsia="ar-SA"/>
    </w:rPr>
  </w:style>
  <w:style w:type="character" w:customStyle="1" w:styleId="SangradetextonormalCar">
    <w:name w:val="Sangría de texto normal Car"/>
    <w:basedOn w:val="Fuentedeprrafopredeter"/>
    <w:link w:val="Sangradetextonormal"/>
    <w:rsid w:val="00532601"/>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rsid w:val="00532601"/>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TextoCar">
    <w:name w:val="Texto Car"/>
    <w:basedOn w:val="Normal"/>
    <w:rsid w:val="00532601"/>
    <w:pPr>
      <w:suppressAutoHyphens/>
      <w:spacing w:after="101" w:line="216" w:lineRule="exact"/>
      <w:ind w:firstLine="288"/>
      <w:jc w:val="both"/>
    </w:pPr>
    <w:rPr>
      <w:rFonts w:eastAsia="Times New Roman" w:cs="Times New Roman"/>
      <w:sz w:val="18"/>
      <w:szCs w:val="20"/>
      <w:lang w:eastAsia="ar-SA"/>
    </w:rPr>
  </w:style>
  <w:style w:type="paragraph" w:customStyle="1" w:styleId="ROMANOS">
    <w:name w:val="ROMANOS"/>
    <w:basedOn w:val="Normal"/>
    <w:rsid w:val="00532601"/>
    <w:pPr>
      <w:tabs>
        <w:tab w:val="left" w:pos="2160"/>
      </w:tabs>
      <w:suppressAutoHyphens/>
      <w:autoSpaceDE w:val="0"/>
      <w:spacing w:after="101" w:line="216" w:lineRule="atLeast"/>
      <w:ind w:left="720" w:hanging="432"/>
      <w:jc w:val="both"/>
    </w:pPr>
    <w:rPr>
      <w:rFonts w:eastAsia="Times New Roman" w:cs="Times New Roman"/>
      <w:sz w:val="18"/>
      <w:szCs w:val="20"/>
      <w:lang w:val="es-ES_tradnl" w:eastAsia="ar-SA"/>
    </w:rPr>
  </w:style>
  <w:style w:type="paragraph" w:customStyle="1" w:styleId="Sangra2detindependiente11">
    <w:name w:val="Sangría 2 de t. independiente11"/>
    <w:basedOn w:val="Normal"/>
    <w:uiPriority w:val="99"/>
    <w:rsid w:val="00532601"/>
    <w:pPr>
      <w:suppressAutoHyphens/>
      <w:spacing w:after="120" w:line="480" w:lineRule="auto"/>
      <w:ind w:left="283"/>
    </w:pPr>
    <w:rPr>
      <w:rFonts w:ascii="Times New Roman" w:eastAsia="Times New Roman" w:hAnsi="Times New Roman" w:cs="Times New Roman"/>
      <w:sz w:val="24"/>
      <w:szCs w:val="24"/>
      <w:lang w:val="es-ES" w:eastAsia="ar-SA"/>
    </w:rPr>
  </w:style>
  <w:style w:type="paragraph" w:customStyle="1" w:styleId="Textoindependiente21">
    <w:name w:val="Texto independiente 21"/>
    <w:basedOn w:val="Normal"/>
    <w:rsid w:val="00532601"/>
    <w:pPr>
      <w:widowControl w:val="0"/>
      <w:suppressAutoHyphens/>
      <w:overflowPunct w:val="0"/>
      <w:autoSpaceDE w:val="0"/>
      <w:spacing w:after="0" w:line="240" w:lineRule="auto"/>
      <w:jc w:val="both"/>
      <w:textAlignment w:val="baseline"/>
    </w:pPr>
    <w:rPr>
      <w:rFonts w:eastAsia="Times New Roman" w:cs="Times New Roman"/>
      <w:szCs w:val="20"/>
      <w:lang w:val="es-ES" w:eastAsia="ar-SA"/>
    </w:rPr>
  </w:style>
  <w:style w:type="paragraph" w:customStyle="1" w:styleId="Textoindependiente211">
    <w:name w:val="Texto independiente 211"/>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Textoindependiente31">
    <w:name w:val="Texto independiente 31"/>
    <w:basedOn w:val="Normal"/>
    <w:rsid w:val="00532601"/>
    <w:pPr>
      <w:suppressAutoHyphens/>
      <w:autoSpaceDE w:val="0"/>
      <w:spacing w:after="0" w:line="240" w:lineRule="auto"/>
      <w:jc w:val="both"/>
    </w:pPr>
    <w:rPr>
      <w:rFonts w:eastAsia="Times New Roman" w:cs="Arial"/>
      <w:szCs w:val="20"/>
      <w:lang w:val="es-ES_tradnl" w:eastAsia="ar-SA"/>
    </w:rPr>
  </w:style>
  <w:style w:type="paragraph" w:customStyle="1" w:styleId="ACUERDO">
    <w:name w:val="ACUERDO"/>
    <w:basedOn w:val="Normal"/>
    <w:rsid w:val="00532601"/>
    <w:pPr>
      <w:widowControl w:val="0"/>
      <w:suppressAutoHyphens/>
      <w:spacing w:after="0" w:line="240" w:lineRule="auto"/>
      <w:jc w:val="both"/>
    </w:pPr>
    <w:rPr>
      <w:rFonts w:eastAsia="Times New Roman" w:cs="Times New Roman"/>
      <w:b/>
      <w:sz w:val="28"/>
      <w:szCs w:val="20"/>
      <w:lang w:val="en-US" w:eastAsia="ar-SA"/>
    </w:rPr>
  </w:style>
  <w:style w:type="paragraph" w:customStyle="1" w:styleId="Textoindependiente32">
    <w:name w:val="Texto independiente 32"/>
    <w:basedOn w:val="Normal"/>
    <w:rsid w:val="00532601"/>
    <w:pPr>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val="es-ES" w:eastAsia="ar-SA"/>
    </w:rPr>
  </w:style>
  <w:style w:type="paragraph" w:styleId="NormalWeb">
    <w:name w:val="Normal (Web)"/>
    <w:basedOn w:val="Normal"/>
    <w:link w:val="NormalWebCar"/>
    <w:uiPriority w:val="99"/>
    <w:rsid w:val="00532601"/>
    <w:pPr>
      <w:suppressAutoHyphens/>
      <w:spacing w:before="100" w:after="100" w:line="240" w:lineRule="auto"/>
    </w:pPr>
    <w:rPr>
      <w:rFonts w:ascii="Arial Unicode MS" w:eastAsia="Times New Roman" w:hAnsi="Arial Unicode MS" w:cs="Arial Unicode MS"/>
      <w:sz w:val="24"/>
      <w:szCs w:val="24"/>
      <w:lang w:val="es-ES" w:eastAsia="ar-SA"/>
    </w:rPr>
  </w:style>
  <w:style w:type="paragraph" w:customStyle="1" w:styleId="xl25">
    <w:name w:val="xl25"/>
    <w:basedOn w:val="Normal"/>
    <w:rsid w:val="00532601"/>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6">
    <w:name w:val="xl26"/>
    <w:basedOn w:val="Normal"/>
    <w:rsid w:val="00532601"/>
    <w:pPr>
      <w:pBdr>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7">
    <w:name w:val="xl27"/>
    <w:basedOn w:val="Normal"/>
    <w:rsid w:val="00532601"/>
    <w:pPr>
      <w:pBdr>
        <w:top w:val="single" w:sz="4" w:space="0" w:color="000000"/>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8">
    <w:name w:val="xl28"/>
    <w:basedOn w:val="Normal"/>
    <w:rsid w:val="00532601"/>
    <w:pPr>
      <w:pBdr>
        <w:left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9">
    <w:name w:val="xl29"/>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0">
    <w:name w:val="xl30"/>
    <w:basedOn w:val="Normal"/>
    <w:rsid w:val="0053260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31">
    <w:name w:val="xl31"/>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textAlignment w:val="center"/>
    </w:pPr>
    <w:rPr>
      <w:rFonts w:eastAsia="Times New Roman" w:cs="Arial"/>
      <w:b/>
      <w:bCs/>
      <w:sz w:val="14"/>
      <w:szCs w:val="14"/>
      <w:lang w:val="es-ES" w:eastAsia="ar-SA"/>
    </w:rPr>
  </w:style>
  <w:style w:type="paragraph" w:customStyle="1" w:styleId="xl32">
    <w:name w:val="xl32"/>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textAlignment w:val="center"/>
    </w:pPr>
    <w:rPr>
      <w:rFonts w:eastAsia="Times New Roman" w:cs="Arial"/>
      <w:sz w:val="14"/>
      <w:szCs w:val="14"/>
      <w:lang w:val="es-ES" w:eastAsia="ar-SA"/>
    </w:rPr>
  </w:style>
  <w:style w:type="paragraph" w:customStyle="1" w:styleId="xl33">
    <w:name w:val="xl33"/>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4">
    <w:name w:val="xl34"/>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5">
    <w:name w:val="xl35"/>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6">
    <w:name w:val="xl36"/>
    <w:basedOn w:val="Normal"/>
    <w:rsid w:val="00532601"/>
    <w:pPr>
      <w:pBdr>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7">
    <w:name w:val="xl37"/>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8">
    <w:name w:val="xl3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39">
    <w:name w:val="xl39"/>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40">
    <w:name w:val="xl40"/>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1">
    <w:name w:val="xl41"/>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2">
    <w:name w:val="xl42"/>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3">
    <w:name w:val="xl43"/>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4">
    <w:name w:val="xl44"/>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5">
    <w:name w:val="xl45"/>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6">
    <w:name w:val="xl46"/>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7">
    <w:name w:val="xl47"/>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48">
    <w:name w:val="xl4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9">
    <w:name w:val="xl49"/>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50">
    <w:name w:val="xl50"/>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51">
    <w:name w:val="xl51"/>
    <w:basedOn w:val="Normal"/>
    <w:rsid w:val="00532601"/>
    <w:pPr>
      <w:pBdr>
        <w:top w:val="single" w:sz="4" w:space="0" w:color="000000"/>
        <w:left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2">
    <w:name w:val="xl52"/>
    <w:basedOn w:val="Normal"/>
    <w:rsid w:val="00532601"/>
    <w:pPr>
      <w:pBdr>
        <w:top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3">
    <w:name w:val="xl53"/>
    <w:basedOn w:val="Normal"/>
    <w:rsid w:val="00532601"/>
    <w:pPr>
      <w:pBdr>
        <w:top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54">
    <w:name w:val="xl54"/>
    <w:basedOn w:val="Normal"/>
    <w:rsid w:val="00532601"/>
    <w:pPr>
      <w:pBdr>
        <w:top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5">
    <w:name w:val="xl55"/>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6">
    <w:name w:val="xl56"/>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57">
    <w:name w:val="xl57"/>
    <w:basedOn w:val="Normal"/>
    <w:rsid w:val="00532601"/>
    <w:pPr>
      <w:pBdr>
        <w:left w:val="single" w:sz="4" w:space="0" w:color="000000"/>
      </w:pBdr>
      <w:shd w:val="clear" w:color="auto" w:fill="808080"/>
      <w:suppressAutoHyphens/>
      <w:spacing w:before="100" w:after="100" w:line="240" w:lineRule="auto"/>
      <w:jc w:val="both"/>
      <w:textAlignment w:val="center"/>
    </w:pPr>
    <w:rPr>
      <w:rFonts w:eastAsia="Times New Roman" w:cs="Arial"/>
      <w:sz w:val="14"/>
      <w:szCs w:val="14"/>
      <w:lang w:val="es-ES" w:eastAsia="ar-SA"/>
    </w:rPr>
  </w:style>
  <w:style w:type="paragraph" w:customStyle="1" w:styleId="xl58">
    <w:name w:val="xl58"/>
    <w:basedOn w:val="Normal"/>
    <w:rsid w:val="00532601"/>
    <w:pPr>
      <w:suppressAutoHyphens/>
      <w:spacing w:before="100" w:after="100" w:line="240" w:lineRule="auto"/>
      <w:jc w:val="both"/>
      <w:textAlignment w:val="center"/>
    </w:pPr>
    <w:rPr>
      <w:rFonts w:eastAsia="Times New Roman" w:cs="Arial"/>
      <w:sz w:val="14"/>
      <w:szCs w:val="14"/>
      <w:lang w:val="es-ES" w:eastAsia="ar-SA"/>
    </w:rPr>
  </w:style>
  <w:style w:type="paragraph" w:customStyle="1" w:styleId="xl59">
    <w:name w:val="xl59"/>
    <w:basedOn w:val="Normal"/>
    <w:rsid w:val="00532601"/>
    <w:pP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0">
    <w:name w:val="xl6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1">
    <w:name w:val="xl61"/>
    <w:basedOn w:val="Normal"/>
    <w:rsid w:val="00532601"/>
    <w:pPr>
      <w:pBdr>
        <w:left w:val="single" w:sz="4" w:space="0" w:color="000000"/>
      </w:pBdr>
      <w:shd w:val="clear" w:color="auto" w:fill="C0C0C0"/>
      <w:suppressAutoHyphens/>
      <w:spacing w:before="100" w:after="100" w:line="240" w:lineRule="auto"/>
      <w:jc w:val="both"/>
      <w:textAlignment w:val="center"/>
    </w:pPr>
    <w:rPr>
      <w:rFonts w:eastAsia="Times New Roman" w:cs="Arial"/>
      <w:sz w:val="14"/>
      <w:szCs w:val="14"/>
      <w:lang w:val="es-ES" w:eastAsia="ar-SA"/>
    </w:rPr>
  </w:style>
  <w:style w:type="paragraph" w:customStyle="1" w:styleId="xl62">
    <w:name w:val="xl62"/>
    <w:basedOn w:val="Normal"/>
    <w:rsid w:val="00532601"/>
    <w:pPr>
      <w:pBdr>
        <w:left w:val="single" w:sz="4" w:space="0" w:color="000000"/>
        <w:bottom w:val="single" w:sz="4" w:space="0" w:color="000000"/>
      </w:pBdr>
      <w:shd w:val="clear" w:color="auto" w:fill="FF0000"/>
      <w:suppressAutoHyphens/>
      <w:spacing w:before="100" w:after="100" w:line="240" w:lineRule="auto"/>
      <w:jc w:val="both"/>
      <w:textAlignment w:val="center"/>
    </w:pPr>
    <w:rPr>
      <w:rFonts w:eastAsia="Times New Roman" w:cs="Arial"/>
      <w:sz w:val="14"/>
      <w:szCs w:val="14"/>
      <w:lang w:val="es-ES" w:eastAsia="ar-SA"/>
    </w:rPr>
  </w:style>
  <w:style w:type="paragraph" w:customStyle="1" w:styleId="xl63">
    <w:name w:val="xl63"/>
    <w:basedOn w:val="Normal"/>
    <w:rsid w:val="00532601"/>
    <w:pPr>
      <w:pBdr>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64">
    <w:name w:val="xl64"/>
    <w:basedOn w:val="Normal"/>
    <w:rsid w:val="00532601"/>
    <w:pPr>
      <w:pBdr>
        <w:bottom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5">
    <w:name w:val="xl65"/>
    <w:basedOn w:val="Normal"/>
    <w:rsid w:val="00532601"/>
    <w:pPr>
      <w:pBdr>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6">
    <w:name w:val="xl66"/>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7">
    <w:name w:val="xl67"/>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68">
    <w:name w:val="xl68"/>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69">
    <w:name w:val="xl69"/>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0">
    <w:name w:val="xl70"/>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1">
    <w:name w:val="xl71"/>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2">
    <w:name w:val="xl72"/>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3">
    <w:name w:val="xl73"/>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4">
    <w:name w:val="xl74"/>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5">
    <w:name w:val="xl75"/>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6">
    <w:name w:val="xl76"/>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7">
    <w:name w:val="xl77"/>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8">
    <w:name w:val="xl78"/>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9">
    <w:name w:val="xl79"/>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80">
    <w:name w:val="xl8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81">
    <w:name w:val="xl81"/>
    <w:basedOn w:val="Normal"/>
    <w:rsid w:val="00532601"/>
    <w:pPr>
      <w:pBdr>
        <w:left w:val="single" w:sz="4" w:space="0" w:color="000000"/>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82">
    <w:name w:val="xl82"/>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83">
    <w:name w:val="xl83"/>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84">
    <w:name w:val="xl84"/>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5">
    <w:name w:val="xl85"/>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6">
    <w:name w:val="xl86"/>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7">
    <w:name w:val="xl87"/>
    <w:basedOn w:val="Normal"/>
    <w:rsid w:val="00532601"/>
    <w:pPr>
      <w:pBdr>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8">
    <w:name w:val="xl88"/>
    <w:basedOn w:val="Normal"/>
    <w:rsid w:val="00532601"/>
    <w:pPr>
      <w:pBdr>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9">
    <w:name w:val="xl89"/>
    <w:basedOn w:val="Normal"/>
    <w:rsid w:val="00532601"/>
    <w:pPr>
      <w:pBdr>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CABEZA">
    <w:name w:val="CABEZA"/>
    <w:basedOn w:val="Ttulo1"/>
    <w:rsid w:val="00532601"/>
    <w:pPr>
      <w:keepNext w:val="0"/>
      <w:numPr>
        <w:numId w:val="0"/>
      </w:numPr>
      <w:autoSpaceDE w:val="0"/>
      <w:spacing w:line="216" w:lineRule="atLeast"/>
    </w:pPr>
    <w:rPr>
      <w:rFonts w:ascii="CG Palacio (WN)" w:hAnsi="CG Palacio (WN)"/>
      <w:bCs w:val="0"/>
    </w:rPr>
  </w:style>
  <w:style w:type="paragraph" w:customStyle="1" w:styleId="texto">
    <w:name w:val="texto"/>
    <w:basedOn w:val="Normal"/>
    <w:rsid w:val="00532601"/>
    <w:pPr>
      <w:suppressAutoHyphens/>
      <w:spacing w:after="101" w:line="216" w:lineRule="atLeast"/>
      <w:ind w:firstLine="288"/>
      <w:jc w:val="both"/>
    </w:pPr>
    <w:rPr>
      <w:rFonts w:eastAsia="Times New Roman" w:cs="Times New Roman"/>
      <w:sz w:val="18"/>
      <w:szCs w:val="20"/>
      <w:lang w:val="es-ES_tradnl" w:eastAsia="ar-SA"/>
    </w:rPr>
  </w:style>
  <w:style w:type="paragraph" w:customStyle="1" w:styleId="ANOTACION">
    <w:name w:val="ANOTACION"/>
    <w:basedOn w:val="Normal"/>
    <w:rsid w:val="00532601"/>
    <w:pPr>
      <w:suppressAutoHyphens/>
      <w:autoSpaceDE w:val="0"/>
      <w:spacing w:after="101" w:line="216" w:lineRule="atLeast"/>
      <w:jc w:val="center"/>
    </w:pPr>
    <w:rPr>
      <w:rFonts w:eastAsia="Times New Roman" w:cs="Times New Roman"/>
      <w:b/>
      <w:sz w:val="18"/>
      <w:szCs w:val="20"/>
      <w:lang w:val="es-ES_tradnl" w:eastAsia="ar-SA"/>
    </w:rPr>
  </w:style>
  <w:style w:type="paragraph" w:customStyle="1" w:styleId="Texto0">
    <w:name w:val="Texto"/>
    <w:basedOn w:val="Normal"/>
    <w:rsid w:val="00532601"/>
    <w:pPr>
      <w:suppressAutoHyphens/>
      <w:spacing w:after="101" w:line="216" w:lineRule="exact"/>
      <w:ind w:firstLine="288"/>
      <w:jc w:val="both"/>
    </w:pPr>
    <w:rPr>
      <w:rFonts w:eastAsia="Times New Roman" w:cs="Times New Roman"/>
      <w:sz w:val="18"/>
      <w:szCs w:val="20"/>
      <w:lang w:eastAsia="ar-SA"/>
    </w:rPr>
  </w:style>
  <w:style w:type="paragraph" w:customStyle="1" w:styleId="Car">
    <w:name w:val="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
    <w:name w:val="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
    <w:name w:val="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harCharCarCarCharCharCarCarCharCharCarCarCharChar">
    <w:name w:val="Char Char Car Car Char Char Car Car Char Char Car Car Char Ch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Textocomentario1">
    <w:name w:val="Texto comentario1"/>
    <w:basedOn w:val="Normal"/>
    <w:rsid w:val="00532601"/>
    <w:pPr>
      <w:suppressAutoHyphens/>
      <w:spacing w:after="0" w:line="240" w:lineRule="auto"/>
    </w:pPr>
    <w:rPr>
      <w:rFonts w:ascii="Times New Roman" w:eastAsia="Times New Roman" w:hAnsi="Times New Roman" w:cs="Times New Roman"/>
      <w:szCs w:val="20"/>
      <w:lang w:val="es-ES" w:eastAsia="ar-SA"/>
    </w:rPr>
  </w:style>
  <w:style w:type="paragraph" w:customStyle="1" w:styleId="CarCarCarCarCarCarCar">
    <w:name w:val="Car 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1CarCarCarCarCarCarCarCarCarCarCarCarCar">
    <w:name w:val="Car Car Car Car Car Car1 Car Car Car Car Car Car Car 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Textosinformato1">
    <w:name w:val="Texto sin formato1"/>
    <w:basedOn w:val="Normal"/>
    <w:rsid w:val="00532601"/>
    <w:pPr>
      <w:suppressAutoHyphens/>
      <w:spacing w:after="0" w:line="240" w:lineRule="auto"/>
    </w:pPr>
    <w:rPr>
      <w:rFonts w:ascii="Courier New" w:eastAsia="Times New Roman" w:hAnsi="Courier New" w:cs="Courier New"/>
      <w:szCs w:val="20"/>
      <w:lang w:val="es-ES" w:eastAsia="ar-SA"/>
    </w:rPr>
  </w:style>
  <w:style w:type="paragraph" w:customStyle="1" w:styleId="Contenidodelmarco">
    <w:name w:val="Contenido del marco"/>
    <w:basedOn w:val="Textoindependiente"/>
    <w:rsid w:val="00532601"/>
  </w:style>
  <w:style w:type="paragraph" w:customStyle="1" w:styleId="BodyTextIndent31">
    <w:name w:val="Body Text Indent 31"/>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customStyle="1" w:styleId="List21">
    <w:name w:val="List 21"/>
    <w:basedOn w:val="Normal"/>
    <w:rsid w:val="00532601"/>
    <w:pPr>
      <w:suppressAutoHyphens/>
      <w:spacing w:after="0" w:line="240" w:lineRule="auto"/>
      <w:ind w:left="566" w:hanging="283"/>
    </w:pPr>
    <w:rPr>
      <w:rFonts w:ascii="Times New Roman" w:eastAsia="Times New Roman" w:hAnsi="Times New Roman" w:cs="Times New Roman"/>
      <w:sz w:val="24"/>
      <w:szCs w:val="20"/>
      <w:lang w:val="es-ES" w:eastAsia="ar-SA"/>
    </w:rPr>
  </w:style>
  <w:style w:type="paragraph" w:customStyle="1" w:styleId="Textoindependiente22">
    <w:name w:val="Texto independiente 22"/>
    <w:basedOn w:val="Normal"/>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INCISO">
    <w:name w:val="INCISO"/>
    <w:basedOn w:val="Normal"/>
    <w:rsid w:val="00532601"/>
    <w:pPr>
      <w:tabs>
        <w:tab w:val="left" w:pos="2304"/>
      </w:tabs>
      <w:spacing w:after="101" w:line="216" w:lineRule="atLeast"/>
      <w:ind w:left="1152" w:hanging="432"/>
      <w:jc w:val="both"/>
    </w:pPr>
    <w:rPr>
      <w:rFonts w:eastAsia="Times New Roman" w:cs="Times New Roman"/>
      <w:sz w:val="18"/>
      <w:szCs w:val="20"/>
      <w:lang w:val="es-ES_tradnl" w:eastAsia="ar-SA"/>
    </w:rPr>
  </w:style>
  <w:style w:type="paragraph" w:customStyle="1" w:styleId="Encabezado4">
    <w:name w:val="Encabezado4"/>
    <w:basedOn w:val="Normal"/>
    <w:next w:val="Textoindependiente"/>
    <w:rsid w:val="00532601"/>
    <w:pPr>
      <w:keepNext/>
      <w:suppressAutoHyphens/>
      <w:spacing w:before="240" w:after="120" w:line="240" w:lineRule="auto"/>
    </w:pPr>
    <w:rPr>
      <w:rFonts w:eastAsia="MS Mincho" w:cs="Tahoma"/>
      <w:sz w:val="28"/>
      <w:szCs w:val="28"/>
      <w:lang w:val="es-ES" w:eastAsia="ar-SA"/>
    </w:rPr>
  </w:style>
  <w:style w:type="paragraph" w:customStyle="1" w:styleId="BalloonText1">
    <w:name w:val="Balloon Text1"/>
    <w:basedOn w:val="Normal"/>
    <w:rsid w:val="00532601"/>
    <w:pPr>
      <w:suppressAutoHyphens/>
      <w:spacing w:after="0" w:line="240" w:lineRule="auto"/>
    </w:pPr>
    <w:rPr>
      <w:rFonts w:ascii="Tahoma" w:eastAsia="Times New Roman" w:hAnsi="Tahoma" w:cs="Times New Roman"/>
      <w:sz w:val="16"/>
      <w:szCs w:val="16"/>
      <w:lang w:val="es-ES" w:eastAsia="ar-SA"/>
    </w:rPr>
  </w:style>
  <w:style w:type="paragraph" w:customStyle="1" w:styleId="Textosinformato2">
    <w:name w:val="Texto sin formato2"/>
    <w:basedOn w:val="Normal"/>
    <w:rsid w:val="00532601"/>
    <w:pPr>
      <w:spacing w:after="0" w:line="240" w:lineRule="auto"/>
    </w:pPr>
    <w:rPr>
      <w:rFonts w:ascii="Courier New" w:eastAsia="Times New Roman" w:hAnsi="Courier New" w:cs="Courier New"/>
      <w:szCs w:val="20"/>
      <w:lang w:val="es-ES" w:eastAsia="ar-SA"/>
    </w:rPr>
  </w:style>
  <w:style w:type="paragraph" w:customStyle="1" w:styleId="Encabezado10">
    <w:name w:val="Encabezado 10"/>
    <w:basedOn w:val="Encabezado4"/>
    <w:next w:val="Textoindependiente"/>
    <w:rsid w:val="00532601"/>
    <w:pPr>
      <w:tabs>
        <w:tab w:val="left" w:pos="1584"/>
      </w:tabs>
      <w:ind w:left="1584" w:hanging="1584"/>
    </w:pPr>
    <w:rPr>
      <w:b/>
      <w:bCs/>
      <w:sz w:val="21"/>
      <w:szCs w:val="21"/>
    </w:rPr>
  </w:style>
  <w:style w:type="paragraph" w:customStyle="1" w:styleId="BodyText25">
    <w:name w:val="Body Text 25"/>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BodyText32">
    <w:name w:val="Body Text 32"/>
    <w:basedOn w:val="Normal"/>
    <w:uiPriority w:val="99"/>
    <w:rsid w:val="00532601"/>
    <w:pPr>
      <w:autoSpaceDE w:val="0"/>
      <w:spacing w:after="0" w:line="240" w:lineRule="auto"/>
      <w:jc w:val="both"/>
    </w:pPr>
    <w:rPr>
      <w:rFonts w:eastAsia="Times New Roman" w:cs="Arial"/>
      <w:szCs w:val="20"/>
      <w:lang w:val="es-ES_tradnl" w:eastAsia="ar-SA"/>
    </w:rPr>
  </w:style>
  <w:style w:type="paragraph" w:customStyle="1" w:styleId="BodyTextIndent22">
    <w:name w:val="Body Text Indent 22"/>
    <w:basedOn w:val="Normal"/>
    <w:uiPriority w:val="99"/>
    <w:rsid w:val="00532601"/>
    <w:pPr>
      <w:spacing w:after="120" w:line="480" w:lineRule="auto"/>
      <w:ind w:left="283"/>
    </w:pPr>
    <w:rPr>
      <w:rFonts w:ascii="Times New Roman" w:eastAsia="Times New Roman" w:hAnsi="Times New Roman" w:cs="Times New Roman"/>
      <w:sz w:val="24"/>
      <w:szCs w:val="24"/>
      <w:lang w:eastAsia="ar-SA"/>
    </w:rPr>
  </w:style>
  <w:style w:type="paragraph" w:customStyle="1" w:styleId="ListParagraph1">
    <w:name w:val="List Paragraph1"/>
    <w:basedOn w:val="Normal"/>
    <w:rsid w:val="00532601"/>
    <w:pPr>
      <w:spacing w:after="0" w:line="240" w:lineRule="auto"/>
      <w:ind w:left="708"/>
    </w:pPr>
    <w:rPr>
      <w:rFonts w:ascii="Times New Roman" w:eastAsia="Times New Roman" w:hAnsi="Times New Roman" w:cs="Times New Roman"/>
      <w:sz w:val="24"/>
      <w:szCs w:val="24"/>
      <w:lang w:eastAsia="ar-SA"/>
    </w:rPr>
  </w:style>
  <w:style w:type="paragraph" w:customStyle="1" w:styleId="ListBullet1">
    <w:name w:val="List Bullet1"/>
    <w:basedOn w:val="Normal"/>
    <w:rsid w:val="00532601"/>
    <w:pPr>
      <w:numPr>
        <w:numId w:val="1"/>
      </w:numPr>
      <w:spacing w:after="0" w:line="360" w:lineRule="auto"/>
      <w:jc w:val="both"/>
    </w:pPr>
    <w:rPr>
      <w:rFonts w:eastAsia="Times New Roman" w:cs="Times New Roman"/>
      <w:szCs w:val="20"/>
      <w:lang w:eastAsia="ar-SA"/>
    </w:rPr>
  </w:style>
  <w:style w:type="paragraph" w:customStyle="1" w:styleId="font6">
    <w:name w:val="font6"/>
    <w:basedOn w:val="Normal"/>
    <w:rsid w:val="00532601"/>
    <w:pPr>
      <w:spacing w:before="280" w:after="280" w:line="240" w:lineRule="auto"/>
    </w:pPr>
    <w:rPr>
      <w:rFonts w:eastAsia="Times New Roman" w:cs="Arial"/>
      <w:sz w:val="24"/>
      <w:szCs w:val="24"/>
      <w:lang w:eastAsia="ar-SA"/>
    </w:rPr>
  </w:style>
  <w:style w:type="paragraph" w:customStyle="1" w:styleId="BodyText31">
    <w:name w:val="Body Text 31"/>
    <w:basedOn w:val="Normal"/>
    <w:uiPriority w:val="99"/>
    <w:rsid w:val="00532601"/>
    <w:pPr>
      <w:widowControl w:val="0"/>
      <w:overflowPunct w:val="0"/>
      <w:autoSpaceDE w:val="0"/>
      <w:spacing w:after="0" w:line="240" w:lineRule="auto"/>
      <w:jc w:val="both"/>
      <w:textAlignment w:val="baseline"/>
    </w:pPr>
    <w:rPr>
      <w:rFonts w:eastAsia="Times New Roman" w:cs="Times New Roman"/>
      <w:b/>
      <w:sz w:val="24"/>
      <w:szCs w:val="20"/>
      <w:lang w:val="en-US" w:eastAsia="ar-SA"/>
    </w:rPr>
  </w:style>
  <w:style w:type="paragraph" w:customStyle="1" w:styleId="CommentText1">
    <w:name w:val="Comment Text1"/>
    <w:basedOn w:val="Normal"/>
    <w:rsid w:val="00532601"/>
    <w:pPr>
      <w:spacing w:after="0" w:line="240" w:lineRule="auto"/>
    </w:pPr>
    <w:rPr>
      <w:rFonts w:ascii="Times New Roman" w:eastAsia="Times New Roman" w:hAnsi="Times New Roman" w:cs="Times New Roman"/>
      <w:szCs w:val="20"/>
      <w:lang w:eastAsia="ar-SA"/>
    </w:rPr>
  </w:style>
  <w:style w:type="paragraph" w:customStyle="1" w:styleId="Titulo">
    <w:name w:val="Titulo"/>
    <w:basedOn w:val="Normal"/>
    <w:rsid w:val="00532601"/>
    <w:pPr>
      <w:numPr>
        <w:numId w:val="2"/>
      </w:numPr>
      <w:tabs>
        <w:tab w:val="left" w:pos="1080"/>
      </w:tabs>
      <w:suppressAutoHyphens/>
      <w:spacing w:after="0" w:line="240" w:lineRule="auto"/>
      <w:ind w:right="51" w:firstLine="0"/>
      <w:jc w:val="both"/>
    </w:pPr>
    <w:rPr>
      <w:rFonts w:eastAsia="Times New Roman" w:cs="Arial"/>
      <w:b/>
      <w:spacing w:val="-2"/>
      <w:lang w:eastAsia="ar-SA"/>
    </w:rPr>
  </w:style>
  <w:style w:type="paragraph" w:customStyle="1" w:styleId="msolistparagraph0">
    <w:name w:val="msolistparagraph"/>
    <w:basedOn w:val="Normal"/>
    <w:rsid w:val="00532601"/>
    <w:pPr>
      <w:spacing w:after="0" w:line="240" w:lineRule="auto"/>
      <w:ind w:left="720"/>
    </w:pPr>
    <w:rPr>
      <w:rFonts w:ascii="Calibri" w:eastAsia="Times New Roman" w:hAnsi="Calibri" w:cs="Times New Roman"/>
      <w:lang w:eastAsia="ar-SA"/>
    </w:rPr>
  </w:style>
  <w:style w:type="paragraph" w:customStyle="1" w:styleId="ecxmsonormal">
    <w:name w:val="ecxmsonormal"/>
    <w:basedOn w:val="Normal"/>
    <w:rsid w:val="00532601"/>
    <w:pPr>
      <w:spacing w:after="324" w:line="240" w:lineRule="auto"/>
    </w:pPr>
    <w:rPr>
      <w:rFonts w:ascii="Times New Roman" w:eastAsia="Times New Roman" w:hAnsi="Times New Roman" w:cs="Times New Roman"/>
      <w:sz w:val="24"/>
      <w:szCs w:val="24"/>
      <w:lang w:eastAsia="ar-SA"/>
    </w:rPr>
  </w:style>
  <w:style w:type="paragraph" w:customStyle="1" w:styleId="Prrafodelista1">
    <w:name w:val="Párrafo de lista1"/>
    <w:basedOn w:val="Normal"/>
    <w:uiPriority w:val="99"/>
    <w:rsid w:val="00532601"/>
    <w:pPr>
      <w:spacing w:after="0" w:line="240" w:lineRule="auto"/>
      <w:ind w:left="720"/>
      <w:jc w:val="both"/>
    </w:pPr>
    <w:rPr>
      <w:rFonts w:ascii="Calibri" w:eastAsia="Times New Roman" w:hAnsi="Calibri" w:cs="Times New Roman"/>
      <w:lang w:eastAsia="ar-SA"/>
    </w:rPr>
  </w:style>
  <w:style w:type="paragraph" w:customStyle="1" w:styleId="DocumentMap1">
    <w:name w:val="Document Map1"/>
    <w:basedOn w:val="Normal"/>
    <w:rsid w:val="00532601"/>
    <w:pPr>
      <w:shd w:val="clear" w:color="auto" w:fill="000080"/>
      <w:suppressAutoHyphens/>
      <w:spacing w:after="0" w:line="240" w:lineRule="auto"/>
    </w:pPr>
    <w:rPr>
      <w:rFonts w:ascii="Tahoma" w:eastAsia="Times New Roman" w:hAnsi="Tahoma" w:cs="Tahoma"/>
      <w:szCs w:val="20"/>
      <w:lang w:eastAsia="ar-SA"/>
    </w:rPr>
  </w:style>
  <w:style w:type="paragraph" w:customStyle="1" w:styleId="CommentSubject1">
    <w:name w:val="Comment Subject1"/>
    <w:basedOn w:val="CommentText1"/>
    <w:next w:val="CommentText1"/>
    <w:uiPriority w:val="99"/>
    <w:rsid w:val="00532601"/>
    <w:pPr>
      <w:suppressAutoHyphens/>
    </w:pPr>
    <w:rPr>
      <w:b/>
      <w:bCs/>
      <w:lang w:val="es-ES"/>
    </w:rPr>
  </w:style>
  <w:style w:type="paragraph" w:customStyle="1" w:styleId="Textodebloque2">
    <w:name w:val="Texto de bloque2"/>
    <w:basedOn w:val="Normal"/>
    <w:rsid w:val="00532601"/>
    <w:pPr>
      <w:suppressAutoHyphens/>
      <w:spacing w:after="0" w:line="240" w:lineRule="auto"/>
      <w:ind w:left="540" w:right="1100"/>
      <w:jc w:val="center"/>
    </w:pPr>
    <w:rPr>
      <w:rFonts w:eastAsia="Times New Roman" w:cs="Times New Roman"/>
      <w:bCs/>
      <w:sz w:val="32"/>
      <w:szCs w:val="24"/>
      <w:lang w:val="es-ES" w:eastAsia="ar-SA"/>
    </w:rPr>
  </w:style>
  <w:style w:type="paragraph" w:customStyle="1" w:styleId="Sangranormal1">
    <w:name w:val="Sangría normal1"/>
    <w:basedOn w:val="Normal"/>
    <w:uiPriority w:val="99"/>
    <w:rsid w:val="00532601"/>
    <w:pPr>
      <w:widowControl w:val="0"/>
      <w:suppressAutoHyphens/>
      <w:overflowPunct w:val="0"/>
      <w:autoSpaceDE w:val="0"/>
      <w:spacing w:after="0" w:line="240" w:lineRule="auto"/>
      <w:ind w:left="708"/>
      <w:textAlignment w:val="baseline"/>
    </w:pPr>
    <w:rPr>
      <w:rFonts w:ascii="CG Times" w:eastAsia="Times New Roman" w:hAnsi="CG Times" w:cs="LinePrinter"/>
      <w:szCs w:val="20"/>
      <w:lang w:val="es-ES_tradnl" w:eastAsia="ar-SA"/>
    </w:rPr>
  </w:style>
  <w:style w:type="paragraph" w:styleId="TDC8">
    <w:name w:val="toc 8"/>
    <w:basedOn w:val="Normal"/>
    <w:next w:val="Normal"/>
    <w:uiPriority w:val="39"/>
    <w:rsid w:val="00532601"/>
    <w:pPr>
      <w:spacing w:after="0"/>
      <w:ind w:left="1540"/>
    </w:pPr>
    <w:rPr>
      <w:sz w:val="18"/>
      <w:szCs w:val="18"/>
    </w:rPr>
  </w:style>
  <w:style w:type="paragraph" w:styleId="TDC7">
    <w:name w:val="toc 7"/>
    <w:basedOn w:val="Normal"/>
    <w:next w:val="Normal"/>
    <w:uiPriority w:val="39"/>
    <w:rsid w:val="00532601"/>
    <w:pPr>
      <w:spacing w:after="0"/>
      <w:ind w:left="1320"/>
    </w:pPr>
    <w:rPr>
      <w:sz w:val="18"/>
      <w:szCs w:val="18"/>
    </w:rPr>
  </w:style>
  <w:style w:type="paragraph" w:styleId="TDC6">
    <w:name w:val="toc 6"/>
    <w:basedOn w:val="Normal"/>
    <w:next w:val="Normal"/>
    <w:uiPriority w:val="39"/>
    <w:rsid w:val="00532601"/>
    <w:pPr>
      <w:spacing w:after="0"/>
      <w:ind w:left="1100"/>
    </w:pPr>
    <w:rPr>
      <w:sz w:val="18"/>
      <w:szCs w:val="18"/>
    </w:rPr>
  </w:style>
  <w:style w:type="paragraph" w:styleId="TDC5">
    <w:name w:val="toc 5"/>
    <w:basedOn w:val="Normal"/>
    <w:next w:val="Normal"/>
    <w:uiPriority w:val="39"/>
    <w:rsid w:val="00532601"/>
    <w:pPr>
      <w:spacing w:after="0"/>
      <w:ind w:left="880"/>
    </w:pPr>
    <w:rPr>
      <w:sz w:val="18"/>
      <w:szCs w:val="18"/>
    </w:rPr>
  </w:style>
  <w:style w:type="paragraph" w:styleId="TDC4">
    <w:name w:val="toc 4"/>
    <w:basedOn w:val="Normal"/>
    <w:next w:val="Normal"/>
    <w:uiPriority w:val="39"/>
    <w:rsid w:val="00532601"/>
    <w:pPr>
      <w:spacing w:after="0"/>
      <w:ind w:left="660"/>
    </w:pPr>
    <w:rPr>
      <w:sz w:val="18"/>
      <w:szCs w:val="18"/>
    </w:rPr>
  </w:style>
  <w:style w:type="paragraph" w:styleId="TDC3">
    <w:name w:val="toc 3"/>
    <w:basedOn w:val="Normal"/>
    <w:next w:val="Normal"/>
    <w:uiPriority w:val="39"/>
    <w:qFormat/>
    <w:rsid w:val="00532601"/>
    <w:pPr>
      <w:spacing w:after="0"/>
      <w:ind w:left="440"/>
    </w:pPr>
    <w:rPr>
      <w:i/>
      <w:iCs/>
      <w:szCs w:val="20"/>
    </w:rPr>
  </w:style>
  <w:style w:type="paragraph" w:styleId="TDC2">
    <w:name w:val="toc 2"/>
    <w:basedOn w:val="Normal"/>
    <w:next w:val="Normal"/>
    <w:uiPriority w:val="39"/>
    <w:qFormat/>
    <w:rsid w:val="00532601"/>
    <w:pPr>
      <w:spacing w:after="0"/>
      <w:ind w:left="220"/>
    </w:pPr>
    <w:rPr>
      <w:smallCaps/>
      <w:szCs w:val="20"/>
    </w:rPr>
  </w:style>
  <w:style w:type="paragraph" w:styleId="TDC1">
    <w:name w:val="toc 1"/>
    <w:basedOn w:val="Normal"/>
    <w:next w:val="Normal"/>
    <w:uiPriority w:val="39"/>
    <w:qFormat/>
    <w:rsid w:val="009E616B"/>
    <w:pPr>
      <w:spacing w:before="120" w:after="120"/>
    </w:pPr>
    <w:rPr>
      <w:b/>
      <w:bCs/>
      <w:caps/>
      <w:szCs w:val="20"/>
    </w:rPr>
  </w:style>
  <w:style w:type="paragraph" w:customStyle="1" w:styleId="WW-ndice7">
    <w:name w:val="WW-Índice 7"/>
    <w:basedOn w:val="Normal"/>
    <w:next w:val="Normal"/>
    <w:rsid w:val="00532601"/>
    <w:pPr>
      <w:widowControl w:val="0"/>
      <w:suppressAutoHyphens/>
      <w:overflowPunct w:val="0"/>
      <w:autoSpaceDE w:val="0"/>
      <w:spacing w:after="0" w:line="240" w:lineRule="auto"/>
      <w:ind w:left="1698"/>
      <w:textAlignment w:val="baseline"/>
    </w:pPr>
    <w:rPr>
      <w:rFonts w:ascii="CG Times" w:eastAsia="Times New Roman" w:hAnsi="CG Times" w:cs="LinePrinter"/>
      <w:szCs w:val="20"/>
      <w:lang w:val="es-ES_tradnl" w:eastAsia="ar-SA"/>
    </w:rPr>
  </w:style>
  <w:style w:type="paragraph" w:customStyle="1" w:styleId="WW-ndice6">
    <w:name w:val="WW-Índice 6"/>
    <w:basedOn w:val="Normal"/>
    <w:next w:val="Normal"/>
    <w:rsid w:val="00532601"/>
    <w:pPr>
      <w:widowControl w:val="0"/>
      <w:suppressAutoHyphens/>
      <w:overflowPunct w:val="0"/>
      <w:autoSpaceDE w:val="0"/>
      <w:spacing w:after="0" w:line="240" w:lineRule="auto"/>
      <w:ind w:left="1415"/>
      <w:textAlignment w:val="baseline"/>
    </w:pPr>
    <w:rPr>
      <w:rFonts w:ascii="CG Times" w:eastAsia="Times New Roman" w:hAnsi="CG Times" w:cs="LinePrinter"/>
      <w:szCs w:val="20"/>
      <w:lang w:val="es-ES_tradnl" w:eastAsia="ar-SA"/>
    </w:rPr>
  </w:style>
  <w:style w:type="paragraph" w:customStyle="1" w:styleId="WW-ndice5">
    <w:name w:val="WW-Índice 5"/>
    <w:basedOn w:val="Normal"/>
    <w:next w:val="Normal"/>
    <w:rsid w:val="00532601"/>
    <w:pPr>
      <w:widowControl w:val="0"/>
      <w:suppressAutoHyphens/>
      <w:overflowPunct w:val="0"/>
      <w:autoSpaceDE w:val="0"/>
      <w:spacing w:after="0" w:line="240" w:lineRule="auto"/>
      <w:ind w:left="1132"/>
      <w:textAlignment w:val="baseline"/>
    </w:pPr>
    <w:rPr>
      <w:rFonts w:ascii="CG Times" w:eastAsia="Times New Roman" w:hAnsi="CG Times" w:cs="LinePrinter"/>
      <w:szCs w:val="20"/>
      <w:lang w:val="es-ES_tradnl" w:eastAsia="ar-SA"/>
    </w:rPr>
  </w:style>
  <w:style w:type="paragraph" w:customStyle="1" w:styleId="WW-ndice4">
    <w:name w:val="WW-Índice 4"/>
    <w:basedOn w:val="Normal"/>
    <w:next w:val="Normal"/>
    <w:rsid w:val="00532601"/>
    <w:pPr>
      <w:widowControl w:val="0"/>
      <w:suppressAutoHyphens/>
      <w:overflowPunct w:val="0"/>
      <w:autoSpaceDE w:val="0"/>
      <w:spacing w:after="0" w:line="240" w:lineRule="auto"/>
      <w:ind w:left="849"/>
      <w:textAlignment w:val="baseline"/>
    </w:pPr>
    <w:rPr>
      <w:rFonts w:ascii="CG Times" w:eastAsia="Times New Roman" w:hAnsi="CG Times" w:cs="LinePrinter"/>
      <w:szCs w:val="20"/>
      <w:lang w:val="es-ES_tradnl" w:eastAsia="ar-SA"/>
    </w:rPr>
  </w:style>
  <w:style w:type="paragraph" w:styleId="ndice3">
    <w:name w:val="index 3"/>
    <w:basedOn w:val="Normal"/>
    <w:next w:val="Normal"/>
    <w:link w:val="ndice3Car"/>
    <w:uiPriority w:val="99"/>
    <w:rsid w:val="00532601"/>
    <w:pPr>
      <w:widowControl w:val="0"/>
      <w:suppressAutoHyphens/>
      <w:overflowPunct w:val="0"/>
      <w:autoSpaceDE w:val="0"/>
      <w:spacing w:after="0" w:line="240" w:lineRule="auto"/>
      <w:ind w:left="566"/>
      <w:textAlignment w:val="baseline"/>
    </w:pPr>
    <w:rPr>
      <w:rFonts w:ascii="CG Times" w:eastAsia="Times New Roman" w:hAnsi="CG Times" w:cs="LinePrinter"/>
      <w:szCs w:val="20"/>
      <w:lang w:val="es-ES_tradnl" w:eastAsia="ar-SA"/>
    </w:rPr>
  </w:style>
  <w:style w:type="paragraph" w:styleId="ndice2">
    <w:name w:val="index 2"/>
    <w:basedOn w:val="Normal"/>
    <w:next w:val="Normal"/>
    <w:link w:val="ndice2Car"/>
    <w:uiPriority w:val="99"/>
    <w:rsid w:val="00532601"/>
    <w:pPr>
      <w:widowControl w:val="0"/>
      <w:suppressAutoHyphens/>
      <w:overflowPunct w:val="0"/>
      <w:autoSpaceDE w:val="0"/>
      <w:spacing w:after="0" w:line="240" w:lineRule="auto"/>
      <w:ind w:left="283"/>
      <w:textAlignment w:val="baseline"/>
    </w:pPr>
    <w:rPr>
      <w:rFonts w:ascii="CG Times" w:eastAsia="Times New Roman" w:hAnsi="CG Times" w:cs="LinePrinter"/>
      <w:szCs w:val="20"/>
      <w:lang w:val="es-ES_tradnl" w:eastAsia="ar-SA"/>
    </w:rPr>
  </w:style>
  <w:style w:type="paragraph" w:styleId="ndice1">
    <w:name w:val="index 1"/>
    <w:basedOn w:val="Normal"/>
    <w:next w:val="Normal"/>
    <w:link w:val="ndice1Car"/>
    <w:uiPriority w:val="99"/>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tulodendice">
    <w:name w:val="index heading"/>
    <w:basedOn w:val="Normal"/>
    <w:next w:val="ndice1"/>
    <w:uiPriority w:val="99"/>
    <w:semiHidden/>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extonotapie">
    <w:name w:val="footnote text"/>
    <w:basedOn w:val="Normal"/>
    <w:link w:val="TextonotapieCar"/>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pieCar">
    <w:name w:val="Texto nota pie Car"/>
    <w:basedOn w:val="Fuentedeprrafopredeter"/>
    <w:link w:val="Textonotapie"/>
    <w:rsid w:val="00532601"/>
    <w:rPr>
      <w:rFonts w:ascii="CG Times" w:eastAsia="Times New Roman" w:hAnsi="CG Times" w:cs="LinePrinter"/>
      <w:sz w:val="20"/>
      <w:szCs w:val="20"/>
      <w:lang w:val="es-ES_tradnl" w:eastAsia="ar-SA"/>
    </w:rPr>
  </w:style>
  <w:style w:type="paragraph" w:styleId="Textonotaalfinal">
    <w:name w:val="endnote text"/>
    <w:basedOn w:val="Normal"/>
    <w:link w:val="TextonotaalfinalCar"/>
    <w:semiHidden/>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alfinalCar">
    <w:name w:val="Texto nota al final Car"/>
    <w:basedOn w:val="Fuentedeprrafopredeter"/>
    <w:link w:val="Textonotaalfinal"/>
    <w:semiHidden/>
    <w:rsid w:val="00532601"/>
    <w:rPr>
      <w:rFonts w:ascii="CG Times" w:eastAsia="Times New Roman" w:hAnsi="CG Times" w:cs="LinePrinter"/>
      <w:sz w:val="20"/>
      <w:szCs w:val="20"/>
      <w:lang w:val="es-ES_tradnl" w:eastAsia="ar-SA"/>
    </w:rPr>
  </w:style>
  <w:style w:type="paragraph" w:customStyle="1" w:styleId="numerdic">
    <w:name w:val="numerdic"/>
    <w:basedOn w:val="Normal"/>
    <w:uiPriority w:val="99"/>
    <w:rsid w:val="00532601"/>
    <w:pPr>
      <w:widowControl w:val="0"/>
      <w:suppressAutoHyphens/>
      <w:overflowPunct w:val="0"/>
      <w:autoSpaceDE w:val="0"/>
      <w:spacing w:after="0" w:line="240" w:lineRule="auto"/>
      <w:textAlignment w:val="baseline"/>
    </w:pPr>
    <w:rPr>
      <w:rFonts w:eastAsia="Times New Roman" w:cs="LinePrinter"/>
      <w:b/>
      <w:sz w:val="8"/>
      <w:szCs w:val="20"/>
      <w:lang w:val="es-ES_tradnl" w:eastAsia="ar-SA"/>
    </w:rPr>
  </w:style>
  <w:style w:type="paragraph" w:customStyle="1" w:styleId="DICTAMEN">
    <w:name w:val="DICTAMEN"/>
    <w:uiPriority w:val="99"/>
    <w:rsid w:val="00532601"/>
    <w:pPr>
      <w:widowControl w:val="0"/>
      <w:suppressAutoHyphens/>
      <w:overflowPunct w:val="0"/>
      <w:autoSpaceDE w:val="0"/>
      <w:spacing w:after="0" w:line="240" w:lineRule="auto"/>
      <w:textAlignment w:val="baseline"/>
    </w:pPr>
    <w:rPr>
      <w:rFonts w:ascii="Times New Roman" w:eastAsia="Arial" w:hAnsi="Times New Roman" w:cs="LinePrinter"/>
      <w:b/>
      <w:i/>
      <w:sz w:val="16"/>
      <w:szCs w:val="20"/>
      <w:lang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rsid w:val="00532601"/>
    <w:pPr>
      <w:spacing w:after="160" w:line="240" w:lineRule="exact"/>
    </w:pPr>
    <w:rPr>
      <w:rFonts w:ascii="Tahoma" w:eastAsia="Times New Roman" w:hAnsi="Tahoma" w:cs="Times New Roman"/>
      <w:szCs w:val="20"/>
      <w:lang w:val="en-US" w:eastAsia="ar-SA"/>
    </w:rPr>
  </w:style>
  <w:style w:type="paragraph" w:customStyle="1" w:styleId="Epgrafe1">
    <w:name w:val="Epígrafe1"/>
    <w:basedOn w:val="Normal"/>
    <w:next w:val="Normal"/>
    <w:uiPriority w:val="99"/>
    <w:rsid w:val="00532601"/>
    <w:pPr>
      <w:widowControl w:val="0"/>
      <w:suppressAutoHyphens/>
      <w:spacing w:after="0" w:line="240" w:lineRule="auto"/>
    </w:pPr>
    <w:rPr>
      <w:rFonts w:ascii="Times New Roman" w:eastAsia="Times New Roman" w:hAnsi="Times New Roman" w:cs="Times New Roman"/>
      <w:b/>
      <w:sz w:val="28"/>
      <w:szCs w:val="20"/>
      <w:lang w:val="es-ES_tradnl" w:eastAsia="ar-SA"/>
    </w:rPr>
  </w:style>
  <w:style w:type="paragraph" w:customStyle="1" w:styleId="Mapadeldocumento1">
    <w:name w:val="Mapa del documento1"/>
    <w:basedOn w:val="Normal"/>
    <w:uiPriority w:val="99"/>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CarCarCarCarCarCarCarCarCarCarCarCarCar">
    <w:name w:val="Car Car Car Car Car Car Car Car Car Car Car Car Car"/>
    <w:basedOn w:val="Normal"/>
    <w:rsid w:val="00532601"/>
    <w:pPr>
      <w:spacing w:after="160" w:line="240" w:lineRule="exact"/>
    </w:pPr>
    <w:rPr>
      <w:rFonts w:ascii="Tahoma" w:eastAsia="Times New Roman" w:hAnsi="Tahoma" w:cs="Times New Roman"/>
      <w:szCs w:val="20"/>
      <w:lang w:val="en-US" w:eastAsia="ar-SA"/>
    </w:rPr>
  </w:style>
  <w:style w:type="paragraph" w:customStyle="1" w:styleId="CarCarCarCarCarCarCarCarCarCar">
    <w:name w:val="Car Car Car Car Car Car Car Car Car Car"/>
    <w:basedOn w:val="Normal"/>
    <w:rsid w:val="00532601"/>
    <w:pPr>
      <w:suppressAutoHyphens/>
      <w:spacing w:after="160" w:line="240" w:lineRule="exact"/>
    </w:pPr>
    <w:rPr>
      <w:rFonts w:ascii="Tahoma" w:eastAsia="Times New Roman" w:hAnsi="Tahoma" w:cs="Times New Roman"/>
      <w:szCs w:val="20"/>
      <w:lang w:val="en-US" w:eastAsia="ar-SA"/>
    </w:rPr>
  </w:style>
  <w:style w:type="paragraph" w:customStyle="1" w:styleId="BodyTextIndent21">
    <w:name w:val="Body Text Indent 21"/>
    <w:basedOn w:val="Normal"/>
    <w:uiPriority w:val="99"/>
    <w:rsid w:val="00532601"/>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Textodebloque1">
    <w:name w:val="Texto de bloque1"/>
    <w:basedOn w:val="Normal"/>
    <w:uiPriority w:val="99"/>
    <w:rsid w:val="00532601"/>
    <w:pPr>
      <w:suppressAutoHyphens/>
      <w:spacing w:after="0" w:line="240" w:lineRule="auto"/>
      <w:ind w:left="540" w:right="1100"/>
      <w:jc w:val="center"/>
    </w:pPr>
    <w:rPr>
      <w:rFonts w:eastAsia="Times New Roman" w:cs="Times New Roman"/>
      <w:bCs/>
      <w:sz w:val="32"/>
      <w:szCs w:val="24"/>
      <w:lang w:val="es-ES" w:eastAsia="ar-SA"/>
    </w:rPr>
  </w:style>
  <w:style w:type="paragraph" w:customStyle="1" w:styleId="WW-Textoindependiente31">
    <w:name w:val="WW-Texto independiente 31"/>
    <w:basedOn w:val="Normal"/>
    <w:rsid w:val="00532601"/>
    <w:pPr>
      <w:widowControl w:val="0"/>
      <w:suppressAutoHyphens/>
      <w:autoSpaceDE w:val="0"/>
      <w:spacing w:after="0" w:line="240" w:lineRule="auto"/>
      <w:jc w:val="both"/>
    </w:pPr>
    <w:rPr>
      <w:rFonts w:eastAsia="Times New Roman" w:cs="Arial"/>
      <w:kern w:val="1"/>
      <w:szCs w:val="20"/>
      <w:lang w:val="es-ES_tradnl" w:eastAsia="ar-SA"/>
    </w:rPr>
  </w:style>
  <w:style w:type="paragraph" w:customStyle="1" w:styleId="WW-Textoindependiente21">
    <w:name w:val="WW-Texto independiente 21"/>
    <w:basedOn w:val="Normal"/>
    <w:rsid w:val="00532601"/>
    <w:pPr>
      <w:widowControl w:val="0"/>
      <w:suppressAutoHyphens/>
      <w:spacing w:after="0" w:line="240" w:lineRule="auto"/>
      <w:jc w:val="both"/>
    </w:pPr>
    <w:rPr>
      <w:rFonts w:eastAsia="Times New Roman" w:cs="Arial"/>
      <w:bCs/>
      <w:kern w:val="1"/>
      <w:szCs w:val="24"/>
      <w:lang w:eastAsia="ar-SA"/>
    </w:rPr>
  </w:style>
  <w:style w:type="paragraph" w:customStyle="1" w:styleId="aTexto">
    <w:name w:val="aTexto"/>
    <w:basedOn w:val="Normal"/>
    <w:rsid w:val="00532601"/>
    <w:pPr>
      <w:widowControl w:val="0"/>
      <w:suppressAutoHyphens/>
      <w:spacing w:after="0" w:line="240" w:lineRule="auto"/>
      <w:jc w:val="both"/>
    </w:pPr>
    <w:rPr>
      <w:rFonts w:eastAsia="Times New Roman" w:cs="Times New Roman"/>
      <w:kern w:val="1"/>
      <w:szCs w:val="20"/>
      <w:lang w:val="en-US" w:eastAsia="ar-SA"/>
    </w:rPr>
  </w:style>
  <w:style w:type="table" w:styleId="Tablaconcuadrcula">
    <w:name w:val="Table Grid"/>
    <w:basedOn w:val="Tablanormal"/>
    <w:uiPriority w:val="99"/>
    <w:rsid w:val="00532601"/>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rsid w:val="00532601"/>
    <w:pPr>
      <w:spacing w:after="0" w:line="240" w:lineRule="auto"/>
    </w:pPr>
    <w:rPr>
      <w:rFonts w:ascii="Tahoma" w:eastAsia="Times New Roman" w:hAnsi="Tahoma" w:cs="Times New Roman"/>
      <w:sz w:val="16"/>
      <w:szCs w:val="16"/>
      <w:lang w:val="es-ES" w:eastAsia="es-ES"/>
    </w:rPr>
  </w:style>
  <w:style w:type="character" w:customStyle="1" w:styleId="TextodegloboCar">
    <w:name w:val="Texto de globo Car"/>
    <w:basedOn w:val="Fuentedeprrafopredeter"/>
    <w:link w:val="Textodeglobo"/>
    <w:uiPriority w:val="99"/>
    <w:rsid w:val="00532601"/>
    <w:rPr>
      <w:rFonts w:ascii="Tahoma" w:eastAsia="Times New Roman" w:hAnsi="Tahoma" w:cs="Times New Roman"/>
      <w:sz w:val="16"/>
      <w:szCs w:val="16"/>
      <w:lang w:val="es-ES" w:eastAsia="es-ES"/>
    </w:rPr>
  </w:style>
  <w:style w:type="character" w:styleId="Refdecomentario">
    <w:name w:val="annotation reference"/>
    <w:uiPriority w:val="99"/>
    <w:rsid w:val="00532601"/>
    <w:rPr>
      <w:sz w:val="16"/>
      <w:szCs w:val="16"/>
    </w:rPr>
  </w:style>
  <w:style w:type="paragraph" w:styleId="Textocomentario">
    <w:name w:val="annotation text"/>
    <w:basedOn w:val="Normal"/>
    <w:link w:val="TextocomentarioCar"/>
    <w:uiPriority w:val="99"/>
    <w:rsid w:val="00532601"/>
    <w:pPr>
      <w:spacing w:after="0" w:line="240" w:lineRule="auto"/>
    </w:pPr>
    <w:rPr>
      <w:rFonts w:ascii="Times New Roman" w:eastAsia="Times New Roman" w:hAnsi="Times New Roman" w:cs="Times New Roman"/>
      <w:szCs w:val="20"/>
      <w:lang w:val="es-ES" w:eastAsia="es-ES"/>
    </w:rPr>
  </w:style>
  <w:style w:type="character" w:customStyle="1" w:styleId="TextocomentarioCar">
    <w:name w:val="Texto comentario Car"/>
    <w:basedOn w:val="Fuentedeprrafopredeter"/>
    <w:link w:val="Textocomentario"/>
    <w:uiPriority w:val="99"/>
    <w:rsid w:val="0053260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rsid w:val="00532601"/>
    <w:rPr>
      <w:b/>
      <w:bCs/>
    </w:rPr>
  </w:style>
  <w:style w:type="character" w:customStyle="1" w:styleId="AsuntodelcomentarioCar">
    <w:name w:val="Asunto del comentario Car"/>
    <w:basedOn w:val="TextocomentarioCar"/>
    <w:link w:val="Asuntodelcomentario"/>
    <w:uiPriority w:val="99"/>
    <w:rsid w:val="00532601"/>
    <w:rPr>
      <w:rFonts w:ascii="Times New Roman" w:eastAsia="Times New Roman" w:hAnsi="Times New Roman" w:cs="Times New Roman"/>
      <w:b/>
      <w:bCs/>
      <w:sz w:val="20"/>
      <w:szCs w:val="20"/>
      <w:lang w:val="es-ES" w:eastAsia="es-ES"/>
    </w:rPr>
  </w:style>
  <w:style w:type="paragraph" w:styleId="Textoindependiente2">
    <w:name w:val="Body Text 2"/>
    <w:basedOn w:val="Normal"/>
    <w:link w:val="Textoindependiente2Car"/>
    <w:rsid w:val="00532601"/>
    <w:pPr>
      <w:widowControl w:val="0"/>
      <w:spacing w:after="0" w:line="240" w:lineRule="auto"/>
      <w:jc w:val="both"/>
    </w:pPr>
    <w:rPr>
      <w:rFonts w:eastAsia="Times New Roman" w:cs="Times New Roman"/>
      <w:b/>
      <w:sz w:val="24"/>
      <w:szCs w:val="20"/>
      <w:lang w:val="es-ES_tradnl" w:eastAsia="es-ES"/>
    </w:rPr>
  </w:style>
  <w:style w:type="character" w:customStyle="1" w:styleId="Textoindependiente2Car">
    <w:name w:val="Texto independiente 2 Car"/>
    <w:basedOn w:val="Fuentedeprrafopredeter"/>
    <w:link w:val="Textoindependiente2"/>
    <w:rsid w:val="00532601"/>
    <w:rPr>
      <w:rFonts w:ascii="Arial" w:eastAsia="Times New Roman" w:hAnsi="Arial" w:cs="Times New Roman"/>
      <w:b/>
      <w:sz w:val="24"/>
      <w:szCs w:val="20"/>
      <w:lang w:val="es-ES_tradnl" w:eastAsia="es-ES"/>
    </w:rPr>
  </w:style>
  <w:style w:type="table" w:styleId="Tablaconcuadrcula8">
    <w:name w:val="Table Grid 8"/>
    <w:basedOn w:val="Tablanormal"/>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character" w:customStyle="1" w:styleId="normal10">
    <w:name w:val="normal1"/>
    <w:rsid w:val="00532601"/>
    <w:rPr>
      <w:rFonts w:cs="Times New Roman"/>
    </w:rPr>
  </w:style>
  <w:style w:type="paragraph" w:customStyle="1" w:styleId="noparagraphstyle">
    <w:name w:val="noparagraphstyle"/>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table" w:styleId="Tablaconcolumnas2">
    <w:name w:val="Table Columns 2"/>
    <w:basedOn w:val="Tablanormal"/>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532601"/>
    <w:pPr>
      <w:spacing w:before="167" w:after="0" w:line="240" w:lineRule="auto"/>
    </w:pPr>
    <w:rPr>
      <w:rFonts w:ascii="Verdana" w:eastAsia="Times New Roman" w:hAnsi="Verdana" w:cs="Verdana"/>
      <w:b/>
      <w:bCs/>
      <w:color w:val="333333"/>
      <w:sz w:val="17"/>
      <w:szCs w:val="17"/>
      <w:lang w:val="es-ES"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
    <w:basedOn w:val="Normal"/>
    <w:link w:val="PrrafodelistaCar"/>
    <w:uiPriority w:val="34"/>
    <w:qFormat/>
    <w:rsid w:val="00532601"/>
    <w:pPr>
      <w:spacing w:after="0" w:line="240" w:lineRule="auto"/>
      <w:ind w:left="708"/>
    </w:pPr>
    <w:rPr>
      <w:rFonts w:ascii="Times New Roman" w:eastAsia="Times New Roman" w:hAnsi="Times New Roman" w:cs="Times New Roman"/>
      <w:sz w:val="24"/>
      <w:szCs w:val="24"/>
      <w:lang w:val="es-ES" w:eastAsia="es-ES"/>
    </w:rPr>
  </w:style>
  <w:style w:type="paragraph" w:customStyle="1" w:styleId="CharCharCarCarCharChar">
    <w:name w:val="Char Char Car Car Char Char"/>
    <w:basedOn w:val="Normal"/>
    <w:rsid w:val="00532601"/>
    <w:pPr>
      <w:spacing w:after="160" w:line="240" w:lineRule="exact"/>
    </w:pPr>
    <w:rPr>
      <w:rFonts w:ascii="Tahoma" w:eastAsia="MS Mincho" w:hAnsi="Tahoma" w:cs="Tahoma"/>
      <w:szCs w:val="20"/>
      <w:lang w:val="en-US"/>
    </w:rPr>
  </w:style>
  <w:style w:type="paragraph" w:customStyle="1" w:styleId="CharCharCharChar">
    <w:name w:val="Char Char Char Char"/>
    <w:basedOn w:val="Normal"/>
    <w:rsid w:val="00532601"/>
    <w:pPr>
      <w:spacing w:after="160" w:line="240" w:lineRule="exact"/>
    </w:pPr>
    <w:rPr>
      <w:rFonts w:ascii="Tahoma" w:eastAsia="Batang" w:hAnsi="Tahoma" w:cs="Tahoma"/>
      <w:szCs w:val="20"/>
      <w:lang w:val="en-US" w:eastAsia="ko-KR"/>
    </w:rPr>
  </w:style>
  <w:style w:type="table" w:styleId="Tablaprofesional">
    <w:name w:val="Table Professional"/>
    <w:basedOn w:val="Tablanormal"/>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BodyText24">
    <w:name w:val="Body Text 24"/>
    <w:basedOn w:val="Normal"/>
    <w:uiPriority w:val="99"/>
    <w:rsid w:val="00532601"/>
    <w:pPr>
      <w:tabs>
        <w:tab w:val="left" w:pos="709"/>
        <w:tab w:val="left" w:pos="1276"/>
      </w:tabs>
      <w:suppressAutoHyphens/>
      <w:spacing w:after="0" w:line="240" w:lineRule="auto"/>
      <w:ind w:firstLine="1276"/>
      <w:jc w:val="both"/>
    </w:pPr>
    <w:rPr>
      <w:rFonts w:eastAsia="Times New Roman" w:cs="Arial"/>
      <w:sz w:val="24"/>
      <w:szCs w:val="24"/>
      <w:lang w:val="es-ES" w:eastAsia="ar-SA"/>
    </w:rPr>
  </w:style>
  <w:style w:type="character" w:styleId="nfasissutil">
    <w:name w:val="Subtle Emphasis"/>
    <w:uiPriority w:val="19"/>
    <w:qFormat/>
    <w:rsid w:val="00532601"/>
    <w:rPr>
      <w:i/>
      <w:iCs/>
      <w:color w:val="808080"/>
    </w:rPr>
  </w:style>
  <w:style w:type="character" w:styleId="nfasisintenso">
    <w:name w:val="Intense Emphasis"/>
    <w:uiPriority w:val="21"/>
    <w:qFormat/>
    <w:rsid w:val="00532601"/>
    <w:rPr>
      <w:b/>
      <w:bCs/>
      <w:i/>
      <w:iCs/>
      <w:color w:val="4F81BD"/>
    </w:rPr>
  </w:style>
  <w:style w:type="character" w:customStyle="1" w:styleId="Ttulo2Car1">
    <w:name w:val="Título 2 Car1"/>
    <w:aliases w:val="h2 Car1"/>
    <w:link w:val="Ttulo2"/>
    <w:locked/>
    <w:rsid w:val="00B437E2"/>
    <w:rPr>
      <w:rFonts w:ascii="Arial" w:hAnsi="Arial" w:cs="Arial"/>
      <w:b/>
      <w:noProof/>
      <w:sz w:val="24"/>
      <w:szCs w:val="24"/>
      <w:lang w:val="es-ES_tradnl" w:eastAsia="ar-SA"/>
    </w:rPr>
  </w:style>
  <w:style w:type="paragraph" w:customStyle="1" w:styleId="Sangra3detNormal">
    <w:name w:val="Sangría 3 de t. Normal"/>
    <w:basedOn w:val="Normal"/>
    <w:rsid w:val="00532601"/>
    <w:pPr>
      <w:widowControl w:val="0"/>
      <w:tabs>
        <w:tab w:val="left" w:pos="709"/>
        <w:tab w:val="left" w:pos="1276"/>
      </w:tabs>
      <w:suppressAutoHyphens/>
      <w:spacing w:after="0" w:line="240" w:lineRule="auto"/>
      <w:jc w:val="both"/>
    </w:pPr>
    <w:rPr>
      <w:rFonts w:ascii="Times New Roman" w:eastAsia="Times New Roman" w:hAnsi="Times New Roman" w:cs="Times New Roman"/>
      <w:b/>
      <w:sz w:val="24"/>
      <w:szCs w:val="20"/>
      <w:lang w:val="es-ES_tradnl" w:eastAsia="ar-SA"/>
    </w:rPr>
  </w:style>
  <w:style w:type="character" w:customStyle="1" w:styleId="Refdecomentario1">
    <w:name w:val="Ref. de comentario1"/>
    <w:uiPriority w:val="99"/>
    <w:rsid w:val="00532601"/>
    <w:rPr>
      <w:rFonts w:cs="Times New Roman"/>
      <w:sz w:val="16"/>
      <w:szCs w:val="16"/>
    </w:rPr>
  </w:style>
  <w:style w:type="paragraph" w:customStyle="1" w:styleId="Ttulo3Anexo">
    <w:name w:val="Título 3 Anexo"/>
    <w:basedOn w:val="Normal"/>
    <w:rsid w:val="00532601"/>
    <w:pPr>
      <w:keepNext/>
      <w:tabs>
        <w:tab w:val="num" w:pos="1260"/>
      </w:tabs>
      <w:suppressAutoHyphens/>
      <w:spacing w:before="240" w:after="60" w:line="240" w:lineRule="auto"/>
      <w:ind w:left="1260" w:hanging="1260"/>
      <w:jc w:val="both"/>
      <w:outlineLvl w:val="0"/>
    </w:pPr>
    <w:rPr>
      <w:rFonts w:eastAsia="Calibri" w:cs="Arial"/>
      <w:b/>
      <w:bCs/>
      <w:kern w:val="1"/>
      <w:lang w:val="es-ES" w:eastAsia="ar-SA"/>
    </w:rPr>
  </w:style>
  <w:style w:type="paragraph" w:styleId="Sinespaciado">
    <w:name w:val="No Spacing"/>
    <w:link w:val="SinespaciadoCar"/>
    <w:uiPriority w:val="1"/>
    <w:qFormat/>
    <w:rsid w:val="00532601"/>
    <w:pPr>
      <w:suppressAutoHyphens/>
      <w:spacing w:after="0" w:line="240" w:lineRule="auto"/>
    </w:pPr>
    <w:rPr>
      <w:rFonts w:ascii="Cambria" w:eastAsia="Calibri" w:hAnsi="Cambria" w:cs="Cambria"/>
      <w:sz w:val="24"/>
      <w:szCs w:val="24"/>
      <w:lang w:val="es-ES" w:eastAsia="ar-SA"/>
    </w:rPr>
  </w:style>
  <w:style w:type="paragraph" w:customStyle="1" w:styleId="Ttulo2Anexo">
    <w:name w:val="Título 2 Anexo"/>
    <w:basedOn w:val="Ttulo1"/>
    <w:rsid w:val="00532601"/>
    <w:pPr>
      <w:numPr>
        <w:numId w:val="0"/>
      </w:numPr>
      <w:tabs>
        <w:tab w:val="num" w:pos="1260"/>
      </w:tabs>
      <w:suppressAutoHyphens w:val="0"/>
      <w:ind w:left="1260" w:hanging="1260"/>
    </w:pPr>
    <w:rPr>
      <w:rFonts w:cs="Arial"/>
      <w:kern w:val="0"/>
      <w:sz w:val="22"/>
      <w:szCs w:val="22"/>
      <w:lang w:val="es-ES" w:eastAsia="es-ES"/>
    </w:rPr>
  </w:style>
  <w:style w:type="paragraph" w:styleId="Sangra3detindependiente">
    <w:name w:val="Body Text Indent 3"/>
    <w:basedOn w:val="Normal"/>
    <w:link w:val="Sangra3detindependienteCar"/>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rsid w:val="00532601"/>
    <w:rPr>
      <w:rFonts w:ascii="Times New Roman" w:eastAsia="Times New Roman" w:hAnsi="Times New Roman" w:cs="Times New Roman"/>
      <w:sz w:val="16"/>
      <w:szCs w:val="16"/>
      <w:lang w:val="es-ES" w:eastAsia="ar-SA"/>
    </w:rPr>
  </w:style>
  <w:style w:type="character" w:customStyle="1" w:styleId="WW8Num9z2">
    <w:name w:val="WW8Num9z2"/>
    <w:uiPriority w:val="99"/>
    <w:rsid w:val="00532601"/>
    <w:rPr>
      <w:rFonts w:ascii="Wingdings" w:hAnsi="Wingdings"/>
    </w:rPr>
  </w:style>
  <w:style w:type="character" w:customStyle="1" w:styleId="WW8Num9z6">
    <w:name w:val="WW8Num9z6"/>
    <w:rsid w:val="00532601"/>
    <w:rPr>
      <w:rFonts w:ascii="Symbol" w:hAnsi="Symbol"/>
    </w:rPr>
  </w:style>
  <w:style w:type="character" w:customStyle="1" w:styleId="WW8Num30z1">
    <w:name w:val="WW8Num30z1"/>
    <w:uiPriority w:val="99"/>
    <w:rsid w:val="00532601"/>
    <w:rPr>
      <w:b/>
      <w:color w:val="auto"/>
    </w:rPr>
  </w:style>
  <w:style w:type="character" w:customStyle="1" w:styleId="WW8Num7z2">
    <w:name w:val="WW8Num7z2"/>
    <w:uiPriority w:val="99"/>
    <w:rsid w:val="00532601"/>
    <w:rPr>
      <w:rFonts w:ascii="Wingdings" w:hAnsi="Wingdings"/>
    </w:rPr>
  </w:style>
  <w:style w:type="character" w:customStyle="1" w:styleId="WW8Num7z6">
    <w:name w:val="WW8Num7z6"/>
    <w:rsid w:val="00532601"/>
    <w:rPr>
      <w:rFonts w:ascii="Symbol" w:hAnsi="Symbol"/>
    </w:rPr>
  </w:style>
  <w:style w:type="character" w:customStyle="1" w:styleId="WW8Num26z4">
    <w:name w:val="WW8Num26z4"/>
    <w:rsid w:val="00532601"/>
    <w:rPr>
      <w:rFonts w:ascii="Courier New" w:hAnsi="Courier New" w:cs="Courier New"/>
    </w:rPr>
  </w:style>
  <w:style w:type="character" w:customStyle="1" w:styleId="WW8Num27z2">
    <w:name w:val="WW8Num27z2"/>
    <w:rsid w:val="00532601"/>
    <w:rPr>
      <w:rFonts w:ascii="Wingdings" w:hAnsi="Wingdings"/>
    </w:rPr>
  </w:style>
  <w:style w:type="character" w:customStyle="1" w:styleId="WW8Num27z6">
    <w:name w:val="WW8Num27z6"/>
    <w:rsid w:val="00532601"/>
    <w:rPr>
      <w:rFonts w:ascii="Symbol" w:hAnsi="Symbol"/>
    </w:rPr>
  </w:style>
  <w:style w:type="character" w:customStyle="1" w:styleId="WW8Num28z1">
    <w:name w:val="WW8Num28z1"/>
    <w:uiPriority w:val="99"/>
    <w:rsid w:val="00532601"/>
    <w:rPr>
      <w:rFonts w:ascii="Courier New" w:hAnsi="Courier New" w:cs="Courier New"/>
    </w:rPr>
  </w:style>
  <w:style w:type="character" w:customStyle="1" w:styleId="WW8Num28z2">
    <w:name w:val="WW8Num28z2"/>
    <w:uiPriority w:val="99"/>
    <w:rsid w:val="00532601"/>
    <w:rPr>
      <w:rFonts w:ascii="Wingdings" w:hAnsi="Wingdings"/>
    </w:rPr>
  </w:style>
  <w:style w:type="character" w:customStyle="1" w:styleId="WW8Num43z2">
    <w:name w:val="WW8Num43z2"/>
    <w:uiPriority w:val="99"/>
    <w:rsid w:val="00532601"/>
    <w:rPr>
      <w:rFonts w:ascii="Wingdings" w:hAnsi="Wingdings"/>
    </w:rPr>
  </w:style>
  <w:style w:type="character" w:customStyle="1" w:styleId="WW8Num43z3">
    <w:name w:val="WW8Num43z3"/>
    <w:uiPriority w:val="99"/>
    <w:rsid w:val="00532601"/>
    <w:rPr>
      <w:rFonts w:ascii="Symbol" w:hAnsi="Symbol"/>
    </w:rPr>
  </w:style>
  <w:style w:type="character" w:customStyle="1" w:styleId="WW8Num44z1">
    <w:name w:val="WW8Num44z1"/>
    <w:rsid w:val="00532601"/>
    <w:rPr>
      <w:rFonts w:ascii="Symbol" w:hAnsi="Symbol"/>
      <w:b/>
    </w:rPr>
  </w:style>
  <w:style w:type="character" w:customStyle="1" w:styleId="WW8Num51z2">
    <w:name w:val="WW8Num51z2"/>
    <w:rsid w:val="00532601"/>
    <w:rPr>
      <w:rFonts w:ascii="Wingdings" w:hAnsi="Wingdings"/>
    </w:rPr>
  </w:style>
  <w:style w:type="character" w:customStyle="1" w:styleId="WW8Num52z2">
    <w:name w:val="WW8Num52z2"/>
    <w:rsid w:val="00532601"/>
    <w:rPr>
      <w:rFonts w:ascii="Wingdings" w:hAnsi="Wingdings"/>
    </w:rPr>
  </w:style>
  <w:style w:type="character" w:customStyle="1" w:styleId="CarCar1">
    <w:name w:val="Car Car1"/>
    <w:rsid w:val="00532601"/>
    <w:rPr>
      <w:rFonts w:ascii="Arial" w:hAnsi="Arial"/>
      <w:b/>
      <w:kern w:val="1"/>
      <w:sz w:val="28"/>
      <w:lang w:val="es-ES_tradnl" w:eastAsia="ar-SA" w:bidi="ar-SA"/>
    </w:rPr>
  </w:style>
  <w:style w:type="character" w:customStyle="1" w:styleId="CarCar2">
    <w:name w:val="Car Car2"/>
    <w:rsid w:val="00532601"/>
    <w:rPr>
      <w:sz w:val="24"/>
      <w:szCs w:val="24"/>
      <w:lang w:val="es-ES" w:eastAsia="ar-SA" w:bidi="ar-SA"/>
    </w:rPr>
  </w:style>
  <w:style w:type="character" w:customStyle="1" w:styleId="TextosinformatoCar">
    <w:name w:val="Texto sin formato Car"/>
    <w:link w:val="Textosinformato"/>
    <w:uiPriority w:val="99"/>
    <w:rsid w:val="00532601"/>
    <w:rPr>
      <w:lang w:val="es-ES" w:eastAsia="ar-SA"/>
    </w:rPr>
  </w:style>
  <w:style w:type="character" w:customStyle="1" w:styleId="BodyText21Car">
    <w:name w:val="Body Text 21 Car"/>
    <w:uiPriority w:val="99"/>
    <w:rsid w:val="00532601"/>
    <w:rPr>
      <w:rFonts w:ascii="Arial" w:hAnsi="Arial"/>
      <w:sz w:val="24"/>
      <w:lang w:val="es-ES_tradnl" w:eastAsia="ar-SA" w:bidi="ar-SA"/>
    </w:rPr>
  </w:style>
  <w:style w:type="paragraph" w:customStyle="1" w:styleId="xl22">
    <w:name w:val="xl22"/>
    <w:basedOn w:val="Normal"/>
    <w:rsid w:val="00532601"/>
    <w:pPr>
      <w:suppressAutoHyphens/>
      <w:spacing w:before="280" w:after="280" w:line="240" w:lineRule="auto"/>
      <w:jc w:val="center"/>
    </w:pPr>
    <w:rPr>
      <w:rFonts w:eastAsia="Arial Unicode MS" w:cs="Arial"/>
      <w:b/>
      <w:bCs/>
      <w:sz w:val="24"/>
      <w:szCs w:val="24"/>
      <w:lang w:val="es-ES" w:eastAsia="ar-SA"/>
    </w:rPr>
  </w:style>
  <w:style w:type="paragraph" w:customStyle="1" w:styleId="toa">
    <w:name w:val="toa"/>
    <w:basedOn w:val="Normal"/>
    <w:uiPriority w:val="99"/>
    <w:rsid w:val="00532601"/>
    <w:pPr>
      <w:tabs>
        <w:tab w:val="left" w:pos="9000"/>
        <w:tab w:val="right" w:pos="9360"/>
      </w:tabs>
      <w:suppressAutoHyphens/>
      <w:overflowPunct w:val="0"/>
      <w:autoSpaceDE w:val="0"/>
      <w:spacing w:after="0" w:line="240" w:lineRule="auto"/>
      <w:textAlignment w:val="baseline"/>
    </w:pPr>
    <w:rPr>
      <w:rFonts w:ascii="Courier" w:eastAsia="Times New Roman" w:hAnsi="Courier" w:cs="Times New Roman"/>
      <w:sz w:val="24"/>
      <w:szCs w:val="24"/>
      <w:lang w:val="en-US" w:eastAsia="ar-SA"/>
    </w:rPr>
  </w:style>
  <w:style w:type="paragraph" w:customStyle="1" w:styleId="xl24">
    <w:name w:val="xl24"/>
    <w:basedOn w:val="Normal"/>
    <w:rsid w:val="00532601"/>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line="240" w:lineRule="auto"/>
      <w:jc w:val="center"/>
      <w:textAlignment w:val="center"/>
    </w:pPr>
    <w:rPr>
      <w:rFonts w:eastAsia="Arial Unicode MS" w:cs="Arial"/>
      <w:b/>
      <w:bCs/>
      <w:sz w:val="24"/>
      <w:szCs w:val="24"/>
      <w:lang w:val="es-ES" w:eastAsia="ar-SA"/>
    </w:rPr>
  </w:style>
  <w:style w:type="paragraph" w:customStyle="1" w:styleId="font7">
    <w:name w:val="font7"/>
    <w:basedOn w:val="Normal"/>
    <w:rsid w:val="00532601"/>
    <w:pPr>
      <w:suppressAutoHyphens/>
      <w:spacing w:before="280" w:after="280" w:line="240" w:lineRule="auto"/>
    </w:pPr>
    <w:rPr>
      <w:rFonts w:eastAsia="Arial Unicode MS" w:cs="Arial"/>
      <w:b/>
      <w:bCs/>
      <w:sz w:val="14"/>
      <w:szCs w:val="14"/>
      <w:lang w:val="es-ES" w:eastAsia="ar-SA"/>
    </w:rPr>
  </w:style>
  <w:style w:type="paragraph" w:customStyle="1" w:styleId="BodyText22">
    <w:name w:val="Body Text 22"/>
    <w:basedOn w:val="Normal"/>
    <w:uiPriority w:val="99"/>
    <w:rsid w:val="00532601"/>
    <w:pPr>
      <w:widowControl w:val="0"/>
      <w:tabs>
        <w:tab w:val="left" w:pos="1701"/>
        <w:tab w:val="left" w:pos="2268"/>
      </w:tabs>
      <w:suppressAutoHyphens/>
      <w:spacing w:after="0" w:line="240" w:lineRule="auto"/>
      <w:jc w:val="both"/>
    </w:pPr>
    <w:rPr>
      <w:rFonts w:eastAsia="Times New Roman" w:cs="Times New Roman"/>
      <w:sz w:val="24"/>
      <w:szCs w:val="20"/>
      <w:lang w:val="es-ES_tradnl" w:eastAsia="ar-SA"/>
    </w:rPr>
  </w:style>
  <w:style w:type="paragraph" w:customStyle="1" w:styleId="1">
    <w:name w:val="1"/>
    <w:basedOn w:val="Normal"/>
    <w:next w:val="Sangradetexto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BlockText1">
    <w:name w:val="Block Text1"/>
    <w:basedOn w:val="Normal"/>
    <w:uiPriority w:val="99"/>
    <w:rsid w:val="00532601"/>
    <w:pPr>
      <w:suppressAutoHyphens/>
      <w:overflowPunct w:val="0"/>
      <w:autoSpaceDE w:val="0"/>
      <w:spacing w:after="0" w:line="240" w:lineRule="auto"/>
      <w:ind w:left="851" w:right="51"/>
      <w:jc w:val="center"/>
      <w:textAlignment w:val="baseline"/>
    </w:pPr>
    <w:rPr>
      <w:rFonts w:eastAsia="Times New Roman" w:cs="Times New Roman"/>
      <w:b/>
      <w:szCs w:val="20"/>
      <w:lang w:val="es-ES_tradnl" w:eastAsia="ar-SA"/>
    </w:rPr>
  </w:style>
  <w:style w:type="paragraph" w:customStyle="1" w:styleId="Vieta2">
    <w:name w:val="Viñeta 2"/>
    <w:basedOn w:val="Normal"/>
    <w:rsid w:val="00532601"/>
    <w:pPr>
      <w:suppressAutoHyphens/>
      <w:spacing w:after="0" w:line="240" w:lineRule="auto"/>
      <w:ind w:left="851" w:hanging="283"/>
    </w:pPr>
    <w:rPr>
      <w:rFonts w:eastAsia="Times New Roman" w:cs="Times New Roman"/>
      <w:color w:val="000000"/>
      <w:szCs w:val="20"/>
      <w:lang w:val="es-ES" w:eastAsia="ar-SA"/>
    </w:rPr>
  </w:style>
  <w:style w:type="paragraph" w:customStyle="1" w:styleId="BodyText23">
    <w:name w:val="Body Text 23"/>
    <w:basedOn w:val="Normal"/>
    <w:uiPriority w:val="99"/>
    <w:rsid w:val="00532601"/>
    <w:pPr>
      <w:widowControl w:val="0"/>
      <w:tabs>
        <w:tab w:val="left" w:pos="709"/>
        <w:tab w:val="left" w:pos="1276"/>
      </w:tabs>
      <w:suppressAutoHyphens/>
      <w:spacing w:after="0" w:line="240" w:lineRule="auto"/>
      <w:jc w:val="both"/>
    </w:pPr>
    <w:rPr>
      <w:rFonts w:ascii="Verdana" w:eastAsia="Times New Roman" w:hAnsi="Verdana" w:cs="Times New Roman"/>
      <w:sz w:val="24"/>
      <w:szCs w:val="20"/>
      <w:lang w:val="es-ES_tradnl" w:eastAsia="ar-SA"/>
    </w:rPr>
  </w:style>
  <w:style w:type="paragraph" w:customStyle="1" w:styleId="SangradetindependienteF">
    <w:name w:val="Sangría de t. independiente/ÈF"/>
    <w:basedOn w:val="Normal"/>
    <w:rsid w:val="00532601"/>
    <w:pPr>
      <w:widowControl w:val="0"/>
      <w:suppressAutoHyphens/>
      <w:spacing w:after="0" w:line="240" w:lineRule="auto"/>
      <w:jc w:val="both"/>
    </w:pPr>
    <w:rPr>
      <w:rFonts w:eastAsia="Times New Roman" w:cs="Times New Roman"/>
      <w:szCs w:val="20"/>
      <w:lang w:val="es-ES" w:eastAsia="ar-SA"/>
    </w:rPr>
  </w:style>
  <w:style w:type="paragraph" w:customStyle="1" w:styleId="BodyText21">
    <w:name w:val="Body Text 21"/>
    <w:basedOn w:val="Normal"/>
    <w:uiPriority w:val="99"/>
    <w:rsid w:val="00532601"/>
    <w:pPr>
      <w:widowControl w:val="0"/>
      <w:suppressAutoHyphens/>
      <w:spacing w:after="0" w:line="240" w:lineRule="auto"/>
      <w:ind w:left="426" w:hanging="426"/>
      <w:jc w:val="both"/>
    </w:pPr>
    <w:rPr>
      <w:rFonts w:eastAsia="Times New Roman" w:cs="Times New Roman"/>
      <w:sz w:val="24"/>
      <w:szCs w:val="20"/>
      <w:lang w:val="es-ES_tradnl" w:eastAsia="ar-SA"/>
    </w:rPr>
  </w:style>
  <w:style w:type="paragraph" w:customStyle="1" w:styleId="IncisoParr">
    <w:name w:val="IncisoParr"/>
    <w:basedOn w:val="Normal"/>
    <w:rsid w:val="00532601"/>
    <w:pPr>
      <w:widowControl w:val="0"/>
      <w:suppressAutoHyphens/>
      <w:overflowPunct w:val="0"/>
      <w:autoSpaceDE w:val="0"/>
      <w:spacing w:line="240" w:lineRule="auto"/>
      <w:ind w:left="992"/>
      <w:jc w:val="both"/>
      <w:textAlignment w:val="baseline"/>
    </w:pPr>
    <w:rPr>
      <w:rFonts w:eastAsia="Times New Roman" w:cs="Times New Roman"/>
      <w:szCs w:val="20"/>
      <w:lang w:val="es-ES_tradnl" w:eastAsia="ar-SA"/>
    </w:rPr>
  </w:style>
  <w:style w:type="paragraph" w:customStyle="1" w:styleId="TextoVietas">
    <w:name w:val="Texto Viñetas"/>
    <w:basedOn w:val="Texto0"/>
    <w:rsid w:val="00532601"/>
    <w:pPr>
      <w:tabs>
        <w:tab w:val="left" w:pos="2084"/>
        <w:tab w:val="left" w:pos="2156"/>
      </w:tabs>
      <w:spacing w:before="120" w:after="60" w:line="240" w:lineRule="auto"/>
      <w:ind w:left="431" w:hanging="431"/>
    </w:pPr>
    <w:rPr>
      <w:rFonts w:cs="Arial"/>
      <w:sz w:val="24"/>
      <w:szCs w:val="22"/>
      <w:lang w:val="es-ES_tradnl"/>
    </w:rPr>
  </w:style>
  <w:style w:type="paragraph" w:customStyle="1" w:styleId="Bullet">
    <w:name w:val="Bullet"/>
    <w:basedOn w:val="Normal"/>
    <w:rsid w:val="00532601"/>
    <w:pPr>
      <w:tabs>
        <w:tab w:val="left" w:pos="1985"/>
      </w:tabs>
      <w:suppressAutoHyphens/>
      <w:spacing w:after="0" w:line="240" w:lineRule="auto"/>
      <w:ind w:left="397" w:hanging="397"/>
    </w:pPr>
    <w:rPr>
      <w:rFonts w:eastAsia="Times New Roman" w:cs="Times New Roman"/>
      <w:szCs w:val="20"/>
      <w:lang w:val="en-US" w:eastAsia="ar-SA"/>
    </w:rPr>
  </w:style>
  <w:style w:type="paragraph" w:customStyle="1" w:styleId="Option">
    <w:name w:val="Option"/>
    <w:basedOn w:val="Bullet"/>
    <w:rsid w:val="00532601"/>
  </w:style>
  <w:style w:type="paragraph" w:customStyle="1" w:styleId="RenglondeTabla">
    <w:name w:val="Renglon de Tabla"/>
    <w:basedOn w:val="Normal"/>
    <w:rsid w:val="00532601"/>
    <w:pPr>
      <w:widowControl w:val="0"/>
      <w:suppressAutoHyphens/>
      <w:spacing w:before="60" w:after="60" w:line="240" w:lineRule="auto"/>
      <w:jc w:val="both"/>
    </w:pPr>
    <w:rPr>
      <w:rFonts w:eastAsia="Times New Roman" w:cs="Times New Roman"/>
      <w:sz w:val="24"/>
      <w:szCs w:val="20"/>
      <w:lang w:eastAsia="ar-SA"/>
    </w:rPr>
  </w:style>
  <w:style w:type="paragraph" w:customStyle="1" w:styleId="Normal2">
    <w:name w:val="Normal+2"/>
    <w:basedOn w:val="Normal"/>
    <w:next w:val="Normal"/>
    <w:rsid w:val="00532601"/>
    <w:pPr>
      <w:suppressAutoHyphens/>
      <w:autoSpaceDE w:val="0"/>
      <w:spacing w:after="0" w:line="240" w:lineRule="auto"/>
    </w:pPr>
    <w:rPr>
      <w:rFonts w:eastAsia="Times New Roman" w:cs="Times New Roman"/>
      <w:lang w:val="es-ES" w:eastAsia="ar-SA"/>
    </w:rPr>
  </w:style>
  <w:style w:type="paragraph" w:customStyle="1" w:styleId="n1Car">
    <w:name w:val="n1 Car"/>
    <w:basedOn w:val="Normal"/>
    <w:rsid w:val="00532601"/>
    <w:pPr>
      <w:suppressAutoHyphens/>
      <w:autoSpaceDE w:val="0"/>
      <w:spacing w:after="0" w:line="240" w:lineRule="auto"/>
      <w:jc w:val="both"/>
    </w:pPr>
    <w:rPr>
      <w:rFonts w:ascii="Verdana" w:eastAsia="Times New Roman" w:hAnsi="Verdana" w:cs="Times New Roman"/>
      <w:szCs w:val="20"/>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rsid w:val="00532601"/>
    <w:pPr>
      <w:suppressAutoHyphens/>
      <w:spacing w:after="160" w:line="240" w:lineRule="exact"/>
    </w:pPr>
    <w:rPr>
      <w:rFonts w:ascii="Tahoma" w:eastAsia="Times New Roman" w:hAnsi="Tahoma" w:cs="Times New Roman"/>
      <w:szCs w:val="20"/>
      <w:lang w:val="en-US" w:eastAsia="ar-SA"/>
    </w:rPr>
  </w:style>
  <w:style w:type="paragraph" w:styleId="TDC9">
    <w:name w:val="toc 9"/>
    <w:basedOn w:val="ndice"/>
    <w:uiPriority w:val="39"/>
    <w:rsid w:val="00532601"/>
    <w:pPr>
      <w:suppressLineNumbers w:val="0"/>
      <w:suppressAutoHyphens w:val="0"/>
      <w:spacing w:line="276" w:lineRule="auto"/>
      <w:ind w:left="1760"/>
    </w:pPr>
    <w:rPr>
      <w:rFonts w:asciiTheme="minorHAnsi" w:eastAsiaTheme="minorHAnsi" w:hAnsiTheme="minorHAnsi" w:cstheme="minorBidi"/>
      <w:sz w:val="18"/>
      <w:szCs w:val="18"/>
      <w:lang w:val="es-MX" w:eastAsia="en-US"/>
    </w:rPr>
  </w:style>
  <w:style w:type="paragraph" w:customStyle="1" w:styleId="ndicel10">
    <w:name w:val="Índicel 10"/>
    <w:basedOn w:val="ndice"/>
    <w:rsid w:val="00532601"/>
    <w:pPr>
      <w:tabs>
        <w:tab w:val="right" w:leader="dot" w:pos="17613"/>
      </w:tabs>
      <w:ind w:left="2547"/>
    </w:pPr>
    <w:rPr>
      <w:rFonts w:cs="Tahoma"/>
      <w:szCs w:val="24"/>
    </w:rPr>
  </w:style>
  <w:style w:type="character" w:customStyle="1" w:styleId="CarCar6">
    <w:name w:val="Car Car6"/>
    <w:rsid w:val="00532601"/>
    <w:rPr>
      <w:sz w:val="24"/>
      <w:szCs w:val="24"/>
      <w:lang w:val="es-ES" w:eastAsia="ar-SA"/>
    </w:rPr>
  </w:style>
  <w:style w:type="paragraph" w:styleId="Textoindependiente3">
    <w:name w:val="Body Text 3"/>
    <w:basedOn w:val="Normal"/>
    <w:link w:val="Textoindependiente3Car"/>
    <w:rsid w:val="00532601"/>
    <w:pPr>
      <w:suppressAutoHyphens/>
      <w:spacing w:after="120" w:line="240" w:lineRule="auto"/>
    </w:pPr>
    <w:rPr>
      <w:rFonts w:ascii="Times New Roman" w:eastAsia="Times New Roman" w:hAnsi="Times New Roman" w:cs="Times New Roman"/>
      <w:sz w:val="16"/>
      <w:szCs w:val="16"/>
      <w:lang w:val="es-ES" w:eastAsia="ar-SA"/>
    </w:rPr>
  </w:style>
  <w:style w:type="character" w:customStyle="1" w:styleId="Textoindependiente3Car">
    <w:name w:val="Texto independiente 3 Car"/>
    <w:basedOn w:val="Fuentedeprrafopredeter"/>
    <w:link w:val="Textoindependiente3"/>
    <w:rsid w:val="00532601"/>
    <w:rPr>
      <w:rFonts w:ascii="Times New Roman" w:eastAsia="Times New Roman" w:hAnsi="Times New Roman" w:cs="Times New Roman"/>
      <w:sz w:val="16"/>
      <w:szCs w:val="16"/>
      <w:lang w:val="es-ES" w:eastAsia="ar-SA"/>
    </w:rPr>
  </w:style>
  <w:style w:type="paragraph" w:styleId="TtulodeTDC">
    <w:name w:val="TOC Heading"/>
    <w:basedOn w:val="Ttulo1"/>
    <w:next w:val="Normal"/>
    <w:link w:val="TtulodeTDCCar"/>
    <w:uiPriority w:val="39"/>
    <w:qFormat/>
    <w:rsid w:val="00532601"/>
    <w:pPr>
      <w:keepLines/>
      <w:numPr>
        <w:numId w:val="0"/>
      </w:numPr>
      <w:suppressAutoHyphens w:val="0"/>
      <w:spacing w:before="480" w:line="276" w:lineRule="auto"/>
      <w:outlineLvl w:val="9"/>
    </w:pPr>
    <w:rPr>
      <w:rFonts w:ascii="Cambria" w:hAnsi="Cambria"/>
      <w:color w:val="365F91"/>
      <w:kern w:val="0"/>
      <w:lang w:val="es-ES" w:eastAsia="en-US"/>
    </w:rPr>
  </w:style>
  <w:style w:type="paragraph" w:styleId="Textodebloque">
    <w:name w:val="Block Text"/>
    <w:basedOn w:val="Normal"/>
    <w:rsid w:val="00532601"/>
    <w:pPr>
      <w:tabs>
        <w:tab w:val="left" w:pos="426"/>
      </w:tabs>
      <w:autoSpaceDE w:val="0"/>
      <w:autoSpaceDN w:val="0"/>
      <w:spacing w:after="0" w:line="240" w:lineRule="auto"/>
      <w:ind w:left="426" w:right="-659"/>
      <w:jc w:val="both"/>
    </w:pPr>
    <w:rPr>
      <w:rFonts w:ascii="Times New Roman" w:eastAsia="Times New Roman" w:hAnsi="Times New Roman" w:cs="Times New Roman"/>
      <w:szCs w:val="24"/>
      <w:lang w:val="es-ES_tradnl" w:eastAsia="es-ES"/>
    </w:rPr>
  </w:style>
  <w:style w:type="paragraph" w:customStyle="1" w:styleId="Textoindependiente24">
    <w:name w:val="Texto independiente 24"/>
    <w:basedOn w:val="Normal"/>
    <w:uiPriority w:val="99"/>
    <w:rsid w:val="00532601"/>
    <w:pPr>
      <w:autoSpaceDE w:val="0"/>
      <w:spacing w:after="0" w:line="240" w:lineRule="auto"/>
      <w:jc w:val="both"/>
    </w:pPr>
    <w:rPr>
      <w:rFonts w:ascii="Arial Narrow" w:eastAsia="Times New Roman" w:hAnsi="Arial Narrow" w:cs="Times New Roman"/>
      <w:lang w:val="es-ES" w:eastAsia="ar-SA"/>
    </w:rPr>
  </w:style>
  <w:style w:type="paragraph" w:customStyle="1" w:styleId="p25">
    <w:name w:val="p25"/>
    <w:basedOn w:val="Normal"/>
    <w:rsid w:val="00532601"/>
    <w:pPr>
      <w:suppressAutoHyphens/>
      <w:spacing w:after="0" w:line="240" w:lineRule="atLeast"/>
      <w:ind w:left="1680"/>
      <w:jc w:val="both"/>
    </w:pPr>
    <w:rPr>
      <w:rFonts w:ascii="Times New Roman" w:eastAsia="Times New Roman" w:hAnsi="Times New Roman" w:cs="Times New Roman"/>
      <w:sz w:val="24"/>
      <w:szCs w:val="20"/>
      <w:lang w:val="es-ES" w:eastAsia="ar-SA"/>
    </w:rPr>
  </w:style>
  <w:style w:type="paragraph" w:customStyle="1" w:styleId="Sangra3detindependiente2">
    <w:name w:val="Sangría 3 de t. independiente2"/>
    <w:basedOn w:val="Normal"/>
    <w:uiPriority w:val="99"/>
    <w:rsid w:val="00532601"/>
    <w:pPr>
      <w:suppressAutoHyphens/>
      <w:autoSpaceDE w:val="0"/>
      <w:spacing w:after="0" w:line="240" w:lineRule="auto"/>
      <w:ind w:left="284" w:hanging="284"/>
      <w:jc w:val="both"/>
    </w:pPr>
    <w:rPr>
      <w:rFonts w:eastAsia="Times New Roman" w:cs="Arial"/>
      <w:szCs w:val="20"/>
      <w:lang w:val="es-ES" w:eastAsia="ar-SA"/>
    </w:rPr>
  </w:style>
  <w:style w:type="paragraph" w:customStyle="1" w:styleId="Textoindependiente25">
    <w:name w:val="Texto independiente 25"/>
    <w:basedOn w:val="Normal"/>
    <w:uiPriority w:val="99"/>
    <w:rsid w:val="00532601"/>
    <w:pPr>
      <w:suppressAutoHyphens/>
      <w:spacing w:after="120" w:line="480" w:lineRule="auto"/>
    </w:pPr>
    <w:rPr>
      <w:rFonts w:ascii="Times New Roman" w:eastAsia="Times New Roman" w:hAnsi="Times New Roman" w:cs="Times New Roman"/>
      <w:sz w:val="24"/>
      <w:szCs w:val="24"/>
      <w:lang w:val="es-ES" w:eastAsia="ar-SA"/>
    </w:rPr>
  </w:style>
  <w:style w:type="paragraph" w:customStyle="1" w:styleId="Sangra3detindependiente4">
    <w:name w:val="Sangría 3 de t. independiente4"/>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styleId="Mapadeldocumento">
    <w:name w:val="Document Map"/>
    <w:basedOn w:val="Normal"/>
    <w:link w:val="MapadeldocumentoCar"/>
    <w:rsid w:val="00532601"/>
    <w:pPr>
      <w:shd w:val="clear" w:color="auto" w:fill="000080"/>
      <w:suppressAutoHyphens/>
      <w:spacing w:after="0" w:line="240" w:lineRule="auto"/>
    </w:pPr>
    <w:rPr>
      <w:rFonts w:ascii="Tahoma" w:eastAsia="Times New Roman" w:hAnsi="Tahoma" w:cs="Times New Roman"/>
      <w:szCs w:val="20"/>
      <w:lang w:val="es-ES" w:eastAsia="ar-SA"/>
    </w:rPr>
  </w:style>
  <w:style w:type="character" w:customStyle="1" w:styleId="MapadeldocumentoCar">
    <w:name w:val="Mapa del documento Car"/>
    <w:basedOn w:val="Fuentedeprrafopredeter"/>
    <w:link w:val="Mapadeldocumento"/>
    <w:uiPriority w:val="99"/>
    <w:rsid w:val="00532601"/>
    <w:rPr>
      <w:rFonts w:ascii="Tahoma" w:eastAsia="Times New Roman" w:hAnsi="Tahoma" w:cs="Times New Roman"/>
      <w:sz w:val="20"/>
      <w:szCs w:val="20"/>
      <w:shd w:val="clear" w:color="auto" w:fill="000080"/>
      <w:lang w:val="es-ES" w:eastAsia="ar-SA"/>
    </w:rPr>
  </w:style>
  <w:style w:type="paragraph" w:styleId="Sangra2detindependiente">
    <w:name w:val="Body Text Indent 2"/>
    <w:basedOn w:val="Normal"/>
    <w:link w:val="Sangra2detindependienteCar"/>
    <w:rsid w:val="00532601"/>
    <w:pPr>
      <w:spacing w:after="120" w:line="480" w:lineRule="auto"/>
      <w:ind w:left="283"/>
    </w:pPr>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rsid w:val="00532601"/>
    <w:rPr>
      <w:rFonts w:ascii="Times New Roman" w:eastAsia="Times New Roman" w:hAnsi="Times New Roman" w:cs="Times New Roman"/>
      <w:sz w:val="24"/>
      <w:szCs w:val="24"/>
      <w:lang w:eastAsia="es-ES"/>
    </w:rPr>
  </w:style>
  <w:style w:type="paragraph" w:styleId="Lista2">
    <w:name w:val="List 2"/>
    <w:basedOn w:val="Normal"/>
    <w:rsid w:val="00532601"/>
    <w:pPr>
      <w:spacing w:after="0" w:line="240" w:lineRule="auto"/>
      <w:ind w:left="566" w:hanging="283"/>
    </w:pPr>
    <w:rPr>
      <w:rFonts w:ascii="Times New Roman" w:eastAsia="Times New Roman" w:hAnsi="Times New Roman" w:cs="Times New Roman"/>
      <w:sz w:val="24"/>
      <w:szCs w:val="24"/>
      <w:lang w:eastAsia="es-ES"/>
    </w:rPr>
  </w:style>
  <w:style w:type="paragraph" w:styleId="Epgrafe">
    <w:name w:val="caption"/>
    <w:basedOn w:val="Normal"/>
    <w:next w:val="Normal"/>
    <w:qFormat/>
    <w:rsid w:val="00532601"/>
    <w:pPr>
      <w:overflowPunct w:val="0"/>
      <w:autoSpaceDE w:val="0"/>
      <w:autoSpaceDN w:val="0"/>
      <w:adjustRightInd w:val="0"/>
      <w:spacing w:after="0" w:line="240" w:lineRule="auto"/>
      <w:jc w:val="center"/>
      <w:textAlignment w:val="baseline"/>
    </w:pPr>
    <w:rPr>
      <w:rFonts w:eastAsia="Times New Roman" w:cs="Times New Roman"/>
      <w:b/>
      <w:szCs w:val="20"/>
      <w:lang w:val="es-ES_tradnl" w:eastAsia="es-ES"/>
    </w:rPr>
  </w:style>
  <w:style w:type="paragraph" w:styleId="Listaconvietas2">
    <w:name w:val="List Bullet 2"/>
    <w:basedOn w:val="Normal"/>
    <w:autoRedefine/>
    <w:rsid w:val="00532601"/>
    <w:pPr>
      <w:spacing w:after="0" w:line="240" w:lineRule="auto"/>
      <w:jc w:val="both"/>
    </w:pPr>
    <w:rPr>
      <w:rFonts w:eastAsia="Times New Roman" w:cs="Arial"/>
      <w:lang w:val="en-US"/>
    </w:rPr>
  </w:style>
  <w:style w:type="paragraph" w:styleId="Listaconvietas4">
    <w:name w:val="List Bullet 4"/>
    <w:basedOn w:val="Normal"/>
    <w:rsid w:val="00532601"/>
    <w:pPr>
      <w:numPr>
        <w:numId w:val="5"/>
      </w:numPr>
      <w:spacing w:after="0" w:line="240" w:lineRule="auto"/>
    </w:pPr>
    <w:rPr>
      <w:rFonts w:ascii="Times New Roman" w:eastAsia="Times New Roman" w:hAnsi="Times New Roman" w:cs="Times New Roman"/>
      <w:szCs w:val="20"/>
      <w:lang w:eastAsia="es-ES"/>
    </w:rPr>
  </w:style>
  <w:style w:type="paragraph" w:styleId="Lista5">
    <w:name w:val="List 5"/>
    <w:basedOn w:val="Normal"/>
    <w:rsid w:val="00532601"/>
    <w:pPr>
      <w:spacing w:after="0" w:line="240" w:lineRule="auto"/>
      <w:ind w:left="1415" w:hanging="283"/>
    </w:pPr>
    <w:rPr>
      <w:rFonts w:ascii="Times New Roman" w:eastAsia="Times New Roman" w:hAnsi="Times New Roman" w:cs="Times New Roman"/>
      <w:sz w:val="24"/>
      <w:szCs w:val="24"/>
      <w:lang w:val="en-US"/>
    </w:rPr>
  </w:style>
  <w:style w:type="numbering" w:styleId="111111">
    <w:name w:val="Outline List 2"/>
    <w:basedOn w:val="Sinlista"/>
    <w:rsid w:val="00532601"/>
  </w:style>
  <w:style w:type="paragraph" w:customStyle="1" w:styleId="p15">
    <w:name w:val="p15"/>
    <w:basedOn w:val="Normal"/>
    <w:rsid w:val="00532601"/>
    <w:pPr>
      <w:tabs>
        <w:tab w:val="left" w:pos="2060"/>
        <w:tab w:val="left" w:pos="2400"/>
      </w:tabs>
      <w:spacing w:after="0" w:line="240" w:lineRule="atLeast"/>
      <w:ind w:left="1008" w:hanging="432"/>
    </w:pPr>
    <w:rPr>
      <w:rFonts w:ascii="Times New Roman" w:eastAsia="Times New Roman" w:hAnsi="Times New Roman" w:cs="Times New Roman"/>
      <w:sz w:val="24"/>
      <w:szCs w:val="20"/>
      <w:lang w:val="es-ES_tradnl" w:eastAsia="es-ES"/>
    </w:rPr>
  </w:style>
  <w:style w:type="paragraph" w:customStyle="1" w:styleId="c5">
    <w:name w:val="c5"/>
    <w:basedOn w:val="Normal"/>
    <w:rsid w:val="00532601"/>
    <w:pPr>
      <w:spacing w:after="0" w:line="240" w:lineRule="atLeast"/>
      <w:jc w:val="center"/>
    </w:pPr>
    <w:rPr>
      <w:rFonts w:ascii="Times New Roman" w:eastAsia="Times New Roman" w:hAnsi="Times New Roman" w:cs="Times New Roman"/>
      <w:sz w:val="24"/>
      <w:szCs w:val="20"/>
      <w:lang w:val="es-ES_tradnl" w:eastAsia="es-ES"/>
    </w:rPr>
  </w:style>
  <w:style w:type="character" w:customStyle="1" w:styleId="Refdecomentario2">
    <w:name w:val="Ref. de comentario2"/>
    <w:rsid w:val="00532601"/>
    <w:rPr>
      <w:sz w:val="16"/>
      <w:szCs w:val="16"/>
    </w:rPr>
  </w:style>
  <w:style w:type="character" w:customStyle="1" w:styleId="WW8Num6z3">
    <w:name w:val="WW8Num6z3"/>
    <w:rsid w:val="00532601"/>
    <w:rPr>
      <w:rFonts w:ascii="Symbol" w:hAnsi="Symbol"/>
    </w:rPr>
  </w:style>
  <w:style w:type="paragraph" w:customStyle="1" w:styleId="Textoindependiente23">
    <w:name w:val="Texto independiente 23"/>
    <w:basedOn w:val="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Sangra2detindependiente2">
    <w:name w:val="Sangría 2 de t. independiente2"/>
    <w:basedOn w:val="Normal"/>
    <w:uiPriority w:val="99"/>
    <w:rsid w:val="00532601"/>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Lista22">
    <w:name w:val="Lista 22"/>
    <w:basedOn w:val="Normal"/>
    <w:uiPriority w:val="99"/>
    <w:rsid w:val="00532601"/>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Epgrafe2">
    <w:name w:val="Epígrafe2"/>
    <w:basedOn w:val="Normal"/>
    <w:next w:val="Normal"/>
    <w:rsid w:val="00532601"/>
    <w:pPr>
      <w:suppressAutoHyphens/>
      <w:overflowPunct w:val="0"/>
      <w:autoSpaceDE w:val="0"/>
      <w:spacing w:after="0" w:line="240" w:lineRule="auto"/>
      <w:jc w:val="center"/>
      <w:textAlignment w:val="baseline"/>
    </w:pPr>
    <w:rPr>
      <w:rFonts w:eastAsia="Times New Roman" w:cs="Times New Roman"/>
      <w:b/>
      <w:szCs w:val="20"/>
      <w:lang w:val="es-ES_tradnl" w:eastAsia="ar-SA"/>
    </w:rPr>
  </w:style>
  <w:style w:type="paragraph" w:customStyle="1" w:styleId="Textocomentario2">
    <w:name w:val="Texto comentario2"/>
    <w:basedOn w:val="Normal"/>
    <w:uiPriority w:val="99"/>
    <w:rsid w:val="00532601"/>
    <w:pPr>
      <w:suppressAutoHyphens/>
      <w:spacing w:after="0" w:line="240" w:lineRule="auto"/>
    </w:pPr>
    <w:rPr>
      <w:rFonts w:ascii="Times New Roman" w:eastAsia="Times New Roman" w:hAnsi="Times New Roman" w:cs="Times New Roman"/>
      <w:szCs w:val="20"/>
      <w:lang w:val="es-ES" w:eastAsia="ar-SA"/>
    </w:rPr>
  </w:style>
  <w:style w:type="paragraph" w:customStyle="1" w:styleId="Mapadeldocumento2">
    <w:name w:val="Mapa del documento2"/>
    <w:basedOn w:val="Normal"/>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Listaconvietas22">
    <w:name w:val="Lista con viñetas 22"/>
    <w:basedOn w:val="Normal"/>
    <w:rsid w:val="00532601"/>
    <w:pPr>
      <w:suppressAutoHyphens/>
      <w:spacing w:after="0" w:line="240" w:lineRule="auto"/>
      <w:jc w:val="both"/>
    </w:pPr>
    <w:rPr>
      <w:rFonts w:eastAsia="Times New Roman" w:cs="Arial"/>
      <w:lang w:val="en-US" w:eastAsia="ar-SA"/>
    </w:rPr>
  </w:style>
  <w:style w:type="paragraph" w:customStyle="1" w:styleId="Listaconvietas42">
    <w:name w:val="Lista con viñetas 42"/>
    <w:basedOn w:val="Normal"/>
    <w:rsid w:val="00532601"/>
    <w:pPr>
      <w:tabs>
        <w:tab w:val="num" w:pos="1200"/>
      </w:tabs>
      <w:suppressAutoHyphens/>
      <w:spacing w:after="0" w:line="240" w:lineRule="auto"/>
      <w:ind w:left="1200" w:hanging="840"/>
    </w:pPr>
    <w:rPr>
      <w:rFonts w:ascii="Times New Roman" w:eastAsia="Times New Roman" w:hAnsi="Times New Roman" w:cs="Times New Roman"/>
      <w:szCs w:val="20"/>
      <w:lang w:eastAsia="ar-SA"/>
    </w:rPr>
  </w:style>
  <w:style w:type="paragraph" w:customStyle="1" w:styleId="Lista52">
    <w:name w:val="Lista 52"/>
    <w:basedOn w:val="Normal"/>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Listaconvietas21">
    <w:name w:val="Lista con viñetas 21"/>
    <w:basedOn w:val="Normal"/>
    <w:uiPriority w:val="99"/>
    <w:rsid w:val="00532601"/>
    <w:pPr>
      <w:suppressAutoHyphens/>
      <w:spacing w:after="0" w:line="240" w:lineRule="auto"/>
      <w:jc w:val="both"/>
    </w:pPr>
    <w:rPr>
      <w:rFonts w:eastAsia="Times New Roman" w:cs="Arial"/>
      <w:lang w:val="en-US" w:eastAsia="ar-SA"/>
    </w:rPr>
  </w:style>
  <w:style w:type="paragraph" w:customStyle="1" w:styleId="Listaconvietas41">
    <w:name w:val="Lista con viñetas 41"/>
    <w:basedOn w:val="Normal"/>
    <w:uiPriority w:val="99"/>
    <w:rsid w:val="00532601"/>
    <w:pPr>
      <w:tabs>
        <w:tab w:val="left" w:pos="6045"/>
      </w:tabs>
      <w:suppressAutoHyphens/>
      <w:spacing w:after="0" w:line="240" w:lineRule="auto"/>
      <w:ind w:left="1209" w:hanging="360"/>
    </w:pPr>
    <w:rPr>
      <w:rFonts w:ascii="Times New Roman" w:eastAsia="Times New Roman" w:hAnsi="Times New Roman" w:cs="Times New Roman"/>
      <w:szCs w:val="20"/>
      <w:lang w:eastAsia="ar-SA"/>
    </w:rPr>
  </w:style>
  <w:style w:type="paragraph" w:customStyle="1" w:styleId="Lista51">
    <w:name w:val="Lista 51"/>
    <w:basedOn w:val="Normal"/>
    <w:uiPriority w:val="99"/>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western">
    <w:name w:val="western"/>
    <w:basedOn w:val="Normal"/>
    <w:rsid w:val="00532601"/>
    <w:pPr>
      <w:spacing w:before="280" w:after="0" w:line="360" w:lineRule="auto"/>
      <w:jc w:val="center"/>
    </w:pPr>
    <w:rPr>
      <w:rFonts w:eastAsia="Times New Roman" w:cs="Arial"/>
      <w:b/>
      <w:bCs/>
      <w:sz w:val="24"/>
      <w:szCs w:val="24"/>
      <w:lang w:val="es-ES" w:eastAsia="ar-SA"/>
    </w:rPr>
  </w:style>
  <w:style w:type="paragraph" w:customStyle="1" w:styleId="Mapadeldocumento3">
    <w:name w:val="Mapa del documento3"/>
    <w:basedOn w:val="Normal"/>
    <w:rsid w:val="00532601"/>
    <w:pPr>
      <w:shd w:val="clear" w:color="auto" w:fill="000080"/>
      <w:suppressAutoHyphens/>
      <w:spacing w:after="0" w:line="240" w:lineRule="auto"/>
    </w:pPr>
    <w:rPr>
      <w:rFonts w:ascii="Tahoma" w:eastAsia="Times New Roman" w:hAnsi="Tahoma" w:cs="Tahoma"/>
      <w:szCs w:val="20"/>
      <w:lang w:eastAsia="ar-SA"/>
    </w:rPr>
  </w:style>
  <w:style w:type="character" w:customStyle="1" w:styleId="WW8Num7z1">
    <w:name w:val="WW8Num7z1"/>
    <w:uiPriority w:val="99"/>
    <w:rsid w:val="00532601"/>
    <w:rPr>
      <w:b/>
    </w:rPr>
  </w:style>
  <w:style w:type="character" w:customStyle="1" w:styleId="WW8Num10z3">
    <w:name w:val="WW8Num10z3"/>
    <w:uiPriority w:val="99"/>
    <w:rsid w:val="00532601"/>
    <w:rPr>
      <w:rFonts w:ascii="Symbol" w:hAnsi="Symbol"/>
    </w:rPr>
  </w:style>
  <w:style w:type="character" w:customStyle="1" w:styleId="WW8Num20z3">
    <w:name w:val="WW8Num20z3"/>
    <w:rsid w:val="00532601"/>
    <w:rPr>
      <w:rFonts w:ascii="Symbol" w:hAnsi="Symbol"/>
    </w:rPr>
  </w:style>
  <w:style w:type="character" w:styleId="nfasis">
    <w:name w:val="Emphasis"/>
    <w:uiPriority w:val="20"/>
    <w:qFormat/>
    <w:rsid w:val="00532601"/>
    <w:rPr>
      <w:rFonts w:cs="Times New Roman"/>
      <w:i/>
      <w:iCs/>
    </w:rPr>
  </w:style>
  <w:style w:type="character" w:customStyle="1" w:styleId="eacep1">
    <w:name w:val="eacep1"/>
    <w:rsid w:val="00532601"/>
    <w:rPr>
      <w:color w:val="000000"/>
    </w:rPr>
  </w:style>
  <w:style w:type="character" w:customStyle="1" w:styleId="WW8NumSt3z0">
    <w:name w:val="WW8NumSt3z0"/>
    <w:rsid w:val="00532601"/>
    <w:rPr>
      <w:rFonts w:ascii="Symbol" w:hAnsi="Symbol"/>
    </w:rPr>
  </w:style>
  <w:style w:type="character" w:customStyle="1" w:styleId="WW8NumSt4z0">
    <w:name w:val="WW8NumSt4z0"/>
    <w:rsid w:val="00532601"/>
    <w:rPr>
      <w:rFonts w:ascii="Symbol" w:hAnsi="Symbol"/>
    </w:rPr>
  </w:style>
  <w:style w:type="paragraph" w:styleId="Listaconvietas5">
    <w:name w:val="List Bullet 5"/>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DefaultText">
    <w:name w:val="Default Text"/>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3">
    <w:name w:val="Texto prede: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1">
    <w:name w:val="Texto prede: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frarial">
    <w:name w:val="lfrarial"/>
    <w:basedOn w:val="Normal"/>
    <w:rsid w:val="00532601"/>
    <w:pPr>
      <w:overflowPunct w:val="0"/>
      <w:autoSpaceDE w:val="0"/>
      <w:autoSpaceDN w:val="0"/>
      <w:adjustRightInd w:val="0"/>
      <w:spacing w:after="0" w:line="240" w:lineRule="auto"/>
      <w:textAlignment w:val="baseline"/>
    </w:pPr>
    <w:rPr>
      <w:rFonts w:eastAsia="Times New Roman" w:cs="Times New Roman"/>
      <w:sz w:val="24"/>
      <w:szCs w:val="20"/>
      <w:lang w:val="es-ES" w:eastAsia="es-ES"/>
    </w:rPr>
  </w:style>
  <w:style w:type="paragraph" w:customStyle="1" w:styleId="Sangraprim">
    <w:name w:val="Sangría  prim"/>
    <w:basedOn w:val="Normal"/>
    <w:rsid w:val="00532601"/>
    <w:pPr>
      <w:overflowPunct w:val="0"/>
      <w:autoSpaceDE w:val="0"/>
      <w:autoSpaceDN w:val="0"/>
      <w:adjustRightInd w:val="0"/>
      <w:spacing w:after="0" w:line="240" w:lineRule="auto"/>
      <w:ind w:firstLine="720"/>
      <w:textAlignment w:val="baseline"/>
    </w:pPr>
    <w:rPr>
      <w:rFonts w:ascii="Times New Roman" w:eastAsia="Times New Roman" w:hAnsi="Times New Roman" w:cs="Times New Roman"/>
      <w:sz w:val="24"/>
      <w:szCs w:val="20"/>
      <w:lang w:val="es-ES" w:eastAsia="es-ES"/>
    </w:rPr>
  </w:style>
  <w:style w:type="paragraph" w:customStyle="1" w:styleId="Listaconnm">
    <w:name w:val="Lista con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quemaynm">
    <w:name w:val="Esquema y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Notaalpie">
    <w:name w:val="Nota al 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Pie">
    <w:name w:val="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abla">
    <w:name w:val="Tabl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bas">
    <w:name w:val="subbas"/>
    <w:basedOn w:val="Normal"/>
    <w:rsid w:val="00532601"/>
    <w:pPr>
      <w:overflowPunct w:val="0"/>
      <w:autoSpaceDE w:val="0"/>
      <w:autoSpaceDN w:val="0"/>
      <w:adjustRightInd w:val="0"/>
      <w:spacing w:after="0" w:line="240" w:lineRule="auto"/>
      <w:ind w:left="1440" w:hanging="1440"/>
      <w:jc w:val="both"/>
      <w:textAlignment w:val="baseline"/>
    </w:pPr>
    <w:rPr>
      <w:rFonts w:ascii="Times New Roman" w:eastAsia="Times New Roman" w:hAnsi="Times New Roman" w:cs="Times New Roman"/>
      <w:b/>
      <w:sz w:val="24"/>
      <w:szCs w:val="20"/>
      <w:lang w:val="es-ES" w:eastAsia="es-ES"/>
    </w:rPr>
  </w:style>
  <w:style w:type="paragraph" w:customStyle="1" w:styleId="Cabecera">
    <w:name w:val="Cabecer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epgrafe">
    <w:name w:val="Subepígrafe"/>
    <w:basedOn w:val="Normal"/>
    <w:rsid w:val="00532601"/>
    <w:pPr>
      <w:overflowPunct w:val="0"/>
      <w:autoSpaceDE w:val="0"/>
      <w:autoSpaceDN w:val="0"/>
      <w:adjustRightInd w:val="0"/>
      <w:spacing w:before="73" w:after="73" w:line="240" w:lineRule="auto"/>
      <w:textAlignment w:val="baseline"/>
    </w:pPr>
    <w:rPr>
      <w:rFonts w:ascii="Times New Roman" w:eastAsia="Times New Roman" w:hAnsi="Times New Roman" w:cs="Times New Roman"/>
      <w:b/>
      <w:i/>
      <w:sz w:val="24"/>
      <w:szCs w:val="20"/>
      <w:lang w:val="es-ES" w:eastAsia="es-ES"/>
    </w:rPr>
  </w:style>
  <w:style w:type="paragraph" w:customStyle="1" w:styleId="Nmeros">
    <w:name w:val="Número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1">
    <w:name w:val="Topo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
    <w:name w:val="Topo"/>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tndar">
    <w:name w:val="Estándar"/>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1">
    <w:name w:val="Seq Level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2">
    <w:name w:val="Seq Level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3">
    <w:name w:val="Seq Level 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4">
    <w:name w:val="Seq Level 4"/>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5">
    <w:name w:val="Seq Level 5"/>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6">
    <w:name w:val="Seq Level 6"/>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7">
    <w:name w:val="Seq Level 7"/>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8">
    <w:name w:val="Seq Level 8"/>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9">
    <w:name w:val="Seq Level 9"/>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WPBullets">
    <w:name w:val="WP Bullet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2">
    <w:name w:val="Texto prede: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INEA">
    <w:name w:val="LINEA"/>
    <w:basedOn w:val="Normal"/>
    <w:rsid w:val="00532601"/>
    <w:pPr>
      <w:pBdr>
        <w:top w:val="single" w:sz="6" w:space="0" w:color="auto"/>
        <w:bottom w:val="single" w:sz="12" w:space="0" w:color="auto"/>
      </w:pBd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angra1">
    <w:name w:val="sangra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te">
    <w:name w:val="Texto predet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ibas">
    <w:name w:val="tibas"/>
    <w:basedOn w:val="Normal"/>
    <w:rsid w:val="00532601"/>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6"/>
      <w:szCs w:val="20"/>
      <w:lang w:val="es-ES" w:eastAsia="es-ES"/>
    </w:rPr>
  </w:style>
  <w:style w:type="paragraph" w:customStyle="1" w:styleId="Textodetabl">
    <w:name w:val="Texto de tabl"/>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imple">
    <w:name w:val="Simple"/>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opos1">
    <w:name w:val="Topos 1"/>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opos2">
    <w:name w:val="Topos 2"/>
    <w:basedOn w:val="Normal"/>
    <w:rsid w:val="00532601"/>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s-ES" w:eastAsia="es-ES"/>
    </w:rPr>
  </w:style>
  <w:style w:type="paragraph" w:customStyle="1" w:styleId="Sangraprimeralnea">
    <w:name w:val="Sangría  primera línea"/>
    <w:basedOn w:val="Normal"/>
    <w:rsid w:val="00532601"/>
    <w:pPr>
      <w:overflowPunct w:val="0"/>
      <w:autoSpaceDE w:val="0"/>
      <w:autoSpaceDN w:val="0"/>
      <w:adjustRightInd w:val="0"/>
      <w:spacing w:after="0" w:line="240" w:lineRule="auto"/>
      <w:ind w:firstLine="720"/>
      <w:jc w:val="both"/>
      <w:textAlignment w:val="baseline"/>
    </w:pPr>
    <w:rPr>
      <w:rFonts w:eastAsia="Times New Roman" w:cs="Times New Roman"/>
      <w:sz w:val="24"/>
      <w:szCs w:val="20"/>
      <w:lang w:val="es-ES" w:eastAsia="es-ES"/>
    </w:rPr>
  </w:style>
  <w:style w:type="paragraph" w:customStyle="1" w:styleId="Esquemaynmeros">
    <w:name w:val="Esquema y números"/>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extodetabla">
    <w:name w:val="Texto de tabla"/>
    <w:basedOn w:val="Normal"/>
    <w:rsid w:val="00532601"/>
    <w:pPr>
      <w:tabs>
        <w:tab w:val="decimal" w:pos="0"/>
      </w:tabs>
      <w:overflowPunct w:val="0"/>
      <w:autoSpaceDE w:val="0"/>
      <w:autoSpaceDN w:val="0"/>
      <w:adjustRightInd w:val="0"/>
      <w:spacing w:after="0" w:line="240" w:lineRule="auto"/>
      <w:textAlignment w:val="baseline"/>
    </w:pPr>
    <w:rPr>
      <w:rFonts w:eastAsia="Times New Roman" w:cs="Times New Roman"/>
      <w:sz w:val="24"/>
      <w:szCs w:val="20"/>
      <w:lang w:val="es-ES" w:eastAsia="es-ES"/>
    </w:rPr>
  </w:style>
  <w:style w:type="paragraph" w:customStyle="1" w:styleId="Textopredeterminado">
    <w:name w:val="Texto predeterminado"/>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extopredeterminado1">
    <w:name w:val="Texto predeterminado:1"/>
    <w:basedOn w:val="Normal"/>
    <w:rsid w:val="00532601"/>
    <w:pPr>
      <w:spacing w:after="0" w:line="240" w:lineRule="auto"/>
      <w:jc w:val="both"/>
    </w:pPr>
    <w:rPr>
      <w:rFonts w:eastAsia="Times New Roman" w:cs="Times New Roman"/>
      <w:sz w:val="24"/>
      <w:szCs w:val="20"/>
      <w:lang w:val="es-ES" w:eastAsia="es-ES"/>
    </w:rPr>
  </w:style>
  <w:style w:type="character" w:customStyle="1" w:styleId="InitialStyle">
    <w:name w:val="InitialStyle"/>
    <w:rsid w:val="00532601"/>
    <w:rPr>
      <w:szCs w:val="20"/>
    </w:rPr>
  </w:style>
  <w:style w:type="paragraph" w:customStyle="1" w:styleId="Bullet2">
    <w:name w:val="Bullet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_tradnl" w:eastAsia="es-ES"/>
    </w:rPr>
  </w:style>
  <w:style w:type="paragraph" w:customStyle="1" w:styleId="MainTitle">
    <w:name w:val="Main Title"/>
    <w:basedOn w:val="Normal"/>
    <w:rsid w:val="00532601"/>
    <w:pPr>
      <w:keepNext/>
      <w:tabs>
        <w:tab w:val="center" w:pos="4513"/>
      </w:tabs>
      <w:spacing w:after="480" w:line="600" w:lineRule="exact"/>
    </w:pPr>
    <w:rPr>
      <w:rFonts w:ascii="Times New Roman" w:eastAsia="Times New Roman" w:hAnsi="Times New Roman" w:cs="Times New Roman"/>
      <w:b/>
      <w:i/>
      <w:sz w:val="60"/>
      <w:szCs w:val="20"/>
      <w:lang w:val="es-ES_tradnl"/>
    </w:rPr>
  </w:style>
  <w:style w:type="paragraph" w:customStyle="1" w:styleId="GREEN4">
    <w:name w:val="GREEN4"/>
    <w:basedOn w:val="Normal"/>
    <w:uiPriority w:val="99"/>
    <w:rsid w:val="00532601"/>
    <w:pPr>
      <w:spacing w:after="0" w:line="240" w:lineRule="auto"/>
      <w:jc w:val="both"/>
    </w:pPr>
    <w:rPr>
      <w:rFonts w:ascii="CG Times (W1)" w:eastAsia="Times New Roman" w:hAnsi="CG Times (W1)" w:cs="Times New Roman"/>
      <w:szCs w:val="20"/>
      <w:lang w:val="es-ES_tradnl" w:eastAsia="es-ES"/>
    </w:rPr>
  </w:style>
  <w:style w:type="paragraph" w:customStyle="1" w:styleId="Estilo">
    <w:name w:val="Estilo"/>
    <w:link w:val="EstiloCar"/>
    <w:qFormat/>
    <w:rsid w:val="00532601"/>
    <w:pPr>
      <w:keepNext/>
      <w:snapToGrid w:val="0"/>
      <w:spacing w:after="0" w:line="240" w:lineRule="auto"/>
      <w:jc w:val="center"/>
    </w:pPr>
    <w:rPr>
      <w:rFonts w:ascii="Arial" w:eastAsia="Times New Roman" w:hAnsi="Arial" w:cs="Times New Roman"/>
      <w:b/>
      <w:sz w:val="20"/>
      <w:szCs w:val="20"/>
      <w:lang w:val="en-US" w:eastAsia="es-ES"/>
    </w:rPr>
  </w:style>
  <w:style w:type="paragraph" w:customStyle="1" w:styleId="Headlevel1">
    <w:name w:val="Headlevel1"/>
    <w:basedOn w:val="Normal"/>
    <w:rsid w:val="00532601"/>
    <w:pPr>
      <w:keepNext/>
      <w:pBdr>
        <w:bottom w:val="single" w:sz="6" w:space="1" w:color="auto"/>
      </w:pBdr>
      <w:tabs>
        <w:tab w:val="right" w:pos="8496"/>
      </w:tabs>
      <w:spacing w:before="360" w:after="120" w:line="320" w:lineRule="exact"/>
    </w:pPr>
    <w:rPr>
      <w:rFonts w:ascii="Times New Roman" w:eastAsia="Times New Roman" w:hAnsi="Times New Roman" w:cs="Times New Roman"/>
      <w:b/>
      <w:sz w:val="32"/>
      <w:szCs w:val="20"/>
      <w:lang w:val="es-ES_tradnl"/>
    </w:rPr>
  </w:style>
  <w:style w:type="paragraph" w:customStyle="1" w:styleId="Ttulos">
    <w:name w:val="Títulos"/>
    <w:basedOn w:val="Normal"/>
    <w:rsid w:val="00532601"/>
    <w:pPr>
      <w:spacing w:after="0" w:line="240" w:lineRule="auto"/>
      <w:jc w:val="both"/>
    </w:pPr>
    <w:rPr>
      <w:rFonts w:eastAsia="Times New Roman" w:cs="Times New Roman"/>
      <w:sz w:val="24"/>
      <w:szCs w:val="20"/>
      <w:lang w:val="es-ES_tradnl"/>
    </w:rPr>
  </w:style>
  <w:style w:type="paragraph" w:styleId="Textosinformato">
    <w:name w:val="Plain Text"/>
    <w:basedOn w:val="Normal"/>
    <w:link w:val="TextosinformatoCar"/>
    <w:uiPriority w:val="99"/>
    <w:rsid w:val="00532601"/>
    <w:pPr>
      <w:spacing w:after="0" w:line="240" w:lineRule="auto"/>
    </w:pPr>
    <w:rPr>
      <w:lang w:val="es-ES" w:eastAsia="ar-SA"/>
    </w:rPr>
  </w:style>
  <w:style w:type="character" w:customStyle="1" w:styleId="TextosinformatoCar1">
    <w:name w:val="Texto sin formato Car1"/>
    <w:basedOn w:val="Fuentedeprrafopredeter"/>
    <w:semiHidden/>
    <w:rsid w:val="00532601"/>
    <w:rPr>
      <w:rFonts w:ascii="Consolas" w:hAnsi="Consolas" w:cs="Consolas"/>
      <w:sz w:val="21"/>
      <w:szCs w:val="21"/>
    </w:rPr>
  </w:style>
  <w:style w:type="paragraph" w:customStyle="1" w:styleId="Level1">
    <w:name w:val="Level 1"/>
    <w:basedOn w:val="Normal"/>
    <w:rsid w:val="00532601"/>
    <w:pPr>
      <w:widowControl w:val="0"/>
      <w:tabs>
        <w:tab w:val="num" w:pos="3652"/>
      </w:tabs>
      <w:spacing w:after="0" w:line="240" w:lineRule="auto"/>
      <w:ind w:left="432" w:hanging="432"/>
      <w:outlineLvl w:val="0"/>
    </w:pPr>
    <w:rPr>
      <w:rFonts w:ascii="CG Times" w:eastAsia="Times New Roman" w:hAnsi="CG Times" w:cs="Times New Roman"/>
      <w:snapToGrid w:val="0"/>
      <w:sz w:val="24"/>
      <w:szCs w:val="20"/>
      <w:lang w:val="en-US"/>
    </w:rPr>
  </w:style>
  <w:style w:type="paragraph" w:customStyle="1" w:styleId="Indent1">
    <w:name w:val="Indent1"/>
    <w:basedOn w:val="Normal"/>
    <w:rsid w:val="00532601"/>
    <w:pPr>
      <w:tabs>
        <w:tab w:val="left" w:pos="567"/>
        <w:tab w:val="left" w:pos="1021"/>
        <w:tab w:val="left" w:pos="1474"/>
        <w:tab w:val="left" w:pos="1928"/>
        <w:tab w:val="left" w:pos="2381"/>
      </w:tabs>
      <w:spacing w:after="0" w:line="240" w:lineRule="auto"/>
      <w:ind w:left="567" w:hanging="567"/>
    </w:pPr>
    <w:rPr>
      <w:rFonts w:ascii="Times New Roman" w:eastAsia="Times New Roman" w:hAnsi="Times New Roman" w:cs="Times New Roman"/>
      <w:szCs w:val="20"/>
      <w:lang w:val="en-GB" w:eastAsia="es-ES"/>
    </w:rPr>
  </w:style>
  <w:style w:type="paragraph" w:customStyle="1" w:styleId="Pages">
    <w:name w:val="Pages"/>
    <w:basedOn w:val="Textoindependiente"/>
    <w:next w:val="Ttulo1"/>
    <w:rsid w:val="00532601"/>
    <w:pPr>
      <w:tabs>
        <w:tab w:val="left" w:pos="567"/>
        <w:tab w:val="left" w:pos="1021"/>
        <w:tab w:val="left" w:pos="1474"/>
        <w:tab w:val="left" w:pos="1928"/>
        <w:tab w:val="left" w:pos="2381"/>
      </w:tabs>
      <w:suppressAutoHyphens w:val="0"/>
    </w:pPr>
    <w:rPr>
      <w:rFonts w:ascii="Arial" w:hAnsi="Arial"/>
      <w:sz w:val="22"/>
      <w:lang w:val="en-GB" w:eastAsia="es-ES"/>
    </w:rPr>
  </w:style>
  <w:style w:type="paragraph" w:customStyle="1" w:styleId="Headlevel3">
    <w:name w:val="Headlevel3"/>
    <w:basedOn w:val="Normal"/>
    <w:rsid w:val="00532601"/>
    <w:pPr>
      <w:keepNext/>
      <w:tabs>
        <w:tab w:val="left" w:pos="567"/>
        <w:tab w:val="left" w:pos="1021"/>
        <w:tab w:val="left" w:pos="1474"/>
        <w:tab w:val="left" w:pos="1928"/>
        <w:tab w:val="left" w:pos="2381"/>
      </w:tabs>
      <w:spacing w:before="240" w:after="0" w:line="240" w:lineRule="auto"/>
    </w:pPr>
    <w:rPr>
      <w:rFonts w:ascii="Optima" w:eastAsia="Times New Roman" w:hAnsi="Optima" w:cs="Times New Roman"/>
      <w:b/>
      <w:i/>
      <w:szCs w:val="20"/>
      <w:lang w:val="en-GB" w:eastAsia="es-ES"/>
    </w:rPr>
  </w:style>
  <w:style w:type="paragraph" w:customStyle="1" w:styleId="indent3">
    <w:name w:val="indent3"/>
    <w:basedOn w:val="Normal"/>
    <w:rsid w:val="00532601"/>
    <w:pPr>
      <w:spacing w:after="0" w:line="240" w:lineRule="auto"/>
      <w:ind w:left="1474" w:hanging="1474"/>
    </w:pPr>
    <w:rPr>
      <w:rFonts w:ascii="Times New Roman" w:eastAsia="Times New Roman" w:hAnsi="Times New Roman" w:cs="Times New Roman"/>
      <w:szCs w:val="20"/>
      <w:lang w:val="en-GB" w:eastAsia="es-ES"/>
    </w:rPr>
  </w:style>
  <w:style w:type="paragraph" w:styleId="Lista3">
    <w:name w:val="List 3"/>
    <w:basedOn w:val="Normal"/>
    <w:rsid w:val="00532601"/>
    <w:pPr>
      <w:overflowPunct w:val="0"/>
      <w:autoSpaceDE w:val="0"/>
      <w:autoSpaceDN w:val="0"/>
      <w:adjustRightInd w:val="0"/>
      <w:spacing w:before="100" w:after="100" w:line="240" w:lineRule="auto"/>
      <w:ind w:left="849" w:hanging="283"/>
      <w:textAlignment w:val="baseline"/>
    </w:pPr>
    <w:rPr>
      <w:rFonts w:ascii="Times New Roman" w:eastAsia="Times New Roman" w:hAnsi="Times New Roman" w:cs="Times New Roman"/>
      <w:sz w:val="24"/>
      <w:szCs w:val="20"/>
      <w:lang w:val="es-ES" w:eastAsia="es-ES"/>
    </w:rPr>
  </w:style>
  <w:style w:type="paragraph" w:styleId="Lista4">
    <w:name w:val="List 4"/>
    <w:basedOn w:val="Normal"/>
    <w:rsid w:val="00532601"/>
    <w:pPr>
      <w:overflowPunct w:val="0"/>
      <w:autoSpaceDE w:val="0"/>
      <w:autoSpaceDN w:val="0"/>
      <w:adjustRightInd w:val="0"/>
      <w:spacing w:before="100" w:after="100" w:line="240" w:lineRule="auto"/>
      <w:ind w:left="1132" w:hanging="283"/>
      <w:textAlignment w:val="baseline"/>
    </w:pPr>
    <w:rPr>
      <w:rFonts w:ascii="Times New Roman" w:eastAsia="Times New Roman" w:hAnsi="Times New Roman" w:cs="Times New Roman"/>
      <w:sz w:val="24"/>
      <w:szCs w:val="20"/>
      <w:lang w:val="es-ES" w:eastAsia="es-ES"/>
    </w:rPr>
  </w:style>
  <w:style w:type="paragraph" w:styleId="Continuarlista">
    <w:name w:val="List Continue"/>
    <w:basedOn w:val="Normal"/>
    <w:rsid w:val="00532601"/>
    <w:pPr>
      <w:overflowPunct w:val="0"/>
      <w:autoSpaceDE w:val="0"/>
      <w:autoSpaceDN w:val="0"/>
      <w:adjustRightInd w:val="0"/>
      <w:spacing w:before="100" w:after="120" w:line="240" w:lineRule="auto"/>
      <w:ind w:left="283"/>
      <w:textAlignment w:val="baseline"/>
    </w:pPr>
    <w:rPr>
      <w:rFonts w:ascii="Times New Roman" w:eastAsia="Times New Roman" w:hAnsi="Times New Roman" w:cs="Times New Roman"/>
      <w:sz w:val="24"/>
      <w:szCs w:val="20"/>
      <w:lang w:val="es-ES" w:eastAsia="es-ES"/>
    </w:rPr>
  </w:style>
  <w:style w:type="paragraph" w:styleId="Continuarlista2">
    <w:name w:val="List Continue 2"/>
    <w:basedOn w:val="Normal"/>
    <w:rsid w:val="00532601"/>
    <w:pPr>
      <w:overflowPunct w:val="0"/>
      <w:autoSpaceDE w:val="0"/>
      <w:autoSpaceDN w:val="0"/>
      <w:adjustRightInd w:val="0"/>
      <w:spacing w:before="100" w:after="120" w:line="240" w:lineRule="auto"/>
      <w:ind w:left="566"/>
      <w:textAlignment w:val="baseline"/>
    </w:pPr>
    <w:rPr>
      <w:rFonts w:ascii="Times New Roman" w:eastAsia="Times New Roman" w:hAnsi="Times New Roman" w:cs="Times New Roman"/>
      <w:sz w:val="24"/>
      <w:szCs w:val="20"/>
      <w:lang w:val="es-ES" w:eastAsia="es-ES"/>
    </w:rPr>
  </w:style>
  <w:style w:type="paragraph" w:styleId="Continuarlista3">
    <w:name w:val="List Continue 3"/>
    <w:basedOn w:val="Normal"/>
    <w:rsid w:val="00532601"/>
    <w:pPr>
      <w:overflowPunct w:val="0"/>
      <w:autoSpaceDE w:val="0"/>
      <w:autoSpaceDN w:val="0"/>
      <w:adjustRightInd w:val="0"/>
      <w:spacing w:before="100" w:after="120" w:line="240" w:lineRule="auto"/>
      <w:ind w:left="849"/>
      <w:textAlignment w:val="baseline"/>
    </w:pPr>
    <w:rPr>
      <w:rFonts w:ascii="Times New Roman" w:eastAsia="Times New Roman" w:hAnsi="Times New Roman" w:cs="Times New Roman"/>
      <w:sz w:val="24"/>
      <w:szCs w:val="20"/>
      <w:lang w:val="es-ES" w:eastAsia="es-ES"/>
    </w:rPr>
  </w:style>
  <w:style w:type="paragraph" w:styleId="Continuarlista4">
    <w:name w:val="List Continue 4"/>
    <w:basedOn w:val="Normal"/>
    <w:rsid w:val="00532601"/>
    <w:pPr>
      <w:overflowPunct w:val="0"/>
      <w:autoSpaceDE w:val="0"/>
      <w:autoSpaceDN w:val="0"/>
      <w:adjustRightInd w:val="0"/>
      <w:spacing w:before="100" w:after="120" w:line="240" w:lineRule="auto"/>
      <w:ind w:left="1132"/>
      <w:textAlignment w:val="baseline"/>
    </w:pPr>
    <w:rPr>
      <w:rFonts w:ascii="Times New Roman" w:eastAsia="Times New Roman" w:hAnsi="Times New Roman" w:cs="Times New Roman"/>
      <w:sz w:val="24"/>
      <w:szCs w:val="20"/>
      <w:lang w:val="es-ES" w:eastAsia="es-ES"/>
    </w:rPr>
  </w:style>
  <w:style w:type="paragraph" w:styleId="Continuarlista5">
    <w:name w:val="List Continue 5"/>
    <w:basedOn w:val="Normal"/>
    <w:rsid w:val="00532601"/>
    <w:pPr>
      <w:overflowPunct w:val="0"/>
      <w:autoSpaceDE w:val="0"/>
      <w:autoSpaceDN w:val="0"/>
      <w:adjustRightInd w:val="0"/>
      <w:spacing w:before="100" w:after="120" w:line="240" w:lineRule="auto"/>
      <w:ind w:left="1415"/>
      <w:textAlignment w:val="baseline"/>
    </w:pPr>
    <w:rPr>
      <w:rFonts w:ascii="Times New Roman" w:eastAsia="Times New Roman" w:hAnsi="Times New Roman" w:cs="Times New Roman"/>
      <w:sz w:val="24"/>
      <w:szCs w:val="20"/>
      <w:lang w:val="es-ES" w:eastAsia="es-ES"/>
    </w:rPr>
  </w:style>
  <w:style w:type="paragraph" w:customStyle="1" w:styleId="Enclosure">
    <w:name w:val="Enclosure"/>
    <w:basedOn w:val="Normal"/>
    <w:rsid w:val="00532601"/>
    <w:pPr>
      <w:overflowPunct w:val="0"/>
      <w:autoSpaceDE w:val="0"/>
      <w:autoSpaceDN w:val="0"/>
      <w:adjustRightInd w:val="0"/>
      <w:spacing w:before="100" w:after="100" w:line="240" w:lineRule="auto"/>
      <w:textAlignment w:val="baseline"/>
    </w:pPr>
    <w:rPr>
      <w:rFonts w:ascii="Times New Roman" w:eastAsia="Times New Roman" w:hAnsi="Times New Roman" w:cs="Times New Roman"/>
      <w:sz w:val="24"/>
      <w:szCs w:val="20"/>
      <w:lang w:val="es-ES" w:eastAsia="es-ES"/>
    </w:rPr>
  </w:style>
  <w:style w:type="paragraph" w:styleId="Textoindependienteprimerasangra2">
    <w:name w:val="Body Text First Indent 2"/>
    <w:basedOn w:val="Sangradetextonormal"/>
    <w:link w:val="Textoindependienteprimerasangra2Car"/>
    <w:rsid w:val="00532601"/>
    <w:pPr>
      <w:suppressAutoHyphens w:val="0"/>
      <w:overflowPunct w:val="0"/>
      <w:autoSpaceDE w:val="0"/>
      <w:autoSpaceDN w:val="0"/>
      <w:adjustRightInd w:val="0"/>
      <w:spacing w:before="100"/>
      <w:ind w:firstLine="210"/>
      <w:textAlignment w:val="baseline"/>
    </w:pPr>
    <w:rPr>
      <w:lang w:eastAsia="es-ES"/>
    </w:rPr>
  </w:style>
  <w:style w:type="character" w:customStyle="1" w:styleId="Textoindependienteprimerasangra2Car">
    <w:name w:val="Texto independiente primera sangría 2 Car"/>
    <w:basedOn w:val="SangradetextonormalCar"/>
    <w:link w:val="Textoindependienteprimerasangra2"/>
    <w:rsid w:val="00532601"/>
    <w:rPr>
      <w:rFonts w:ascii="Times New Roman" w:eastAsia="Times New Roman" w:hAnsi="Times New Roman" w:cs="Times New Roman"/>
      <w:noProof/>
      <w:sz w:val="24"/>
      <w:szCs w:val="20"/>
      <w:lang w:val="es-ES" w:eastAsia="es-ES"/>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rsid w:val="00532601"/>
    <w:pPr>
      <w:spacing w:after="160" w:line="240" w:lineRule="exact"/>
    </w:pPr>
    <w:rPr>
      <w:rFonts w:ascii="Tahoma" w:eastAsia="Times New Roman" w:hAnsi="Tahoma" w:cs="Times New Roman"/>
      <w:szCs w:val="20"/>
      <w:lang w:val="en-US"/>
    </w:rPr>
  </w:style>
  <w:style w:type="numbering" w:customStyle="1" w:styleId="Estilo1">
    <w:name w:val="Estilo1"/>
    <w:rsid w:val="00532601"/>
  </w:style>
  <w:style w:type="numbering" w:customStyle="1" w:styleId="111">
    <w:name w:val="1.1.1"/>
    <w:rsid w:val="00532601"/>
  </w:style>
  <w:style w:type="character" w:customStyle="1" w:styleId="CarCar13">
    <w:name w:val="Car Car13"/>
    <w:rsid w:val="00532601"/>
    <w:rPr>
      <w:rFonts w:ascii="Arial" w:hAnsi="Arial" w:cs="Arial"/>
      <w:lang w:val="es-ES_tradnl" w:eastAsia="ar-SA" w:bidi="ar-SA"/>
    </w:rPr>
  </w:style>
  <w:style w:type="character" w:customStyle="1" w:styleId="CarCar14">
    <w:name w:val="Car Car14"/>
    <w:rsid w:val="00532601"/>
    <w:rPr>
      <w:sz w:val="24"/>
      <w:lang w:val="es-ES" w:eastAsia="ar-SA" w:bidi="ar-SA"/>
    </w:rPr>
  </w:style>
  <w:style w:type="character" w:customStyle="1" w:styleId="CarCar12">
    <w:name w:val="Car Car12"/>
    <w:rsid w:val="00532601"/>
    <w:rPr>
      <w:b/>
      <w:sz w:val="28"/>
      <w:lang w:val="es-ES" w:eastAsia="ar-SA" w:bidi="ar-SA"/>
    </w:rPr>
  </w:style>
  <w:style w:type="character" w:customStyle="1" w:styleId="CarCar17">
    <w:name w:val="Car Car17"/>
    <w:rsid w:val="00532601"/>
    <w:rPr>
      <w:rFonts w:ascii="Times New Roman" w:eastAsia="Times New Roman" w:hAnsi="Times New Roman" w:cs="Times New Roman"/>
      <w:sz w:val="24"/>
      <w:szCs w:val="20"/>
      <w:lang w:eastAsia="ar-SA"/>
    </w:rPr>
  </w:style>
  <w:style w:type="character" w:customStyle="1" w:styleId="CarCar16">
    <w:name w:val="Car Car16"/>
    <w:rsid w:val="00532601"/>
    <w:rPr>
      <w:rFonts w:ascii="Arial" w:eastAsia="Times New Roman" w:hAnsi="Arial" w:cs="Arial"/>
      <w:sz w:val="20"/>
      <w:szCs w:val="20"/>
      <w:lang w:val="es-ES_tradnl" w:eastAsia="ar-SA"/>
    </w:rPr>
  </w:style>
  <w:style w:type="character" w:customStyle="1" w:styleId="CarCar15">
    <w:name w:val="Car Car15"/>
    <w:rsid w:val="00532601"/>
    <w:rPr>
      <w:rFonts w:ascii="Times New Roman" w:eastAsia="Times New Roman" w:hAnsi="Times New Roman" w:cs="Times New Roman"/>
      <w:b/>
      <w:sz w:val="28"/>
      <w:szCs w:val="20"/>
      <w:lang w:eastAsia="ar-SA"/>
    </w:rPr>
  </w:style>
  <w:style w:type="character" w:customStyle="1" w:styleId="CarCar10">
    <w:name w:val="Car Car10"/>
    <w:semiHidden/>
    <w:rsid w:val="00532601"/>
    <w:rPr>
      <w:rFonts w:ascii="Times New Roman" w:eastAsia="Times New Roman" w:hAnsi="Times New Roman" w:cs="Times New Roman"/>
      <w:sz w:val="20"/>
      <w:szCs w:val="20"/>
      <w:lang w:eastAsia="ar-SA"/>
    </w:rPr>
  </w:style>
  <w:style w:type="character" w:customStyle="1" w:styleId="CarCar8">
    <w:name w:val="Car Car8"/>
    <w:rsid w:val="00532601"/>
    <w:rPr>
      <w:sz w:val="24"/>
      <w:lang w:val="es-ES" w:eastAsia="ar-SA" w:bidi="ar-SA"/>
    </w:rPr>
  </w:style>
  <w:style w:type="paragraph" w:customStyle="1" w:styleId="Textoindependiente26">
    <w:name w:val="Texto independiente 26"/>
    <w:basedOn w:val="Normal"/>
    <w:rsid w:val="00532601"/>
    <w:pPr>
      <w:widowControl w:val="0"/>
      <w:spacing w:after="0" w:line="240" w:lineRule="auto"/>
      <w:jc w:val="both"/>
    </w:pPr>
    <w:rPr>
      <w:rFonts w:eastAsia="Times New Roman" w:cs="Times New Roman"/>
      <w:sz w:val="24"/>
      <w:szCs w:val="20"/>
      <w:lang w:val="es-ES_tradnl" w:eastAsia="es-ES"/>
    </w:rPr>
  </w:style>
  <w:style w:type="paragraph" w:customStyle="1" w:styleId="Sangra2detindependiente3">
    <w:name w:val="Sangría 2 de t. independiente3"/>
    <w:basedOn w:val="Normal"/>
    <w:rsid w:val="00532601"/>
    <w:pPr>
      <w:widowControl w:val="0"/>
      <w:tabs>
        <w:tab w:val="left" w:pos="284"/>
      </w:tabs>
      <w:spacing w:after="0" w:line="240" w:lineRule="auto"/>
      <w:ind w:left="284" w:hanging="284"/>
      <w:jc w:val="both"/>
    </w:pPr>
    <w:rPr>
      <w:rFonts w:eastAsia="Times New Roman" w:cs="Times New Roman"/>
      <w:sz w:val="24"/>
      <w:szCs w:val="20"/>
      <w:lang w:val="es-ES_tradnl" w:eastAsia="es-ES"/>
    </w:rPr>
  </w:style>
  <w:style w:type="paragraph" w:customStyle="1" w:styleId="xl90">
    <w:name w:val="xl9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1">
    <w:name w:val="xl9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2">
    <w:name w:val="xl9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3">
    <w:name w:val="xl9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4">
    <w:name w:val="xl9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Arial"/>
      <w:sz w:val="14"/>
      <w:szCs w:val="14"/>
      <w:lang w:eastAsia="es-MX"/>
    </w:rPr>
  </w:style>
  <w:style w:type="paragraph" w:customStyle="1" w:styleId="xl95">
    <w:name w:val="xl9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6">
    <w:name w:val="xl9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7">
    <w:name w:val="xl9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98">
    <w:name w:val="xl9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9">
    <w:name w:val="xl9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0">
    <w:name w:val="xl10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1">
    <w:name w:val="xl10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2">
    <w:name w:val="xl10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3">
    <w:name w:val="xl10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04">
    <w:name w:val="xl10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5">
    <w:name w:val="xl10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6">
    <w:name w:val="xl10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7">
    <w:name w:val="xl10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8">
    <w:name w:val="xl10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9">
    <w:name w:val="xl10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es-MX"/>
    </w:rPr>
  </w:style>
  <w:style w:type="paragraph" w:customStyle="1" w:styleId="xl110">
    <w:name w:val="xl11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1">
    <w:name w:val="xl11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4"/>
      <w:szCs w:val="14"/>
      <w:lang w:eastAsia="es-MX"/>
    </w:rPr>
  </w:style>
  <w:style w:type="paragraph" w:customStyle="1" w:styleId="xl112">
    <w:name w:val="xl11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3">
    <w:name w:val="xl11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14">
    <w:name w:val="xl11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5">
    <w:name w:val="xl11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6">
    <w:name w:val="xl11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7">
    <w:name w:val="xl11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8">
    <w:name w:val="xl11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9">
    <w:name w:val="xl11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0">
    <w:name w:val="xl120"/>
    <w:basedOn w:val="Normal"/>
    <w:rsid w:val="00532601"/>
    <w:pPr>
      <w:pBdr>
        <w:top w:val="single" w:sz="4" w:space="0" w:color="000000"/>
        <w:left w:val="single" w:sz="4" w:space="0" w:color="000000"/>
        <w:right w:val="single" w:sz="4" w:space="0" w:color="000000"/>
      </w:pBdr>
      <w:shd w:val="clear" w:color="33CCCC" w:fill="00FF00"/>
      <w:spacing w:before="100" w:beforeAutospacing="1" w:after="100" w:afterAutospacing="1" w:line="240" w:lineRule="auto"/>
      <w:jc w:val="center"/>
      <w:textAlignment w:val="center"/>
    </w:pPr>
    <w:rPr>
      <w:rFonts w:eastAsia="Times New Roman" w:cs="Arial"/>
      <w:b/>
      <w:bCs/>
      <w:sz w:val="18"/>
      <w:szCs w:val="18"/>
      <w:lang w:eastAsia="es-MX"/>
    </w:rPr>
  </w:style>
  <w:style w:type="paragraph" w:customStyle="1" w:styleId="xl121">
    <w:name w:val="xl12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22">
    <w:name w:val="xl12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3">
    <w:name w:val="xl123"/>
    <w:basedOn w:val="Normal"/>
    <w:rsid w:val="0053260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24">
    <w:name w:val="xl12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5">
    <w:name w:val="xl125"/>
    <w:basedOn w:val="Normal"/>
    <w:rsid w:val="00532601"/>
    <w:pPr>
      <w:spacing w:before="100" w:beforeAutospacing="1" w:after="100" w:afterAutospacing="1" w:line="240" w:lineRule="auto"/>
    </w:pPr>
    <w:rPr>
      <w:rFonts w:eastAsia="Times New Roman" w:cs="Arial"/>
      <w:sz w:val="24"/>
      <w:szCs w:val="24"/>
      <w:lang w:eastAsia="es-MX"/>
    </w:rPr>
  </w:style>
  <w:style w:type="paragraph" w:customStyle="1" w:styleId="xl126">
    <w:name w:val="xl12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7">
    <w:name w:val="xl12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8">
    <w:name w:val="xl12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9">
    <w:name w:val="xl12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0">
    <w:name w:val="xl13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24"/>
      <w:szCs w:val="24"/>
      <w:lang w:eastAsia="es-MX"/>
    </w:rPr>
  </w:style>
  <w:style w:type="paragraph" w:customStyle="1" w:styleId="xl131">
    <w:name w:val="xl13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2">
    <w:name w:val="xl13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33">
    <w:name w:val="xl13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4">
    <w:name w:val="xl13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5">
    <w:name w:val="xl13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6">
    <w:name w:val="xl13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7">
    <w:name w:val="xl13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8">
    <w:name w:val="xl13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9">
    <w:name w:val="xl13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Textodeglobo2">
    <w:name w:val="Texto de globo2"/>
    <w:basedOn w:val="Normal"/>
    <w:uiPriority w:val="99"/>
    <w:rsid w:val="00532601"/>
    <w:pPr>
      <w:suppressAutoHyphens/>
      <w:spacing w:after="0" w:line="240" w:lineRule="auto"/>
    </w:pPr>
    <w:rPr>
      <w:rFonts w:ascii="Tahoma" w:eastAsia="Times New Roman" w:hAnsi="Tahoma" w:cs="Tahoma"/>
      <w:sz w:val="16"/>
      <w:szCs w:val="20"/>
      <w:lang w:val="es-ES" w:eastAsia="ar-SA"/>
    </w:rPr>
  </w:style>
  <w:style w:type="paragraph" w:customStyle="1" w:styleId="Textoindependiente33">
    <w:name w:val="Texto independiente 33"/>
    <w:basedOn w:val="Normal"/>
    <w:uiPriority w:val="99"/>
    <w:rsid w:val="00532601"/>
    <w:pPr>
      <w:suppressAutoHyphens/>
      <w:overflowPunct w:val="0"/>
      <w:autoSpaceDE w:val="0"/>
      <w:spacing w:after="0" w:line="240" w:lineRule="auto"/>
      <w:jc w:val="both"/>
      <w:textAlignment w:val="baseline"/>
    </w:pPr>
    <w:rPr>
      <w:rFonts w:eastAsia="Times New Roman" w:cs="Times New Roman"/>
      <w:szCs w:val="20"/>
      <w:lang w:val="es-ES" w:eastAsia="ar-SA"/>
    </w:rPr>
  </w:style>
  <w:style w:type="paragraph" w:customStyle="1" w:styleId="Estilo1x">
    <w:name w:val="Estilo1x"/>
    <w:basedOn w:val="Texto0"/>
    <w:rsid w:val="00532601"/>
    <w:pPr>
      <w:suppressAutoHyphens w:val="0"/>
      <w:ind w:left="1670" w:hanging="432"/>
    </w:pPr>
    <w:rPr>
      <w:rFonts w:cs="Arial"/>
      <w:szCs w:val="18"/>
      <w:lang w:eastAsia="es-ES"/>
    </w:rPr>
  </w:style>
  <w:style w:type="character" w:customStyle="1" w:styleId="WW8Num13z1">
    <w:name w:val="WW8Num13z1"/>
    <w:rsid w:val="00532601"/>
    <w:rPr>
      <w:rFonts w:ascii="Courier New" w:hAnsi="Courier New" w:cs="Courier New"/>
    </w:rPr>
  </w:style>
  <w:style w:type="character" w:customStyle="1" w:styleId="WW8Num13z2">
    <w:name w:val="WW8Num13z2"/>
    <w:rsid w:val="00532601"/>
    <w:rPr>
      <w:rFonts w:ascii="Wingdings" w:hAnsi="Wingdings"/>
    </w:rPr>
  </w:style>
  <w:style w:type="character" w:customStyle="1" w:styleId="WW8Num14z3">
    <w:name w:val="WW8Num14z3"/>
    <w:rsid w:val="00532601"/>
    <w:rPr>
      <w:rFonts w:ascii="Symbol" w:hAnsi="Symbol"/>
    </w:rPr>
  </w:style>
  <w:style w:type="character" w:customStyle="1" w:styleId="WW8Num16z3">
    <w:name w:val="WW8Num16z3"/>
    <w:rsid w:val="00532601"/>
    <w:rPr>
      <w:rFonts w:ascii="Symbol" w:hAnsi="Symbol"/>
    </w:rPr>
  </w:style>
  <w:style w:type="character" w:customStyle="1" w:styleId="WW8Num18z3">
    <w:name w:val="WW8Num18z3"/>
    <w:rsid w:val="00532601"/>
    <w:rPr>
      <w:rFonts w:ascii="Symbol" w:hAnsi="Symbol"/>
    </w:rPr>
  </w:style>
  <w:style w:type="character" w:customStyle="1" w:styleId="WW8Num18z4">
    <w:name w:val="WW8Num18z4"/>
    <w:rsid w:val="00532601"/>
    <w:rPr>
      <w:rFonts w:ascii="Courier New" w:hAnsi="Courier New" w:cs="Courier New"/>
    </w:rPr>
  </w:style>
  <w:style w:type="character" w:styleId="Nmerodelnea">
    <w:name w:val="line number"/>
    <w:rsid w:val="00532601"/>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532601"/>
    <w:pPr>
      <w:widowControl w:val="0"/>
      <w:suppressAutoHyphens/>
      <w:spacing w:after="160" w:line="240" w:lineRule="exact"/>
    </w:pPr>
    <w:rPr>
      <w:rFonts w:ascii="Tahoma" w:eastAsia="Times New Roman" w:hAnsi="Tahoma" w:cs="Times New Roman"/>
      <w:szCs w:val="20"/>
      <w:lang w:val="en-US" w:eastAsia="ar-SA"/>
    </w:rPr>
  </w:style>
  <w:style w:type="paragraph" w:customStyle="1" w:styleId="Sangra3detindependiente3">
    <w:name w:val="Sangría 3 de t. independiente3"/>
    <w:basedOn w:val="Normal"/>
    <w:uiPriority w:val="99"/>
    <w:rsid w:val="00532601"/>
    <w:pPr>
      <w:widowControl w:val="0"/>
      <w:tabs>
        <w:tab w:val="left" w:pos="21109"/>
      </w:tabs>
      <w:suppressAutoHyphens/>
      <w:spacing w:after="0" w:line="240" w:lineRule="auto"/>
      <w:ind w:left="1275"/>
    </w:pPr>
    <w:rPr>
      <w:rFonts w:ascii="Book Antiqua" w:eastAsia="Times New Roman" w:hAnsi="Book Antiqua" w:cs="Times New Roman"/>
      <w:sz w:val="24"/>
      <w:szCs w:val="20"/>
      <w:lang w:val="es-ES" w:eastAsia="ar-SA"/>
    </w:rPr>
  </w:style>
  <w:style w:type="paragraph" w:customStyle="1" w:styleId="TableContents">
    <w:name w:val="Table Contents"/>
    <w:basedOn w:val="Normal"/>
    <w:rsid w:val="00532601"/>
    <w:pPr>
      <w:suppressAutoHyphens/>
      <w:spacing w:after="0" w:line="240" w:lineRule="auto"/>
    </w:pPr>
    <w:rPr>
      <w:rFonts w:ascii="Times New Roman" w:eastAsia="Times New Roman" w:hAnsi="Times New Roman" w:cs="Times New Roman"/>
      <w:sz w:val="24"/>
      <w:szCs w:val="24"/>
      <w:lang w:val="es-ES" w:eastAsia="ar-SA"/>
    </w:rPr>
  </w:style>
  <w:style w:type="paragraph" w:customStyle="1" w:styleId="TableHeading">
    <w:name w:val="Table Heading"/>
    <w:basedOn w:val="TableContents"/>
    <w:rsid w:val="00532601"/>
    <w:pPr>
      <w:jc w:val="center"/>
    </w:pPr>
    <w:rPr>
      <w:b/>
      <w:bCs/>
    </w:rPr>
  </w:style>
  <w:style w:type="paragraph" w:customStyle="1" w:styleId="font5">
    <w:name w:val="font5"/>
    <w:basedOn w:val="Normal"/>
    <w:rsid w:val="00532601"/>
    <w:pPr>
      <w:spacing w:before="100" w:beforeAutospacing="1" w:after="100" w:afterAutospacing="1" w:line="240" w:lineRule="auto"/>
    </w:pPr>
    <w:rPr>
      <w:rFonts w:ascii="Arial Narrow" w:eastAsia="Times New Roman" w:hAnsi="Arial Narrow" w:cs="Times New Roman"/>
      <w:sz w:val="16"/>
      <w:szCs w:val="16"/>
      <w:lang w:eastAsia="es-MX"/>
    </w:rPr>
  </w:style>
  <w:style w:type="character" w:customStyle="1" w:styleId="searchmatch">
    <w:name w:val="searchmatch"/>
    <w:rsid w:val="00532601"/>
  </w:style>
  <w:style w:type="character" w:customStyle="1" w:styleId="Ttulo1Car1">
    <w:name w:val="Título 1 Car1"/>
    <w:aliases w:val="Headline Car1,H1 Car,h1 Car,II+ Car,I Car,Document Header1 Car,Chapter Car,heading 1 Car,Titulo 1 Car,Section Heading Car,Part Car"/>
    <w:rsid w:val="00532601"/>
    <w:rPr>
      <w:rFonts w:ascii="Cambria" w:eastAsia="Times New Roman" w:hAnsi="Cambria" w:cs="Times New Roman"/>
      <w:b/>
      <w:bCs/>
      <w:color w:val="365F91"/>
      <w:sz w:val="28"/>
      <w:szCs w:val="28"/>
      <w:lang w:val="es-ES" w:eastAsia="ar-SA"/>
    </w:rPr>
  </w:style>
  <w:style w:type="character" w:customStyle="1" w:styleId="Ttulo3Car1">
    <w:name w:val="Título 3 Car1"/>
    <w:aliases w:val="H3 Car,Titulo 3 Car,Level 1 - 1 Car,h3 Car,Level 3 Topic Heading Car,Section Car"/>
    <w:semiHidden/>
    <w:rsid w:val="00532601"/>
    <w:rPr>
      <w:rFonts w:ascii="Cambria" w:eastAsia="Times New Roman" w:hAnsi="Cambria" w:cs="Times New Roman"/>
      <w:b/>
      <w:bCs/>
      <w:color w:val="4F81BD"/>
      <w:sz w:val="24"/>
      <w:lang w:val="es-ES" w:eastAsia="ar-SA"/>
    </w:rPr>
  </w:style>
  <w:style w:type="table" w:customStyle="1" w:styleId="Tablaconcolumnas21">
    <w:name w:val="Tabla con columnas 2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
    <w:name w:val="Tabla con cuadrícula 8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
    <w:name w:val="Tabla profesional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0">
    <w:name w:val="Estilo11"/>
    <w:rsid w:val="00532601"/>
  </w:style>
  <w:style w:type="numbering" w:customStyle="1" w:styleId="1111111">
    <w:name w:val="1 / 1.1 / 1.1.11"/>
    <w:basedOn w:val="Sinlista"/>
    <w:next w:val="111111"/>
    <w:semiHidden/>
    <w:unhideWhenUsed/>
    <w:rsid w:val="00532601"/>
  </w:style>
  <w:style w:type="numbering" w:customStyle="1" w:styleId="1111">
    <w:name w:val="1.1.11"/>
    <w:rsid w:val="00532601"/>
  </w:style>
  <w:style w:type="table" w:customStyle="1" w:styleId="Tablaconcolumnas22">
    <w:name w:val="Tabla con columnas 22"/>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
    <w:name w:val="Tabla con cuadrícula 82"/>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
    <w:name w:val="Tabla profesional2"/>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
    <w:name w:val="Estilo12"/>
    <w:rsid w:val="00532601"/>
  </w:style>
  <w:style w:type="numbering" w:customStyle="1" w:styleId="1111112">
    <w:name w:val="1 / 1.1 / 1.1.12"/>
    <w:basedOn w:val="Sinlista"/>
    <w:next w:val="111111"/>
    <w:semiHidden/>
    <w:unhideWhenUsed/>
    <w:rsid w:val="00532601"/>
  </w:style>
  <w:style w:type="numbering" w:customStyle="1" w:styleId="1112">
    <w:name w:val="1.1.12"/>
    <w:rsid w:val="00532601"/>
  </w:style>
  <w:style w:type="character" w:customStyle="1" w:styleId="WW8Num37z1">
    <w:name w:val="WW8Num37z1"/>
    <w:uiPriority w:val="99"/>
    <w:rsid w:val="00532601"/>
    <w:rPr>
      <w:rFonts w:ascii="Courier New" w:hAnsi="Courier New" w:cs="Courier New"/>
    </w:rPr>
  </w:style>
  <w:style w:type="character" w:customStyle="1" w:styleId="WW8Num37z2">
    <w:name w:val="WW8Num37z2"/>
    <w:uiPriority w:val="99"/>
    <w:rsid w:val="00532601"/>
    <w:rPr>
      <w:rFonts w:ascii="Wingdings" w:hAnsi="Wingdings"/>
    </w:rPr>
  </w:style>
  <w:style w:type="paragraph" w:customStyle="1" w:styleId="Encabezado6">
    <w:name w:val="Encabezado6"/>
    <w:basedOn w:val="Normal"/>
    <w:next w:val="Textoindependiente"/>
    <w:uiPriority w:val="99"/>
    <w:rsid w:val="00532601"/>
    <w:pPr>
      <w:keepNext/>
      <w:suppressAutoHyphens/>
      <w:spacing w:before="240" w:after="120" w:line="240" w:lineRule="auto"/>
    </w:pPr>
    <w:rPr>
      <w:rFonts w:eastAsia="MS Mincho" w:cs="Tahoma"/>
      <w:sz w:val="28"/>
      <w:szCs w:val="28"/>
      <w:lang w:eastAsia="ar-SA"/>
    </w:rPr>
  </w:style>
  <w:style w:type="table" w:customStyle="1" w:styleId="Tablaconcuadrcula1">
    <w:name w:val="Tabla con cuadrícula1"/>
    <w:basedOn w:val="Tablanormal"/>
    <w:next w:val="Tablaconcuadrcula"/>
    <w:uiPriority w:val="59"/>
    <w:rsid w:val="00532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
    <w:link w:val="Prrafodelista"/>
    <w:uiPriority w:val="34"/>
    <w:rsid w:val="00532601"/>
    <w:rPr>
      <w:rFonts w:ascii="Times New Roman" w:eastAsia="Times New Roman" w:hAnsi="Times New Roman" w:cs="Times New Roman"/>
      <w:sz w:val="24"/>
      <w:szCs w:val="24"/>
      <w:lang w:val="es-ES" w:eastAsia="es-ES"/>
    </w:rPr>
  </w:style>
  <w:style w:type="paragraph" w:customStyle="1" w:styleId="Default">
    <w:name w:val="Default"/>
    <w:rsid w:val="00532601"/>
    <w:pPr>
      <w:autoSpaceDE w:val="0"/>
      <w:autoSpaceDN w:val="0"/>
      <w:adjustRightInd w:val="0"/>
      <w:spacing w:after="0" w:line="240" w:lineRule="auto"/>
    </w:pPr>
    <w:rPr>
      <w:rFonts w:ascii="Calibri" w:eastAsia="Times New Roman" w:hAnsi="Calibri" w:cs="Calibri"/>
      <w:color w:val="000000"/>
      <w:sz w:val="24"/>
      <w:szCs w:val="24"/>
      <w:lang w:eastAsia="es-MX"/>
    </w:rPr>
  </w:style>
  <w:style w:type="paragraph" w:customStyle="1" w:styleId="Prrafodelista2">
    <w:name w:val="Párrafo de lista2"/>
    <w:basedOn w:val="Normal"/>
    <w:rsid w:val="00532601"/>
    <w:pPr>
      <w:spacing w:after="0" w:line="240" w:lineRule="auto"/>
      <w:ind w:left="720"/>
      <w:jc w:val="both"/>
    </w:pPr>
    <w:rPr>
      <w:rFonts w:ascii="Calibri" w:eastAsia="Times New Roman" w:hAnsi="Calibri" w:cs="Times New Roman"/>
      <w:lang w:eastAsia="ar-SA"/>
    </w:rPr>
  </w:style>
  <w:style w:type="paragraph" w:styleId="Listaconvietas">
    <w:name w:val="List Bullet"/>
    <w:basedOn w:val="Normal"/>
    <w:rsid w:val="00532601"/>
    <w:pPr>
      <w:tabs>
        <w:tab w:val="num" w:pos="420"/>
      </w:tabs>
      <w:spacing w:after="0" w:line="360" w:lineRule="auto"/>
      <w:ind w:left="420" w:hanging="420"/>
      <w:jc w:val="both"/>
    </w:pPr>
    <w:rPr>
      <w:rFonts w:eastAsia="Times New Roman" w:cs="Times New Roman"/>
      <w:szCs w:val="20"/>
      <w:lang w:eastAsia="es-ES"/>
    </w:rPr>
  </w:style>
  <w:style w:type="paragraph" w:styleId="Revisin">
    <w:name w:val="Revision"/>
    <w:hidden/>
    <w:uiPriority w:val="99"/>
    <w:semiHidden/>
    <w:rsid w:val="00532601"/>
    <w:pPr>
      <w:spacing w:after="0" w:line="240" w:lineRule="auto"/>
    </w:pPr>
    <w:rPr>
      <w:rFonts w:ascii="Times New Roman" w:eastAsia="Times New Roman" w:hAnsi="Times New Roman" w:cs="Times New Roman"/>
      <w:sz w:val="24"/>
      <w:szCs w:val="24"/>
      <w:lang w:eastAsia="es-ES"/>
    </w:rPr>
  </w:style>
  <w:style w:type="paragraph" w:customStyle="1" w:styleId="TablaTexto">
    <w:name w:val="Tabla Texto"/>
    <w:basedOn w:val="Normal"/>
    <w:rsid w:val="00532601"/>
    <w:pPr>
      <w:spacing w:before="20" w:after="20" w:line="240" w:lineRule="auto"/>
      <w:jc w:val="both"/>
    </w:pPr>
    <w:rPr>
      <w:rFonts w:ascii="Arial Narrow" w:eastAsia="Times New Roman" w:hAnsi="Arial Narrow" w:cs="Arial"/>
      <w:sz w:val="18"/>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532601"/>
    <w:pPr>
      <w:spacing w:after="0" w:line="240" w:lineRule="auto"/>
      <w:ind w:right="45"/>
      <w:jc w:val="both"/>
    </w:pPr>
    <w:rPr>
      <w:rFonts w:eastAsia="Times New Roman" w:cs="Times New Roman"/>
      <w:bCs/>
      <w:color w:val="000000"/>
      <w:sz w:val="24"/>
      <w:szCs w:val="24"/>
      <w:lang w:eastAsia="es-ES"/>
    </w:rPr>
  </w:style>
  <w:style w:type="numbering" w:customStyle="1" w:styleId="Sinlista11">
    <w:name w:val="Sin lista11"/>
    <w:next w:val="Sinlista"/>
    <w:uiPriority w:val="99"/>
    <w:semiHidden/>
    <w:unhideWhenUsed/>
    <w:rsid w:val="00532601"/>
  </w:style>
  <w:style w:type="paragraph" w:customStyle="1" w:styleId="p0">
    <w:name w:val="p0"/>
    <w:basedOn w:val="Normal"/>
    <w:rsid w:val="00532601"/>
    <w:pPr>
      <w:widowControl w:val="0"/>
      <w:tabs>
        <w:tab w:val="left" w:pos="720"/>
      </w:tabs>
      <w:autoSpaceDE w:val="0"/>
      <w:autoSpaceDN w:val="0"/>
      <w:adjustRightInd w:val="0"/>
      <w:spacing w:after="0" w:line="240" w:lineRule="atLeast"/>
      <w:jc w:val="both"/>
    </w:pPr>
    <w:rPr>
      <w:rFonts w:eastAsia="Times New Roman" w:cs="Arial"/>
      <w:sz w:val="24"/>
      <w:szCs w:val="24"/>
      <w:lang w:eastAsia="es-MX"/>
    </w:rPr>
  </w:style>
  <w:style w:type="paragraph" w:customStyle="1" w:styleId="c2">
    <w:name w:val="c2"/>
    <w:basedOn w:val="Normal"/>
    <w:rsid w:val="00532601"/>
    <w:pPr>
      <w:widowControl w:val="0"/>
      <w:autoSpaceDE w:val="0"/>
      <w:autoSpaceDN w:val="0"/>
      <w:adjustRightInd w:val="0"/>
      <w:spacing w:after="0" w:line="240" w:lineRule="atLeast"/>
      <w:jc w:val="center"/>
    </w:pPr>
    <w:rPr>
      <w:rFonts w:eastAsia="Times New Roman" w:cs="Arial"/>
      <w:sz w:val="24"/>
      <w:szCs w:val="24"/>
      <w:lang w:eastAsia="es-MX"/>
    </w:rPr>
  </w:style>
  <w:style w:type="numbering" w:customStyle="1" w:styleId="Sinlista2">
    <w:name w:val="Sin lista2"/>
    <w:next w:val="Sinlista"/>
    <w:uiPriority w:val="99"/>
    <w:semiHidden/>
    <w:unhideWhenUsed/>
    <w:rsid w:val="00532601"/>
  </w:style>
  <w:style w:type="numbering" w:customStyle="1" w:styleId="Sinlista3">
    <w:name w:val="Sin lista3"/>
    <w:next w:val="Sinlista"/>
    <w:uiPriority w:val="99"/>
    <w:semiHidden/>
    <w:unhideWhenUsed/>
    <w:rsid w:val="00532601"/>
  </w:style>
  <w:style w:type="table" w:customStyle="1" w:styleId="Tablaconcuadrcula2">
    <w:name w:val="Tabla con cuadrícula2"/>
    <w:basedOn w:val="Tablanormal"/>
    <w:next w:val="Tablaconcuadrcula"/>
    <w:uiPriority w:val="59"/>
    <w:rsid w:val="00532601"/>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 83"/>
    <w:basedOn w:val="Tablanormal"/>
    <w:next w:val="Tablaconcuadrcula8"/>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basedOn w:val="Tablanormal"/>
    <w:next w:val="Tablaconcolumnas2"/>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basedOn w:val="Tablanormal"/>
    <w:next w:val="Tablaprofesional"/>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
    <w:name w:val="1 / 1.1 / 1.1.13"/>
    <w:basedOn w:val="Sinlista"/>
    <w:next w:val="111111"/>
    <w:rsid w:val="00532601"/>
    <w:pPr>
      <w:numPr>
        <w:numId w:val="6"/>
      </w:numPr>
    </w:pPr>
  </w:style>
  <w:style w:type="numbering" w:customStyle="1" w:styleId="Estilo13">
    <w:name w:val="Estilo13"/>
    <w:rsid w:val="00532601"/>
    <w:pPr>
      <w:numPr>
        <w:numId w:val="8"/>
      </w:numPr>
    </w:pPr>
  </w:style>
  <w:style w:type="numbering" w:customStyle="1" w:styleId="1113">
    <w:name w:val="1.1.13"/>
    <w:rsid w:val="00532601"/>
    <w:pPr>
      <w:numPr>
        <w:numId w:val="7"/>
      </w:numPr>
    </w:pPr>
  </w:style>
  <w:style w:type="table" w:customStyle="1" w:styleId="Tablaconcolumnas211">
    <w:name w:val="Tabla con columnas 21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
    <w:name w:val="Tabla con cuadrícula 81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
    <w:name w:val="Tabla profesional1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
    <w:name w:val="Estilo111"/>
    <w:rsid w:val="00532601"/>
  </w:style>
  <w:style w:type="numbering" w:customStyle="1" w:styleId="11111111">
    <w:name w:val="1 / 1.1 / 1.1.111"/>
    <w:basedOn w:val="Sinlista"/>
    <w:next w:val="111111"/>
    <w:semiHidden/>
    <w:unhideWhenUsed/>
    <w:rsid w:val="00532601"/>
  </w:style>
  <w:style w:type="numbering" w:customStyle="1" w:styleId="11111">
    <w:name w:val="1.1.111"/>
    <w:rsid w:val="00532601"/>
  </w:style>
  <w:style w:type="table" w:customStyle="1" w:styleId="Tablaconcolumnas221">
    <w:name w:val="Tabla con columnas 22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
    <w:name w:val="Tabla con cuadrícula 82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
    <w:name w:val="Tabla profesional2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
    <w:name w:val="Estilo121"/>
    <w:rsid w:val="00532601"/>
    <w:pPr>
      <w:numPr>
        <w:numId w:val="3"/>
      </w:numPr>
    </w:pPr>
  </w:style>
  <w:style w:type="numbering" w:customStyle="1" w:styleId="11111121">
    <w:name w:val="1 / 1.1 / 1.1.121"/>
    <w:basedOn w:val="Sinlista"/>
    <w:next w:val="111111"/>
    <w:semiHidden/>
    <w:unhideWhenUsed/>
    <w:rsid w:val="00532601"/>
  </w:style>
  <w:style w:type="numbering" w:customStyle="1" w:styleId="11121">
    <w:name w:val="1.1.121"/>
    <w:rsid w:val="00532601"/>
  </w:style>
  <w:style w:type="table" w:customStyle="1" w:styleId="Tablaconcuadrcula11">
    <w:name w:val="Tabla con cuadrícula11"/>
    <w:basedOn w:val="Tablanormal"/>
    <w:next w:val="Tablaconcuadrcula"/>
    <w:uiPriority w:val="59"/>
    <w:rsid w:val="00532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532601"/>
  </w:style>
  <w:style w:type="numbering" w:customStyle="1" w:styleId="Sinlista21">
    <w:name w:val="Sin lista21"/>
    <w:next w:val="Sinlista"/>
    <w:uiPriority w:val="99"/>
    <w:semiHidden/>
    <w:unhideWhenUsed/>
    <w:rsid w:val="00532601"/>
  </w:style>
  <w:style w:type="numbering" w:customStyle="1" w:styleId="Sinlista4">
    <w:name w:val="Sin lista4"/>
    <w:next w:val="Sinlista"/>
    <w:uiPriority w:val="99"/>
    <w:semiHidden/>
    <w:unhideWhenUsed/>
    <w:rsid w:val="003B1AD8"/>
  </w:style>
  <w:style w:type="numbering" w:customStyle="1" w:styleId="1111114">
    <w:name w:val="1 / 1.1 / 1.1.14"/>
    <w:basedOn w:val="Sinlista"/>
    <w:next w:val="111111"/>
    <w:rsid w:val="003B1AD8"/>
  </w:style>
  <w:style w:type="numbering" w:customStyle="1" w:styleId="Estilo14">
    <w:name w:val="Estilo14"/>
    <w:rsid w:val="003B1AD8"/>
  </w:style>
  <w:style w:type="numbering" w:customStyle="1" w:styleId="1114">
    <w:name w:val="1.1.14"/>
    <w:rsid w:val="003B1AD8"/>
  </w:style>
  <w:style w:type="numbering" w:customStyle="1" w:styleId="Estilo112">
    <w:name w:val="Estilo112"/>
    <w:rsid w:val="003B1AD8"/>
  </w:style>
  <w:style w:type="numbering" w:customStyle="1" w:styleId="11111112">
    <w:name w:val="1 / 1.1 / 1.1.112"/>
    <w:basedOn w:val="Sinlista"/>
    <w:next w:val="111111"/>
    <w:semiHidden/>
    <w:unhideWhenUsed/>
    <w:rsid w:val="003B1AD8"/>
  </w:style>
  <w:style w:type="numbering" w:customStyle="1" w:styleId="11112">
    <w:name w:val="1.1.112"/>
    <w:rsid w:val="003B1AD8"/>
  </w:style>
  <w:style w:type="numbering" w:customStyle="1" w:styleId="Estilo122">
    <w:name w:val="Estilo122"/>
    <w:rsid w:val="003B1AD8"/>
  </w:style>
  <w:style w:type="numbering" w:customStyle="1" w:styleId="11111122">
    <w:name w:val="1 / 1.1 / 1.1.122"/>
    <w:basedOn w:val="Sinlista"/>
    <w:next w:val="111111"/>
    <w:semiHidden/>
    <w:unhideWhenUsed/>
    <w:rsid w:val="003B1AD8"/>
  </w:style>
  <w:style w:type="numbering" w:customStyle="1" w:styleId="11122">
    <w:name w:val="1.1.122"/>
    <w:rsid w:val="003B1AD8"/>
  </w:style>
  <w:style w:type="numbering" w:customStyle="1" w:styleId="Sinlista13">
    <w:name w:val="Sin lista13"/>
    <w:next w:val="Sinlista"/>
    <w:uiPriority w:val="99"/>
    <w:semiHidden/>
    <w:unhideWhenUsed/>
    <w:rsid w:val="003B1AD8"/>
  </w:style>
  <w:style w:type="numbering" w:customStyle="1" w:styleId="Sinlista22">
    <w:name w:val="Sin lista22"/>
    <w:next w:val="Sinlista"/>
    <w:uiPriority w:val="99"/>
    <w:semiHidden/>
    <w:unhideWhenUsed/>
    <w:rsid w:val="003B1AD8"/>
  </w:style>
  <w:style w:type="numbering" w:customStyle="1" w:styleId="Sinlista5">
    <w:name w:val="Sin lista5"/>
    <w:next w:val="Sinlista"/>
    <w:uiPriority w:val="99"/>
    <w:semiHidden/>
    <w:unhideWhenUsed/>
    <w:rsid w:val="003B1AD8"/>
  </w:style>
  <w:style w:type="numbering" w:customStyle="1" w:styleId="1111115">
    <w:name w:val="1 / 1.1 / 1.1.15"/>
    <w:basedOn w:val="Sinlista"/>
    <w:next w:val="111111"/>
    <w:rsid w:val="003B1AD8"/>
    <w:pPr>
      <w:numPr>
        <w:numId w:val="9"/>
      </w:numPr>
    </w:pPr>
  </w:style>
  <w:style w:type="numbering" w:customStyle="1" w:styleId="Estilo15">
    <w:name w:val="Estilo15"/>
    <w:rsid w:val="003B1AD8"/>
    <w:pPr>
      <w:numPr>
        <w:numId w:val="11"/>
      </w:numPr>
    </w:pPr>
  </w:style>
  <w:style w:type="numbering" w:customStyle="1" w:styleId="1115">
    <w:name w:val="1.1.15"/>
    <w:rsid w:val="003B1AD8"/>
    <w:pPr>
      <w:numPr>
        <w:numId w:val="10"/>
      </w:numPr>
    </w:pPr>
  </w:style>
  <w:style w:type="numbering" w:customStyle="1" w:styleId="Estilo113">
    <w:name w:val="Estilo113"/>
    <w:rsid w:val="003B1AD8"/>
  </w:style>
  <w:style w:type="numbering" w:customStyle="1" w:styleId="11111113">
    <w:name w:val="1 / 1.1 / 1.1.113"/>
    <w:basedOn w:val="Sinlista"/>
    <w:next w:val="111111"/>
    <w:semiHidden/>
    <w:unhideWhenUsed/>
    <w:rsid w:val="003B1AD8"/>
  </w:style>
  <w:style w:type="numbering" w:customStyle="1" w:styleId="11113">
    <w:name w:val="1.1.113"/>
    <w:rsid w:val="003B1AD8"/>
  </w:style>
  <w:style w:type="numbering" w:customStyle="1" w:styleId="Estilo123">
    <w:name w:val="Estilo123"/>
    <w:rsid w:val="003B1AD8"/>
    <w:pPr>
      <w:numPr>
        <w:numId w:val="4"/>
      </w:numPr>
    </w:pPr>
  </w:style>
  <w:style w:type="numbering" w:customStyle="1" w:styleId="11111123">
    <w:name w:val="1 / 1.1 / 1.1.123"/>
    <w:basedOn w:val="Sinlista"/>
    <w:next w:val="111111"/>
    <w:semiHidden/>
    <w:unhideWhenUsed/>
    <w:rsid w:val="003B1AD8"/>
    <w:pPr>
      <w:numPr>
        <w:numId w:val="12"/>
      </w:numPr>
    </w:pPr>
  </w:style>
  <w:style w:type="numbering" w:customStyle="1" w:styleId="11123">
    <w:name w:val="1.1.123"/>
    <w:rsid w:val="003B1AD8"/>
    <w:pPr>
      <w:numPr>
        <w:numId w:val="13"/>
      </w:numPr>
    </w:pPr>
  </w:style>
  <w:style w:type="numbering" w:customStyle="1" w:styleId="Sinlista14">
    <w:name w:val="Sin lista14"/>
    <w:next w:val="Sinlista"/>
    <w:uiPriority w:val="99"/>
    <w:semiHidden/>
    <w:unhideWhenUsed/>
    <w:rsid w:val="003B1AD8"/>
  </w:style>
  <w:style w:type="numbering" w:customStyle="1" w:styleId="Sinlista23">
    <w:name w:val="Sin lista23"/>
    <w:next w:val="Sinlista"/>
    <w:uiPriority w:val="99"/>
    <w:semiHidden/>
    <w:unhideWhenUsed/>
    <w:rsid w:val="003B1AD8"/>
  </w:style>
  <w:style w:type="character" w:customStyle="1" w:styleId="Ttulo5Car1">
    <w:name w:val="Título 5 Car1"/>
    <w:basedOn w:val="Fuentedeprrafopredeter"/>
    <w:locked/>
    <w:rsid w:val="001E7ECA"/>
    <w:rPr>
      <w:rFonts w:ascii="Times New Roman" w:eastAsia="Times New Roman" w:hAnsi="Times New Roman" w:cs="Times New Roman"/>
      <w:b/>
      <w:bCs/>
      <w:i/>
      <w:iCs/>
      <w:sz w:val="26"/>
      <w:szCs w:val="26"/>
      <w:lang w:eastAsia="ar-SA"/>
    </w:rPr>
  </w:style>
  <w:style w:type="character" w:customStyle="1" w:styleId="Ttulo8Car1">
    <w:name w:val="Título 8 Car1"/>
    <w:basedOn w:val="Fuentedeprrafopredeter"/>
    <w:locked/>
    <w:rsid w:val="001E7ECA"/>
    <w:rPr>
      <w:rFonts w:ascii="Arial" w:eastAsia="Times New Roman" w:hAnsi="Arial" w:cs="Arial"/>
      <w:i/>
      <w:sz w:val="20"/>
      <w:szCs w:val="20"/>
      <w:lang w:val="es-ES_tradnl" w:eastAsia="ar-SA"/>
    </w:rPr>
  </w:style>
  <w:style w:type="character" w:customStyle="1" w:styleId="WW8Num27z4">
    <w:name w:val="WW8Num27z4"/>
    <w:uiPriority w:val="99"/>
    <w:rsid w:val="001E7ECA"/>
    <w:rPr>
      <w:rFonts w:ascii="Courier New" w:hAnsi="Courier New"/>
    </w:rPr>
  </w:style>
  <w:style w:type="character" w:customStyle="1" w:styleId="WW8Num47z5">
    <w:name w:val="WW8Num47z5"/>
    <w:uiPriority w:val="99"/>
    <w:rsid w:val="001E7ECA"/>
    <w:rPr>
      <w:rFonts w:ascii="Wingdings" w:hAnsi="Wingdings"/>
    </w:rPr>
  </w:style>
  <w:style w:type="character" w:customStyle="1" w:styleId="WW8Num50z3">
    <w:name w:val="WW8Num50z3"/>
    <w:uiPriority w:val="99"/>
    <w:rsid w:val="001E7ECA"/>
    <w:rPr>
      <w:rFonts w:ascii="Symbol" w:hAnsi="Symbol"/>
    </w:rPr>
  </w:style>
  <w:style w:type="character" w:customStyle="1" w:styleId="WW8Num54z2">
    <w:name w:val="WW8Num54z2"/>
    <w:uiPriority w:val="99"/>
    <w:rsid w:val="001E7ECA"/>
    <w:rPr>
      <w:rFonts w:ascii="Wingdings" w:hAnsi="Wingdings"/>
    </w:rPr>
  </w:style>
  <w:style w:type="character" w:customStyle="1" w:styleId="WW8Num54z4">
    <w:name w:val="WW8Num54z4"/>
    <w:uiPriority w:val="99"/>
    <w:rsid w:val="001E7ECA"/>
    <w:rPr>
      <w:rFonts w:ascii="Courier New" w:hAnsi="Courier New"/>
    </w:rPr>
  </w:style>
  <w:style w:type="character" w:customStyle="1" w:styleId="WW8Num63z0">
    <w:name w:val="WW8Num63z0"/>
    <w:uiPriority w:val="99"/>
    <w:rsid w:val="001E7ECA"/>
    <w:rPr>
      <w:rFonts w:ascii="Arial" w:hAnsi="Arial"/>
    </w:rPr>
  </w:style>
  <w:style w:type="character" w:customStyle="1" w:styleId="WW8Num65z0">
    <w:name w:val="WW8Num65z0"/>
    <w:uiPriority w:val="99"/>
    <w:rsid w:val="001E7ECA"/>
    <w:rPr>
      <w:u w:val="none"/>
    </w:rPr>
  </w:style>
  <w:style w:type="character" w:customStyle="1" w:styleId="WW8Num66z0">
    <w:name w:val="WW8Num66z0"/>
    <w:uiPriority w:val="99"/>
    <w:rsid w:val="001E7ECA"/>
    <w:rPr>
      <w:sz w:val="24"/>
    </w:rPr>
  </w:style>
  <w:style w:type="character" w:customStyle="1" w:styleId="WW8NumSt29z0">
    <w:name w:val="WW8NumSt29z0"/>
    <w:uiPriority w:val="99"/>
    <w:rsid w:val="001E7ECA"/>
    <w:rPr>
      <w:rFonts w:ascii="Arial" w:hAnsi="Arial"/>
    </w:rPr>
  </w:style>
  <w:style w:type="character" w:customStyle="1" w:styleId="WW8NumSt30z0">
    <w:name w:val="WW8NumSt30z0"/>
    <w:uiPriority w:val="99"/>
    <w:rsid w:val="001E7ECA"/>
    <w:rPr>
      <w:rFonts w:ascii="Arial" w:hAnsi="Arial"/>
    </w:rPr>
  </w:style>
  <w:style w:type="character" w:customStyle="1" w:styleId="WW8NumSt31z0">
    <w:name w:val="WW8NumSt31z0"/>
    <w:uiPriority w:val="99"/>
    <w:rsid w:val="001E7ECA"/>
    <w:rPr>
      <w:rFonts w:ascii="Arial" w:hAnsi="Arial"/>
    </w:rPr>
  </w:style>
  <w:style w:type="character" w:customStyle="1" w:styleId="Definition">
    <w:name w:val="Definition"/>
    <w:uiPriority w:val="99"/>
    <w:rsid w:val="001E7ECA"/>
    <w:rPr>
      <w:rFonts w:ascii="Arial" w:hAnsi="Arial"/>
      <w:sz w:val="17"/>
      <w:lang w:val="en-US"/>
    </w:rPr>
  </w:style>
  <w:style w:type="character" w:customStyle="1" w:styleId="tx1">
    <w:name w:val="tx1"/>
    <w:uiPriority w:val="99"/>
    <w:rsid w:val="001E7ECA"/>
    <w:rPr>
      <w:b/>
    </w:rPr>
  </w:style>
  <w:style w:type="character" w:customStyle="1" w:styleId="TextoindependienteCar1">
    <w:name w:val="Texto independiente Car1"/>
    <w:basedOn w:val="Fuentedeprrafopredeter"/>
    <w:locked/>
    <w:rsid w:val="001E7ECA"/>
    <w:rPr>
      <w:rFonts w:ascii="Times New Roman" w:eastAsia="Times New Roman" w:hAnsi="Times New Roman" w:cs="Times New Roman"/>
      <w:sz w:val="24"/>
      <w:szCs w:val="20"/>
      <w:lang w:eastAsia="ar-SA"/>
    </w:rPr>
  </w:style>
  <w:style w:type="character" w:customStyle="1" w:styleId="PiedepginaCar1">
    <w:name w:val="Pie de página Car1"/>
    <w:basedOn w:val="Fuentedeprrafopredeter"/>
    <w:uiPriority w:val="99"/>
    <w:rsid w:val="001E7ECA"/>
    <w:rPr>
      <w:rFonts w:ascii="Times New Roman" w:eastAsia="Times New Roman" w:hAnsi="Times New Roman" w:cs="Times New Roman"/>
      <w:sz w:val="24"/>
      <w:szCs w:val="20"/>
      <w:lang w:eastAsia="ar-SA"/>
    </w:rPr>
  </w:style>
  <w:style w:type="character" w:customStyle="1" w:styleId="SangradetextonormalCar1">
    <w:name w:val="Sangría de texto normal Car1"/>
    <w:basedOn w:val="Fuentedeprrafopredeter"/>
    <w:rsid w:val="001E7ECA"/>
    <w:rPr>
      <w:rFonts w:ascii="Times New Roman" w:eastAsia="Times New Roman" w:hAnsi="Times New Roman" w:cs="Times New Roman"/>
      <w:sz w:val="24"/>
      <w:szCs w:val="20"/>
      <w:lang w:eastAsia="ar-SA"/>
    </w:rPr>
  </w:style>
  <w:style w:type="paragraph" w:customStyle="1" w:styleId="Textoindependiente321">
    <w:name w:val="Texto independiente 321"/>
    <w:basedOn w:val="Normal"/>
    <w:uiPriority w:val="99"/>
    <w:rsid w:val="001E7ECA"/>
    <w:pPr>
      <w:autoSpaceDE w:val="0"/>
      <w:spacing w:after="0" w:line="240" w:lineRule="auto"/>
      <w:jc w:val="both"/>
    </w:pPr>
    <w:rPr>
      <w:rFonts w:eastAsia="Times New Roman" w:cs="Arial"/>
      <w:szCs w:val="20"/>
      <w:lang w:val="es-ES_tradnl" w:eastAsia="ar-SA"/>
    </w:rPr>
  </w:style>
  <w:style w:type="paragraph" w:customStyle="1" w:styleId="2">
    <w:name w:val="2"/>
    <w:basedOn w:val="Normal"/>
    <w:next w:val="Sangradetextonormal"/>
    <w:uiPriority w:val="99"/>
    <w:rsid w:val="001E7ECA"/>
    <w:pPr>
      <w:autoSpaceDE w:val="0"/>
      <w:spacing w:after="0" w:line="240" w:lineRule="auto"/>
      <w:jc w:val="both"/>
    </w:pPr>
    <w:rPr>
      <w:rFonts w:ascii="Arial Narrow" w:eastAsia="Times New Roman" w:hAnsi="Arial Narrow" w:cs="Times New Roman"/>
      <w:lang w:val="es-ES_tradnl" w:eastAsia="ar-SA"/>
    </w:rPr>
  </w:style>
  <w:style w:type="character" w:customStyle="1" w:styleId="TextodegloboCar1">
    <w:name w:val="Texto de globo Car1"/>
    <w:basedOn w:val="Fuentedeprrafopredeter"/>
    <w:uiPriority w:val="99"/>
    <w:locked/>
    <w:rsid w:val="001E7ECA"/>
    <w:rPr>
      <w:rFonts w:ascii="Tahoma" w:eastAsia="Times New Roman" w:hAnsi="Tahoma" w:cs="Tahoma"/>
      <w:sz w:val="16"/>
      <w:szCs w:val="16"/>
      <w:lang w:eastAsia="ar-SA"/>
    </w:rPr>
  </w:style>
  <w:style w:type="character" w:customStyle="1" w:styleId="TextocomentarioCar1">
    <w:name w:val="Texto comentario Car1"/>
    <w:basedOn w:val="Fuentedeprrafopredeter"/>
    <w:uiPriority w:val="99"/>
    <w:semiHidden/>
    <w:locked/>
    <w:rsid w:val="001E7ECA"/>
    <w:rPr>
      <w:rFonts w:ascii="Times New Roman" w:eastAsia="Times New Roman" w:hAnsi="Times New Roman" w:cs="Times New Roman"/>
      <w:sz w:val="20"/>
      <w:szCs w:val="20"/>
      <w:lang w:eastAsia="ar-SA"/>
    </w:rPr>
  </w:style>
  <w:style w:type="character" w:customStyle="1" w:styleId="AsuntodelcomentarioCar1">
    <w:name w:val="Asunto del comentario Car1"/>
    <w:basedOn w:val="TextocomentarioCar1"/>
    <w:uiPriority w:val="99"/>
    <w:locked/>
    <w:rsid w:val="001E7ECA"/>
    <w:rPr>
      <w:rFonts w:ascii="Times New Roman" w:eastAsia="Times New Roman" w:hAnsi="Times New Roman" w:cs="Times New Roman"/>
      <w:b/>
      <w:bCs/>
      <w:sz w:val="20"/>
      <w:szCs w:val="20"/>
      <w:lang w:eastAsia="ar-SA"/>
    </w:rPr>
  </w:style>
  <w:style w:type="paragraph" w:customStyle="1" w:styleId="Convietas">
    <w:name w:val="Con viñetas"/>
    <w:basedOn w:val="Normal"/>
    <w:uiPriority w:val="99"/>
    <w:rsid w:val="001E7ECA"/>
    <w:pPr>
      <w:tabs>
        <w:tab w:val="left" w:pos="1440"/>
      </w:tabs>
      <w:spacing w:after="0" w:line="240" w:lineRule="auto"/>
      <w:ind w:left="720" w:hanging="360"/>
      <w:jc w:val="both"/>
    </w:pPr>
    <w:rPr>
      <w:rFonts w:eastAsia="Times New Roman" w:cs="Times New Roman"/>
      <w:kern w:val="1"/>
      <w:szCs w:val="20"/>
      <w:lang w:eastAsia="ar-SA"/>
    </w:rPr>
  </w:style>
  <w:style w:type="paragraph" w:customStyle="1" w:styleId="TDC41">
    <w:name w:val="TDC 41"/>
    <w:basedOn w:val="Normal"/>
    <w:next w:val="Normal"/>
    <w:uiPriority w:val="99"/>
    <w:rsid w:val="001E7ECA"/>
    <w:pPr>
      <w:spacing w:after="0" w:line="240" w:lineRule="auto"/>
      <w:ind w:left="720"/>
    </w:pPr>
    <w:rPr>
      <w:rFonts w:ascii="Times New Roman" w:eastAsia="Times New Roman" w:hAnsi="Times New Roman" w:cs="Times New Roman"/>
      <w:sz w:val="24"/>
      <w:szCs w:val="24"/>
      <w:lang w:eastAsia="ar-SA"/>
    </w:rPr>
  </w:style>
  <w:style w:type="paragraph" w:customStyle="1" w:styleId="TDC51">
    <w:name w:val="TDC 51"/>
    <w:basedOn w:val="Normal"/>
    <w:next w:val="Normal"/>
    <w:uiPriority w:val="99"/>
    <w:rsid w:val="001E7ECA"/>
    <w:pPr>
      <w:spacing w:after="0" w:line="240" w:lineRule="auto"/>
      <w:ind w:left="960"/>
    </w:pPr>
    <w:rPr>
      <w:rFonts w:ascii="Times New Roman" w:eastAsia="Times New Roman" w:hAnsi="Times New Roman" w:cs="Times New Roman"/>
      <w:sz w:val="24"/>
      <w:szCs w:val="24"/>
      <w:lang w:eastAsia="ar-SA"/>
    </w:rPr>
  </w:style>
  <w:style w:type="paragraph" w:customStyle="1" w:styleId="TDC61">
    <w:name w:val="TDC 61"/>
    <w:basedOn w:val="Normal"/>
    <w:next w:val="Normal"/>
    <w:uiPriority w:val="99"/>
    <w:rsid w:val="001E7ECA"/>
    <w:pPr>
      <w:spacing w:after="0" w:line="240" w:lineRule="auto"/>
      <w:ind w:left="1200"/>
    </w:pPr>
    <w:rPr>
      <w:rFonts w:ascii="Times New Roman" w:eastAsia="Times New Roman" w:hAnsi="Times New Roman" w:cs="Times New Roman"/>
      <w:sz w:val="24"/>
      <w:szCs w:val="24"/>
      <w:lang w:eastAsia="ar-SA"/>
    </w:rPr>
  </w:style>
  <w:style w:type="paragraph" w:customStyle="1" w:styleId="TDC71">
    <w:name w:val="TDC 71"/>
    <w:basedOn w:val="Normal"/>
    <w:next w:val="Normal"/>
    <w:uiPriority w:val="99"/>
    <w:rsid w:val="001E7ECA"/>
    <w:pPr>
      <w:spacing w:after="0" w:line="240" w:lineRule="auto"/>
      <w:ind w:left="1440"/>
    </w:pPr>
    <w:rPr>
      <w:rFonts w:ascii="Times New Roman" w:eastAsia="Times New Roman" w:hAnsi="Times New Roman" w:cs="Times New Roman"/>
      <w:sz w:val="24"/>
      <w:szCs w:val="24"/>
      <w:lang w:eastAsia="ar-SA"/>
    </w:rPr>
  </w:style>
  <w:style w:type="paragraph" w:customStyle="1" w:styleId="TDC81">
    <w:name w:val="TDC 81"/>
    <w:basedOn w:val="Normal"/>
    <w:next w:val="Normal"/>
    <w:uiPriority w:val="99"/>
    <w:rsid w:val="001E7ECA"/>
    <w:pPr>
      <w:spacing w:after="0" w:line="240" w:lineRule="auto"/>
      <w:ind w:left="1680"/>
    </w:pPr>
    <w:rPr>
      <w:rFonts w:ascii="Times New Roman" w:eastAsia="Times New Roman" w:hAnsi="Times New Roman" w:cs="Times New Roman"/>
      <w:sz w:val="24"/>
      <w:szCs w:val="24"/>
      <w:lang w:eastAsia="ar-SA"/>
    </w:rPr>
  </w:style>
  <w:style w:type="paragraph" w:customStyle="1" w:styleId="TDC91">
    <w:name w:val="TDC 91"/>
    <w:basedOn w:val="Normal"/>
    <w:next w:val="Normal"/>
    <w:uiPriority w:val="99"/>
    <w:rsid w:val="001E7ECA"/>
    <w:pPr>
      <w:spacing w:after="0" w:line="240" w:lineRule="auto"/>
      <w:ind w:left="1920"/>
    </w:pPr>
    <w:rPr>
      <w:rFonts w:ascii="Times New Roman" w:eastAsia="Times New Roman" w:hAnsi="Times New Roman" w:cs="Times New Roman"/>
      <w:sz w:val="24"/>
      <w:szCs w:val="24"/>
      <w:lang w:eastAsia="ar-SA"/>
    </w:rPr>
  </w:style>
  <w:style w:type="paragraph" w:customStyle="1" w:styleId="BodyText26">
    <w:name w:val="Body Text 26"/>
    <w:basedOn w:val="Normal"/>
    <w:uiPriority w:val="99"/>
    <w:rsid w:val="001E7ECA"/>
    <w:pPr>
      <w:widowControl w:val="0"/>
      <w:tabs>
        <w:tab w:val="left" w:pos="-284"/>
        <w:tab w:val="left" w:pos="9498"/>
      </w:tabs>
      <w:spacing w:after="0" w:line="240" w:lineRule="auto"/>
      <w:ind w:right="51"/>
      <w:jc w:val="center"/>
    </w:pPr>
    <w:rPr>
      <w:rFonts w:eastAsia="Times New Roman" w:cs="Times New Roman"/>
      <w:b/>
      <w:szCs w:val="20"/>
      <w:lang w:eastAsia="ar-SA"/>
    </w:rPr>
  </w:style>
  <w:style w:type="paragraph" w:customStyle="1" w:styleId="Listaconvietas1">
    <w:name w:val="Lista con viñetas1"/>
    <w:basedOn w:val="Normal"/>
    <w:uiPriority w:val="99"/>
    <w:rsid w:val="001E7ECA"/>
    <w:pPr>
      <w:tabs>
        <w:tab w:val="left" w:pos="720"/>
      </w:tabs>
      <w:spacing w:after="0" w:line="240" w:lineRule="auto"/>
      <w:ind w:left="360" w:hanging="360"/>
    </w:pPr>
    <w:rPr>
      <w:rFonts w:ascii="Times New Roman" w:eastAsia="Times New Roman" w:hAnsi="Times New Roman" w:cs="Times New Roman"/>
      <w:sz w:val="24"/>
      <w:szCs w:val="24"/>
      <w:lang w:eastAsia="ar-SA"/>
    </w:rPr>
  </w:style>
  <w:style w:type="paragraph" w:customStyle="1" w:styleId="Listaconvietas51">
    <w:name w:val="Lista con viñetas 51"/>
    <w:basedOn w:val="Normal"/>
    <w:uiPriority w:val="99"/>
    <w:rsid w:val="001E7ECA"/>
    <w:pPr>
      <w:tabs>
        <w:tab w:val="left" w:pos="2984"/>
      </w:tabs>
      <w:spacing w:after="0" w:line="240" w:lineRule="auto"/>
      <w:ind w:left="1492" w:hanging="360"/>
    </w:pPr>
    <w:rPr>
      <w:rFonts w:ascii="Times New Roman" w:eastAsia="Times New Roman" w:hAnsi="Times New Roman" w:cs="Times New Roman"/>
      <w:sz w:val="24"/>
      <w:szCs w:val="24"/>
      <w:lang w:eastAsia="ar-SA"/>
    </w:rPr>
  </w:style>
  <w:style w:type="paragraph" w:customStyle="1" w:styleId="Arial">
    <w:name w:val="Arial"/>
    <w:basedOn w:val="Normal"/>
    <w:uiPriority w:val="99"/>
    <w:rsid w:val="001E7ECA"/>
    <w:pPr>
      <w:spacing w:before="120" w:after="0" w:line="240" w:lineRule="auto"/>
      <w:jc w:val="both"/>
    </w:pPr>
    <w:rPr>
      <w:rFonts w:ascii="Verdana" w:eastAsia="Times New Roman" w:hAnsi="Verdana" w:cs="Times New Roman"/>
      <w:szCs w:val="24"/>
      <w:lang w:eastAsia="ar-SA"/>
    </w:rPr>
  </w:style>
  <w:style w:type="paragraph" w:customStyle="1" w:styleId="TableMediumHeader">
    <w:name w:val="TableMediumHeader"/>
    <w:basedOn w:val="Normal"/>
    <w:next w:val="Normal"/>
    <w:uiPriority w:val="99"/>
    <w:rsid w:val="001E7ECA"/>
    <w:pPr>
      <w:widowControl w:val="0"/>
      <w:autoSpaceDE w:val="0"/>
      <w:spacing w:before="20" w:after="20" w:line="240" w:lineRule="auto"/>
    </w:pPr>
    <w:rPr>
      <w:rFonts w:eastAsia="Times New Roman" w:cs="Times New Roman"/>
      <w:sz w:val="24"/>
      <w:szCs w:val="24"/>
      <w:lang w:eastAsia="ar-SA"/>
    </w:rPr>
  </w:style>
  <w:style w:type="paragraph" w:customStyle="1" w:styleId="TableMedium">
    <w:name w:val="TableMedium"/>
    <w:basedOn w:val="Normal"/>
    <w:next w:val="Normal"/>
    <w:uiPriority w:val="99"/>
    <w:rsid w:val="001E7ECA"/>
    <w:pPr>
      <w:widowControl w:val="0"/>
      <w:autoSpaceDE w:val="0"/>
      <w:spacing w:before="20" w:after="0" w:line="240" w:lineRule="auto"/>
    </w:pPr>
    <w:rPr>
      <w:rFonts w:eastAsia="Times New Roman" w:cs="Times New Roman"/>
      <w:sz w:val="24"/>
      <w:szCs w:val="24"/>
      <w:lang w:eastAsia="ar-SA"/>
    </w:rPr>
  </w:style>
  <w:style w:type="paragraph" w:customStyle="1" w:styleId="L3N">
    <w:name w:val="L3N"/>
    <w:basedOn w:val="Normal"/>
    <w:next w:val="Normal"/>
    <w:uiPriority w:val="99"/>
    <w:rsid w:val="001E7ECA"/>
    <w:pPr>
      <w:tabs>
        <w:tab w:val="left" w:pos="4464"/>
      </w:tabs>
      <w:spacing w:before="240" w:after="0" w:line="240" w:lineRule="auto"/>
      <w:ind w:left="1296"/>
    </w:pPr>
    <w:rPr>
      <w:rFonts w:ascii="Times New Roman" w:eastAsia="Times New Roman" w:hAnsi="Times New Roman" w:cs="Times New Roman"/>
      <w:color w:val="000000"/>
      <w:szCs w:val="20"/>
      <w:lang w:val="en-US" w:eastAsia="ar-SA"/>
    </w:rPr>
  </w:style>
  <w:style w:type="paragraph" w:customStyle="1" w:styleId="L2Np">
    <w:name w:val="L2Np"/>
    <w:basedOn w:val="Normal"/>
    <w:uiPriority w:val="99"/>
    <w:rsid w:val="001E7ECA"/>
    <w:pPr>
      <w:tabs>
        <w:tab w:val="left" w:pos="3600"/>
      </w:tabs>
      <w:spacing w:before="240" w:after="0" w:line="240" w:lineRule="auto"/>
      <w:ind w:left="864"/>
    </w:pPr>
    <w:rPr>
      <w:rFonts w:ascii="Times New Roman" w:eastAsia="Times New Roman" w:hAnsi="Times New Roman" w:cs="Times New Roman"/>
      <w:color w:val="000000"/>
      <w:szCs w:val="20"/>
      <w:u w:val="single"/>
      <w:lang w:val="en-US" w:eastAsia="ar-SA"/>
    </w:rPr>
  </w:style>
  <w:style w:type="paragraph" w:customStyle="1" w:styleId="Table">
    <w:name w:val="Table"/>
    <w:basedOn w:val="Normal"/>
    <w:uiPriority w:val="99"/>
    <w:rsid w:val="001E7EC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after="0" w:line="180" w:lineRule="exact"/>
    </w:pPr>
    <w:rPr>
      <w:rFonts w:eastAsia="Times New Roman" w:cs="Times New Roman"/>
      <w:kern w:val="1"/>
      <w:sz w:val="16"/>
      <w:szCs w:val="20"/>
      <w:lang w:val="en-US" w:eastAsia="ar-SA"/>
    </w:rPr>
  </w:style>
  <w:style w:type="paragraph" w:customStyle="1" w:styleId="UserTable">
    <w:name w:val="User Table"/>
    <w:basedOn w:val="Normal"/>
    <w:uiPriority w:val="99"/>
    <w:rsid w:val="001E7ECA"/>
    <w:pPr>
      <w:spacing w:before="60" w:after="60" w:line="240" w:lineRule="auto"/>
    </w:pPr>
    <w:rPr>
      <w:rFonts w:ascii="Times New Roman" w:eastAsia="Times New Roman" w:hAnsi="Times New Roman" w:cs="Times New Roman"/>
      <w:kern w:val="1"/>
      <w:szCs w:val="20"/>
      <w:lang w:val="en-US" w:eastAsia="ar-SA"/>
    </w:rPr>
  </w:style>
  <w:style w:type="paragraph" w:customStyle="1" w:styleId="MsgStruct">
    <w:name w:val="MsgStruct"/>
    <w:basedOn w:val="Normal"/>
    <w:uiPriority w:val="99"/>
    <w:rsid w:val="001E7ECA"/>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after="0" w:line="180" w:lineRule="exact"/>
      <w:ind w:left="1440"/>
    </w:pPr>
    <w:rPr>
      <w:rFonts w:ascii="Courier New" w:eastAsia="Times New Roman" w:hAnsi="Courier New" w:cs="Times New Roman"/>
      <w:kern w:val="1"/>
      <w:sz w:val="14"/>
      <w:szCs w:val="20"/>
      <w:lang w:val="en-US" w:eastAsia="ar-SA"/>
    </w:rPr>
  </w:style>
  <w:style w:type="paragraph" w:customStyle="1" w:styleId="Msgheader">
    <w:name w:val="Msgheader"/>
    <w:basedOn w:val="MsgStruct"/>
    <w:uiPriority w:val="99"/>
    <w:rsid w:val="001E7ECA"/>
    <w:pPr>
      <w:tabs>
        <w:tab w:val="left" w:pos="8280"/>
      </w:tabs>
    </w:pPr>
    <w:rPr>
      <w:u w:val="single"/>
    </w:rPr>
  </w:style>
  <w:style w:type="paragraph" w:styleId="HTMLconformatoprevio">
    <w:name w:val="HTML Preformatted"/>
    <w:basedOn w:val="Normal"/>
    <w:link w:val="HTMLconformatoprevioCar"/>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Cs w:val="20"/>
      <w:lang w:eastAsia="ar-SA"/>
    </w:rPr>
  </w:style>
  <w:style w:type="character" w:customStyle="1" w:styleId="HTMLconformatoprevioCar">
    <w:name w:val="HTML con formato previo Car"/>
    <w:basedOn w:val="Fuentedeprrafopredeter"/>
    <w:link w:val="HTMLconformatoprevio"/>
    <w:uiPriority w:val="99"/>
    <w:rsid w:val="001E7ECA"/>
    <w:rPr>
      <w:rFonts w:ascii="Arial Unicode MS" w:eastAsia="Arial Unicode MS" w:hAnsi="Arial Unicode MS" w:cs="Arial Unicode MS"/>
      <w:sz w:val="20"/>
      <w:szCs w:val="20"/>
      <w:lang w:eastAsia="ar-SA"/>
    </w:rPr>
  </w:style>
  <w:style w:type="paragraph" w:customStyle="1" w:styleId="xl23">
    <w:name w:val="xl23"/>
    <w:basedOn w:val="Normal"/>
    <w:rsid w:val="001E7ECA"/>
    <w:pPr>
      <w:pBdr>
        <w:top w:val="single" w:sz="8" w:space="0" w:color="000000"/>
        <w:left w:val="single" w:sz="8" w:space="0" w:color="000000"/>
        <w:right w:val="single" w:sz="8" w:space="0" w:color="000000"/>
      </w:pBdr>
      <w:spacing w:before="100" w:after="100" w:line="240" w:lineRule="auto"/>
      <w:jc w:val="center"/>
    </w:pPr>
    <w:rPr>
      <w:rFonts w:ascii="Arial Narrow" w:eastAsia="Arial Unicode MS" w:hAnsi="Arial Narrow" w:cs="Arial Unicode MS"/>
      <w:sz w:val="16"/>
      <w:szCs w:val="16"/>
      <w:lang w:eastAsia="ar-SA"/>
    </w:rPr>
  </w:style>
  <w:style w:type="paragraph" w:customStyle="1" w:styleId="Lista31">
    <w:name w:val="Lista 31"/>
    <w:basedOn w:val="Normal"/>
    <w:uiPriority w:val="99"/>
    <w:rsid w:val="001E7ECA"/>
    <w:pPr>
      <w:spacing w:after="0" w:line="240" w:lineRule="auto"/>
      <w:ind w:left="849" w:hanging="283"/>
    </w:pPr>
    <w:rPr>
      <w:rFonts w:ascii="Times New Roman" w:eastAsia="Times New Roman" w:hAnsi="Times New Roman" w:cs="Times New Roman"/>
      <w:sz w:val="24"/>
      <w:szCs w:val="24"/>
      <w:lang w:eastAsia="ar-SA"/>
    </w:rPr>
  </w:style>
  <w:style w:type="paragraph" w:customStyle="1" w:styleId="Encabezadodemensaje1">
    <w:name w:val="Encabezado de mensaje1"/>
    <w:basedOn w:val="Normal"/>
    <w:uiPriority w:val="99"/>
    <w:rsid w:val="001E7ECA"/>
    <w:pPr>
      <w:pBdr>
        <w:top w:val="single" w:sz="4" w:space="1" w:color="000000"/>
        <w:left w:val="single" w:sz="4" w:space="1" w:color="000000"/>
        <w:bottom w:val="single" w:sz="4" w:space="1" w:color="000000"/>
        <w:right w:val="single" w:sz="4" w:space="1" w:color="000000"/>
      </w:pBdr>
      <w:shd w:val="clear" w:color="auto" w:fill="CCCCCC"/>
      <w:spacing w:after="0" w:line="240" w:lineRule="auto"/>
      <w:ind w:left="1134" w:hanging="1134"/>
    </w:pPr>
    <w:rPr>
      <w:rFonts w:eastAsia="Times New Roman" w:cs="Arial"/>
      <w:sz w:val="24"/>
      <w:szCs w:val="24"/>
      <w:lang w:eastAsia="ar-SA"/>
    </w:rPr>
  </w:style>
  <w:style w:type="paragraph" w:customStyle="1" w:styleId="Saludo1">
    <w:name w:val="Saludo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istaconvietas31">
    <w:name w:val="Lista con viñetas 31"/>
    <w:basedOn w:val="Normal"/>
    <w:uiPriority w:val="99"/>
    <w:rsid w:val="001E7ECA"/>
    <w:pPr>
      <w:tabs>
        <w:tab w:val="num" w:pos="926"/>
      </w:tabs>
      <w:spacing w:after="0" w:line="240" w:lineRule="auto"/>
      <w:ind w:left="926" w:hanging="360"/>
    </w:pPr>
    <w:rPr>
      <w:rFonts w:ascii="Times New Roman" w:eastAsia="Times New Roman" w:hAnsi="Times New Roman" w:cs="Times New Roman"/>
      <w:sz w:val="24"/>
      <w:szCs w:val="24"/>
      <w:lang w:eastAsia="ar-SA"/>
    </w:rPr>
  </w:style>
  <w:style w:type="paragraph" w:customStyle="1" w:styleId="Continuarlista21">
    <w:name w:val="Continuar lista 21"/>
    <w:basedOn w:val="Normal"/>
    <w:uiPriority w:val="99"/>
    <w:rsid w:val="001E7ECA"/>
    <w:pPr>
      <w:spacing w:after="120" w:line="240" w:lineRule="auto"/>
      <w:ind w:left="566"/>
    </w:pPr>
    <w:rPr>
      <w:rFonts w:ascii="Times New Roman" w:eastAsia="Times New Roman" w:hAnsi="Times New Roman" w:cs="Times New Roman"/>
      <w:sz w:val="24"/>
      <w:szCs w:val="24"/>
      <w:lang w:eastAsia="ar-SA"/>
    </w:rPr>
  </w:style>
  <w:style w:type="paragraph" w:customStyle="1" w:styleId="Remiteabreviado">
    <w:name w:val="Remite abreviad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Fecha1">
    <w:name w:val="Fecha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harCharCarCarCharCharCarCarCharCharCarCarCharChar1">
    <w:name w:val="Char Char Car Car Char Char Car Car Char Char Car Car Char Char1"/>
    <w:basedOn w:val="Normal"/>
    <w:uiPriority w:val="99"/>
    <w:rsid w:val="001E7ECA"/>
    <w:pPr>
      <w:spacing w:before="60" w:after="160" w:line="240" w:lineRule="exact"/>
    </w:pPr>
    <w:rPr>
      <w:rFonts w:ascii="Verdana" w:eastAsia="Times New Roman" w:hAnsi="Verdana" w:cs="Times New Roman"/>
      <w:color w:val="FF00FF"/>
      <w:szCs w:val="20"/>
      <w:lang w:val="en-US" w:eastAsia="ar-SA"/>
    </w:rPr>
  </w:style>
  <w:style w:type="paragraph" w:customStyle="1" w:styleId="Lista41">
    <w:name w:val="Lista 41"/>
    <w:basedOn w:val="Normal"/>
    <w:uiPriority w:val="99"/>
    <w:rsid w:val="001E7ECA"/>
    <w:pPr>
      <w:spacing w:after="0" w:line="240" w:lineRule="auto"/>
      <w:ind w:left="1132" w:hanging="283"/>
    </w:pPr>
    <w:rPr>
      <w:rFonts w:ascii="Times New Roman" w:eastAsia="Times New Roman" w:hAnsi="Times New Roman" w:cs="Times New Roman"/>
      <w:sz w:val="24"/>
      <w:szCs w:val="24"/>
      <w:lang w:eastAsia="ar-SA"/>
    </w:rPr>
  </w:style>
  <w:style w:type="paragraph" w:customStyle="1" w:styleId="ListaCC">
    <w:name w:val="Lista CC."/>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ontinuarlista1">
    <w:name w:val="Continuar lista1"/>
    <w:basedOn w:val="Normal"/>
    <w:uiPriority w:val="99"/>
    <w:rsid w:val="001E7ECA"/>
    <w:pPr>
      <w:spacing w:after="120" w:line="240" w:lineRule="auto"/>
      <w:ind w:left="283"/>
    </w:pPr>
    <w:rPr>
      <w:rFonts w:ascii="Times New Roman" w:eastAsia="Times New Roman" w:hAnsi="Times New Roman" w:cs="Times New Roman"/>
      <w:sz w:val="24"/>
      <w:szCs w:val="24"/>
      <w:lang w:eastAsia="ar-SA"/>
    </w:rPr>
  </w:style>
  <w:style w:type="paragraph" w:customStyle="1" w:styleId="Continuarlista31">
    <w:name w:val="Continuar lista 31"/>
    <w:basedOn w:val="Normal"/>
    <w:uiPriority w:val="99"/>
    <w:rsid w:val="001E7ECA"/>
    <w:pPr>
      <w:spacing w:after="120" w:line="240" w:lineRule="auto"/>
      <w:ind w:left="849"/>
    </w:pPr>
    <w:rPr>
      <w:rFonts w:ascii="Times New Roman" w:eastAsia="Times New Roman" w:hAnsi="Times New Roman" w:cs="Times New Roman"/>
      <w:sz w:val="24"/>
      <w:szCs w:val="24"/>
      <w:lang w:eastAsia="ar-SA"/>
    </w:rPr>
  </w:style>
  <w:style w:type="paragraph" w:customStyle="1" w:styleId="Continuarlista41">
    <w:name w:val="Continuar lista 41"/>
    <w:basedOn w:val="Normal"/>
    <w:uiPriority w:val="99"/>
    <w:rsid w:val="001E7ECA"/>
    <w:pPr>
      <w:spacing w:after="120" w:line="240" w:lineRule="auto"/>
      <w:ind w:left="1132"/>
    </w:pPr>
    <w:rPr>
      <w:rFonts w:ascii="Times New Roman" w:eastAsia="Times New Roman" w:hAnsi="Times New Roman" w:cs="Times New Roman"/>
      <w:sz w:val="24"/>
      <w:szCs w:val="24"/>
      <w:lang w:eastAsia="ar-SA"/>
    </w:rPr>
  </w:style>
  <w:style w:type="paragraph" w:customStyle="1" w:styleId="Continuarlista51">
    <w:name w:val="Continuar lista 51"/>
    <w:basedOn w:val="Normal"/>
    <w:uiPriority w:val="99"/>
    <w:rsid w:val="001E7ECA"/>
    <w:pPr>
      <w:spacing w:after="120" w:line="240" w:lineRule="auto"/>
      <w:ind w:left="1415"/>
    </w:pPr>
    <w:rPr>
      <w:rFonts w:ascii="Times New Roman" w:eastAsia="Times New Roman" w:hAnsi="Times New Roman" w:cs="Times New Roman"/>
      <w:sz w:val="24"/>
      <w:szCs w:val="24"/>
      <w:lang w:eastAsia="ar-SA"/>
    </w:rPr>
  </w:style>
  <w:style w:type="paragraph" w:customStyle="1" w:styleId="Direccininterior">
    <w:name w:val="Dirección interior"/>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neadeasunto">
    <w:name w:val="Línea de asunt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Infodocumentosadjuntos">
    <w:name w:val="Info documentos adjuntos"/>
    <w:basedOn w:val="Normal"/>
    <w:rsid w:val="001E7ECA"/>
    <w:pPr>
      <w:spacing w:after="0" w:line="240" w:lineRule="auto"/>
    </w:pPr>
    <w:rPr>
      <w:rFonts w:ascii="Times New Roman" w:eastAsia="Times New Roman" w:hAnsi="Times New Roman" w:cs="Times New Roman"/>
      <w:sz w:val="24"/>
      <w:szCs w:val="24"/>
      <w:lang w:eastAsia="ar-SA"/>
    </w:rPr>
  </w:style>
  <w:style w:type="paragraph" w:customStyle="1" w:styleId="Textoindependienteprimerasangra1">
    <w:name w:val="Texto independiente primera sangría1"/>
    <w:basedOn w:val="Textoindependiente"/>
    <w:uiPriority w:val="99"/>
    <w:rsid w:val="001E7ECA"/>
    <w:pPr>
      <w:suppressAutoHyphens w:val="0"/>
      <w:ind w:firstLine="210"/>
    </w:pPr>
    <w:rPr>
      <w:szCs w:val="24"/>
      <w:lang w:val="es-MX"/>
    </w:rPr>
  </w:style>
  <w:style w:type="paragraph" w:customStyle="1" w:styleId="Textoindependienteprimerasangra21">
    <w:name w:val="Texto independiente primera sangría 21"/>
    <w:basedOn w:val="Sangradetextonormal"/>
    <w:uiPriority w:val="99"/>
    <w:rsid w:val="001E7ECA"/>
    <w:pPr>
      <w:suppressAutoHyphens w:val="0"/>
      <w:ind w:firstLine="210"/>
    </w:pPr>
    <w:rPr>
      <w:szCs w:val="24"/>
      <w:lang w:val="es-MX"/>
    </w:rPr>
  </w:style>
  <w:style w:type="paragraph" w:customStyle="1" w:styleId="Car1">
    <w:name w:val="Car1"/>
    <w:basedOn w:val="Normal"/>
    <w:uiPriority w:val="99"/>
    <w:rsid w:val="001E7ECA"/>
    <w:pPr>
      <w:spacing w:before="60" w:after="160" w:line="240" w:lineRule="exact"/>
    </w:pPr>
    <w:rPr>
      <w:rFonts w:ascii="Verdana" w:eastAsia="Times New Roman" w:hAnsi="Verdana" w:cs="Times New Roman"/>
      <w:color w:val="FF00FF"/>
      <w:szCs w:val="20"/>
      <w:lang w:val="en-US" w:eastAsia="ar-SA"/>
    </w:rPr>
  </w:style>
  <w:style w:type="paragraph" w:customStyle="1" w:styleId="BodyText33">
    <w:name w:val="Body Text 33"/>
    <w:basedOn w:val="Normal"/>
    <w:uiPriority w:val="99"/>
    <w:rsid w:val="001E7ECA"/>
    <w:pPr>
      <w:overflowPunct w:val="0"/>
      <w:autoSpaceDE w:val="0"/>
      <w:spacing w:after="0" w:line="240" w:lineRule="auto"/>
      <w:jc w:val="both"/>
      <w:textAlignment w:val="baseline"/>
    </w:pPr>
    <w:rPr>
      <w:rFonts w:eastAsia="Times New Roman" w:cs="Times New Roman"/>
      <w:szCs w:val="20"/>
      <w:lang w:val="es-ES_tradnl" w:eastAsia="ar-SA"/>
    </w:rPr>
  </w:style>
  <w:style w:type="paragraph" w:customStyle="1" w:styleId="CarCarCarCar1">
    <w:name w:val="Car Car Car Car1"/>
    <w:basedOn w:val="Normal"/>
    <w:uiPriority w:val="99"/>
    <w:rsid w:val="001E7ECA"/>
    <w:pPr>
      <w:spacing w:after="160" w:line="240" w:lineRule="exact"/>
    </w:pPr>
    <w:rPr>
      <w:rFonts w:ascii="Tahoma" w:eastAsia="Times New Roman" w:hAnsi="Tahoma" w:cs="Times New Roman"/>
      <w:szCs w:val="20"/>
      <w:lang w:val="en-US" w:eastAsia="ar-SA"/>
    </w:rPr>
  </w:style>
  <w:style w:type="paragraph" w:customStyle="1" w:styleId="Textbody">
    <w:name w:val="Text body"/>
    <w:basedOn w:val="Normal"/>
    <w:uiPriority w:val="99"/>
    <w:rsid w:val="001E7ECA"/>
    <w:pPr>
      <w:widowControl w:val="0"/>
      <w:suppressAutoHyphens/>
      <w:autoSpaceDN w:val="0"/>
      <w:spacing w:after="283" w:line="240" w:lineRule="auto"/>
      <w:textAlignment w:val="baseline"/>
    </w:pPr>
    <w:rPr>
      <w:rFonts w:ascii="Times New Roman" w:eastAsia="Arial Unicode MS" w:hAnsi="Times New Roman" w:cs="Tahoma"/>
      <w:color w:val="000000"/>
      <w:kern w:val="3"/>
      <w:sz w:val="24"/>
      <w:szCs w:val="24"/>
      <w:lang w:val="en-US"/>
    </w:rPr>
  </w:style>
  <w:style w:type="paragraph" w:customStyle="1" w:styleId="WW-BodyText212">
    <w:name w:val="WW-Body Text 212"/>
    <w:basedOn w:val="Normal"/>
    <w:uiPriority w:val="99"/>
    <w:rsid w:val="001E7ECA"/>
    <w:pPr>
      <w:suppressAutoHyphens/>
      <w:spacing w:after="0" w:line="240" w:lineRule="auto"/>
      <w:jc w:val="both"/>
    </w:pPr>
    <w:rPr>
      <w:rFonts w:ascii="Arial Narrow" w:eastAsia="Times New Roman" w:hAnsi="Arial Narrow" w:cs="Times New Roman"/>
      <w:szCs w:val="20"/>
      <w:lang w:val="es-ES_tradnl" w:eastAsia="ar-SA"/>
    </w:rPr>
  </w:style>
  <w:style w:type="character" w:customStyle="1" w:styleId="WW8Num24z3">
    <w:name w:val="WW8Num24z3"/>
    <w:uiPriority w:val="99"/>
    <w:rsid w:val="001E7ECA"/>
    <w:rPr>
      <w:rFonts w:ascii="Symbol" w:hAnsi="Symbol"/>
    </w:rPr>
  </w:style>
  <w:style w:type="character" w:customStyle="1" w:styleId="Fuentedeprrafopredeter5">
    <w:name w:val="Fuente de párrafo predeter.5"/>
    <w:uiPriority w:val="99"/>
    <w:rsid w:val="001E7ECA"/>
  </w:style>
  <w:style w:type="character" w:customStyle="1" w:styleId="WW8Num33z1">
    <w:name w:val="WW8Num33z1"/>
    <w:uiPriority w:val="99"/>
    <w:rsid w:val="001E7ECA"/>
    <w:rPr>
      <w:rFonts w:ascii="OpenSymbol" w:hAnsi="OpenSymbol"/>
    </w:rPr>
  </w:style>
  <w:style w:type="character" w:customStyle="1" w:styleId="WW8Num28z3">
    <w:name w:val="WW8Num28z3"/>
    <w:uiPriority w:val="99"/>
    <w:rsid w:val="001E7ECA"/>
    <w:rPr>
      <w:rFonts w:ascii="Symbol" w:hAnsi="Symbol"/>
    </w:rPr>
  </w:style>
  <w:style w:type="character" w:customStyle="1" w:styleId="WW8Num30z3">
    <w:name w:val="WW8Num30z3"/>
    <w:uiPriority w:val="99"/>
    <w:rsid w:val="001E7ECA"/>
    <w:rPr>
      <w:rFonts w:ascii="Symbol" w:hAnsi="Symbol"/>
    </w:rPr>
  </w:style>
  <w:style w:type="character" w:customStyle="1" w:styleId="WW8Num30z4">
    <w:name w:val="WW8Num30z4"/>
    <w:uiPriority w:val="99"/>
    <w:rsid w:val="001E7ECA"/>
    <w:rPr>
      <w:rFonts w:ascii="Courier New" w:hAnsi="Courier New"/>
    </w:rPr>
  </w:style>
  <w:style w:type="character" w:customStyle="1" w:styleId="WW-Absatz-Standardschriftart11111111111111">
    <w:name w:val="WW-Absatz-Standardschriftart11111111111111"/>
    <w:uiPriority w:val="99"/>
    <w:rsid w:val="001E7ECA"/>
  </w:style>
  <w:style w:type="character" w:customStyle="1" w:styleId="WW-Absatz-Standardschriftart111111111111111">
    <w:name w:val="WW-Absatz-Standardschriftart111111111111111"/>
    <w:uiPriority w:val="99"/>
    <w:rsid w:val="001E7ECA"/>
  </w:style>
  <w:style w:type="character" w:customStyle="1" w:styleId="WW-Absatz-Standardschriftart1111111111111111">
    <w:name w:val="WW-Absatz-Standardschriftart1111111111111111"/>
    <w:uiPriority w:val="99"/>
    <w:rsid w:val="001E7ECA"/>
  </w:style>
  <w:style w:type="character" w:customStyle="1" w:styleId="WW-Absatz-Standardschriftart11111111111111111">
    <w:name w:val="WW-Absatz-Standardschriftart11111111111111111"/>
    <w:uiPriority w:val="99"/>
    <w:rsid w:val="001E7ECA"/>
  </w:style>
  <w:style w:type="character" w:customStyle="1" w:styleId="WW8Num31z3">
    <w:name w:val="WW8Num31z3"/>
    <w:uiPriority w:val="99"/>
    <w:rsid w:val="001E7ECA"/>
    <w:rPr>
      <w:rFonts w:ascii="Symbol" w:hAnsi="Symbol"/>
    </w:rPr>
  </w:style>
  <w:style w:type="character" w:customStyle="1" w:styleId="WW8Num31z4">
    <w:name w:val="WW8Num31z4"/>
    <w:uiPriority w:val="99"/>
    <w:rsid w:val="001E7ECA"/>
    <w:rPr>
      <w:rFonts w:ascii="Courier New" w:hAnsi="Courier New"/>
    </w:rPr>
  </w:style>
  <w:style w:type="character" w:customStyle="1" w:styleId="WW-Absatz-Standardschriftart111111111111111111">
    <w:name w:val="WW-Absatz-Standardschriftart111111111111111111"/>
    <w:uiPriority w:val="99"/>
    <w:rsid w:val="001E7ECA"/>
  </w:style>
  <w:style w:type="character" w:customStyle="1" w:styleId="WW8Num32z4">
    <w:name w:val="WW8Num32z4"/>
    <w:uiPriority w:val="99"/>
    <w:rsid w:val="001E7ECA"/>
    <w:rPr>
      <w:rFonts w:ascii="Courier New" w:hAnsi="Courier New"/>
    </w:rPr>
  </w:style>
  <w:style w:type="character" w:customStyle="1" w:styleId="WW-Absatz-Standardschriftart1111111111111111111">
    <w:name w:val="WW-Absatz-Standardschriftart1111111111111111111"/>
    <w:uiPriority w:val="99"/>
    <w:rsid w:val="001E7ECA"/>
  </w:style>
  <w:style w:type="character" w:customStyle="1" w:styleId="WW-Absatz-Standardschriftart11111111111111111111">
    <w:name w:val="WW-Absatz-Standardschriftart11111111111111111111"/>
    <w:uiPriority w:val="99"/>
    <w:rsid w:val="001E7ECA"/>
  </w:style>
  <w:style w:type="character" w:customStyle="1" w:styleId="WW-Absatz-Standardschriftart111111111111111111111">
    <w:name w:val="WW-Absatz-Standardschriftart111111111111111111111"/>
    <w:uiPriority w:val="99"/>
    <w:rsid w:val="001E7ECA"/>
  </w:style>
  <w:style w:type="character" w:customStyle="1" w:styleId="WW-Absatz-Standardschriftart1111111111111111111111">
    <w:name w:val="WW-Absatz-Standardschriftart1111111111111111111111"/>
    <w:uiPriority w:val="99"/>
    <w:rsid w:val="001E7ECA"/>
  </w:style>
  <w:style w:type="character" w:customStyle="1" w:styleId="WW-Absatz-Standardschriftart11111111111111111111111">
    <w:name w:val="WW-Absatz-Standardschriftart11111111111111111111111"/>
    <w:uiPriority w:val="99"/>
    <w:rsid w:val="001E7ECA"/>
  </w:style>
  <w:style w:type="character" w:customStyle="1" w:styleId="WW8Num41z1">
    <w:name w:val="WW8Num41z1"/>
    <w:uiPriority w:val="99"/>
    <w:rsid w:val="001E7ECA"/>
    <w:rPr>
      <w:rFonts w:ascii="Times New Roman" w:hAnsi="Times New Roman"/>
    </w:rPr>
  </w:style>
  <w:style w:type="character" w:customStyle="1" w:styleId="WW8Num41z2">
    <w:name w:val="WW8Num41z2"/>
    <w:rsid w:val="001E7ECA"/>
    <w:rPr>
      <w:b/>
    </w:rPr>
  </w:style>
  <w:style w:type="character" w:customStyle="1" w:styleId="WW8Num42z2">
    <w:name w:val="WW8Num42z2"/>
    <w:uiPriority w:val="99"/>
    <w:rsid w:val="001E7ECA"/>
    <w:rPr>
      <w:rFonts w:ascii="Wingdings" w:hAnsi="Wingdings"/>
    </w:rPr>
  </w:style>
  <w:style w:type="character" w:customStyle="1" w:styleId="WW8Num42z4">
    <w:name w:val="WW8Num42z4"/>
    <w:uiPriority w:val="99"/>
    <w:rsid w:val="001E7ECA"/>
    <w:rPr>
      <w:rFonts w:ascii="Courier New" w:hAnsi="Courier New"/>
    </w:rPr>
  </w:style>
  <w:style w:type="character" w:customStyle="1" w:styleId="WW8Num45z3">
    <w:name w:val="WW8Num45z3"/>
    <w:uiPriority w:val="99"/>
    <w:rsid w:val="001E7ECA"/>
    <w:rPr>
      <w:rFonts w:ascii="Symbol" w:hAnsi="Symbol"/>
    </w:rPr>
  </w:style>
  <w:style w:type="character" w:customStyle="1" w:styleId="WW8Num45z4">
    <w:name w:val="WW8Num45z4"/>
    <w:uiPriority w:val="99"/>
    <w:rsid w:val="001E7ECA"/>
    <w:rPr>
      <w:rFonts w:ascii="Courier New" w:hAnsi="Courier New"/>
    </w:rPr>
  </w:style>
  <w:style w:type="character" w:customStyle="1" w:styleId="WW-Absatz-Standardschriftart111111111111111111111111">
    <w:name w:val="WW-Absatz-Standardschriftart111111111111111111111111"/>
    <w:uiPriority w:val="99"/>
    <w:rsid w:val="001E7ECA"/>
  </w:style>
  <w:style w:type="character" w:customStyle="1" w:styleId="CarCarCar2">
    <w:name w:val="Car Car Car2"/>
    <w:uiPriority w:val="99"/>
    <w:rsid w:val="001E7ECA"/>
    <w:rPr>
      <w:rFonts w:ascii="Arial" w:hAnsi="Arial"/>
      <w:b/>
      <w:sz w:val="24"/>
      <w:lang w:val="es-ES_tradnl"/>
    </w:rPr>
  </w:style>
  <w:style w:type="character" w:customStyle="1" w:styleId="2Car">
    <w:name w:val="2 Car"/>
    <w:uiPriority w:val="99"/>
    <w:rsid w:val="001E7ECA"/>
    <w:rPr>
      <w:rFonts w:ascii="Arial Narrow" w:hAnsi="Arial Narrow"/>
      <w:sz w:val="22"/>
      <w:lang w:val="es-ES_tradnl"/>
    </w:rPr>
  </w:style>
  <w:style w:type="paragraph" w:customStyle="1" w:styleId="Encabezado7">
    <w:name w:val="Encabezado7"/>
    <w:basedOn w:val="Normal"/>
    <w:next w:val="Textoindependiente"/>
    <w:uiPriority w:val="99"/>
    <w:rsid w:val="001E7ECA"/>
    <w:pPr>
      <w:keepNext/>
      <w:suppressAutoHyphens/>
      <w:spacing w:before="240" w:after="120" w:line="240" w:lineRule="auto"/>
    </w:pPr>
    <w:rPr>
      <w:rFonts w:eastAsia="MS Mincho" w:cs="Tahoma"/>
      <w:sz w:val="28"/>
      <w:szCs w:val="28"/>
      <w:lang w:eastAsia="ar-SA"/>
    </w:rPr>
  </w:style>
  <w:style w:type="paragraph" w:customStyle="1" w:styleId="BodyText27">
    <w:name w:val="Body Text 27"/>
    <w:basedOn w:val="Normal"/>
    <w:uiPriority w:val="99"/>
    <w:rsid w:val="001E7ECA"/>
    <w:pPr>
      <w:overflowPunct w:val="0"/>
      <w:autoSpaceDE w:val="0"/>
      <w:spacing w:after="0" w:line="240" w:lineRule="auto"/>
      <w:ind w:firstLine="360"/>
      <w:jc w:val="both"/>
      <w:textAlignment w:val="baseline"/>
    </w:pPr>
    <w:rPr>
      <w:rFonts w:eastAsia="Times New Roman" w:cs="Times New Roman"/>
      <w:sz w:val="24"/>
      <w:szCs w:val="20"/>
      <w:lang w:eastAsia="ar-SA"/>
    </w:rPr>
  </w:style>
  <w:style w:type="paragraph" w:customStyle="1" w:styleId="BlockText3">
    <w:name w:val="Block Text3"/>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cs="Times New Roman"/>
      <w:sz w:val="24"/>
      <w:szCs w:val="20"/>
      <w:lang w:val="es-ES_tradnl" w:eastAsia="ar-SA"/>
    </w:rPr>
  </w:style>
  <w:style w:type="paragraph" w:customStyle="1" w:styleId="BodyTextIndent32">
    <w:name w:val="Body Text Indent 32"/>
    <w:basedOn w:val="Normal"/>
    <w:uiPriority w:val="99"/>
    <w:rsid w:val="001E7ECA"/>
    <w:pPr>
      <w:overflowPunct w:val="0"/>
      <w:autoSpaceDE w:val="0"/>
      <w:spacing w:after="0" w:line="240" w:lineRule="auto"/>
      <w:ind w:left="1418" w:hanging="567"/>
      <w:jc w:val="both"/>
      <w:textAlignment w:val="baseline"/>
    </w:pPr>
    <w:rPr>
      <w:rFonts w:eastAsia="Times New Roman" w:cs="Times New Roman"/>
      <w:szCs w:val="20"/>
      <w:lang w:val="es-ES_tradnl" w:eastAsia="ar-SA"/>
    </w:rPr>
  </w:style>
  <w:style w:type="paragraph" w:customStyle="1" w:styleId="CharChar1">
    <w:name w:val="Char Char1"/>
    <w:basedOn w:val="Normal"/>
    <w:uiPriority w:val="99"/>
    <w:rsid w:val="001E7ECA"/>
    <w:pPr>
      <w:widowControl w:val="0"/>
      <w:spacing w:after="160" w:line="240" w:lineRule="exact"/>
    </w:pPr>
    <w:rPr>
      <w:rFonts w:ascii="Tahoma" w:eastAsia="Times New Roman" w:hAnsi="Tahoma" w:cs="Times New Roman"/>
      <w:szCs w:val="20"/>
      <w:lang w:val="en-US" w:eastAsia="ar-SA"/>
    </w:rPr>
  </w:style>
  <w:style w:type="paragraph" w:customStyle="1" w:styleId="15">
    <w:name w:val="15"/>
    <w:basedOn w:val="Normal"/>
    <w:uiPriority w:val="99"/>
    <w:rsid w:val="001E7ECA"/>
    <w:pPr>
      <w:widowControl w:val="0"/>
      <w:tabs>
        <w:tab w:val="left" w:pos="1584"/>
        <w:tab w:val="left" w:pos="2694"/>
        <w:tab w:val="left" w:pos="3024"/>
        <w:tab w:val="left" w:pos="4608"/>
        <w:tab w:val="left" w:pos="5812"/>
      </w:tabs>
      <w:spacing w:after="0" w:line="360" w:lineRule="auto"/>
      <w:ind w:firstLine="851"/>
      <w:jc w:val="both"/>
    </w:pPr>
    <w:rPr>
      <w:rFonts w:ascii="CG Times (WN)" w:eastAsia="Times New Roman" w:hAnsi="CG Times (WN)" w:cs="Times New Roman"/>
      <w:sz w:val="24"/>
      <w:szCs w:val="20"/>
      <w:lang w:val="es-ES_tradnl" w:eastAsia="ar-SA"/>
    </w:rPr>
  </w:style>
  <w:style w:type="paragraph" w:customStyle="1" w:styleId="NormalArial">
    <w:name w:val="Normal + Arial"/>
    <w:basedOn w:val="Sangradetextonormal"/>
    <w:uiPriority w:val="99"/>
    <w:rsid w:val="001E7ECA"/>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1E7ECA"/>
    <w:pPr>
      <w:overflowPunct w:val="0"/>
      <w:autoSpaceDE w:val="0"/>
      <w:spacing w:before="120" w:after="0" w:line="240" w:lineRule="auto"/>
      <w:jc w:val="both"/>
      <w:textAlignment w:val="baseline"/>
    </w:pPr>
    <w:rPr>
      <w:rFonts w:eastAsia="Times New Roman" w:cs="Times New Roman"/>
      <w:szCs w:val="20"/>
      <w:lang w:eastAsia="ar-SA"/>
    </w:rPr>
  </w:style>
  <w:style w:type="paragraph" w:customStyle="1" w:styleId="p8">
    <w:name w:val="p8"/>
    <w:basedOn w:val="Normal"/>
    <w:uiPriority w:val="99"/>
    <w:rsid w:val="001E7ECA"/>
    <w:pPr>
      <w:widowControl w:val="0"/>
      <w:tabs>
        <w:tab w:val="left" w:pos="18800"/>
      </w:tabs>
      <w:overflowPunct w:val="0"/>
      <w:autoSpaceDE w:val="0"/>
      <w:spacing w:after="0" w:line="240" w:lineRule="atLeast"/>
      <w:ind w:left="620"/>
      <w:textAlignment w:val="baseline"/>
    </w:pPr>
    <w:rPr>
      <w:rFonts w:eastAsia="Times New Roman" w:cs="Times New Roman"/>
      <w:sz w:val="24"/>
      <w:szCs w:val="20"/>
      <w:lang w:eastAsia="ar-SA"/>
    </w:rPr>
  </w:style>
  <w:style w:type="paragraph" w:customStyle="1" w:styleId="HTMLconformatoprevio1">
    <w:name w:val="HTML con formato previo1"/>
    <w:basedOn w:val="Normal"/>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40" w:lineRule="auto"/>
      <w:textAlignment w:val="baseline"/>
    </w:pPr>
    <w:rPr>
      <w:rFonts w:ascii="Courier New" w:eastAsia="Times New Roman" w:hAnsi="Courier New" w:cs="Times New Roman"/>
      <w:szCs w:val="20"/>
      <w:lang w:eastAsia="ar-SA"/>
    </w:rPr>
  </w:style>
  <w:style w:type="paragraph" w:customStyle="1" w:styleId="m">
    <w:name w:val="m"/>
    <w:basedOn w:val="Normal"/>
    <w:uiPriority w:val="99"/>
    <w:rsid w:val="001E7ECA"/>
    <w:pPr>
      <w:overflowPunct w:val="0"/>
      <w:autoSpaceDE w:val="0"/>
      <w:spacing w:before="100" w:after="100" w:line="240" w:lineRule="auto"/>
      <w:textAlignment w:val="baseline"/>
    </w:pPr>
    <w:rPr>
      <w:rFonts w:ascii="Times New Roman" w:eastAsia="Times New Roman" w:hAnsi="Times New Roman" w:cs="Times New Roman"/>
      <w:color w:val="0000FF"/>
      <w:sz w:val="24"/>
      <w:szCs w:val="20"/>
      <w:lang w:eastAsia="ar-SA"/>
    </w:rPr>
  </w:style>
  <w:style w:type="paragraph" w:customStyle="1" w:styleId="b">
    <w:name w:val="b"/>
    <w:basedOn w:val="Normal"/>
    <w:uiPriority w:val="99"/>
    <w:rsid w:val="001E7ECA"/>
    <w:pPr>
      <w:overflowPunct w:val="0"/>
      <w:autoSpaceDE w:val="0"/>
      <w:spacing w:before="100" w:after="100" w:line="240" w:lineRule="auto"/>
      <w:textAlignment w:val="baseline"/>
    </w:pPr>
    <w:rPr>
      <w:rFonts w:ascii="Courier New" w:eastAsia="Times New Roman" w:hAnsi="Courier New" w:cs="Times New Roman"/>
      <w:b/>
      <w:color w:val="FF0000"/>
      <w:sz w:val="24"/>
      <w:szCs w:val="20"/>
      <w:lang w:eastAsia="ar-SA"/>
    </w:rPr>
  </w:style>
  <w:style w:type="paragraph" w:customStyle="1" w:styleId="e">
    <w:name w:val="e"/>
    <w:basedOn w:val="Normal"/>
    <w:uiPriority w:val="99"/>
    <w:rsid w:val="001E7ECA"/>
    <w:pPr>
      <w:overflowPunct w:val="0"/>
      <w:autoSpaceDE w:val="0"/>
      <w:spacing w:before="100" w:after="100" w:line="240" w:lineRule="auto"/>
      <w:ind w:left="240" w:right="240" w:hanging="240"/>
      <w:textAlignment w:val="baseline"/>
    </w:pPr>
    <w:rPr>
      <w:rFonts w:ascii="Times New Roman" w:eastAsia="Times New Roman" w:hAnsi="Times New Roman" w:cs="Times New Roman"/>
      <w:sz w:val="24"/>
      <w:szCs w:val="20"/>
      <w:lang w:eastAsia="ar-SA"/>
    </w:rPr>
  </w:style>
  <w:style w:type="paragraph" w:customStyle="1" w:styleId="BlockText4">
    <w:name w:val="Block Text4"/>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cs="Times New Roman"/>
      <w:sz w:val="24"/>
      <w:szCs w:val="20"/>
      <w:lang w:val="es-ES_tradnl" w:eastAsia="ar-SA"/>
    </w:rPr>
  </w:style>
  <w:style w:type="paragraph" w:customStyle="1" w:styleId="heading1">
    <w:name w:val="heading1"/>
    <w:basedOn w:val="Normal"/>
    <w:uiPriority w:val="99"/>
    <w:rsid w:val="001E7ECA"/>
    <w:pPr>
      <w:shd w:val="clear" w:color="auto" w:fill="000080"/>
      <w:overflowPunct w:val="0"/>
      <w:autoSpaceDE w:val="0"/>
      <w:spacing w:after="0" w:line="240" w:lineRule="auto"/>
      <w:ind w:left="-600"/>
      <w:textAlignment w:val="baseline"/>
    </w:pPr>
    <w:rPr>
      <w:rFonts w:ascii="Tahoma" w:eastAsia="Times New Roman" w:hAnsi="Tahoma" w:cs="Times New Roman"/>
      <w:color w:val="FFFFFF"/>
      <w:sz w:val="52"/>
      <w:szCs w:val="20"/>
      <w:lang w:eastAsia="ar-SA"/>
    </w:rPr>
  </w:style>
  <w:style w:type="paragraph" w:customStyle="1" w:styleId="intro">
    <w:name w:val="intro"/>
    <w:basedOn w:val="Normal"/>
    <w:uiPriority w:val="99"/>
    <w:rsid w:val="001E7ECA"/>
    <w:pPr>
      <w:overflowPunct w:val="0"/>
      <w:autoSpaceDE w:val="0"/>
      <w:spacing w:after="240" w:line="240" w:lineRule="auto"/>
      <w:ind w:left="-300"/>
      <w:textAlignment w:val="baseline"/>
    </w:pPr>
    <w:rPr>
      <w:rFonts w:ascii="Verdana" w:eastAsia="Times New Roman" w:hAnsi="Verdana" w:cs="Times New Roman"/>
      <w:color w:val="000000"/>
      <w:sz w:val="24"/>
      <w:szCs w:val="20"/>
      <w:lang w:eastAsia="ar-SA"/>
    </w:rPr>
  </w:style>
  <w:style w:type="paragraph" w:customStyle="1" w:styleId="p9">
    <w:name w:val="p9"/>
    <w:basedOn w:val="Normal"/>
    <w:uiPriority w:val="99"/>
    <w:rsid w:val="001E7ECA"/>
    <w:pPr>
      <w:widowControl w:val="0"/>
      <w:tabs>
        <w:tab w:val="left" w:pos="720"/>
      </w:tabs>
      <w:overflowPunct w:val="0"/>
      <w:autoSpaceDE w:val="0"/>
      <w:spacing w:after="0" w:line="280" w:lineRule="atLeast"/>
      <w:textAlignment w:val="baseline"/>
    </w:pPr>
    <w:rPr>
      <w:rFonts w:eastAsia="Times New Roman" w:cs="Times New Roman"/>
      <w:sz w:val="24"/>
      <w:szCs w:val="20"/>
      <w:lang w:eastAsia="ar-SA"/>
    </w:rPr>
  </w:style>
  <w:style w:type="paragraph" w:customStyle="1" w:styleId="NormalARIAL0">
    <w:name w:val="Normal+ARIAL"/>
    <w:basedOn w:val="Normal"/>
    <w:uiPriority w:val="99"/>
    <w:rsid w:val="001E7ECA"/>
    <w:pPr>
      <w:spacing w:after="0" w:line="240" w:lineRule="auto"/>
      <w:jc w:val="both"/>
    </w:pPr>
    <w:rPr>
      <w:rFonts w:eastAsia="Times New Roman" w:cs="Times New Roman"/>
      <w:sz w:val="18"/>
      <w:szCs w:val="20"/>
      <w:lang w:eastAsia="ar-SA"/>
    </w:rPr>
  </w:style>
  <w:style w:type="paragraph" w:customStyle="1" w:styleId="WW-BodyText21">
    <w:name w:val="WW-Body Text 21"/>
    <w:basedOn w:val="Normal"/>
    <w:uiPriority w:val="99"/>
    <w:rsid w:val="001E7ECA"/>
    <w:pPr>
      <w:widowControl w:val="0"/>
      <w:suppressAutoHyphens/>
      <w:spacing w:after="0" w:line="240" w:lineRule="auto"/>
      <w:jc w:val="both"/>
    </w:pPr>
    <w:rPr>
      <w:rFonts w:eastAsia="Times New Roman" w:cs="Times New Roman"/>
      <w:szCs w:val="20"/>
      <w:lang w:eastAsia="ar-SA"/>
    </w:rPr>
  </w:style>
  <w:style w:type="paragraph" w:customStyle="1" w:styleId="WW-BodyText3">
    <w:name w:val="WW-Body Text 3"/>
    <w:basedOn w:val="Normal"/>
    <w:uiPriority w:val="99"/>
    <w:rsid w:val="001E7ECA"/>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CarCar28">
    <w:name w:val="Car Car28"/>
    <w:basedOn w:val="Fuentedeprrafopredeter"/>
    <w:uiPriority w:val="99"/>
    <w:rsid w:val="001E7ECA"/>
    <w:rPr>
      <w:rFonts w:cs="Times New Roman"/>
      <w:sz w:val="24"/>
      <w:lang w:val="es-ES" w:eastAsia="ar-SA" w:bidi="ar-SA"/>
    </w:rPr>
  </w:style>
  <w:style w:type="character" w:customStyle="1" w:styleId="CarCar23">
    <w:name w:val="Car Car23"/>
    <w:basedOn w:val="Fuentedeprrafopredeter"/>
    <w:uiPriority w:val="99"/>
    <w:rsid w:val="001E7ECA"/>
    <w:rPr>
      <w:rFonts w:ascii="Arial" w:hAnsi="Arial" w:cs="Times New Roman"/>
      <w:sz w:val="18"/>
      <w:lang w:eastAsia="es-ES"/>
    </w:rPr>
  </w:style>
  <w:style w:type="character" w:customStyle="1" w:styleId="WW8Num8z2">
    <w:name w:val="WW8Num8z2"/>
    <w:uiPriority w:val="99"/>
    <w:rsid w:val="001E7ECA"/>
    <w:rPr>
      <w:rFonts w:ascii="Wingdings" w:hAnsi="Wingdings"/>
    </w:rPr>
  </w:style>
  <w:style w:type="character" w:customStyle="1" w:styleId="WW8Num11z1">
    <w:name w:val="WW8Num11z1"/>
    <w:uiPriority w:val="99"/>
    <w:rsid w:val="001E7ECA"/>
    <w:rPr>
      <w:rFonts w:ascii="Courier New" w:hAnsi="Courier New"/>
    </w:rPr>
  </w:style>
  <w:style w:type="character" w:customStyle="1" w:styleId="WW8Num11z2">
    <w:name w:val="WW8Num11z2"/>
    <w:uiPriority w:val="99"/>
    <w:rsid w:val="001E7ECA"/>
    <w:rPr>
      <w:rFonts w:ascii="Wingdings" w:hAnsi="Wingdings"/>
    </w:rPr>
  </w:style>
  <w:style w:type="character" w:customStyle="1" w:styleId="WW8Num6z4">
    <w:name w:val="WW8Num6z4"/>
    <w:uiPriority w:val="99"/>
    <w:rsid w:val="001E7ECA"/>
    <w:rPr>
      <w:rFonts w:ascii="Courier New" w:hAnsi="Courier New"/>
    </w:rPr>
  </w:style>
  <w:style w:type="paragraph" w:customStyle="1" w:styleId="CarCarCarCar2">
    <w:name w:val="Car Car Car Car2"/>
    <w:basedOn w:val="Normal"/>
    <w:uiPriority w:val="99"/>
    <w:rsid w:val="001E7ECA"/>
    <w:pPr>
      <w:suppressAutoHyphens/>
      <w:spacing w:after="160" w:line="240" w:lineRule="exact"/>
    </w:pPr>
    <w:rPr>
      <w:rFonts w:ascii="Tahoma" w:eastAsia="Times New Roman" w:hAnsi="Tahoma" w:cs="Times New Roman"/>
      <w:szCs w:val="20"/>
      <w:lang w:val="en-US" w:eastAsia="ar-SA"/>
    </w:rPr>
  </w:style>
  <w:style w:type="paragraph" w:customStyle="1" w:styleId="Car2">
    <w:name w:val="Car2"/>
    <w:basedOn w:val="Normal"/>
    <w:uiPriority w:val="99"/>
    <w:rsid w:val="001E7ECA"/>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CarCarCarCar1">
    <w:name w:val="Car Car Car Car Car Car Car Car Car Car1"/>
    <w:basedOn w:val="Normal"/>
    <w:uiPriority w:val="99"/>
    <w:rsid w:val="001E7ECA"/>
    <w:pPr>
      <w:suppressAutoHyphens/>
      <w:spacing w:after="160" w:line="240" w:lineRule="exact"/>
    </w:pPr>
    <w:rPr>
      <w:rFonts w:ascii="Tahoma" w:eastAsia="Times New Roman" w:hAnsi="Tahoma" w:cs="Times New Roman"/>
      <w:szCs w:val="20"/>
      <w:lang w:val="en-US" w:eastAsia="ar-SA"/>
    </w:rPr>
  </w:style>
  <w:style w:type="paragraph" w:customStyle="1" w:styleId="CarCarCarCarCarCarCar1">
    <w:name w:val="Car Car Car Car Car Car Car1"/>
    <w:basedOn w:val="Normal"/>
    <w:uiPriority w:val="99"/>
    <w:rsid w:val="001E7ECA"/>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bodytext3">
    <w:name w:val="bodytext3"/>
    <w:basedOn w:val="Normal"/>
    <w:uiPriority w:val="99"/>
    <w:rsid w:val="001E7ECA"/>
    <w:pPr>
      <w:suppressAutoHyphens/>
      <w:spacing w:after="0" w:line="240" w:lineRule="auto"/>
      <w:jc w:val="both"/>
    </w:pPr>
    <w:rPr>
      <w:rFonts w:eastAsia="Times New Roman" w:cs="Arial"/>
      <w:b/>
      <w:bCs/>
      <w:sz w:val="24"/>
      <w:szCs w:val="24"/>
      <w:lang w:val="es-ES" w:eastAsia="ar-SA"/>
    </w:rPr>
  </w:style>
  <w:style w:type="paragraph" w:customStyle="1" w:styleId="bodytext210">
    <w:name w:val="bodytext21"/>
    <w:basedOn w:val="Normal"/>
    <w:uiPriority w:val="99"/>
    <w:rsid w:val="001E7ECA"/>
    <w:pPr>
      <w:suppressAutoHyphens/>
      <w:spacing w:after="0" w:line="240" w:lineRule="auto"/>
      <w:ind w:left="426" w:hanging="426"/>
      <w:jc w:val="both"/>
    </w:pPr>
    <w:rPr>
      <w:rFonts w:eastAsia="Times New Roman" w:cs="Arial"/>
      <w:sz w:val="24"/>
      <w:szCs w:val="24"/>
      <w:lang w:val="es-ES" w:eastAsia="ar-SA"/>
    </w:rPr>
  </w:style>
  <w:style w:type="paragraph" w:customStyle="1" w:styleId="Sangra2detindependiente4">
    <w:name w:val="Sangría 2 de t. independiente4"/>
    <w:basedOn w:val="Normal"/>
    <w:uiPriority w:val="99"/>
    <w:rsid w:val="001E7ECA"/>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Sangra2detindependiente5">
    <w:name w:val="Sangría 2 de t. independiente5"/>
    <w:basedOn w:val="Normal"/>
    <w:rsid w:val="001E7ECA"/>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numbering" w:customStyle="1" w:styleId="Sinlista6">
    <w:name w:val="Sin lista6"/>
    <w:next w:val="Sinlista"/>
    <w:uiPriority w:val="99"/>
    <w:semiHidden/>
    <w:rsid w:val="00084C70"/>
  </w:style>
  <w:style w:type="character" w:customStyle="1" w:styleId="CarCar">
    <w:name w:val="Car Car"/>
    <w:semiHidden/>
    <w:locked/>
    <w:rsid w:val="00084C70"/>
    <w:rPr>
      <w:rFonts w:ascii="Arial Narrow" w:hAnsi="Arial Narrow"/>
      <w:sz w:val="22"/>
      <w:szCs w:val="22"/>
      <w:lang w:val="es-ES_tradnl" w:eastAsia="es-ES" w:bidi="ar-SA"/>
    </w:rPr>
  </w:style>
  <w:style w:type="paragraph" w:customStyle="1" w:styleId="MMNotes">
    <w:name w:val="MM Notes"/>
    <w:basedOn w:val="Textoindependiente"/>
    <w:link w:val="MMNotesCar"/>
    <w:rsid w:val="00076ABC"/>
    <w:pPr>
      <w:suppressAutoHyphens w:val="0"/>
      <w:spacing w:line="259" w:lineRule="auto"/>
    </w:pPr>
  </w:style>
  <w:style w:type="character" w:customStyle="1" w:styleId="MMNotesCar">
    <w:name w:val="MM Notes Car"/>
    <w:basedOn w:val="TextoindependienteCar"/>
    <w:link w:val="MMNotes"/>
    <w:rsid w:val="00076ABC"/>
    <w:rPr>
      <w:rFonts w:ascii="Times New Roman" w:eastAsia="Times New Roman" w:hAnsi="Times New Roman" w:cs="Times New Roman"/>
      <w:sz w:val="24"/>
      <w:szCs w:val="20"/>
      <w:lang w:val="es-ES" w:eastAsia="ar-SA"/>
    </w:rPr>
  </w:style>
  <w:style w:type="paragraph" w:customStyle="1" w:styleId="MMTopic1">
    <w:name w:val="MM Topic 1"/>
    <w:basedOn w:val="TtulodeTDC"/>
    <w:link w:val="MMTopic1Car"/>
    <w:autoRedefine/>
    <w:qFormat/>
    <w:rsid w:val="009F7132"/>
    <w:pPr>
      <w:numPr>
        <w:numId w:val="14"/>
      </w:numPr>
      <w:spacing w:before="240" w:line="480" w:lineRule="auto"/>
      <w:outlineLvl w:val="0"/>
    </w:pPr>
    <w:rPr>
      <w:rFonts w:asciiTheme="majorHAnsi" w:eastAsiaTheme="majorEastAsia" w:hAnsiTheme="majorHAnsi" w:cstheme="majorBidi"/>
      <w:b w:val="0"/>
      <w:bCs w:val="0"/>
      <w:color w:val="984806" w:themeColor="accent6" w:themeShade="80"/>
      <w:sz w:val="40"/>
      <w:szCs w:val="32"/>
      <w:lang w:val="es-MX"/>
    </w:rPr>
  </w:style>
  <w:style w:type="paragraph" w:customStyle="1" w:styleId="MMGTopic2">
    <w:name w:val="MMG Topic 2"/>
    <w:basedOn w:val="ndice1"/>
    <w:next w:val="Normal"/>
    <w:link w:val="MMGTopic2Car"/>
    <w:autoRedefine/>
    <w:qFormat/>
    <w:rsid w:val="003D741C"/>
    <w:pPr>
      <w:widowControl/>
      <w:suppressAutoHyphens w:val="0"/>
      <w:overflowPunct/>
      <w:autoSpaceDE/>
      <w:ind w:firstLine="993"/>
      <w:jc w:val="both"/>
      <w:textAlignment w:val="auto"/>
      <w:outlineLvl w:val="1"/>
    </w:pPr>
    <w:rPr>
      <w:rFonts w:ascii="Arial" w:eastAsiaTheme="minorHAnsi" w:hAnsi="Arial" w:cs="Arial"/>
      <w:b/>
      <w:sz w:val="22"/>
      <w:szCs w:val="22"/>
      <w:lang w:val="es-MX" w:eastAsia="en-US"/>
    </w:rPr>
  </w:style>
  <w:style w:type="character" w:customStyle="1" w:styleId="MMGTopic2Car">
    <w:name w:val="MMG Topic 2 Car"/>
    <w:basedOn w:val="Fuentedeprrafopredeter"/>
    <w:link w:val="MMGTopic2"/>
    <w:rsid w:val="003D741C"/>
    <w:rPr>
      <w:rFonts w:ascii="Arial" w:hAnsi="Arial" w:cs="Arial"/>
      <w:b/>
      <w:noProof/>
    </w:rPr>
  </w:style>
  <w:style w:type="paragraph" w:customStyle="1" w:styleId="MMTopic3">
    <w:name w:val="MM Topic 3"/>
    <w:basedOn w:val="ndice3"/>
    <w:link w:val="MMTopic3Car"/>
    <w:autoRedefine/>
    <w:qFormat/>
    <w:rsid w:val="009F7132"/>
    <w:pPr>
      <w:widowControl/>
      <w:numPr>
        <w:ilvl w:val="2"/>
        <w:numId w:val="14"/>
      </w:numPr>
      <w:tabs>
        <w:tab w:val="num" w:pos="360"/>
      </w:tabs>
      <w:suppressAutoHyphens w:val="0"/>
      <w:overflowPunct/>
      <w:autoSpaceDE/>
      <w:spacing w:line="360" w:lineRule="auto"/>
      <w:ind w:left="660" w:hanging="220"/>
      <w:textAlignment w:val="auto"/>
    </w:pPr>
    <w:rPr>
      <w:rFonts w:asciiTheme="minorHAnsi" w:eastAsiaTheme="minorHAnsi" w:hAnsiTheme="minorHAnsi" w:cstheme="minorBidi"/>
      <w:color w:val="984806" w:themeColor="accent6" w:themeShade="80"/>
      <w:sz w:val="28"/>
      <w:szCs w:val="22"/>
      <w:lang w:val="es-MX" w:eastAsia="en-US"/>
    </w:rPr>
  </w:style>
  <w:style w:type="paragraph" w:customStyle="1" w:styleId="MMTopic4">
    <w:name w:val="MM Topic 4"/>
    <w:basedOn w:val="ndice3"/>
    <w:link w:val="MMTopic4Car"/>
    <w:autoRedefine/>
    <w:qFormat/>
    <w:rsid w:val="00245A70"/>
    <w:pPr>
      <w:widowControl/>
      <w:numPr>
        <w:ilvl w:val="3"/>
        <w:numId w:val="14"/>
      </w:numPr>
      <w:suppressAutoHyphens w:val="0"/>
      <w:overflowPunct/>
      <w:autoSpaceDE/>
      <w:spacing w:line="360" w:lineRule="auto"/>
      <w:textAlignment w:val="auto"/>
    </w:pPr>
    <w:rPr>
      <w:rFonts w:ascii="Arial" w:eastAsiaTheme="minorHAnsi" w:hAnsi="Arial" w:cstheme="minorBidi"/>
      <w:b/>
      <w:szCs w:val="22"/>
      <w:lang w:val="es-MX" w:eastAsia="en-US"/>
    </w:rPr>
  </w:style>
  <w:style w:type="table" w:customStyle="1" w:styleId="Tabladecuadrcula4-nfasis61">
    <w:name w:val="Tabla de cuadrícula 4 - Énfasis 61"/>
    <w:basedOn w:val="Tablanormal"/>
    <w:uiPriority w:val="49"/>
    <w:rsid w:val="009F7132"/>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Bullets1">
    <w:name w:val="Bullets 1"/>
    <w:rsid w:val="00B7168C"/>
    <w:pPr>
      <w:tabs>
        <w:tab w:val="left" w:pos="2520"/>
      </w:tabs>
      <w:autoSpaceDE w:val="0"/>
      <w:autoSpaceDN w:val="0"/>
      <w:adjustRightInd w:val="0"/>
      <w:spacing w:before="28" w:after="56" w:line="240" w:lineRule="auto"/>
      <w:ind w:left="2520" w:hanging="360"/>
      <w:jc w:val="both"/>
    </w:pPr>
    <w:rPr>
      <w:rFonts w:ascii="Arial" w:eastAsia="Times New Roman" w:hAnsi="Arial" w:cs="Arial"/>
      <w:sz w:val="24"/>
      <w:szCs w:val="24"/>
      <w:lang w:eastAsia="es-ES"/>
    </w:rPr>
  </w:style>
  <w:style w:type="paragraph" w:customStyle="1" w:styleId="MMTitle">
    <w:name w:val="MM Title"/>
    <w:basedOn w:val="Ttulo"/>
    <w:link w:val="MMTitleCar"/>
    <w:rsid w:val="005D62E5"/>
    <w:pPr>
      <w:suppressAutoHyphens w:val="0"/>
      <w:contextualSpacing/>
      <w:jc w:val="left"/>
    </w:pPr>
    <w:rPr>
      <w:rFonts w:asciiTheme="majorHAnsi" w:eastAsiaTheme="majorEastAsia" w:hAnsiTheme="majorHAnsi" w:cstheme="majorBidi"/>
      <w:b w:val="0"/>
      <w:noProof w:val="0"/>
      <w:spacing w:val="-10"/>
      <w:kern w:val="28"/>
      <w:sz w:val="56"/>
      <w:szCs w:val="56"/>
      <w:lang w:val="es-MX" w:eastAsia="en-US"/>
    </w:rPr>
  </w:style>
  <w:style w:type="character" w:customStyle="1" w:styleId="MMTitleCar">
    <w:name w:val="MM Title Car"/>
    <w:basedOn w:val="TtuloCar"/>
    <w:link w:val="MMTitle"/>
    <w:rsid w:val="005D62E5"/>
    <w:rPr>
      <w:rFonts w:asciiTheme="majorHAnsi" w:eastAsiaTheme="majorEastAsia" w:hAnsiTheme="majorHAnsi" w:cstheme="majorBidi"/>
      <w:b/>
      <w:spacing w:val="-10"/>
      <w:kern w:val="28"/>
      <w:sz w:val="56"/>
      <w:szCs w:val="56"/>
      <w:lang w:val="es-ES" w:eastAsia="ar-SA"/>
    </w:rPr>
  </w:style>
  <w:style w:type="character" w:customStyle="1" w:styleId="TtulodeTDCCar">
    <w:name w:val="Título de TDC Car"/>
    <w:basedOn w:val="Ttulo1Car"/>
    <w:link w:val="TtulodeTDC"/>
    <w:uiPriority w:val="39"/>
    <w:rsid w:val="005D62E5"/>
    <w:rPr>
      <w:rFonts w:ascii="Cambria" w:eastAsia="Times New Roman" w:hAnsi="Cambria" w:cs="Times New Roman"/>
      <w:b/>
      <w:bCs/>
      <w:noProof/>
      <w:color w:val="365F91"/>
      <w:kern w:val="1"/>
      <w:sz w:val="28"/>
      <w:szCs w:val="28"/>
      <w:lang w:val="es-ES" w:eastAsia="ar-SA"/>
    </w:rPr>
  </w:style>
  <w:style w:type="character" w:customStyle="1" w:styleId="MMTopic1Car">
    <w:name w:val="MM Topic 1 Car"/>
    <w:basedOn w:val="TtulodeTDCCar"/>
    <w:link w:val="MMTopic1"/>
    <w:rsid w:val="005D62E5"/>
    <w:rPr>
      <w:rFonts w:asciiTheme="majorHAnsi" w:eastAsiaTheme="majorEastAsia" w:hAnsiTheme="majorHAnsi" w:cstheme="majorBidi"/>
      <w:b w:val="0"/>
      <w:bCs w:val="0"/>
      <w:noProof/>
      <w:color w:val="984806" w:themeColor="accent6" w:themeShade="80"/>
      <w:kern w:val="1"/>
      <w:sz w:val="40"/>
      <w:szCs w:val="32"/>
      <w:lang w:val="es-ES" w:eastAsia="ar-SA"/>
    </w:rPr>
  </w:style>
  <w:style w:type="character" w:customStyle="1" w:styleId="ndice1Car">
    <w:name w:val="Índice 1 Car"/>
    <w:basedOn w:val="Fuentedeprrafopredeter"/>
    <w:link w:val="ndice1"/>
    <w:uiPriority w:val="99"/>
    <w:rsid w:val="005D62E5"/>
    <w:rPr>
      <w:rFonts w:ascii="CG Times" w:eastAsia="Times New Roman" w:hAnsi="CG Times" w:cs="LinePrinter"/>
      <w:noProof/>
      <w:sz w:val="20"/>
      <w:szCs w:val="20"/>
      <w:lang w:val="es-ES_tradnl" w:eastAsia="ar-SA"/>
    </w:rPr>
  </w:style>
  <w:style w:type="character" w:customStyle="1" w:styleId="ndice2Car">
    <w:name w:val="Índice 2 Car"/>
    <w:basedOn w:val="Fuentedeprrafopredeter"/>
    <w:link w:val="ndice2"/>
    <w:uiPriority w:val="99"/>
    <w:rsid w:val="005D62E5"/>
    <w:rPr>
      <w:rFonts w:ascii="CG Times" w:eastAsia="Times New Roman" w:hAnsi="CG Times" w:cs="LinePrinter"/>
      <w:noProof/>
      <w:sz w:val="20"/>
      <w:szCs w:val="20"/>
      <w:lang w:val="es-ES_tradnl" w:eastAsia="ar-SA"/>
    </w:rPr>
  </w:style>
  <w:style w:type="character" w:customStyle="1" w:styleId="ndice3Car">
    <w:name w:val="Índice 3 Car"/>
    <w:basedOn w:val="Fuentedeprrafopredeter"/>
    <w:link w:val="ndice3"/>
    <w:uiPriority w:val="99"/>
    <w:rsid w:val="005D62E5"/>
    <w:rPr>
      <w:rFonts w:ascii="CG Times" w:eastAsia="Times New Roman" w:hAnsi="CG Times" w:cs="LinePrinter"/>
      <w:noProof/>
      <w:sz w:val="20"/>
      <w:szCs w:val="20"/>
      <w:lang w:val="es-ES_tradnl" w:eastAsia="ar-SA"/>
    </w:rPr>
  </w:style>
  <w:style w:type="character" w:customStyle="1" w:styleId="MMTopic3Car">
    <w:name w:val="MM Topic 3 Car"/>
    <w:basedOn w:val="Fuentedeprrafopredeter"/>
    <w:link w:val="MMTopic3"/>
    <w:rsid w:val="005D62E5"/>
    <w:rPr>
      <w:noProof/>
      <w:color w:val="984806" w:themeColor="accent6" w:themeShade="80"/>
      <w:sz w:val="28"/>
    </w:rPr>
  </w:style>
  <w:style w:type="character" w:customStyle="1" w:styleId="MMTopic4Car">
    <w:name w:val="MM Topic 4 Car"/>
    <w:basedOn w:val="ndice3Car"/>
    <w:link w:val="MMTopic4"/>
    <w:rsid w:val="00245A70"/>
    <w:rPr>
      <w:rFonts w:ascii="Arial" w:eastAsia="Times New Roman" w:hAnsi="Arial" w:cs="LinePrinter"/>
      <w:b/>
      <w:noProof/>
      <w:sz w:val="20"/>
      <w:szCs w:val="20"/>
      <w:lang w:val="es-ES_tradnl" w:eastAsia="ar-SA"/>
    </w:rPr>
  </w:style>
  <w:style w:type="paragraph" w:customStyle="1" w:styleId="MMEmpty">
    <w:name w:val="MM Empty"/>
    <w:basedOn w:val="Normal"/>
    <w:link w:val="MMEmptyCar"/>
    <w:rsid w:val="005D62E5"/>
    <w:pPr>
      <w:spacing w:after="160" w:line="259" w:lineRule="auto"/>
    </w:pPr>
    <w:rPr>
      <w:noProof w:val="0"/>
    </w:rPr>
  </w:style>
  <w:style w:type="character" w:customStyle="1" w:styleId="MMEmptyCar">
    <w:name w:val="MM Empty Car"/>
    <w:basedOn w:val="Fuentedeprrafopredeter"/>
    <w:link w:val="MMEmpty"/>
    <w:rsid w:val="005D62E5"/>
  </w:style>
  <w:style w:type="paragraph" w:styleId="ndice4">
    <w:name w:val="index 4"/>
    <w:basedOn w:val="Normal"/>
    <w:next w:val="Normal"/>
    <w:link w:val="ndice4Car"/>
    <w:autoRedefine/>
    <w:uiPriority w:val="99"/>
    <w:unhideWhenUsed/>
    <w:rsid w:val="005D62E5"/>
    <w:pPr>
      <w:spacing w:after="0" w:line="240" w:lineRule="auto"/>
      <w:ind w:left="880" w:hanging="220"/>
    </w:pPr>
    <w:rPr>
      <w:noProof w:val="0"/>
    </w:rPr>
  </w:style>
  <w:style w:type="character" w:customStyle="1" w:styleId="ndice4Car">
    <w:name w:val="Índice 4 Car"/>
    <w:basedOn w:val="Fuentedeprrafopredeter"/>
    <w:link w:val="ndice4"/>
    <w:uiPriority w:val="99"/>
    <w:rsid w:val="005D62E5"/>
  </w:style>
  <w:style w:type="paragraph" w:customStyle="1" w:styleId="MMTopic5">
    <w:name w:val="MM Topic 5"/>
    <w:basedOn w:val="ndice4"/>
    <w:link w:val="MMTopic5Car"/>
    <w:rsid w:val="005D62E5"/>
  </w:style>
  <w:style w:type="character" w:customStyle="1" w:styleId="MMTopic5Car">
    <w:name w:val="MM Topic 5 Car"/>
    <w:basedOn w:val="ndice4Car"/>
    <w:link w:val="MMTopic5"/>
    <w:rsid w:val="005D62E5"/>
  </w:style>
  <w:style w:type="paragraph" w:styleId="ndice5">
    <w:name w:val="index 5"/>
    <w:basedOn w:val="Normal"/>
    <w:next w:val="Normal"/>
    <w:link w:val="ndice5Car"/>
    <w:autoRedefine/>
    <w:uiPriority w:val="99"/>
    <w:unhideWhenUsed/>
    <w:rsid w:val="005D62E5"/>
    <w:pPr>
      <w:spacing w:after="0" w:line="240" w:lineRule="auto"/>
      <w:ind w:left="1100" w:hanging="220"/>
    </w:pPr>
    <w:rPr>
      <w:noProof w:val="0"/>
    </w:rPr>
  </w:style>
  <w:style w:type="character" w:customStyle="1" w:styleId="ndice5Car">
    <w:name w:val="Índice 5 Car"/>
    <w:basedOn w:val="Fuentedeprrafopredeter"/>
    <w:link w:val="ndice5"/>
    <w:uiPriority w:val="99"/>
    <w:rsid w:val="005D62E5"/>
  </w:style>
  <w:style w:type="paragraph" w:customStyle="1" w:styleId="MMTopic6">
    <w:name w:val="MM Topic 6"/>
    <w:basedOn w:val="ndice5"/>
    <w:link w:val="MMTopic6Car"/>
    <w:rsid w:val="005D62E5"/>
  </w:style>
  <w:style w:type="character" w:customStyle="1" w:styleId="MMTopic6Car">
    <w:name w:val="MM Topic 6 Car"/>
    <w:basedOn w:val="ndice5Car"/>
    <w:link w:val="MMTopic6"/>
    <w:rsid w:val="005D62E5"/>
  </w:style>
  <w:style w:type="paragraph" w:customStyle="1" w:styleId="Tabletext">
    <w:name w:val="Tabletext"/>
    <w:basedOn w:val="Normal"/>
    <w:rsid w:val="005D62E5"/>
    <w:pPr>
      <w:keepLines/>
      <w:widowControl w:val="0"/>
      <w:spacing w:after="120" w:line="240" w:lineRule="atLeast"/>
    </w:pPr>
    <w:rPr>
      <w:rFonts w:ascii="Times New Roman" w:eastAsia="Times New Roman" w:hAnsi="Times New Roman" w:cs="Times New Roman"/>
      <w:noProof w:val="0"/>
      <w:szCs w:val="20"/>
      <w:lang w:val="es-ES"/>
    </w:rPr>
  </w:style>
  <w:style w:type="paragraph" w:customStyle="1" w:styleId="Cuerpo">
    <w:name w:val="Cuerpo"/>
    <w:rsid w:val="00500200"/>
    <w:pPr>
      <w:pBdr>
        <w:top w:val="nil"/>
        <w:left w:val="nil"/>
        <w:bottom w:val="nil"/>
        <w:right w:val="nil"/>
        <w:between w:val="nil"/>
        <w:bar w:val="nil"/>
      </w:pBdr>
    </w:pPr>
    <w:rPr>
      <w:rFonts w:ascii="Calibri" w:eastAsia="Calibri" w:hAnsi="Calibri" w:cs="Calibri"/>
      <w:color w:val="000000"/>
      <w:u w:color="000000"/>
      <w:bdr w:val="nil"/>
      <w:lang w:val="es-ES_tradnl" w:eastAsia="es-MX"/>
    </w:rPr>
  </w:style>
  <w:style w:type="table" w:customStyle="1" w:styleId="TableNormal1">
    <w:name w:val="Table Normal1"/>
    <w:rsid w:val="00F775F7"/>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
    <w:name w:val="List 7"/>
    <w:basedOn w:val="Sinlista"/>
    <w:rsid w:val="00047433"/>
    <w:pPr>
      <w:numPr>
        <w:numId w:val="15"/>
      </w:numPr>
    </w:pPr>
  </w:style>
  <w:style w:type="numbering" w:customStyle="1" w:styleId="List11">
    <w:name w:val="List 11"/>
    <w:basedOn w:val="Sinlista"/>
    <w:rsid w:val="00502881"/>
    <w:pPr>
      <w:numPr>
        <w:numId w:val="16"/>
      </w:numPr>
    </w:pPr>
  </w:style>
  <w:style w:type="numbering" w:customStyle="1" w:styleId="List12">
    <w:name w:val="List 12"/>
    <w:basedOn w:val="Sinlista"/>
    <w:rsid w:val="00502881"/>
    <w:pPr>
      <w:numPr>
        <w:numId w:val="17"/>
      </w:numPr>
    </w:pPr>
  </w:style>
  <w:style w:type="character" w:customStyle="1" w:styleId="SinespaciadoCar">
    <w:name w:val="Sin espaciado Car"/>
    <w:link w:val="Sinespaciado"/>
    <w:uiPriority w:val="1"/>
    <w:rsid w:val="008C4A33"/>
    <w:rPr>
      <w:rFonts w:ascii="Cambria" w:eastAsia="Calibri" w:hAnsi="Cambria" w:cs="Cambria"/>
      <w:sz w:val="24"/>
      <w:szCs w:val="24"/>
      <w:lang w:val="es-ES" w:eastAsia="ar-SA"/>
    </w:rPr>
  </w:style>
  <w:style w:type="paragraph" w:customStyle="1" w:styleId="Style6">
    <w:name w:val="Style6"/>
    <w:basedOn w:val="Normal"/>
    <w:uiPriority w:val="99"/>
    <w:rsid w:val="00FF7E7C"/>
    <w:pPr>
      <w:widowControl w:val="0"/>
      <w:autoSpaceDE w:val="0"/>
      <w:autoSpaceDN w:val="0"/>
      <w:adjustRightInd w:val="0"/>
      <w:spacing w:after="0" w:line="173" w:lineRule="exact"/>
      <w:jc w:val="both"/>
    </w:pPr>
    <w:rPr>
      <w:rFonts w:eastAsiaTheme="minorEastAsia" w:cs="Arial"/>
      <w:noProof w:val="0"/>
      <w:sz w:val="24"/>
      <w:szCs w:val="24"/>
      <w:lang w:eastAsia="es-MX"/>
    </w:rPr>
  </w:style>
  <w:style w:type="paragraph" w:customStyle="1" w:styleId="Style4">
    <w:name w:val="Style4"/>
    <w:basedOn w:val="Normal"/>
    <w:uiPriority w:val="99"/>
    <w:rsid w:val="00FF7E7C"/>
    <w:pPr>
      <w:widowControl w:val="0"/>
      <w:autoSpaceDE w:val="0"/>
      <w:autoSpaceDN w:val="0"/>
      <w:adjustRightInd w:val="0"/>
      <w:spacing w:after="0" w:line="192" w:lineRule="exact"/>
      <w:jc w:val="both"/>
    </w:pPr>
    <w:rPr>
      <w:rFonts w:eastAsiaTheme="minorEastAsia" w:cs="Arial"/>
      <w:noProof w:val="0"/>
      <w:sz w:val="24"/>
      <w:szCs w:val="24"/>
      <w:lang w:eastAsia="es-MX"/>
    </w:rPr>
  </w:style>
  <w:style w:type="character" w:customStyle="1" w:styleId="FontStyle13">
    <w:name w:val="Font Style13"/>
    <w:basedOn w:val="Fuentedeprrafopredeter"/>
    <w:uiPriority w:val="99"/>
    <w:rsid w:val="00FF7E7C"/>
    <w:rPr>
      <w:rFonts w:ascii="Arial" w:hAnsi="Arial" w:cs="Arial"/>
      <w:sz w:val="18"/>
      <w:szCs w:val="18"/>
    </w:rPr>
  </w:style>
  <w:style w:type="character" w:customStyle="1" w:styleId="FontStyle14">
    <w:name w:val="Font Style14"/>
    <w:basedOn w:val="Fuentedeprrafopredeter"/>
    <w:uiPriority w:val="99"/>
    <w:rsid w:val="00FF7E7C"/>
    <w:rPr>
      <w:rFonts w:ascii="Arial" w:hAnsi="Arial" w:cs="Arial"/>
      <w:b/>
      <w:bCs/>
      <w:sz w:val="18"/>
      <w:szCs w:val="18"/>
    </w:rPr>
  </w:style>
  <w:style w:type="paragraph" w:customStyle="1" w:styleId="Style7">
    <w:name w:val="Style7"/>
    <w:basedOn w:val="Normal"/>
    <w:uiPriority w:val="99"/>
    <w:rsid w:val="00FF7E7C"/>
    <w:pPr>
      <w:widowControl w:val="0"/>
      <w:autoSpaceDE w:val="0"/>
      <w:autoSpaceDN w:val="0"/>
      <w:adjustRightInd w:val="0"/>
      <w:spacing w:after="0" w:line="265" w:lineRule="exact"/>
      <w:jc w:val="both"/>
    </w:pPr>
    <w:rPr>
      <w:rFonts w:ascii="Calibri" w:eastAsiaTheme="minorEastAsia" w:hAnsi="Calibri" w:cs="Times New Roman"/>
      <w:noProof w:val="0"/>
      <w:sz w:val="24"/>
      <w:szCs w:val="24"/>
      <w:lang w:eastAsia="es-MX"/>
    </w:rPr>
  </w:style>
  <w:style w:type="character" w:customStyle="1" w:styleId="FontStyle17">
    <w:name w:val="Font Style17"/>
    <w:basedOn w:val="Fuentedeprrafopredeter"/>
    <w:uiPriority w:val="99"/>
    <w:rsid w:val="00FF7E7C"/>
    <w:rPr>
      <w:rFonts w:ascii="Arial" w:hAnsi="Arial" w:cs="Arial"/>
      <w:sz w:val="18"/>
      <w:szCs w:val="18"/>
    </w:rPr>
  </w:style>
  <w:style w:type="character" w:customStyle="1" w:styleId="NormalWebCar">
    <w:name w:val="Normal (Web) Car"/>
    <w:link w:val="NormalWeb"/>
    <w:uiPriority w:val="99"/>
    <w:locked/>
    <w:rsid w:val="00FF7E7C"/>
    <w:rPr>
      <w:rFonts w:ascii="Arial Unicode MS" w:eastAsia="Times New Roman" w:hAnsi="Arial Unicode MS" w:cs="Arial Unicode MS"/>
      <w:noProof/>
      <w:sz w:val="24"/>
      <w:szCs w:val="24"/>
      <w:lang w:val="es-ES" w:eastAsia="ar-SA"/>
    </w:rPr>
  </w:style>
  <w:style w:type="paragraph" w:customStyle="1" w:styleId="pcstexto">
    <w:name w:val="pcstexto"/>
    <w:basedOn w:val="Normal"/>
    <w:rsid w:val="00FF7E7C"/>
    <w:pPr>
      <w:suppressAutoHyphens/>
      <w:spacing w:after="0" w:line="240" w:lineRule="exact"/>
      <w:ind w:firstLine="288"/>
      <w:jc w:val="both"/>
    </w:pPr>
    <w:rPr>
      <w:rFonts w:ascii="Univers (W1)" w:eastAsia="Times New Roman" w:hAnsi="Univers (W1)" w:cs="Univers (W1)"/>
      <w:noProof w:val="0"/>
      <w:sz w:val="18"/>
      <w:szCs w:val="20"/>
      <w:lang w:eastAsia="ar-SA"/>
    </w:rPr>
  </w:style>
  <w:style w:type="table" w:customStyle="1" w:styleId="Tablaconcuadrcula3">
    <w:name w:val="Tabla con cuadrícula3"/>
    <w:basedOn w:val="Tablanormal"/>
    <w:next w:val="Tablaconcuadrcula"/>
    <w:uiPriority w:val="99"/>
    <w:rsid w:val="009A5A2A"/>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40">
    <w:name w:val="xl140"/>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1">
    <w:name w:val="xl141"/>
    <w:basedOn w:val="Normal"/>
    <w:rsid w:val="00DA606D"/>
    <w:pPr>
      <w:pBdr>
        <w:top w:val="single" w:sz="4" w:space="0" w:color="auto"/>
        <w:left w:val="single" w:sz="8" w:space="0" w:color="auto"/>
        <w:bottom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2">
    <w:name w:val="xl142"/>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3">
    <w:name w:val="xl143"/>
    <w:basedOn w:val="Normal"/>
    <w:rsid w:val="00DA606D"/>
    <w:pPr>
      <w:pBdr>
        <w:top w:val="single" w:sz="8" w:space="0" w:color="auto"/>
        <w:left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44">
    <w:name w:val="xl144"/>
    <w:basedOn w:val="Normal"/>
    <w:rsid w:val="00DA606D"/>
    <w:pPr>
      <w:pBdr>
        <w:top w:val="single" w:sz="4" w:space="0" w:color="auto"/>
        <w:left w:val="single" w:sz="8" w:space="0" w:color="auto"/>
        <w:bottom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45">
    <w:name w:val="xl145"/>
    <w:basedOn w:val="Normal"/>
    <w:rsid w:val="00DA606D"/>
    <w:pPr>
      <w:pBdr>
        <w:left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46">
    <w:name w:val="xl146"/>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7">
    <w:name w:val="xl147"/>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8">
    <w:name w:val="xl148"/>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9">
    <w:name w:val="xl149"/>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0">
    <w:name w:val="xl150"/>
    <w:basedOn w:val="Normal"/>
    <w:rsid w:val="00DA606D"/>
    <w:pPr>
      <w:pBdr>
        <w:top w:val="single" w:sz="4" w:space="0" w:color="auto"/>
        <w:left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51">
    <w:name w:val="xl151"/>
    <w:basedOn w:val="Normal"/>
    <w:rsid w:val="00DA606D"/>
    <w:pPr>
      <w:pBdr>
        <w:top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52">
    <w:name w:val="xl152"/>
    <w:basedOn w:val="Normal"/>
    <w:rsid w:val="00DA606D"/>
    <w:pPr>
      <w:pBdr>
        <w:top w:val="single" w:sz="4"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53">
    <w:name w:val="xl153"/>
    <w:basedOn w:val="Normal"/>
    <w:rsid w:val="00DA606D"/>
    <w:pPr>
      <w:pBdr>
        <w:top w:val="single" w:sz="4" w:space="0" w:color="auto"/>
        <w:bottom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54">
    <w:name w:val="xl154"/>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5">
    <w:name w:val="xl155"/>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6">
    <w:name w:val="xl156"/>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7">
    <w:name w:val="xl157"/>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8">
    <w:name w:val="xl158"/>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9">
    <w:name w:val="xl159"/>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0">
    <w:name w:val="xl160"/>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1">
    <w:name w:val="xl161"/>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2">
    <w:name w:val="xl162"/>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3">
    <w:name w:val="xl163"/>
    <w:basedOn w:val="Normal"/>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4">
    <w:name w:val="xl164"/>
    <w:basedOn w:val="Normal"/>
    <w:rsid w:val="00DA606D"/>
    <w:pPr>
      <w:pBdr>
        <w:lef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5">
    <w:name w:val="xl165"/>
    <w:basedOn w:val="Normal"/>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6">
    <w:name w:val="xl166"/>
    <w:basedOn w:val="Normal"/>
    <w:rsid w:val="00DA606D"/>
    <w:pPr>
      <w:pBdr>
        <w:top w:val="single" w:sz="8" w:space="0" w:color="auto"/>
        <w:left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7">
    <w:name w:val="xl167"/>
    <w:basedOn w:val="Normal"/>
    <w:rsid w:val="00DA606D"/>
    <w:pPr>
      <w:pBdr>
        <w:top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8">
    <w:name w:val="xl168"/>
    <w:basedOn w:val="Normal"/>
    <w:rsid w:val="00DA606D"/>
    <w:pPr>
      <w:pBdr>
        <w:top w:val="single" w:sz="8" w:space="0" w:color="auto"/>
        <w:bottom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9">
    <w:name w:val="xl169"/>
    <w:basedOn w:val="Normal"/>
    <w:rsid w:val="00DA606D"/>
    <w:pPr>
      <w:pBdr>
        <w:top w:val="single" w:sz="8" w:space="0" w:color="auto"/>
        <w:left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0">
    <w:name w:val="xl170"/>
    <w:basedOn w:val="Normal"/>
    <w:rsid w:val="00DA606D"/>
    <w:pPr>
      <w:pBdr>
        <w:top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1">
    <w:name w:val="xl171"/>
    <w:basedOn w:val="Normal"/>
    <w:rsid w:val="00DA606D"/>
    <w:pPr>
      <w:pBdr>
        <w:top w:val="single" w:sz="8" w:space="0" w:color="auto"/>
        <w:bottom w:val="single" w:sz="8" w:space="0" w:color="auto"/>
        <w:right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2">
    <w:name w:val="xl172"/>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3">
    <w:name w:val="xl173"/>
    <w:basedOn w:val="Normal"/>
    <w:rsid w:val="00DA606D"/>
    <w:pPr>
      <w:pBdr>
        <w:top w:val="single" w:sz="8" w:space="0" w:color="auto"/>
        <w:lef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4">
    <w:name w:val="xl174"/>
    <w:basedOn w:val="Normal"/>
    <w:rsid w:val="00DA606D"/>
    <w:pPr>
      <w:pBdr>
        <w:lef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5">
    <w:name w:val="xl175"/>
    <w:basedOn w:val="Normal"/>
    <w:rsid w:val="00DA606D"/>
    <w:pPr>
      <w:pBdr>
        <w:left w:val="single" w:sz="8" w:space="0" w:color="auto"/>
        <w:bottom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6">
    <w:name w:val="xl176"/>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7">
    <w:name w:val="xl177"/>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8">
    <w:name w:val="xl178"/>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9">
    <w:name w:val="xl179"/>
    <w:basedOn w:val="Normal"/>
    <w:rsid w:val="00DA606D"/>
    <w:pPr>
      <w:spacing w:before="100" w:beforeAutospacing="1" w:after="100" w:afterAutospacing="1" w:line="240" w:lineRule="auto"/>
      <w:textAlignment w:val="center"/>
    </w:pPr>
    <w:rPr>
      <w:rFonts w:eastAsia="Times New Roman" w:cs="Arial"/>
      <w:noProof w:val="0"/>
      <w:szCs w:val="20"/>
      <w:lang w:eastAsia="es-MX"/>
    </w:rPr>
  </w:style>
  <w:style w:type="paragraph" w:customStyle="1" w:styleId="xl180">
    <w:name w:val="xl180"/>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1">
    <w:name w:val="xl181"/>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2">
    <w:name w:val="xl182"/>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3">
    <w:name w:val="xl183"/>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4">
    <w:name w:val="xl184"/>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5">
    <w:name w:val="xl185"/>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6">
    <w:name w:val="xl186"/>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7">
    <w:name w:val="xl187"/>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8">
    <w:name w:val="xl188"/>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9">
    <w:name w:val="xl189"/>
    <w:basedOn w:val="Normal"/>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90">
    <w:name w:val="xl190"/>
    <w:basedOn w:val="Normal"/>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91">
    <w:name w:val="xl191"/>
    <w:basedOn w:val="Normal"/>
    <w:rsid w:val="00DA606D"/>
    <w:pPr>
      <w:pBdr>
        <w:top w:val="single" w:sz="8" w:space="0" w:color="auto"/>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2">
    <w:name w:val="xl192"/>
    <w:basedOn w:val="Normal"/>
    <w:rsid w:val="00DA606D"/>
    <w:pPr>
      <w:pBdr>
        <w:top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3">
    <w:name w:val="xl193"/>
    <w:basedOn w:val="Normal"/>
    <w:rsid w:val="00DA606D"/>
    <w:pPr>
      <w:pBdr>
        <w:top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4">
    <w:name w:val="xl194"/>
    <w:basedOn w:val="Normal"/>
    <w:rsid w:val="00DA606D"/>
    <w:pPr>
      <w:pBdr>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5">
    <w:name w:val="xl195"/>
    <w:basedOn w:val="Normal"/>
    <w:rsid w:val="00DA606D"/>
    <w:pP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6">
    <w:name w:val="xl196"/>
    <w:basedOn w:val="Normal"/>
    <w:rsid w:val="00DA606D"/>
    <w:pPr>
      <w:pBdr>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7">
    <w:name w:val="xl197"/>
    <w:basedOn w:val="Normal"/>
    <w:rsid w:val="00DA606D"/>
    <w:pPr>
      <w:spacing w:before="100" w:beforeAutospacing="1" w:after="100" w:afterAutospacing="1" w:line="240" w:lineRule="auto"/>
      <w:jc w:val="center"/>
    </w:pPr>
    <w:rPr>
      <w:rFonts w:eastAsia="Times New Roman" w:cs="Arial"/>
      <w:b/>
      <w:bCs/>
      <w:noProof w:val="0"/>
      <w:sz w:val="24"/>
      <w:szCs w:val="24"/>
      <w:lang w:eastAsia="es-MX"/>
    </w:rPr>
  </w:style>
  <w:style w:type="paragraph" w:customStyle="1" w:styleId="xl198">
    <w:name w:val="xl198"/>
    <w:basedOn w:val="Normal"/>
    <w:rsid w:val="00DA606D"/>
    <w:pPr>
      <w:pBdr>
        <w:bottom w:val="single" w:sz="8" w:space="0" w:color="000000"/>
      </w:pBdr>
      <w:spacing w:before="100" w:beforeAutospacing="1" w:after="100" w:afterAutospacing="1" w:line="240" w:lineRule="auto"/>
      <w:jc w:val="center"/>
    </w:pPr>
    <w:rPr>
      <w:rFonts w:eastAsia="Times New Roman" w:cs="Arial"/>
      <w:b/>
      <w:bCs/>
      <w:noProof w:val="0"/>
      <w:sz w:val="24"/>
      <w:szCs w:val="24"/>
      <w:lang w:eastAsia="es-MX"/>
    </w:rPr>
  </w:style>
  <w:style w:type="character" w:styleId="Refdenotaalfinal">
    <w:name w:val="endnote reference"/>
    <w:basedOn w:val="Fuentedeprrafopredeter"/>
    <w:uiPriority w:val="99"/>
    <w:semiHidden/>
    <w:unhideWhenUsed/>
    <w:rsid w:val="002423CC"/>
    <w:rPr>
      <w:vertAlign w:val="superscript"/>
    </w:rPr>
  </w:style>
  <w:style w:type="character" w:customStyle="1" w:styleId="EstiloCar">
    <w:name w:val="Estilo Car"/>
    <w:basedOn w:val="Fuentedeprrafopredeter"/>
    <w:link w:val="Estilo"/>
    <w:rsid w:val="00AE4494"/>
    <w:rPr>
      <w:rFonts w:ascii="Arial" w:eastAsia="Times New Roman" w:hAnsi="Arial" w:cs="Times New Roman"/>
      <w:b/>
      <w:sz w:val="20"/>
      <w:szCs w:val="20"/>
      <w:lang w:val="en-US" w:eastAsia="es-ES"/>
    </w:rPr>
  </w:style>
  <w:style w:type="paragraph" w:styleId="Cita">
    <w:name w:val="Quote"/>
    <w:basedOn w:val="Normal"/>
    <w:next w:val="Normal"/>
    <w:link w:val="CitaCar"/>
    <w:uiPriority w:val="29"/>
    <w:qFormat/>
    <w:rsid w:val="00B15385"/>
    <w:rPr>
      <w:i/>
      <w:iCs/>
      <w:color w:val="000000" w:themeColor="text1"/>
    </w:rPr>
  </w:style>
  <w:style w:type="character" w:customStyle="1" w:styleId="CitaCar">
    <w:name w:val="Cita Car"/>
    <w:basedOn w:val="Fuentedeprrafopredeter"/>
    <w:link w:val="Cita"/>
    <w:uiPriority w:val="29"/>
    <w:rsid w:val="00B15385"/>
    <w:rPr>
      <w:i/>
      <w:iCs/>
      <w:noProof/>
      <w:color w:val="000000" w:themeColor="text1"/>
    </w:rPr>
  </w:style>
  <w:style w:type="table" w:customStyle="1" w:styleId="Tablaconcuadrcula4">
    <w:name w:val="Tabla con cuadrícula4"/>
    <w:basedOn w:val="Tablanormal"/>
    <w:next w:val="Tablaconcuadrcula"/>
    <w:uiPriority w:val="59"/>
    <w:rsid w:val="008204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C86FCE"/>
  </w:style>
  <w:style w:type="paragraph" w:customStyle="1" w:styleId="BodyTextIndent23">
    <w:name w:val="Body Text Indent 23"/>
    <w:basedOn w:val="Normal"/>
    <w:rsid w:val="00C86FCE"/>
    <w:pPr>
      <w:widowControl w:val="0"/>
      <w:tabs>
        <w:tab w:val="left" w:pos="284"/>
      </w:tabs>
      <w:spacing w:after="0" w:line="240" w:lineRule="auto"/>
      <w:ind w:left="284" w:hanging="284"/>
      <w:jc w:val="both"/>
    </w:pPr>
    <w:rPr>
      <w:rFonts w:eastAsia="Times New Roman" w:cs="Times New Roman"/>
      <w:noProof w:val="0"/>
      <w:sz w:val="24"/>
      <w:szCs w:val="20"/>
      <w:lang w:val="es-ES_tradnl" w:eastAsia="es-ES"/>
    </w:rPr>
  </w:style>
  <w:style w:type="character" w:customStyle="1" w:styleId="FontStyle15">
    <w:name w:val="Font Style15"/>
    <w:uiPriority w:val="99"/>
    <w:rsid w:val="00C86FCE"/>
    <w:rPr>
      <w:rFonts w:ascii="Arial" w:hAnsi="Arial" w:cs="Arial"/>
      <w:sz w:val="20"/>
      <w:szCs w:val="20"/>
    </w:rPr>
  </w:style>
  <w:style w:type="character" w:customStyle="1" w:styleId="FontStyle19">
    <w:name w:val="Font Style19"/>
    <w:uiPriority w:val="99"/>
    <w:rsid w:val="00C86FCE"/>
    <w:rPr>
      <w:rFonts w:ascii="Arial" w:hAnsi="Arial" w:cs="Arial"/>
      <w:b/>
      <w:bCs/>
      <w:sz w:val="20"/>
      <w:szCs w:val="20"/>
    </w:rPr>
  </w:style>
  <w:style w:type="paragraph" w:customStyle="1" w:styleId="Style3">
    <w:name w:val="Style3"/>
    <w:basedOn w:val="Normal"/>
    <w:uiPriority w:val="99"/>
    <w:rsid w:val="00C86FCE"/>
    <w:pPr>
      <w:widowControl w:val="0"/>
      <w:autoSpaceDE w:val="0"/>
      <w:autoSpaceDN w:val="0"/>
      <w:adjustRightInd w:val="0"/>
      <w:spacing w:after="0" w:line="240" w:lineRule="exact"/>
      <w:jc w:val="both"/>
    </w:pPr>
    <w:rPr>
      <w:rFonts w:eastAsia="Times New Roman" w:cs="Arial"/>
      <w:noProof w:val="0"/>
      <w:sz w:val="24"/>
      <w:szCs w:val="24"/>
      <w:lang w:eastAsia="es-MX"/>
    </w:rPr>
  </w:style>
  <w:style w:type="paragraph" w:customStyle="1" w:styleId="Style1">
    <w:name w:val="Style1"/>
    <w:basedOn w:val="Normal"/>
    <w:uiPriority w:val="99"/>
    <w:rsid w:val="00C86FCE"/>
    <w:pPr>
      <w:widowControl w:val="0"/>
      <w:autoSpaceDE w:val="0"/>
      <w:autoSpaceDN w:val="0"/>
      <w:adjustRightInd w:val="0"/>
      <w:spacing w:after="0" w:line="230" w:lineRule="exact"/>
      <w:ind w:hanging="557"/>
      <w:jc w:val="both"/>
    </w:pPr>
    <w:rPr>
      <w:rFonts w:eastAsia="Times New Roman" w:cs="Arial"/>
      <w:noProof w:val="0"/>
      <w:sz w:val="24"/>
      <w:szCs w:val="24"/>
      <w:lang w:eastAsia="es-MX"/>
    </w:rPr>
  </w:style>
  <w:style w:type="paragraph" w:customStyle="1" w:styleId="bodytext2">
    <w:name w:val="bodytext2"/>
    <w:basedOn w:val="Normal"/>
    <w:rsid w:val="00C86FCE"/>
    <w:pPr>
      <w:overflowPunct w:val="0"/>
      <w:autoSpaceDE w:val="0"/>
      <w:spacing w:after="0" w:line="240" w:lineRule="auto"/>
      <w:ind w:left="708" w:firstLine="348"/>
      <w:jc w:val="both"/>
    </w:pPr>
    <w:rPr>
      <w:rFonts w:eastAsia="Times New Roman" w:cs="Arial"/>
      <w:noProof w:val="0"/>
      <w:sz w:val="24"/>
      <w:szCs w:val="24"/>
      <w:lang w:val="es-ES" w:eastAsia="es-ES"/>
    </w:rPr>
  </w:style>
  <w:style w:type="character" w:customStyle="1" w:styleId="FontStyle53">
    <w:name w:val="Font Style53"/>
    <w:uiPriority w:val="99"/>
    <w:rsid w:val="00C86FCE"/>
    <w:rPr>
      <w:rFonts w:ascii="Arial" w:hAnsi="Arial" w:cs="Arial" w:hint="default"/>
      <w:b/>
      <w:bCs/>
      <w:sz w:val="18"/>
      <w:szCs w:val="18"/>
    </w:rPr>
  </w:style>
  <w:style w:type="table" w:customStyle="1" w:styleId="Tablaconcuadrcula5">
    <w:name w:val="Tabla con cuadrícula5"/>
    <w:basedOn w:val="Tablanormal"/>
    <w:next w:val="Tablaconcuadrcula"/>
    <w:uiPriority w:val="59"/>
    <w:rsid w:val="00C86FCE"/>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
    <w:name w:val="listparagraph"/>
    <w:basedOn w:val="Normal"/>
    <w:rsid w:val="00C86FCE"/>
    <w:pPr>
      <w:spacing w:after="0" w:line="240" w:lineRule="auto"/>
      <w:ind w:left="708"/>
    </w:pPr>
    <w:rPr>
      <w:rFonts w:ascii="Times New Roman" w:eastAsia="Times New Roman" w:hAnsi="Times New Roman" w:cs="Times New Roman"/>
      <w:noProof w:val="0"/>
      <w:szCs w:val="20"/>
      <w:lang w:val="es-ES" w:eastAsia="es-ES"/>
    </w:rPr>
  </w:style>
  <w:style w:type="paragraph" w:customStyle="1" w:styleId="Prrafodelista3">
    <w:name w:val="Párrafo de lista3"/>
    <w:basedOn w:val="Normal"/>
    <w:link w:val="ListParagraphChar"/>
    <w:rsid w:val="00C86FCE"/>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character" w:customStyle="1" w:styleId="ListParagraphChar">
    <w:name w:val="List Paragraph Char"/>
    <w:link w:val="Prrafodelista3"/>
    <w:locked/>
    <w:rsid w:val="00C86FCE"/>
    <w:rPr>
      <w:rFonts w:ascii="Times New Roman" w:eastAsia="Times New Roman" w:hAnsi="Times New Roman" w:cs="Times New Roman"/>
      <w:sz w:val="24"/>
      <w:szCs w:val="20"/>
      <w:lang w:val="x-none" w:eastAsia="ar-SA"/>
    </w:rPr>
  </w:style>
  <w:style w:type="paragraph" w:customStyle="1" w:styleId="Sinespaciado1">
    <w:name w:val="Sin espaciado1"/>
    <w:link w:val="NoSpacingChar"/>
    <w:rsid w:val="00C86FCE"/>
    <w:pPr>
      <w:spacing w:after="0" w:line="240" w:lineRule="auto"/>
    </w:pPr>
    <w:rPr>
      <w:rFonts w:ascii="Calibri" w:eastAsia="Times New Roman" w:hAnsi="Calibri" w:cs="Times New Roman"/>
    </w:rPr>
  </w:style>
  <w:style w:type="character" w:customStyle="1" w:styleId="NoSpacingChar">
    <w:name w:val="No Spacing Char"/>
    <w:link w:val="Sinespaciado1"/>
    <w:locked/>
    <w:rsid w:val="00C86FCE"/>
    <w:rPr>
      <w:rFonts w:ascii="Calibri" w:eastAsia="Times New Roman" w:hAnsi="Calibri" w:cs="Times New Roman"/>
    </w:rPr>
  </w:style>
  <w:style w:type="character" w:styleId="Textodelmarcadordeposicin">
    <w:name w:val="Placeholder Text"/>
    <w:basedOn w:val="Fuentedeprrafopredeter"/>
    <w:uiPriority w:val="99"/>
    <w:semiHidden/>
    <w:rsid w:val="00735AC5"/>
    <w:rPr>
      <w:color w:val="808080"/>
    </w:rPr>
  </w:style>
  <w:style w:type="character" w:customStyle="1" w:styleId="Estilo2">
    <w:name w:val="Estilo2"/>
    <w:basedOn w:val="Fuentedeprrafopredeter"/>
    <w:uiPriority w:val="1"/>
    <w:qFormat/>
    <w:rsid w:val="00121CF3"/>
    <w:rPr>
      <w:rFonts w:asciiTheme="minorHAnsi" w:hAnsiTheme="minorHAnsi"/>
      <w:sz w:val="18"/>
    </w:rPr>
  </w:style>
  <w:style w:type="character" w:customStyle="1" w:styleId="Estilo3">
    <w:name w:val="Estilo3"/>
    <w:basedOn w:val="Fuentedeprrafopredeter"/>
    <w:uiPriority w:val="1"/>
    <w:rsid w:val="00623FA9"/>
    <w:rPr>
      <w:rFonts w:asciiTheme="minorHAnsi" w:hAnsiTheme="minorHAnsi"/>
      <w:sz w:val="16"/>
    </w:rPr>
  </w:style>
  <w:style w:type="table" w:styleId="Listaclara">
    <w:name w:val="Light List"/>
    <w:basedOn w:val="Tablanormal"/>
    <w:uiPriority w:val="61"/>
    <w:rsid w:val="0000595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inlista8">
    <w:name w:val="Sin lista8"/>
    <w:next w:val="Sinlista"/>
    <w:uiPriority w:val="99"/>
    <w:semiHidden/>
    <w:unhideWhenUsed/>
    <w:rsid w:val="00701F16"/>
  </w:style>
  <w:style w:type="table" w:customStyle="1" w:styleId="Tablaconcuadrcula6">
    <w:name w:val="Tabla con cuadrícula6"/>
    <w:basedOn w:val="Tablanormal"/>
    <w:next w:val="Tablaconcuadrcula"/>
    <w:uiPriority w:val="59"/>
    <w:rsid w:val="00701F16"/>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4">
    <w:name w:val="Párrafo de lista4"/>
    <w:basedOn w:val="Normal"/>
    <w:rsid w:val="00701F16"/>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paragraph" w:customStyle="1" w:styleId="Sinespaciado2">
    <w:name w:val="Sin espaciado2"/>
    <w:rsid w:val="00701F16"/>
    <w:pPr>
      <w:spacing w:after="0" w:line="240" w:lineRule="auto"/>
    </w:pPr>
    <w:rPr>
      <w:rFonts w:ascii="Calibri" w:eastAsia="Times New Roman" w:hAnsi="Calibri" w:cs="Times New Roman"/>
    </w:rPr>
  </w:style>
  <w:style w:type="numbering" w:customStyle="1" w:styleId="Sinlista9">
    <w:name w:val="Sin lista9"/>
    <w:next w:val="Sinlista"/>
    <w:uiPriority w:val="99"/>
    <w:semiHidden/>
    <w:unhideWhenUsed/>
    <w:rsid w:val="00427177"/>
  </w:style>
  <w:style w:type="table" w:customStyle="1" w:styleId="Tablaconcuadrcula7">
    <w:name w:val="Tabla con cuadrícula7"/>
    <w:basedOn w:val="Tablanormal"/>
    <w:next w:val="Tablaconcuadrcula"/>
    <w:uiPriority w:val="59"/>
    <w:rsid w:val="00427177"/>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5">
    <w:name w:val="Párrafo de lista5"/>
    <w:basedOn w:val="Normal"/>
    <w:rsid w:val="00427177"/>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paragraph" w:customStyle="1" w:styleId="Sinespaciado3">
    <w:name w:val="Sin espaciado3"/>
    <w:rsid w:val="00427177"/>
    <w:pPr>
      <w:spacing w:after="0" w:line="240" w:lineRule="auto"/>
    </w:pPr>
    <w:rPr>
      <w:rFonts w:ascii="Calibri" w:eastAsia="Times New Roman" w:hAnsi="Calibri" w:cs="Times New Roman"/>
    </w:rPr>
  </w:style>
  <w:style w:type="character" w:customStyle="1" w:styleId="ListLabel3">
    <w:name w:val="ListLabel 3"/>
    <w:rsid w:val="00427177"/>
    <w:rPr>
      <w:b/>
      <w:i/>
      <w:sz w:val="24"/>
      <w:szCs w:val="24"/>
    </w:rPr>
  </w:style>
  <w:style w:type="paragraph" w:customStyle="1" w:styleId="Textoindependiente27">
    <w:name w:val="Texto independiente 27"/>
    <w:basedOn w:val="Normal"/>
    <w:rsid w:val="00427177"/>
    <w:pPr>
      <w:widowControl w:val="0"/>
      <w:overflowPunct w:val="0"/>
      <w:autoSpaceDE w:val="0"/>
      <w:autoSpaceDN w:val="0"/>
      <w:adjustRightInd w:val="0"/>
      <w:spacing w:after="0" w:line="240" w:lineRule="auto"/>
      <w:jc w:val="both"/>
      <w:textAlignment w:val="baseline"/>
    </w:pPr>
    <w:rPr>
      <w:rFonts w:eastAsia="Times New Roman" w:cs="Times New Roman"/>
      <w:noProof w:val="0"/>
      <w:szCs w:val="20"/>
      <w:lang w:eastAsia="es-ES"/>
    </w:rPr>
  </w:style>
  <w:style w:type="table" w:customStyle="1" w:styleId="Tabladecuadrcula1clara-nfasis11">
    <w:name w:val="Tabla de cuadrícula 1 clara - Énfasis 11"/>
    <w:basedOn w:val="Tablanormal"/>
    <w:uiPriority w:val="46"/>
    <w:rsid w:val="00427177"/>
    <w:pPr>
      <w:spacing w:after="0" w:line="240" w:lineRule="auto"/>
    </w:pPr>
    <w:rPr>
      <w:rFonts w:ascii="Calibri" w:eastAsia="Calibri" w:hAnsi="Calibri" w:cs="Times New Roman"/>
      <w:lang w:val="en-US" w:bidi="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numbering" w:customStyle="1" w:styleId="Sinlista10">
    <w:name w:val="Sin lista10"/>
    <w:next w:val="Sinlista"/>
    <w:uiPriority w:val="99"/>
    <w:semiHidden/>
    <w:unhideWhenUsed/>
    <w:rsid w:val="00AA4A61"/>
  </w:style>
  <w:style w:type="table" w:customStyle="1" w:styleId="Tablaconcuadrcula80">
    <w:name w:val="Tabla con cuadrícula8"/>
    <w:basedOn w:val="Tablanormal"/>
    <w:next w:val="Tablaconcuadrcula"/>
    <w:uiPriority w:val="59"/>
    <w:rsid w:val="00AA4A61"/>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2detindependiente6">
    <w:name w:val="Sangría 2 de t. independiente6"/>
    <w:basedOn w:val="Normal"/>
    <w:rsid w:val="00AA4A61"/>
    <w:pPr>
      <w:suppressAutoHyphens/>
      <w:overflowPunct w:val="0"/>
      <w:autoSpaceDE w:val="0"/>
      <w:spacing w:before="100" w:after="0" w:line="240" w:lineRule="auto"/>
      <w:ind w:left="1985"/>
      <w:jc w:val="both"/>
      <w:textAlignment w:val="baseline"/>
    </w:pPr>
    <w:rPr>
      <w:rFonts w:eastAsia="Times New Roman" w:cs="Times New Roman"/>
      <w:noProof w:val="0"/>
      <w:sz w:val="22"/>
      <w:szCs w:val="20"/>
      <w:lang w:val="es-ES" w:eastAsia="ar-SA"/>
    </w:rPr>
  </w:style>
  <w:style w:type="character" w:customStyle="1" w:styleId="st">
    <w:name w:val="st"/>
    <w:rsid w:val="00AA4A61"/>
  </w:style>
  <w:style w:type="table" w:customStyle="1" w:styleId="Tablaconcuadrcula12">
    <w:name w:val="Tabla con cuadrícula12"/>
    <w:basedOn w:val="Tablanormal"/>
    <w:next w:val="Tablaconcuadrcula"/>
    <w:uiPriority w:val="59"/>
    <w:rsid w:val="00AA4A61"/>
    <w:pPr>
      <w:spacing w:after="0" w:line="240" w:lineRule="auto"/>
    </w:pPr>
    <w:rPr>
      <w:rFonts w:ascii="Arial" w:eastAsia="Calibri" w:hAnsi="Arial" w:cs="Arial"/>
      <w:color w:val="0000FF"/>
      <w:u w:val="singl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next w:val="Tablaconcuadrcula"/>
    <w:uiPriority w:val="59"/>
    <w:rsid w:val="00D738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
    <w:name w:val="Sin lista15"/>
    <w:next w:val="Sinlista"/>
    <w:uiPriority w:val="99"/>
    <w:semiHidden/>
    <w:unhideWhenUsed/>
    <w:rsid w:val="00077733"/>
  </w:style>
  <w:style w:type="character" w:customStyle="1" w:styleId="xbe">
    <w:name w:val="_xbe"/>
    <w:basedOn w:val="Fuentedeprrafopredeter"/>
    <w:rsid w:val="00077733"/>
  </w:style>
  <w:style w:type="character" w:styleId="Referenciaintensa">
    <w:name w:val="Intense Reference"/>
    <w:uiPriority w:val="32"/>
    <w:qFormat/>
    <w:rsid w:val="00077733"/>
    <w:rPr>
      <w:b/>
      <w:sz w:val="24"/>
      <w:u w:val="single"/>
    </w:rPr>
  </w:style>
  <w:style w:type="paragraph" w:styleId="Citadestacada">
    <w:name w:val="Intense Quote"/>
    <w:basedOn w:val="Normal"/>
    <w:next w:val="Normal"/>
    <w:link w:val="CitadestacadaCar"/>
    <w:uiPriority w:val="30"/>
    <w:qFormat/>
    <w:rsid w:val="00077733"/>
    <w:pPr>
      <w:spacing w:after="0" w:line="240" w:lineRule="auto"/>
      <w:ind w:left="720" w:right="720"/>
    </w:pPr>
    <w:rPr>
      <w:rFonts w:ascii="Calibri" w:eastAsia="Calibri" w:hAnsi="Calibri" w:cs="Times New Roman"/>
      <w:b/>
      <w:i/>
      <w:noProof w:val="0"/>
      <w:sz w:val="24"/>
      <w:szCs w:val="20"/>
      <w:lang w:val="x-none" w:eastAsia="x-none"/>
    </w:rPr>
  </w:style>
  <w:style w:type="character" w:customStyle="1" w:styleId="CitadestacadaCar">
    <w:name w:val="Cita destacada Car"/>
    <w:basedOn w:val="Fuentedeprrafopredeter"/>
    <w:link w:val="Citadestacada"/>
    <w:uiPriority w:val="30"/>
    <w:rsid w:val="00077733"/>
    <w:rPr>
      <w:rFonts w:ascii="Calibri" w:eastAsia="Calibri" w:hAnsi="Calibri" w:cs="Times New Roman"/>
      <w:b/>
      <w:i/>
      <w:sz w:val="24"/>
      <w:szCs w:val="20"/>
      <w:lang w:val="x-none" w:eastAsia="x-none"/>
    </w:rPr>
  </w:style>
  <w:style w:type="character" w:styleId="Referenciasutil">
    <w:name w:val="Subtle Reference"/>
    <w:uiPriority w:val="31"/>
    <w:qFormat/>
    <w:rsid w:val="00077733"/>
    <w:rPr>
      <w:sz w:val="24"/>
      <w:szCs w:val="24"/>
      <w:u w:val="single"/>
    </w:rPr>
  </w:style>
  <w:style w:type="character" w:styleId="Ttulodellibro">
    <w:name w:val="Book Title"/>
    <w:uiPriority w:val="33"/>
    <w:qFormat/>
    <w:rsid w:val="00077733"/>
    <w:rPr>
      <w:rFonts w:ascii="Cambria" w:eastAsia="Times New Roman" w:hAnsi="Cambria"/>
      <w:b/>
      <w:i/>
      <w:sz w:val="24"/>
      <w:szCs w:val="24"/>
    </w:rPr>
  </w:style>
  <w:style w:type="paragraph" w:styleId="Tabladeilustraciones">
    <w:name w:val="table of figures"/>
    <w:basedOn w:val="Normal"/>
    <w:next w:val="Normal"/>
    <w:uiPriority w:val="99"/>
    <w:unhideWhenUsed/>
    <w:rsid w:val="00077733"/>
    <w:pPr>
      <w:spacing w:after="0" w:line="240" w:lineRule="auto"/>
    </w:pPr>
    <w:rPr>
      <w:rFonts w:eastAsia="Calibri" w:cs="Times New Roman"/>
      <w:noProof w:val="0"/>
      <w:sz w:val="24"/>
      <w:szCs w:val="24"/>
      <w:lang w:bidi="en-US"/>
    </w:rPr>
  </w:style>
  <w:style w:type="character" w:customStyle="1" w:styleId="st1">
    <w:name w:val="st1"/>
    <w:basedOn w:val="Fuentedeprrafopredeter"/>
    <w:rsid w:val="00077733"/>
  </w:style>
  <w:style w:type="table" w:customStyle="1" w:styleId="Tablaconcuadrcula10">
    <w:name w:val="Tabla con cuadrícula10"/>
    <w:basedOn w:val="Tablanormal"/>
    <w:next w:val="Tablaconcuadrcula"/>
    <w:rsid w:val="00CB018B"/>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line number" w:uiPriority="0"/>
    <w:lsdException w:name="endnote text"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4" w:uiPriority="0"/>
    <w:lsdException w:name="List Bullet 5"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Subtitle" w:semiHidden="0" w:uiPriority="11"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Outline List 2" w:uiPriority="0"/>
    <w:lsdException w:name="Table Columns 2" w:uiPriority="0"/>
    <w:lsdException w:name="Table Grid 8" w:uiPriority="0"/>
    <w:lsdException w:name="Table Professional"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36B3"/>
    <w:rPr>
      <w:rFonts w:ascii="Arial" w:hAnsi="Arial"/>
      <w:noProof/>
      <w:sz w:val="20"/>
    </w:rPr>
  </w:style>
  <w:style w:type="paragraph" w:styleId="Ttulo1">
    <w:name w:val="heading 1"/>
    <w:aliases w:val="Headline,H1,h1,II+,I,Document Header1,Chapter,heading 1,Titulo 1,Section Heading,Part"/>
    <w:basedOn w:val="Normal"/>
    <w:next w:val="Normal"/>
    <w:link w:val="Ttulo1Car"/>
    <w:autoRedefine/>
    <w:qFormat/>
    <w:rsid w:val="00DF455C"/>
    <w:pPr>
      <w:keepNext/>
      <w:numPr>
        <w:numId w:val="24"/>
      </w:numPr>
      <w:suppressAutoHyphens/>
      <w:spacing w:after="0" w:line="240" w:lineRule="auto"/>
      <w:ind w:left="-284" w:right="-284" w:firstLine="0"/>
      <w:jc w:val="both"/>
      <w:outlineLvl w:val="0"/>
    </w:pPr>
    <w:rPr>
      <w:rFonts w:eastAsia="Times New Roman" w:cs="Times New Roman"/>
      <w:b/>
      <w:bCs/>
      <w:kern w:val="1"/>
      <w:sz w:val="28"/>
      <w:szCs w:val="28"/>
      <w:lang w:val="es-ES_tradnl" w:eastAsia="ar-SA"/>
    </w:rPr>
  </w:style>
  <w:style w:type="paragraph" w:styleId="Ttulo2">
    <w:name w:val="heading 2"/>
    <w:aliases w:val="h2"/>
    <w:basedOn w:val="Normal"/>
    <w:next w:val="Normal"/>
    <w:link w:val="Ttulo2Car1"/>
    <w:autoRedefine/>
    <w:qFormat/>
    <w:rsid w:val="00B437E2"/>
    <w:pPr>
      <w:keepNext/>
      <w:numPr>
        <w:ilvl w:val="1"/>
        <w:numId w:val="24"/>
      </w:numPr>
      <w:suppressAutoHyphens/>
      <w:spacing w:after="0" w:line="240" w:lineRule="auto"/>
      <w:ind w:left="-142" w:right="-284" w:firstLine="0"/>
      <w:jc w:val="both"/>
      <w:outlineLvl w:val="1"/>
    </w:pPr>
    <w:rPr>
      <w:rFonts w:cs="Arial"/>
      <w:b/>
      <w:sz w:val="24"/>
      <w:szCs w:val="24"/>
      <w:lang w:val="es-ES_tradnl" w:eastAsia="ar-SA"/>
    </w:rPr>
  </w:style>
  <w:style w:type="paragraph" w:styleId="Ttulo3">
    <w:name w:val="heading 3"/>
    <w:aliases w:val="H3,Titulo 3,Level 1 - 1,h3,Level 3 Topic Heading,Section"/>
    <w:basedOn w:val="Normal"/>
    <w:next w:val="Normal"/>
    <w:link w:val="Ttulo3Car"/>
    <w:uiPriority w:val="9"/>
    <w:qFormat/>
    <w:rsid w:val="0030756D"/>
    <w:pPr>
      <w:keepNext/>
      <w:suppressAutoHyphens/>
      <w:spacing w:before="240" w:after="60" w:line="240" w:lineRule="auto"/>
      <w:outlineLvl w:val="2"/>
    </w:pPr>
    <w:rPr>
      <w:rFonts w:eastAsia="Times New Roman" w:cs="Times New Roman"/>
      <w:b/>
      <w:bCs/>
      <w:szCs w:val="26"/>
      <w:lang w:eastAsia="ar-SA"/>
    </w:rPr>
  </w:style>
  <w:style w:type="paragraph" w:styleId="Ttulo4">
    <w:name w:val="heading 4"/>
    <w:basedOn w:val="Normal"/>
    <w:next w:val="Normal"/>
    <w:link w:val="Ttulo4Car"/>
    <w:qFormat/>
    <w:rsid w:val="00532601"/>
    <w:pPr>
      <w:keepNext/>
      <w:numPr>
        <w:ilvl w:val="3"/>
        <w:numId w:val="24"/>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Ttulo5">
    <w:name w:val="heading 5"/>
    <w:basedOn w:val="Normal"/>
    <w:next w:val="Normal"/>
    <w:link w:val="Ttulo5Car"/>
    <w:uiPriority w:val="9"/>
    <w:qFormat/>
    <w:rsid w:val="00532601"/>
    <w:pPr>
      <w:numPr>
        <w:ilvl w:val="4"/>
        <w:numId w:val="24"/>
      </w:numPr>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ar"/>
    <w:uiPriority w:val="9"/>
    <w:qFormat/>
    <w:rsid w:val="00532601"/>
    <w:pPr>
      <w:numPr>
        <w:ilvl w:val="5"/>
        <w:numId w:val="24"/>
      </w:numPr>
      <w:suppressAutoHyphens/>
      <w:spacing w:before="240" w:after="60" w:line="240" w:lineRule="auto"/>
      <w:outlineLvl w:val="5"/>
    </w:pPr>
    <w:rPr>
      <w:rFonts w:ascii="Times New Roman" w:eastAsia="Times New Roman" w:hAnsi="Times New Roman" w:cs="Times New Roman"/>
      <w:b/>
      <w:bCs/>
      <w:lang w:eastAsia="ar-SA"/>
    </w:rPr>
  </w:style>
  <w:style w:type="paragraph" w:styleId="Ttulo7">
    <w:name w:val="heading 7"/>
    <w:basedOn w:val="Normal"/>
    <w:next w:val="Normal"/>
    <w:link w:val="Ttulo7Car"/>
    <w:uiPriority w:val="9"/>
    <w:qFormat/>
    <w:rsid w:val="00532601"/>
    <w:pPr>
      <w:numPr>
        <w:ilvl w:val="6"/>
        <w:numId w:val="24"/>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Ttulo8">
    <w:name w:val="heading 8"/>
    <w:basedOn w:val="Normal"/>
    <w:next w:val="Normal"/>
    <w:link w:val="Ttulo8Car"/>
    <w:uiPriority w:val="9"/>
    <w:qFormat/>
    <w:rsid w:val="00532601"/>
    <w:pPr>
      <w:numPr>
        <w:ilvl w:val="7"/>
        <w:numId w:val="24"/>
      </w:numPr>
      <w:suppressAutoHyphens/>
      <w:spacing w:before="240" w:after="60" w:line="240" w:lineRule="auto"/>
      <w:outlineLvl w:val="7"/>
    </w:pPr>
    <w:rPr>
      <w:rFonts w:eastAsia="Times New Roman" w:cs="Times New Roman"/>
      <w:i/>
      <w:szCs w:val="20"/>
      <w:lang w:val="es-ES_tradnl" w:eastAsia="ar-SA"/>
    </w:rPr>
  </w:style>
  <w:style w:type="paragraph" w:styleId="Ttulo9">
    <w:name w:val="heading 9"/>
    <w:basedOn w:val="Normal"/>
    <w:next w:val="Normal"/>
    <w:link w:val="Ttulo9Car"/>
    <w:uiPriority w:val="9"/>
    <w:qFormat/>
    <w:rsid w:val="00532601"/>
    <w:pPr>
      <w:numPr>
        <w:ilvl w:val="8"/>
        <w:numId w:val="24"/>
      </w:numPr>
      <w:suppressAutoHyphens/>
      <w:spacing w:before="240" w:after="60" w:line="240" w:lineRule="auto"/>
      <w:outlineLvl w:val="8"/>
    </w:pPr>
    <w:rPr>
      <w:rFonts w:eastAsia="Times New Roman" w:cs="Times New Roman"/>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1,h1 Car1,II+ Car1,I Car1,Document Header1 Car1,Chapter Car1,heading 1 Car1,Titulo 1 Car1,Section Heading Car1,Part Car1"/>
    <w:basedOn w:val="Fuentedeprrafopredeter"/>
    <w:link w:val="Ttulo1"/>
    <w:rsid w:val="00DF455C"/>
    <w:rPr>
      <w:rFonts w:ascii="Arial" w:eastAsia="Times New Roman" w:hAnsi="Arial" w:cs="Times New Roman"/>
      <w:b/>
      <w:bCs/>
      <w:noProof/>
      <w:kern w:val="1"/>
      <w:sz w:val="28"/>
      <w:szCs w:val="28"/>
      <w:lang w:val="es-ES_tradnl" w:eastAsia="ar-SA"/>
    </w:rPr>
  </w:style>
  <w:style w:type="character" w:customStyle="1" w:styleId="Ttulo2Car">
    <w:name w:val="Título 2 Car"/>
    <w:aliases w:val="h2 Car"/>
    <w:basedOn w:val="Fuentedeprrafopredeter"/>
    <w:uiPriority w:val="9"/>
    <w:rsid w:val="00532601"/>
    <w:rPr>
      <w:rFonts w:asciiTheme="majorHAnsi" w:eastAsiaTheme="majorEastAsia" w:hAnsiTheme="majorHAnsi" w:cstheme="majorBidi"/>
      <w:b/>
      <w:bCs/>
      <w:color w:val="4F81BD" w:themeColor="accent1"/>
      <w:sz w:val="26"/>
      <w:szCs w:val="26"/>
    </w:rPr>
  </w:style>
  <w:style w:type="character" w:customStyle="1" w:styleId="Ttulo3Car">
    <w:name w:val="Título 3 Car"/>
    <w:aliases w:val="H3 Car1,Titulo 3 Car1,Level 1 - 1 Car1,h3 Car1,Level 3 Topic Heading Car1,Section Car1"/>
    <w:basedOn w:val="Fuentedeprrafopredeter"/>
    <w:link w:val="Ttulo3"/>
    <w:uiPriority w:val="9"/>
    <w:rsid w:val="0030756D"/>
    <w:rPr>
      <w:rFonts w:ascii="Arial" w:eastAsia="Times New Roman" w:hAnsi="Arial" w:cs="Times New Roman"/>
      <w:b/>
      <w:bCs/>
      <w:noProof/>
      <w:sz w:val="20"/>
      <w:szCs w:val="26"/>
      <w:lang w:eastAsia="ar-SA"/>
    </w:rPr>
  </w:style>
  <w:style w:type="character" w:customStyle="1" w:styleId="Ttulo4Car">
    <w:name w:val="Título 4 Car"/>
    <w:basedOn w:val="Fuentedeprrafopredeter"/>
    <w:link w:val="Ttulo4"/>
    <w:rsid w:val="00532601"/>
    <w:rPr>
      <w:rFonts w:ascii="Times New Roman" w:eastAsia="Times New Roman" w:hAnsi="Times New Roman" w:cs="Times New Roman"/>
      <w:b/>
      <w:bCs/>
      <w:noProof/>
      <w:sz w:val="28"/>
      <w:szCs w:val="28"/>
      <w:lang w:eastAsia="ar-SA"/>
    </w:rPr>
  </w:style>
  <w:style w:type="character" w:customStyle="1" w:styleId="Ttulo5Car">
    <w:name w:val="Título 5 Car"/>
    <w:basedOn w:val="Fuentedeprrafopredeter"/>
    <w:link w:val="Ttulo5"/>
    <w:uiPriority w:val="9"/>
    <w:rsid w:val="00532601"/>
    <w:rPr>
      <w:rFonts w:ascii="Times New Roman" w:eastAsia="Times New Roman" w:hAnsi="Times New Roman" w:cs="Times New Roman"/>
      <w:b/>
      <w:bCs/>
      <w:i/>
      <w:iCs/>
      <w:noProof/>
      <w:sz w:val="26"/>
      <w:szCs w:val="26"/>
      <w:lang w:eastAsia="ar-SA"/>
    </w:rPr>
  </w:style>
  <w:style w:type="character" w:customStyle="1" w:styleId="Ttulo6Car">
    <w:name w:val="Título 6 Car"/>
    <w:basedOn w:val="Fuentedeprrafopredeter"/>
    <w:link w:val="Ttulo6"/>
    <w:uiPriority w:val="9"/>
    <w:rsid w:val="00532601"/>
    <w:rPr>
      <w:rFonts w:ascii="Times New Roman" w:eastAsia="Times New Roman" w:hAnsi="Times New Roman" w:cs="Times New Roman"/>
      <w:b/>
      <w:bCs/>
      <w:noProof/>
      <w:sz w:val="20"/>
      <w:lang w:eastAsia="ar-SA"/>
    </w:rPr>
  </w:style>
  <w:style w:type="character" w:customStyle="1" w:styleId="Ttulo7Car">
    <w:name w:val="Título 7 Car"/>
    <w:basedOn w:val="Fuentedeprrafopredeter"/>
    <w:link w:val="Ttulo7"/>
    <w:uiPriority w:val="9"/>
    <w:rsid w:val="00532601"/>
    <w:rPr>
      <w:rFonts w:ascii="Times New Roman" w:eastAsia="Times New Roman" w:hAnsi="Times New Roman" w:cs="Times New Roman"/>
      <w:noProof/>
      <w:sz w:val="24"/>
      <w:szCs w:val="24"/>
      <w:lang w:eastAsia="ar-SA"/>
    </w:rPr>
  </w:style>
  <w:style w:type="character" w:customStyle="1" w:styleId="Ttulo8Car">
    <w:name w:val="Título 8 Car"/>
    <w:basedOn w:val="Fuentedeprrafopredeter"/>
    <w:link w:val="Ttulo8"/>
    <w:uiPriority w:val="9"/>
    <w:rsid w:val="00532601"/>
    <w:rPr>
      <w:rFonts w:ascii="Arial" w:eastAsia="Times New Roman" w:hAnsi="Arial" w:cs="Times New Roman"/>
      <w:i/>
      <w:noProof/>
      <w:sz w:val="20"/>
      <w:szCs w:val="20"/>
      <w:lang w:val="es-ES_tradnl" w:eastAsia="ar-SA"/>
    </w:rPr>
  </w:style>
  <w:style w:type="character" w:customStyle="1" w:styleId="Ttulo9Car">
    <w:name w:val="Título 9 Car"/>
    <w:basedOn w:val="Fuentedeprrafopredeter"/>
    <w:link w:val="Ttulo9"/>
    <w:uiPriority w:val="9"/>
    <w:rsid w:val="00532601"/>
    <w:rPr>
      <w:rFonts w:ascii="Arial" w:eastAsia="Times New Roman" w:hAnsi="Arial" w:cs="Times New Roman"/>
      <w:noProof/>
      <w:sz w:val="20"/>
      <w:lang w:eastAsia="ar-SA"/>
    </w:rPr>
  </w:style>
  <w:style w:type="numbering" w:customStyle="1" w:styleId="Sinlista1">
    <w:name w:val="Sin lista1"/>
    <w:next w:val="Sinlista"/>
    <w:uiPriority w:val="99"/>
    <w:semiHidden/>
    <w:unhideWhenUsed/>
    <w:rsid w:val="00532601"/>
  </w:style>
  <w:style w:type="paragraph" w:styleId="Encabezado">
    <w:name w:val="header"/>
    <w:aliases w:val="ITT i,LetterHeader,Cover Page,encabezado,En-tête SQ,ContentsHeader,aria,*Header"/>
    <w:basedOn w:val="Normal"/>
    <w:link w:val="EncabezadoCar"/>
    <w:uiPriority w:val="99"/>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EncabezadoCar">
    <w:name w:val="Encabezado Car"/>
    <w:aliases w:val="ITT i Car1,LetterHeader Car,Cover Page Car,encabezado Car,En-tête SQ Car,ContentsHeader Car,aria Car,*Header Car"/>
    <w:basedOn w:val="Fuentedeprrafopredeter"/>
    <w:link w:val="Encabezado"/>
    <w:uiPriority w:val="99"/>
    <w:rsid w:val="00532601"/>
    <w:rPr>
      <w:rFonts w:ascii="Times New Roman" w:eastAsia="Times New Roman" w:hAnsi="Times New Roman" w:cs="Times New Roman"/>
      <w:sz w:val="24"/>
      <w:szCs w:val="20"/>
      <w:lang w:val="es-ES" w:eastAsia="ar-SA"/>
    </w:rPr>
  </w:style>
  <w:style w:type="paragraph" w:styleId="Piedepgina">
    <w:name w:val="footer"/>
    <w:basedOn w:val="Normal"/>
    <w:link w:val="PiedepginaCar"/>
    <w:uiPriority w:val="99"/>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PiedepginaCar">
    <w:name w:val="Pie de página Car"/>
    <w:basedOn w:val="Fuentedeprrafopredeter"/>
    <w:link w:val="Piedepgina"/>
    <w:uiPriority w:val="99"/>
    <w:rsid w:val="00532601"/>
    <w:rPr>
      <w:rFonts w:ascii="Times New Roman" w:eastAsia="Times New Roman" w:hAnsi="Times New Roman" w:cs="Times New Roman"/>
      <w:sz w:val="24"/>
      <w:szCs w:val="20"/>
      <w:lang w:val="es-ES" w:eastAsia="ar-SA"/>
    </w:rPr>
  </w:style>
  <w:style w:type="character" w:customStyle="1" w:styleId="WW8Num1z0">
    <w:name w:val="WW8Num1z0"/>
    <w:rsid w:val="00532601"/>
    <w:rPr>
      <w:rFonts w:ascii="Arial" w:hAnsi="Arial"/>
      <w:b/>
      <w:sz w:val="24"/>
    </w:rPr>
  </w:style>
  <w:style w:type="character" w:customStyle="1" w:styleId="WW8Num2z0">
    <w:name w:val="WW8Num2z0"/>
    <w:rsid w:val="00532601"/>
    <w:rPr>
      <w:rFonts w:ascii="Arial" w:hAnsi="Arial"/>
      <w:b/>
      <w:sz w:val="24"/>
    </w:rPr>
  </w:style>
  <w:style w:type="character" w:customStyle="1" w:styleId="WW8Num3z0">
    <w:name w:val="WW8Num3z0"/>
    <w:uiPriority w:val="99"/>
    <w:rsid w:val="00532601"/>
    <w:rPr>
      <w:rFonts w:ascii="Arial" w:hAnsi="Arial"/>
      <w:sz w:val="24"/>
      <w:u w:val="none"/>
    </w:rPr>
  </w:style>
  <w:style w:type="character" w:customStyle="1" w:styleId="WW8Num3z1">
    <w:name w:val="WW8Num3z1"/>
    <w:rsid w:val="00532601"/>
  </w:style>
  <w:style w:type="character" w:customStyle="1" w:styleId="WW8Num4z0">
    <w:name w:val="WW8Num4z0"/>
    <w:rsid w:val="00532601"/>
  </w:style>
  <w:style w:type="character" w:customStyle="1" w:styleId="WW8Num4z1">
    <w:name w:val="WW8Num4z1"/>
    <w:rsid w:val="00532601"/>
    <w:rPr>
      <w:rFonts w:ascii="Courier New" w:hAnsi="Courier New"/>
    </w:rPr>
  </w:style>
  <w:style w:type="character" w:customStyle="1" w:styleId="WW8Num5z0">
    <w:name w:val="WW8Num5z0"/>
    <w:rsid w:val="00532601"/>
    <w:rPr>
      <w:rFonts w:ascii="Symbol" w:hAnsi="Symbol"/>
    </w:rPr>
  </w:style>
  <w:style w:type="character" w:customStyle="1" w:styleId="WW8Num5z1">
    <w:name w:val="WW8Num5z1"/>
    <w:rsid w:val="00532601"/>
    <w:rPr>
      <w:rFonts w:ascii="Courier New" w:hAnsi="Courier New"/>
    </w:rPr>
  </w:style>
  <w:style w:type="character" w:customStyle="1" w:styleId="WW8Num6z0">
    <w:name w:val="WW8Num6z0"/>
    <w:rsid w:val="00532601"/>
    <w:rPr>
      <w:rFonts w:ascii="Symbol" w:hAnsi="Symbol"/>
    </w:rPr>
  </w:style>
  <w:style w:type="character" w:customStyle="1" w:styleId="WW8Num7z0">
    <w:name w:val="WW8Num7z0"/>
    <w:rsid w:val="00532601"/>
    <w:rPr>
      <w:b/>
    </w:rPr>
  </w:style>
  <w:style w:type="character" w:customStyle="1" w:styleId="WW8Num8z0">
    <w:name w:val="WW8Num8z0"/>
    <w:rsid w:val="00532601"/>
    <w:rPr>
      <w:rFonts w:ascii="Wingdings" w:hAnsi="Wingdings"/>
    </w:rPr>
  </w:style>
  <w:style w:type="character" w:customStyle="1" w:styleId="WW8Num9z0">
    <w:name w:val="WW8Num9z0"/>
    <w:rsid w:val="00532601"/>
    <w:rPr>
      <w:b/>
    </w:rPr>
  </w:style>
  <w:style w:type="character" w:customStyle="1" w:styleId="WW8Num10z0">
    <w:name w:val="WW8Num10z0"/>
    <w:rsid w:val="00532601"/>
    <w:rPr>
      <w:rFonts w:ascii="Symbol" w:hAnsi="Symbol"/>
    </w:rPr>
  </w:style>
  <w:style w:type="character" w:customStyle="1" w:styleId="WW8Num11z0">
    <w:name w:val="WW8Num11z0"/>
    <w:rsid w:val="00532601"/>
    <w:rPr>
      <w:b/>
    </w:rPr>
  </w:style>
  <w:style w:type="character" w:customStyle="1" w:styleId="WW8Num12z0">
    <w:name w:val="WW8Num12z0"/>
    <w:rsid w:val="00532601"/>
    <w:rPr>
      <w:rFonts w:ascii="Symbol" w:hAnsi="Symbol"/>
    </w:rPr>
  </w:style>
  <w:style w:type="character" w:customStyle="1" w:styleId="WW8Num13z0">
    <w:name w:val="WW8Num13z0"/>
    <w:rsid w:val="00532601"/>
    <w:rPr>
      <w:rFonts w:ascii="Symbol" w:hAnsi="Symbol"/>
    </w:rPr>
  </w:style>
  <w:style w:type="character" w:customStyle="1" w:styleId="WW8Num14z0">
    <w:name w:val="WW8Num14z0"/>
    <w:rsid w:val="00532601"/>
  </w:style>
  <w:style w:type="character" w:customStyle="1" w:styleId="WW8Num14z1">
    <w:name w:val="WW8Num14z1"/>
    <w:rsid w:val="00532601"/>
    <w:rPr>
      <w:rFonts w:ascii="Symbol" w:hAnsi="Symbol"/>
      <w:b w:val="0"/>
      <w:i w:val="0"/>
    </w:rPr>
  </w:style>
  <w:style w:type="character" w:customStyle="1" w:styleId="WW8Num14z2">
    <w:name w:val="WW8Num14z2"/>
    <w:rsid w:val="00532601"/>
    <w:rPr>
      <w:rFonts w:cs="Times New Roman"/>
      <w:b w:val="0"/>
      <w:i w:val="0"/>
    </w:rPr>
  </w:style>
  <w:style w:type="character" w:customStyle="1" w:styleId="WW8Num15z0">
    <w:name w:val="WW8Num15z0"/>
    <w:rsid w:val="00532601"/>
    <w:rPr>
      <w:rFonts w:ascii="Symbol" w:hAnsi="Symbol"/>
    </w:rPr>
  </w:style>
  <w:style w:type="character" w:customStyle="1" w:styleId="WW8Num16z0">
    <w:name w:val="WW8Num16z0"/>
    <w:rsid w:val="00532601"/>
  </w:style>
  <w:style w:type="character" w:customStyle="1" w:styleId="WW8Num17z0">
    <w:name w:val="WW8Num17z0"/>
    <w:rsid w:val="00532601"/>
    <w:rPr>
      <w:rFonts w:ascii="Symbol" w:hAnsi="Symbol"/>
    </w:rPr>
  </w:style>
  <w:style w:type="character" w:customStyle="1" w:styleId="WW8Num18z0">
    <w:name w:val="WW8Num18z0"/>
    <w:rsid w:val="00532601"/>
    <w:rPr>
      <w:rFonts w:ascii="Symbol" w:hAnsi="Symbol"/>
    </w:rPr>
  </w:style>
  <w:style w:type="character" w:customStyle="1" w:styleId="WW8Num19z0">
    <w:name w:val="WW8Num19z0"/>
    <w:rsid w:val="00532601"/>
    <w:rPr>
      <w:rFonts w:ascii="Symbol" w:hAnsi="Symbol"/>
    </w:rPr>
  </w:style>
  <w:style w:type="character" w:customStyle="1" w:styleId="WW8Num20z0">
    <w:name w:val="WW8Num20z0"/>
    <w:rsid w:val="00532601"/>
    <w:rPr>
      <w:rFonts w:ascii="Symbol" w:hAnsi="Symbol"/>
    </w:rPr>
  </w:style>
  <w:style w:type="character" w:customStyle="1" w:styleId="WW8Num21z0">
    <w:name w:val="WW8Num21z0"/>
    <w:rsid w:val="00532601"/>
    <w:rPr>
      <w:rFonts w:ascii="Wingdings" w:hAnsi="Wingdings"/>
    </w:rPr>
  </w:style>
  <w:style w:type="character" w:customStyle="1" w:styleId="WW8Num22z0">
    <w:name w:val="WW8Num22z0"/>
    <w:rsid w:val="00532601"/>
    <w:rPr>
      <w:b/>
    </w:rPr>
  </w:style>
  <w:style w:type="character" w:customStyle="1" w:styleId="WW8Num23z0">
    <w:name w:val="WW8Num23z0"/>
    <w:rsid w:val="00532601"/>
    <w:rPr>
      <w:rFonts w:ascii="Wingdings" w:hAnsi="Wingdings"/>
    </w:rPr>
  </w:style>
  <w:style w:type="character" w:customStyle="1" w:styleId="WW8Num23z2">
    <w:name w:val="WW8Num23z2"/>
    <w:rsid w:val="00532601"/>
    <w:rPr>
      <w:rFonts w:ascii="Arial" w:eastAsia="Times New Roman" w:hAnsi="Arial" w:cs="Arial"/>
    </w:rPr>
  </w:style>
  <w:style w:type="character" w:customStyle="1" w:styleId="WW8Num24z0">
    <w:name w:val="WW8Num24z0"/>
    <w:rsid w:val="00532601"/>
    <w:rPr>
      <w:rFonts w:ascii="Symbol" w:hAnsi="Symbol"/>
    </w:rPr>
  </w:style>
  <w:style w:type="character" w:customStyle="1" w:styleId="WW8Num25z0">
    <w:name w:val="WW8Num25z0"/>
    <w:rsid w:val="00532601"/>
    <w:rPr>
      <w:rFonts w:ascii="Wingdings" w:hAnsi="Wingdings"/>
    </w:rPr>
  </w:style>
  <w:style w:type="character" w:customStyle="1" w:styleId="WW8Num26z0">
    <w:name w:val="WW8Num26z0"/>
    <w:rsid w:val="00532601"/>
    <w:rPr>
      <w:rFonts w:ascii="Symbol" w:hAnsi="Symbol"/>
    </w:rPr>
  </w:style>
  <w:style w:type="character" w:customStyle="1" w:styleId="WW8Num27z0">
    <w:name w:val="WW8Num27z0"/>
    <w:uiPriority w:val="99"/>
    <w:rsid w:val="00532601"/>
    <w:rPr>
      <w:rFonts w:ascii="Wingdings" w:hAnsi="Wingdings"/>
    </w:rPr>
  </w:style>
  <w:style w:type="character" w:customStyle="1" w:styleId="WW8Num28z0">
    <w:name w:val="WW8Num28z0"/>
    <w:rsid w:val="00532601"/>
    <w:rPr>
      <w:b/>
    </w:rPr>
  </w:style>
  <w:style w:type="character" w:customStyle="1" w:styleId="WW8Num29z0">
    <w:name w:val="WW8Num29z0"/>
    <w:rsid w:val="00532601"/>
    <w:rPr>
      <w:b/>
    </w:rPr>
  </w:style>
  <w:style w:type="character" w:customStyle="1" w:styleId="WW8Num30z0">
    <w:name w:val="WW8Num30z0"/>
    <w:uiPriority w:val="99"/>
    <w:rsid w:val="00532601"/>
  </w:style>
  <w:style w:type="character" w:customStyle="1" w:styleId="WW8Num31z0">
    <w:name w:val="WW8Num31z0"/>
    <w:rsid w:val="00532601"/>
    <w:rPr>
      <w:rFonts w:ascii="Symbol" w:hAnsi="Symbol"/>
    </w:rPr>
  </w:style>
  <w:style w:type="character" w:customStyle="1" w:styleId="WW8Num32z0">
    <w:name w:val="WW8Num32z0"/>
    <w:rsid w:val="00532601"/>
    <w:rPr>
      <w:rFonts w:ascii="Symbol" w:hAnsi="Symbol"/>
    </w:rPr>
  </w:style>
  <w:style w:type="character" w:customStyle="1" w:styleId="WW8Num33z0">
    <w:name w:val="WW8Num33z0"/>
    <w:rsid w:val="00532601"/>
  </w:style>
  <w:style w:type="character" w:customStyle="1" w:styleId="WW8Num34z0">
    <w:name w:val="WW8Num34z0"/>
    <w:rsid w:val="00532601"/>
    <w:rPr>
      <w:rFonts w:ascii="Symbol" w:hAnsi="Symbol"/>
      <w:b/>
    </w:rPr>
  </w:style>
  <w:style w:type="character" w:customStyle="1" w:styleId="WW8Num35z0">
    <w:name w:val="WW8Num35z0"/>
    <w:rsid w:val="00532601"/>
    <w:rPr>
      <w:rFonts w:ascii="Symbol" w:hAnsi="Symbol"/>
    </w:rPr>
  </w:style>
  <w:style w:type="character" w:customStyle="1" w:styleId="WW8Num36z0">
    <w:name w:val="WW8Num36z0"/>
    <w:rsid w:val="00532601"/>
    <w:rPr>
      <w:b/>
    </w:rPr>
  </w:style>
  <w:style w:type="character" w:customStyle="1" w:styleId="WW8Num37z0">
    <w:name w:val="WW8Num37z0"/>
    <w:rsid w:val="00532601"/>
    <w:rPr>
      <w:b/>
    </w:rPr>
  </w:style>
  <w:style w:type="character" w:customStyle="1" w:styleId="WW8Num38z0">
    <w:name w:val="WW8Num38z0"/>
    <w:rsid w:val="00532601"/>
    <w:rPr>
      <w:rFonts w:ascii="Symbol" w:hAnsi="Symbol"/>
    </w:rPr>
  </w:style>
  <w:style w:type="character" w:customStyle="1" w:styleId="WW8Num39z0">
    <w:name w:val="WW8Num39z0"/>
    <w:uiPriority w:val="99"/>
    <w:rsid w:val="00532601"/>
    <w:rPr>
      <w:rFonts w:ascii="Times New Roman" w:hAnsi="Times New Roman"/>
    </w:rPr>
  </w:style>
  <w:style w:type="character" w:customStyle="1" w:styleId="WW8Num39z1">
    <w:name w:val="WW8Num39z1"/>
    <w:uiPriority w:val="99"/>
    <w:rsid w:val="00532601"/>
    <w:rPr>
      <w:rFonts w:ascii="Courier New" w:hAnsi="Courier New"/>
    </w:rPr>
  </w:style>
  <w:style w:type="character" w:customStyle="1" w:styleId="WW8Num40z0">
    <w:name w:val="WW8Num40z0"/>
    <w:rsid w:val="00532601"/>
    <w:rPr>
      <w:b/>
    </w:rPr>
  </w:style>
  <w:style w:type="character" w:customStyle="1" w:styleId="WW8Num41z0">
    <w:name w:val="WW8Num41z0"/>
    <w:uiPriority w:val="99"/>
    <w:rsid w:val="00532601"/>
  </w:style>
  <w:style w:type="character" w:customStyle="1" w:styleId="WW8Num42z0">
    <w:name w:val="WW8Num42z0"/>
    <w:uiPriority w:val="99"/>
    <w:rsid w:val="00532601"/>
    <w:rPr>
      <w:rFonts w:cs="Times New Roman"/>
      <w:b/>
      <w:i w:val="0"/>
    </w:rPr>
  </w:style>
  <w:style w:type="character" w:customStyle="1" w:styleId="WW8Num42z1">
    <w:name w:val="WW8Num42z1"/>
    <w:uiPriority w:val="99"/>
    <w:rsid w:val="00532601"/>
    <w:rPr>
      <w:rFonts w:cs="Times New Roman"/>
    </w:rPr>
  </w:style>
  <w:style w:type="character" w:customStyle="1" w:styleId="WW8Num43z0">
    <w:name w:val="WW8Num43z0"/>
    <w:uiPriority w:val="99"/>
    <w:rsid w:val="00532601"/>
    <w:rPr>
      <w:rFonts w:cs="Times New Roman"/>
      <w:b/>
      <w:i w:val="0"/>
      <w:sz w:val="24"/>
      <w:szCs w:val="24"/>
    </w:rPr>
  </w:style>
  <w:style w:type="character" w:customStyle="1" w:styleId="WW8Num43z1">
    <w:name w:val="WW8Num43z1"/>
    <w:uiPriority w:val="99"/>
    <w:rsid w:val="00532601"/>
    <w:rPr>
      <w:rFonts w:cs="Times New Roman"/>
    </w:rPr>
  </w:style>
  <w:style w:type="character" w:customStyle="1" w:styleId="WW8Num44z0">
    <w:name w:val="WW8Num44z0"/>
    <w:uiPriority w:val="99"/>
    <w:rsid w:val="00532601"/>
    <w:rPr>
      <w:rFonts w:cs="Times New Roman"/>
    </w:rPr>
  </w:style>
  <w:style w:type="character" w:customStyle="1" w:styleId="WW8Num45z0">
    <w:name w:val="WW8Num45z0"/>
    <w:rsid w:val="00532601"/>
  </w:style>
  <w:style w:type="character" w:customStyle="1" w:styleId="WW8Num45z1">
    <w:name w:val="WW8Num45z1"/>
    <w:rsid w:val="00532601"/>
    <w:rPr>
      <w:rFonts w:cs="Times New Roman"/>
    </w:rPr>
  </w:style>
  <w:style w:type="character" w:customStyle="1" w:styleId="WW8Num46z0">
    <w:name w:val="WW8Num46z0"/>
    <w:rsid w:val="00532601"/>
  </w:style>
  <w:style w:type="character" w:customStyle="1" w:styleId="WW8Num47z0">
    <w:name w:val="WW8Num47z0"/>
    <w:uiPriority w:val="99"/>
    <w:rsid w:val="00532601"/>
    <w:rPr>
      <w:rFonts w:cs="Times New Roman"/>
      <w:b/>
    </w:rPr>
  </w:style>
  <w:style w:type="character" w:customStyle="1" w:styleId="WW8Num47z1">
    <w:name w:val="WW8Num47z1"/>
    <w:uiPriority w:val="99"/>
    <w:rsid w:val="00532601"/>
    <w:rPr>
      <w:rFonts w:ascii="Wingdings" w:hAnsi="Wingdings"/>
      <w:b/>
    </w:rPr>
  </w:style>
  <w:style w:type="character" w:customStyle="1" w:styleId="WW8Num47z2">
    <w:name w:val="WW8Num47z2"/>
    <w:uiPriority w:val="99"/>
    <w:rsid w:val="00532601"/>
    <w:rPr>
      <w:rFonts w:cs="Times New Roman"/>
    </w:rPr>
  </w:style>
  <w:style w:type="character" w:customStyle="1" w:styleId="WW8Num48z0">
    <w:name w:val="WW8Num48z0"/>
    <w:rsid w:val="00532601"/>
    <w:rPr>
      <w:rFonts w:ascii="Symbol" w:hAnsi="Symbol"/>
      <w:b/>
    </w:rPr>
  </w:style>
  <w:style w:type="character" w:customStyle="1" w:styleId="WW8Num49z0">
    <w:name w:val="WW8Num49z0"/>
    <w:uiPriority w:val="99"/>
    <w:rsid w:val="00532601"/>
    <w:rPr>
      <w:rFonts w:ascii="Symbol" w:hAnsi="Symbol"/>
    </w:rPr>
  </w:style>
  <w:style w:type="character" w:customStyle="1" w:styleId="WW8Num49z1">
    <w:name w:val="WW8Num49z1"/>
    <w:rsid w:val="00532601"/>
    <w:rPr>
      <w:rFonts w:ascii="Courier New" w:hAnsi="Courier New"/>
    </w:rPr>
  </w:style>
  <w:style w:type="character" w:customStyle="1" w:styleId="WW8Num49z2">
    <w:name w:val="WW8Num49z2"/>
    <w:rsid w:val="00532601"/>
    <w:rPr>
      <w:rFonts w:ascii="Wingdings" w:hAnsi="Wingdings"/>
    </w:rPr>
  </w:style>
  <w:style w:type="character" w:customStyle="1" w:styleId="WW8Num50z0">
    <w:name w:val="WW8Num50z0"/>
    <w:uiPriority w:val="99"/>
    <w:rsid w:val="00532601"/>
    <w:rPr>
      <w:rFonts w:ascii="Symbol" w:hAnsi="Symbol"/>
    </w:rPr>
  </w:style>
  <w:style w:type="character" w:customStyle="1" w:styleId="WW8Num50z1">
    <w:name w:val="WW8Num50z1"/>
    <w:uiPriority w:val="99"/>
    <w:rsid w:val="00532601"/>
    <w:rPr>
      <w:rFonts w:ascii="Courier New" w:hAnsi="Courier New"/>
    </w:rPr>
  </w:style>
  <w:style w:type="character" w:customStyle="1" w:styleId="WW8Num50z2">
    <w:name w:val="WW8Num50z2"/>
    <w:rsid w:val="00532601"/>
    <w:rPr>
      <w:rFonts w:ascii="Wingdings" w:hAnsi="Wingdings"/>
    </w:rPr>
  </w:style>
  <w:style w:type="character" w:customStyle="1" w:styleId="WW8Num51z0">
    <w:name w:val="WW8Num51z0"/>
    <w:rsid w:val="00532601"/>
    <w:rPr>
      <w:rFonts w:cs="Times New Roman"/>
      <w:b/>
    </w:rPr>
  </w:style>
  <w:style w:type="character" w:customStyle="1" w:styleId="WW8Num51z1">
    <w:name w:val="WW8Num51z1"/>
    <w:rsid w:val="00532601"/>
    <w:rPr>
      <w:rFonts w:cs="Times New Roman"/>
    </w:rPr>
  </w:style>
  <w:style w:type="character" w:customStyle="1" w:styleId="WW8Num52z0">
    <w:name w:val="WW8Num52z0"/>
    <w:rsid w:val="00532601"/>
    <w:rPr>
      <w:rFonts w:cs="Times New Roman"/>
      <w:b/>
      <w:i w:val="0"/>
    </w:rPr>
  </w:style>
  <w:style w:type="character" w:customStyle="1" w:styleId="WW8Num52z1">
    <w:name w:val="WW8Num52z1"/>
    <w:rsid w:val="00532601"/>
    <w:rPr>
      <w:rFonts w:cs="Times New Roman"/>
    </w:rPr>
  </w:style>
  <w:style w:type="character" w:customStyle="1" w:styleId="WW8Num53z0">
    <w:name w:val="WW8Num53z0"/>
    <w:rsid w:val="00532601"/>
    <w:rPr>
      <w:rFonts w:ascii="Wingdings" w:hAnsi="Wingdings"/>
      <w:color w:val="000000"/>
    </w:rPr>
  </w:style>
  <w:style w:type="character" w:customStyle="1" w:styleId="WW8Num53z1">
    <w:name w:val="WW8Num53z1"/>
    <w:rsid w:val="00532601"/>
    <w:rPr>
      <w:rFonts w:ascii="Courier New" w:hAnsi="Courier New"/>
    </w:rPr>
  </w:style>
  <w:style w:type="character" w:customStyle="1" w:styleId="WW8Num53z2">
    <w:name w:val="WW8Num53z2"/>
    <w:rsid w:val="00532601"/>
    <w:rPr>
      <w:rFonts w:ascii="Wingdings" w:hAnsi="Wingdings"/>
    </w:rPr>
  </w:style>
  <w:style w:type="character" w:customStyle="1" w:styleId="WW8Num53z3">
    <w:name w:val="WW8Num53z3"/>
    <w:rsid w:val="00532601"/>
    <w:rPr>
      <w:rFonts w:ascii="Symbol" w:hAnsi="Symbol"/>
    </w:rPr>
  </w:style>
  <w:style w:type="character" w:customStyle="1" w:styleId="WW8Num54z0">
    <w:name w:val="WW8Num54z0"/>
    <w:uiPriority w:val="99"/>
    <w:rsid w:val="00532601"/>
    <w:rPr>
      <w:rFonts w:cs="Times New Roman"/>
      <w:b/>
      <w:i w:val="0"/>
      <w:sz w:val="24"/>
      <w:szCs w:val="24"/>
    </w:rPr>
  </w:style>
  <w:style w:type="character" w:customStyle="1" w:styleId="WW8Num54z1">
    <w:name w:val="WW8Num54z1"/>
    <w:uiPriority w:val="99"/>
    <w:rsid w:val="00532601"/>
    <w:rPr>
      <w:rFonts w:cs="Times New Roman"/>
    </w:rPr>
  </w:style>
  <w:style w:type="character" w:customStyle="1" w:styleId="WW8Num55z0">
    <w:name w:val="WW8Num55z0"/>
    <w:rsid w:val="00532601"/>
    <w:rPr>
      <w:rFonts w:cs="Times New Roman"/>
    </w:rPr>
  </w:style>
  <w:style w:type="character" w:customStyle="1" w:styleId="WW8Num56z0">
    <w:name w:val="WW8Num56z0"/>
    <w:uiPriority w:val="99"/>
    <w:rsid w:val="00532601"/>
    <w:rPr>
      <w:rFonts w:cs="Times New Roman"/>
    </w:rPr>
  </w:style>
  <w:style w:type="character" w:customStyle="1" w:styleId="WW8Num57z0">
    <w:name w:val="WW8Num57z0"/>
    <w:uiPriority w:val="99"/>
    <w:rsid w:val="00532601"/>
    <w:rPr>
      <w:rFonts w:cs="Times New Roman"/>
      <w:b/>
      <w:i w:val="0"/>
      <w:sz w:val="24"/>
      <w:szCs w:val="24"/>
    </w:rPr>
  </w:style>
  <w:style w:type="character" w:customStyle="1" w:styleId="WW8Num57z1">
    <w:name w:val="WW8Num57z1"/>
    <w:rsid w:val="00532601"/>
    <w:rPr>
      <w:rFonts w:cs="Times New Roman"/>
    </w:rPr>
  </w:style>
  <w:style w:type="character" w:customStyle="1" w:styleId="WW8Num58z0">
    <w:name w:val="WW8Num58z0"/>
    <w:rsid w:val="00532601"/>
    <w:rPr>
      <w:rFonts w:cs="Times New Roman"/>
      <w:b/>
      <w:i w:val="0"/>
    </w:rPr>
  </w:style>
  <w:style w:type="character" w:customStyle="1" w:styleId="WW8Num58z1">
    <w:name w:val="WW8Num58z1"/>
    <w:rsid w:val="00532601"/>
    <w:rPr>
      <w:rFonts w:cs="Times New Roman"/>
    </w:rPr>
  </w:style>
  <w:style w:type="character" w:customStyle="1" w:styleId="WW8Num59z0">
    <w:name w:val="WW8Num59z0"/>
    <w:uiPriority w:val="99"/>
    <w:rsid w:val="00532601"/>
    <w:rPr>
      <w:rFonts w:ascii="Wingdings" w:hAnsi="Wingdings"/>
    </w:rPr>
  </w:style>
  <w:style w:type="character" w:customStyle="1" w:styleId="WW8Num59z1">
    <w:name w:val="WW8Num59z1"/>
    <w:uiPriority w:val="99"/>
    <w:rsid w:val="00532601"/>
    <w:rPr>
      <w:rFonts w:ascii="Courier New" w:hAnsi="Courier New"/>
    </w:rPr>
  </w:style>
  <w:style w:type="character" w:customStyle="1" w:styleId="WW8Num59z3">
    <w:name w:val="WW8Num59z3"/>
    <w:rsid w:val="00532601"/>
    <w:rPr>
      <w:rFonts w:ascii="Symbol" w:hAnsi="Symbol"/>
    </w:rPr>
  </w:style>
  <w:style w:type="character" w:customStyle="1" w:styleId="WW8Num60z0">
    <w:name w:val="WW8Num60z0"/>
    <w:rsid w:val="00532601"/>
    <w:rPr>
      <w:rFonts w:cs="Times New Roman"/>
      <w:b/>
      <w:i w:val="0"/>
      <w:sz w:val="24"/>
      <w:szCs w:val="24"/>
    </w:rPr>
  </w:style>
  <w:style w:type="character" w:customStyle="1" w:styleId="WW8Num60z1">
    <w:name w:val="WW8Num60z1"/>
    <w:rsid w:val="00532601"/>
    <w:rPr>
      <w:rFonts w:cs="Times New Roman"/>
    </w:rPr>
  </w:style>
  <w:style w:type="character" w:customStyle="1" w:styleId="DefaultParagraphFont1">
    <w:name w:val="Default Paragraph Font1"/>
    <w:rsid w:val="00532601"/>
  </w:style>
  <w:style w:type="character" w:customStyle="1" w:styleId="Fuentedeprrafopredeter4">
    <w:name w:val="Fuente de párrafo predeter.4"/>
    <w:uiPriority w:val="99"/>
    <w:rsid w:val="00532601"/>
  </w:style>
  <w:style w:type="character" w:customStyle="1" w:styleId="Heading1Char">
    <w:name w:val="Heading 1 Char"/>
    <w:rsid w:val="00532601"/>
    <w:rPr>
      <w:rFonts w:ascii="Cambria" w:hAnsi="Cambria" w:cs="Times New Roman"/>
      <w:b/>
      <w:bCs/>
      <w:kern w:val="1"/>
      <w:sz w:val="32"/>
      <w:szCs w:val="32"/>
      <w:lang w:val="es-MX"/>
    </w:rPr>
  </w:style>
  <w:style w:type="character" w:customStyle="1" w:styleId="Heading2Char">
    <w:name w:val="Heading 2 Char"/>
    <w:rsid w:val="00532601"/>
    <w:rPr>
      <w:rFonts w:ascii="Arial" w:hAnsi="Arial" w:cs="Arial"/>
      <w:b/>
      <w:i/>
      <w:sz w:val="28"/>
    </w:rPr>
  </w:style>
  <w:style w:type="character" w:customStyle="1" w:styleId="Heading3Char">
    <w:name w:val="Heading 3 Char"/>
    <w:rsid w:val="00532601"/>
    <w:rPr>
      <w:rFonts w:ascii="Arial" w:hAnsi="Arial"/>
      <w:b/>
      <w:bCs/>
      <w:sz w:val="26"/>
      <w:szCs w:val="26"/>
    </w:rPr>
  </w:style>
  <w:style w:type="character" w:customStyle="1" w:styleId="Heading4Char">
    <w:name w:val="Heading 4 Char"/>
    <w:rsid w:val="00532601"/>
    <w:rPr>
      <w:b/>
      <w:bCs/>
      <w:sz w:val="28"/>
      <w:szCs w:val="28"/>
    </w:rPr>
  </w:style>
  <w:style w:type="character" w:customStyle="1" w:styleId="Heading5Char">
    <w:name w:val="Heading 5 Char"/>
    <w:rsid w:val="00532601"/>
    <w:rPr>
      <w:b/>
      <w:bCs/>
      <w:i/>
      <w:iCs/>
      <w:sz w:val="26"/>
      <w:szCs w:val="26"/>
    </w:rPr>
  </w:style>
  <w:style w:type="character" w:customStyle="1" w:styleId="Heading6Char">
    <w:name w:val="Heading 6 Char"/>
    <w:rsid w:val="00532601"/>
    <w:rPr>
      <w:b/>
      <w:bCs/>
      <w:sz w:val="22"/>
      <w:szCs w:val="22"/>
    </w:rPr>
  </w:style>
  <w:style w:type="character" w:customStyle="1" w:styleId="Heading7Char">
    <w:name w:val="Heading 7 Char"/>
    <w:rsid w:val="00532601"/>
    <w:rPr>
      <w:sz w:val="24"/>
      <w:szCs w:val="24"/>
    </w:rPr>
  </w:style>
  <w:style w:type="character" w:customStyle="1" w:styleId="Heading8Char">
    <w:name w:val="Heading 8 Char"/>
    <w:rsid w:val="00532601"/>
    <w:rPr>
      <w:rFonts w:ascii="Arial" w:hAnsi="Arial" w:cs="Arial"/>
      <w:i/>
      <w:lang w:val="es-ES_tradnl"/>
    </w:rPr>
  </w:style>
  <w:style w:type="character" w:customStyle="1" w:styleId="Heading9Char">
    <w:name w:val="Heading 9 Char"/>
    <w:rsid w:val="00532601"/>
    <w:rPr>
      <w:rFonts w:ascii="Arial" w:hAnsi="Arial"/>
      <w:sz w:val="22"/>
      <w:szCs w:val="22"/>
    </w:rPr>
  </w:style>
  <w:style w:type="character" w:customStyle="1" w:styleId="Heading1Char1">
    <w:name w:val="Heading 1 Char1"/>
    <w:rsid w:val="00532601"/>
    <w:rPr>
      <w:rFonts w:ascii="Arial" w:hAnsi="Arial"/>
      <w:b/>
      <w:bCs/>
      <w:kern w:val="1"/>
      <w:sz w:val="32"/>
      <w:szCs w:val="32"/>
    </w:rPr>
  </w:style>
  <w:style w:type="character" w:customStyle="1" w:styleId="Absatz-Standardschriftart">
    <w:name w:val="Absatz-Standardschriftart"/>
    <w:rsid w:val="00532601"/>
  </w:style>
  <w:style w:type="character" w:customStyle="1" w:styleId="WW8Num2z1">
    <w:name w:val="WW8Num2z1"/>
    <w:rsid w:val="00532601"/>
  </w:style>
  <w:style w:type="character" w:customStyle="1" w:styleId="WW8Num4z2">
    <w:name w:val="WW8Num4z2"/>
    <w:rsid w:val="00532601"/>
    <w:rPr>
      <w:rFonts w:ascii="Wingdings" w:hAnsi="Wingdings"/>
    </w:rPr>
  </w:style>
  <w:style w:type="character" w:customStyle="1" w:styleId="WW8Num4z3">
    <w:name w:val="WW8Num4z3"/>
    <w:rsid w:val="00532601"/>
    <w:rPr>
      <w:rFonts w:ascii="Symbol" w:hAnsi="Symbol"/>
    </w:rPr>
  </w:style>
  <w:style w:type="character" w:customStyle="1" w:styleId="WW8Num5z2">
    <w:name w:val="WW8Num5z2"/>
    <w:rsid w:val="00532601"/>
    <w:rPr>
      <w:rFonts w:ascii="Wingdings" w:hAnsi="Wingdings"/>
    </w:rPr>
  </w:style>
  <w:style w:type="character" w:customStyle="1" w:styleId="WW8Num6z1">
    <w:name w:val="WW8Num6z1"/>
    <w:rsid w:val="00532601"/>
    <w:rPr>
      <w:rFonts w:ascii="Courier New" w:hAnsi="Courier New"/>
    </w:rPr>
  </w:style>
  <w:style w:type="character" w:customStyle="1" w:styleId="WW8Num6z2">
    <w:name w:val="WW8Num6z2"/>
    <w:rsid w:val="00532601"/>
    <w:rPr>
      <w:rFonts w:ascii="Wingdings" w:hAnsi="Wingdings"/>
    </w:rPr>
  </w:style>
  <w:style w:type="character" w:customStyle="1" w:styleId="WW8Num8z1">
    <w:name w:val="WW8Num8z1"/>
    <w:rsid w:val="00532601"/>
    <w:rPr>
      <w:rFonts w:ascii="Courier New" w:hAnsi="Courier New"/>
    </w:rPr>
  </w:style>
  <w:style w:type="character" w:customStyle="1" w:styleId="WW8Num8z3">
    <w:name w:val="WW8Num8z3"/>
    <w:rsid w:val="00532601"/>
    <w:rPr>
      <w:rFonts w:ascii="Symbol" w:hAnsi="Symbol"/>
    </w:rPr>
  </w:style>
  <w:style w:type="character" w:customStyle="1" w:styleId="WW8Num10z1">
    <w:name w:val="WW8Num10z1"/>
    <w:rsid w:val="00532601"/>
    <w:rPr>
      <w:rFonts w:ascii="Courier New" w:hAnsi="Courier New"/>
    </w:rPr>
  </w:style>
  <w:style w:type="character" w:customStyle="1" w:styleId="WW8Num10z2">
    <w:name w:val="WW8Num10z2"/>
    <w:rsid w:val="00532601"/>
    <w:rPr>
      <w:rFonts w:ascii="Wingdings" w:hAnsi="Wingdings"/>
    </w:rPr>
  </w:style>
  <w:style w:type="character" w:customStyle="1" w:styleId="WW8Num12z1">
    <w:name w:val="WW8Num12z1"/>
    <w:rsid w:val="00532601"/>
    <w:rPr>
      <w:rFonts w:ascii="Courier New" w:hAnsi="Courier New"/>
    </w:rPr>
  </w:style>
  <w:style w:type="character" w:customStyle="1" w:styleId="WW8Num12z2">
    <w:name w:val="WW8Num12z2"/>
    <w:rsid w:val="00532601"/>
    <w:rPr>
      <w:rFonts w:ascii="Wingdings" w:hAnsi="Wingdings"/>
    </w:rPr>
  </w:style>
  <w:style w:type="character" w:customStyle="1" w:styleId="WW8Num15z1">
    <w:name w:val="WW8Num15z1"/>
    <w:rsid w:val="00532601"/>
    <w:rPr>
      <w:rFonts w:ascii="Courier New" w:hAnsi="Courier New"/>
    </w:rPr>
  </w:style>
  <w:style w:type="character" w:customStyle="1" w:styleId="WW8Num15z2">
    <w:name w:val="WW8Num15z2"/>
    <w:rsid w:val="00532601"/>
    <w:rPr>
      <w:rFonts w:ascii="Wingdings" w:hAnsi="Wingdings"/>
    </w:rPr>
  </w:style>
  <w:style w:type="character" w:customStyle="1" w:styleId="WW8Num17z1">
    <w:name w:val="WW8Num17z1"/>
    <w:rsid w:val="00532601"/>
    <w:rPr>
      <w:rFonts w:ascii="Courier New" w:hAnsi="Courier New"/>
    </w:rPr>
  </w:style>
  <w:style w:type="character" w:customStyle="1" w:styleId="WW8Num17z2">
    <w:name w:val="WW8Num17z2"/>
    <w:rsid w:val="00532601"/>
    <w:rPr>
      <w:rFonts w:ascii="Wingdings" w:hAnsi="Wingdings"/>
    </w:rPr>
  </w:style>
  <w:style w:type="character" w:customStyle="1" w:styleId="WW8Num18z1">
    <w:name w:val="WW8Num18z1"/>
    <w:rsid w:val="00532601"/>
    <w:rPr>
      <w:rFonts w:ascii="Courier New" w:hAnsi="Courier New"/>
    </w:rPr>
  </w:style>
  <w:style w:type="character" w:customStyle="1" w:styleId="WW8Num18z2">
    <w:name w:val="WW8Num18z2"/>
    <w:rsid w:val="00532601"/>
    <w:rPr>
      <w:rFonts w:ascii="Wingdings" w:hAnsi="Wingdings"/>
    </w:rPr>
  </w:style>
  <w:style w:type="character" w:customStyle="1" w:styleId="WW8Num19z1">
    <w:name w:val="WW8Num19z1"/>
    <w:rsid w:val="00532601"/>
    <w:rPr>
      <w:rFonts w:ascii="Courier New" w:hAnsi="Courier New"/>
    </w:rPr>
  </w:style>
  <w:style w:type="character" w:customStyle="1" w:styleId="WW8Num19z2">
    <w:name w:val="WW8Num19z2"/>
    <w:rsid w:val="00532601"/>
    <w:rPr>
      <w:rFonts w:ascii="Wingdings" w:hAnsi="Wingdings"/>
    </w:rPr>
  </w:style>
  <w:style w:type="character" w:customStyle="1" w:styleId="WW8Num20z1">
    <w:name w:val="WW8Num20z1"/>
    <w:rsid w:val="00532601"/>
    <w:rPr>
      <w:rFonts w:ascii="Courier New" w:hAnsi="Courier New"/>
    </w:rPr>
  </w:style>
  <w:style w:type="character" w:customStyle="1" w:styleId="WW8Num20z2">
    <w:name w:val="WW8Num20z2"/>
    <w:rsid w:val="00532601"/>
    <w:rPr>
      <w:rFonts w:ascii="Wingdings" w:hAnsi="Wingdings"/>
    </w:rPr>
  </w:style>
  <w:style w:type="character" w:customStyle="1" w:styleId="WW8Num23z1">
    <w:name w:val="WW8Num23z1"/>
    <w:rsid w:val="00532601"/>
    <w:rPr>
      <w:b/>
    </w:rPr>
  </w:style>
  <w:style w:type="character" w:customStyle="1" w:styleId="WW8Num24z1">
    <w:name w:val="WW8Num24z1"/>
    <w:rsid w:val="00532601"/>
    <w:rPr>
      <w:rFonts w:ascii="Courier New" w:hAnsi="Courier New"/>
    </w:rPr>
  </w:style>
  <w:style w:type="character" w:customStyle="1" w:styleId="WW8Num24z2">
    <w:name w:val="WW8Num24z2"/>
    <w:rsid w:val="00532601"/>
    <w:rPr>
      <w:rFonts w:ascii="Wingdings" w:hAnsi="Wingdings"/>
    </w:rPr>
  </w:style>
  <w:style w:type="character" w:customStyle="1" w:styleId="WW8Num25z1">
    <w:name w:val="WW8Num25z1"/>
    <w:rsid w:val="00532601"/>
    <w:rPr>
      <w:rFonts w:ascii="Courier New" w:hAnsi="Courier New"/>
    </w:rPr>
  </w:style>
  <w:style w:type="character" w:customStyle="1" w:styleId="WW8Num25z3">
    <w:name w:val="WW8Num25z3"/>
    <w:rsid w:val="00532601"/>
    <w:rPr>
      <w:rFonts w:ascii="Symbol" w:hAnsi="Symbol"/>
    </w:rPr>
  </w:style>
  <w:style w:type="character" w:customStyle="1" w:styleId="WW8Num26z1">
    <w:name w:val="WW8Num26z1"/>
    <w:rsid w:val="00532601"/>
    <w:rPr>
      <w:rFonts w:ascii="Courier New" w:hAnsi="Courier New"/>
    </w:rPr>
  </w:style>
  <w:style w:type="character" w:customStyle="1" w:styleId="WW8Num26z2">
    <w:name w:val="WW8Num26z2"/>
    <w:rsid w:val="00532601"/>
    <w:rPr>
      <w:rFonts w:ascii="Wingdings" w:hAnsi="Wingdings"/>
    </w:rPr>
  </w:style>
  <w:style w:type="character" w:customStyle="1" w:styleId="Fuentedeprrafopredeter1">
    <w:name w:val="Fuente de párrafo predeter.1"/>
    <w:rsid w:val="00532601"/>
  </w:style>
  <w:style w:type="character" w:styleId="Hipervnculo">
    <w:name w:val="Hyperlink"/>
    <w:aliases w:val="Hipervínculo1,Hipervínculo11,Hipervínculo12,Hipervínculo13,Hipervínculo14,Hipervínculo15"/>
    <w:uiPriority w:val="99"/>
    <w:rsid w:val="00532601"/>
    <w:rPr>
      <w:color w:val="0000FF"/>
      <w:u w:val="single"/>
    </w:rPr>
  </w:style>
  <w:style w:type="character" w:customStyle="1" w:styleId="DeltaViewInsertion">
    <w:name w:val="DeltaView Insertion"/>
    <w:rsid w:val="00532601"/>
    <w:rPr>
      <w:color w:val="0000FF"/>
      <w:spacing w:val="0"/>
      <w:u w:val="double"/>
    </w:rPr>
  </w:style>
  <w:style w:type="character" w:styleId="Nmerodepgina">
    <w:name w:val="page number"/>
    <w:uiPriority w:val="99"/>
    <w:rsid w:val="00532601"/>
    <w:rPr>
      <w:rFonts w:cs="Times New Roman"/>
    </w:rPr>
  </w:style>
  <w:style w:type="character" w:styleId="Textoennegrita">
    <w:name w:val="Strong"/>
    <w:uiPriority w:val="22"/>
    <w:qFormat/>
    <w:rsid w:val="00532601"/>
    <w:rPr>
      <w:b/>
    </w:rPr>
  </w:style>
  <w:style w:type="character" w:customStyle="1" w:styleId="Carcterdenumeracin">
    <w:name w:val="Carácter de numeración"/>
    <w:rsid w:val="00532601"/>
  </w:style>
  <w:style w:type="character" w:customStyle="1" w:styleId="BodyTextChar">
    <w:name w:val="Body Text Char"/>
    <w:rsid w:val="00532601"/>
    <w:rPr>
      <w:rFonts w:cs="Times New Roman"/>
      <w:kern w:val="1"/>
      <w:sz w:val="24"/>
      <w:szCs w:val="24"/>
      <w:lang w:val="es-MX"/>
    </w:rPr>
  </w:style>
  <w:style w:type="character" w:customStyle="1" w:styleId="BodyTextChar1">
    <w:name w:val="Body Text Char1"/>
    <w:rsid w:val="00532601"/>
    <w:rPr>
      <w:sz w:val="24"/>
      <w:lang w:val="es-ES" w:eastAsia="ar-SA" w:bidi="ar-SA"/>
    </w:rPr>
  </w:style>
  <w:style w:type="character" w:customStyle="1" w:styleId="FooterChar">
    <w:name w:val="Footer Char"/>
    <w:rsid w:val="00532601"/>
    <w:rPr>
      <w:lang w:val="es-MX"/>
    </w:rPr>
  </w:style>
  <w:style w:type="character" w:customStyle="1" w:styleId="FooterChar1">
    <w:name w:val="Footer Char1"/>
    <w:rsid w:val="00532601"/>
    <w:rPr>
      <w:sz w:val="24"/>
      <w:lang w:val="es-ES" w:eastAsia="ar-SA" w:bidi="ar-SA"/>
    </w:rPr>
  </w:style>
  <w:style w:type="character" w:customStyle="1" w:styleId="HeaderChar">
    <w:name w:val="Header Char"/>
    <w:rsid w:val="00532601"/>
    <w:rPr>
      <w:rFonts w:ascii="Arial" w:hAnsi="Arial"/>
      <w:sz w:val="20"/>
      <w:lang w:val="es-ES_tradnl"/>
    </w:rPr>
  </w:style>
  <w:style w:type="character" w:customStyle="1" w:styleId="HeaderChar1">
    <w:name w:val="Header Char1"/>
    <w:rsid w:val="00532601"/>
    <w:rPr>
      <w:rFonts w:ascii="Arial" w:hAnsi="Arial"/>
      <w:lang w:val="es-ES_tradnl" w:eastAsia="ar-SA" w:bidi="ar-SA"/>
    </w:rPr>
  </w:style>
  <w:style w:type="character" w:customStyle="1" w:styleId="TitleChar">
    <w:name w:val="Title Char"/>
    <w:rsid w:val="00532601"/>
    <w:rPr>
      <w:rFonts w:ascii="Cambria" w:hAnsi="Cambria" w:cs="Times New Roman"/>
      <w:b/>
      <w:bCs/>
      <w:kern w:val="1"/>
      <w:sz w:val="32"/>
      <w:szCs w:val="32"/>
      <w:lang w:val="es-MX"/>
    </w:rPr>
  </w:style>
  <w:style w:type="character" w:customStyle="1" w:styleId="SubtitleChar">
    <w:name w:val="Subtitle Char"/>
    <w:rsid w:val="00532601"/>
    <w:rPr>
      <w:rFonts w:ascii="Cambria" w:hAnsi="Cambria" w:cs="Times New Roman"/>
      <w:kern w:val="1"/>
      <w:sz w:val="24"/>
      <w:szCs w:val="24"/>
      <w:lang w:val="es-MX"/>
    </w:rPr>
  </w:style>
  <w:style w:type="character" w:customStyle="1" w:styleId="BodyTextIndentChar">
    <w:name w:val="Body Text Indent Char"/>
    <w:rsid w:val="00532601"/>
    <w:rPr>
      <w:rFonts w:cs="Times New Roman"/>
      <w:kern w:val="1"/>
      <w:sz w:val="24"/>
      <w:szCs w:val="24"/>
      <w:lang w:val="es-MX"/>
    </w:rPr>
  </w:style>
  <w:style w:type="character" w:customStyle="1" w:styleId="BodyTextIndent3Char">
    <w:name w:val="Body Text Indent 3 Char"/>
    <w:rsid w:val="00532601"/>
    <w:rPr>
      <w:sz w:val="16"/>
      <w:szCs w:val="16"/>
    </w:rPr>
  </w:style>
  <w:style w:type="character" w:customStyle="1" w:styleId="WW8Num26z3">
    <w:name w:val="WW8Num26z3"/>
    <w:rsid w:val="00532601"/>
    <w:rPr>
      <w:rFonts w:ascii="Symbol" w:hAnsi="Symbol"/>
    </w:rPr>
  </w:style>
  <w:style w:type="character" w:customStyle="1" w:styleId="WW8Num29z2">
    <w:name w:val="WW8Num29z2"/>
    <w:rsid w:val="00532601"/>
  </w:style>
  <w:style w:type="character" w:customStyle="1" w:styleId="WW8Num31z1">
    <w:name w:val="WW8Num31z1"/>
    <w:rsid w:val="00532601"/>
    <w:rPr>
      <w:rFonts w:ascii="Courier New" w:hAnsi="Courier New"/>
    </w:rPr>
  </w:style>
  <w:style w:type="character" w:customStyle="1" w:styleId="WW8Num31z2">
    <w:name w:val="WW8Num31z2"/>
    <w:rsid w:val="00532601"/>
    <w:rPr>
      <w:rFonts w:ascii="Wingdings" w:hAnsi="Wingdings"/>
    </w:rPr>
  </w:style>
  <w:style w:type="character" w:customStyle="1" w:styleId="WW8Num32z1">
    <w:name w:val="WW8Num32z1"/>
    <w:rsid w:val="00532601"/>
    <w:rPr>
      <w:rFonts w:ascii="Courier New" w:hAnsi="Courier New"/>
    </w:rPr>
  </w:style>
  <w:style w:type="character" w:customStyle="1" w:styleId="WW8Num32z2">
    <w:name w:val="WW8Num32z2"/>
    <w:rsid w:val="00532601"/>
    <w:rPr>
      <w:rFonts w:ascii="Wingdings" w:hAnsi="Wingdings"/>
    </w:rPr>
  </w:style>
  <w:style w:type="character" w:customStyle="1" w:styleId="WW8Num34z1">
    <w:name w:val="WW8Num34z1"/>
    <w:rsid w:val="00532601"/>
    <w:rPr>
      <w:rFonts w:ascii="Courier New" w:hAnsi="Courier New"/>
    </w:rPr>
  </w:style>
  <w:style w:type="character" w:customStyle="1" w:styleId="WW8Num34z2">
    <w:name w:val="WW8Num34z2"/>
    <w:rsid w:val="00532601"/>
    <w:rPr>
      <w:rFonts w:ascii="Wingdings" w:hAnsi="Wingdings"/>
    </w:rPr>
  </w:style>
  <w:style w:type="character" w:customStyle="1" w:styleId="WW8Num34z3">
    <w:name w:val="WW8Num34z3"/>
    <w:rsid w:val="00532601"/>
    <w:rPr>
      <w:rFonts w:ascii="Symbol" w:hAnsi="Symbol"/>
    </w:rPr>
  </w:style>
  <w:style w:type="character" w:customStyle="1" w:styleId="WW8Num35z1">
    <w:name w:val="WW8Num35z1"/>
    <w:rsid w:val="00532601"/>
    <w:rPr>
      <w:rFonts w:ascii="Courier New" w:hAnsi="Courier New"/>
    </w:rPr>
  </w:style>
  <w:style w:type="character" w:customStyle="1" w:styleId="WW8Num35z2">
    <w:name w:val="WW8Num35z2"/>
    <w:rsid w:val="00532601"/>
    <w:rPr>
      <w:rFonts w:ascii="Wingdings" w:hAnsi="Wingdings"/>
    </w:rPr>
  </w:style>
  <w:style w:type="character" w:customStyle="1" w:styleId="WW8Num38z1">
    <w:name w:val="WW8Num38z1"/>
    <w:rsid w:val="00532601"/>
    <w:rPr>
      <w:rFonts w:ascii="Courier New" w:hAnsi="Courier New"/>
    </w:rPr>
  </w:style>
  <w:style w:type="character" w:customStyle="1" w:styleId="WW8Num38z2">
    <w:name w:val="WW8Num38z2"/>
    <w:rsid w:val="00532601"/>
    <w:rPr>
      <w:rFonts w:ascii="Wingdings" w:hAnsi="Wingdings"/>
    </w:rPr>
  </w:style>
  <w:style w:type="character" w:customStyle="1" w:styleId="WW8Num48z1">
    <w:name w:val="WW8Num48z1"/>
    <w:rsid w:val="00532601"/>
    <w:rPr>
      <w:rFonts w:ascii="Courier New" w:hAnsi="Courier New"/>
    </w:rPr>
  </w:style>
  <w:style w:type="character" w:customStyle="1" w:styleId="WW8Num48z2">
    <w:name w:val="WW8Num48z2"/>
    <w:rsid w:val="00532601"/>
    <w:rPr>
      <w:rFonts w:ascii="Wingdings" w:hAnsi="Wingdings"/>
    </w:rPr>
  </w:style>
  <w:style w:type="character" w:customStyle="1" w:styleId="WW8Num48z3">
    <w:name w:val="WW8Num48z3"/>
    <w:rsid w:val="00532601"/>
    <w:rPr>
      <w:rFonts w:ascii="Symbol" w:hAnsi="Symbol"/>
    </w:rPr>
  </w:style>
  <w:style w:type="character" w:customStyle="1" w:styleId="Fuentedeprrafopredeter2">
    <w:name w:val="Fuente de párrafo predeter.2"/>
    <w:rsid w:val="00532601"/>
  </w:style>
  <w:style w:type="character" w:customStyle="1" w:styleId="BalloonTextChar">
    <w:name w:val="Balloon Text Char"/>
    <w:rsid w:val="00532601"/>
    <w:rPr>
      <w:rFonts w:ascii="Tahoma" w:hAnsi="Tahoma"/>
      <w:sz w:val="16"/>
      <w:lang w:val="es-ES" w:eastAsia="ar-SA" w:bidi="ar-SA"/>
    </w:rPr>
  </w:style>
  <w:style w:type="character" w:customStyle="1" w:styleId="BodyText2Char">
    <w:name w:val="Body Text 2 Char"/>
    <w:rsid w:val="00532601"/>
    <w:rPr>
      <w:sz w:val="24"/>
      <w:lang w:val="es-ES" w:eastAsia="ar-SA" w:bidi="ar-SA"/>
    </w:rPr>
  </w:style>
  <w:style w:type="character" w:customStyle="1" w:styleId="BodyText3Char">
    <w:name w:val="Body Text 3 Char"/>
    <w:rsid w:val="00532601"/>
    <w:rPr>
      <w:sz w:val="16"/>
      <w:szCs w:val="16"/>
    </w:rPr>
  </w:style>
  <w:style w:type="character" w:customStyle="1" w:styleId="BodyTextIndent2Char">
    <w:name w:val="Body Text Indent 2 Char"/>
    <w:rsid w:val="00532601"/>
    <w:rPr>
      <w:sz w:val="24"/>
      <w:lang w:val="es-MX"/>
    </w:rPr>
  </w:style>
  <w:style w:type="character" w:customStyle="1" w:styleId="CommentTextChar">
    <w:name w:val="Comment Text Char"/>
    <w:rsid w:val="00532601"/>
    <w:rPr>
      <w:lang w:val="es-MX"/>
    </w:rPr>
  </w:style>
  <w:style w:type="character" w:customStyle="1" w:styleId="CarCar5">
    <w:name w:val="Car Car5"/>
    <w:rsid w:val="00532601"/>
    <w:rPr>
      <w:rFonts w:ascii="Arial Narrow" w:hAnsi="Arial Narrow"/>
      <w:sz w:val="22"/>
      <w:lang w:val="es-ES_tradnl"/>
    </w:rPr>
  </w:style>
  <w:style w:type="character" w:styleId="Hipervnculovisitado">
    <w:name w:val="FollowedHyperlink"/>
    <w:uiPriority w:val="99"/>
    <w:rsid w:val="00532601"/>
    <w:rPr>
      <w:color w:val="800080"/>
      <w:u w:val="single"/>
    </w:rPr>
  </w:style>
  <w:style w:type="character" w:customStyle="1" w:styleId="CommentReference1">
    <w:name w:val="Comment Reference1"/>
    <w:rsid w:val="00532601"/>
    <w:rPr>
      <w:sz w:val="16"/>
    </w:rPr>
  </w:style>
  <w:style w:type="character" w:customStyle="1" w:styleId="DocumentMapChar">
    <w:name w:val="Document Map Char"/>
    <w:rsid w:val="00532601"/>
    <w:rPr>
      <w:sz w:val="0"/>
      <w:szCs w:val="0"/>
    </w:rPr>
  </w:style>
  <w:style w:type="character" w:customStyle="1" w:styleId="ITTiCar">
    <w:name w:val="ITT i Car"/>
    <w:aliases w:val="Encabezado Car1,LetterHeader Car3,Cover Page Car1,encabezado Car1,En-tête SQ Car1,ContentsHeader Car1,aria Car1,*Header Car1,*Header Car Car"/>
    <w:rsid w:val="00532601"/>
    <w:rPr>
      <w:rFonts w:ascii="Arial" w:hAnsi="Arial"/>
      <w:b/>
      <w:sz w:val="24"/>
    </w:rPr>
  </w:style>
  <w:style w:type="character" w:customStyle="1" w:styleId="CommentSubjectChar">
    <w:name w:val="Comment Subject Char"/>
    <w:rsid w:val="00532601"/>
    <w:rPr>
      <w:b/>
      <w:lang w:val="es-ES" w:eastAsia="ar-SA" w:bidi="ar-SA"/>
    </w:rPr>
  </w:style>
  <w:style w:type="character" w:customStyle="1" w:styleId="FootnoteTextChar">
    <w:name w:val="Footnote Text Char"/>
    <w:basedOn w:val="DefaultParagraphFont1"/>
    <w:rsid w:val="00532601"/>
  </w:style>
  <w:style w:type="character" w:customStyle="1" w:styleId="EndnoteTextChar">
    <w:name w:val="Endnote Text Char"/>
    <w:basedOn w:val="DefaultParagraphFont1"/>
    <w:rsid w:val="00532601"/>
  </w:style>
  <w:style w:type="character" w:customStyle="1" w:styleId="WW-Absatz-Standardschriftart">
    <w:name w:val="WW-Absatz-Standardschriftart"/>
    <w:uiPriority w:val="99"/>
    <w:rsid w:val="00532601"/>
  </w:style>
  <w:style w:type="character" w:customStyle="1" w:styleId="WW-Absatz-Standardschriftart1">
    <w:name w:val="WW-Absatz-Standardschriftart1"/>
    <w:uiPriority w:val="99"/>
    <w:rsid w:val="00532601"/>
  </w:style>
  <w:style w:type="character" w:customStyle="1" w:styleId="WW-Absatz-Standardschriftart11">
    <w:name w:val="WW-Absatz-Standardschriftart11"/>
    <w:uiPriority w:val="99"/>
    <w:rsid w:val="00532601"/>
  </w:style>
  <w:style w:type="character" w:customStyle="1" w:styleId="WW-Absatz-Standardschriftart111">
    <w:name w:val="WW-Absatz-Standardschriftart111"/>
    <w:uiPriority w:val="99"/>
    <w:rsid w:val="00532601"/>
  </w:style>
  <w:style w:type="character" w:customStyle="1" w:styleId="WW-Absatz-Standardschriftart1111">
    <w:name w:val="WW-Absatz-Standardschriftart1111"/>
    <w:uiPriority w:val="99"/>
    <w:rsid w:val="00532601"/>
  </w:style>
  <w:style w:type="character" w:customStyle="1" w:styleId="WW-Absatz-Standardschriftart11111">
    <w:name w:val="WW-Absatz-Standardschriftart11111"/>
    <w:uiPriority w:val="99"/>
    <w:rsid w:val="00532601"/>
  </w:style>
  <w:style w:type="character" w:customStyle="1" w:styleId="WW-Absatz-Standardschriftart111111">
    <w:name w:val="WW-Absatz-Standardschriftart111111"/>
    <w:uiPriority w:val="99"/>
    <w:rsid w:val="00532601"/>
  </w:style>
  <w:style w:type="character" w:customStyle="1" w:styleId="WW-Absatz-Standardschriftart1111111">
    <w:name w:val="WW-Absatz-Standardschriftart1111111"/>
    <w:uiPriority w:val="99"/>
    <w:rsid w:val="00532601"/>
  </w:style>
  <w:style w:type="character" w:customStyle="1" w:styleId="WW-Absatz-Standardschriftart11111111">
    <w:name w:val="WW-Absatz-Standardschriftart11111111"/>
    <w:uiPriority w:val="99"/>
    <w:rsid w:val="00532601"/>
  </w:style>
  <w:style w:type="character" w:customStyle="1" w:styleId="WW-Absatz-Standardschriftart111111111">
    <w:name w:val="WW-Absatz-Standardschriftart111111111"/>
    <w:uiPriority w:val="99"/>
    <w:rsid w:val="00532601"/>
  </w:style>
  <w:style w:type="character" w:customStyle="1" w:styleId="Vietas">
    <w:name w:val="Viñetas"/>
    <w:uiPriority w:val="99"/>
    <w:rsid w:val="00532601"/>
    <w:rPr>
      <w:rFonts w:ascii="OpenSymbol" w:eastAsia="Times New Roman" w:hAnsi="OpenSymbol"/>
    </w:rPr>
  </w:style>
  <w:style w:type="character" w:customStyle="1" w:styleId="Fuentedeprrafopredeter3">
    <w:name w:val="Fuente de párrafo predeter.3"/>
    <w:uiPriority w:val="99"/>
    <w:rsid w:val="00532601"/>
  </w:style>
  <w:style w:type="character" w:customStyle="1" w:styleId="WW-Absatz-Standardschriftart1111111111">
    <w:name w:val="WW-Absatz-Standardschriftart1111111111"/>
    <w:uiPriority w:val="99"/>
    <w:rsid w:val="00532601"/>
  </w:style>
  <w:style w:type="character" w:customStyle="1" w:styleId="WW-Absatz-Standardschriftart11111111111">
    <w:name w:val="WW-Absatz-Standardschriftart11111111111"/>
    <w:uiPriority w:val="99"/>
    <w:rsid w:val="00532601"/>
  </w:style>
  <w:style w:type="character" w:customStyle="1" w:styleId="WW-Absatz-Standardschriftart111111111111">
    <w:name w:val="WW-Absatz-Standardschriftart111111111111"/>
    <w:uiPriority w:val="99"/>
    <w:rsid w:val="00532601"/>
  </w:style>
  <w:style w:type="character" w:customStyle="1" w:styleId="WW-Absatz-Standardschriftart1111111111111">
    <w:name w:val="WW-Absatz-Standardschriftart1111111111111"/>
    <w:uiPriority w:val="99"/>
    <w:rsid w:val="00532601"/>
  </w:style>
  <w:style w:type="character" w:customStyle="1" w:styleId="WW8Num1z1">
    <w:name w:val="WW8Num1z1"/>
    <w:rsid w:val="00532601"/>
    <w:rPr>
      <w:rFonts w:ascii="Courier New" w:hAnsi="Courier New"/>
    </w:rPr>
  </w:style>
  <w:style w:type="character" w:customStyle="1" w:styleId="WW8Num1z3">
    <w:name w:val="WW8Num1z3"/>
    <w:rsid w:val="00532601"/>
    <w:rPr>
      <w:rFonts w:ascii="Symbol" w:hAnsi="Symbol"/>
    </w:rPr>
  </w:style>
  <w:style w:type="character" w:customStyle="1" w:styleId="WW8Num2z3">
    <w:name w:val="WW8Num2z3"/>
    <w:rsid w:val="00532601"/>
    <w:rPr>
      <w:rFonts w:ascii="Symbol" w:hAnsi="Symbol"/>
    </w:rPr>
  </w:style>
  <w:style w:type="character" w:customStyle="1" w:styleId="WW8Num3z3">
    <w:name w:val="WW8Num3z3"/>
    <w:rsid w:val="00532601"/>
    <w:rPr>
      <w:rFonts w:ascii="Symbol" w:hAnsi="Symbol"/>
    </w:rPr>
  </w:style>
  <w:style w:type="character" w:customStyle="1" w:styleId="WW8Num3z2">
    <w:name w:val="WW8Num3z2"/>
    <w:rsid w:val="00532601"/>
    <w:rPr>
      <w:rFonts w:ascii="Wingdings" w:hAnsi="Wingdings"/>
    </w:rPr>
  </w:style>
  <w:style w:type="character" w:customStyle="1" w:styleId="WW8Num3z6">
    <w:name w:val="WW8Num3z6"/>
    <w:rsid w:val="00532601"/>
    <w:rPr>
      <w:rFonts w:ascii="Symbol" w:hAnsi="Symbol"/>
    </w:rPr>
  </w:style>
  <w:style w:type="character" w:customStyle="1" w:styleId="WW8Num9z1">
    <w:name w:val="WW8Num9z1"/>
    <w:uiPriority w:val="99"/>
    <w:rsid w:val="00532601"/>
    <w:rPr>
      <w:rFonts w:ascii="Courier New" w:hAnsi="Courier New"/>
      <w:color w:val="auto"/>
    </w:rPr>
  </w:style>
  <w:style w:type="character" w:customStyle="1" w:styleId="WW8Num16z1">
    <w:name w:val="WW8Num16z1"/>
    <w:uiPriority w:val="99"/>
    <w:rsid w:val="00532601"/>
    <w:rPr>
      <w:rFonts w:ascii="Wingdings 2" w:hAnsi="Wingdings 2"/>
      <w:sz w:val="18"/>
    </w:rPr>
  </w:style>
  <w:style w:type="character" w:customStyle="1" w:styleId="WW8Num16z2">
    <w:name w:val="WW8Num16z2"/>
    <w:rsid w:val="00532601"/>
    <w:rPr>
      <w:rFonts w:ascii="StarSymbol" w:hAnsi="StarSymbol"/>
      <w:sz w:val="18"/>
    </w:rPr>
  </w:style>
  <w:style w:type="character" w:customStyle="1" w:styleId="WW8Num27z1">
    <w:name w:val="WW8Num27z1"/>
    <w:uiPriority w:val="99"/>
    <w:rsid w:val="00532601"/>
    <w:rPr>
      <w:rFonts w:ascii="Courier New" w:hAnsi="Courier New"/>
    </w:rPr>
  </w:style>
  <w:style w:type="character" w:customStyle="1" w:styleId="WW8Num27z3">
    <w:name w:val="WW8Num27z3"/>
    <w:rsid w:val="00532601"/>
    <w:rPr>
      <w:rFonts w:ascii="Symbol" w:hAnsi="Symbol"/>
    </w:rPr>
  </w:style>
  <w:style w:type="character" w:customStyle="1" w:styleId="WW8Num29z1">
    <w:name w:val="WW8Num29z1"/>
    <w:uiPriority w:val="99"/>
    <w:rsid w:val="00532601"/>
    <w:rPr>
      <w:rFonts w:ascii="Courier New" w:hAnsi="Courier New"/>
    </w:rPr>
  </w:style>
  <w:style w:type="character" w:customStyle="1" w:styleId="WW8Num29z3">
    <w:name w:val="WW8Num29z3"/>
    <w:uiPriority w:val="99"/>
    <w:rsid w:val="00532601"/>
    <w:rPr>
      <w:rFonts w:ascii="Symbol" w:hAnsi="Symbol"/>
    </w:rPr>
  </w:style>
  <w:style w:type="character" w:customStyle="1" w:styleId="WW8Num32z3">
    <w:name w:val="WW8Num32z3"/>
    <w:uiPriority w:val="99"/>
    <w:rsid w:val="00532601"/>
    <w:rPr>
      <w:rFonts w:ascii="Symbol" w:hAnsi="Symbol"/>
    </w:rPr>
  </w:style>
  <w:style w:type="character" w:customStyle="1" w:styleId="WW8Num36z1">
    <w:name w:val="WW8Num36z1"/>
    <w:uiPriority w:val="99"/>
    <w:rsid w:val="00532601"/>
    <w:rPr>
      <w:rFonts w:ascii="Courier New" w:hAnsi="Courier New"/>
    </w:rPr>
  </w:style>
  <w:style w:type="character" w:customStyle="1" w:styleId="WW8Num36z2">
    <w:name w:val="WW8Num36z2"/>
    <w:uiPriority w:val="99"/>
    <w:rsid w:val="00532601"/>
    <w:rPr>
      <w:rFonts w:ascii="Wingdings" w:hAnsi="Wingdings"/>
    </w:rPr>
  </w:style>
  <w:style w:type="character" w:customStyle="1" w:styleId="WW8Num36z3">
    <w:name w:val="WW8Num36z3"/>
    <w:uiPriority w:val="99"/>
    <w:rsid w:val="00532601"/>
    <w:rPr>
      <w:rFonts w:ascii="Symbol" w:hAnsi="Symbol"/>
    </w:rPr>
  </w:style>
  <w:style w:type="character" w:customStyle="1" w:styleId="WW8Num39z2">
    <w:name w:val="WW8Num39z2"/>
    <w:uiPriority w:val="99"/>
    <w:rsid w:val="00532601"/>
    <w:rPr>
      <w:rFonts w:ascii="Wingdings" w:hAnsi="Wingdings"/>
    </w:rPr>
  </w:style>
  <w:style w:type="character" w:customStyle="1" w:styleId="WW8Num39z3">
    <w:name w:val="WW8Num39z3"/>
    <w:rsid w:val="00532601"/>
    <w:rPr>
      <w:rFonts w:ascii="Symbol" w:hAnsi="Symbol"/>
    </w:rPr>
  </w:style>
  <w:style w:type="character" w:customStyle="1" w:styleId="WW8Num40z1">
    <w:name w:val="WW8Num40z1"/>
    <w:uiPriority w:val="99"/>
    <w:rsid w:val="00532601"/>
    <w:rPr>
      <w:rFonts w:ascii="Courier New" w:hAnsi="Courier New"/>
    </w:rPr>
  </w:style>
  <w:style w:type="character" w:customStyle="1" w:styleId="WW8Num40z3">
    <w:name w:val="WW8Num40z3"/>
    <w:rsid w:val="00532601"/>
    <w:rPr>
      <w:rFonts w:ascii="Symbol" w:hAnsi="Symbol"/>
    </w:rPr>
  </w:style>
  <w:style w:type="character" w:customStyle="1" w:styleId="WW8Num4z6">
    <w:name w:val="WW8Num4z6"/>
    <w:rsid w:val="00532601"/>
    <w:rPr>
      <w:rFonts w:ascii="Symbol" w:hAnsi="Symbol"/>
    </w:rPr>
  </w:style>
  <w:style w:type="character" w:customStyle="1" w:styleId="WW8Num21z1">
    <w:name w:val="WW8Num21z1"/>
    <w:rsid w:val="00532601"/>
    <w:rPr>
      <w:rFonts w:ascii="Wingdings 2" w:hAnsi="Wingdings 2"/>
      <w:sz w:val="18"/>
    </w:rPr>
  </w:style>
  <w:style w:type="character" w:customStyle="1" w:styleId="WW8Num21z2">
    <w:name w:val="WW8Num21z2"/>
    <w:rsid w:val="00532601"/>
    <w:rPr>
      <w:rFonts w:ascii="StarSymbol" w:hAnsi="StarSymbol"/>
      <w:sz w:val="18"/>
    </w:rPr>
  </w:style>
  <w:style w:type="character" w:customStyle="1" w:styleId="WW8Num22z1">
    <w:name w:val="WW8Num22z1"/>
    <w:rsid w:val="00532601"/>
    <w:rPr>
      <w:rFonts w:ascii="Wingdings 2" w:hAnsi="Wingdings 2"/>
      <w:sz w:val="18"/>
    </w:rPr>
  </w:style>
  <w:style w:type="character" w:customStyle="1" w:styleId="WW8Num22z2">
    <w:name w:val="WW8Num22z2"/>
    <w:rsid w:val="00532601"/>
    <w:rPr>
      <w:rFonts w:ascii="StarSymbol" w:hAnsi="StarSymbol"/>
      <w:sz w:val="18"/>
    </w:rPr>
  </w:style>
  <w:style w:type="paragraph" w:customStyle="1" w:styleId="Encabezado5">
    <w:name w:val="Encabezado5"/>
    <w:basedOn w:val="Normal"/>
    <w:next w:val="Textoindependiente"/>
    <w:uiPriority w:val="99"/>
    <w:rsid w:val="00532601"/>
    <w:pPr>
      <w:keepNext/>
      <w:suppressAutoHyphens/>
      <w:spacing w:before="240" w:after="120" w:line="240" w:lineRule="auto"/>
    </w:pPr>
    <w:rPr>
      <w:rFonts w:eastAsia="Lucida Sans Unicode" w:cs="Tahoma"/>
      <w:sz w:val="28"/>
      <w:szCs w:val="28"/>
      <w:lang w:val="es-ES" w:eastAsia="ar-SA"/>
    </w:rPr>
  </w:style>
  <w:style w:type="paragraph" w:styleId="Textoindependiente">
    <w:name w:val="Body Text"/>
    <w:basedOn w:val="Normal"/>
    <w:link w:val="TextoindependienteCar"/>
    <w:rsid w:val="00532601"/>
    <w:pPr>
      <w:suppressAutoHyphens/>
      <w:spacing w:after="120" w:line="240" w:lineRule="auto"/>
    </w:pPr>
    <w:rPr>
      <w:rFonts w:ascii="Times New Roman" w:eastAsia="Times New Roman" w:hAnsi="Times New Roman" w:cs="Times New Roman"/>
      <w:sz w:val="24"/>
      <w:szCs w:val="20"/>
      <w:lang w:val="es-ES" w:eastAsia="ar-SA"/>
    </w:rPr>
  </w:style>
  <w:style w:type="character" w:customStyle="1" w:styleId="TextoindependienteCar">
    <w:name w:val="Texto independiente Car"/>
    <w:basedOn w:val="Fuentedeprrafopredeter"/>
    <w:link w:val="Textoindependiente"/>
    <w:rsid w:val="00532601"/>
    <w:rPr>
      <w:rFonts w:ascii="Times New Roman" w:eastAsia="Times New Roman" w:hAnsi="Times New Roman" w:cs="Times New Roman"/>
      <w:sz w:val="24"/>
      <w:szCs w:val="20"/>
      <w:lang w:val="es-ES" w:eastAsia="ar-SA"/>
    </w:rPr>
  </w:style>
  <w:style w:type="paragraph" w:styleId="Lista">
    <w:name w:val="List"/>
    <w:basedOn w:val="Textoindependiente"/>
    <w:rsid w:val="00532601"/>
    <w:rPr>
      <w:rFonts w:cs="Tahoma"/>
    </w:rPr>
  </w:style>
  <w:style w:type="paragraph" w:customStyle="1" w:styleId="Etiqueta">
    <w:name w:val="Etiqueta"/>
    <w:basedOn w:val="Normal"/>
    <w:rsid w:val="00532601"/>
    <w:pPr>
      <w:suppressLineNumbers/>
      <w:suppressAutoHyphens/>
      <w:spacing w:before="120" w:after="120" w:line="240" w:lineRule="auto"/>
    </w:pPr>
    <w:rPr>
      <w:rFonts w:ascii="Times New Roman" w:eastAsia="Times New Roman" w:hAnsi="Times New Roman" w:cs="Times New Roman"/>
      <w:i/>
      <w:sz w:val="24"/>
      <w:szCs w:val="20"/>
      <w:lang w:val="es-ES" w:eastAsia="ar-SA"/>
    </w:rPr>
  </w:style>
  <w:style w:type="paragraph" w:customStyle="1" w:styleId="ndice">
    <w:name w:val="Índice"/>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3">
    <w:name w:val="Encabezado3"/>
    <w:basedOn w:val="Normal"/>
    <w:next w:val="Textoindependiente"/>
    <w:rsid w:val="00532601"/>
    <w:pPr>
      <w:keepNext/>
      <w:suppressAutoHyphens/>
      <w:spacing w:before="240" w:after="120" w:line="240" w:lineRule="auto"/>
    </w:pPr>
    <w:rPr>
      <w:rFonts w:eastAsia="MS Mincho" w:cs="Tahoma"/>
      <w:sz w:val="28"/>
      <w:szCs w:val="28"/>
      <w:lang w:val="es-ES" w:eastAsia="ar-SA"/>
    </w:rPr>
  </w:style>
  <w:style w:type="paragraph" w:customStyle="1" w:styleId="Encabezado2">
    <w:name w:val="Encabezado2"/>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customStyle="1" w:styleId="Textonormal">
    <w:name w:val="Texto normal"/>
    <w:basedOn w:val="Normal"/>
    <w:rsid w:val="00532601"/>
    <w:pPr>
      <w:suppressAutoHyphens/>
      <w:spacing w:after="120" w:line="240" w:lineRule="auto"/>
    </w:pPr>
    <w:rPr>
      <w:rFonts w:ascii="Times New Roman" w:eastAsia="Times New Roman" w:hAnsi="Times New Roman" w:cs="Times New Roman"/>
      <w:sz w:val="24"/>
      <w:szCs w:val="20"/>
      <w:lang w:val="es-ES" w:eastAsia="ar-SA"/>
    </w:rPr>
  </w:style>
  <w:style w:type="paragraph" w:customStyle="1" w:styleId="Lista21">
    <w:name w:val="Lista 21"/>
    <w:basedOn w:val="Textonormal"/>
    <w:uiPriority w:val="99"/>
    <w:rsid w:val="00532601"/>
  </w:style>
  <w:style w:type="paragraph" w:customStyle="1" w:styleId="Encabezado1">
    <w:name w:val="Encabezado1"/>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styleId="Ttulo">
    <w:name w:val="Title"/>
    <w:aliases w:val="Title"/>
    <w:basedOn w:val="Normal"/>
    <w:next w:val="Subttulo"/>
    <w:link w:val="TtuloCar"/>
    <w:uiPriority w:val="10"/>
    <w:qFormat/>
    <w:rsid w:val="00532601"/>
    <w:pPr>
      <w:suppressAutoHyphens/>
      <w:spacing w:after="0" w:line="240" w:lineRule="auto"/>
      <w:jc w:val="center"/>
    </w:pPr>
    <w:rPr>
      <w:rFonts w:ascii="Times New Roman" w:eastAsia="Times New Roman" w:hAnsi="Times New Roman" w:cs="Times New Roman"/>
      <w:b/>
      <w:sz w:val="28"/>
      <w:szCs w:val="20"/>
      <w:lang w:val="es-ES" w:eastAsia="ar-SA"/>
    </w:rPr>
  </w:style>
  <w:style w:type="character" w:customStyle="1" w:styleId="TtuloCar">
    <w:name w:val="Título Car"/>
    <w:aliases w:val="Title Car"/>
    <w:basedOn w:val="Fuentedeprrafopredeter"/>
    <w:link w:val="Ttulo"/>
    <w:uiPriority w:val="10"/>
    <w:rsid w:val="00532601"/>
    <w:rPr>
      <w:rFonts w:ascii="Times New Roman" w:eastAsia="Times New Roman" w:hAnsi="Times New Roman" w:cs="Times New Roman"/>
      <w:b/>
      <w:sz w:val="28"/>
      <w:szCs w:val="20"/>
      <w:lang w:val="es-ES" w:eastAsia="ar-SA"/>
    </w:rPr>
  </w:style>
  <w:style w:type="paragraph" w:styleId="Subttulo">
    <w:name w:val="Subtitle"/>
    <w:basedOn w:val="Encabezado1"/>
    <w:next w:val="Textonormal"/>
    <w:link w:val="SubttuloCar"/>
    <w:uiPriority w:val="11"/>
    <w:qFormat/>
    <w:rsid w:val="00532601"/>
    <w:pPr>
      <w:jc w:val="center"/>
    </w:pPr>
    <w:rPr>
      <w:rFonts w:cs="Times New Roman"/>
      <w:i/>
    </w:rPr>
  </w:style>
  <w:style w:type="character" w:customStyle="1" w:styleId="SubttuloCar">
    <w:name w:val="Subtítulo Car"/>
    <w:basedOn w:val="Fuentedeprrafopredeter"/>
    <w:link w:val="Subttulo"/>
    <w:uiPriority w:val="11"/>
    <w:rsid w:val="00532601"/>
    <w:rPr>
      <w:rFonts w:ascii="Arial" w:eastAsia="Times New Roman" w:hAnsi="Arial" w:cs="Times New Roman"/>
      <w:i/>
      <w:sz w:val="28"/>
      <w:szCs w:val="20"/>
      <w:lang w:val="es-ES" w:eastAsia="ar-SA"/>
    </w:rPr>
  </w:style>
  <w:style w:type="paragraph" w:customStyle="1" w:styleId="Textodeglobo1">
    <w:name w:val="Texto de globo1"/>
    <w:basedOn w:val="Normal"/>
    <w:rsid w:val="00532601"/>
    <w:pPr>
      <w:suppressAutoHyphens/>
      <w:spacing w:after="0" w:line="240" w:lineRule="auto"/>
    </w:pPr>
    <w:rPr>
      <w:rFonts w:ascii="Tahoma" w:eastAsia="Times New Roman" w:hAnsi="Tahoma" w:cs="Tahoma"/>
      <w:sz w:val="16"/>
      <w:szCs w:val="20"/>
      <w:lang w:val="es-ES" w:eastAsia="ar-SA"/>
    </w:rPr>
  </w:style>
  <w:style w:type="paragraph" w:customStyle="1" w:styleId="Contenidodelatabla">
    <w:name w:val="Contenido de la tabla"/>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delatabla">
    <w:name w:val="Encabezado de la tabla"/>
    <w:basedOn w:val="Contenidodelatabla"/>
    <w:rsid w:val="00532601"/>
    <w:pPr>
      <w:jc w:val="center"/>
    </w:pPr>
    <w:rPr>
      <w:b/>
    </w:rPr>
  </w:style>
  <w:style w:type="paragraph" w:customStyle="1" w:styleId="Sangra3detindependiente1">
    <w:name w:val="Sangría 3 de t. independiente1"/>
    <w:basedOn w:val="Normal"/>
    <w:rsid w:val="00532601"/>
    <w:pPr>
      <w:suppressAutoHyphens/>
      <w:autoSpaceDE w:val="0"/>
      <w:spacing w:after="0" w:line="240" w:lineRule="auto"/>
      <w:ind w:left="284" w:hanging="284"/>
      <w:jc w:val="both"/>
    </w:pPr>
    <w:rPr>
      <w:rFonts w:eastAsia="Times New Roman" w:cs="Arial"/>
      <w:szCs w:val="20"/>
      <w:lang w:val="es-ES_tradnl" w:eastAsia="ar-SA"/>
    </w:rPr>
  </w:style>
  <w:style w:type="paragraph" w:styleId="Sangradetextonormal">
    <w:name w:val="Body Text Indent"/>
    <w:basedOn w:val="Normal"/>
    <w:link w:val="SangradetextonormalCar"/>
    <w:rsid w:val="00532601"/>
    <w:pPr>
      <w:suppressAutoHyphens/>
      <w:spacing w:after="120" w:line="240" w:lineRule="auto"/>
      <w:ind w:left="283"/>
    </w:pPr>
    <w:rPr>
      <w:rFonts w:ascii="Times New Roman" w:eastAsia="Times New Roman" w:hAnsi="Times New Roman" w:cs="Times New Roman"/>
      <w:sz w:val="24"/>
      <w:szCs w:val="20"/>
      <w:lang w:val="es-ES" w:eastAsia="ar-SA"/>
    </w:rPr>
  </w:style>
  <w:style w:type="character" w:customStyle="1" w:styleId="SangradetextonormalCar">
    <w:name w:val="Sangría de texto normal Car"/>
    <w:basedOn w:val="Fuentedeprrafopredeter"/>
    <w:link w:val="Sangradetextonormal"/>
    <w:rsid w:val="00532601"/>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rsid w:val="00532601"/>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TextoCar">
    <w:name w:val="Texto Car"/>
    <w:basedOn w:val="Normal"/>
    <w:rsid w:val="00532601"/>
    <w:pPr>
      <w:suppressAutoHyphens/>
      <w:spacing w:after="101" w:line="216" w:lineRule="exact"/>
      <w:ind w:firstLine="288"/>
      <w:jc w:val="both"/>
    </w:pPr>
    <w:rPr>
      <w:rFonts w:eastAsia="Times New Roman" w:cs="Times New Roman"/>
      <w:sz w:val="18"/>
      <w:szCs w:val="20"/>
      <w:lang w:eastAsia="ar-SA"/>
    </w:rPr>
  </w:style>
  <w:style w:type="paragraph" w:customStyle="1" w:styleId="ROMANOS">
    <w:name w:val="ROMANOS"/>
    <w:basedOn w:val="Normal"/>
    <w:rsid w:val="00532601"/>
    <w:pPr>
      <w:tabs>
        <w:tab w:val="left" w:pos="2160"/>
      </w:tabs>
      <w:suppressAutoHyphens/>
      <w:autoSpaceDE w:val="0"/>
      <w:spacing w:after="101" w:line="216" w:lineRule="atLeast"/>
      <w:ind w:left="720" w:hanging="432"/>
      <w:jc w:val="both"/>
    </w:pPr>
    <w:rPr>
      <w:rFonts w:eastAsia="Times New Roman" w:cs="Times New Roman"/>
      <w:sz w:val="18"/>
      <w:szCs w:val="20"/>
      <w:lang w:val="es-ES_tradnl" w:eastAsia="ar-SA"/>
    </w:rPr>
  </w:style>
  <w:style w:type="paragraph" w:customStyle="1" w:styleId="Sangra2detindependiente11">
    <w:name w:val="Sangría 2 de t. independiente11"/>
    <w:basedOn w:val="Normal"/>
    <w:uiPriority w:val="99"/>
    <w:rsid w:val="00532601"/>
    <w:pPr>
      <w:suppressAutoHyphens/>
      <w:spacing w:after="120" w:line="480" w:lineRule="auto"/>
      <w:ind w:left="283"/>
    </w:pPr>
    <w:rPr>
      <w:rFonts w:ascii="Times New Roman" w:eastAsia="Times New Roman" w:hAnsi="Times New Roman" w:cs="Times New Roman"/>
      <w:sz w:val="24"/>
      <w:szCs w:val="24"/>
      <w:lang w:val="es-ES" w:eastAsia="ar-SA"/>
    </w:rPr>
  </w:style>
  <w:style w:type="paragraph" w:customStyle="1" w:styleId="Textoindependiente21">
    <w:name w:val="Texto independiente 21"/>
    <w:basedOn w:val="Normal"/>
    <w:rsid w:val="00532601"/>
    <w:pPr>
      <w:widowControl w:val="0"/>
      <w:suppressAutoHyphens/>
      <w:overflowPunct w:val="0"/>
      <w:autoSpaceDE w:val="0"/>
      <w:spacing w:after="0" w:line="240" w:lineRule="auto"/>
      <w:jc w:val="both"/>
      <w:textAlignment w:val="baseline"/>
    </w:pPr>
    <w:rPr>
      <w:rFonts w:eastAsia="Times New Roman" w:cs="Times New Roman"/>
      <w:szCs w:val="20"/>
      <w:lang w:val="es-ES" w:eastAsia="ar-SA"/>
    </w:rPr>
  </w:style>
  <w:style w:type="paragraph" w:customStyle="1" w:styleId="Textoindependiente211">
    <w:name w:val="Texto independiente 211"/>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Textoindependiente31">
    <w:name w:val="Texto independiente 31"/>
    <w:basedOn w:val="Normal"/>
    <w:rsid w:val="00532601"/>
    <w:pPr>
      <w:suppressAutoHyphens/>
      <w:autoSpaceDE w:val="0"/>
      <w:spacing w:after="0" w:line="240" w:lineRule="auto"/>
      <w:jc w:val="both"/>
    </w:pPr>
    <w:rPr>
      <w:rFonts w:eastAsia="Times New Roman" w:cs="Arial"/>
      <w:szCs w:val="20"/>
      <w:lang w:val="es-ES_tradnl" w:eastAsia="ar-SA"/>
    </w:rPr>
  </w:style>
  <w:style w:type="paragraph" w:customStyle="1" w:styleId="ACUERDO">
    <w:name w:val="ACUERDO"/>
    <w:basedOn w:val="Normal"/>
    <w:rsid w:val="00532601"/>
    <w:pPr>
      <w:widowControl w:val="0"/>
      <w:suppressAutoHyphens/>
      <w:spacing w:after="0" w:line="240" w:lineRule="auto"/>
      <w:jc w:val="both"/>
    </w:pPr>
    <w:rPr>
      <w:rFonts w:eastAsia="Times New Roman" w:cs="Times New Roman"/>
      <w:b/>
      <w:sz w:val="28"/>
      <w:szCs w:val="20"/>
      <w:lang w:val="en-US" w:eastAsia="ar-SA"/>
    </w:rPr>
  </w:style>
  <w:style w:type="paragraph" w:customStyle="1" w:styleId="Textoindependiente32">
    <w:name w:val="Texto independiente 32"/>
    <w:basedOn w:val="Normal"/>
    <w:rsid w:val="00532601"/>
    <w:pPr>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val="es-ES" w:eastAsia="ar-SA"/>
    </w:rPr>
  </w:style>
  <w:style w:type="paragraph" w:styleId="NormalWeb">
    <w:name w:val="Normal (Web)"/>
    <w:basedOn w:val="Normal"/>
    <w:link w:val="NormalWebCar"/>
    <w:uiPriority w:val="99"/>
    <w:rsid w:val="00532601"/>
    <w:pPr>
      <w:suppressAutoHyphens/>
      <w:spacing w:before="100" w:after="100" w:line="240" w:lineRule="auto"/>
    </w:pPr>
    <w:rPr>
      <w:rFonts w:ascii="Arial Unicode MS" w:eastAsia="Times New Roman" w:hAnsi="Arial Unicode MS" w:cs="Arial Unicode MS"/>
      <w:sz w:val="24"/>
      <w:szCs w:val="24"/>
      <w:lang w:val="es-ES" w:eastAsia="ar-SA"/>
    </w:rPr>
  </w:style>
  <w:style w:type="paragraph" w:customStyle="1" w:styleId="xl25">
    <w:name w:val="xl25"/>
    <w:basedOn w:val="Normal"/>
    <w:rsid w:val="00532601"/>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6">
    <w:name w:val="xl26"/>
    <w:basedOn w:val="Normal"/>
    <w:rsid w:val="00532601"/>
    <w:pPr>
      <w:pBdr>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7">
    <w:name w:val="xl27"/>
    <w:basedOn w:val="Normal"/>
    <w:rsid w:val="00532601"/>
    <w:pPr>
      <w:pBdr>
        <w:top w:val="single" w:sz="4" w:space="0" w:color="000000"/>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8">
    <w:name w:val="xl28"/>
    <w:basedOn w:val="Normal"/>
    <w:rsid w:val="00532601"/>
    <w:pPr>
      <w:pBdr>
        <w:left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9">
    <w:name w:val="xl29"/>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0">
    <w:name w:val="xl30"/>
    <w:basedOn w:val="Normal"/>
    <w:rsid w:val="0053260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31">
    <w:name w:val="xl31"/>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textAlignment w:val="center"/>
    </w:pPr>
    <w:rPr>
      <w:rFonts w:eastAsia="Times New Roman" w:cs="Arial"/>
      <w:b/>
      <w:bCs/>
      <w:sz w:val="14"/>
      <w:szCs w:val="14"/>
      <w:lang w:val="es-ES" w:eastAsia="ar-SA"/>
    </w:rPr>
  </w:style>
  <w:style w:type="paragraph" w:customStyle="1" w:styleId="xl32">
    <w:name w:val="xl32"/>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textAlignment w:val="center"/>
    </w:pPr>
    <w:rPr>
      <w:rFonts w:eastAsia="Times New Roman" w:cs="Arial"/>
      <w:sz w:val="14"/>
      <w:szCs w:val="14"/>
      <w:lang w:val="es-ES" w:eastAsia="ar-SA"/>
    </w:rPr>
  </w:style>
  <w:style w:type="paragraph" w:customStyle="1" w:styleId="xl33">
    <w:name w:val="xl33"/>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4">
    <w:name w:val="xl34"/>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5">
    <w:name w:val="xl35"/>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6">
    <w:name w:val="xl36"/>
    <w:basedOn w:val="Normal"/>
    <w:rsid w:val="00532601"/>
    <w:pPr>
      <w:pBdr>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7">
    <w:name w:val="xl37"/>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8">
    <w:name w:val="xl3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39">
    <w:name w:val="xl39"/>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40">
    <w:name w:val="xl40"/>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1">
    <w:name w:val="xl41"/>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2">
    <w:name w:val="xl42"/>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3">
    <w:name w:val="xl43"/>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4">
    <w:name w:val="xl44"/>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5">
    <w:name w:val="xl45"/>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6">
    <w:name w:val="xl46"/>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7">
    <w:name w:val="xl47"/>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48">
    <w:name w:val="xl4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9">
    <w:name w:val="xl49"/>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50">
    <w:name w:val="xl50"/>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51">
    <w:name w:val="xl51"/>
    <w:basedOn w:val="Normal"/>
    <w:rsid w:val="00532601"/>
    <w:pPr>
      <w:pBdr>
        <w:top w:val="single" w:sz="4" w:space="0" w:color="000000"/>
        <w:left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2">
    <w:name w:val="xl52"/>
    <w:basedOn w:val="Normal"/>
    <w:rsid w:val="00532601"/>
    <w:pPr>
      <w:pBdr>
        <w:top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3">
    <w:name w:val="xl53"/>
    <w:basedOn w:val="Normal"/>
    <w:rsid w:val="00532601"/>
    <w:pPr>
      <w:pBdr>
        <w:top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54">
    <w:name w:val="xl54"/>
    <w:basedOn w:val="Normal"/>
    <w:rsid w:val="00532601"/>
    <w:pPr>
      <w:pBdr>
        <w:top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5">
    <w:name w:val="xl55"/>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6">
    <w:name w:val="xl56"/>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57">
    <w:name w:val="xl57"/>
    <w:basedOn w:val="Normal"/>
    <w:rsid w:val="00532601"/>
    <w:pPr>
      <w:pBdr>
        <w:left w:val="single" w:sz="4" w:space="0" w:color="000000"/>
      </w:pBdr>
      <w:shd w:val="clear" w:color="auto" w:fill="808080"/>
      <w:suppressAutoHyphens/>
      <w:spacing w:before="100" w:after="100" w:line="240" w:lineRule="auto"/>
      <w:jc w:val="both"/>
      <w:textAlignment w:val="center"/>
    </w:pPr>
    <w:rPr>
      <w:rFonts w:eastAsia="Times New Roman" w:cs="Arial"/>
      <w:sz w:val="14"/>
      <w:szCs w:val="14"/>
      <w:lang w:val="es-ES" w:eastAsia="ar-SA"/>
    </w:rPr>
  </w:style>
  <w:style w:type="paragraph" w:customStyle="1" w:styleId="xl58">
    <w:name w:val="xl58"/>
    <w:basedOn w:val="Normal"/>
    <w:rsid w:val="00532601"/>
    <w:pPr>
      <w:suppressAutoHyphens/>
      <w:spacing w:before="100" w:after="100" w:line="240" w:lineRule="auto"/>
      <w:jc w:val="both"/>
      <w:textAlignment w:val="center"/>
    </w:pPr>
    <w:rPr>
      <w:rFonts w:eastAsia="Times New Roman" w:cs="Arial"/>
      <w:sz w:val="14"/>
      <w:szCs w:val="14"/>
      <w:lang w:val="es-ES" w:eastAsia="ar-SA"/>
    </w:rPr>
  </w:style>
  <w:style w:type="paragraph" w:customStyle="1" w:styleId="xl59">
    <w:name w:val="xl59"/>
    <w:basedOn w:val="Normal"/>
    <w:rsid w:val="00532601"/>
    <w:pP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0">
    <w:name w:val="xl6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1">
    <w:name w:val="xl61"/>
    <w:basedOn w:val="Normal"/>
    <w:rsid w:val="00532601"/>
    <w:pPr>
      <w:pBdr>
        <w:left w:val="single" w:sz="4" w:space="0" w:color="000000"/>
      </w:pBdr>
      <w:shd w:val="clear" w:color="auto" w:fill="C0C0C0"/>
      <w:suppressAutoHyphens/>
      <w:spacing w:before="100" w:after="100" w:line="240" w:lineRule="auto"/>
      <w:jc w:val="both"/>
      <w:textAlignment w:val="center"/>
    </w:pPr>
    <w:rPr>
      <w:rFonts w:eastAsia="Times New Roman" w:cs="Arial"/>
      <w:sz w:val="14"/>
      <w:szCs w:val="14"/>
      <w:lang w:val="es-ES" w:eastAsia="ar-SA"/>
    </w:rPr>
  </w:style>
  <w:style w:type="paragraph" w:customStyle="1" w:styleId="xl62">
    <w:name w:val="xl62"/>
    <w:basedOn w:val="Normal"/>
    <w:rsid w:val="00532601"/>
    <w:pPr>
      <w:pBdr>
        <w:left w:val="single" w:sz="4" w:space="0" w:color="000000"/>
        <w:bottom w:val="single" w:sz="4" w:space="0" w:color="000000"/>
      </w:pBdr>
      <w:shd w:val="clear" w:color="auto" w:fill="FF0000"/>
      <w:suppressAutoHyphens/>
      <w:spacing w:before="100" w:after="100" w:line="240" w:lineRule="auto"/>
      <w:jc w:val="both"/>
      <w:textAlignment w:val="center"/>
    </w:pPr>
    <w:rPr>
      <w:rFonts w:eastAsia="Times New Roman" w:cs="Arial"/>
      <w:sz w:val="14"/>
      <w:szCs w:val="14"/>
      <w:lang w:val="es-ES" w:eastAsia="ar-SA"/>
    </w:rPr>
  </w:style>
  <w:style w:type="paragraph" w:customStyle="1" w:styleId="xl63">
    <w:name w:val="xl63"/>
    <w:basedOn w:val="Normal"/>
    <w:rsid w:val="00532601"/>
    <w:pPr>
      <w:pBdr>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64">
    <w:name w:val="xl64"/>
    <w:basedOn w:val="Normal"/>
    <w:rsid w:val="00532601"/>
    <w:pPr>
      <w:pBdr>
        <w:bottom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5">
    <w:name w:val="xl65"/>
    <w:basedOn w:val="Normal"/>
    <w:rsid w:val="00532601"/>
    <w:pPr>
      <w:pBdr>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6">
    <w:name w:val="xl66"/>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7">
    <w:name w:val="xl67"/>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68">
    <w:name w:val="xl68"/>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69">
    <w:name w:val="xl69"/>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0">
    <w:name w:val="xl70"/>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1">
    <w:name w:val="xl71"/>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2">
    <w:name w:val="xl72"/>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3">
    <w:name w:val="xl73"/>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4">
    <w:name w:val="xl74"/>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5">
    <w:name w:val="xl75"/>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6">
    <w:name w:val="xl76"/>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7">
    <w:name w:val="xl77"/>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8">
    <w:name w:val="xl78"/>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9">
    <w:name w:val="xl79"/>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80">
    <w:name w:val="xl8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81">
    <w:name w:val="xl81"/>
    <w:basedOn w:val="Normal"/>
    <w:rsid w:val="00532601"/>
    <w:pPr>
      <w:pBdr>
        <w:left w:val="single" w:sz="4" w:space="0" w:color="000000"/>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82">
    <w:name w:val="xl82"/>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83">
    <w:name w:val="xl83"/>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84">
    <w:name w:val="xl84"/>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5">
    <w:name w:val="xl85"/>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6">
    <w:name w:val="xl86"/>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7">
    <w:name w:val="xl87"/>
    <w:basedOn w:val="Normal"/>
    <w:rsid w:val="00532601"/>
    <w:pPr>
      <w:pBdr>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8">
    <w:name w:val="xl88"/>
    <w:basedOn w:val="Normal"/>
    <w:rsid w:val="00532601"/>
    <w:pPr>
      <w:pBdr>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9">
    <w:name w:val="xl89"/>
    <w:basedOn w:val="Normal"/>
    <w:rsid w:val="00532601"/>
    <w:pPr>
      <w:pBdr>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CABEZA">
    <w:name w:val="CABEZA"/>
    <w:basedOn w:val="Ttulo1"/>
    <w:rsid w:val="00532601"/>
    <w:pPr>
      <w:keepNext w:val="0"/>
      <w:numPr>
        <w:numId w:val="0"/>
      </w:numPr>
      <w:autoSpaceDE w:val="0"/>
      <w:spacing w:line="216" w:lineRule="atLeast"/>
    </w:pPr>
    <w:rPr>
      <w:rFonts w:ascii="CG Palacio (WN)" w:hAnsi="CG Palacio (WN)"/>
      <w:bCs w:val="0"/>
    </w:rPr>
  </w:style>
  <w:style w:type="paragraph" w:customStyle="1" w:styleId="texto">
    <w:name w:val="texto"/>
    <w:basedOn w:val="Normal"/>
    <w:rsid w:val="00532601"/>
    <w:pPr>
      <w:suppressAutoHyphens/>
      <w:spacing w:after="101" w:line="216" w:lineRule="atLeast"/>
      <w:ind w:firstLine="288"/>
      <w:jc w:val="both"/>
    </w:pPr>
    <w:rPr>
      <w:rFonts w:eastAsia="Times New Roman" w:cs="Times New Roman"/>
      <w:sz w:val="18"/>
      <w:szCs w:val="20"/>
      <w:lang w:val="es-ES_tradnl" w:eastAsia="ar-SA"/>
    </w:rPr>
  </w:style>
  <w:style w:type="paragraph" w:customStyle="1" w:styleId="ANOTACION">
    <w:name w:val="ANOTACION"/>
    <w:basedOn w:val="Normal"/>
    <w:rsid w:val="00532601"/>
    <w:pPr>
      <w:suppressAutoHyphens/>
      <w:autoSpaceDE w:val="0"/>
      <w:spacing w:after="101" w:line="216" w:lineRule="atLeast"/>
      <w:jc w:val="center"/>
    </w:pPr>
    <w:rPr>
      <w:rFonts w:eastAsia="Times New Roman" w:cs="Times New Roman"/>
      <w:b/>
      <w:sz w:val="18"/>
      <w:szCs w:val="20"/>
      <w:lang w:val="es-ES_tradnl" w:eastAsia="ar-SA"/>
    </w:rPr>
  </w:style>
  <w:style w:type="paragraph" w:customStyle="1" w:styleId="Texto0">
    <w:name w:val="Texto"/>
    <w:basedOn w:val="Normal"/>
    <w:rsid w:val="00532601"/>
    <w:pPr>
      <w:suppressAutoHyphens/>
      <w:spacing w:after="101" w:line="216" w:lineRule="exact"/>
      <w:ind w:firstLine="288"/>
      <w:jc w:val="both"/>
    </w:pPr>
    <w:rPr>
      <w:rFonts w:eastAsia="Times New Roman" w:cs="Times New Roman"/>
      <w:sz w:val="18"/>
      <w:szCs w:val="20"/>
      <w:lang w:eastAsia="ar-SA"/>
    </w:rPr>
  </w:style>
  <w:style w:type="paragraph" w:customStyle="1" w:styleId="Car">
    <w:name w:val="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
    <w:name w:val="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
    <w:name w:val="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harCharCarCarCharCharCarCarCharCharCarCarCharChar">
    <w:name w:val="Char Char Car Car Char Char Car Car Char Char Car Car Char Ch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Textocomentario1">
    <w:name w:val="Texto comentario1"/>
    <w:basedOn w:val="Normal"/>
    <w:rsid w:val="00532601"/>
    <w:pPr>
      <w:suppressAutoHyphens/>
      <w:spacing w:after="0" w:line="240" w:lineRule="auto"/>
    </w:pPr>
    <w:rPr>
      <w:rFonts w:ascii="Times New Roman" w:eastAsia="Times New Roman" w:hAnsi="Times New Roman" w:cs="Times New Roman"/>
      <w:szCs w:val="20"/>
      <w:lang w:val="es-ES" w:eastAsia="ar-SA"/>
    </w:rPr>
  </w:style>
  <w:style w:type="paragraph" w:customStyle="1" w:styleId="CarCarCarCarCarCarCar">
    <w:name w:val="Car 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1CarCarCarCarCarCarCarCarCarCarCarCarCar">
    <w:name w:val="Car Car Car Car Car Car1 Car Car Car Car Car Car Car 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Textosinformato1">
    <w:name w:val="Texto sin formato1"/>
    <w:basedOn w:val="Normal"/>
    <w:rsid w:val="00532601"/>
    <w:pPr>
      <w:suppressAutoHyphens/>
      <w:spacing w:after="0" w:line="240" w:lineRule="auto"/>
    </w:pPr>
    <w:rPr>
      <w:rFonts w:ascii="Courier New" w:eastAsia="Times New Roman" w:hAnsi="Courier New" w:cs="Courier New"/>
      <w:szCs w:val="20"/>
      <w:lang w:val="es-ES" w:eastAsia="ar-SA"/>
    </w:rPr>
  </w:style>
  <w:style w:type="paragraph" w:customStyle="1" w:styleId="Contenidodelmarco">
    <w:name w:val="Contenido del marco"/>
    <w:basedOn w:val="Textoindependiente"/>
    <w:rsid w:val="00532601"/>
  </w:style>
  <w:style w:type="paragraph" w:customStyle="1" w:styleId="BodyTextIndent31">
    <w:name w:val="Body Text Indent 31"/>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customStyle="1" w:styleId="List21">
    <w:name w:val="List 21"/>
    <w:basedOn w:val="Normal"/>
    <w:rsid w:val="00532601"/>
    <w:pPr>
      <w:suppressAutoHyphens/>
      <w:spacing w:after="0" w:line="240" w:lineRule="auto"/>
      <w:ind w:left="566" w:hanging="283"/>
    </w:pPr>
    <w:rPr>
      <w:rFonts w:ascii="Times New Roman" w:eastAsia="Times New Roman" w:hAnsi="Times New Roman" w:cs="Times New Roman"/>
      <w:sz w:val="24"/>
      <w:szCs w:val="20"/>
      <w:lang w:val="es-ES" w:eastAsia="ar-SA"/>
    </w:rPr>
  </w:style>
  <w:style w:type="paragraph" w:customStyle="1" w:styleId="Textoindependiente22">
    <w:name w:val="Texto independiente 22"/>
    <w:basedOn w:val="Normal"/>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INCISO">
    <w:name w:val="INCISO"/>
    <w:basedOn w:val="Normal"/>
    <w:rsid w:val="00532601"/>
    <w:pPr>
      <w:tabs>
        <w:tab w:val="left" w:pos="2304"/>
      </w:tabs>
      <w:spacing w:after="101" w:line="216" w:lineRule="atLeast"/>
      <w:ind w:left="1152" w:hanging="432"/>
      <w:jc w:val="both"/>
    </w:pPr>
    <w:rPr>
      <w:rFonts w:eastAsia="Times New Roman" w:cs="Times New Roman"/>
      <w:sz w:val="18"/>
      <w:szCs w:val="20"/>
      <w:lang w:val="es-ES_tradnl" w:eastAsia="ar-SA"/>
    </w:rPr>
  </w:style>
  <w:style w:type="paragraph" w:customStyle="1" w:styleId="Encabezado4">
    <w:name w:val="Encabezado4"/>
    <w:basedOn w:val="Normal"/>
    <w:next w:val="Textoindependiente"/>
    <w:rsid w:val="00532601"/>
    <w:pPr>
      <w:keepNext/>
      <w:suppressAutoHyphens/>
      <w:spacing w:before="240" w:after="120" w:line="240" w:lineRule="auto"/>
    </w:pPr>
    <w:rPr>
      <w:rFonts w:eastAsia="MS Mincho" w:cs="Tahoma"/>
      <w:sz w:val="28"/>
      <w:szCs w:val="28"/>
      <w:lang w:val="es-ES" w:eastAsia="ar-SA"/>
    </w:rPr>
  </w:style>
  <w:style w:type="paragraph" w:customStyle="1" w:styleId="BalloonText1">
    <w:name w:val="Balloon Text1"/>
    <w:basedOn w:val="Normal"/>
    <w:rsid w:val="00532601"/>
    <w:pPr>
      <w:suppressAutoHyphens/>
      <w:spacing w:after="0" w:line="240" w:lineRule="auto"/>
    </w:pPr>
    <w:rPr>
      <w:rFonts w:ascii="Tahoma" w:eastAsia="Times New Roman" w:hAnsi="Tahoma" w:cs="Times New Roman"/>
      <w:sz w:val="16"/>
      <w:szCs w:val="16"/>
      <w:lang w:val="es-ES" w:eastAsia="ar-SA"/>
    </w:rPr>
  </w:style>
  <w:style w:type="paragraph" w:customStyle="1" w:styleId="Textosinformato2">
    <w:name w:val="Texto sin formato2"/>
    <w:basedOn w:val="Normal"/>
    <w:rsid w:val="00532601"/>
    <w:pPr>
      <w:spacing w:after="0" w:line="240" w:lineRule="auto"/>
    </w:pPr>
    <w:rPr>
      <w:rFonts w:ascii="Courier New" w:eastAsia="Times New Roman" w:hAnsi="Courier New" w:cs="Courier New"/>
      <w:szCs w:val="20"/>
      <w:lang w:val="es-ES" w:eastAsia="ar-SA"/>
    </w:rPr>
  </w:style>
  <w:style w:type="paragraph" w:customStyle="1" w:styleId="Encabezado10">
    <w:name w:val="Encabezado 10"/>
    <w:basedOn w:val="Encabezado4"/>
    <w:next w:val="Textoindependiente"/>
    <w:rsid w:val="00532601"/>
    <w:pPr>
      <w:tabs>
        <w:tab w:val="left" w:pos="1584"/>
      </w:tabs>
      <w:ind w:left="1584" w:hanging="1584"/>
    </w:pPr>
    <w:rPr>
      <w:b/>
      <w:bCs/>
      <w:sz w:val="21"/>
      <w:szCs w:val="21"/>
    </w:rPr>
  </w:style>
  <w:style w:type="paragraph" w:customStyle="1" w:styleId="BodyText25">
    <w:name w:val="Body Text 25"/>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BodyText32">
    <w:name w:val="Body Text 32"/>
    <w:basedOn w:val="Normal"/>
    <w:uiPriority w:val="99"/>
    <w:rsid w:val="00532601"/>
    <w:pPr>
      <w:autoSpaceDE w:val="0"/>
      <w:spacing w:after="0" w:line="240" w:lineRule="auto"/>
      <w:jc w:val="both"/>
    </w:pPr>
    <w:rPr>
      <w:rFonts w:eastAsia="Times New Roman" w:cs="Arial"/>
      <w:szCs w:val="20"/>
      <w:lang w:val="es-ES_tradnl" w:eastAsia="ar-SA"/>
    </w:rPr>
  </w:style>
  <w:style w:type="paragraph" w:customStyle="1" w:styleId="BodyTextIndent22">
    <w:name w:val="Body Text Indent 22"/>
    <w:basedOn w:val="Normal"/>
    <w:uiPriority w:val="99"/>
    <w:rsid w:val="00532601"/>
    <w:pPr>
      <w:spacing w:after="120" w:line="480" w:lineRule="auto"/>
      <w:ind w:left="283"/>
    </w:pPr>
    <w:rPr>
      <w:rFonts w:ascii="Times New Roman" w:eastAsia="Times New Roman" w:hAnsi="Times New Roman" w:cs="Times New Roman"/>
      <w:sz w:val="24"/>
      <w:szCs w:val="24"/>
      <w:lang w:eastAsia="ar-SA"/>
    </w:rPr>
  </w:style>
  <w:style w:type="paragraph" w:customStyle="1" w:styleId="ListParagraph1">
    <w:name w:val="List Paragraph1"/>
    <w:basedOn w:val="Normal"/>
    <w:rsid w:val="00532601"/>
    <w:pPr>
      <w:spacing w:after="0" w:line="240" w:lineRule="auto"/>
      <w:ind w:left="708"/>
    </w:pPr>
    <w:rPr>
      <w:rFonts w:ascii="Times New Roman" w:eastAsia="Times New Roman" w:hAnsi="Times New Roman" w:cs="Times New Roman"/>
      <w:sz w:val="24"/>
      <w:szCs w:val="24"/>
      <w:lang w:eastAsia="ar-SA"/>
    </w:rPr>
  </w:style>
  <w:style w:type="paragraph" w:customStyle="1" w:styleId="ListBullet1">
    <w:name w:val="List Bullet1"/>
    <w:basedOn w:val="Normal"/>
    <w:rsid w:val="00532601"/>
    <w:pPr>
      <w:numPr>
        <w:numId w:val="1"/>
      </w:numPr>
      <w:spacing w:after="0" w:line="360" w:lineRule="auto"/>
      <w:jc w:val="both"/>
    </w:pPr>
    <w:rPr>
      <w:rFonts w:eastAsia="Times New Roman" w:cs="Times New Roman"/>
      <w:szCs w:val="20"/>
      <w:lang w:eastAsia="ar-SA"/>
    </w:rPr>
  </w:style>
  <w:style w:type="paragraph" w:customStyle="1" w:styleId="font6">
    <w:name w:val="font6"/>
    <w:basedOn w:val="Normal"/>
    <w:rsid w:val="00532601"/>
    <w:pPr>
      <w:spacing w:before="280" w:after="280" w:line="240" w:lineRule="auto"/>
    </w:pPr>
    <w:rPr>
      <w:rFonts w:eastAsia="Times New Roman" w:cs="Arial"/>
      <w:sz w:val="24"/>
      <w:szCs w:val="24"/>
      <w:lang w:eastAsia="ar-SA"/>
    </w:rPr>
  </w:style>
  <w:style w:type="paragraph" w:customStyle="1" w:styleId="BodyText31">
    <w:name w:val="Body Text 31"/>
    <w:basedOn w:val="Normal"/>
    <w:uiPriority w:val="99"/>
    <w:rsid w:val="00532601"/>
    <w:pPr>
      <w:widowControl w:val="0"/>
      <w:overflowPunct w:val="0"/>
      <w:autoSpaceDE w:val="0"/>
      <w:spacing w:after="0" w:line="240" w:lineRule="auto"/>
      <w:jc w:val="both"/>
      <w:textAlignment w:val="baseline"/>
    </w:pPr>
    <w:rPr>
      <w:rFonts w:eastAsia="Times New Roman" w:cs="Times New Roman"/>
      <w:b/>
      <w:sz w:val="24"/>
      <w:szCs w:val="20"/>
      <w:lang w:val="en-US" w:eastAsia="ar-SA"/>
    </w:rPr>
  </w:style>
  <w:style w:type="paragraph" w:customStyle="1" w:styleId="CommentText1">
    <w:name w:val="Comment Text1"/>
    <w:basedOn w:val="Normal"/>
    <w:rsid w:val="00532601"/>
    <w:pPr>
      <w:spacing w:after="0" w:line="240" w:lineRule="auto"/>
    </w:pPr>
    <w:rPr>
      <w:rFonts w:ascii="Times New Roman" w:eastAsia="Times New Roman" w:hAnsi="Times New Roman" w:cs="Times New Roman"/>
      <w:szCs w:val="20"/>
      <w:lang w:eastAsia="ar-SA"/>
    </w:rPr>
  </w:style>
  <w:style w:type="paragraph" w:customStyle="1" w:styleId="Titulo">
    <w:name w:val="Titulo"/>
    <w:basedOn w:val="Normal"/>
    <w:rsid w:val="00532601"/>
    <w:pPr>
      <w:numPr>
        <w:numId w:val="2"/>
      </w:numPr>
      <w:tabs>
        <w:tab w:val="left" w:pos="1080"/>
      </w:tabs>
      <w:suppressAutoHyphens/>
      <w:spacing w:after="0" w:line="240" w:lineRule="auto"/>
      <w:ind w:right="51" w:firstLine="0"/>
      <w:jc w:val="both"/>
    </w:pPr>
    <w:rPr>
      <w:rFonts w:eastAsia="Times New Roman" w:cs="Arial"/>
      <w:b/>
      <w:spacing w:val="-2"/>
      <w:lang w:eastAsia="ar-SA"/>
    </w:rPr>
  </w:style>
  <w:style w:type="paragraph" w:customStyle="1" w:styleId="msolistparagraph0">
    <w:name w:val="msolistparagraph"/>
    <w:basedOn w:val="Normal"/>
    <w:rsid w:val="00532601"/>
    <w:pPr>
      <w:spacing w:after="0" w:line="240" w:lineRule="auto"/>
      <w:ind w:left="720"/>
    </w:pPr>
    <w:rPr>
      <w:rFonts w:ascii="Calibri" w:eastAsia="Times New Roman" w:hAnsi="Calibri" w:cs="Times New Roman"/>
      <w:lang w:eastAsia="ar-SA"/>
    </w:rPr>
  </w:style>
  <w:style w:type="paragraph" w:customStyle="1" w:styleId="ecxmsonormal">
    <w:name w:val="ecxmsonormal"/>
    <w:basedOn w:val="Normal"/>
    <w:rsid w:val="00532601"/>
    <w:pPr>
      <w:spacing w:after="324" w:line="240" w:lineRule="auto"/>
    </w:pPr>
    <w:rPr>
      <w:rFonts w:ascii="Times New Roman" w:eastAsia="Times New Roman" w:hAnsi="Times New Roman" w:cs="Times New Roman"/>
      <w:sz w:val="24"/>
      <w:szCs w:val="24"/>
      <w:lang w:eastAsia="ar-SA"/>
    </w:rPr>
  </w:style>
  <w:style w:type="paragraph" w:customStyle="1" w:styleId="Prrafodelista1">
    <w:name w:val="Párrafo de lista1"/>
    <w:basedOn w:val="Normal"/>
    <w:uiPriority w:val="99"/>
    <w:rsid w:val="00532601"/>
    <w:pPr>
      <w:spacing w:after="0" w:line="240" w:lineRule="auto"/>
      <w:ind w:left="720"/>
      <w:jc w:val="both"/>
    </w:pPr>
    <w:rPr>
      <w:rFonts w:ascii="Calibri" w:eastAsia="Times New Roman" w:hAnsi="Calibri" w:cs="Times New Roman"/>
      <w:lang w:eastAsia="ar-SA"/>
    </w:rPr>
  </w:style>
  <w:style w:type="paragraph" w:customStyle="1" w:styleId="DocumentMap1">
    <w:name w:val="Document Map1"/>
    <w:basedOn w:val="Normal"/>
    <w:rsid w:val="00532601"/>
    <w:pPr>
      <w:shd w:val="clear" w:color="auto" w:fill="000080"/>
      <w:suppressAutoHyphens/>
      <w:spacing w:after="0" w:line="240" w:lineRule="auto"/>
    </w:pPr>
    <w:rPr>
      <w:rFonts w:ascii="Tahoma" w:eastAsia="Times New Roman" w:hAnsi="Tahoma" w:cs="Tahoma"/>
      <w:szCs w:val="20"/>
      <w:lang w:eastAsia="ar-SA"/>
    </w:rPr>
  </w:style>
  <w:style w:type="paragraph" w:customStyle="1" w:styleId="CommentSubject1">
    <w:name w:val="Comment Subject1"/>
    <w:basedOn w:val="CommentText1"/>
    <w:next w:val="CommentText1"/>
    <w:uiPriority w:val="99"/>
    <w:rsid w:val="00532601"/>
    <w:pPr>
      <w:suppressAutoHyphens/>
    </w:pPr>
    <w:rPr>
      <w:b/>
      <w:bCs/>
      <w:lang w:val="es-ES"/>
    </w:rPr>
  </w:style>
  <w:style w:type="paragraph" w:customStyle="1" w:styleId="Textodebloque2">
    <w:name w:val="Texto de bloque2"/>
    <w:basedOn w:val="Normal"/>
    <w:rsid w:val="00532601"/>
    <w:pPr>
      <w:suppressAutoHyphens/>
      <w:spacing w:after="0" w:line="240" w:lineRule="auto"/>
      <w:ind w:left="540" w:right="1100"/>
      <w:jc w:val="center"/>
    </w:pPr>
    <w:rPr>
      <w:rFonts w:eastAsia="Times New Roman" w:cs="Times New Roman"/>
      <w:bCs/>
      <w:sz w:val="32"/>
      <w:szCs w:val="24"/>
      <w:lang w:val="es-ES" w:eastAsia="ar-SA"/>
    </w:rPr>
  </w:style>
  <w:style w:type="paragraph" w:customStyle="1" w:styleId="Sangranormal1">
    <w:name w:val="Sangría normal1"/>
    <w:basedOn w:val="Normal"/>
    <w:uiPriority w:val="99"/>
    <w:rsid w:val="00532601"/>
    <w:pPr>
      <w:widowControl w:val="0"/>
      <w:suppressAutoHyphens/>
      <w:overflowPunct w:val="0"/>
      <w:autoSpaceDE w:val="0"/>
      <w:spacing w:after="0" w:line="240" w:lineRule="auto"/>
      <w:ind w:left="708"/>
      <w:textAlignment w:val="baseline"/>
    </w:pPr>
    <w:rPr>
      <w:rFonts w:ascii="CG Times" w:eastAsia="Times New Roman" w:hAnsi="CG Times" w:cs="LinePrinter"/>
      <w:szCs w:val="20"/>
      <w:lang w:val="es-ES_tradnl" w:eastAsia="ar-SA"/>
    </w:rPr>
  </w:style>
  <w:style w:type="paragraph" w:styleId="TDC8">
    <w:name w:val="toc 8"/>
    <w:basedOn w:val="Normal"/>
    <w:next w:val="Normal"/>
    <w:uiPriority w:val="39"/>
    <w:rsid w:val="00532601"/>
    <w:pPr>
      <w:spacing w:after="0"/>
      <w:ind w:left="1540"/>
    </w:pPr>
    <w:rPr>
      <w:sz w:val="18"/>
      <w:szCs w:val="18"/>
    </w:rPr>
  </w:style>
  <w:style w:type="paragraph" w:styleId="TDC7">
    <w:name w:val="toc 7"/>
    <w:basedOn w:val="Normal"/>
    <w:next w:val="Normal"/>
    <w:uiPriority w:val="39"/>
    <w:rsid w:val="00532601"/>
    <w:pPr>
      <w:spacing w:after="0"/>
      <w:ind w:left="1320"/>
    </w:pPr>
    <w:rPr>
      <w:sz w:val="18"/>
      <w:szCs w:val="18"/>
    </w:rPr>
  </w:style>
  <w:style w:type="paragraph" w:styleId="TDC6">
    <w:name w:val="toc 6"/>
    <w:basedOn w:val="Normal"/>
    <w:next w:val="Normal"/>
    <w:uiPriority w:val="39"/>
    <w:rsid w:val="00532601"/>
    <w:pPr>
      <w:spacing w:after="0"/>
      <w:ind w:left="1100"/>
    </w:pPr>
    <w:rPr>
      <w:sz w:val="18"/>
      <w:szCs w:val="18"/>
    </w:rPr>
  </w:style>
  <w:style w:type="paragraph" w:styleId="TDC5">
    <w:name w:val="toc 5"/>
    <w:basedOn w:val="Normal"/>
    <w:next w:val="Normal"/>
    <w:uiPriority w:val="39"/>
    <w:rsid w:val="00532601"/>
    <w:pPr>
      <w:spacing w:after="0"/>
      <w:ind w:left="880"/>
    </w:pPr>
    <w:rPr>
      <w:sz w:val="18"/>
      <w:szCs w:val="18"/>
    </w:rPr>
  </w:style>
  <w:style w:type="paragraph" w:styleId="TDC4">
    <w:name w:val="toc 4"/>
    <w:basedOn w:val="Normal"/>
    <w:next w:val="Normal"/>
    <w:uiPriority w:val="39"/>
    <w:rsid w:val="00532601"/>
    <w:pPr>
      <w:spacing w:after="0"/>
      <w:ind w:left="660"/>
    </w:pPr>
    <w:rPr>
      <w:sz w:val="18"/>
      <w:szCs w:val="18"/>
    </w:rPr>
  </w:style>
  <w:style w:type="paragraph" w:styleId="TDC3">
    <w:name w:val="toc 3"/>
    <w:basedOn w:val="Normal"/>
    <w:next w:val="Normal"/>
    <w:uiPriority w:val="39"/>
    <w:qFormat/>
    <w:rsid w:val="00532601"/>
    <w:pPr>
      <w:spacing w:after="0"/>
      <w:ind w:left="440"/>
    </w:pPr>
    <w:rPr>
      <w:i/>
      <w:iCs/>
      <w:szCs w:val="20"/>
    </w:rPr>
  </w:style>
  <w:style w:type="paragraph" w:styleId="TDC2">
    <w:name w:val="toc 2"/>
    <w:basedOn w:val="Normal"/>
    <w:next w:val="Normal"/>
    <w:uiPriority w:val="39"/>
    <w:qFormat/>
    <w:rsid w:val="00532601"/>
    <w:pPr>
      <w:spacing w:after="0"/>
      <w:ind w:left="220"/>
    </w:pPr>
    <w:rPr>
      <w:smallCaps/>
      <w:szCs w:val="20"/>
    </w:rPr>
  </w:style>
  <w:style w:type="paragraph" w:styleId="TDC1">
    <w:name w:val="toc 1"/>
    <w:basedOn w:val="Normal"/>
    <w:next w:val="Normal"/>
    <w:uiPriority w:val="39"/>
    <w:qFormat/>
    <w:rsid w:val="009E616B"/>
    <w:pPr>
      <w:spacing w:before="120" w:after="120"/>
    </w:pPr>
    <w:rPr>
      <w:b/>
      <w:bCs/>
      <w:caps/>
      <w:szCs w:val="20"/>
    </w:rPr>
  </w:style>
  <w:style w:type="paragraph" w:customStyle="1" w:styleId="WW-ndice7">
    <w:name w:val="WW-Índice 7"/>
    <w:basedOn w:val="Normal"/>
    <w:next w:val="Normal"/>
    <w:rsid w:val="00532601"/>
    <w:pPr>
      <w:widowControl w:val="0"/>
      <w:suppressAutoHyphens/>
      <w:overflowPunct w:val="0"/>
      <w:autoSpaceDE w:val="0"/>
      <w:spacing w:after="0" w:line="240" w:lineRule="auto"/>
      <w:ind w:left="1698"/>
      <w:textAlignment w:val="baseline"/>
    </w:pPr>
    <w:rPr>
      <w:rFonts w:ascii="CG Times" w:eastAsia="Times New Roman" w:hAnsi="CG Times" w:cs="LinePrinter"/>
      <w:szCs w:val="20"/>
      <w:lang w:val="es-ES_tradnl" w:eastAsia="ar-SA"/>
    </w:rPr>
  </w:style>
  <w:style w:type="paragraph" w:customStyle="1" w:styleId="WW-ndice6">
    <w:name w:val="WW-Índice 6"/>
    <w:basedOn w:val="Normal"/>
    <w:next w:val="Normal"/>
    <w:rsid w:val="00532601"/>
    <w:pPr>
      <w:widowControl w:val="0"/>
      <w:suppressAutoHyphens/>
      <w:overflowPunct w:val="0"/>
      <w:autoSpaceDE w:val="0"/>
      <w:spacing w:after="0" w:line="240" w:lineRule="auto"/>
      <w:ind w:left="1415"/>
      <w:textAlignment w:val="baseline"/>
    </w:pPr>
    <w:rPr>
      <w:rFonts w:ascii="CG Times" w:eastAsia="Times New Roman" w:hAnsi="CG Times" w:cs="LinePrinter"/>
      <w:szCs w:val="20"/>
      <w:lang w:val="es-ES_tradnl" w:eastAsia="ar-SA"/>
    </w:rPr>
  </w:style>
  <w:style w:type="paragraph" w:customStyle="1" w:styleId="WW-ndice5">
    <w:name w:val="WW-Índice 5"/>
    <w:basedOn w:val="Normal"/>
    <w:next w:val="Normal"/>
    <w:rsid w:val="00532601"/>
    <w:pPr>
      <w:widowControl w:val="0"/>
      <w:suppressAutoHyphens/>
      <w:overflowPunct w:val="0"/>
      <w:autoSpaceDE w:val="0"/>
      <w:spacing w:after="0" w:line="240" w:lineRule="auto"/>
      <w:ind w:left="1132"/>
      <w:textAlignment w:val="baseline"/>
    </w:pPr>
    <w:rPr>
      <w:rFonts w:ascii="CG Times" w:eastAsia="Times New Roman" w:hAnsi="CG Times" w:cs="LinePrinter"/>
      <w:szCs w:val="20"/>
      <w:lang w:val="es-ES_tradnl" w:eastAsia="ar-SA"/>
    </w:rPr>
  </w:style>
  <w:style w:type="paragraph" w:customStyle="1" w:styleId="WW-ndice4">
    <w:name w:val="WW-Índice 4"/>
    <w:basedOn w:val="Normal"/>
    <w:next w:val="Normal"/>
    <w:rsid w:val="00532601"/>
    <w:pPr>
      <w:widowControl w:val="0"/>
      <w:suppressAutoHyphens/>
      <w:overflowPunct w:val="0"/>
      <w:autoSpaceDE w:val="0"/>
      <w:spacing w:after="0" w:line="240" w:lineRule="auto"/>
      <w:ind w:left="849"/>
      <w:textAlignment w:val="baseline"/>
    </w:pPr>
    <w:rPr>
      <w:rFonts w:ascii="CG Times" w:eastAsia="Times New Roman" w:hAnsi="CG Times" w:cs="LinePrinter"/>
      <w:szCs w:val="20"/>
      <w:lang w:val="es-ES_tradnl" w:eastAsia="ar-SA"/>
    </w:rPr>
  </w:style>
  <w:style w:type="paragraph" w:styleId="ndice3">
    <w:name w:val="index 3"/>
    <w:basedOn w:val="Normal"/>
    <w:next w:val="Normal"/>
    <w:link w:val="ndice3Car"/>
    <w:uiPriority w:val="99"/>
    <w:rsid w:val="00532601"/>
    <w:pPr>
      <w:widowControl w:val="0"/>
      <w:suppressAutoHyphens/>
      <w:overflowPunct w:val="0"/>
      <w:autoSpaceDE w:val="0"/>
      <w:spacing w:after="0" w:line="240" w:lineRule="auto"/>
      <w:ind w:left="566"/>
      <w:textAlignment w:val="baseline"/>
    </w:pPr>
    <w:rPr>
      <w:rFonts w:ascii="CG Times" w:eastAsia="Times New Roman" w:hAnsi="CG Times" w:cs="LinePrinter"/>
      <w:szCs w:val="20"/>
      <w:lang w:val="es-ES_tradnl" w:eastAsia="ar-SA"/>
    </w:rPr>
  </w:style>
  <w:style w:type="paragraph" w:styleId="ndice2">
    <w:name w:val="index 2"/>
    <w:basedOn w:val="Normal"/>
    <w:next w:val="Normal"/>
    <w:link w:val="ndice2Car"/>
    <w:uiPriority w:val="99"/>
    <w:rsid w:val="00532601"/>
    <w:pPr>
      <w:widowControl w:val="0"/>
      <w:suppressAutoHyphens/>
      <w:overflowPunct w:val="0"/>
      <w:autoSpaceDE w:val="0"/>
      <w:spacing w:after="0" w:line="240" w:lineRule="auto"/>
      <w:ind w:left="283"/>
      <w:textAlignment w:val="baseline"/>
    </w:pPr>
    <w:rPr>
      <w:rFonts w:ascii="CG Times" w:eastAsia="Times New Roman" w:hAnsi="CG Times" w:cs="LinePrinter"/>
      <w:szCs w:val="20"/>
      <w:lang w:val="es-ES_tradnl" w:eastAsia="ar-SA"/>
    </w:rPr>
  </w:style>
  <w:style w:type="paragraph" w:styleId="ndice1">
    <w:name w:val="index 1"/>
    <w:basedOn w:val="Normal"/>
    <w:next w:val="Normal"/>
    <w:link w:val="ndice1Car"/>
    <w:uiPriority w:val="99"/>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tulodendice">
    <w:name w:val="index heading"/>
    <w:basedOn w:val="Normal"/>
    <w:next w:val="ndice1"/>
    <w:uiPriority w:val="99"/>
    <w:semiHidden/>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extonotapie">
    <w:name w:val="footnote text"/>
    <w:basedOn w:val="Normal"/>
    <w:link w:val="TextonotapieCar"/>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pieCar">
    <w:name w:val="Texto nota pie Car"/>
    <w:basedOn w:val="Fuentedeprrafopredeter"/>
    <w:link w:val="Textonotapie"/>
    <w:rsid w:val="00532601"/>
    <w:rPr>
      <w:rFonts w:ascii="CG Times" w:eastAsia="Times New Roman" w:hAnsi="CG Times" w:cs="LinePrinter"/>
      <w:sz w:val="20"/>
      <w:szCs w:val="20"/>
      <w:lang w:val="es-ES_tradnl" w:eastAsia="ar-SA"/>
    </w:rPr>
  </w:style>
  <w:style w:type="paragraph" w:styleId="Textonotaalfinal">
    <w:name w:val="endnote text"/>
    <w:basedOn w:val="Normal"/>
    <w:link w:val="TextonotaalfinalCar"/>
    <w:semiHidden/>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alfinalCar">
    <w:name w:val="Texto nota al final Car"/>
    <w:basedOn w:val="Fuentedeprrafopredeter"/>
    <w:link w:val="Textonotaalfinal"/>
    <w:semiHidden/>
    <w:rsid w:val="00532601"/>
    <w:rPr>
      <w:rFonts w:ascii="CG Times" w:eastAsia="Times New Roman" w:hAnsi="CG Times" w:cs="LinePrinter"/>
      <w:sz w:val="20"/>
      <w:szCs w:val="20"/>
      <w:lang w:val="es-ES_tradnl" w:eastAsia="ar-SA"/>
    </w:rPr>
  </w:style>
  <w:style w:type="paragraph" w:customStyle="1" w:styleId="numerdic">
    <w:name w:val="numerdic"/>
    <w:basedOn w:val="Normal"/>
    <w:uiPriority w:val="99"/>
    <w:rsid w:val="00532601"/>
    <w:pPr>
      <w:widowControl w:val="0"/>
      <w:suppressAutoHyphens/>
      <w:overflowPunct w:val="0"/>
      <w:autoSpaceDE w:val="0"/>
      <w:spacing w:after="0" w:line="240" w:lineRule="auto"/>
      <w:textAlignment w:val="baseline"/>
    </w:pPr>
    <w:rPr>
      <w:rFonts w:eastAsia="Times New Roman" w:cs="LinePrinter"/>
      <w:b/>
      <w:sz w:val="8"/>
      <w:szCs w:val="20"/>
      <w:lang w:val="es-ES_tradnl" w:eastAsia="ar-SA"/>
    </w:rPr>
  </w:style>
  <w:style w:type="paragraph" w:customStyle="1" w:styleId="DICTAMEN">
    <w:name w:val="DICTAMEN"/>
    <w:uiPriority w:val="99"/>
    <w:rsid w:val="00532601"/>
    <w:pPr>
      <w:widowControl w:val="0"/>
      <w:suppressAutoHyphens/>
      <w:overflowPunct w:val="0"/>
      <w:autoSpaceDE w:val="0"/>
      <w:spacing w:after="0" w:line="240" w:lineRule="auto"/>
      <w:textAlignment w:val="baseline"/>
    </w:pPr>
    <w:rPr>
      <w:rFonts w:ascii="Times New Roman" w:eastAsia="Arial" w:hAnsi="Times New Roman" w:cs="LinePrinter"/>
      <w:b/>
      <w:i/>
      <w:sz w:val="16"/>
      <w:szCs w:val="20"/>
      <w:lang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rsid w:val="00532601"/>
    <w:pPr>
      <w:spacing w:after="160" w:line="240" w:lineRule="exact"/>
    </w:pPr>
    <w:rPr>
      <w:rFonts w:ascii="Tahoma" w:eastAsia="Times New Roman" w:hAnsi="Tahoma" w:cs="Times New Roman"/>
      <w:szCs w:val="20"/>
      <w:lang w:val="en-US" w:eastAsia="ar-SA"/>
    </w:rPr>
  </w:style>
  <w:style w:type="paragraph" w:customStyle="1" w:styleId="Epgrafe1">
    <w:name w:val="Epígrafe1"/>
    <w:basedOn w:val="Normal"/>
    <w:next w:val="Normal"/>
    <w:uiPriority w:val="99"/>
    <w:rsid w:val="00532601"/>
    <w:pPr>
      <w:widowControl w:val="0"/>
      <w:suppressAutoHyphens/>
      <w:spacing w:after="0" w:line="240" w:lineRule="auto"/>
    </w:pPr>
    <w:rPr>
      <w:rFonts w:ascii="Times New Roman" w:eastAsia="Times New Roman" w:hAnsi="Times New Roman" w:cs="Times New Roman"/>
      <w:b/>
      <w:sz w:val="28"/>
      <w:szCs w:val="20"/>
      <w:lang w:val="es-ES_tradnl" w:eastAsia="ar-SA"/>
    </w:rPr>
  </w:style>
  <w:style w:type="paragraph" w:customStyle="1" w:styleId="Mapadeldocumento1">
    <w:name w:val="Mapa del documento1"/>
    <w:basedOn w:val="Normal"/>
    <w:uiPriority w:val="99"/>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CarCarCarCarCarCarCarCarCarCarCarCarCar">
    <w:name w:val="Car Car Car Car Car Car Car Car Car Car Car Car Car"/>
    <w:basedOn w:val="Normal"/>
    <w:rsid w:val="00532601"/>
    <w:pPr>
      <w:spacing w:after="160" w:line="240" w:lineRule="exact"/>
    </w:pPr>
    <w:rPr>
      <w:rFonts w:ascii="Tahoma" w:eastAsia="Times New Roman" w:hAnsi="Tahoma" w:cs="Times New Roman"/>
      <w:szCs w:val="20"/>
      <w:lang w:val="en-US" w:eastAsia="ar-SA"/>
    </w:rPr>
  </w:style>
  <w:style w:type="paragraph" w:customStyle="1" w:styleId="CarCarCarCarCarCarCarCarCarCar">
    <w:name w:val="Car Car Car Car Car Car Car Car Car Car"/>
    <w:basedOn w:val="Normal"/>
    <w:rsid w:val="00532601"/>
    <w:pPr>
      <w:suppressAutoHyphens/>
      <w:spacing w:after="160" w:line="240" w:lineRule="exact"/>
    </w:pPr>
    <w:rPr>
      <w:rFonts w:ascii="Tahoma" w:eastAsia="Times New Roman" w:hAnsi="Tahoma" w:cs="Times New Roman"/>
      <w:szCs w:val="20"/>
      <w:lang w:val="en-US" w:eastAsia="ar-SA"/>
    </w:rPr>
  </w:style>
  <w:style w:type="paragraph" w:customStyle="1" w:styleId="BodyTextIndent21">
    <w:name w:val="Body Text Indent 21"/>
    <w:basedOn w:val="Normal"/>
    <w:uiPriority w:val="99"/>
    <w:rsid w:val="00532601"/>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Textodebloque1">
    <w:name w:val="Texto de bloque1"/>
    <w:basedOn w:val="Normal"/>
    <w:uiPriority w:val="99"/>
    <w:rsid w:val="00532601"/>
    <w:pPr>
      <w:suppressAutoHyphens/>
      <w:spacing w:after="0" w:line="240" w:lineRule="auto"/>
      <w:ind w:left="540" w:right="1100"/>
      <w:jc w:val="center"/>
    </w:pPr>
    <w:rPr>
      <w:rFonts w:eastAsia="Times New Roman" w:cs="Times New Roman"/>
      <w:bCs/>
      <w:sz w:val="32"/>
      <w:szCs w:val="24"/>
      <w:lang w:val="es-ES" w:eastAsia="ar-SA"/>
    </w:rPr>
  </w:style>
  <w:style w:type="paragraph" w:customStyle="1" w:styleId="WW-Textoindependiente31">
    <w:name w:val="WW-Texto independiente 31"/>
    <w:basedOn w:val="Normal"/>
    <w:rsid w:val="00532601"/>
    <w:pPr>
      <w:widowControl w:val="0"/>
      <w:suppressAutoHyphens/>
      <w:autoSpaceDE w:val="0"/>
      <w:spacing w:after="0" w:line="240" w:lineRule="auto"/>
      <w:jc w:val="both"/>
    </w:pPr>
    <w:rPr>
      <w:rFonts w:eastAsia="Times New Roman" w:cs="Arial"/>
      <w:kern w:val="1"/>
      <w:szCs w:val="20"/>
      <w:lang w:val="es-ES_tradnl" w:eastAsia="ar-SA"/>
    </w:rPr>
  </w:style>
  <w:style w:type="paragraph" w:customStyle="1" w:styleId="WW-Textoindependiente21">
    <w:name w:val="WW-Texto independiente 21"/>
    <w:basedOn w:val="Normal"/>
    <w:rsid w:val="00532601"/>
    <w:pPr>
      <w:widowControl w:val="0"/>
      <w:suppressAutoHyphens/>
      <w:spacing w:after="0" w:line="240" w:lineRule="auto"/>
      <w:jc w:val="both"/>
    </w:pPr>
    <w:rPr>
      <w:rFonts w:eastAsia="Times New Roman" w:cs="Arial"/>
      <w:bCs/>
      <w:kern w:val="1"/>
      <w:szCs w:val="24"/>
      <w:lang w:eastAsia="ar-SA"/>
    </w:rPr>
  </w:style>
  <w:style w:type="paragraph" w:customStyle="1" w:styleId="aTexto">
    <w:name w:val="aTexto"/>
    <w:basedOn w:val="Normal"/>
    <w:rsid w:val="00532601"/>
    <w:pPr>
      <w:widowControl w:val="0"/>
      <w:suppressAutoHyphens/>
      <w:spacing w:after="0" w:line="240" w:lineRule="auto"/>
      <w:jc w:val="both"/>
    </w:pPr>
    <w:rPr>
      <w:rFonts w:eastAsia="Times New Roman" w:cs="Times New Roman"/>
      <w:kern w:val="1"/>
      <w:szCs w:val="20"/>
      <w:lang w:val="en-US" w:eastAsia="ar-SA"/>
    </w:rPr>
  </w:style>
  <w:style w:type="table" w:styleId="Tablaconcuadrcula">
    <w:name w:val="Table Grid"/>
    <w:basedOn w:val="Tablanormal"/>
    <w:uiPriority w:val="99"/>
    <w:rsid w:val="00532601"/>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rsid w:val="00532601"/>
    <w:pPr>
      <w:spacing w:after="0" w:line="240" w:lineRule="auto"/>
    </w:pPr>
    <w:rPr>
      <w:rFonts w:ascii="Tahoma" w:eastAsia="Times New Roman" w:hAnsi="Tahoma" w:cs="Times New Roman"/>
      <w:sz w:val="16"/>
      <w:szCs w:val="16"/>
      <w:lang w:val="es-ES" w:eastAsia="es-ES"/>
    </w:rPr>
  </w:style>
  <w:style w:type="character" w:customStyle="1" w:styleId="TextodegloboCar">
    <w:name w:val="Texto de globo Car"/>
    <w:basedOn w:val="Fuentedeprrafopredeter"/>
    <w:link w:val="Textodeglobo"/>
    <w:uiPriority w:val="99"/>
    <w:rsid w:val="00532601"/>
    <w:rPr>
      <w:rFonts w:ascii="Tahoma" w:eastAsia="Times New Roman" w:hAnsi="Tahoma" w:cs="Times New Roman"/>
      <w:sz w:val="16"/>
      <w:szCs w:val="16"/>
      <w:lang w:val="es-ES" w:eastAsia="es-ES"/>
    </w:rPr>
  </w:style>
  <w:style w:type="character" w:styleId="Refdecomentario">
    <w:name w:val="annotation reference"/>
    <w:uiPriority w:val="99"/>
    <w:rsid w:val="00532601"/>
    <w:rPr>
      <w:sz w:val="16"/>
      <w:szCs w:val="16"/>
    </w:rPr>
  </w:style>
  <w:style w:type="paragraph" w:styleId="Textocomentario">
    <w:name w:val="annotation text"/>
    <w:basedOn w:val="Normal"/>
    <w:link w:val="TextocomentarioCar"/>
    <w:uiPriority w:val="99"/>
    <w:rsid w:val="00532601"/>
    <w:pPr>
      <w:spacing w:after="0" w:line="240" w:lineRule="auto"/>
    </w:pPr>
    <w:rPr>
      <w:rFonts w:ascii="Times New Roman" w:eastAsia="Times New Roman" w:hAnsi="Times New Roman" w:cs="Times New Roman"/>
      <w:szCs w:val="20"/>
      <w:lang w:val="es-ES" w:eastAsia="es-ES"/>
    </w:rPr>
  </w:style>
  <w:style w:type="character" w:customStyle="1" w:styleId="TextocomentarioCar">
    <w:name w:val="Texto comentario Car"/>
    <w:basedOn w:val="Fuentedeprrafopredeter"/>
    <w:link w:val="Textocomentario"/>
    <w:uiPriority w:val="99"/>
    <w:rsid w:val="0053260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rsid w:val="00532601"/>
    <w:rPr>
      <w:b/>
      <w:bCs/>
    </w:rPr>
  </w:style>
  <w:style w:type="character" w:customStyle="1" w:styleId="AsuntodelcomentarioCar">
    <w:name w:val="Asunto del comentario Car"/>
    <w:basedOn w:val="TextocomentarioCar"/>
    <w:link w:val="Asuntodelcomentario"/>
    <w:uiPriority w:val="99"/>
    <w:rsid w:val="00532601"/>
    <w:rPr>
      <w:rFonts w:ascii="Times New Roman" w:eastAsia="Times New Roman" w:hAnsi="Times New Roman" w:cs="Times New Roman"/>
      <w:b/>
      <w:bCs/>
      <w:sz w:val="20"/>
      <w:szCs w:val="20"/>
      <w:lang w:val="es-ES" w:eastAsia="es-ES"/>
    </w:rPr>
  </w:style>
  <w:style w:type="paragraph" w:styleId="Textoindependiente2">
    <w:name w:val="Body Text 2"/>
    <w:basedOn w:val="Normal"/>
    <w:link w:val="Textoindependiente2Car"/>
    <w:rsid w:val="00532601"/>
    <w:pPr>
      <w:widowControl w:val="0"/>
      <w:spacing w:after="0" w:line="240" w:lineRule="auto"/>
      <w:jc w:val="both"/>
    </w:pPr>
    <w:rPr>
      <w:rFonts w:eastAsia="Times New Roman" w:cs="Times New Roman"/>
      <w:b/>
      <w:sz w:val="24"/>
      <w:szCs w:val="20"/>
      <w:lang w:val="es-ES_tradnl" w:eastAsia="es-ES"/>
    </w:rPr>
  </w:style>
  <w:style w:type="character" w:customStyle="1" w:styleId="Textoindependiente2Car">
    <w:name w:val="Texto independiente 2 Car"/>
    <w:basedOn w:val="Fuentedeprrafopredeter"/>
    <w:link w:val="Textoindependiente2"/>
    <w:rsid w:val="00532601"/>
    <w:rPr>
      <w:rFonts w:ascii="Arial" w:eastAsia="Times New Roman" w:hAnsi="Arial" w:cs="Times New Roman"/>
      <w:b/>
      <w:sz w:val="24"/>
      <w:szCs w:val="20"/>
      <w:lang w:val="es-ES_tradnl" w:eastAsia="es-ES"/>
    </w:rPr>
  </w:style>
  <w:style w:type="table" w:styleId="Tablaconcuadrcula8">
    <w:name w:val="Table Grid 8"/>
    <w:basedOn w:val="Tablanormal"/>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character" w:customStyle="1" w:styleId="normal10">
    <w:name w:val="normal1"/>
    <w:rsid w:val="00532601"/>
    <w:rPr>
      <w:rFonts w:cs="Times New Roman"/>
    </w:rPr>
  </w:style>
  <w:style w:type="paragraph" w:customStyle="1" w:styleId="noparagraphstyle">
    <w:name w:val="noparagraphstyle"/>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table" w:styleId="Tablaconcolumnas2">
    <w:name w:val="Table Columns 2"/>
    <w:basedOn w:val="Tablanormal"/>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532601"/>
    <w:pPr>
      <w:spacing w:before="167" w:after="0" w:line="240" w:lineRule="auto"/>
    </w:pPr>
    <w:rPr>
      <w:rFonts w:ascii="Verdana" w:eastAsia="Times New Roman" w:hAnsi="Verdana" w:cs="Verdana"/>
      <w:b/>
      <w:bCs/>
      <w:color w:val="333333"/>
      <w:sz w:val="17"/>
      <w:szCs w:val="17"/>
      <w:lang w:val="es-ES"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
    <w:basedOn w:val="Normal"/>
    <w:link w:val="PrrafodelistaCar"/>
    <w:uiPriority w:val="34"/>
    <w:qFormat/>
    <w:rsid w:val="00532601"/>
    <w:pPr>
      <w:spacing w:after="0" w:line="240" w:lineRule="auto"/>
      <w:ind w:left="708"/>
    </w:pPr>
    <w:rPr>
      <w:rFonts w:ascii="Times New Roman" w:eastAsia="Times New Roman" w:hAnsi="Times New Roman" w:cs="Times New Roman"/>
      <w:sz w:val="24"/>
      <w:szCs w:val="24"/>
      <w:lang w:val="es-ES" w:eastAsia="es-ES"/>
    </w:rPr>
  </w:style>
  <w:style w:type="paragraph" w:customStyle="1" w:styleId="CharCharCarCarCharChar">
    <w:name w:val="Char Char Car Car Char Char"/>
    <w:basedOn w:val="Normal"/>
    <w:rsid w:val="00532601"/>
    <w:pPr>
      <w:spacing w:after="160" w:line="240" w:lineRule="exact"/>
    </w:pPr>
    <w:rPr>
      <w:rFonts w:ascii="Tahoma" w:eastAsia="MS Mincho" w:hAnsi="Tahoma" w:cs="Tahoma"/>
      <w:szCs w:val="20"/>
      <w:lang w:val="en-US"/>
    </w:rPr>
  </w:style>
  <w:style w:type="paragraph" w:customStyle="1" w:styleId="CharCharCharChar">
    <w:name w:val="Char Char Char Char"/>
    <w:basedOn w:val="Normal"/>
    <w:rsid w:val="00532601"/>
    <w:pPr>
      <w:spacing w:after="160" w:line="240" w:lineRule="exact"/>
    </w:pPr>
    <w:rPr>
      <w:rFonts w:ascii="Tahoma" w:eastAsia="Batang" w:hAnsi="Tahoma" w:cs="Tahoma"/>
      <w:szCs w:val="20"/>
      <w:lang w:val="en-US" w:eastAsia="ko-KR"/>
    </w:rPr>
  </w:style>
  <w:style w:type="table" w:styleId="Tablaprofesional">
    <w:name w:val="Table Professional"/>
    <w:basedOn w:val="Tablanormal"/>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BodyText24">
    <w:name w:val="Body Text 24"/>
    <w:basedOn w:val="Normal"/>
    <w:uiPriority w:val="99"/>
    <w:rsid w:val="00532601"/>
    <w:pPr>
      <w:tabs>
        <w:tab w:val="left" w:pos="709"/>
        <w:tab w:val="left" w:pos="1276"/>
      </w:tabs>
      <w:suppressAutoHyphens/>
      <w:spacing w:after="0" w:line="240" w:lineRule="auto"/>
      <w:ind w:firstLine="1276"/>
      <w:jc w:val="both"/>
    </w:pPr>
    <w:rPr>
      <w:rFonts w:eastAsia="Times New Roman" w:cs="Arial"/>
      <w:sz w:val="24"/>
      <w:szCs w:val="24"/>
      <w:lang w:val="es-ES" w:eastAsia="ar-SA"/>
    </w:rPr>
  </w:style>
  <w:style w:type="character" w:styleId="nfasissutil">
    <w:name w:val="Subtle Emphasis"/>
    <w:uiPriority w:val="19"/>
    <w:qFormat/>
    <w:rsid w:val="00532601"/>
    <w:rPr>
      <w:i/>
      <w:iCs/>
      <w:color w:val="808080"/>
    </w:rPr>
  </w:style>
  <w:style w:type="character" w:styleId="nfasisintenso">
    <w:name w:val="Intense Emphasis"/>
    <w:uiPriority w:val="21"/>
    <w:qFormat/>
    <w:rsid w:val="00532601"/>
    <w:rPr>
      <w:b/>
      <w:bCs/>
      <w:i/>
      <w:iCs/>
      <w:color w:val="4F81BD"/>
    </w:rPr>
  </w:style>
  <w:style w:type="character" w:customStyle="1" w:styleId="Ttulo2Car1">
    <w:name w:val="Título 2 Car1"/>
    <w:aliases w:val="h2 Car1"/>
    <w:link w:val="Ttulo2"/>
    <w:locked/>
    <w:rsid w:val="00B437E2"/>
    <w:rPr>
      <w:rFonts w:ascii="Arial" w:hAnsi="Arial" w:cs="Arial"/>
      <w:b/>
      <w:noProof/>
      <w:sz w:val="24"/>
      <w:szCs w:val="24"/>
      <w:lang w:val="es-ES_tradnl" w:eastAsia="ar-SA"/>
    </w:rPr>
  </w:style>
  <w:style w:type="paragraph" w:customStyle="1" w:styleId="Sangra3detNormal">
    <w:name w:val="Sangría 3 de t. Normal"/>
    <w:basedOn w:val="Normal"/>
    <w:rsid w:val="00532601"/>
    <w:pPr>
      <w:widowControl w:val="0"/>
      <w:tabs>
        <w:tab w:val="left" w:pos="709"/>
        <w:tab w:val="left" w:pos="1276"/>
      </w:tabs>
      <w:suppressAutoHyphens/>
      <w:spacing w:after="0" w:line="240" w:lineRule="auto"/>
      <w:jc w:val="both"/>
    </w:pPr>
    <w:rPr>
      <w:rFonts w:ascii="Times New Roman" w:eastAsia="Times New Roman" w:hAnsi="Times New Roman" w:cs="Times New Roman"/>
      <w:b/>
      <w:sz w:val="24"/>
      <w:szCs w:val="20"/>
      <w:lang w:val="es-ES_tradnl" w:eastAsia="ar-SA"/>
    </w:rPr>
  </w:style>
  <w:style w:type="character" w:customStyle="1" w:styleId="Refdecomentario1">
    <w:name w:val="Ref. de comentario1"/>
    <w:uiPriority w:val="99"/>
    <w:rsid w:val="00532601"/>
    <w:rPr>
      <w:rFonts w:cs="Times New Roman"/>
      <w:sz w:val="16"/>
      <w:szCs w:val="16"/>
    </w:rPr>
  </w:style>
  <w:style w:type="paragraph" w:customStyle="1" w:styleId="Ttulo3Anexo">
    <w:name w:val="Título 3 Anexo"/>
    <w:basedOn w:val="Normal"/>
    <w:rsid w:val="00532601"/>
    <w:pPr>
      <w:keepNext/>
      <w:tabs>
        <w:tab w:val="num" w:pos="1260"/>
      </w:tabs>
      <w:suppressAutoHyphens/>
      <w:spacing w:before="240" w:after="60" w:line="240" w:lineRule="auto"/>
      <w:ind w:left="1260" w:hanging="1260"/>
      <w:jc w:val="both"/>
      <w:outlineLvl w:val="0"/>
    </w:pPr>
    <w:rPr>
      <w:rFonts w:eastAsia="Calibri" w:cs="Arial"/>
      <w:b/>
      <w:bCs/>
      <w:kern w:val="1"/>
      <w:lang w:val="es-ES" w:eastAsia="ar-SA"/>
    </w:rPr>
  </w:style>
  <w:style w:type="paragraph" w:styleId="Sinespaciado">
    <w:name w:val="No Spacing"/>
    <w:link w:val="SinespaciadoCar"/>
    <w:uiPriority w:val="1"/>
    <w:qFormat/>
    <w:rsid w:val="00532601"/>
    <w:pPr>
      <w:suppressAutoHyphens/>
      <w:spacing w:after="0" w:line="240" w:lineRule="auto"/>
    </w:pPr>
    <w:rPr>
      <w:rFonts w:ascii="Cambria" w:eastAsia="Calibri" w:hAnsi="Cambria" w:cs="Cambria"/>
      <w:sz w:val="24"/>
      <w:szCs w:val="24"/>
      <w:lang w:val="es-ES" w:eastAsia="ar-SA"/>
    </w:rPr>
  </w:style>
  <w:style w:type="paragraph" w:customStyle="1" w:styleId="Ttulo2Anexo">
    <w:name w:val="Título 2 Anexo"/>
    <w:basedOn w:val="Ttulo1"/>
    <w:rsid w:val="00532601"/>
    <w:pPr>
      <w:numPr>
        <w:numId w:val="0"/>
      </w:numPr>
      <w:tabs>
        <w:tab w:val="num" w:pos="1260"/>
      </w:tabs>
      <w:suppressAutoHyphens w:val="0"/>
      <w:ind w:left="1260" w:hanging="1260"/>
    </w:pPr>
    <w:rPr>
      <w:rFonts w:cs="Arial"/>
      <w:kern w:val="0"/>
      <w:sz w:val="22"/>
      <w:szCs w:val="22"/>
      <w:lang w:val="es-ES" w:eastAsia="es-ES"/>
    </w:rPr>
  </w:style>
  <w:style w:type="paragraph" w:styleId="Sangra3detindependiente">
    <w:name w:val="Body Text Indent 3"/>
    <w:basedOn w:val="Normal"/>
    <w:link w:val="Sangra3detindependienteCar"/>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rsid w:val="00532601"/>
    <w:rPr>
      <w:rFonts w:ascii="Times New Roman" w:eastAsia="Times New Roman" w:hAnsi="Times New Roman" w:cs="Times New Roman"/>
      <w:sz w:val="16"/>
      <w:szCs w:val="16"/>
      <w:lang w:val="es-ES" w:eastAsia="ar-SA"/>
    </w:rPr>
  </w:style>
  <w:style w:type="character" w:customStyle="1" w:styleId="WW8Num9z2">
    <w:name w:val="WW8Num9z2"/>
    <w:uiPriority w:val="99"/>
    <w:rsid w:val="00532601"/>
    <w:rPr>
      <w:rFonts w:ascii="Wingdings" w:hAnsi="Wingdings"/>
    </w:rPr>
  </w:style>
  <w:style w:type="character" w:customStyle="1" w:styleId="WW8Num9z6">
    <w:name w:val="WW8Num9z6"/>
    <w:rsid w:val="00532601"/>
    <w:rPr>
      <w:rFonts w:ascii="Symbol" w:hAnsi="Symbol"/>
    </w:rPr>
  </w:style>
  <w:style w:type="character" w:customStyle="1" w:styleId="WW8Num30z1">
    <w:name w:val="WW8Num30z1"/>
    <w:uiPriority w:val="99"/>
    <w:rsid w:val="00532601"/>
    <w:rPr>
      <w:b/>
      <w:color w:val="auto"/>
    </w:rPr>
  </w:style>
  <w:style w:type="character" w:customStyle="1" w:styleId="WW8Num7z2">
    <w:name w:val="WW8Num7z2"/>
    <w:uiPriority w:val="99"/>
    <w:rsid w:val="00532601"/>
    <w:rPr>
      <w:rFonts w:ascii="Wingdings" w:hAnsi="Wingdings"/>
    </w:rPr>
  </w:style>
  <w:style w:type="character" w:customStyle="1" w:styleId="WW8Num7z6">
    <w:name w:val="WW8Num7z6"/>
    <w:rsid w:val="00532601"/>
    <w:rPr>
      <w:rFonts w:ascii="Symbol" w:hAnsi="Symbol"/>
    </w:rPr>
  </w:style>
  <w:style w:type="character" w:customStyle="1" w:styleId="WW8Num26z4">
    <w:name w:val="WW8Num26z4"/>
    <w:rsid w:val="00532601"/>
    <w:rPr>
      <w:rFonts w:ascii="Courier New" w:hAnsi="Courier New" w:cs="Courier New"/>
    </w:rPr>
  </w:style>
  <w:style w:type="character" w:customStyle="1" w:styleId="WW8Num27z2">
    <w:name w:val="WW8Num27z2"/>
    <w:rsid w:val="00532601"/>
    <w:rPr>
      <w:rFonts w:ascii="Wingdings" w:hAnsi="Wingdings"/>
    </w:rPr>
  </w:style>
  <w:style w:type="character" w:customStyle="1" w:styleId="WW8Num27z6">
    <w:name w:val="WW8Num27z6"/>
    <w:rsid w:val="00532601"/>
    <w:rPr>
      <w:rFonts w:ascii="Symbol" w:hAnsi="Symbol"/>
    </w:rPr>
  </w:style>
  <w:style w:type="character" w:customStyle="1" w:styleId="WW8Num28z1">
    <w:name w:val="WW8Num28z1"/>
    <w:uiPriority w:val="99"/>
    <w:rsid w:val="00532601"/>
    <w:rPr>
      <w:rFonts w:ascii="Courier New" w:hAnsi="Courier New" w:cs="Courier New"/>
    </w:rPr>
  </w:style>
  <w:style w:type="character" w:customStyle="1" w:styleId="WW8Num28z2">
    <w:name w:val="WW8Num28z2"/>
    <w:uiPriority w:val="99"/>
    <w:rsid w:val="00532601"/>
    <w:rPr>
      <w:rFonts w:ascii="Wingdings" w:hAnsi="Wingdings"/>
    </w:rPr>
  </w:style>
  <w:style w:type="character" w:customStyle="1" w:styleId="WW8Num43z2">
    <w:name w:val="WW8Num43z2"/>
    <w:uiPriority w:val="99"/>
    <w:rsid w:val="00532601"/>
    <w:rPr>
      <w:rFonts w:ascii="Wingdings" w:hAnsi="Wingdings"/>
    </w:rPr>
  </w:style>
  <w:style w:type="character" w:customStyle="1" w:styleId="WW8Num43z3">
    <w:name w:val="WW8Num43z3"/>
    <w:uiPriority w:val="99"/>
    <w:rsid w:val="00532601"/>
    <w:rPr>
      <w:rFonts w:ascii="Symbol" w:hAnsi="Symbol"/>
    </w:rPr>
  </w:style>
  <w:style w:type="character" w:customStyle="1" w:styleId="WW8Num44z1">
    <w:name w:val="WW8Num44z1"/>
    <w:rsid w:val="00532601"/>
    <w:rPr>
      <w:rFonts w:ascii="Symbol" w:hAnsi="Symbol"/>
      <w:b/>
    </w:rPr>
  </w:style>
  <w:style w:type="character" w:customStyle="1" w:styleId="WW8Num51z2">
    <w:name w:val="WW8Num51z2"/>
    <w:rsid w:val="00532601"/>
    <w:rPr>
      <w:rFonts w:ascii="Wingdings" w:hAnsi="Wingdings"/>
    </w:rPr>
  </w:style>
  <w:style w:type="character" w:customStyle="1" w:styleId="WW8Num52z2">
    <w:name w:val="WW8Num52z2"/>
    <w:rsid w:val="00532601"/>
    <w:rPr>
      <w:rFonts w:ascii="Wingdings" w:hAnsi="Wingdings"/>
    </w:rPr>
  </w:style>
  <w:style w:type="character" w:customStyle="1" w:styleId="CarCar1">
    <w:name w:val="Car Car1"/>
    <w:rsid w:val="00532601"/>
    <w:rPr>
      <w:rFonts w:ascii="Arial" w:hAnsi="Arial"/>
      <w:b/>
      <w:kern w:val="1"/>
      <w:sz w:val="28"/>
      <w:lang w:val="es-ES_tradnl" w:eastAsia="ar-SA" w:bidi="ar-SA"/>
    </w:rPr>
  </w:style>
  <w:style w:type="character" w:customStyle="1" w:styleId="CarCar2">
    <w:name w:val="Car Car2"/>
    <w:rsid w:val="00532601"/>
    <w:rPr>
      <w:sz w:val="24"/>
      <w:szCs w:val="24"/>
      <w:lang w:val="es-ES" w:eastAsia="ar-SA" w:bidi="ar-SA"/>
    </w:rPr>
  </w:style>
  <w:style w:type="character" w:customStyle="1" w:styleId="TextosinformatoCar">
    <w:name w:val="Texto sin formato Car"/>
    <w:link w:val="Textosinformato"/>
    <w:uiPriority w:val="99"/>
    <w:rsid w:val="00532601"/>
    <w:rPr>
      <w:lang w:val="es-ES" w:eastAsia="ar-SA"/>
    </w:rPr>
  </w:style>
  <w:style w:type="character" w:customStyle="1" w:styleId="BodyText21Car">
    <w:name w:val="Body Text 21 Car"/>
    <w:uiPriority w:val="99"/>
    <w:rsid w:val="00532601"/>
    <w:rPr>
      <w:rFonts w:ascii="Arial" w:hAnsi="Arial"/>
      <w:sz w:val="24"/>
      <w:lang w:val="es-ES_tradnl" w:eastAsia="ar-SA" w:bidi="ar-SA"/>
    </w:rPr>
  </w:style>
  <w:style w:type="paragraph" w:customStyle="1" w:styleId="xl22">
    <w:name w:val="xl22"/>
    <w:basedOn w:val="Normal"/>
    <w:rsid w:val="00532601"/>
    <w:pPr>
      <w:suppressAutoHyphens/>
      <w:spacing w:before="280" w:after="280" w:line="240" w:lineRule="auto"/>
      <w:jc w:val="center"/>
    </w:pPr>
    <w:rPr>
      <w:rFonts w:eastAsia="Arial Unicode MS" w:cs="Arial"/>
      <w:b/>
      <w:bCs/>
      <w:sz w:val="24"/>
      <w:szCs w:val="24"/>
      <w:lang w:val="es-ES" w:eastAsia="ar-SA"/>
    </w:rPr>
  </w:style>
  <w:style w:type="paragraph" w:customStyle="1" w:styleId="toa">
    <w:name w:val="toa"/>
    <w:basedOn w:val="Normal"/>
    <w:uiPriority w:val="99"/>
    <w:rsid w:val="00532601"/>
    <w:pPr>
      <w:tabs>
        <w:tab w:val="left" w:pos="9000"/>
        <w:tab w:val="right" w:pos="9360"/>
      </w:tabs>
      <w:suppressAutoHyphens/>
      <w:overflowPunct w:val="0"/>
      <w:autoSpaceDE w:val="0"/>
      <w:spacing w:after="0" w:line="240" w:lineRule="auto"/>
      <w:textAlignment w:val="baseline"/>
    </w:pPr>
    <w:rPr>
      <w:rFonts w:ascii="Courier" w:eastAsia="Times New Roman" w:hAnsi="Courier" w:cs="Times New Roman"/>
      <w:sz w:val="24"/>
      <w:szCs w:val="24"/>
      <w:lang w:val="en-US" w:eastAsia="ar-SA"/>
    </w:rPr>
  </w:style>
  <w:style w:type="paragraph" w:customStyle="1" w:styleId="xl24">
    <w:name w:val="xl24"/>
    <w:basedOn w:val="Normal"/>
    <w:rsid w:val="00532601"/>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line="240" w:lineRule="auto"/>
      <w:jc w:val="center"/>
      <w:textAlignment w:val="center"/>
    </w:pPr>
    <w:rPr>
      <w:rFonts w:eastAsia="Arial Unicode MS" w:cs="Arial"/>
      <w:b/>
      <w:bCs/>
      <w:sz w:val="24"/>
      <w:szCs w:val="24"/>
      <w:lang w:val="es-ES" w:eastAsia="ar-SA"/>
    </w:rPr>
  </w:style>
  <w:style w:type="paragraph" w:customStyle="1" w:styleId="font7">
    <w:name w:val="font7"/>
    <w:basedOn w:val="Normal"/>
    <w:rsid w:val="00532601"/>
    <w:pPr>
      <w:suppressAutoHyphens/>
      <w:spacing w:before="280" w:after="280" w:line="240" w:lineRule="auto"/>
    </w:pPr>
    <w:rPr>
      <w:rFonts w:eastAsia="Arial Unicode MS" w:cs="Arial"/>
      <w:b/>
      <w:bCs/>
      <w:sz w:val="14"/>
      <w:szCs w:val="14"/>
      <w:lang w:val="es-ES" w:eastAsia="ar-SA"/>
    </w:rPr>
  </w:style>
  <w:style w:type="paragraph" w:customStyle="1" w:styleId="BodyText22">
    <w:name w:val="Body Text 22"/>
    <w:basedOn w:val="Normal"/>
    <w:uiPriority w:val="99"/>
    <w:rsid w:val="00532601"/>
    <w:pPr>
      <w:widowControl w:val="0"/>
      <w:tabs>
        <w:tab w:val="left" w:pos="1701"/>
        <w:tab w:val="left" w:pos="2268"/>
      </w:tabs>
      <w:suppressAutoHyphens/>
      <w:spacing w:after="0" w:line="240" w:lineRule="auto"/>
      <w:jc w:val="both"/>
    </w:pPr>
    <w:rPr>
      <w:rFonts w:eastAsia="Times New Roman" w:cs="Times New Roman"/>
      <w:sz w:val="24"/>
      <w:szCs w:val="20"/>
      <w:lang w:val="es-ES_tradnl" w:eastAsia="ar-SA"/>
    </w:rPr>
  </w:style>
  <w:style w:type="paragraph" w:customStyle="1" w:styleId="1">
    <w:name w:val="1"/>
    <w:basedOn w:val="Normal"/>
    <w:next w:val="Sangradetexto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BlockText1">
    <w:name w:val="Block Text1"/>
    <w:basedOn w:val="Normal"/>
    <w:uiPriority w:val="99"/>
    <w:rsid w:val="00532601"/>
    <w:pPr>
      <w:suppressAutoHyphens/>
      <w:overflowPunct w:val="0"/>
      <w:autoSpaceDE w:val="0"/>
      <w:spacing w:after="0" w:line="240" w:lineRule="auto"/>
      <w:ind w:left="851" w:right="51"/>
      <w:jc w:val="center"/>
      <w:textAlignment w:val="baseline"/>
    </w:pPr>
    <w:rPr>
      <w:rFonts w:eastAsia="Times New Roman" w:cs="Times New Roman"/>
      <w:b/>
      <w:szCs w:val="20"/>
      <w:lang w:val="es-ES_tradnl" w:eastAsia="ar-SA"/>
    </w:rPr>
  </w:style>
  <w:style w:type="paragraph" w:customStyle="1" w:styleId="Vieta2">
    <w:name w:val="Viñeta 2"/>
    <w:basedOn w:val="Normal"/>
    <w:rsid w:val="00532601"/>
    <w:pPr>
      <w:suppressAutoHyphens/>
      <w:spacing w:after="0" w:line="240" w:lineRule="auto"/>
      <w:ind w:left="851" w:hanging="283"/>
    </w:pPr>
    <w:rPr>
      <w:rFonts w:eastAsia="Times New Roman" w:cs="Times New Roman"/>
      <w:color w:val="000000"/>
      <w:szCs w:val="20"/>
      <w:lang w:val="es-ES" w:eastAsia="ar-SA"/>
    </w:rPr>
  </w:style>
  <w:style w:type="paragraph" w:customStyle="1" w:styleId="BodyText23">
    <w:name w:val="Body Text 23"/>
    <w:basedOn w:val="Normal"/>
    <w:uiPriority w:val="99"/>
    <w:rsid w:val="00532601"/>
    <w:pPr>
      <w:widowControl w:val="0"/>
      <w:tabs>
        <w:tab w:val="left" w:pos="709"/>
        <w:tab w:val="left" w:pos="1276"/>
      </w:tabs>
      <w:suppressAutoHyphens/>
      <w:spacing w:after="0" w:line="240" w:lineRule="auto"/>
      <w:jc w:val="both"/>
    </w:pPr>
    <w:rPr>
      <w:rFonts w:ascii="Verdana" w:eastAsia="Times New Roman" w:hAnsi="Verdana" w:cs="Times New Roman"/>
      <w:sz w:val="24"/>
      <w:szCs w:val="20"/>
      <w:lang w:val="es-ES_tradnl" w:eastAsia="ar-SA"/>
    </w:rPr>
  </w:style>
  <w:style w:type="paragraph" w:customStyle="1" w:styleId="SangradetindependienteF">
    <w:name w:val="Sangría de t. independiente/ÈF"/>
    <w:basedOn w:val="Normal"/>
    <w:rsid w:val="00532601"/>
    <w:pPr>
      <w:widowControl w:val="0"/>
      <w:suppressAutoHyphens/>
      <w:spacing w:after="0" w:line="240" w:lineRule="auto"/>
      <w:jc w:val="both"/>
    </w:pPr>
    <w:rPr>
      <w:rFonts w:eastAsia="Times New Roman" w:cs="Times New Roman"/>
      <w:szCs w:val="20"/>
      <w:lang w:val="es-ES" w:eastAsia="ar-SA"/>
    </w:rPr>
  </w:style>
  <w:style w:type="paragraph" w:customStyle="1" w:styleId="BodyText21">
    <w:name w:val="Body Text 21"/>
    <w:basedOn w:val="Normal"/>
    <w:uiPriority w:val="99"/>
    <w:rsid w:val="00532601"/>
    <w:pPr>
      <w:widowControl w:val="0"/>
      <w:suppressAutoHyphens/>
      <w:spacing w:after="0" w:line="240" w:lineRule="auto"/>
      <w:ind w:left="426" w:hanging="426"/>
      <w:jc w:val="both"/>
    </w:pPr>
    <w:rPr>
      <w:rFonts w:eastAsia="Times New Roman" w:cs="Times New Roman"/>
      <w:sz w:val="24"/>
      <w:szCs w:val="20"/>
      <w:lang w:val="es-ES_tradnl" w:eastAsia="ar-SA"/>
    </w:rPr>
  </w:style>
  <w:style w:type="paragraph" w:customStyle="1" w:styleId="IncisoParr">
    <w:name w:val="IncisoParr"/>
    <w:basedOn w:val="Normal"/>
    <w:rsid w:val="00532601"/>
    <w:pPr>
      <w:widowControl w:val="0"/>
      <w:suppressAutoHyphens/>
      <w:overflowPunct w:val="0"/>
      <w:autoSpaceDE w:val="0"/>
      <w:spacing w:line="240" w:lineRule="auto"/>
      <w:ind w:left="992"/>
      <w:jc w:val="both"/>
      <w:textAlignment w:val="baseline"/>
    </w:pPr>
    <w:rPr>
      <w:rFonts w:eastAsia="Times New Roman" w:cs="Times New Roman"/>
      <w:szCs w:val="20"/>
      <w:lang w:val="es-ES_tradnl" w:eastAsia="ar-SA"/>
    </w:rPr>
  </w:style>
  <w:style w:type="paragraph" w:customStyle="1" w:styleId="TextoVietas">
    <w:name w:val="Texto Viñetas"/>
    <w:basedOn w:val="Texto0"/>
    <w:rsid w:val="00532601"/>
    <w:pPr>
      <w:tabs>
        <w:tab w:val="left" w:pos="2084"/>
        <w:tab w:val="left" w:pos="2156"/>
      </w:tabs>
      <w:spacing w:before="120" w:after="60" w:line="240" w:lineRule="auto"/>
      <w:ind w:left="431" w:hanging="431"/>
    </w:pPr>
    <w:rPr>
      <w:rFonts w:cs="Arial"/>
      <w:sz w:val="24"/>
      <w:szCs w:val="22"/>
      <w:lang w:val="es-ES_tradnl"/>
    </w:rPr>
  </w:style>
  <w:style w:type="paragraph" w:customStyle="1" w:styleId="Bullet">
    <w:name w:val="Bullet"/>
    <w:basedOn w:val="Normal"/>
    <w:rsid w:val="00532601"/>
    <w:pPr>
      <w:tabs>
        <w:tab w:val="left" w:pos="1985"/>
      </w:tabs>
      <w:suppressAutoHyphens/>
      <w:spacing w:after="0" w:line="240" w:lineRule="auto"/>
      <w:ind w:left="397" w:hanging="397"/>
    </w:pPr>
    <w:rPr>
      <w:rFonts w:eastAsia="Times New Roman" w:cs="Times New Roman"/>
      <w:szCs w:val="20"/>
      <w:lang w:val="en-US" w:eastAsia="ar-SA"/>
    </w:rPr>
  </w:style>
  <w:style w:type="paragraph" w:customStyle="1" w:styleId="Option">
    <w:name w:val="Option"/>
    <w:basedOn w:val="Bullet"/>
    <w:rsid w:val="00532601"/>
  </w:style>
  <w:style w:type="paragraph" w:customStyle="1" w:styleId="RenglondeTabla">
    <w:name w:val="Renglon de Tabla"/>
    <w:basedOn w:val="Normal"/>
    <w:rsid w:val="00532601"/>
    <w:pPr>
      <w:widowControl w:val="0"/>
      <w:suppressAutoHyphens/>
      <w:spacing w:before="60" w:after="60" w:line="240" w:lineRule="auto"/>
      <w:jc w:val="both"/>
    </w:pPr>
    <w:rPr>
      <w:rFonts w:eastAsia="Times New Roman" w:cs="Times New Roman"/>
      <w:sz w:val="24"/>
      <w:szCs w:val="20"/>
      <w:lang w:eastAsia="ar-SA"/>
    </w:rPr>
  </w:style>
  <w:style w:type="paragraph" w:customStyle="1" w:styleId="Normal2">
    <w:name w:val="Normal+2"/>
    <w:basedOn w:val="Normal"/>
    <w:next w:val="Normal"/>
    <w:rsid w:val="00532601"/>
    <w:pPr>
      <w:suppressAutoHyphens/>
      <w:autoSpaceDE w:val="0"/>
      <w:spacing w:after="0" w:line="240" w:lineRule="auto"/>
    </w:pPr>
    <w:rPr>
      <w:rFonts w:eastAsia="Times New Roman" w:cs="Times New Roman"/>
      <w:lang w:val="es-ES" w:eastAsia="ar-SA"/>
    </w:rPr>
  </w:style>
  <w:style w:type="paragraph" w:customStyle="1" w:styleId="n1Car">
    <w:name w:val="n1 Car"/>
    <w:basedOn w:val="Normal"/>
    <w:rsid w:val="00532601"/>
    <w:pPr>
      <w:suppressAutoHyphens/>
      <w:autoSpaceDE w:val="0"/>
      <w:spacing w:after="0" w:line="240" w:lineRule="auto"/>
      <w:jc w:val="both"/>
    </w:pPr>
    <w:rPr>
      <w:rFonts w:ascii="Verdana" w:eastAsia="Times New Roman" w:hAnsi="Verdana" w:cs="Times New Roman"/>
      <w:szCs w:val="20"/>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rsid w:val="00532601"/>
    <w:pPr>
      <w:suppressAutoHyphens/>
      <w:spacing w:after="160" w:line="240" w:lineRule="exact"/>
    </w:pPr>
    <w:rPr>
      <w:rFonts w:ascii="Tahoma" w:eastAsia="Times New Roman" w:hAnsi="Tahoma" w:cs="Times New Roman"/>
      <w:szCs w:val="20"/>
      <w:lang w:val="en-US" w:eastAsia="ar-SA"/>
    </w:rPr>
  </w:style>
  <w:style w:type="paragraph" w:styleId="TDC9">
    <w:name w:val="toc 9"/>
    <w:basedOn w:val="ndice"/>
    <w:uiPriority w:val="39"/>
    <w:rsid w:val="00532601"/>
    <w:pPr>
      <w:suppressLineNumbers w:val="0"/>
      <w:suppressAutoHyphens w:val="0"/>
      <w:spacing w:line="276" w:lineRule="auto"/>
      <w:ind w:left="1760"/>
    </w:pPr>
    <w:rPr>
      <w:rFonts w:asciiTheme="minorHAnsi" w:eastAsiaTheme="minorHAnsi" w:hAnsiTheme="minorHAnsi" w:cstheme="minorBidi"/>
      <w:sz w:val="18"/>
      <w:szCs w:val="18"/>
      <w:lang w:val="es-MX" w:eastAsia="en-US"/>
    </w:rPr>
  </w:style>
  <w:style w:type="paragraph" w:customStyle="1" w:styleId="ndicel10">
    <w:name w:val="Índicel 10"/>
    <w:basedOn w:val="ndice"/>
    <w:rsid w:val="00532601"/>
    <w:pPr>
      <w:tabs>
        <w:tab w:val="right" w:leader="dot" w:pos="17613"/>
      </w:tabs>
      <w:ind w:left="2547"/>
    </w:pPr>
    <w:rPr>
      <w:rFonts w:cs="Tahoma"/>
      <w:szCs w:val="24"/>
    </w:rPr>
  </w:style>
  <w:style w:type="character" w:customStyle="1" w:styleId="CarCar6">
    <w:name w:val="Car Car6"/>
    <w:rsid w:val="00532601"/>
    <w:rPr>
      <w:sz w:val="24"/>
      <w:szCs w:val="24"/>
      <w:lang w:val="es-ES" w:eastAsia="ar-SA"/>
    </w:rPr>
  </w:style>
  <w:style w:type="paragraph" w:styleId="Textoindependiente3">
    <w:name w:val="Body Text 3"/>
    <w:basedOn w:val="Normal"/>
    <w:link w:val="Textoindependiente3Car"/>
    <w:rsid w:val="00532601"/>
    <w:pPr>
      <w:suppressAutoHyphens/>
      <w:spacing w:after="120" w:line="240" w:lineRule="auto"/>
    </w:pPr>
    <w:rPr>
      <w:rFonts w:ascii="Times New Roman" w:eastAsia="Times New Roman" w:hAnsi="Times New Roman" w:cs="Times New Roman"/>
      <w:sz w:val="16"/>
      <w:szCs w:val="16"/>
      <w:lang w:val="es-ES" w:eastAsia="ar-SA"/>
    </w:rPr>
  </w:style>
  <w:style w:type="character" w:customStyle="1" w:styleId="Textoindependiente3Car">
    <w:name w:val="Texto independiente 3 Car"/>
    <w:basedOn w:val="Fuentedeprrafopredeter"/>
    <w:link w:val="Textoindependiente3"/>
    <w:rsid w:val="00532601"/>
    <w:rPr>
      <w:rFonts w:ascii="Times New Roman" w:eastAsia="Times New Roman" w:hAnsi="Times New Roman" w:cs="Times New Roman"/>
      <w:sz w:val="16"/>
      <w:szCs w:val="16"/>
      <w:lang w:val="es-ES" w:eastAsia="ar-SA"/>
    </w:rPr>
  </w:style>
  <w:style w:type="paragraph" w:styleId="TtulodeTDC">
    <w:name w:val="TOC Heading"/>
    <w:basedOn w:val="Ttulo1"/>
    <w:next w:val="Normal"/>
    <w:link w:val="TtulodeTDCCar"/>
    <w:uiPriority w:val="39"/>
    <w:qFormat/>
    <w:rsid w:val="00532601"/>
    <w:pPr>
      <w:keepLines/>
      <w:numPr>
        <w:numId w:val="0"/>
      </w:numPr>
      <w:suppressAutoHyphens w:val="0"/>
      <w:spacing w:before="480" w:line="276" w:lineRule="auto"/>
      <w:outlineLvl w:val="9"/>
    </w:pPr>
    <w:rPr>
      <w:rFonts w:ascii="Cambria" w:hAnsi="Cambria"/>
      <w:color w:val="365F91"/>
      <w:kern w:val="0"/>
      <w:lang w:val="es-ES" w:eastAsia="en-US"/>
    </w:rPr>
  </w:style>
  <w:style w:type="paragraph" w:styleId="Textodebloque">
    <w:name w:val="Block Text"/>
    <w:basedOn w:val="Normal"/>
    <w:rsid w:val="00532601"/>
    <w:pPr>
      <w:tabs>
        <w:tab w:val="left" w:pos="426"/>
      </w:tabs>
      <w:autoSpaceDE w:val="0"/>
      <w:autoSpaceDN w:val="0"/>
      <w:spacing w:after="0" w:line="240" w:lineRule="auto"/>
      <w:ind w:left="426" w:right="-659"/>
      <w:jc w:val="both"/>
    </w:pPr>
    <w:rPr>
      <w:rFonts w:ascii="Times New Roman" w:eastAsia="Times New Roman" w:hAnsi="Times New Roman" w:cs="Times New Roman"/>
      <w:szCs w:val="24"/>
      <w:lang w:val="es-ES_tradnl" w:eastAsia="es-ES"/>
    </w:rPr>
  </w:style>
  <w:style w:type="paragraph" w:customStyle="1" w:styleId="Textoindependiente24">
    <w:name w:val="Texto independiente 24"/>
    <w:basedOn w:val="Normal"/>
    <w:uiPriority w:val="99"/>
    <w:rsid w:val="00532601"/>
    <w:pPr>
      <w:autoSpaceDE w:val="0"/>
      <w:spacing w:after="0" w:line="240" w:lineRule="auto"/>
      <w:jc w:val="both"/>
    </w:pPr>
    <w:rPr>
      <w:rFonts w:ascii="Arial Narrow" w:eastAsia="Times New Roman" w:hAnsi="Arial Narrow" w:cs="Times New Roman"/>
      <w:lang w:val="es-ES" w:eastAsia="ar-SA"/>
    </w:rPr>
  </w:style>
  <w:style w:type="paragraph" w:customStyle="1" w:styleId="p25">
    <w:name w:val="p25"/>
    <w:basedOn w:val="Normal"/>
    <w:rsid w:val="00532601"/>
    <w:pPr>
      <w:suppressAutoHyphens/>
      <w:spacing w:after="0" w:line="240" w:lineRule="atLeast"/>
      <w:ind w:left="1680"/>
      <w:jc w:val="both"/>
    </w:pPr>
    <w:rPr>
      <w:rFonts w:ascii="Times New Roman" w:eastAsia="Times New Roman" w:hAnsi="Times New Roman" w:cs="Times New Roman"/>
      <w:sz w:val="24"/>
      <w:szCs w:val="20"/>
      <w:lang w:val="es-ES" w:eastAsia="ar-SA"/>
    </w:rPr>
  </w:style>
  <w:style w:type="paragraph" w:customStyle="1" w:styleId="Sangra3detindependiente2">
    <w:name w:val="Sangría 3 de t. independiente2"/>
    <w:basedOn w:val="Normal"/>
    <w:uiPriority w:val="99"/>
    <w:rsid w:val="00532601"/>
    <w:pPr>
      <w:suppressAutoHyphens/>
      <w:autoSpaceDE w:val="0"/>
      <w:spacing w:after="0" w:line="240" w:lineRule="auto"/>
      <w:ind w:left="284" w:hanging="284"/>
      <w:jc w:val="both"/>
    </w:pPr>
    <w:rPr>
      <w:rFonts w:eastAsia="Times New Roman" w:cs="Arial"/>
      <w:szCs w:val="20"/>
      <w:lang w:val="es-ES" w:eastAsia="ar-SA"/>
    </w:rPr>
  </w:style>
  <w:style w:type="paragraph" w:customStyle="1" w:styleId="Textoindependiente25">
    <w:name w:val="Texto independiente 25"/>
    <w:basedOn w:val="Normal"/>
    <w:uiPriority w:val="99"/>
    <w:rsid w:val="00532601"/>
    <w:pPr>
      <w:suppressAutoHyphens/>
      <w:spacing w:after="120" w:line="480" w:lineRule="auto"/>
    </w:pPr>
    <w:rPr>
      <w:rFonts w:ascii="Times New Roman" w:eastAsia="Times New Roman" w:hAnsi="Times New Roman" w:cs="Times New Roman"/>
      <w:sz w:val="24"/>
      <w:szCs w:val="24"/>
      <w:lang w:val="es-ES" w:eastAsia="ar-SA"/>
    </w:rPr>
  </w:style>
  <w:style w:type="paragraph" w:customStyle="1" w:styleId="Sangra3detindependiente4">
    <w:name w:val="Sangría 3 de t. independiente4"/>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styleId="Mapadeldocumento">
    <w:name w:val="Document Map"/>
    <w:basedOn w:val="Normal"/>
    <w:link w:val="MapadeldocumentoCar"/>
    <w:rsid w:val="00532601"/>
    <w:pPr>
      <w:shd w:val="clear" w:color="auto" w:fill="000080"/>
      <w:suppressAutoHyphens/>
      <w:spacing w:after="0" w:line="240" w:lineRule="auto"/>
    </w:pPr>
    <w:rPr>
      <w:rFonts w:ascii="Tahoma" w:eastAsia="Times New Roman" w:hAnsi="Tahoma" w:cs="Times New Roman"/>
      <w:szCs w:val="20"/>
      <w:lang w:val="es-ES" w:eastAsia="ar-SA"/>
    </w:rPr>
  </w:style>
  <w:style w:type="character" w:customStyle="1" w:styleId="MapadeldocumentoCar">
    <w:name w:val="Mapa del documento Car"/>
    <w:basedOn w:val="Fuentedeprrafopredeter"/>
    <w:link w:val="Mapadeldocumento"/>
    <w:uiPriority w:val="99"/>
    <w:rsid w:val="00532601"/>
    <w:rPr>
      <w:rFonts w:ascii="Tahoma" w:eastAsia="Times New Roman" w:hAnsi="Tahoma" w:cs="Times New Roman"/>
      <w:sz w:val="20"/>
      <w:szCs w:val="20"/>
      <w:shd w:val="clear" w:color="auto" w:fill="000080"/>
      <w:lang w:val="es-ES" w:eastAsia="ar-SA"/>
    </w:rPr>
  </w:style>
  <w:style w:type="paragraph" w:styleId="Sangra2detindependiente">
    <w:name w:val="Body Text Indent 2"/>
    <w:basedOn w:val="Normal"/>
    <w:link w:val="Sangra2detindependienteCar"/>
    <w:rsid w:val="00532601"/>
    <w:pPr>
      <w:spacing w:after="120" w:line="480" w:lineRule="auto"/>
      <w:ind w:left="283"/>
    </w:pPr>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rsid w:val="00532601"/>
    <w:rPr>
      <w:rFonts w:ascii="Times New Roman" w:eastAsia="Times New Roman" w:hAnsi="Times New Roman" w:cs="Times New Roman"/>
      <w:sz w:val="24"/>
      <w:szCs w:val="24"/>
      <w:lang w:eastAsia="es-ES"/>
    </w:rPr>
  </w:style>
  <w:style w:type="paragraph" w:styleId="Lista2">
    <w:name w:val="List 2"/>
    <w:basedOn w:val="Normal"/>
    <w:rsid w:val="00532601"/>
    <w:pPr>
      <w:spacing w:after="0" w:line="240" w:lineRule="auto"/>
      <w:ind w:left="566" w:hanging="283"/>
    </w:pPr>
    <w:rPr>
      <w:rFonts w:ascii="Times New Roman" w:eastAsia="Times New Roman" w:hAnsi="Times New Roman" w:cs="Times New Roman"/>
      <w:sz w:val="24"/>
      <w:szCs w:val="24"/>
      <w:lang w:eastAsia="es-ES"/>
    </w:rPr>
  </w:style>
  <w:style w:type="paragraph" w:styleId="Epgrafe">
    <w:name w:val="caption"/>
    <w:basedOn w:val="Normal"/>
    <w:next w:val="Normal"/>
    <w:qFormat/>
    <w:rsid w:val="00532601"/>
    <w:pPr>
      <w:overflowPunct w:val="0"/>
      <w:autoSpaceDE w:val="0"/>
      <w:autoSpaceDN w:val="0"/>
      <w:adjustRightInd w:val="0"/>
      <w:spacing w:after="0" w:line="240" w:lineRule="auto"/>
      <w:jc w:val="center"/>
      <w:textAlignment w:val="baseline"/>
    </w:pPr>
    <w:rPr>
      <w:rFonts w:eastAsia="Times New Roman" w:cs="Times New Roman"/>
      <w:b/>
      <w:szCs w:val="20"/>
      <w:lang w:val="es-ES_tradnl" w:eastAsia="es-ES"/>
    </w:rPr>
  </w:style>
  <w:style w:type="paragraph" w:styleId="Listaconvietas2">
    <w:name w:val="List Bullet 2"/>
    <w:basedOn w:val="Normal"/>
    <w:autoRedefine/>
    <w:rsid w:val="00532601"/>
    <w:pPr>
      <w:spacing w:after="0" w:line="240" w:lineRule="auto"/>
      <w:jc w:val="both"/>
    </w:pPr>
    <w:rPr>
      <w:rFonts w:eastAsia="Times New Roman" w:cs="Arial"/>
      <w:lang w:val="en-US"/>
    </w:rPr>
  </w:style>
  <w:style w:type="paragraph" w:styleId="Listaconvietas4">
    <w:name w:val="List Bullet 4"/>
    <w:basedOn w:val="Normal"/>
    <w:rsid w:val="00532601"/>
    <w:pPr>
      <w:numPr>
        <w:numId w:val="5"/>
      </w:numPr>
      <w:spacing w:after="0" w:line="240" w:lineRule="auto"/>
    </w:pPr>
    <w:rPr>
      <w:rFonts w:ascii="Times New Roman" w:eastAsia="Times New Roman" w:hAnsi="Times New Roman" w:cs="Times New Roman"/>
      <w:szCs w:val="20"/>
      <w:lang w:eastAsia="es-ES"/>
    </w:rPr>
  </w:style>
  <w:style w:type="paragraph" w:styleId="Lista5">
    <w:name w:val="List 5"/>
    <w:basedOn w:val="Normal"/>
    <w:rsid w:val="00532601"/>
    <w:pPr>
      <w:spacing w:after="0" w:line="240" w:lineRule="auto"/>
      <w:ind w:left="1415" w:hanging="283"/>
    </w:pPr>
    <w:rPr>
      <w:rFonts w:ascii="Times New Roman" w:eastAsia="Times New Roman" w:hAnsi="Times New Roman" w:cs="Times New Roman"/>
      <w:sz w:val="24"/>
      <w:szCs w:val="24"/>
      <w:lang w:val="en-US"/>
    </w:rPr>
  </w:style>
  <w:style w:type="numbering" w:styleId="111111">
    <w:name w:val="Outline List 2"/>
    <w:basedOn w:val="Sinlista"/>
    <w:rsid w:val="00532601"/>
  </w:style>
  <w:style w:type="paragraph" w:customStyle="1" w:styleId="p15">
    <w:name w:val="p15"/>
    <w:basedOn w:val="Normal"/>
    <w:rsid w:val="00532601"/>
    <w:pPr>
      <w:tabs>
        <w:tab w:val="left" w:pos="2060"/>
        <w:tab w:val="left" w:pos="2400"/>
      </w:tabs>
      <w:spacing w:after="0" w:line="240" w:lineRule="atLeast"/>
      <w:ind w:left="1008" w:hanging="432"/>
    </w:pPr>
    <w:rPr>
      <w:rFonts w:ascii="Times New Roman" w:eastAsia="Times New Roman" w:hAnsi="Times New Roman" w:cs="Times New Roman"/>
      <w:sz w:val="24"/>
      <w:szCs w:val="20"/>
      <w:lang w:val="es-ES_tradnl" w:eastAsia="es-ES"/>
    </w:rPr>
  </w:style>
  <w:style w:type="paragraph" w:customStyle="1" w:styleId="c5">
    <w:name w:val="c5"/>
    <w:basedOn w:val="Normal"/>
    <w:rsid w:val="00532601"/>
    <w:pPr>
      <w:spacing w:after="0" w:line="240" w:lineRule="atLeast"/>
      <w:jc w:val="center"/>
    </w:pPr>
    <w:rPr>
      <w:rFonts w:ascii="Times New Roman" w:eastAsia="Times New Roman" w:hAnsi="Times New Roman" w:cs="Times New Roman"/>
      <w:sz w:val="24"/>
      <w:szCs w:val="20"/>
      <w:lang w:val="es-ES_tradnl" w:eastAsia="es-ES"/>
    </w:rPr>
  </w:style>
  <w:style w:type="character" w:customStyle="1" w:styleId="Refdecomentario2">
    <w:name w:val="Ref. de comentario2"/>
    <w:rsid w:val="00532601"/>
    <w:rPr>
      <w:sz w:val="16"/>
      <w:szCs w:val="16"/>
    </w:rPr>
  </w:style>
  <w:style w:type="character" w:customStyle="1" w:styleId="WW8Num6z3">
    <w:name w:val="WW8Num6z3"/>
    <w:rsid w:val="00532601"/>
    <w:rPr>
      <w:rFonts w:ascii="Symbol" w:hAnsi="Symbol"/>
    </w:rPr>
  </w:style>
  <w:style w:type="paragraph" w:customStyle="1" w:styleId="Textoindependiente23">
    <w:name w:val="Texto independiente 23"/>
    <w:basedOn w:val="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Sangra2detindependiente2">
    <w:name w:val="Sangría 2 de t. independiente2"/>
    <w:basedOn w:val="Normal"/>
    <w:uiPriority w:val="99"/>
    <w:rsid w:val="00532601"/>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Lista22">
    <w:name w:val="Lista 22"/>
    <w:basedOn w:val="Normal"/>
    <w:uiPriority w:val="99"/>
    <w:rsid w:val="00532601"/>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Epgrafe2">
    <w:name w:val="Epígrafe2"/>
    <w:basedOn w:val="Normal"/>
    <w:next w:val="Normal"/>
    <w:rsid w:val="00532601"/>
    <w:pPr>
      <w:suppressAutoHyphens/>
      <w:overflowPunct w:val="0"/>
      <w:autoSpaceDE w:val="0"/>
      <w:spacing w:after="0" w:line="240" w:lineRule="auto"/>
      <w:jc w:val="center"/>
      <w:textAlignment w:val="baseline"/>
    </w:pPr>
    <w:rPr>
      <w:rFonts w:eastAsia="Times New Roman" w:cs="Times New Roman"/>
      <w:b/>
      <w:szCs w:val="20"/>
      <w:lang w:val="es-ES_tradnl" w:eastAsia="ar-SA"/>
    </w:rPr>
  </w:style>
  <w:style w:type="paragraph" w:customStyle="1" w:styleId="Textocomentario2">
    <w:name w:val="Texto comentario2"/>
    <w:basedOn w:val="Normal"/>
    <w:uiPriority w:val="99"/>
    <w:rsid w:val="00532601"/>
    <w:pPr>
      <w:suppressAutoHyphens/>
      <w:spacing w:after="0" w:line="240" w:lineRule="auto"/>
    </w:pPr>
    <w:rPr>
      <w:rFonts w:ascii="Times New Roman" w:eastAsia="Times New Roman" w:hAnsi="Times New Roman" w:cs="Times New Roman"/>
      <w:szCs w:val="20"/>
      <w:lang w:val="es-ES" w:eastAsia="ar-SA"/>
    </w:rPr>
  </w:style>
  <w:style w:type="paragraph" w:customStyle="1" w:styleId="Mapadeldocumento2">
    <w:name w:val="Mapa del documento2"/>
    <w:basedOn w:val="Normal"/>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Listaconvietas22">
    <w:name w:val="Lista con viñetas 22"/>
    <w:basedOn w:val="Normal"/>
    <w:rsid w:val="00532601"/>
    <w:pPr>
      <w:suppressAutoHyphens/>
      <w:spacing w:after="0" w:line="240" w:lineRule="auto"/>
      <w:jc w:val="both"/>
    </w:pPr>
    <w:rPr>
      <w:rFonts w:eastAsia="Times New Roman" w:cs="Arial"/>
      <w:lang w:val="en-US" w:eastAsia="ar-SA"/>
    </w:rPr>
  </w:style>
  <w:style w:type="paragraph" w:customStyle="1" w:styleId="Listaconvietas42">
    <w:name w:val="Lista con viñetas 42"/>
    <w:basedOn w:val="Normal"/>
    <w:rsid w:val="00532601"/>
    <w:pPr>
      <w:tabs>
        <w:tab w:val="num" w:pos="1200"/>
      </w:tabs>
      <w:suppressAutoHyphens/>
      <w:spacing w:after="0" w:line="240" w:lineRule="auto"/>
      <w:ind w:left="1200" w:hanging="840"/>
    </w:pPr>
    <w:rPr>
      <w:rFonts w:ascii="Times New Roman" w:eastAsia="Times New Roman" w:hAnsi="Times New Roman" w:cs="Times New Roman"/>
      <w:szCs w:val="20"/>
      <w:lang w:eastAsia="ar-SA"/>
    </w:rPr>
  </w:style>
  <w:style w:type="paragraph" w:customStyle="1" w:styleId="Lista52">
    <w:name w:val="Lista 52"/>
    <w:basedOn w:val="Normal"/>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Listaconvietas21">
    <w:name w:val="Lista con viñetas 21"/>
    <w:basedOn w:val="Normal"/>
    <w:uiPriority w:val="99"/>
    <w:rsid w:val="00532601"/>
    <w:pPr>
      <w:suppressAutoHyphens/>
      <w:spacing w:after="0" w:line="240" w:lineRule="auto"/>
      <w:jc w:val="both"/>
    </w:pPr>
    <w:rPr>
      <w:rFonts w:eastAsia="Times New Roman" w:cs="Arial"/>
      <w:lang w:val="en-US" w:eastAsia="ar-SA"/>
    </w:rPr>
  </w:style>
  <w:style w:type="paragraph" w:customStyle="1" w:styleId="Listaconvietas41">
    <w:name w:val="Lista con viñetas 41"/>
    <w:basedOn w:val="Normal"/>
    <w:uiPriority w:val="99"/>
    <w:rsid w:val="00532601"/>
    <w:pPr>
      <w:tabs>
        <w:tab w:val="left" w:pos="6045"/>
      </w:tabs>
      <w:suppressAutoHyphens/>
      <w:spacing w:after="0" w:line="240" w:lineRule="auto"/>
      <w:ind w:left="1209" w:hanging="360"/>
    </w:pPr>
    <w:rPr>
      <w:rFonts w:ascii="Times New Roman" w:eastAsia="Times New Roman" w:hAnsi="Times New Roman" w:cs="Times New Roman"/>
      <w:szCs w:val="20"/>
      <w:lang w:eastAsia="ar-SA"/>
    </w:rPr>
  </w:style>
  <w:style w:type="paragraph" w:customStyle="1" w:styleId="Lista51">
    <w:name w:val="Lista 51"/>
    <w:basedOn w:val="Normal"/>
    <w:uiPriority w:val="99"/>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western">
    <w:name w:val="western"/>
    <w:basedOn w:val="Normal"/>
    <w:rsid w:val="00532601"/>
    <w:pPr>
      <w:spacing w:before="280" w:after="0" w:line="360" w:lineRule="auto"/>
      <w:jc w:val="center"/>
    </w:pPr>
    <w:rPr>
      <w:rFonts w:eastAsia="Times New Roman" w:cs="Arial"/>
      <w:b/>
      <w:bCs/>
      <w:sz w:val="24"/>
      <w:szCs w:val="24"/>
      <w:lang w:val="es-ES" w:eastAsia="ar-SA"/>
    </w:rPr>
  </w:style>
  <w:style w:type="paragraph" w:customStyle="1" w:styleId="Mapadeldocumento3">
    <w:name w:val="Mapa del documento3"/>
    <w:basedOn w:val="Normal"/>
    <w:rsid w:val="00532601"/>
    <w:pPr>
      <w:shd w:val="clear" w:color="auto" w:fill="000080"/>
      <w:suppressAutoHyphens/>
      <w:spacing w:after="0" w:line="240" w:lineRule="auto"/>
    </w:pPr>
    <w:rPr>
      <w:rFonts w:ascii="Tahoma" w:eastAsia="Times New Roman" w:hAnsi="Tahoma" w:cs="Tahoma"/>
      <w:szCs w:val="20"/>
      <w:lang w:eastAsia="ar-SA"/>
    </w:rPr>
  </w:style>
  <w:style w:type="character" w:customStyle="1" w:styleId="WW8Num7z1">
    <w:name w:val="WW8Num7z1"/>
    <w:uiPriority w:val="99"/>
    <w:rsid w:val="00532601"/>
    <w:rPr>
      <w:b/>
    </w:rPr>
  </w:style>
  <w:style w:type="character" w:customStyle="1" w:styleId="WW8Num10z3">
    <w:name w:val="WW8Num10z3"/>
    <w:uiPriority w:val="99"/>
    <w:rsid w:val="00532601"/>
    <w:rPr>
      <w:rFonts w:ascii="Symbol" w:hAnsi="Symbol"/>
    </w:rPr>
  </w:style>
  <w:style w:type="character" w:customStyle="1" w:styleId="WW8Num20z3">
    <w:name w:val="WW8Num20z3"/>
    <w:rsid w:val="00532601"/>
    <w:rPr>
      <w:rFonts w:ascii="Symbol" w:hAnsi="Symbol"/>
    </w:rPr>
  </w:style>
  <w:style w:type="character" w:styleId="nfasis">
    <w:name w:val="Emphasis"/>
    <w:uiPriority w:val="20"/>
    <w:qFormat/>
    <w:rsid w:val="00532601"/>
    <w:rPr>
      <w:rFonts w:cs="Times New Roman"/>
      <w:i/>
      <w:iCs/>
    </w:rPr>
  </w:style>
  <w:style w:type="character" w:customStyle="1" w:styleId="eacep1">
    <w:name w:val="eacep1"/>
    <w:rsid w:val="00532601"/>
    <w:rPr>
      <w:color w:val="000000"/>
    </w:rPr>
  </w:style>
  <w:style w:type="character" w:customStyle="1" w:styleId="WW8NumSt3z0">
    <w:name w:val="WW8NumSt3z0"/>
    <w:rsid w:val="00532601"/>
    <w:rPr>
      <w:rFonts w:ascii="Symbol" w:hAnsi="Symbol"/>
    </w:rPr>
  </w:style>
  <w:style w:type="character" w:customStyle="1" w:styleId="WW8NumSt4z0">
    <w:name w:val="WW8NumSt4z0"/>
    <w:rsid w:val="00532601"/>
    <w:rPr>
      <w:rFonts w:ascii="Symbol" w:hAnsi="Symbol"/>
    </w:rPr>
  </w:style>
  <w:style w:type="paragraph" w:styleId="Listaconvietas5">
    <w:name w:val="List Bullet 5"/>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DefaultText">
    <w:name w:val="Default Text"/>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3">
    <w:name w:val="Texto prede: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1">
    <w:name w:val="Texto prede: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frarial">
    <w:name w:val="lfrarial"/>
    <w:basedOn w:val="Normal"/>
    <w:rsid w:val="00532601"/>
    <w:pPr>
      <w:overflowPunct w:val="0"/>
      <w:autoSpaceDE w:val="0"/>
      <w:autoSpaceDN w:val="0"/>
      <w:adjustRightInd w:val="0"/>
      <w:spacing w:after="0" w:line="240" w:lineRule="auto"/>
      <w:textAlignment w:val="baseline"/>
    </w:pPr>
    <w:rPr>
      <w:rFonts w:eastAsia="Times New Roman" w:cs="Times New Roman"/>
      <w:sz w:val="24"/>
      <w:szCs w:val="20"/>
      <w:lang w:val="es-ES" w:eastAsia="es-ES"/>
    </w:rPr>
  </w:style>
  <w:style w:type="paragraph" w:customStyle="1" w:styleId="Sangraprim">
    <w:name w:val="Sangría  prim"/>
    <w:basedOn w:val="Normal"/>
    <w:rsid w:val="00532601"/>
    <w:pPr>
      <w:overflowPunct w:val="0"/>
      <w:autoSpaceDE w:val="0"/>
      <w:autoSpaceDN w:val="0"/>
      <w:adjustRightInd w:val="0"/>
      <w:spacing w:after="0" w:line="240" w:lineRule="auto"/>
      <w:ind w:firstLine="720"/>
      <w:textAlignment w:val="baseline"/>
    </w:pPr>
    <w:rPr>
      <w:rFonts w:ascii="Times New Roman" w:eastAsia="Times New Roman" w:hAnsi="Times New Roman" w:cs="Times New Roman"/>
      <w:sz w:val="24"/>
      <w:szCs w:val="20"/>
      <w:lang w:val="es-ES" w:eastAsia="es-ES"/>
    </w:rPr>
  </w:style>
  <w:style w:type="paragraph" w:customStyle="1" w:styleId="Listaconnm">
    <w:name w:val="Lista con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quemaynm">
    <w:name w:val="Esquema y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Notaalpie">
    <w:name w:val="Nota al 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Pie">
    <w:name w:val="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abla">
    <w:name w:val="Tabl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bas">
    <w:name w:val="subbas"/>
    <w:basedOn w:val="Normal"/>
    <w:rsid w:val="00532601"/>
    <w:pPr>
      <w:overflowPunct w:val="0"/>
      <w:autoSpaceDE w:val="0"/>
      <w:autoSpaceDN w:val="0"/>
      <w:adjustRightInd w:val="0"/>
      <w:spacing w:after="0" w:line="240" w:lineRule="auto"/>
      <w:ind w:left="1440" w:hanging="1440"/>
      <w:jc w:val="both"/>
      <w:textAlignment w:val="baseline"/>
    </w:pPr>
    <w:rPr>
      <w:rFonts w:ascii="Times New Roman" w:eastAsia="Times New Roman" w:hAnsi="Times New Roman" w:cs="Times New Roman"/>
      <w:b/>
      <w:sz w:val="24"/>
      <w:szCs w:val="20"/>
      <w:lang w:val="es-ES" w:eastAsia="es-ES"/>
    </w:rPr>
  </w:style>
  <w:style w:type="paragraph" w:customStyle="1" w:styleId="Cabecera">
    <w:name w:val="Cabecer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epgrafe">
    <w:name w:val="Subepígrafe"/>
    <w:basedOn w:val="Normal"/>
    <w:rsid w:val="00532601"/>
    <w:pPr>
      <w:overflowPunct w:val="0"/>
      <w:autoSpaceDE w:val="0"/>
      <w:autoSpaceDN w:val="0"/>
      <w:adjustRightInd w:val="0"/>
      <w:spacing w:before="73" w:after="73" w:line="240" w:lineRule="auto"/>
      <w:textAlignment w:val="baseline"/>
    </w:pPr>
    <w:rPr>
      <w:rFonts w:ascii="Times New Roman" w:eastAsia="Times New Roman" w:hAnsi="Times New Roman" w:cs="Times New Roman"/>
      <w:b/>
      <w:i/>
      <w:sz w:val="24"/>
      <w:szCs w:val="20"/>
      <w:lang w:val="es-ES" w:eastAsia="es-ES"/>
    </w:rPr>
  </w:style>
  <w:style w:type="paragraph" w:customStyle="1" w:styleId="Nmeros">
    <w:name w:val="Número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1">
    <w:name w:val="Topo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
    <w:name w:val="Topo"/>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tndar">
    <w:name w:val="Estándar"/>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1">
    <w:name w:val="Seq Level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2">
    <w:name w:val="Seq Level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3">
    <w:name w:val="Seq Level 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4">
    <w:name w:val="Seq Level 4"/>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5">
    <w:name w:val="Seq Level 5"/>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6">
    <w:name w:val="Seq Level 6"/>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7">
    <w:name w:val="Seq Level 7"/>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8">
    <w:name w:val="Seq Level 8"/>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9">
    <w:name w:val="Seq Level 9"/>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WPBullets">
    <w:name w:val="WP Bullet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2">
    <w:name w:val="Texto prede: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INEA">
    <w:name w:val="LINEA"/>
    <w:basedOn w:val="Normal"/>
    <w:rsid w:val="00532601"/>
    <w:pPr>
      <w:pBdr>
        <w:top w:val="single" w:sz="6" w:space="0" w:color="auto"/>
        <w:bottom w:val="single" w:sz="12" w:space="0" w:color="auto"/>
      </w:pBd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angra1">
    <w:name w:val="sangra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te">
    <w:name w:val="Texto predet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ibas">
    <w:name w:val="tibas"/>
    <w:basedOn w:val="Normal"/>
    <w:rsid w:val="00532601"/>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6"/>
      <w:szCs w:val="20"/>
      <w:lang w:val="es-ES" w:eastAsia="es-ES"/>
    </w:rPr>
  </w:style>
  <w:style w:type="paragraph" w:customStyle="1" w:styleId="Textodetabl">
    <w:name w:val="Texto de tabl"/>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imple">
    <w:name w:val="Simple"/>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opos1">
    <w:name w:val="Topos 1"/>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opos2">
    <w:name w:val="Topos 2"/>
    <w:basedOn w:val="Normal"/>
    <w:rsid w:val="00532601"/>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s-ES" w:eastAsia="es-ES"/>
    </w:rPr>
  </w:style>
  <w:style w:type="paragraph" w:customStyle="1" w:styleId="Sangraprimeralnea">
    <w:name w:val="Sangría  primera línea"/>
    <w:basedOn w:val="Normal"/>
    <w:rsid w:val="00532601"/>
    <w:pPr>
      <w:overflowPunct w:val="0"/>
      <w:autoSpaceDE w:val="0"/>
      <w:autoSpaceDN w:val="0"/>
      <w:adjustRightInd w:val="0"/>
      <w:spacing w:after="0" w:line="240" w:lineRule="auto"/>
      <w:ind w:firstLine="720"/>
      <w:jc w:val="both"/>
      <w:textAlignment w:val="baseline"/>
    </w:pPr>
    <w:rPr>
      <w:rFonts w:eastAsia="Times New Roman" w:cs="Times New Roman"/>
      <w:sz w:val="24"/>
      <w:szCs w:val="20"/>
      <w:lang w:val="es-ES" w:eastAsia="es-ES"/>
    </w:rPr>
  </w:style>
  <w:style w:type="paragraph" w:customStyle="1" w:styleId="Esquemaynmeros">
    <w:name w:val="Esquema y números"/>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extodetabla">
    <w:name w:val="Texto de tabla"/>
    <w:basedOn w:val="Normal"/>
    <w:rsid w:val="00532601"/>
    <w:pPr>
      <w:tabs>
        <w:tab w:val="decimal" w:pos="0"/>
      </w:tabs>
      <w:overflowPunct w:val="0"/>
      <w:autoSpaceDE w:val="0"/>
      <w:autoSpaceDN w:val="0"/>
      <w:adjustRightInd w:val="0"/>
      <w:spacing w:after="0" w:line="240" w:lineRule="auto"/>
      <w:textAlignment w:val="baseline"/>
    </w:pPr>
    <w:rPr>
      <w:rFonts w:eastAsia="Times New Roman" w:cs="Times New Roman"/>
      <w:sz w:val="24"/>
      <w:szCs w:val="20"/>
      <w:lang w:val="es-ES" w:eastAsia="es-ES"/>
    </w:rPr>
  </w:style>
  <w:style w:type="paragraph" w:customStyle="1" w:styleId="Textopredeterminado">
    <w:name w:val="Texto predeterminado"/>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extopredeterminado1">
    <w:name w:val="Texto predeterminado:1"/>
    <w:basedOn w:val="Normal"/>
    <w:rsid w:val="00532601"/>
    <w:pPr>
      <w:spacing w:after="0" w:line="240" w:lineRule="auto"/>
      <w:jc w:val="both"/>
    </w:pPr>
    <w:rPr>
      <w:rFonts w:eastAsia="Times New Roman" w:cs="Times New Roman"/>
      <w:sz w:val="24"/>
      <w:szCs w:val="20"/>
      <w:lang w:val="es-ES" w:eastAsia="es-ES"/>
    </w:rPr>
  </w:style>
  <w:style w:type="character" w:customStyle="1" w:styleId="InitialStyle">
    <w:name w:val="InitialStyle"/>
    <w:rsid w:val="00532601"/>
    <w:rPr>
      <w:szCs w:val="20"/>
    </w:rPr>
  </w:style>
  <w:style w:type="paragraph" w:customStyle="1" w:styleId="Bullet2">
    <w:name w:val="Bullet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_tradnl" w:eastAsia="es-ES"/>
    </w:rPr>
  </w:style>
  <w:style w:type="paragraph" w:customStyle="1" w:styleId="MainTitle">
    <w:name w:val="Main Title"/>
    <w:basedOn w:val="Normal"/>
    <w:rsid w:val="00532601"/>
    <w:pPr>
      <w:keepNext/>
      <w:tabs>
        <w:tab w:val="center" w:pos="4513"/>
      </w:tabs>
      <w:spacing w:after="480" w:line="600" w:lineRule="exact"/>
    </w:pPr>
    <w:rPr>
      <w:rFonts w:ascii="Times New Roman" w:eastAsia="Times New Roman" w:hAnsi="Times New Roman" w:cs="Times New Roman"/>
      <w:b/>
      <w:i/>
      <w:sz w:val="60"/>
      <w:szCs w:val="20"/>
      <w:lang w:val="es-ES_tradnl"/>
    </w:rPr>
  </w:style>
  <w:style w:type="paragraph" w:customStyle="1" w:styleId="GREEN4">
    <w:name w:val="GREEN4"/>
    <w:basedOn w:val="Normal"/>
    <w:uiPriority w:val="99"/>
    <w:rsid w:val="00532601"/>
    <w:pPr>
      <w:spacing w:after="0" w:line="240" w:lineRule="auto"/>
      <w:jc w:val="both"/>
    </w:pPr>
    <w:rPr>
      <w:rFonts w:ascii="CG Times (W1)" w:eastAsia="Times New Roman" w:hAnsi="CG Times (W1)" w:cs="Times New Roman"/>
      <w:szCs w:val="20"/>
      <w:lang w:val="es-ES_tradnl" w:eastAsia="es-ES"/>
    </w:rPr>
  </w:style>
  <w:style w:type="paragraph" w:customStyle="1" w:styleId="Estilo">
    <w:name w:val="Estilo"/>
    <w:link w:val="EstiloCar"/>
    <w:qFormat/>
    <w:rsid w:val="00532601"/>
    <w:pPr>
      <w:keepNext/>
      <w:snapToGrid w:val="0"/>
      <w:spacing w:after="0" w:line="240" w:lineRule="auto"/>
      <w:jc w:val="center"/>
    </w:pPr>
    <w:rPr>
      <w:rFonts w:ascii="Arial" w:eastAsia="Times New Roman" w:hAnsi="Arial" w:cs="Times New Roman"/>
      <w:b/>
      <w:sz w:val="20"/>
      <w:szCs w:val="20"/>
      <w:lang w:val="en-US" w:eastAsia="es-ES"/>
    </w:rPr>
  </w:style>
  <w:style w:type="paragraph" w:customStyle="1" w:styleId="Headlevel1">
    <w:name w:val="Headlevel1"/>
    <w:basedOn w:val="Normal"/>
    <w:rsid w:val="00532601"/>
    <w:pPr>
      <w:keepNext/>
      <w:pBdr>
        <w:bottom w:val="single" w:sz="6" w:space="1" w:color="auto"/>
      </w:pBdr>
      <w:tabs>
        <w:tab w:val="right" w:pos="8496"/>
      </w:tabs>
      <w:spacing w:before="360" w:after="120" w:line="320" w:lineRule="exact"/>
    </w:pPr>
    <w:rPr>
      <w:rFonts w:ascii="Times New Roman" w:eastAsia="Times New Roman" w:hAnsi="Times New Roman" w:cs="Times New Roman"/>
      <w:b/>
      <w:sz w:val="32"/>
      <w:szCs w:val="20"/>
      <w:lang w:val="es-ES_tradnl"/>
    </w:rPr>
  </w:style>
  <w:style w:type="paragraph" w:customStyle="1" w:styleId="Ttulos">
    <w:name w:val="Títulos"/>
    <w:basedOn w:val="Normal"/>
    <w:rsid w:val="00532601"/>
    <w:pPr>
      <w:spacing w:after="0" w:line="240" w:lineRule="auto"/>
      <w:jc w:val="both"/>
    </w:pPr>
    <w:rPr>
      <w:rFonts w:eastAsia="Times New Roman" w:cs="Times New Roman"/>
      <w:sz w:val="24"/>
      <w:szCs w:val="20"/>
      <w:lang w:val="es-ES_tradnl"/>
    </w:rPr>
  </w:style>
  <w:style w:type="paragraph" w:styleId="Textosinformato">
    <w:name w:val="Plain Text"/>
    <w:basedOn w:val="Normal"/>
    <w:link w:val="TextosinformatoCar"/>
    <w:uiPriority w:val="99"/>
    <w:rsid w:val="00532601"/>
    <w:pPr>
      <w:spacing w:after="0" w:line="240" w:lineRule="auto"/>
    </w:pPr>
    <w:rPr>
      <w:lang w:val="es-ES" w:eastAsia="ar-SA"/>
    </w:rPr>
  </w:style>
  <w:style w:type="character" w:customStyle="1" w:styleId="TextosinformatoCar1">
    <w:name w:val="Texto sin formato Car1"/>
    <w:basedOn w:val="Fuentedeprrafopredeter"/>
    <w:semiHidden/>
    <w:rsid w:val="00532601"/>
    <w:rPr>
      <w:rFonts w:ascii="Consolas" w:hAnsi="Consolas" w:cs="Consolas"/>
      <w:sz w:val="21"/>
      <w:szCs w:val="21"/>
    </w:rPr>
  </w:style>
  <w:style w:type="paragraph" w:customStyle="1" w:styleId="Level1">
    <w:name w:val="Level 1"/>
    <w:basedOn w:val="Normal"/>
    <w:rsid w:val="00532601"/>
    <w:pPr>
      <w:widowControl w:val="0"/>
      <w:tabs>
        <w:tab w:val="num" w:pos="3652"/>
      </w:tabs>
      <w:spacing w:after="0" w:line="240" w:lineRule="auto"/>
      <w:ind w:left="432" w:hanging="432"/>
      <w:outlineLvl w:val="0"/>
    </w:pPr>
    <w:rPr>
      <w:rFonts w:ascii="CG Times" w:eastAsia="Times New Roman" w:hAnsi="CG Times" w:cs="Times New Roman"/>
      <w:snapToGrid w:val="0"/>
      <w:sz w:val="24"/>
      <w:szCs w:val="20"/>
      <w:lang w:val="en-US"/>
    </w:rPr>
  </w:style>
  <w:style w:type="paragraph" w:customStyle="1" w:styleId="Indent1">
    <w:name w:val="Indent1"/>
    <w:basedOn w:val="Normal"/>
    <w:rsid w:val="00532601"/>
    <w:pPr>
      <w:tabs>
        <w:tab w:val="left" w:pos="567"/>
        <w:tab w:val="left" w:pos="1021"/>
        <w:tab w:val="left" w:pos="1474"/>
        <w:tab w:val="left" w:pos="1928"/>
        <w:tab w:val="left" w:pos="2381"/>
      </w:tabs>
      <w:spacing w:after="0" w:line="240" w:lineRule="auto"/>
      <w:ind w:left="567" w:hanging="567"/>
    </w:pPr>
    <w:rPr>
      <w:rFonts w:ascii="Times New Roman" w:eastAsia="Times New Roman" w:hAnsi="Times New Roman" w:cs="Times New Roman"/>
      <w:szCs w:val="20"/>
      <w:lang w:val="en-GB" w:eastAsia="es-ES"/>
    </w:rPr>
  </w:style>
  <w:style w:type="paragraph" w:customStyle="1" w:styleId="Pages">
    <w:name w:val="Pages"/>
    <w:basedOn w:val="Textoindependiente"/>
    <w:next w:val="Ttulo1"/>
    <w:rsid w:val="00532601"/>
    <w:pPr>
      <w:tabs>
        <w:tab w:val="left" w:pos="567"/>
        <w:tab w:val="left" w:pos="1021"/>
        <w:tab w:val="left" w:pos="1474"/>
        <w:tab w:val="left" w:pos="1928"/>
        <w:tab w:val="left" w:pos="2381"/>
      </w:tabs>
      <w:suppressAutoHyphens w:val="0"/>
    </w:pPr>
    <w:rPr>
      <w:rFonts w:ascii="Arial" w:hAnsi="Arial"/>
      <w:sz w:val="22"/>
      <w:lang w:val="en-GB" w:eastAsia="es-ES"/>
    </w:rPr>
  </w:style>
  <w:style w:type="paragraph" w:customStyle="1" w:styleId="Headlevel3">
    <w:name w:val="Headlevel3"/>
    <w:basedOn w:val="Normal"/>
    <w:rsid w:val="00532601"/>
    <w:pPr>
      <w:keepNext/>
      <w:tabs>
        <w:tab w:val="left" w:pos="567"/>
        <w:tab w:val="left" w:pos="1021"/>
        <w:tab w:val="left" w:pos="1474"/>
        <w:tab w:val="left" w:pos="1928"/>
        <w:tab w:val="left" w:pos="2381"/>
      </w:tabs>
      <w:spacing w:before="240" w:after="0" w:line="240" w:lineRule="auto"/>
    </w:pPr>
    <w:rPr>
      <w:rFonts w:ascii="Optima" w:eastAsia="Times New Roman" w:hAnsi="Optima" w:cs="Times New Roman"/>
      <w:b/>
      <w:i/>
      <w:szCs w:val="20"/>
      <w:lang w:val="en-GB" w:eastAsia="es-ES"/>
    </w:rPr>
  </w:style>
  <w:style w:type="paragraph" w:customStyle="1" w:styleId="indent3">
    <w:name w:val="indent3"/>
    <w:basedOn w:val="Normal"/>
    <w:rsid w:val="00532601"/>
    <w:pPr>
      <w:spacing w:after="0" w:line="240" w:lineRule="auto"/>
      <w:ind w:left="1474" w:hanging="1474"/>
    </w:pPr>
    <w:rPr>
      <w:rFonts w:ascii="Times New Roman" w:eastAsia="Times New Roman" w:hAnsi="Times New Roman" w:cs="Times New Roman"/>
      <w:szCs w:val="20"/>
      <w:lang w:val="en-GB" w:eastAsia="es-ES"/>
    </w:rPr>
  </w:style>
  <w:style w:type="paragraph" w:styleId="Lista3">
    <w:name w:val="List 3"/>
    <w:basedOn w:val="Normal"/>
    <w:rsid w:val="00532601"/>
    <w:pPr>
      <w:overflowPunct w:val="0"/>
      <w:autoSpaceDE w:val="0"/>
      <w:autoSpaceDN w:val="0"/>
      <w:adjustRightInd w:val="0"/>
      <w:spacing w:before="100" w:after="100" w:line="240" w:lineRule="auto"/>
      <w:ind w:left="849" w:hanging="283"/>
      <w:textAlignment w:val="baseline"/>
    </w:pPr>
    <w:rPr>
      <w:rFonts w:ascii="Times New Roman" w:eastAsia="Times New Roman" w:hAnsi="Times New Roman" w:cs="Times New Roman"/>
      <w:sz w:val="24"/>
      <w:szCs w:val="20"/>
      <w:lang w:val="es-ES" w:eastAsia="es-ES"/>
    </w:rPr>
  </w:style>
  <w:style w:type="paragraph" w:styleId="Lista4">
    <w:name w:val="List 4"/>
    <w:basedOn w:val="Normal"/>
    <w:rsid w:val="00532601"/>
    <w:pPr>
      <w:overflowPunct w:val="0"/>
      <w:autoSpaceDE w:val="0"/>
      <w:autoSpaceDN w:val="0"/>
      <w:adjustRightInd w:val="0"/>
      <w:spacing w:before="100" w:after="100" w:line="240" w:lineRule="auto"/>
      <w:ind w:left="1132" w:hanging="283"/>
      <w:textAlignment w:val="baseline"/>
    </w:pPr>
    <w:rPr>
      <w:rFonts w:ascii="Times New Roman" w:eastAsia="Times New Roman" w:hAnsi="Times New Roman" w:cs="Times New Roman"/>
      <w:sz w:val="24"/>
      <w:szCs w:val="20"/>
      <w:lang w:val="es-ES" w:eastAsia="es-ES"/>
    </w:rPr>
  </w:style>
  <w:style w:type="paragraph" w:styleId="Continuarlista">
    <w:name w:val="List Continue"/>
    <w:basedOn w:val="Normal"/>
    <w:rsid w:val="00532601"/>
    <w:pPr>
      <w:overflowPunct w:val="0"/>
      <w:autoSpaceDE w:val="0"/>
      <w:autoSpaceDN w:val="0"/>
      <w:adjustRightInd w:val="0"/>
      <w:spacing w:before="100" w:after="120" w:line="240" w:lineRule="auto"/>
      <w:ind w:left="283"/>
      <w:textAlignment w:val="baseline"/>
    </w:pPr>
    <w:rPr>
      <w:rFonts w:ascii="Times New Roman" w:eastAsia="Times New Roman" w:hAnsi="Times New Roman" w:cs="Times New Roman"/>
      <w:sz w:val="24"/>
      <w:szCs w:val="20"/>
      <w:lang w:val="es-ES" w:eastAsia="es-ES"/>
    </w:rPr>
  </w:style>
  <w:style w:type="paragraph" w:styleId="Continuarlista2">
    <w:name w:val="List Continue 2"/>
    <w:basedOn w:val="Normal"/>
    <w:rsid w:val="00532601"/>
    <w:pPr>
      <w:overflowPunct w:val="0"/>
      <w:autoSpaceDE w:val="0"/>
      <w:autoSpaceDN w:val="0"/>
      <w:adjustRightInd w:val="0"/>
      <w:spacing w:before="100" w:after="120" w:line="240" w:lineRule="auto"/>
      <w:ind w:left="566"/>
      <w:textAlignment w:val="baseline"/>
    </w:pPr>
    <w:rPr>
      <w:rFonts w:ascii="Times New Roman" w:eastAsia="Times New Roman" w:hAnsi="Times New Roman" w:cs="Times New Roman"/>
      <w:sz w:val="24"/>
      <w:szCs w:val="20"/>
      <w:lang w:val="es-ES" w:eastAsia="es-ES"/>
    </w:rPr>
  </w:style>
  <w:style w:type="paragraph" w:styleId="Continuarlista3">
    <w:name w:val="List Continue 3"/>
    <w:basedOn w:val="Normal"/>
    <w:rsid w:val="00532601"/>
    <w:pPr>
      <w:overflowPunct w:val="0"/>
      <w:autoSpaceDE w:val="0"/>
      <w:autoSpaceDN w:val="0"/>
      <w:adjustRightInd w:val="0"/>
      <w:spacing w:before="100" w:after="120" w:line="240" w:lineRule="auto"/>
      <w:ind w:left="849"/>
      <w:textAlignment w:val="baseline"/>
    </w:pPr>
    <w:rPr>
      <w:rFonts w:ascii="Times New Roman" w:eastAsia="Times New Roman" w:hAnsi="Times New Roman" w:cs="Times New Roman"/>
      <w:sz w:val="24"/>
      <w:szCs w:val="20"/>
      <w:lang w:val="es-ES" w:eastAsia="es-ES"/>
    </w:rPr>
  </w:style>
  <w:style w:type="paragraph" w:styleId="Continuarlista4">
    <w:name w:val="List Continue 4"/>
    <w:basedOn w:val="Normal"/>
    <w:rsid w:val="00532601"/>
    <w:pPr>
      <w:overflowPunct w:val="0"/>
      <w:autoSpaceDE w:val="0"/>
      <w:autoSpaceDN w:val="0"/>
      <w:adjustRightInd w:val="0"/>
      <w:spacing w:before="100" w:after="120" w:line="240" w:lineRule="auto"/>
      <w:ind w:left="1132"/>
      <w:textAlignment w:val="baseline"/>
    </w:pPr>
    <w:rPr>
      <w:rFonts w:ascii="Times New Roman" w:eastAsia="Times New Roman" w:hAnsi="Times New Roman" w:cs="Times New Roman"/>
      <w:sz w:val="24"/>
      <w:szCs w:val="20"/>
      <w:lang w:val="es-ES" w:eastAsia="es-ES"/>
    </w:rPr>
  </w:style>
  <w:style w:type="paragraph" w:styleId="Continuarlista5">
    <w:name w:val="List Continue 5"/>
    <w:basedOn w:val="Normal"/>
    <w:rsid w:val="00532601"/>
    <w:pPr>
      <w:overflowPunct w:val="0"/>
      <w:autoSpaceDE w:val="0"/>
      <w:autoSpaceDN w:val="0"/>
      <w:adjustRightInd w:val="0"/>
      <w:spacing w:before="100" w:after="120" w:line="240" w:lineRule="auto"/>
      <w:ind w:left="1415"/>
      <w:textAlignment w:val="baseline"/>
    </w:pPr>
    <w:rPr>
      <w:rFonts w:ascii="Times New Roman" w:eastAsia="Times New Roman" w:hAnsi="Times New Roman" w:cs="Times New Roman"/>
      <w:sz w:val="24"/>
      <w:szCs w:val="20"/>
      <w:lang w:val="es-ES" w:eastAsia="es-ES"/>
    </w:rPr>
  </w:style>
  <w:style w:type="paragraph" w:customStyle="1" w:styleId="Enclosure">
    <w:name w:val="Enclosure"/>
    <w:basedOn w:val="Normal"/>
    <w:rsid w:val="00532601"/>
    <w:pPr>
      <w:overflowPunct w:val="0"/>
      <w:autoSpaceDE w:val="0"/>
      <w:autoSpaceDN w:val="0"/>
      <w:adjustRightInd w:val="0"/>
      <w:spacing w:before="100" w:after="100" w:line="240" w:lineRule="auto"/>
      <w:textAlignment w:val="baseline"/>
    </w:pPr>
    <w:rPr>
      <w:rFonts w:ascii="Times New Roman" w:eastAsia="Times New Roman" w:hAnsi="Times New Roman" w:cs="Times New Roman"/>
      <w:sz w:val="24"/>
      <w:szCs w:val="20"/>
      <w:lang w:val="es-ES" w:eastAsia="es-ES"/>
    </w:rPr>
  </w:style>
  <w:style w:type="paragraph" w:styleId="Textoindependienteprimerasangra2">
    <w:name w:val="Body Text First Indent 2"/>
    <w:basedOn w:val="Sangradetextonormal"/>
    <w:link w:val="Textoindependienteprimerasangra2Car"/>
    <w:rsid w:val="00532601"/>
    <w:pPr>
      <w:suppressAutoHyphens w:val="0"/>
      <w:overflowPunct w:val="0"/>
      <w:autoSpaceDE w:val="0"/>
      <w:autoSpaceDN w:val="0"/>
      <w:adjustRightInd w:val="0"/>
      <w:spacing w:before="100"/>
      <w:ind w:firstLine="210"/>
      <w:textAlignment w:val="baseline"/>
    </w:pPr>
    <w:rPr>
      <w:lang w:eastAsia="es-ES"/>
    </w:rPr>
  </w:style>
  <w:style w:type="character" w:customStyle="1" w:styleId="Textoindependienteprimerasangra2Car">
    <w:name w:val="Texto independiente primera sangría 2 Car"/>
    <w:basedOn w:val="SangradetextonormalCar"/>
    <w:link w:val="Textoindependienteprimerasangra2"/>
    <w:rsid w:val="00532601"/>
    <w:rPr>
      <w:rFonts w:ascii="Times New Roman" w:eastAsia="Times New Roman" w:hAnsi="Times New Roman" w:cs="Times New Roman"/>
      <w:noProof/>
      <w:sz w:val="24"/>
      <w:szCs w:val="20"/>
      <w:lang w:val="es-ES" w:eastAsia="es-ES"/>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rsid w:val="00532601"/>
    <w:pPr>
      <w:spacing w:after="160" w:line="240" w:lineRule="exact"/>
    </w:pPr>
    <w:rPr>
      <w:rFonts w:ascii="Tahoma" w:eastAsia="Times New Roman" w:hAnsi="Tahoma" w:cs="Times New Roman"/>
      <w:szCs w:val="20"/>
      <w:lang w:val="en-US"/>
    </w:rPr>
  </w:style>
  <w:style w:type="numbering" w:customStyle="1" w:styleId="Estilo1">
    <w:name w:val="Estilo1"/>
    <w:rsid w:val="00532601"/>
  </w:style>
  <w:style w:type="numbering" w:customStyle="1" w:styleId="111">
    <w:name w:val="1.1.1"/>
    <w:rsid w:val="00532601"/>
  </w:style>
  <w:style w:type="character" w:customStyle="1" w:styleId="CarCar13">
    <w:name w:val="Car Car13"/>
    <w:rsid w:val="00532601"/>
    <w:rPr>
      <w:rFonts w:ascii="Arial" w:hAnsi="Arial" w:cs="Arial"/>
      <w:lang w:val="es-ES_tradnl" w:eastAsia="ar-SA" w:bidi="ar-SA"/>
    </w:rPr>
  </w:style>
  <w:style w:type="character" w:customStyle="1" w:styleId="CarCar14">
    <w:name w:val="Car Car14"/>
    <w:rsid w:val="00532601"/>
    <w:rPr>
      <w:sz w:val="24"/>
      <w:lang w:val="es-ES" w:eastAsia="ar-SA" w:bidi="ar-SA"/>
    </w:rPr>
  </w:style>
  <w:style w:type="character" w:customStyle="1" w:styleId="CarCar12">
    <w:name w:val="Car Car12"/>
    <w:rsid w:val="00532601"/>
    <w:rPr>
      <w:b/>
      <w:sz w:val="28"/>
      <w:lang w:val="es-ES" w:eastAsia="ar-SA" w:bidi="ar-SA"/>
    </w:rPr>
  </w:style>
  <w:style w:type="character" w:customStyle="1" w:styleId="CarCar17">
    <w:name w:val="Car Car17"/>
    <w:rsid w:val="00532601"/>
    <w:rPr>
      <w:rFonts w:ascii="Times New Roman" w:eastAsia="Times New Roman" w:hAnsi="Times New Roman" w:cs="Times New Roman"/>
      <w:sz w:val="24"/>
      <w:szCs w:val="20"/>
      <w:lang w:eastAsia="ar-SA"/>
    </w:rPr>
  </w:style>
  <w:style w:type="character" w:customStyle="1" w:styleId="CarCar16">
    <w:name w:val="Car Car16"/>
    <w:rsid w:val="00532601"/>
    <w:rPr>
      <w:rFonts w:ascii="Arial" w:eastAsia="Times New Roman" w:hAnsi="Arial" w:cs="Arial"/>
      <w:sz w:val="20"/>
      <w:szCs w:val="20"/>
      <w:lang w:val="es-ES_tradnl" w:eastAsia="ar-SA"/>
    </w:rPr>
  </w:style>
  <w:style w:type="character" w:customStyle="1" w:styleId="CarCar15">
    <w:name w:val="Car Car15"/>
    <w:rsid w:val="00532601"/>
    <w:rPr>
      <w:rFonts w:ascii="Times New Roman" w:eastAsia="Times New Roman" w:hAnsi="Times New Roman" w:cs="Times New Roman"/>
      <w:b/>
      <w:sz w:val="28"/>
      <w:szCs w:val="20"/>
      <w:lang w:eastAsia="ar-SA"/>
    </w:rPr>
  </w:style>
  <w:style w:type="character" w:customStyle="1" w:styleId="CarCar10">
    <w:name w:val="Car Car10"/>
    <w:semiHidden/>
    <w:rsid w:val="00532601"/>
    <w:rPr>
      <w:rFonts w:ascii="Times New Roman" w:eastAsia="Times New Roman" w:hAnsi="Times New Roman" w:cs="Times New Roman"/>
      <w:sz w:val="20"/>
      <w:szCs w:val="20"/>
      <w:lang w:eastAsia="ar-SA"/>
    </w:rPr>
  </w:style>
  <w:style w:type="character" w:customStyle="1" w:styleId="CarCar8">
    <w:name w:val="Car Car8"/>
    <w:rsid w:val="00532601"/>
    <w:rPr>
      <w:sz w:val="24"/>
      <w:lang w:val="es-ES" w:eastAsia="ar-SA" w:bidi="ar-SA"/>
    </w:rPr>
  </w:style>
  <w:style w:type="paragraph" w:customStyle="1" w:styleId="Textoindependiente26">
    <w:name w:val="Texto independiente 26"/>
    <w:basedOn w:val="Normal"/>
    <w:rsid w:val="00532601"/>
    <w:pPr>
      <w:widowControl w:val="0"/>
      <w:spacing w:after="0" w:line="240" w:lineRule="auto"/>
      <w:jc w:val="both"/>
    </w:pPr>
    <w:rPr>
      <w:rFonts w:eastAsia="Times New Roman" w:cs="Times New Roman"/>
      <w:sz w:val="24"/>
      <w:szCs w:val="20"/>
      <w:lang w:val="es-ES_tradnl" w:eastAsia="es-ES"/>
    </w:rPr>
  </w:style>
  <w:style w:type="paragraph" w:customStyle="1" w:styleId="Sangra2detindependiente3">
    <w:name w:val="Sangría 2 de t. independiente3"/>
    <w:basedOn w:val="Normal"/>
    <w:rsid w:val="00532601"/>
    <w:pPr>
      <w:widowControl w:val="0"/>
      <w:tabs>
        <w:tab w:val="left" w:pos="284"/>
      </w:tabs>
      <w:spacing w:after="0" w:line="240" w:lineRule="auto"/>
      <w:ind w:left="284" w:hanging="284"/>
      <w:jc w:val="both"/>
    </w:pPr>
    <w:rPr>
      <w:rFonts w:eastAsia="Times New Roman" w:cs="Times New Roman"/>
      <w:sz w:val="24"/>
      <w:szCs w:val="20"/>
      <w:lang w:val="es-ES_tradnl" w:eastAsia="es-ES"/>
    </w:rPr>
  </w:style>
  <w:style w:type="paragraph" w:customStyle="1" w:styleId="xl90">
    <w:name w:val="xl9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1">
    <w:name w:val="xl9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2">
    <w:name w:val="xl9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3">
    <w:name w:val="xl9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4">
    <w:name w:val="xl9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Arial"/>
      <w:sz w:val="14"/>
      <w:szCs w:val="14"/>
      <w:lang w:eastAsia="es-MX"/>
    </w:rPr>
  </w:style>
  <w:style w:type="paragraph" w:customStyle="1" w:styleId="xl95">
    <w:name w:val="xl9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6">
    <w:name w:val="xl9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7">
    <w:name w:val="xl9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98">
    <w:name w:val="xl9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9">
    <w:name w:val="xl9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0">
    <w:name w:val="xl10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1">
    <w:name w:val="xl10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2">
    <w:name w:val="xl10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3">
    <w:name w:val="xl10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04">
    <w:name w:val="xl10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5">
    <w:name w:val="xl10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6">
    <w:name w:val="xl10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7">
    <w:name w:val="xl10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8">
    <w:name w:val="xl10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9">
    <w:name w:val="xl10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es-MX"/>
    </w:rPr>
  </w:style>
  <w:style w:type="paragraph" w:customStyle="1" w:styleId="xl110">
    <w:name w:val="xl11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1">
    <w:name w:val="xl11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4"/>
      <w:szCs w:val="14"/>
      <w:lang w:eastAsia="es-MX"/>
    </w:rPr>
  </w:style>
  <w:style w:type="paragraph" w:customStyle="1" w:styleId="xl112">
    <w:name w:val="xl11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3">
    <w:name w:val="xl11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14">
    <w:name w:val="xl11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5">
    <w:name w:val="xl11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6">
    <w:name w:val="xl11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7">
    <w:name w:val="xl11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8">
    <w:name w:val="xl11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9">
    <w:name w:val="xl11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0">
    <w:name w:val="xl120"/>
    <w:basedOn w:val="Normal"/>
    <w:rsid w:val="00532601"/>
    <w:pPr>
      <w:pBdr>
        <w:top w:val="single" w:sz="4" w:space="0" w:color="000000"/>
        <w:left w:val="single" w:sz="4" w:space="0" w:color="000000"/>
        <w:right w:val="single" w:sz="4" w:space="0" w:color="000000"/>
      </w:pBdr>
      <w:shd w:val="clear" w:color="33CCCC" w:fill="00FF00"/>
      <w:spacing w:before="100" w:beforeAutospacing="1" w:after="100" w:afterAutospacing="1" w:line="240" w:lineRule="auto"/>
      <w:jc w:val="center"/>
      <w:textAlignment w:val="center"/>
    </w:pPr>
    <w:rPr>
      <w:rFonts w:eastAsia="Times New Roman" w:cs="Arial"/>
      <w:b/>
      <w:bCs/>
      <w:sz w:val="18"/>
      <w:szCs w:val="18"/>
      <w:lang w:eastAsia="es-MX"/>
    </w:rPr>
  </w:style>
  <w:style w:type="paragraph" w:customStyle="1" w:styleId="xl121">
    <w:name w:val="xl12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22">
    <w:name w:val="xl12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3">
    <w:name w:val="xl123"/>
    <w:basedOn w:val="Normal"/>
    <w:rsid w:val="0053260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24">
    <w:name w:val="xl12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5">
    <w:name w:val="xl125"/>
    <w:basedOn w:val="Normal"/>
    <w:rsid w:val="00532601"/>
    <w:pPr>
      <w:spacing w:before="100" w:beforeAutospacing="1" w:after="100" w:afterAutospacing="1" w:line="240" w:lineRule="auto"/>
    </w:pPr>
    <w:rPr>
      <w:rFonts w:eastAsia="Times New Roman" w:cs="Arial"/>
      <w:sz w:val="24"/>
      <w:szCs w:val="24"/>
      <w:lang w:eastAsia="es-MX"/>
    </w:rPr>
  </w:style>
  <w:style w:type="paragraph" w:customStyle="1" w:styleId="xl126">
    <w:name w:val="xl12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7">
    <w:name w:val="xl12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8">
    <w:name w:val="xl12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9">
    <w:name w:val="xl12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0">
    <w:name w:val="xl13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24"/>
      <w:szCs w:val="24"/>
      <w:lang w:eastAsia="es-MX"/>
    </w:rPr>
  </w:style>
  <w:style w:type="paragraph" w:customStyle="1" w:styleId="xl131">
    <w:name w:val="xl13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2">
    <w:name w:val="xl13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33">
    <w:name w:val="xl13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4">
    <w:name w:val="xl13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5">
    <w:name w:val="xl13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6">
    <w:name w:val="xl13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7">
    <w:name w:val="xl13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8">
    <w:name w:val="xl13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9">
    <w:name w:val="xl13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Textodeglobo2">
    <w:name w:val="Texto de globo2"/>
    <w:basedOn w:val="Normal"/>
    <w:uiPriority w:val="99"/>
    <w:rsid w:val="00532601"/>
    <w:pPr>
      <w:suppressAutoHyphens/>
      <w:spacing w:after="0" w:line="240" w:lineRule="auto"/>
    </w:pPr>
    <w:rPr>
      <w:rFonts w:ascii="Tahoma" w:eastAsia="Times New Roman" w:hAnsi="Tahoma" w:cs="Tahoma"/>
      <w:sz w:val="16"/>
      <w:szCs w:val="20"/>
      <w:lang w:val="es-ES" w:eastAsia="ar-SA"/>
    </w:rPr>
  </w:style>
  <w:style w:type="paragraph" w:customStyle="1" w:styleId="Textoindependiente33">
    <w:name w:val="Texto independiente 33"/>
    <w:basedOn w:val="Normal"/>
    <w:uiPriority w:val="99"/>
    <w:rsid w:val="00532601"/>
    <w:pPr>
      <w:suppressAutoHyphens/>
      <w:overflowPunct w:val="0"/>
      <w:autoSpaceDE w:val="0"/>
      <w:spacing w:after="0" w:line="240" w:lineRule="auto"/>
      <w:jc w:val="both"/>
      <w:textAlignment w:val="baseline"/>
    </w:pPr>
    <w:rPr>
      <w:rFonts w:eastAsia="Times New Roman" w:cs="Times New Roman"/>
      <w:szCs w:val="20"/>
      <w:lang w:val="es-ES" w:eastAsia="ar-SA"/>
    </w:rPr>
  </w:style>
  <w:style w:type="paragraph" w:customStyle="1" w:styleId="Estilo1x">
    <w:name w:val="Estilo1x"/>
    <w:basedOn w:val="Texto0"/>
    <w:rsid w:val="00532601"/>
    <w:pPr>
      <w:suppressAutoHyphens w:val="0"/>
      <w:ind w:left="1670" w:hanging="432"/>
    </w:pPr>
    <w:rPr>
      <w:rFonts w:cs="Arial"/>
      <w:szCs w:val="18"/>
      <w:lang w:eastAsia="es-ES"/>
    </w:rPr>
  </w:style>
  <w:style w:type="character" w:customStyle="1" w:styleId="WW8Num13z1">
    <w:name w:val="WW8Num13z1"/>
    <w:rsid w:val="00532601"/>
    <w:rPr>
      <w:rFonts w:ascii="Courier New" w:hAnsi="Courier New" w:cs="Courier New"/>
    </w:rPr>
  </w:style>
  <w:style w:type="character" w:customStyle="1" w:styleId="WW8Num13z2">
    <w:name w:val="WW8Num13z2"/>
    <w:rsid w:val="00532601"/>
    <w:rPr>
      <w:rFonts w:ascii="Wingdings" w:hAnsi="Wingdings"/>
    </w:rPr>
  </w:style>
  <w:style w:type="character" w:customStyle="1" w:styleId="WW8Num14z3">
    <w:name w:val="WW8Num14z3"/>
    <w:rsid w:val="00532601"/>
    <w:rPr>
      <w:rFonts w:ascii="Symbol" w:hAnsi="Symbol"/>
    </w:rPr>
  </w:style>
  <w:style w:type="character" w:customStyle="1" w:styleId="WW8Num16z3">
    <w:name w:val="WW8Num16z3"/>
    <w:rsid w:val="00532601"/>
    <w:rPr>
      <w:rFonts w:ascii="Symbol" w:hAnsi="Symbol"/>
    </w:rPr>
  </w:style>
  <w:style w:type="character" w:customStyle="1" w:styleId="WW8Num18z3">
    <w:name w:val="WW8Num18z3"/>
    <w:rsid w:val="00532601"/>
    <w:rPr>
      <w:rFonts w:ascii="Symbol" w:hAnsi="Symbol"/>
    </w:rPr>
  </w:style>
  <w:style w:type="character" w:customStyle="1" w:styleId="WW8Num18z4">
    <w:name w:val="WW8Num18z4"/>
    <w:rsid w:val="00532601"/>
    <w:rPr>
      <w:rFonts w:ascii="Courier New" w:hAnsi="Courier New" w:cs="Courier New"/>
    </w:rPr>
  </w:style>
  <w:style w:type="character" w:styleId="Nmerodelnea">
    <w:name w:val="line number"/>
    <w:rsid w:val="00532601"/>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532601"/>
    <w:pPr>
      <w:widowControl w:val="0"/>
      <w:suppressAutoHyphens/>
      <w:spacing w:after="160" w:line="240" w:lineRule="exact"/>
    </w:pPr>
    <w:rPr>
      <w:rFonts w:ascii="Tahoma" w:eastAsia="Times New Roman" w:hAnsi="Tahoma" w:cs="Times New Roman"/>
      <w:szCs w:val="20"/>
      <w:lang w:val="en-US" w:eastAsia="ar-SA"/>
    </w:rPr>
  </w:style>
  <w:style w:type="paragraph" w:customStyle="1" w:styleId="Sangra3detindependiente3">
    <w:name w:val="Sangría 3 de t. independiente3"/>
    <w:basedOn w:val="Normal"/>
    <w:uiPriority w:val="99"/>
    <w:rsid w:val="00532601"/>
    <w:pPr>
      <w:widowControl w:val="0"/>
      <w:tabs>
        <w:tab w:val="left" w:pos="21109"/>
      </w:tabs>
      <w:suppressAutoHyphens/>
      <w:spacing w:after="0" w:line="240" w:lineRule="auto"/>
      <w:ind w:left="1275"/>
    </w:pPr>
    <w:rPr>
      <w:rFonts w:ascii="Book Antiqua" w:eastAsia="Times New Roman" w:hAnsi="Book Antiqua" w:cs="Times New Roman"/>
      <w:sz w:val="24"/>
      <w:szCs w:val="20"/>
      <w:lang w:val="es-ES" w:eastAsia="ar-SA"/>
    </w:rPr>
  </w:style>
  <w:style w:type="paragraph" w:customStyle="1" w:styleId="TableContents">
    <w:name w:val="Table Contents"/>
    <w:basedOn w:val="Normal"/>
    <w:rsid w:val="00532601"/>
    <w:pPr>
      <w:suppressAutoHyphens/>
      <w:spacing w:after="0" w:line="240" w:lineRule="auto"/>
    </w:pPr>
    <w:rPr>
      <w:rFonts w:ascii="Times New Roman" w:eastAsia="Times New Roman" w:hAnsi="Times New Roman" w:cs="Times New Roman"/>
      <w:sz w:val="24"/>
      <w:szCs w:val="24"/>
      <w:lang w:val="es-ES" w:eastAsia="ar-SA"/>
    </w:rPr>
  </w:style>
  <w:style w:type="paragraph" w:customStyle="1" w:styleId="TableHeading">
    <w:name w:val="Table Heading"/>
    <w:basedOn w:val="TableContents"/>
    <w:rsid w:val="00532601"/>
    <w:pPr>
      <w:jc w:val="center"/>
    </w:pPr>
    <w:rPr>
      <w:b/>
      <w:bCs/>
    </w:rPr>
  </w:style>
  <w:style w:type="paragraph" w:customStyle="1" w:styleId="font5">
    <w:name w:val="font5"/>
    <w:basedOn w:val="Normal"/>
    <w:rsid w:val="00532601"/>
    <w:pPr>
      <w:spacing w:before="100" w:beforeAutospacing="1" w:after="100" w:afterAutospacing="1" w:line="240" w:lineRule="auto"/>
    </w:pPr>
    <w:rPr>
      <w:rFonts w:ascii="Arial Narrow" w:eastAsia="Times New Roman" w:hAnsi="Arial Narrow" w:cs="Times New Roman"/>
      <w:sz w:val="16"/>
      <w:szCs w:val="16"/>
      <w:lang w:eastAsia="es-MX"/>
    </w:rPr>
  </w:style>
  <w:style w:type="character" w:customStyle="1" w:styleId="searchmatch">
    <w:name w:val="searchmatch"/>
    <w:rsid w:val="00532601"/>
  </w:style>
  <w:style w:type="character" w:customStyle="1" w:styleId="Ttulo1Car1">
    <w:name w:val="Título 1 Car1"/>
    <w:aliases w:val="Headline Car1,H1 Car,h1 Car,II+ Car,I Car,Document Header1 Car,Chapter Car,heading 1 Car,Titulo 1 Car,Section Heading Car,Part Car"/>
    <w:rsid w:val="00532601"/>
    <w:rPr>
      <w:rFonts w:ascii="Cambria" w:eastAsia="Times New Roman" w:hAnsi="Cambria" w:cs="Times New Roman"/>
      <w:b/>
      <w:bCs/>
      <w:color w:val="365F91"/>
      <w:sz w:val="28"/>
      <w:szCs w:val="28"/>
      <w:lang w:val="es-ES" w:eastAsia="ar-SA"/>
    </w:rPr>
  </w:style>
  <w:style w:type="character" w:customStyle="1" w:styleId="Ttulo3Car1">
    <w:name w:val="Título 3 Car1"/>
    <w:aliases w:val="H3 Car,Titulo 3 Car,Level 1 - 1 Car,h3 Car,Level 3 Topic Heading Car,Section Car"/>
    <w:semiHidden/>
    <w:rsid w:val="00532601"/>
    <w:rPr>
      <w:rFonts w:ascii="Cambria" w:eastAsia="Times New Roman" w:hAnsi="Cambria" w:cs="Times New Roman"/>
      <w:b/>
      <w:bCs/>
      <w:color w:val="4F81BD"/>
      <w:sz w:val="24"/>
      <w:lang w:val="es-ES" w:eastAsia="ar-SA"/>
    </w:rPr>
  </w:style>
  <w:style w:type="table" w:customStyle="1" w:styleId="Tablaconcolumnas21">
    <w:name w:val="Tabla con columnas 2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
    <w:name w:val="Tabla con cuadrícula 8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
    <w:name w:val="Tabla profesional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0">
    <w:name w:val="Estilo11"/>
    <w:rsid w:val="00532601"/>
  </w:style>
  <w:style w:type="numbering" w:customStyle="1" w:styleId="1111111">
    <w:name w:val="1 / 1.1 / 1.1.11"/>
    <w:basedOn w:val="Sinlista"/>
    <w:next w:val="111111"/>
    <w:semiHidden/>
    <w:unhideWhenUsed/>
    <w:rsid w:val="00532601"/>
  </w:style>
  <w:style w:type="numbering" w:customStyle="1" w:styleId="1111">
    <w:name w:val="1.1.11"/>
    <w:rsid w:val="00532601"/>
  </w:style>
  <w:style w:type="table" w:customStyle="1" w:styleId="Tablaconcolumnas22">
    <w:name w:val="Tabla con columnas 22"/>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
    <w:name w:val="Tabla con cuadrícula 82"/>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
    <w:name w:val="Tabla profesional2"/>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
    <w:name w:val="Estilo12"/>
    <w:rsid w:val="00532601"/>
  </w:style>
  <w:style w:type="numbering" w:customStyle="1" w:styleId="1111112">
    <w:name w:val="1 / 1.1 / 1.1.12"/>
    <w:basedOn w:val="Sinlista"/>
    <w:next w:val="111111"/>
    <w:semiHidden/>
    <w:unhideWhenUsed/>
    <w:rsid w:val="00532601"/>
  </w:style>
  <w:style w:type="numbering" w:customStyle="1" w:styleId="1112">
    <w:name w:val="1.1.12"/>
    <w:rsid w:val="00532601"/>
  </w:style>
  <w:style w:type="character" w:customStyle="1" w:styleId="WW8Num37z1">
    <w:name w:val="WW8Num37z1"/>
    <w:uiPriority w:val="99"/>
    <w:rsid w:val="00532601"/>
    <w:rPr>
      <w:rFonts w:ascii="Courier New" w:hAnsi="Courier New" w:cs="Courier New"/>
    </w:rPr>
  </w:style>
  <w:style w:type="character" w:customStyle="1" w:styleId="WW8Num37z2">
    <w:name w:val="WW8Num37z2"/>
    <w:uiPriority w:val="99"/>
    <w:rsid w:val="00532601"/>
    <w:rPr>
      <w:rFonts w:ascii="Wingdings" w:hAnsi="Wingdings"/>
    </w:rPr>
  </w:style>
  <w:style w:type="paragraph" w:customStyle="1" w:styleId="Encabezado6">
    <w:name w:val="Encabezado6"/>
    <w:basedOn w:val="Normal"/>
    <w:next w:val="Textoindependiente"/>
    <w:uiPriority w:val="99"/>
    <w:rsid w:val="00532601"/>
    <w:pPr>
      <w:keepNext/>
      <w:suppressAutoHyphens/>
      <w:spacing w:before="240" w:after="120" w:line="240" w:lineRule="auto"/>
    </w:pPr>
    <w:rPr>
      <w:rFonts w:eastAsia="MS Mincho" w:cs="Tahoma"/>
      <w:sz w:val="28"/>
      <w:szCs w:val="28"/>
      <w:lang w:eastAsia="ar-SA"/>
    </w:rPr>
  </w:style>
  <w:style w:type="table" w:customStyle="1" w:styleId="Tablaconcuadrcula1">
    <w:name w:val="Tabla con cuadrícula1"/>
    <w:basedOn w:val="Tablanormal"/>
    <w:next w:val="Tablaconcuadrcula"/>
    <w:uiPriority w:val="59"/>
    <w:rsid w:val="00532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
    <w:link w:val="Prrafodelista"/>
    <w:uiPriority w:val="34"/>
    <w:rsid w:val="00532601"/>
    <w:rPr>
      <w:rFonts w:ascii="Times New Roman" w:eastAsia="Times New Roman" w:hAnsi="Times New Roman" w:cs="Times New Roman"/>
      <w:sz w:val="24"/>
      <w:szCs w:val="24"/>
      <w:lang w:val="es-ES" w:eastAsia="es-ES"/>
    </w:rPr>
  </w:style>
  <w:style w:type="paragraph" w:customStyle="1" w:styleId="Default">
    <w:name w:val="Default"/>
    <w:rsid w:val="00532601"/>
    <w:pPr>
      <w:autoSpaceDE w:val="0"/>
      <w:autoSpaceDN w:val="0"/>
      <w:adjustRightInd w:val="0"/>
      <w:spacing w:after="0" w:line="240" w:lineRule="auto"/>
    </w:pPr>
    <w:rPr>
      <w:rFonts w:ascii="Calibri" w:eastAsia="Times New Roman" w:hAnsi="Calibri" w:cs="Calibri"/>
      <w:color w:val="000000"/>
      <w:sz w:val="24"/>
      <w:szCs w:val="24"/>
      <w:lang w:eastAsia="es-MX"/>
    </w:rPr>
  </w:style>
  <w:style w:type="paragraph" w:customStyle="1" w:styleId="Prrafodelista2">
    <w:name w:val="Párrafo de lista2"/>
    <w:basedOn w:val="Normal"/>
    <w:rsid w:val="00532601"/>
    <w:pPr>
      <w:spacing w:after="0" w:line="240" w:lineRule="auto"/>
      <w:ind w:left="720"/>
      <w:jc w:val="both"/>
    </w:pPr>
    <w:rPr>
      <w:rFonts w:ascii="Calibri" w:eastAsia="Times New Roman" w:hAnsi="Calibri" w:cs="Times New Roman"/>
      <w:lang w:eastAsia="ar-SA"/>
    </w:rPr>
  </w:style>
  <w:style w:type="paragraph" w:styleId="Listaconvietas">
    <w:name w:val="List Bullet"/>
    <w:basedOn w:val="Normal"/>
    <w:rsid w:val="00532601"/>
    <w:pPr>
      <w:tabs>
        <w:tab w:val="num" w:pos="420"/>
      </w:tabs>
      <w:spacing w:after="0" w:line="360" w:lineRule="auto"/>
      <w:ind w:left="420" w:hanging="420"/>
      <w:jc w:val="both"/>
    </w:pPr>
    <w:rPr>
      <w:rFonts w:eastAsia="Times New Roman" w:cs="Times New Roman"/>
      <w:szCs w:val="20"/>
      <w:lang w:eastAsia="es-ES"/>
    </w:rPr>
  </w:style>
  <w:style w:type="paragraph" w:styleId="Revisin">
    <w:name w:val="Revision"/>
    <w:hidden/>
    <w:uiPriority w:val="99"/>
    <w:semiHidden/>
    <w:rsid w:val="00532601"/>
    <w:pPr>
      <w:spacing w:after="0" w:line="240" w:lineRule="auto"/>
    </w:pPr>
    <w:rPr>
      <w:rFonts w:ascii="Times New Roman" w:eastAsia="Times New Roman" w:hAnsi="Times New Roman" w:cs="Times New Roman"/>
      <w:sz w:val="24"/>
      <w:szCs w:val="24"/>
      <w:lang w:eastAsia="es-ES"/>
    </w:rPr>
  </w:style>
  <w:style w:type="paragraph" w:customStyle="1" w:styleId="TablaTexto">
    <w:name w:val="Tabla Texto"/>
    <w:basedOn w:val="Normal"/>
    <w:rsid w:val="00532601"/>
    <w:pPr>
      <w:spacing w:before="20" w:after="20" w:line="240" w:lineRule="auto"/>
      <w:jc w:val="both"/>
    </w:pPr>
    <w:rPr>
      <w:rFonts w:ascii="Arial Narrow" w:eastAsia="Times New Roman" w:hAnsi="Arial Narrow" w:cs="Arial"/>
      <w:sz w:val="18"/>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532601"/>
    <w:pPr>
      <w:spacing w:after="0" w:line="240" w:lineRule="auto"/>
      <w:ind w:right="45"/>
      <w:jc w:val="both"/>
    </w:pPr>
    <w:rPr>
      <w:rFonts w:eastAsia="Times New Roman" w:cs="Times New Roman"/>
      <w:bCs/>
      <w:color w:val="000000"/>
      <w:sz w:val="24"/>
      <w:szCs w:val="24"/>
      <w:lang w:eastAsia="es-ES"/>
    </w:rPr>
  </w:style>
  <w:style w:type="numbering" w:customStyle="1" w:styleId="Sinlista11">
    <w:name w:val="Sin lista11"/>
    <w:next w:val="Sinlista"/>
    <w:uiPriority w:val="99"/>
    <w:semiHidden/>
    <w:unhideWhenUsed/>
    <w:rsid w:val="00532601"/>
  </w:style>
  <w:style w:type="paragraph" w:customStyle="1" w:styleId="p0">
    <w:name w:val="p0"/>
    <w:basedOn w:val="Normal"/>
    <w:rsid w:val="00532601"/>
    <w:pPr>
      <w:widowControl w:val="0"/>
      <w:tabs>
        <w:tab w:val="left" w:pos="720"/>
      </w:tabs>
      <w:autoSpaceDE w:val="0"/>
      <w:autoSpaceDN w:val="0"/>
      <w:adjustRightInd w:val="0"/>
      <w:spacing w:after="0" w:line="240" w:lineRule="atLeast"/>
      <w:jc w:val="both"/>
    </w:pPr>
    <w:rPr>
      <w:rFonts w:eastAsia="Times New Roman" w:cs="Arial"/>
      <w:sz w:val="24"/>
      <w:szCs w:val="24"/>
      <w:lang w:eastAsia="es-MX"/>
    </w:rPr>
  </w:style>
  <w:style w:type="paragraph" w:customStyle="1" w:styleId="c2">
    <w:name w:val="c2"/>
    <w:basedOn w:val="Normal"/>
    <w:rsid w:val="00532601"/>
    <w:pPr>
      <w:widowControl w:val="0"/>
      <w:autoSpaceDE w:val="0"/>
      <w:autoSpaceDN w:val="0"/>
      <w:adjustRightInd w:val="0"/>
      <w:spacing w:after="0" w:line="240" w:lineRule="atLeast"/>
      <w:jc w:val="center"/>
    </w:pPr>
    <w:rPr>
      <w:rFonts w:eastAsia="Times New Roman" w:cs="Arial"/>
      <w:sz w:val="24"/>
      <w:szCs w:val="24"/>
      <w:lang w:eastAsia="es-MX"/>
    </w:rPr>
  </w:style>
  <w:style w:type="numbering" w:customStyle="1" w:styleId="Sinlista2">
    <w:name w:val="Sin lista2"/>
    <w:next w:val="Sinlista"/>
    <w:uiPriority w:val="99"/>
    <w:semiHidden/>
    <w:unhideWhenUsed/>
    <w:rsid w:val="00532601"/>
  </w:style>
  <w:style w:type="numbering" w:customStyle="1" w:styleId="Sinlista3">
    <w:name w:val="Sin lista3"/>
    <w:next w:val="Sinlista"/>
    <w:uiPriority w:val="99"/>
    <w:semiHidden/>
    <w:unhideWhenUsed/>
    <w:rsid w:val="00532601"/>
  </w:style>
  <w:style w:type="table" w:customStyle="1" w:styleId="Tablaconcuadrcula2">
    <w:name w:val="Tabla con cuadrícula2"/>
    <w:basedOn w:val="Tablanormal"/>
    <w:next w:val="Tablaconcuadrcula"/>
    <w:uiPriority w:val="59"/>
    <w:rsid w:val="00532601"/>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 83"/>
    <w:basedOn w:val="Tablanormal"/>
    <w:next w:val="Tablaconcuadrcula8"/>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basedOn w:val="Tablanormal"/>
    <w:next w:val="Tablaconcolumnas2"/>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basedOn w:val="Tablanormal"/>
    <w:next w:val="Tablaprofesional"/>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
    <w:name w:val="1 / 1.1 / 1.1.13"/>
    <w:basedOn w:val="Sinlista"/>
    <w:next w:val="111111"/>
    <w:rsid w:val="00532601"/>
    <w:pPr>
      <w:numPr>
        <w:numId w:val="6"/>
      </w:numPr>
    </w:pPr>
  </w:style>
  <w:style w:type="numbering" w:customStyle="1" w:styleId="Estilo13">
    <w:name w:val="Estilo13"/>
    <w:rsid w:val="00532601"/>
    <w:pPr>
      <w:numPr>
        <w:numId w:val="8"/>
      </w:numPr>
    </w:pPr>
  </w:style>
  <w:style w:type="numbering" w:customStyle="1" w:styleId="1113">
    <w:name w:val="1.1.13"/>
    <w:rsid w:val="00532601"/>
    <w:pPr>
      <w:numPr>
        <w:numId w:val="7"/>
      </w:numPr>
    </w:pPr>
  </w:style>
  <w:style w:type="table" w:customStyle="1" w:styleId="Tablaconcolumnas211">
    <w:name w:val="Tabla con columnas 21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
    <w:name w:val="Tabla con cuadrícula 81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
    <w:name w:val="Tabla profesional1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
    <w:name w:val="Estilo111"/>
    <w:rsid w:val="00532601"/>
  </w:style>
  <w:style w:type="numbering" w:customStyle="1" w:styleId="11111111">
    <w:name w:val="1 / 1.1 / 1.1.111"/>
    <w:basedOn w:val="Sinlista"/>
    <w:next w:val="111111"/>
    <w:semiHidden/>
    <w:unhideWhenUsed/>
    <w:rsid w:val="00532601"/>
  </w:style>
  <w:style w:type="numbering" w:customStyle="1" w:styleId="11111">
    <w:name w:val="1.1.111"/>
    <w:rsid w:val="00532601"/>
  </w:style>
  <w:style w:type="table" w:customStyle="1" w:styleId="Tablaconcolumnas221">
    <w:name w:val="Tabla con columnas 22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
    <w:name w:val="Tabla con cuadrícula 82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
    <w:name w:val="Tabla profesional2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
    <w:name w:val="Estilo121"/>
    <w:rsid w:val="00532601"/>
    <w:pPr>
      <w:numPr>
        <w:numId w:val="3"/>
      </w:numPr>
    </w:pPr>
  </w:style>
  <w:style w:type="numbering" w:customStyle="1" w:styleId="11111121">
    <w:name w:val="1 / 1.1 / 1.1.121"/>
    <w:basedOn w:val="Sinlista"/>
    <w:next w:val="111111"/>
    <w:semiHidden/>
    <w:unhideWhenUsed/>
    <w:rsid w:val="00532601"/>
  </w:style>
  <w:style w:type="numbering" w:customStyle="1" w:styleId="11121">
    <w:name w:val="1.1.121"/>
    <w:rsid w:val="00532601"/>
  </w:style>
  <w:style w:type="table" w:customStyle="1" w:styleId="Tablaconcuadrcula11">
    <w:name w:val="Tabla con cuadrícula11"/>
    <w:basedOn w:val="Tablanormal"/>
    <w:next w:val="Tablaconcuadrcula"/>
    <w:uiPriority w:val="59"/>
    <w:rsid w:val="00532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532601"/>
  </w:style>
  <w:style w:type="numbering" w:customStyle="1" w:styleId="Sinlista21">
    <w:name w:val="Sin lista21"/>
    <w:next w:val="Sinlista"/>
    <w:uiPriority w:val="99"/>
    <w:semiHidden/>
    <w:unhideWhenUsed/>
    <w:rsid w:val="00532601"/>
  </w:style>
  <w:style w:type="numbering" w:customStyle="1" w:styleId="Sinlista4">
    <w:name w:val="Sin lista4"/>
    <w:next w:val="Sinlista"/>
    <w:uiPriority w:val="99"/>
    <w:semiHidden/>
    <w:unhideWhenUsed/>
    <w:rsid w:val="003B1AD8"/>
  </w:style>
  <w:style w:type="numbering" w:customStyle="1" w:styleId="1111114">
    <w:name w:val="1 / 1.1 / 1.1.14"/>
    <w:basedOn w:val="Sinlista"/>
    <w:next w:val="111111"/>
    <w:rsid w:val="003B1AD8"/>
  </w:style>
  <w:style w:type="numbering" w:customStyle="1" w:styleId="Estilo14">
    <w:name w:val="Estilo14"/>
    <w:rsid w:val="003B1AD8"/>
  </w:style>
  <w:style w:type="numbering" w:customStyle="1" w:styleId="1114">
    <w:name w:val="1.1.14"/>
    <w:rsid w:val="003B1AD8"/>
  </w:style>
  <w:style w:type="numbering" w:customStyle="1" w:styleId="Estilo112">
    <w:name w:val="Estilo112"/>
    <w:rsid w:val="003B1AD8"/>
  </w:style>
  <w:style w:type="numbering" w:customStyle="1" w:styleId="11111112">
    <w:name w:val="1 / 1.1 / 1.1.112"/>
    <w:basedOn w:val="Sinlista"/>
    <w:next w:val="111111"/>
    <w:semiHidden/>
    <w:unhideWhenUsed/>
    <w:rsid w:val="003B1AD8"/>
  </w:style>
  <w:style w:type="numbering" w:customStyle="1" w:styleId="11112">
    <w:name w:val="1.1.112"/>
    <w:rsid w:val="003B1AD8"/>
  </w:style>
  <w:style w:type="numbering" w:customStyle="1" w:styleId="Estilo122">
    <w:name w:val="Estilo122"/>
    <w:rsid w:val="003B1AD8"/>
  </w:style>
  <w:style w:type="numbering" w:customStyle="1" w:styleId="11111122">
    <w:name w:val="1 / 1.1 / 1.1.122"/>
    <w:basedOn w:val="Sinlista"/>
    <w:next w:val="111111"/>
    <w:semiHidden/>
    <w:unhideWhenUsed/>
    <w:rsid w:val="003B1AD8"/>
  </w:style>
  <w:style w:type="numbering" w:customStyle="1" w:styleId="11122">
    <w:name w:val="1.1.122"/>
    <w:rsid w:val="003B1AD8"/>
  </w:style>
  <w:style w:type="numbering" w:customStyle="1" w:styleId="Sinlista13">
    <w:name w:val="Sin lista13"/>
    <w:next w:val="Sinlista"/>
    <w:uiPriority w:val="99"/>
    <w:semiHidden/>
    <w:unhideWhenUsed/>
    <w:rsid w:val="003B1AD8"/>
  </w:style>
  <w:style w:type="numbering" w:customStyle="1" w:styleId="Sinlista22">
    <w:name w:val="Sin lista22"/>
    <w:next w:val="Sinlista"/>
    <w:uiPriority w:val="99"/>
    <w:semiHidden/>
    <w:unhideWhenUsed/>
    <w:rsid w:val="003B1AD8"/>
  </w:style>
  <w:style w:type="numbering" w:customStyle="1" w:styleId="Sinlista5">
    <w:name w:val="Sin lista5"/>
    <w:next w:val="Sinlista"/>
    <w:uiPriority w:val="99"/>
    <w:semiHidden/>
    <w:unhideWhenUsed/>
    <w:rsid w:val="003B1AD8"/>
  </w:style>
  <w:style w:type="numbering" w:customStyle="1" w:styleId="1111115">
    <w:name w:val="1 / 1.1 / 1.1.15"/>
    <w:basedOn w:val="Sinlista"/>
    <w:next w:val="111111"/>
    <w:rsid w:val="003B1AD8"/>
    <w:pPr>
      <w:numPr>
        <w:numId w:val="9"/>
      </w:numPr>
    </w:pPr>
  </w:style>
  <w:style w:type="numbering" w:customStyle="1" w:styleId="Estilo15">
    <w:name w:val="Estilo15"/>
    <w:rsid w:val="003B1AD8"/>
    <w:pPr>
      <w:numPr>
        <w:numId w:val="11"/>
      </w:numPr>
    </w:pPr>
  </w:style>
  <w:style w:type="numbering" w:customStyle="1" w:styleId="1115">
    <w:name w:val="1.1.15"/>
    <w:rsid w:val="003B1AD8"/>
    <w:pPr>
      <w:numPr>
        <w:numId w:val="10"/>
      </w:numPr>
    </w:pPr>
  </w:style>
  <w:style w:type="numbering" w:customStyle="1" w:styleId="Estilo113">
    <w:name w:val="Estilo113"/>
    <w:rsid w:val="003B1AD8"/>
  </w:style>
  <w:style w:type="numbering" w:customStyle="1" w:styleId="11111113">
    <w:name w:val="1 / 1.1 / 1.1.113"/>
    <w:basedOn w:val="Sinlista"/>
    <w:next w:val="111111"/>
    <w:semiHidden/>
    <w:unhideWhenUsed/>
    <w:rsid w:val="003B1AD8"/>
  </w:style>
  <w:style w:type="numbering" w:customStyle="1" w:styleId="11113">
    <w:name w:val="1.1.113"/>
    <w:rsid w:val="003B1AD8"/>
  </w:style>
  <w:style w:type="numbering" w:customStyle="1" w:styleId="Estilo123">
    <w:name w:val="Estilo123"/>
    <w:rsid w:val="003B1AD8"/>
    <w:pPr>
      <w:numPr>
        <w:numId w:val="4"/>
      </w:numPr>
    </w:pPr>
  </w:style>
  <w:style w:type="numbering" w:customStyle="1" w:styleId="11111123">
    <w:name w:val="1 / 1.1 / 1.1.123"/>
    <w:basedOn w:val="Sinlista"/>
    <w:next w:val="111111"/>
    <w:semiHidden/>
    <w:unhideWhenUsed/>
    <w:rsid w:val="003B1AD8"/>
    <w:pPr>
      <w:numPr>
        <w:numId w:val="12"/>
      </w:numPr>
    </w:pPr>
  </w:style>
  <w:style w:type="numbering" w:customStyle="1" w:styleId="11123">
    <w:name w:val="1.1.123"/>
    <w:rsid w:val="003B1AD8"/>
    <w:pPr>
      <w:numPr>
        <w:numId w:val="13"/>
      </w:numPr>
    </w:pPr>
  </w:style>
  <w:style w:type="numbering" w:customStyle="1" w:styleId="Sinlista14">
    <w:name w:val="Sin lista14"/>
    <w:next w:val="Sinlista"/>
    <w:uiPriority w:val="99"/>
    <w:semiHidden/>
    <w:unhideWhenUsed/>
    <w:rsid w:val="003B1AD8"/>
  </w:style>
  <w:style w:type="numbering" w:customStyle="1" w:styleId="Sinlista23">
    <w:name w:val="Sin lista23"/>
    <w:next w:val="Sinlista"/>
    <w:uiPriority w:val="99"/>
    <w:semiHidden/>
    <w:unhideWhenUsed/>
    <w:rsid w:val="003B1AD8"/>
  </w:style>
  <w:style w:type="character" w:customStyle="1" w:styleId="Ttulo5Car1">
    <w:name w:val="Título 5 Car1"/>
    <w:basedOn w:val="Fuentedeprrafopredeter"/>
    <w:locked/>
    <w:rsid w:val="001E7ECA"/>
    <w:rPr>
      <w:rFonts w:ascii="Times New Roman" w:eastAsia="Times New Roman" w:hAnsi="Times New Roman" w:cs="Times New Roman"/>
      <w:b/>
      <w:bCs/>
      <w:i/>
      <w:iCs/>
      <w:sz w:val="26"/>
      <w:szCs w:val="26"/>
      <w:lang w:eastAsia="ar-SA"/>
    </w:rPr>
  </w:style>
  <w:style w:type="character" w:customStyle="1" w:styleId="Ttulo8Car1">
    <w:name w:val="Título 8 Car1"/>
    <w:basedOn w:val="Fuentedeprrafopredeter"/>
    <w:locked/>
    <w:rsid w:val="001E7ECA"/>
    <w:rPr>
      <w:rFonts w:ascii="Arial" w:eastAsia="Times New Roman" w:hAnsi="Arial" w:cs="Arial"/>
      <w:i/>
      <w:sz w:val="20"/>
      <w:szCs w:val="20"/>
      <w:lang w:val="es-ES_tradnl" w:eastAsia="ar-SA"/>
    </w:rPr>
  </w:style>
  <w:style w:type="character" w:customStyle="1" w:styleId="WW8Num27z4">
    <w:name w:val="WW8Num27z4"/>
    <w:uiPriority w:val="99"/>
    <w:rsid w:val="001E7ECA"/>
    <w:rPr>
      <w:rFonts w:ascii="Courier New" w:hAnsi="Courier New"/>
    </w:rPr>
  </w:style>
  <w:style w:type="character" w:customStyle="1" w:styleId="WW8Num47z5">
    <w:name w:val="WW8Num47z5"/>
    <w:uiPriority w:val="99"/>
    <w:rsid w:val="001E7ECA"/>
    <w:rPr>
      <w:rFonts w:ascii="Wingdings" w:hAnsi="Wingdings"/>
    </w:rPr>
  </w:style>
  <w:style w:type="character" w:customStyle="1" w:styleId="WW8Num50z3">
    <w:name w:val="WW8Num50z3"/>
    <w:uiPriority w:val="99"/>
    <w:rsid w:val="001E7ECA"/>
    <w:rPr>
      <w:rFonts w:ascii="Symbol" w:hAnsi="Symbol"/>
    </w:rPr>
  </w:style>
  <w:style w:type="character" w:customStyle="1" w:styleId="WW8Num54z2">
    <w:name w:val="WW8Num54z2"/>
    <w:uiPriority w:val="99"/>
    <w:rsid w:val="001E7ECA"/>
    <w:rPr>
      <w:rFonts w:ascii="Wingdings" w:hAnsi="Wingdings"/>
    </w:rPr>
  </w:style>
  <w:style w:type="character" w:customStyle="1" w:styleId="WW8Num54z4">
    <w:name w:val="WW8Num54z4"/>
    <w:uiPriority w:val="99"/>
    <w:rsid w:val="001E7ECA"/>
    <w:rPr>
      <w:rFonts w:ascii="Courier New" w:hAnsi="Courier New"/>
    </w:rPr>
  </w:style>
  <w:style w:type="character" w:customStyle="1" w:styleId="WW8Num63z0">
    <w:name w:val="WW8Num63z0"/>
    <w:uiPriority w:val="99"/>
    <w:rsid w:val="001E7ECA"/>
    <w:rPr>
      <w:rFonts w:ascii="Arial" w:hAnsi="Arial"/>
    </w:rPr>
  </w:style>
  <w:style w:type="character" w:customStyle="1" w:styleId="WW8Num65z0">
    <w:name w:val="WW8Num65z0"/>
    <w:uiPriority w:val="99"/>
    <w:rsid w:val="001E7ECA"/>
    <w:rPr>
      <w:u w:val="none"/>
    </w:rPr>
  </w:style>
  <w:style w:type="character" w:customStyle="1" w:styleId="WW8Num66z0">
    <w:name w:val="WW8Num66z0"/>
    <w:uiPriority w:val="99"/>
    <w:rsid w:val="001E7ECA"/>
    <w:rPr>
      <w:sz w:val="24"/>
    </w:rPr>
  </w:style>
  <w:style w:type="character" w:customStyle="1" w:styleId="WW8NumSt29z0">
    <w:name w:val="WW8NumSt29z0"/>
    <w:uiPriority w:val="99"/>
    <w:rsid w:val="001E7ECA"/>
    <w:rPr>
      <w:rFonts w:ascii="Arial" w:hAnsi="Arial"/>
    </w:rPr>
  </w:style>
  <w:style w:type="character" w:customStyle="1" w:styleId="WW8NumSt30z0">
    <w:name w:val="WW8NumSt30z0"/>
    <w:uiPriority w:val="99"/>
    <w:rsid w:val="001E7ECA"/>
    <w:rPr>
      <w:rFonts w:ascii="Arial" w:hAnsi="Arial"/>
    </w:rPr>
  </w:style>
  <w:style w:type="character" w:customStyle="1" w:styleId="WW8NumSt31z0">
    <w:name w:val="WW8NumSt31z0"/>
    <w:uiPriority w:val="99"/>
    <w:rsid w:val="001E7ECA"/>
    <w:rPr>
      <w:rFonts w:ascii="Arial" w:hAnsi="Arial"/>
    </w:rPr>
  </w:style>
  <w:style w:type="character" w:customStyle="1" w:styleId="Definition">
    <w:name w:val="Definition"/>
    <w:uiPriority w:val="99"/>
    <w:rsid w:val="001E7ECA"/>
    <w:rPr>
      <w:rFonts w:ascii="Arial" w:hAnsi="Arial"/>
      <w:sz w:val="17"/>
      <w:lang w:val="en-US"/>
    </w:rPr>
  </w:style>
  <w:style w:type="character" w:customStyle="1" w:styleId="tx1">
    <w:name w:val="tx1"/>
    <w:uiPriority w:val="99"/>
    <w:rsid w:val="001E7ECA"/>
    <w:rPr>
      <w:b/>
    </w:rPr>
  </w:style>
  <w:style w:type="character" w:customStyle="1" w:styleId="TextoindependienteCar1">
    <w:name w:val="Texto independiente Car1"/>
    <w:basedOn w:val="Fuentedeprrafopredeter"/>
    <w:locked/>
    <w:rsid w:val="001E7ECA"/>
    <w:rPr>
      <w:rFonts w:ascii="Times New Roman" w:eastAsia="Times New Roman" w:hAnsi="Times New Roman" w:cs="Times New Roman"/>
      <w:sz w:val="24"/>
      <w:szCs w:val="20"/>
      <w:lang w:eastAsia="ar-SA"/>
    </w:rPr>
  </w:style>
  <w:style w:type="character" w:customStyle="1" w:styleId="PiedepginaCar1">
    <w:name w:val="Pie de página Car1"/>
    <w:basedOn w:val="Fuentedeprrafopredeter"/>
    <w:uiPriority w:val="99"/>
    <w:rsid w:val="001E7ECA"/>
    <w:rPr>
      <w:rFonts w:ascii="Times New Roman" w:eastAsia="Times New Roman" w:hAnsi="Times New Roman" w:cs="Times New Roman"/>
      <w:sz w:val="24"/>
      <w:szCs w:val="20"/>
      <w:lang w:eastAsia="ar-SA"/>
    </w:rPr>
  </w:style>
  <w:style w:type="character" w:customStyle="1" w:styleId="SangradetextonormalCar1">
    <w:name w:val="Sangría de texto normal Car1"/>
    <w:basedOn w:val="Fuentedeprrafopredeter"/>
    <w:rsid w:val="001E7ECA"/>
    <w:rPr>
      <w:rFonts w:ascii="Times New Roman" w:eastAsia="Times New Roman" w:hAnsi="Times New Roman" w:cs="Times New Roman"/>
      <w:sz w:val="24"/>
      <w:szCs w:val="20"/>
      <w:lang w:eastAsia="ar-SA"/>
    </w:rPr>
  </w:style>
  <w:style w:type="paragraph" w:customStyle="1" w:styleId="Textoindependiente321">
    <w:name w:val="Texto independiente 321"/>
    <w:basedOn w:val="Normal"/>
    <w:uiPriority w:val="99"/>
    <w:rsid w:val="001E7ECA"/>
    <w:pPr>
      <w:autoSpaceDE w:val="0"/>
      <w:spacing w:after="0" w:line="240" w:lineRule="auto"/>
      <w:jc w:val="both"/>
    </w:pPr>
    <w:rPr>
      <w:rFonts w:eastAsia="Times New Roman" w:cs="Arial"/>
      <w:szCs w:val="20"/>
      <w:lang w:val="es-ES_tradnl" w:eastAsia="ar-SA"/>
    </w:rPr>
  </w:style>
  <w:style w:type="paragraph" w:customStyle="1" w:styleId="2">
    <w:name w:val="2"/>
    <w:basedOn w:val="Normal"/>
    <w:next w:val="Sangradetextonormal"/>
    <w:uiPriority w:val="99"/>
    <w:rsid w:val="001E7ECA"/>
    <w:pPr>
      <w:autoSpaceDE w:val="0"/>
      <w:spacing w:after="0" w:line="240" w:lineRule="auto"/>
      <w:jc w:val="both"/>
    </w:pPr>
    <w:rPr>
      <w:rFonts w:ascii="Arial Narrow" w:eastAsia="Times New Roman" w:hAnsi="Arial Narrow" w:cs="Times New Roman"/>
      <w:lang w:val="es-ES_tradnl" w:eastAsia="ar-SA"/>
    </w:rPr>
  </w:style>
  <w:style w:type="character" w:customStyle="1" w:styleId="TextodegloboCar1">
    <w:name w:val="Texto de globo Car1"/>
    <w:basedOn w:val="Fuentedeprrafopredeter"/>
    <w:uiPriority w:val="99"/>
    <w:locked/>
    <w:rsid w:val="001E7ECA"/>
    <w:rPr>
      <w:rFonts w:ascii="Tahoma" w:eastAsia="Times New Roman" w:hAnsi="Tahoma" w:cs="Tahoma"/>
      <w:sz w:val="16"/>
      <w:szCs w:val="16"/>
      <w:lang w:eastAsia="ar-SA"/>
    </w:rPr>
  </w:style>
  <w:style w:type="character" w:customStyle="1" w:styleId="TextocomentarioCar1">
    <w:name w:val="Texto comentario Car1"/>
    <w:basedOn w:val="Fuentedeprrafopredeter"/>
    <w:uiPriority w:val="99"/>
    <w:semiHidden/>
    <w:locked/>
    <w:rsid w:val="001E7ECA"/>
    <w:rPr>
      <w:rFonts w:ascii="Times New Roman" w:eastAsia="Times New Roman" w:hAnsi="Times New Roman" w:cs="Times New Roman"/>
      <w:sz w:val="20"/>
      <w:szCs w:val="20"/>
      <w:lang w:eastAsia="ar-SA"/>
    </w:rPr>
  </w:style>
  <w:style w:type="character" w:customStyle="1" w:styleId="AsuntodelcomentarioCar1">
    <w:name w:val="Asunto del comentario Car1"/>
    <w:basedOn w:val="TextocomentarioCar1"/>
    <w:uiPriority w:val="99"/>
    <w:locked/>
    <w:rsid w:val="001E7ECA"/>
    <w:rPr>
      <w:rFonts w:ascii="Times New Roman" w:eastAsia="Times New Roman" w:hAnsi="Times New Roman" w:cs="Times New Roman"/>
      <w:b/>
      <w:bCs/>
      <w:sz w:val="20"/>
      <w:szCs w:val="20"/>
      <w:lang w:eastAsia="ar-SA"/>
    </w:rPr>
  </w:style>
  <w:style w:type="paragraph" w:customStyle="1" w:styleId="Convietas">
    <w:name w:val="Con viñetas"/>
    <w:basedOn w:val="Normal"/>
    <w:uiPriority w:val="99"/>
    <w:rsid w:val="001E7ECA"/>
    <w:pPr>
      <w:tabs>
        <w:tab w:val="left" w:pos="1440"/>
      </w:tabs>
      <w:spacing w:after="0" w:line="240" w:lineRule="auto"/>
      <w:ind w:left="720" w:hanging="360"/>
      <w:jc w:val="both"/>
    </w:pPr>
    <w:rPr>
      <w:rFonts w:eastAsia="Times New Roman" w:cs="Times New Roman"/>
      <w:kern w:val="1"/>
      <w:szCs w:val="20"/>
      <w:lang w:eastAsia="ar-SA"/>
    </w:rPr>
  </w:style>
  <w:style w:type="paragraph" w:customStyle="1" w:styleId="TDC41">
    <w:name w:val="TDC 41"/>
    <w:basedOn w:val="Normal"/>
    <w:next w:val="Normal"/>
    <w:uiPriority w:val="99"/>
    <w:rsid w:val="001E7ECA"/>
    <w:pPr>
      <w:spacing w:after="0" w:line="240" w:lineRule="auto"/>
      <w:ind w:left="720"/>
    </w:pPr>
    <w:rPr>
      <w:rFonts w:ascii="Times New Roman" w:eastAsia="Times New Roman" w:hAnsi="Times New Roman" w:cs="Times New Roman"/>
      <w:sz w:val="24"/>
      <w:szCs w:val="24"/>
      <w:lang w:eastAsia="ar-SA"/>
    </w:rPr>
  </w:style>
  <w:style w:type="paragraph" w:customStyle="1" w:styleId="TDC51">
    <w:name w:val="TDC 51"/>
    <w:basedOn w:val="Normal"/>
    <w:next w:val="Normal"/>
    <w:uiPriority w:val="99"/>
    <w:rsid w:val="001E7ECA"/>
    <w:pPr>
      <w:spacing w:after="0" w:line="240" w:lineRule="auto"/>
      <w:ind w:left="960"/>
    </w:pPr>
    <w:rPr>
      <w:rFonts w:ascii="Times New Roman" w:eastAsia="Times New Roman" w:hAnsi="Times New Roman" w:cs="Times New Roman"/>
      <w:sz w:val="24"/>
      <w:szCs w:val="24"/>
      <w:lang w:eastAsia="ar-SA"/>
    </w:rPr>
  </w:style>
  <w:style w:type="paragraph" w:customStyle="1" w:styleId="TDC61">
    <w:name w:val="TDC 61"/>
    <w:basedOn w:val="Normal"/>
    <w:next w:val="Normal"/>
    <w:uiPriority w:val="99"/>
    <w:rsid w:val="001E7ECA"/>
    <w:pPr>
      <w:spacing w:after="0" w:line="240" w:lineRule="auto"/>
      <w:ind w:left="1200"/>
    </w:pPr>
    <w:rPr>
      <w:rFonts w:ascii="Times New Roman" w:eastAsia="Times New Roman" w:hAnsi="Times New Roman" w:cs="Times New Roman"/>
      <w:sz w:val="24"/>
      <w:szCs w:val="24"/>
      <w:lang w:eastAsia="ar-SA"/>
    </w:rPr>
  </w:style>
  <w:style w:type="paragraph" w:customStyle="1" w:styleId="TDC71">
    <w:name w:val="TDC 71"/>
    <w:basedOn w:val="Normal"/>
    <w:next w:val="Normal"/>
    <w:uiPriority w:val="99"/>
    <w:rsid w:val="001E7ECA"/>
    <w:pPr>
      <w:spacing w:after="0" w:line="240" w:lineRule="auto"/>
      <w:ind w:left="1440"/>
    </w:pPr>
    <w:rPr>
      <w:rFonts w:ascii="Times New Roman" w:eastAsia="Times New Roman" w:hAnsi="Times New Roman" w:cs="Times New Roman"/>
      <w:sz w:val="24"/>
      <w:szCs w:val="24"/>
      <w:lang w:eastAsia="ar-SA"/>
    </w:rPr>
  </w:style>
  <w:style w:type="paragraph" w:customStyle="1" w:styleId="TDC81">
    <w:name w:val="TDC 81"/>
    <w:basedOn w:val="Normal"/>
    <w:next w:val="Normal"/>
    <w:uiPriority w:val="99"/>
    <w:rsid w:val="001E7ECA"/>
    <w:pPr>
      <w:spacing w:after="0" w:line="240" w:lineRule="auto"/>
      <w:ind w:left="1680"/>
    </w:pPr>
    <w:rPr>
      <w:rFonts w:ascii="Times New Roman" w:eastAsia="Times New Roman" w:hAnsi="Times New Roman" w:cs="Times New Roman"/>
      <w:sz w:val="24"/>
      <w:szCs w:val="24"/>
      <w:lang w:eastAsia="ar-SA"/>
    </w:rPr>
  </w:style>
  <w:style w:type="paragraph" w:customStyle="1" w:styleId="TDC91">
    <w:name w:val="TDC 91"/>
    <w:basedOn w:val="Normal"/>
    <w:next w:val="Normal"/>
    <w:uiPriority w:val="99"/>
    <w:rsid w:val="001E7ECA"/>
    <w:pPr>
      <w:spacing w:after="0" w:line="240" w:lineRule="auto"/>
      <w:ind w:left="1920"/>
    </w:pPr>
    <w:rPr>
      <w:rFonts w:ascii="Times New Roman" w:eastAsia="Times New Roman" w:hAnsi="Times New Roman" w:cs="Times New Roman"/>
      <w:sz w:val="24"/>
      <w:szCs w:val="24"/>
      <w:lang w:eastAsia="ar-SA"/>
    </w:rPr>
  </w:style>
  <w:style w:type="paragraph" w:customStyle="1" w:styleId="BodyText26">
    <w:name w:val="Body Text 26"/>
    <w:basedOn w:val="Normal"/>
    <w:uiPriority w:val="99"/>
    <w:rsid w:val="001E7ECA"/>
    <w:pPr>
      <w:widowControl w:val="0"/>
      <w:tabs>
        <w:tab w:val="left" w:pos="-284"/>
        <w:tab w:val="left" w:pos="9498"/>
      </w:tabs>
      <w:spacing w:after="0" w:line="240" w:lineRule="auto"/>
      <w:ind w:right="51"/>
      <w:jc w:val="center"/>
    </w:pPr>
    <w:rPr>
      <w:rFonts w:eastAsia="Times New Roman" w:cs="Times New Roman"/>
      <w:b/>
      <w:szCs w:val="20"/>
      <w:lang w:eastAsia="ar-SA"/>
    </w:rPr>
  </w:style>
  <w:style w:type="paragraph" w:customStyle="1" w:styleId="Listaconvietas1">
    <w:name w:val="Lista con viñetas1"/>
    <w:basedOn w:val="Normal"/>
    <w:uiPriority w:val="99"/>
    <w:rsid w:val="001E7ECA"/>
    <w:pPr>
      <w:tabs>
        <w:tab w:val="left" w:pos="720"/>
      </w:tabs>
      <w:spacing w:after="0" w:line="240" w:lineRule="auto"/>
      <w:ind w:left="360" w:hanging="360"/>
    </w:pPr>
    <w:rPr>
      <w:rFonts w:ascii="Times New Roman" w:eastAsia="Times New Roman" w:hAnsi="Times New Roman" w:cs="Times New Roman"/>
      <w:sz w:val="24"/>
      <w:szCs w:val="24"/>
      <w:lang w:eastAsia="ar-SA"/>
    </w:rPr>
  </w:style>
  <w:style w:type="paragraph" w:customStyle="1" w:styleId="Listaconvietas51">
    <w:name w:val="Lista con viñetas 51"/>
    <w:basedOn w:val="Normal"/>
    <w:uiPriority w:val="99"/>
    <w:rsid w:val="001E7ECA"/>
    <w:pPr>
      <w:tabs>
        <w:tab w:val="left" w:pos="2984"/>
      </w:tabs>
      <w:spacing w:after="0" w:line="240" w:lineRule="auto"/>
      <w:ind w:left="1492" w:hanging="360"/>
    </w:pPr>
    <w:rPr>
      <w:rFonts w:ascii="Times New Roman" w:eastAsia="Times New Roman" w:hAnsi="Times New Roman" w:cs="Times New Roman"/>
      <w:sz w:val="24"/>
      <w:szCs w:val="24"/>
      <w:lang w:eastAsia="ar-SA"/>
    </w:rPr>
  </w:style>
  <w:style w:type="paragraph" w:customStyle="1" w:styleId="Arial">
    <w:name w:val="Arial"/>
    <w:basedOn w:val="Normal"/>
    <w:uiPriority w:val="99"/>
    <w:rsid w:val="001E7ECA"/>
    <w:pPr>
      <w:spacing w:before="120" w:after="0" w:line="240" w:lineRule="auto"/>
      <w:jc w:val="both"/>
    </w:pPr>
    <w:rPr>
      <w:rFonts w:ascii="Verdana" w:eastAsia="Times New Roman" w:hAnsi="Verdana" w:cs="Times New Roman"/>
      <w:szCs w:val="24"/>
      <w:lang w:eastAsia="ar-SA"/>
    </w:rPr>
  </w:style>
  <w:style w:type="paragraph" w:customStyle="1" w:styleId="TableMediumHeader">
    <w:name w:val="TableMediumHeader"/>
    <w:basedOn w:val="Normal"/>
    <w:next w:val="Normal"/>
    <w:uiPriority w:val="99"/>
    <w:rsid w:val="001E7ECA"/>
    <w:pPr>
      <w:widowControl w:val="0"/>
      <w:autoSpaceDE w:val="0"/>
      <w:spacing w:before="20" w:after="20" w:line="240" w:lineRule="auto"/>
    </w:pPr>
    <w:rPr>
      <w:rFonts w:eastAsia="Times New Roman" w:cs="Times New Roman"/>
      <w:sz w:val="24"/>
      <w:szCs w:val="24"/>
      <w:lang w:eastAsia="ar-SA"/>
    </w:rPr>
  </w:style>
  <w:style w:type="paragraph" w:customStyle="1" w:styleId="TableMedium">
    <w:name w:val="TableMedium"/>
    <w:basedOn w:val="Normal"/>
    <w:next w:val="Normal"/>
    <w:uiPriority w:val="99"/>
    <w:rsid w:val="001E7ECA"/>
    <w:pPr>
      <w:widowControl w:val="0"/>
      <w:autoSpaceDE w:val="0"/>
      <w:spacing w:before="20" w:after="0" w:line="240" w:lineRule="auto"/>
    </w:pPr>
    <w:rPr>
      <w:rFonts w:eastAsia="Times New Roman" w:cs="Times New Roman"/>
      <w:sz w:val="24"/>
      <w:szCs w:val="24"/>
      <w:lang w:eastAsia="ar-SA"/>
    </w:rPr>
  </w:style>
  <w:style w:type="paragraph" w:customStyle="1" w:styleId="L3N">
    <w:name w:val="L3N"/>
    <w:basedOn w:val="Normal"/>
    <w:next w:val="Normal"/>
    <w:uiPriority w:val="99"/>
    <w:rsid w:val="001E7ECA"/>
    <w:pPr>
      <w:tabs>
        <w:tab w:val="left" w:pos="4464"/>
      </w:tabs>
      <w:spacing w:before="240" w:after="0" w:line="240" w:lineRule="auto"/>
      <w:ind w:left="1296"/>
    </w:pPr>
    <w:rPr>
      <w:rFonts w:ascii="Times New Roman" w:eastAsia="Times New Roman" w:hAnsi="Times New Roman" w:cs="Times New Roman"/>
      <w:color w:val="000000"/>
      <w:szCs w:val="20"/>
      <w:lang w:val="en-US" w:eastAsia="ar-SA"/>
    </w:rPr>
  </w:style>
  <w:style w:type="paragraph" w:customStyle="1" w:styleId="L2Np">
    <w:name w:val="L2Np"/>
    <w:basedOn w:val="Normal"/>
    <w:uiPriority w:val="99"/>
    <w:rsid w:val="001E7ECA"/>
    <w:pPr>
      <w:tabs>
        <w:tab w:val="left" w:pos="3600"/>
      </w:tabs>
      <w:spacing w:before="240" w:after="0" w:line="240" w:lineRule="auto"/>
      <w:ind w:left="864"/>
    </w:pPr>
    <w:rPr>
      <w:rFonts w:ascii="Times New Roman" w:eastAsia="Times New Roman" w:hAnsi="Times New Roman" w:cs="Times New Roman"/>
      <w:color w:val="000000"/>
      <w:szCs w:val="20"/>
      <w:u w:val="single"/>
      <w:lang w:val="en-US" w:eastAsia="ar-SA"/>
    </w:rPr>
  </w:style>
  <w:style w:type="paragraph" w:customStyle="1" w:styleId="Table">
    <w:name w:val="Table"/>
    <w:basedOn w:val="Normal"/>
    <w:uiPriority w:val="99"/>
    <w:rsid w:val="001E7EC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after="0" w:line="180" w:lineRule="exact"/>
    </w:pPr>
    <w:rPr>
      <w:rFonts w:eastAsia="Times New Roman" w:cs="Times New Roman"/>
      <w:kern w:val="1"/>
      <w:sz w:val="16"/>
      <w:szCs w:val="20"/>
      <w:lang w:val="en-US" w:eastAsia="ar-SA"/>
    </w:rPr>
  </w:style>
  <w:style w:type="paragraph" w:customStyle="1" w:styleId="UserTable">
    <w:name w:val="User Table"/>
    <w:basedOn w:val="Normal"/>
    <w:uiPriority w:val="99"/>
    <w:rsid w:val="001E7ECA"/>
    <w:pPr>
      <w:spacing w:before="60" w:after="60" w:line="240" w:lineRule="auto"/>
    </w:pPr>
    <w:rPr>
      <w:rFonts w:ascii="Times New Roman" w:eastAsia="Times New Roman" w:hAnsi="Times New Roman" w:cs="Times New Roman"/>
      <w:kern w:val="1"/>
      <w:szCs w:val="20"/>
      <w:lang w:val="en-US" w:eastAsia="ar-SA"/>
    </w:rPr>
  </w:style>
  <w:style w:type="paragraph" w:customStyle="1" w:styleId="MsgStruct">
    <w:name w:val="MsgStruct"/>
    <w:basedOn w:val="Normal"/>
    <w:uiPriority w:val="99"/>
    <w:rsid w:val="001E7ECA"/>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after="0" w:line="180" w:lineRule="exact"/>
      <w:ind w:left="1440"/>
    </w:pPr>
    <w:rPr>
      <w:rFonts w:ascii="Courier New" w:eastAsia="Times New Roman" w:hAnsi="Courier New" w:cs="Times New Roman"/>
      <w:kern w:val="1"/>
      <w:sz w:val="14"/>
      <w:szCs w:val="20"/>
      <w:lang w:val="en-US" w:eastAsia="ar-SA"/>
    </w:rPr>
  </w:style>
  <w:style w:type="paragraph" w:customStyle="1" w:styleId="Msgheader">
    <w:name w:val="Msgheader"/>
    <w:basedOn w:val="MsgStruct"/>
    <w:uiPriority w:val="99"/>
    <w:rsid w:val="001E7ECA"/>
    <w:pPr>
      <w:tabs>
        <w:tab w:val="left" w:pos="8280"/>
      </w:tabs>
    </w:pPr>
    <w:rPr>
      <w:u w:val="single"/>
    </w:rPr>
  </w:style>
  <w:style w:type="paragraph" w:styleId="HTMLconformatoprevio">
    <w:name w:val="HTML Preformatted"/>
    <w:basedOn w:val="Normal"/>
    <w:link w:val="HTMLconformatoprevioCar"/>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Cs w:val="20"/>
      <w:lang w:eastAsia="ar-SA"/>
    </w:rPr>
  </w:style>
  <w:style w:type="character" w:customStyle="1" w:styleId="HTMLconformatoprevioCar">
    <w:name w:val="HTML con formato previo Car"/>
    <w:basedOn w:val="Fuentedeprrafopredeter"/>
    <w:link w:val="HTMLconformatoprevio"/>
    <w:uiPriority w:val="99"/>
    <w:rsid w:val="001E7ECA"/>
    <w:rPr>
      <w:rFonts w:ascii="Arial Unicode MS" w:eastAsia="Arial Unicode MS" w:hAnsi="Arial Unicode MS" w:cs="Arial Unicode MS"/>
      <w:sz w:val="20"/>
      <w:szCs w:val="20"/>
      <w:lang w:eastAsia="ar-SA"/>
    </w:rPr>
  </w:style>
  <w:style w:type="paragraph" w:customStyle="1" w:styleId="xl23">
    <w:name w:val="xl23"/>
    <w:basedOn w:val="Normal"/>
    <w:rsid w:val="001E7ECA"/>
    <w:pPr>
      <w:pBdr>
        <w:top w:val="single" w:sz="8" w:space="0" w:color="000000"/>
        <w:left w:val="single" w:sz="8" w:space="0" w:color="000000"/>
        <w:right w:val="single" w:sz="8" w:space="0" w:color="000000"/>
      </w:pBdr>
      <w:spacing w:before="100" w:after="100" w:line="240" w:lineRule="auto"/>
      <w:jc w:val="center"/>
    </w:pPr>
    <w:rPr>
      <w:rFonts w:ascii="Arial Narrow" w:eastAsia="Arial Unicode MS" w:hAnsi="Arial Narrow" w:cs="Arial Unicode MS"/>
      <w:sz w:val="16"/>
      <w:szCs w:val="16"/>
      <w:lang w:eastAsia="ar-SA"/>
    </w:rPr>
  </w:style>
  <w:style w:type="paragraph" w:customStyle="1" w:styleId="Lista31">
    <w:name w:val="Lista 31"/>
    <w:basedOn w:val="Normal"/>
    <w:uiPriority w:val="99"/>
    <w:rsid w:val="001E7ECA"/>
    <w:pPr>
      <w:spacing w:after="0" w:line="240" w:lineRule="auto"/>
      <w:ind w:left="849" w:hanging="283"/>
    </w:pPr>
    <w:rPr>
      <w:rFonts w:ascii="Times New Roman" w:eastAsia="Times New Roman" w:hAnsi="Times New Roman" w:cs="Times New Roman"/>
      <w:sz w:val="24"/>
      <w:szCs w:val="24"/>
      <w:lang w:eastAsia="ar-SA"/>
    </w:rPr>
  </w:style>
  <w:style w:type="paragraph" w:customStyle="1" w:styleId="Encabezadodemensaje1">
    <w:name w:val="Encabezado de mensaje1"/>
    <w:basedOn w:val="Normal"/>
    <w:uiPriority w:val="99"/>
    <w:rsid w:val="001E7ECA"/>
    <w:pPr>
      <w:pBdr>
        <w:top w:val="single" w:sz="4" w:space="1" w:color="000000"/>
        <w:left w:val="single" w:sz="4" w:space="1" w:color="000000"/>
        <w:bottom w:val="single" w:sz="4" w:space="1" w:color="000000"/>
        <w:right w:val="single" w:sz="4" w:space="1" w:color="000000"/>
      </w:pBdr>
      <w:shd w:val="clear" w:color="auto" w:fill="CCCCCC"/>
      <w:spacing w:after="0" w:line="240" w:lineRule="auto"/>
      <w:ind w:left="1134" w:hanging="1134"/>
    </w:pPr>
    <w:rPr>
      <w:rFonts w:eastAsia="Times New Roman" w:cs="Arial"/>
      <w:sz w:val="24"/>
      <w:szCs w:val="24"/>
      <w:lang w:eastAsia="ar-SA"/>
    </w:rPr>
  </w:style>
  <w:style w:type="paragraph" w:customStyle="1" w:styleId="Saludo1">
    <w:name w:val="Saludo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istaconvietas31">
    <w:name w:val="Lista con viñetas 31"/>
    <w:basedOn w:val="Normal"/>
    <w:uiPriority w:val="99"/>
    <w:rsid w:val="001E7ECA"/>
    <w:pPr>
      <w:tabs>
        <w:tab w:val="num" w:pos="926"/>
      </w:tabs>
      <w:spacing w:after="0" w:line="240" w:lineRule="auto"/>
      <w:ind w:left="926" w:hanging="360"/>
    </w:pPr>
    <w:rPr>
      <w:rFonts w:ascii="Times New Roman" w:eastAsia="Times New Roman" w:hAnsi="Times New Roman" w:cs="Times New Roman"/>
      <w:sz w:val="24"/>
      <w:szCs w:val="24"/>
      <w:lang w:eastAsia="ar-SA"/>
    </w:rPr>
  </w:style>
  <w:style w:type="paragraph" w:customStyle="1" w:styleId="Continuarlista21">
    <w:name w:val="Continuar lista 21"/>
    <w:basedOn w:val="Normal"/>
    <w:uiPriority w:val="99"/>
    <w:rsid w:val="001E7ECA"/>
    <w:pPr>
      <w:spacing w:after="120" w:line="240" w:lineRule="auto"/>
      <w:ind w:left="566"/>
    </w:pPr>
    <w:rPr>
      <w:rFonts w:ascii="Times New Roman" w:eastAsia="Times New Roman" w:hAnsi="Times New Roman" w:cs="Times New Roman"/>
      <w:sz w:val="24"/>
      <w:szCs w:val="24"/>
      <w:lang w:eastAsia="ar-SA"/>
    </w:rPr>
  </w:style>
  <w:style w:type="paragraph" w:customStyle="1" w:styleId="Remiteabreviado">
    <w:name w:val="Remite abreviad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Fecha1">
    <w:name w:val="Fecha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harCharCarCarCharCharCarCarCharCharCarCarCharChar1">
    <w:name w:val="Char Char Car Car Char Char Car Car Char Char Car Car Char Char1"/>
    <w:basedOn w:val="Normal"/>
    <w:uiPriority w:val="99"/>
    <w:rsid w:val="001E7ECA"/>
    <w:pPr>
      <w:spacing w:before="60" w:after="160" w:line="240" w:lineRule="exact"/>
    </w:pPr>
    <w:rPr>
      <w:rFonts w:ascii="Verdana" w:eastAsia="Times New Roman" w:hAnsi="Verdana" w:cs="Times New Roman"/>
      <w:color w:val="FF00FF"/>
      <w:szCs w:val="20"/>
      <w:lang w:val="en-US" w:eastAsia="ar-SA"/>
    </w:rPr>
  </w:style>
  <w:style w:type="paragraph" w:customStyle="1" w:styleId="Lista41">
    <w:name w:val="Lista 41"/>
    <w:basedOn w:val="Normal"/>
    <w:uiPriority w:val="99"/>
    <w:rsid w:val="001E7ECA"/>
    <w:pPr>
      <w:spacing w:after="0" w:line="240" w:lineRule="auto"/>
      <w:ind w:left="1132" w:hanging="283"/>
    </w:pPr>
    <w:rPr>
      <w:rFonts w:ascii="Times New Roman" w:eastAsia="Times New Roman" w:hAnsi="Times New Roman" w:cs="Times New Roman"/>
      <w:sz w:val="24"/>
      <w:szCs w:val="24"/>
      <w:lang w:eastAsia="ar-SA"/>
    </w:rPr>
  </w:style>
  <w:style w:type="paragraph" w:customStyle="1" w:styleId="ListaCC">
    <w:name w:val="Lista CC."/>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ontinuarlista1">
    <w:name w:val="Continuar lista1"/>
    <w:basedOn w:val="Normal"/>
    <w:uiPriority w:val="99"/>
    <w:rsid w:val="001E7ECA"/>
    <w:pPr>
      <w:spacing w:after="120" w:line="240" w:lineRule="auto"/>
      <w:ind w:left="283"/>
    </w:pPr>
    <w:rPr>
      <w:rFonts w:ascii="Times New Roman" w:eastAsia="Times New Roman" w:hAnsi="Times New Roman" w:cs="Times New Roman"/>
      <w:sz w:val="24"/>
      <w:szCs w:val="24"/>
      <w:lang w:eastAsia="ar-SA"/>
    </w:rPr>
  </w:style>
  <w:style w:type="paragraph" w:customStyle="1" w:styleId="Continuarlista31">
    <w:name w:val="Continuar lista 31"/>
    <w:basedOn w:val="Normal"/>
    <w:uiPriority w:val="99"/>
    <w:rsid w:val="001E7ECA"/>
    <w:pPr>
      <w:spacing w:after="120" w:line="240" w:lineRule="auto"/>
      <w:ind w:left="849"/>
    </w:pPr>
    <w:rPr>
      <w:rFonts w:ascii="Times New Roman" w:eastAsia="Times New Roman" w:hAnsi="Times New Roman" w:cs="Times New Roman"/>
      <w:sz w:val="24"/>
      <w:szCs w:val="24"/>
      <w:lang w:eastAsia="ar-SA"/>
    </w:rPr>
  </w:style>
  <w:style w:type="paragraph" w:customStyle="1" w:styleId="Continuarlista41">
    <w:name w:val="Continuar lista 41"/>
    <w:basedOn w:val="Normal"/>
    <w:uiPriority w:val="99"/>
    <w:rsid w:val="001E7ECA"/>
    <w:pPr>
      <w:spacing w:after="120" w:line="240" w:lineRule="auto"/>
      <w:ind w:left="1132"/>
    </w:pPr>
    <w:rPr>
      <w:rFonts w:ascii="Times New Roman" w:eastAsia="Times New Roman" w:hAnsi="Times New Roman" w:cs="Times New Roman"/>
      <w:sz w:val="24"/>
      <w:szCs w:val="24"/>
      <w:lang w:eastAsia="ar-SA"/>
    </w:rPr>
  </w:style>
  <w:style w:type="paragraph" w:customStyle="1" w:styleId="Continuarlista51">
    <w:name w:val="Continuar lista 51"/>
    <w:basedOn w:val="Normal"/>
    <w:uiPriority w:val="99"/>
    <w:rsid w:val="001E7ECA"/>
    <w:pPr>
      <w:spacing w:after="120" w:line="240" w:lineRule="auto"/>
      <w:ind w:left="1415"/>
    </w:pPr>
    <w:rPr>
      <w:rFonts w:ascii="Times New Roman" w:eastAsia="Times New Roman" w:hAnsi="Times New Roman" w:cs="Times New Roman"/>
      <w:sz w:val="24"/>
      <w:szCs w:val="24"/>
      <w:lang w:eastAsia="ar-SA"/>
    </w:rPr>
  </w:style>
  <w:style w:type="paragraph" w:customStyle="1" w:styleId="Direccininterior">
    <w:name w:val="Dirección interior"/>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neadeasunto">
    <w:name w:val="Línea de asunt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Infodocumentosadjuntos">
    <w:name w:val="Info documentos adjuntos"/>
    <w:basedOn w:val="Normal"/>
    <w:rsid w:val="001E7ECA"/>
    <w:pPr>
      <w:spacing w:after="0" w:line="240" w:lineRule="auto"/>
    </w:pPr>
    <w:rPr>
      <w:rFonts w:ascii="Times New Roman" w:eastAsia="Times New Roman" w:hAnsi="Times New Roman" w:cs="Times New Roman"/>
      <w:sz w:val="24"/>
      <w:szCs w:val="24"/>
      <w:lang w:eastAsia="ar-SA"/>
    </w:rPr>
  </w:style>
  <w:style w:type="paragraph" w:customStyle="1" w:styleId="Textoindependienteprimerasangra1">
    <w:name w:val="Texto independiente primera sangría1"/>
    <w:basedOn w:val="Textoindependiente"/>
    <w:uiPriority w:val="99"/>
    <w:rsid w:val="001E7ECA"/>
    <w:pPr>
      <w:suppressAutoHyphens w:val="0"/>
      <w:ind w:firstLine="210"/>
    </w:pPr>
    <w:rPr>
      <w:szCs w:val="24"/>
      <w:lang w:val="es-MX"/>
    </w:rPr>
  </w:style>
  <w:style w:type="paragraph" w:customStyle="1" w:styleId="Textoindependienteprimerasangra21">
    <w:name w:val="Texto independiente primera sangría 21"/>
    <w:basedOn w:val="Sangradetextonormal"/>
    <w:uiPriority w:val="99"/>
    <w:rsid w:val="001E7ECA"/>
    <w:pPr>
      <w:suppressAutoHyphens w:val="0"/>
      <w:ind w:firstLine="210"/>
    </w:pPr>
    <w:rPr>
      <w:szCs w:val="24"/>
      <w:lang w:val="es-MX"/>
    </w:rPr>
  </w:style>
  <w:style w:type="paragraph" w:customStyle="1" w:styleId="Car1">
    <w:name w:val="Car1"/>
    <w:basedOn w:val="Normal"/>
    <w:uiPriority w:val="99"/>
    <w:rsid w:val="001E7ECA"/>
    <w:pPr>
      <w:spacing w:before="60" w:after="160" w:line="240" w:lineRule="exact"/>
    </w:pPr>
    <w:rPr>
      <w:rFonts w:ascii="Verdana" w:eastAsia="Times New Roman" w:hAnsi="Verdana" w:cs="Times New Roman"/>
      <w:color w:val="FF00FF"/>
      <w:szCs w:val="20"/>
      <w:lang w:val="en-US" w:eastAsia="ar-SA"/>
    </w:rPr>
  </w:style>
  <w:style w:type="paragraph" w:customStyle="1" w:styleId="BodyText33">
    <w:name w:val="Body Text 33"/>
    <w:basedOn w:val="Normal"/>
    <w:uiPriority w:val="99"/>
    <w:rsid w:val="001E7ECA"/>
    <w:pPr>
      <w:overflowPunct w:val="0"/>
      <w:autoSpaceDE w:val="0"/>
      <w:spacing w:after="0" w:line="240" w:lineRule="auto"/>
      <w:jc w:val="both"/>
      <w:textAlignment w:val="baseline"/>
    </w:pPr>
    <w:rPr>
      <w:rFonts w:eastAsia="Times New Roman" w:cs="Times New Roman"/>
      <w:szCs w:val="20"/>
      <w:lang w:val="es-ES_tradnl" w:eastAsia="ar-SA"/>
    </w:rPr>
  </w:style>
  <w:style w:type="paragraph" w:customStyle="1" w:styleId="CarCarCarCar1">
    <w:name w:val="Car Car Car Car1"/>
    <w:basedOn w:val="Normal"/>
    <w:uiPriority w:val="99"/>
    <w:rsid w:val="001E7ECA"/>
    <w:pPr>
      <w:spacing w:after="160" w:line="240" w:lineRule="exact"/>
    </w:pPr>
    <w:rPr>
      <w:rFonts w:ascii="Tahoma" w:eastAsia="Times New Roman" w:hAnsi="Tahoma" w:cs="Times New Roman"/>
      <w:szCs w:val="20"/>
      <w:lang w:val="en-US" w:eastAsia="ar-SA"/>
    </w:rPr>
  </w:style>
  <w:style w:type="paragraph" w:customStyle="1" w:styleId="Textbody">
    <w:name w:val="Text body"/>
    <w:basedOn w:val="Normal"/>
    <w:uiPriority w:val="99"/>
    <w:rsid w:val="001E7ECA"/>
    <w:pPr>
      <w:widowControl w:val="0"/>
      <w:suppressAutoHyphens/>
      <w:autoSpaceDN w:val="0"/>
      <w:spacing w:after="283" w:line="240" w:lineRule="auto"/>
      <w:textAlignment w:val="baseline"/>
    </w:pPr>
    <w:rPr>
      <w:rFonts w:ascii="Times New Roman" w:eastAsia="Arial Unicode MS" w:hAnsi="Times New Roman" w:cs="Tahoma"/>
      <w:color w:val="000000"/>
      <w:kern w:val="3"/>
      <w:sz w:val="24"/>
      <w:szCs w:val="24"/>
      <w:lang w:val="en-US"/>
    </w:rPr>
  </w:style>
  <w:style w:type="paragraph" w:customStyle="1" w:styleId="WW-BodyText212">
    <w:name w:val="WW-Body Text 212"/>
    <w:basedOn w:val="Normal"/>
    <w:uiPriority w:val="99"/>
    <w:rsid w:val="001E7ECA"/>
    <w:pPr>
      <w:suppressAutoHyphens/>
      <w:spacing w:after="0" w:line="240" w:lineRule="auto"/>
      <w:jc w:val="both"/>
    </w:pPr>
    <w:rPr>
      <w:rFonts w:ascii="Arial Narrow" w:eastAsia="Times New Roman" w:hAnsi="Arial Narrow" w:cs="Times New Roman"/>
      <w:szCs w:val="20"/>
      <w:lang w:val="es-ES_tradnl" w:eastAsia="ar-SA"/>
    </w:rPr>
  </w:style>
  <w:style w:type="character" w:customStyle="1" w:styleId="WW8Num24z3">
    <w:name w:val="WW8Num24z3"/>
    <w:uiPriority w:val="99"/>
    <w:rsid w:val="001E7ECA"/>
    <w:rPr>
      <w:rFonts w:ascii="Symbol" w:hAnsi="Symbol"/>
    </w:rPr>
  </w:style>
  <w:style w:type="character" w:customStyle="1" w:styleId="Fuentedeprrafopredeter5">
    <w:name w:val="Fuente de párrafo predeter.5"/>
    <w:uiPriority w:val="99"/>
    <w:rsid w:val="001E7ECA"/>
  </w:style>
  <w:style w:type="character" w:customStyle="1" w:styleId="WW8Num33z1">
    <w:name w:val="WW8Num33z1"/>
    <w:uiPriority w:val="99"/>
    <w:rsid w:val="001E7ECA"/>
    <w:rPr>
      <w:rFonts w:ascii="OpenSymbol" w:hAnsi="OpenSymbol"/>
    </w:rPr>
  </w:style>
  <w:style w:type="character" w:customStyle="1" w:styleId="WW8Num28z3">
    <w:name w:val="WW8Num28z3"/>
    <w:uiPriority w:val="99"/>
    <w:rsid w:val="001E7ECA"/>
    <w:rPr>
      <w:rFonts w:ascii="Symbol" w:hAnsi="Symbol"/>
    </w:rPr>
  </w:style>
  <w:style w:type="character" w:customStyle="1" w:styleId="WW8Num30z3">
    <w:name w:val="WW8Num30z3"/>
    <w:uiPriority w:val="99"/>
    <w:rsid w:val="001E7ECA"/>
    <w:rPr>
      <w:rFonts w:ascii="Symbol" w:hAnsi="Symbol"/>
    </w:rPr>
  </w:style>
  <w:style w:type="character" w:customStyle="1" w:styleId="WW8Num30z4">
    <w:name w:val="WW8Num30z4"/>
    <w:uiPriority w:val="99"/>
    <w:rsid w:val="001E7ECA"/>
    <w:rPr>
      <w:rFonts w:ascii="Courier New" w:hAnsi="Courier New"/>
    </w:rPr>
  </w:style>
  <w:style w:type="character" w:customStyle="1" w:styleId="WW-Absatz-Standardschriftart11111111111111">
    <w:name w:val="WW-Absatz-Standardschriftart11111111111111"/>
    <w:uiPriority w:val="99"/>
    <w:rsid w:val="001E7ECA"/>
  </w:style>
  <w:style w:type="character" w:customStyle="1" w:styleId="WW-Absatz-Standardschriftart111111111111111">
    <w:name w:val="WW-Absatz-Standardschriftart111111111111111"/>
    <w:uiPriority w:val="99"/>
    <w:rsid w:val="001E7ECA"/>
  </w:style>
  <w:style w:type="character" w:customStyle="1" w:styleId="WW-Absatz-Standardschriftart1111111111111111">
    <w:name w:val="WW-Absatz-Standardschriftart1111111111111111"/>
    <w:uiPriority w:val="99"/>
    <w:rsid w:val="001E7ECA"/>
  </w:style>
  <w:style w:type="character" w:customStyle="1" w:styleId="WW-Absatz-Standardschriftart11111111111111111">
    <w:name w:val="WW-Absatz-Standardschriftart11111111111111111"/>
    <w:uiPriority w:val="99"/>
    <w:rsid w:val="001E7ECA"/>
  </w:style>
  <w:style w:type="character" w:customStyle="1" w:styleId="WW8Num31z3">
    <w:name w:val="WW8Num31z3"/>
    <w:uiPriority w:val="99"/>
    <w:rsid w:val="001E7ECA"/>
    <w:rPr>
      <w:rFonts w:ascii="Symbol" w:hAnsi="Symbol"/>
    </w:rPr>
  </w:style>
  <w:style w:type="character" w:customStyle="1" w:styleId="WW8Num31z4">
    <w:name w:val="WW8Num31z4"/>
    <w:uiPriority w:val="99"/>
    <w:rsid w:val="001E7ECA"/>
    <w:rPr>
      <w:rFonts w:ascii="Courier New" w:hAnsi="Courier New"/>
    </w:rPr>
  </w:style>
  <w:style w:type="character" w:customStyle="1" w:styleId="WW-Absatz-Standardschriftart111111111111111111">
    <w:name w:val="WW-Absatz-Standardschriftart111111111111111111"/>
    <w:uiPriority w:val="99"/>
    <w:rsid w:val="001E7ECA"/>
  </w:style>
  <w:style w:type="character" w:customStyle="1" w:styleId="WW8Num32z4">
    <w:name w:val="WW8Num32z4"/>
    <w:uiPriority w:val="99"/>
    <w:rsid w:val="001E7ECA"/>
    <w:rPr>
      <w:rFonts w:ascii="Courier New" w:hAnsi="Courier New"/>
    </w:rPr>
  </w:style>
  <w:style w:type="character" w:customStyle="1" w:styleId="WW-Absatz-Standardschriftart1111111111111111111">
    <w:name w:val="WW-Absatz-Standardschriftart1111111111111111111"/>
    <w:uiPriority w:val="99"/>
    <w:rsid w:val="001E7ECA"/>
  </w:style>
  <w:style w:type="character" w:customStyle="1" w:styleId="WW-Absatz-Standardschriftart11111111111111111111">
    <w:name w:val="WW-Absatz-Standardschriftart11111111111111111111"/>
    <w:uiPriority w:val="99"/>
    <w:rsid w:val="001E7ECA"/>
  </w:style>
  <w:style w:type="character" w:customStyle="1" w:styleId="WW-Absatz-Standardschriftart111111111111111111111">
    <w:name w:val="WW-Absatz-Standardschriftart111111111111111111111"/>
    <w:uiPriority w:val="99"/>
    <w:rsid w:val="001E7ECA"/>
  </w:style>
  <w:style w:type="character" w:customStyle="1" w:styleId="WW-Absatz-Standardschriftart1111111111111111111111">
    <w:name w:val="WW-Absatz-Standardschriftart1111111111111111111111"/>
    <w:uiPriority w:val="99"/>
    <w:rsid w:val="001E7ECA"/>
  </w:style>
  <w:style w:type="character" w:customStyle="1" w:styleId="WW-Absatz-Standardschriftart11111111111111111111111">
    <w:name w:val="WW-Absatz-Standardschriftart11111111111111111111111"/>
    <w:uiPriority w:val="99"/>
    <w:rsid w:val="001E7ECA"/>
  </w:style>
  <w:style w:type="character" w:customStyle="1" w:styleId="WW8Num41z1">
    <w:name w:val="WW8Num41z1"/>
    <w:uiPriority w:val="99"/>
    <w:rsid w:val="001E7ECA"/>
    <w:rPr>
      <w:rFonts w:ascii="Times New Roman" w:hAnsi="Times New Roman"/>
    </w:rPr>
  </w:style>
  <w:style w:type="character" w:customStyle="1" w:styleId="WW8Num41z2">
    <w:name w:val="WW8Num41z2"/>
    <w:rsid w:val="001E7ECA"/>
    <w:rPr>
      <w:b/>
    </w:rPr>
  </w:style>
  <w:style w:type="character" w:customStyle="1" w:styleId="WW8Num42z2">
    <w:name w:val="WW8Num42z2"/>
    <w:uiPriority w:val="99"/>
    <w:rsid w:val="001E7ECA"/>
    <w:rPr>
      <w:rFonts w:ascii="Wingdings" w:hAnsi="Wingdings"/>
    </w:rPr>
  </w:style>
  <w:style w:type="character" w:customStyle="1" w:styleId="WW8Num42z4">
    <w:name w:val="WW8Num42z4"/>
    <w:uiPriority w:val="99"/>
    <w:rsid w:val="001E7ECA"/>
    <w:rPr>
      <w:rFonts w:ascii="Courier New" w:hAnsi="Courier New"/>
    </w:rPr>
  </w:style>
  <w:style w:type="character" w:customStyle="1" w:styleId="WW8Num45z3">
    <w:name w:val="WW8Num45z3"/>
    <w:uiPriority w:val="99"/>
    <w:rsid w:val="001E7ECA"/>
    <w:rPr>
      <w:rFonts w:ascii="Symbol" w:hAnsi="Symbol"/>
    </w:rPr>
  </w:style>
  <w:style w:type="character" w:customStyle="1" w:styleId="WW8Num45z4">
    <w:name w:val="WW8Num45z4"/>
    <w:uiPriority w:val="99"/>
    <w:rsid w:val="001E7ECA"/>
    <w:rPr>
      <w:rFonts w:ascii="Courier New" w:hAnsi="Courier New"/>
    </w:rPr>
  </w:style>
  <w:style w:type="character" w:customStyle="1" w:styleId="WW-Absatz-Standardschriftart111111111111111111111111">
    <w:name w:val="WW-Absatz-Standardschriftart111111111111111111111111"/>
    <w:uiPriority w:val="99"/>
    <w:rsid w:val="001E7ECA"/>
  </w:style>
  <w:style w:type="character" w:customStyle="1" w:styleId="CarCarCar2">
    <w:name w:val="Car Car Car2"/>
    <w:uiPriority w:val="99"/>
    <w:rsid w:val="001E7ECA"/>
    <w:rPr>
      <w:rFonts w:ascii="Arial" w:hAnsi="Arial"/>
      <w:b/>
      <w:sz w:val="24"/>
      <w:lang w:val="es-ES_tradnl"/>
    </w:rPr>
  </w:style>
  <w:style w:type="character" w:customStyle="1" w:styleId="2Car">
    <w:name w:val="2 Car"/>
    <w:uiPriority w:val="99"/>
    <w:rsid w:val="001E7ECA"/>
    <w:rPr>
      <w:rFonts w:ascii="Arial Narrow" w:hAnsi="Arial Narrow"/>
      <w:sz w:val="22"/>
      <w:lang w:val="es-ES_tradnl"/>
    </w:rPr>
  </w:style>
  <w:style w:type="paragraph" w:customStyle="1" w:styleId="Encabezado7">
    <w:name w:val="Encabezado7"/>
    <w:basedOn w:val="Normal"/>
    <w:next w:val="Textoindependiente"/>
    <w:uiPriority w:val="99"/>
    <w:rsid w:val="001E7ECA"/>
    <w:pPr>
      <w:keepNext/>
      <w:suppressAutoHyphens/>
      <w:spacing w:before="240" w:after="120" w:line="240" w:lineRule="auto"/>
    </w:pPr>
    <w:rPr>
      <w:rFonts w:eastAsia="MS Mincho" w:cs="Tahoma"/>
      <w:sz w:val="28"/>
      <w:szCs w:val="28"/>
      <w:lang w:eastAsia="ar-SA"/>
    </w:rPr>
  </w:style>
  <w:style w:type="paragraph" w:customStyle="1" w:styleId="BodyText27">
    <w:name w:val="Body Text 27"/>
    <w:basedOn w:val="Normal"/>
    <w:uiPriority w:val="99"/>
    <w:rsid w:val="001E7ECA"/>
    <w:pPr>
      <w:overflowPunct w:val="0"/>
      <w:autoSpaceDE w:val="0"/>
      <w:spacing w:after="0" w:line="240" w:lineRule="auto"/>
      <w:ind w:firstLine="360"/>
      <w:jc w:val="both"/>
      <w:textAlignment w:val="baseline"/>
    </w:pPr>
    <w:rPr>
      <w:rFonts w:eastAsia="Times New Roman" w:cs="Times New Roman"/>
      <w:sz w:val="24"/>
      <w:szCs w:val="20"/>
      <w:lang w:eastAsia="ar-SA"/>
    </w:rPr>
  </w:style>
  <w:style w:type="paragraph" w:customStyle="1" w:styleId="BlockText3">
    <w:name w:val="Block Text3"/>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cs="Times New Roman"/>
      <w:sz w:val="24"/>
      <w:szCs w:val="20"/>
      <w:lang w:val="es-ES_tradnl" w:eastAsia="ar-SA"/>
    </w:rPr>
  </w:style>
  <w:style w:type="paragraph" w:customStyle="1" w:styleId="BodyTextIndent32">
    <w:name w:val="Body Text Indent 32"/>
    <w:basedOn w:val="Normal"/>
    <w:uiPriority w:val="99"/>
    <w:rsid w:val="001E7ECA"/>
    <w:pPr>
      <w:overflowPunct w:val="0"/>
      <w:autoSpaceDE w:val="0"/>
      <w:spacing w:after="0" w:line="240" w:lineRule="auto"/>
      <w:ind w:left="1418" w:hanging="567"/>
      <w:jc w:val="both"/>
      <w:textAlignment w:val="baseline"/>
    </w:pPr>
    <w:rPr>
      <w:rFonts w:eastAsia="Times New Roman" w:cs="Times New Roman"/>
      <w:szCs w:val="20"/>
      <w:lang w:val="es-ES_tradnl" w:eastAsia="ar-SA"/>
    </w:rPr>
  </w:style>
  <w:style w:type="paragraph" w:customStyle="1" w:styleId="CharChar1">
    <w:name w:val="Char Char1"/>
    <w:basedOn w:val="Normal"/>
    <w:uiPriority w:val="99"/>
    <w:rsid w:val="001E7ECA"/>
    <w:pPr>
      <w:widowControl w:val="0"/>
      <w:spacing w:after="160" w:line="240" w:lineRule="exact"/>
    </w:pPr>
    <w:rPr>
      <w:rFonts w:ascii="Tahoma" w:eastAsia="Times New Roman" w:hAnsi="Tahoma" w:cs="Times New Roman"/>
      <w:szCs w:val="20"/>
      <w:lang w:val="en-US" w:eastAsia="ar-SA"/>
    </w:rPr>
  </w:style>
  <w:style w:type="paragraph" w:customStyle="1" w:styleId="15">
    <w:name w:val="15"/>
    <w:basedOn w:val="Normal"/>
    <w:uiPriority w:val="99"/>
    <w:rsid w:val="001E7ECA"/>
    <w:pPr>
      <w:widowControl w:val="0"/>
      <w:tabs>
        <w:tab w:val="left" w:pos="1584"/>
        <w:tab w:val="left" w:pos="2694"/>
        <w:tab w:val="left" w:pos="3024"/>
        <w:tab w:val="left" w:pos="4608"/>
        <w:tab w:val="left" w:pos="5812"/>
      </w:tabs>
      <w:spacing w:after="0" w:line="360" w:lineRule="auto"/>
      <w:ind w:firstLine="851"/>
      <w:jc w:val="both"/>
    </w:pPr>
    <w:rPr>
      <w:rFonts w:ascii="CG Times (WN)" w:eastAsia="Times New Roman" w:hAnsi="CG Times (WN)" w:cs="Times New Roman"/>
      <w:sz w:val="24"/>
      <w:szCs w:val="20"/>
      <w:lang w:val="es-ES_tradnl" w:eastAsia="ar-SA"/>
    </w:rPr>
  </w:style>
  <w:style w:type="paragraph" w:customStyle="1" w:styleId="NormalArial">
    <w:name w:val="Normal + Arial"/>
    <w:basedOn w:val="Sangradetextonormal"/>
    <w:uiPriority w:val="99"/>
    <w:rsid w:val="001E7ECA"/>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1E7ECA"/>
    <w:pPr>
      <w:overflowPunct w:val="0"/>
      <w:autoSpaceDE w:val="0"/>
      <w:spacing w:before="120" w:after="0" w:line="240" w:lineRule="auto"/>
      <w:jc w:val="both"/>
      <w:textAlignment w:val="baseline"/>
    </w:pPr>
    <w:rPr>
      <w:rFonts w:eastAsia="Times New Roman" w:cs="Times New Roman"/>
      <w:szCs w:val="20"/>
      <w:lang w:eastAsia="ar-SA"/>
    </w:rPr>
  </w:style>
  <w:style w:type="paragraph" w:customStyle="1" w:styleId="p8">
    <w:name w:val="p8"/>
    <w:basedOn w:val="Normal"/>
    <w:uiPriority w:val="99"/>
    <w:rsid w:val="001E7ECA"/>
    <w:pPr>
      <w:widowControl w:val="0"/>
      <w:tabs>
        <w:tab w:val="left" w:pos="18800"/>
      </w:tabs>
      <w:overflowPunct w:val="0"/>
      <w:autoSpaceDE w:val="0"/>
      <w:spacing w:after="0" w:line="240" w:lineRule="atLeast"/>
      <w:ind w:left="620"/>
      <w:textAlignment w:val="baseline"/>
    </w:pPr>
    <w:rPr>
      <w:rFonts w:eastAsia="Times New Roman" w:cs="Times New Roman"/>
      <w:sz w:val="24"/>
      <w:szCs w:val="20"/>
      <w:lang w:eastAsia="ar-SA"/>
    </w:rPr>
  </w:style>
  <w:style w:type="paragraph" w:customStyle="1" w:styleId="HTMLconformatoprevio1">
    <w:name w:val="HTML con formato previo1"/>
    <w:basedOn w:val="Normal"/>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40" w:lineRule="auto"/>
      <w:textAlignment w:val="baseline"/>
    </w:pPr>
    <w:rPr>
      <w:rFonts w:ascii="Courier New" w:eastAsia="Times New Roman" w:hAnsi="Courier New" w:cs="Times New Roman"/>
      <w:szCs w:val="20"/>
      <w:lang w:eastAsia="ar-SA"/>
    </w:rPr>
  </w:style>
  <w:style w:type="paragraph" w:customStyle="1" w:styleId="m">
    <w:name w:val="m"/>
    <w:basedOn w:val="Normal"/>
    <w:uiPriority w:val="99"/>
    <w:rsid w:val="001E7ECA"/>
    <w:pPr>
      <w:overflowPunct w:val="0"/>
      <w:autoSpaceDE w:val="0"/>
      <w:spacing w:before="100" w:after="100" w:line="240" w:lineRule="auto"/>
      <w:textAlignment w:val="baseline"/>
    </w:pPr>
    <w:rPr>
      <w:rFonts w:ascii="Times New Roman" w:eastAsia="Times New Roman" w:hAnsi="Times New Roman" w:cs="Times New Roman"/>
      <w:color w:val="0000FF"/>
      <w:sz w:val="24"/>
      <w:szCs w:val="20"/>
      <w:lang w:eastAsia="ar-SA"/>
    </w:rPr>
  </w:style>
  <w:style w:type="paragraph" w:customStyle="1" w:styleId="b">
    <w:name w:val="b"/>
    <w:basedOn w:val="Normal"/>
    <w:uiPriority w:val="99"/>
    <w:rsid w:val="001E7ECA"/>
    <w:pPr>
      <w:overflowPunct w:val="0"/>
      <w:autoSpaceDE w:val="0"/>
      <w:spacing w:before="100" w:after="100" w:line="240" w:lineRule="auto"/>
      <w:textAlignment w:val="baseline"/>
    </w:pPr>
    <w:rPr>
      <w:rFonts w:ascii="Courier New" w:eastAsia="Times New Roman" w:hAnsi="Courier New" w:cs="Times New Roman"/>
      <w:b/>
      <w:color w:val="FF0000"/>
      <w:sz w:val="24"/>
      <w:szCs w:val="20"/>
      <w:lang w:eastAsia="ar-SA"/>
    </w:rPr>
  </w:style>
  <w:style w:type="paragraph" w:customStyle="1" w:styleId="e">
    <w:name w:val="e"/>
    <w:basedOn w:val="Normal"/>
    <w:uiPriority w:val="99"/>
    <w:rsid w:val="001E7ECA"/>
    <w:pPr>
      <w:overflowPunct w:val="0"/>
      <w:autoSpaceDE w:val="0"/>
      <w:spacing w:before="100" w:after="100" w:line="240" w:lineRule="auto"/>
      <w:ind w:left="240" w:right="240" w:hanging="240"/>
      <w:textAlignment w:val="baseline"/>
    </w:pPr>
    <w:rPr>
      <w:rFonts w:ascii="Times New Roman" w:eastAsia="Times New Roman" w:hAnsi="Times New Roman" w:cs="Times New Roman"/>
      <w:sz w:val="24"/>
      <w:szCs w:val="20"/>
      <w:lang w:eastAsia="ar-SA"/>
    </w:rPr>
  </w:style>
  <w:style w:type="paragraph" w:customStyle="1" w:styleId="BlockText4">
    <w:name w:val="Block Text4"/>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cs="Times New Roman"/>
      <w:sz w:val="24"/>
      <w:szCs w:val="20"/>
      <w:lang w:val="es-ES_tradnl" w:eastAsia="ar-SA"/>
    </w:rPr>
  </w:style>
  <w:style w:type="paragraph" w:customStyle="1" w:styleId="heading1">
    <w:name w:val="heading1"/>
    <w:basedOn w:val="Normal"/>
    <w:uiPriority w:val="99"/>
    <w:rsid w:val="001E7ECA"/>
    <w:pPr>
      <w:shd w:val="clear" w:color="auto" w:fill="000080"/>
      <w:overflowPunct w:val="0"/>
      <w:autoSpaceDE w:val="0"/>
      <w:spacing w:after="0" w:line="240" w:lineRule="auto"/>
      <w:ind w:left="-600"/>
      <w:textAlignment w:val="baseline"/>
    </w:pPr>
    <w:rPr>
      <w:rFonts w:ascii="Tahoma" w:eastAsia="Times New Roman" w:hAnsi="Tahoma" w:cs="Times New Roman"/>
      <w:color w:val="FFFFFF"/>
      <w:sz w:val="52"/>
      <w:szCs w:val="20"/>
      <w:lang w:eastAsia="ar-SA"/>
    </w:rPr>
  </w:style>
  <w:style w:type="paragraph" w:customStyle="1" w:styleId="intro">
    <w:name w:val="intro"/>
    <w:basedOn w:val="Normal"/>
    <w:uiPriority w:val="99"/>
    <w:rsid w:val="001E7ECA"/>
    <w:pPr>
      <w:overflowPunct w:val="0"/>
      <w:autoSpaceDE w:val="0"/>
      <w:spacing w:after="240" w:line="240" w:lineRule="auto"/>
      <w:ind w:left="-300"/>
      <w:textAlignment w:val="baseline"/>
    </w:pPr>
    <w:rPr>
      <w:rFonts w:ascii="Verdana" w:eastAsia="Times New Roman" w:hAnsi="Verdana" w:cs="Times New Roman"/>
      <w:color w:val="000000"/>
      <w:sz w:val="24"/>
      <w:szCs w:val="20"/>
      <w:lang w:eastAsia="ar-SA"/>
    </w:rPr>
  </w:style>
  <w:style w:type="paragraph" w:customStyle="1" w:styleId="p9">
    <w:name w:val="p9"/>
    <w:basedOn w:val="Normal"/>
    <w:uiPriority w:val="99"/>
    <w:rsid w:val="001E7ECA"/>
    <w:pPr>
      <w:widowControl w:val="0"/>
      <w:tabs>
        <w:tab w:val="left" w:pos="720"/>
      </w:tabs>
      <w:overflowPunct w:val="0"/>
      <w:autoSpaceDE w:val="0"/>
      <w:spacing w:after="0" w:line="280" w:lineRule="atLeast"/>
      <w:textAlignment w:val="baseline"/>
    </w:pPr>
    <w:rPr>
      <w:rFonts w:eastAsia="Times New Roman" w:cs="Times New Roman"/>
      <w:sz w:val="24"/>
      <w:szCs w:val="20"/>
      <w:lang w:eastAsia="ar-SA"/>
    </w:rPr>
  </w:style>
  <w:style w:type="paragraph" w:customStyle="1" w:styleId="NormalARIAL0">
    <w:name w:val="Normal+ARIAL"/>
    <w:basedOn w:val="Normal"/>
    <w:uiPriority w:val="99"/>
    <w:rsid w:val="001E7ECA"/>
    <w:pPr>
      <w:spacing w:after="0" w:line="240" w:lineRule="auto"/>
      <w:jc w:val="both"/>
    </w:pPr>
    <w:rPr>
      <w:rFonts w:eastAsia="Times New Roman" w:cs="Times New Roman"/>
      <w:sz w:val="18"/>
      <w:szCs w:val="20"/>
      <w:lang w:eastAsia="ar-SA"/>
    </w:rPr>
  </w:style>
  <w:style w:type="paragraph" w:customStyle="1" w:styleId="WW-BodyText21">
    <w:name w:val="WW-Body Text 21"/>
    <w:basedOn w:val="Normal"/>
    <w:uiPriority w:val="99"/>
    <w:rsid w:val="001E7ECA"/>
    <w:pPr>
      <w:widowControl w:val="0"/>
      <w:suppressAutoHyphens/>
      <w:spacing w:after="0" w:line="240" w:lineRule="auto"/>
      <w:jc w:val="both"/>
    </w:pPr>
    <w:rPr>
      <w:rFonts w:eastAsia="Times New Roman" w:cs="Times New Roman"/>
      <w:szCs w:val="20"/>
      <w:lang w:eastAsia="ar-SA"/>
    </w:rPr>
  </w:style>
  <w:style w:type="paragraph" w:customStyle="1" w:styleId="WW-BodyText3">
    <w:name w:val="WW-Body Text 3"/>
    <w:basedOn w:val="Normal"/>
    <w:uiPriority w:val="99"/>
    <w:rsid w:val="001E7ECA"/>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CarCar28">
    <w:name w:val="Car Car28"/>
    <w:basedOn w:val="Fuentedeprrafopredeter"/>
    <w:uiPriority w:val="99"/>
    <w:rsid w:val="001E7ECA"/>
    <w:rPr>
      <w:rFonts w:cs="Times New Roman"/>
      <w:sz w:val="24"/>
      <w:lang w:val="es-ES" w:eastAsia="ar-SA" w:bidi="ar-SA"/>
    </w:rPr>
  </w:style>
  <w:style w:type="character" w:customStyle="1" w:styleId="CarCar23">
    <w:name w:val="Car Car23"/>
    <w:basedOn w:val="Fuentedeprrafopredeter"/>
    <w:uiPriority w:val="99"/>
    <w:rsid w:val="001E7ECA"/>
    <w:rPr>
      <w:rFonts w:ascii="Arial" w:hAnsi="Arial" w:cs="Times New Roman"/>
      <w:sz w:val="18"/>
      <w:lang w:eastAsia="es-ES"/>
    </w:rPr>
  </w:style>
  <w:style w:type="character" w:customStyle="1" w:styleId="WW8Num8z2">
    <w:name w:val="WW8Num8z2"/>
    <w:uiPriority w:val="99"/>
    <w:rsid w:val="001E7ECA"/>
    <w:rPr>
      <w:rFonts w:ascii="Wingdings" w:hAnsi="Wingdings"/>
    </w:rPr>
  </w:style>
  <w:style w:type="character" w:customStyle="1" w:styleId="WW8Num11z1">
    <w:name w:val="WW8Num11z1"/>
    <w:uiPriority w:val="99"/>
    <w:rsid w:val="001E7ECA"/>
    <w:rPr>
      <w:rFonts w:ascii="Courier New" w:hAnsi="Courier New"/>
    </w:rPr>
  </w:style>
  <w:style w:type="character" w:customStyle="1" w:styleId="WW8Num11z2">
    <w:name w:val="WW8Num11z2"/>
    <w:uiPriority w:val="99"/>
    <w:rsid w:val="001E7ECA"/>
    <w:rPr>
      <w:rFonts w:ascii="Wingdings" w:hAnsi="Wingdings"/>
    </w:rPr>
  </w:style>
  <w:style w:type="character" w:customStyle="1" w:styleId="WW8Num6z4">
    <w:name w:val="WW8Num6z4"/>
    <w:uiPriority w:val="99"/>
    <w:rsid w:val="001E7ECA"/>
    <w:rPr>
      <w:rFonts w:ascii="Courier New" w:hAnsi="Courier New"/>
    </w:rPr>
  </w:style>
  <w:style w:type="paragraph" w:customStyle="1" w:styleId="CarCarCarCar2">
    <w:name w:val="Car Car Car Car2"/>
    <w:basedOn w:val="Normal"/>
    <w:uiPriority w:val="99"/>
    <w:rsid w:val="001E7ECA"/>
    <w:pPr>
      <w:suppressAutoHyphens/>
      <w:spacing w:after="160" w:line="240" w:lineRule="exact"/>
    </w:pPr>
    <w:rPr>
      <w:rFonts w:ascii="Tahoma" w:eastAsia="Times New Roman" w:hAnsi="Tahoma" w:cs="Times New Roman"/>
      <w:szCs w:val="20"/>
      <w:lang w:val="en-US" w:eastAsia="ar-SA"/>
    </w:rPr>
  </w:style>
  <w:style w:type="paragraph" w:customStyle="1" w:styleId="Car2">
    <w:name w:val="Car2"/>
    <w:basedOn w:val="Normal"/>
    <w:uiPriority w:val="99"/>
    <w:rsid w:val="001E7ECA"/>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CarCarCarCar1">
    <w:name w:val="Car Car Car Car Car Car Car Car Car Car1"/>
    <w:basedOn w:val="Normal"/>
    <w:uiPriority w:val="99"/>
    <w:rsid w:val="001E7ECA"/>
    <w:pPr>
      <w:suppressAutoHyphens/>
      <w:spacing w:after="160" w:line="240" w:lineRule="exact"/>
    </w:pPr>
    <w:rPr>
      <w:rFonts w:ascii="Tahoma" w:eastAsia="Times New Roman" w:hAnsi="Tahoma" w:cs="Times New Roman"/>
      <w:szCs w:val="20"/>
      <w:lang w:val="en-US" w:eastAsia="ar-SA"/>
    </w:rPr>
  </w:style>
  <w:style w:type="paragraph" w:customStyle="1" w:styleId="CarCarCarCarCarCarCar1">
    <w:name w:val="Car Car Car Car Car Car Car1"/>
    <w:basedOn w:val="Normal"/>
    <w:uiPriority w:val="99"/>
    <w:rsid w:val="001E7ECA"/>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bodytext3">
    <w:name w:val="bodytext3"/>
    <w:basedOn w:val="Normal"/>
    <w:uiPriority w:val="99"/>
    <w:rsid w:val="001E7ECA"/>
    <w:pPr>
      <w:suppressAutoHyphens/>
      <w:spacing w:after="0" w:line="240" w:lineRule="auto"/>
      <w:jc w:val="both"/>
    </w:pPr>
    <w:rPr>
      <w:rFonts w:eastAsia="Times New Roman" w:cs="Arial"/>
      <w:b/>
      <w:bCs/>
      <w:sz w:val="24"/>
      <w:szCs w:val="24"/>
      <w:lang w:val="es-ES" w:eastAsia="ar-SA"/>
    </w:rPr>
  </w:style>
  <w:style w:type="paragraph" w:customStyle="1" w:styleId="bodytext210">
    <w:name w:val="bodytext21"/>
    <w:basedOn w:val="Normal"/>
    <w:uiPriority w:val="99"/>
    <w:rsid w:val="001E7ECA"/>
    <w:pPr>
      <w:suppressAutoHyphens/>
      <w:spacing w:after="0" w:line="240" w:lineRule="auto"/>
      <w:ind w:left="426" w:hanging="426"/>
      <w:jc w:val="both"/>
    </w:pPr>
    <w:rPr>
      <w:rFonts w:eastAsia="Times New Roman" w:cs="Arial"/>
      <w:sz w:val="24"/>
      <w:szCs w:val="24"/>
      <w:lang w:val="es-ES" w:eastAsia="ar-SA"/>
    </w:rPr>
  </w:style>
  <w:style w:type="paragraph" w:customStyle="1" w:styleId="Sangra2detindependiente4">
    <w:name w:val="Sangría 2 de t. independiente4"/>
    <w:basedOn w:val="Normal"/>
    <w:uiPriority w:val="99"/>
    <w:rsid w:val="001E7ECA"/>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Sangra2detindependiente5">
    <w:name w:val="Sangría 2 de t. independiente5"/>
    <w:basedOn w:val="Normal"/>
    <w:rsid w:val="001E7ECA"/>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numbering" w:customStyle="1" w:styleId="Sinlista6">
    <w:name w:val="Sin lista6"/>
    <w:next w:val="Sinlista"/>
    <w:uiPriority w:val="99"/>
    <w:semiHidden/>
    <w:rsid w:val="00084C70"/>
  </w:style>
  <w:style w:type="character" w:customStyle="1" w:styleId="CarCar">
    <w:name w:val="Car Car"/>
    <w:semiHidden/>
    <w:locked/>
    <w:rsid w:val="00084C70"/>
    <w:rPr>
      <w:rFonts w:ascii="Arial Narrow" w:hAnsi="Arial Narrow"/>
      <w:sz w:val="22"/>
      <w:szCs w:val="22"/>
      <w:lang w:val="es-ES_tradnl" w:eastAsia="es-ES" w:bidi="ar-SA"/>
    </w:rPr>
  </w:style>
  <w:style w:type="paragraph" w:customStyle="1" w:styleId="MMNotes">
    <w:name w:val="MM Notes"/>
    <w:basedOn w:val="Textoindependiente"/>
    <w:link w:val="MMNotesCar"/>
    <w:rsid w:val="00076ABC"/>
    <w:pPr>
      <w:suppressAutoHyphens w:val="0"/>
      <w:spacing w:line="259" w:lineRule="auto"/>
    </w:pPr>
  </w:style>
  <w:style w:type="character" w:customStyle="1" w:styleId="MMNotesCar">
    <w:name w:val="MM Notes Car"/>
    <w:basedOn w:val="TextoindependienteCar"/>
    <w:link w:val="MMNotes"/>
    <w:rsid w:val="00076ABC"/>
    <w:rPr>
      <w:rFonts w:ascii="Times New Roman" w:eastAsia="Times New Roman" w:hAnsi="Times New Roman" w:cs="Times New Roman"/>
      <w:sz w:val="24"/>
      <w:szCs w:val="20"/>
      <w:lang w:val="es-ES" w:eastAsia="ar-SA"/>
    </w:rPr>
  </w:style>
  <w:style w:type="paragraph" w:customStyle="1" w:styleId="MMTopic1">
    <w:name w:val="MM Topic 1"/>
    <w:basedOn w:val="TtulodeTDC"/>
    <w:link w:val="MMTopic1Car"/>
    <w:autoRedefine/>
    <w:qFormat/>
    <w:rsid w:val="009F7132"/>
    <w:pPr>
      <w:numPr>
        <w:numId w:val="14"/>
      </w:numPr>
      <w:spacing w:before="240" w:line="480" w:lineRule="auto"/>
      <w:outlineLvl w:val="0"/>
    </w:pPr>
    <w:rPr>
      <w:rFonts w:asciiTheme="majorHAnsi" w:eastAsiaTheme="majorEastAsia" w:hAnsiTheme="majorHAnsi" w:cstheme="majorBidi"/>
      <w:b w:val="0"/>
      <w:bCs w:val="0"/>
      <w:color w:val="984806" w:themeColor="accent6" w:themeShade="80"/>
      <w:sz w:val="40"/>
      <w:szCs w:val="32"/>
      <w:lang w:val="es-MX"/>
    </w:rPr>
  </w:style>
  <w:style w:type="paragraph" w:customStyle="1" w:styleId="MMGTopic2">
    <w:name w:val="MMG Topic 2"/>
    <w:basedOn w:val="ndice1"/>
    <w:next w:val="Normal"/>
    <w:link w:val="MMGTopic2Car"/>
    <w:autoRedefine/>
    <w:qFormat/>
    <w:rsid w:val="003D741C"/>
    <w:pPr>
      <w:widowControl/>
      <w:suppressAutoHyphens w:val="0"/>
      <w:overflowPunct/>
      <w:autoSpaceDE/>
      <w:ind w:firstLine="993"/>
      <w:jc w:val="both"/>
      <w:textAlignment w:val="auto"/>
      <w:outlineLvl w:val="1"/>
    </w:pPr>
    <w:rPr>
      <w:rFonts w:ascii="Arial" w:eastAsiaTheme="minorHAnsi" w:hAnsi="Arial" w:cs="Arial"/>
      <w:b/>
      <w:sz w:val="22"/>
      <w:szCs w:val="22"/>
      <w:lang w:val="es-MX" w:eastAsia="en-US"/>
    </w:rPr>
  </w:style>
  <w:style w:type="character" w:customStyle="1" w:styleId="MMGTopic2Car">
    <w:name w:val="MMG Topic 2 Car"/>
    <w:basedOn w:val="Fuentedeprrafopredeter"/>
    <w:link w:val="MMGTopic2"/>
    <w:rsid w:val="003D741C"/>
    <w:rPr>
      <w:rFonts w:ascii="Arial" w:hAnsi="Arial" w:cs="Arial"/>
      <w:b/>
      <w:noProof/>
    </w:rPr>
  </w:style>
  <w:style w:type="paragraph" w:customStyle="1" w:styleId="MMTopic3">
    <w:name w:val="MM Topic 3"/>
    <w:basedOn w:val="ndice3"/>
    <w:link w:val="MMTopic3Car"/>
    <w:autoRedefine/>
    <w:qFormat/>
    <w:rsid w:val="009F7132"/>
    <w:pPr>
      <w:widowControl/>
      <w:numPr>
        <w:ilvl w:val="2"/>
        <w:numId w:val="14"/>
      </w:numPr>
      <w:tabs>
        <w:tab w:val="num" w:pos="360"/>
      </w:tabs>
      <w:suppressAutoHyphens w:val="0"/>
      <w:overflowPunct/>
      <w:autoSpaceDE/>
      <w:spacing w:line="360" w:lineRule="auto"/>
      <w:ind w:left="660" w:hanging="220"/>
      <w:textAlignment w:val="auto"/>
    </w:pPr>
    <w:rPr>
      <w:rFonts w:asciiTheme="minorHAnsi" w:eastAsiaTheme="minorHAnsi" w:hAnsiTheme="minorHAnsi" w:cstheme="minorBidi"/>
      <w:color w:val="984806" w:themeColor="accent6" w:themeShade="80"/>
      <w:sz w:val="28"/>
      <w:szCs w:val="22"/>
      <w:lang w:val="es-MX" w:eastAsia="en-US"/>
    </w:rPr>
  </w:style>
  <w:style w:type="paragraph" w:customStyle="1" w:styleId="MMTopic4">
    <w:name w:val="MM Topic 4"/>
    <w:basedOn w:val="ndice3"/>
    <w:link w:val="MMTopic4Car"/>
    <w:autoRedefine/>
    <w:qFormat/>
    <w:rsid w:val="00245A70"/>
    <w:pPr>
      <w:widowControl/>
      <w:numPr>
        <w:ilvl w:val="3"/>
        <w:numId w:val="14"/>
      </w:numPr>
      <w:suppressAutoHyphens w:val="0"/>
      <w:overflowPunct/>
      <w:autoSpaceDE/>
      <w:spacing w:line="360" w:lineRule="auto"/>
      <w:textAlignment w:val="auto"/>
    </w:pPr>
    <w:rPr>
      <w:rFonts w:ascii="Arial" w:eastAsiaTheme="minorHAnsi" w:hAnsi="Arial" w:cstheme="minorBidi"/>
      <w:b/>
      <w:szCs w:val="22"/>
      <w:lang w:val="es-MX" w:eastAsia="en-US"/>
    </w:rPr>
  </w:style>
  <w:style w:type="table" w:customStyle="1" w:styleId="Tabladecuadrcula4-nfasis61">
    <w:name w:val="Tabla de cuadrícula 4 - Énfasis 61"/>
    <w:basedOn w:val="Tablanormal"/>
    <w:uiPriority w:val="49"/>
    <w:rsid w:val="009F7132"/>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Bullets1">
    <w:name w:val="Bullets 1"/>
    <w:rsid w:val="00B7168C"/>
    <w:pPr>
      <w:tabs>
        <w:tab w:val="left" w:pos="2520"/>
      </w:tabs>
      <w:autoSpaceDE w:val="0"/>
      <w:autoSpaceDN w:val="0"/>
      <w:adjustRightInd w:val="0"/>
      <w:spacing w:before="28" w:after="56" w:line="240" w:lineRule="auto"/>
      <w:ind w:left="2520" w:hanging="360"/>
      <w:jc w:val="both"/>
    </w:pPr>
    <w:rPr>
      <w:rFonts w:ascii="Arial" w:eastAsia="Times New Roman" w:hAnsi="Arial" w:cs="Arial"/>
      <w:sz w:val="24"/>
      <w:szCs w:val="24"/>
      <w:lang w:eastAsia="es-ES"/>
    </w:rPr>
  </w:style>
  <w:style w:type="paragraph" w:customStyle="1" w:styleId="MMTitle">
    <w:name w:val="MM Title"/>
    <w:basedOn w:val="Ttulo"/>
    <w:link w:val="MMTitleCar"/>
    <w:rsid w:val="005D62E5"/>
    <w:pPr>
      <w:suppressAutoHyphens w:val="0"/>
      <w:contextualSpacing/>
      <w:jc w:val="left"/>
    </w:pPr>
    <w:rPr>
      <w:rFonts w:asciiTheme="majorHAnsi" w:eastAsiaTheme="majorEastAsia" w:hAnsiTheme="majorHAnsi" w:cstheme="majorBidi"/>
      <w:b w:val="0"/>
      <w:noProof w:val="0"/>
      <w:spacing w:val="-10"/>
      <w:kern w:val="28"/>
      <w:sz w:val="56"/>
      <w:szCs w:val="56"/>
      <w:lang w:val="es-MX" w:eastAsia="en-US"/>
    </w:rPr>
  </w:style>
  <w:style w:type="character" w:customStyle="1" w:styleId="MMTitleCar">
    <w:name w:val="MM Title Car"/>
    <w:basedOn w:val="TtuloCar"/>
    <w:link w:val="MMTitle"/>
    <w:rsid w:val="005D62E5"/>
    <w:rPr>
      <w:rFonts w:asciiTheme="majorHAnsi" w:eastAsiaTheme="majorEastAsia" w:hAnsiTheme="majorHAnsi" w:cstheme="majorBidi"/>
      <w:b/>
      <w:spacing w:val="-10"/>
      <w:kern w:val="28"/>
      <w:sz w:val="56"/>
      <w:szCs w:val="56"/>
      <w:lang w:val="es-ES" w:eastAsia="ar-SA"/>
    </w:rPr>
  </w:style>
  <w:style w:type="character" w:customStyle="1" w:styleId="TtulodeTDCCar">
    <w:name w:val="Título de TDC Car"/>
    <w:basedOn w:val="Ttulo1Car"/>
    <w:link w:val="TtulodeTDC"/>
    <w:uiPriority w:val="39"/>
    <w:rsid w:val="005D62E5"/>
    <w:rPr>
      <w:rFonts w:ascii="Cambria" w:eastAsia="Times New Roman" w:hAnsi="Cambria" w:cs="Times New Roman"/>
      <w:b/>
      <w:bCs/>
      <w:noProof/>
      <w:color w:val="365F91"/>
      <w:kern w:val="1"/>
      <w:sz w:val="28"/>
      <w:szCs w:val="28"/>
      <w:lang w:val="es-ES" w:eastAsia="ar-SA"/>
    </w:rPr>
  </w:style>
  <w:style w:type="character" w:customStyle="1" w:styleId="MMTopic1Car">
    <w:name w:val="MM Topic 1 Car"/>
    <w:basedOn w:val="TtulodeTDCCar"/>
    <w:link w:val="MMTopic1"/>
    <w:rsid w:val="005D62E5"/>
    <w:rPr>
      <w:rFonts w:asciiTheme="majorHAnsi" w:eastAsiaTheme="majorEastAsia" w:hAnsiTheme="majorHAnsi" w:cstheme="majorBidi"/>
      <w:b w:val="0"/>
      <w:bCs w:val="0"/>
      <w:noProof/>
      <w:color w:val="984806" w:themeColor="accent6" w:themeShade="80"/>
      <w:kern w:val="1"/>
      <w:sz w:val="40"/>
      <w:szCs w:val="32"/>
      <w:lang w:val="es-ES" w:eastAsia="ar-SA"/>
    </w:rPr>
  </w:style>
  <w:style w:type="character" w:customStyle="1" w:styleId="ndice1Car">
    <w:name w:val="Índice 1 Car"/>
    <w:basedOn w:val="Fuentedeprrafopredeter"/>
    <w:link w:val="ndice1"/>
    <w:uiPriority w:val="99"/>
    <w:rsid w:val="005D62E5"/>
    <w:rPr>
      <w:rFonts w:ascii="CG Times" w:eastAsia="Times New Roman" w:hAnsi="CG Times" w:cs="LinePrinter"/>
      <w:noProof/>
      <w:sz w:val="20"/>
      <w:szCs w:val="20"/>
      <w:lang w:val="es-ES_tradnl" w:eastAsia="ar-SA"/>
    </w:rPr>
  </w:style>
  <w:style w:type="character" w:customStyle="1" w:styleId="ndice2Car">
    <w:name w:val="Índice 2 Car"/>
    <w:basedOn w:val="Fuentedeprrafopredeter"/>
    <w:link w:val="ndice2"/>
    <w:uiPriority w:val="99"/>
    <w:rsid w:val="005D62E5"/>
    <w:rPr>
      <w:rFonts w:ascii="CG Times" w:eastAsia="Times New Roman" w:hAnsi="CG Times" w:cs="LinePrinter"/>
      <w:noProof/>
      <w:sz w:val="20"/>
      <w:szCs w:val="20"/>
      <w:lang w:val="es-ES_tradnl" w:eastAsia="ar-SA"/>
    </w:rPr>
  </w:style>
  <w:style w:type="character" w:customStyle="1" w:styleId="ndice3Car">
    <w:name w:val="Índice 3 Car"/>
    <w:basedOn w:val="Fuentedeprrafopredeter"/>
    <w:link w:val="ndice3"/>
    <w:uiPriority w:val="99"/>
    <w:rsid w:val="005D62E5"/>
    <w:rPr>
      <w:rFonts w:ascii="CG Times" w:eastAsia="Times New Roman" w:hAnsi="CG Times" w:cs="LinePrinter"/>
      <w:noProof/>
      <w:sz w:val="20"/>
      <w:szCs w:val="20"/>
      <w:lang w:val="es-ES_tradnl" w:eastAsia="ar-SA"/>
    </w:rPr>
  </w:style>
  <w:style w:type="character" w:customStyle="1" w:styleId="MMTopic3Car">
    <w:name w:val="MM Topic 3 Car"/>
    <w:basedOn w:val="Fuentedeprrafopredeter"/>
    <w:link w:val="MMTopic3"/>
    <w:rsid w:val="005D62E5"/>
    <w:rPr>
      <w:noProof/>
      <w:color w:val="984806" w:themeColor="accent6" w:themeShade="80"/>
      <w:sz w:val="28"/>
    </w:rPr>
  </w:style>
  <w:style w:type="character" w:customStyle="1" w:styleId="MMTopic4Car">
    <w:name w:val="MM Topic 4 Car"/>
    <w:basedOn w:val="ndice3Car"/>
    <w:link w:val="MMTopic4"/>
    <w:rsid w:val="00245A70"/>
    <w:rPr>
      <w:rFonts w:ascii="Arial" w:eastAsia="Times New Roman" w:hAnsi="Arial" w:cs="LinePrinter"/>
      <w:b/>
      <w:noProof/>
      <w:sz w:val="20"/>
      <w:szCs w:val="20"/>
      <w:lang w:val="es-ES_tradnl" w:eastAsia="ar-SA"/>
    </w:rPr>
  </w:style>
  <w:style w:type="paragraph" w:customStyle="1" w:styleId="MMEmpty">
    <w:name w:val="MM Empty"/>
    <w:basedOn w:val="Normal"/>
    <w:link w:val="MMEmptyCar"/>
    <w:rsid w:val="005D62E5"/>
    <w:pPr>
      <w:spacing w:after="160" w:line="259" w:lineRule="auto"/>
    </w:pPr>
    <w:rPr>
      <w:noProof w:val="0"/>
    </w:rPr>
  </w:style>
  <w:style w:type="character" w:customStyle="1" w:styleId="MMEmptyCar">
    <w:name w:val="MM Empty Car"/>
    <w:basedOn w:val="Fuentedeprrafopredeter"/>
    <w:link w:val="MMEmpty"/>
    <w:rsid w:val="005D62E5"/>
  </w:style>
  <w:style w:type="paragraph" w:styleId="ndice4">
    <w:name w:val="index 4"/>
    <w:basedOn w:val="Normal"/>
    <w:next w:val="Normal"/>
    <w:link w:val="ndice4Car"/>
    <w:autoRedefine/>
    <w:uiPriority w:val="99"/>
    <w:unhideWhenUsed/>
    <w:rsid w:val="005D62E5"/>
    <w:pPr>
      <w:spacing w:after="0" w:line="240" w:lineRule="auto"/>
      <w:ind w:left="880" w:hanging="220"/>
    </w:pPr>
    <w:rPr>
      <w:noProof w:val="0"/>
    </w:rPr>
  </w:style>
  <w:style w:type="character" w:customStyle="1" w:styleId="ndice4Car">
    <w:name w:val="Índice 4 Car"/>
    <w:basedOn w:val="Fuentedeprrafopredeter"/>
    <w:link w:val="ndice4"/>
    <w:uiPriority w:val="99"/>
    <w:rsid w:val="005D62E5"/>
  </w:style>
  <w:style w:type="paragraph" w:customStyle="1" w:styleId="MMTopic5">
    <w:name w:val="MM Topic 5"/>
    <w:basedOn w:val="ndice4"/>
    <w:link w:val="MMTopic5Car"/>
    <w:rsid w:val="005D62E5"/>
  </w:style>
  <w:style w:type="character" w:customStyle="1" w:styleId="MMTopic5Car">
    <w:name w:val="MM Topic 5 Car"/>
    <w:basedOn w:val="ndice4Car"/>
    <w:link w:val="MMTopic5"/>
    <w:rsid w:val="005D62E5"/>
  </w:style>
  <w:style w:type="paragraph" w:styleId="ndice5">
    <w:name w:val="index 5"/>
    <w:basedOn w:val="Normal"/>
    <w:next w:val="Normal"/>
    <w:link w:val="ndice5Car"/>
    <w:autoRedefine/>
    <w:uiPriority w:val="99"/>
    <w:unhideWhenUsed/>
    <w:rsid w:val="005D62E5"/>
    <w:pPr>
      <w:spacing w:after="0" w:line="240" w:lineRule="auto"/>
      <w:ind w:left="1100" w:hanging="220"/>
    </w:pPr>
    <w:rPr>
      <w:noProof w:val="0"/>
    </w:rPr>
  </w:style>
  <w:style w:type="character" w:customStyle="1" w:styleId="ndice5Car">
    <w:name w:val="Índice 5 Car"/>
    <w:basedOn w:val="Fuentedeprrafopredeter"/>
    <w:link w:val="ndice5"/>
    <w:uiPriority w:val="99"/>
    <w:rsid w:val="005D62E5"/>
  </w:style>
  <w:style w:type="paragraph" w:customStyle="1" w:styleId="MMTopic6">
    <w:name w:val="MM Topic 6"/>
    <w:basedOn w:val="ndice5"/>
    <w:link w:val="MMTopic6Car"/>
    <w:rsid w:val="005D62E5"/>
  </w:style>
  <w:style w:type="character" w:customStyle="1" w:styleId="MMTopic6Car">
    <w:name w:val="MM Topic 6 Car"/>
    <w:basedOn w:val="ndice5Car"/>
    <w:link w:val="MMTopic6"/>
    <w:rsid w:val="005D62E5"/>
  </w:style>
  <w:style w:type="paragraph" w:customStyle="1" w:styleId="Tabletext">
    <w:name w:val="Tabletext"/>
    <w:basedOn w:val="Normal"/>
    <w:rsid w:val="005D62E5"/>
    <w:pPr>
      <w:keepLines/>
      <w:widowControl w:val="0"/>
      <w:spacing w:after="120" w:line="240" w:lineRule="atLeast"/>
    </w:pPr>
    <w:rPr>
      <w:rFonts w:ascii="Times New Roman" w:eastAsia="Times New Roman" w:hAnsi="Times New Roman" w:cs="Times New Roman"/>
      <w:noProof w:val="0"/>
      <w:szCs w:val="20"/>
      <w:lang w:val="es-ES"/>
    </w:rPr>
  </w:style>
  <w:style w:type="paragraph" w:customStyle="1" w:styleId="Cuerpo">
    <w:name w:val="Cuerpo"/>
    <w:rsid w:val="00500200"/>
    <w:pPr>
      <w:pBdr>
        <w:top w:val="nil"/>
        <w:left w:val="nil"/>
        <w:bottom w:val="nil"/>
        <w:right w:val="nil"/>
        <w:between w:val="nil"/>
        <w:bar w:val="nil"/>
      </w:pBdr>
    </w:pPr>
    <w:rPr>
      <w:rFonts w:ascii="Calibri" w:eastAsia="Calibri" w:hAnsi="Calibri" w:cs="Calibri"/>
      <w:color w:val="000000"/>
      <w:u w:color="000000"/>
      <w:bdr w:val="nil"/>
      <w:lang w:val="es-ES_tradnl" w:eastAsia="es-MX"/>
    </w:rPr>
  </w:style>
  <w:style w:type="table" w:customStyle="1" w:styleId="TableNormal1">
    <w:name w:val="Table Normal1"/>
    <w:rsid w:val="00F775F7"/>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
    <w:name w:val="List 7"/>
    <w:basedOn w:val="Sinlista"/>
    <w:rsid w:val="00047433"/>
    <w:pPr>
      <w:numPr>
        <w:numId w:val="15"/>
      </w:numPr>
    </w:pPr>
  </w:style>
  <w:style w:type="numbering" w:customStyle="1" w:styleId="List11">
    <w:name w:val="List 11"/>
    <w:basedOn w:val="Sinlista"/>
    <w:rsid w:val="00502881"/>
    <w:pPr>
      <w:numPr>
        <w:numId w:val="16"/>
      </w:numPr>
    </w:pPr>
  </w:style>
  <w:style w:type="numbering" w:customStyle="1" w:styleId="List12">
    <w:name w:val="List 12"/>
    <w:basedOn w:val="Sinlista"/>
    <w:rsid w:val="00502881"/>
    <w:pPr>
      <w:numPr>
        <w:numId w:val="17"/>
      </w:numPr>
    </w:pPr>
  </w:style>
  <w:style w:type="character" w:customStyle="1" w:styleId="SinespaciadoCar">
    <w:name w:val="Sin espaciado Car"/>
    <w:link w:val="Sinespaciado"/>
    <w:uiPriority w:val="1"/>
    <w:rsid w:val="008C4A33"/>
    <w:rPr>
      <w:rFonts w:ascii="Cambria" w:eastAsia="Calibri" w:hAnsi="Cambria" w:cs="Cambria"/>
      <w:sz w:val="24"/>
      <w:szCs w:val="24"/>
      <w:lang w:val="es-ES" w:eastAsia="ar-SA"/>
    </w:rPr>
  </w:style>
  <w:style w:type="paragraph" w:customStyle="1" w:styleId="Style6">
    <w:name w:val="Style6"/>
    <w:basedOn w:val="Normal"/>
    <w:uiPriority w:val="99"/>
    <w:rsid w:val="00FF7E7C"/>
    <w:pPr>
      <w:widowControl w:val="0"/>
      <w:autoSpaceDE w:val="0"/>
      <w:autoSpaceDN w:val="0"/>
      <w:adjustRightInd w:val="0"/>
      <w:spacing w:after="0" w:line="173" w:lineRule="exact"/>
      <w:jc w:val="both"/>
    </w:pPr>
    <w:rPr>
      <w:rFonts w:eastAsiaTheme="minorEastAsia" w:cs="Arial"/>
      <w:noProof w:val="0"/>
      <w:sz w:val="24"/>
      <w:szCs w:val="24"/>
      <w:lang w:eastAsia="es-MX"/>
    </w:rPr>
  </w:style>
  <w:style w:type="paragraph" w:customStyle="1" w:styleId="Style4">
    <w:name w:val="Style4"/>
    <w:basedOn w:val="Normal"/>
    <w:uiPriority w:val="99"/>
    <w:rsid w:val="00FF7E7C"/>
    <w:pPr>
      <w:widowControl w:val="0"/>
      <w:autoSpaceDE w:val="0"/>
      <w:autoSpaceDN w:val="0"/>
      <w:adjustRightInd w:val="0"/>
      <w:spacing w:after="0" w:line="192" w:lineRule="exact"/>
      <w:jc w:val="both"/>
    </w:pPr>
    <w:rPr>
      <w:rFonts w:eastAsiaTheme="minorEastAsia" w:cs="Arial"/>
      <w:noProof w:val="0"/>
      <w:sz w:val="24"/>
      <w:szCs w:val="24"/>
      <w:lang w:eastAsia="es-MX"/>
    </w:rPr>
  </w:style>
  <w:style w:type="character" w:customStyle="1" w:styleId="FontStyle13">
    <w:name w:val="Font Style13"/>
    <w:basedOn w:val="Fuentedeprrafopredeter"/>
    <w:uiPriority w:val="99"/>
    <w:rsid w:val="00FF7E7C"/>
    <w:rPr>
      <w:rFonts w:ascii="Arial" w:hAnsi="Arial" w:cs="Arial"/>
      <w:sz w:val="18"/>
      <w:szCs w:val="18"/>
    </w:rPr>
  </w:style>
  <w:style w:type="character" w:customStyle="1" w:styleId="FontStyle14">
    <w:name w:val="Font Style14"/>
    <w:basedOn w:val="Fuentedeprrafopredeter"/>
    <w:uiPriority w:val="99"/>
    <w:rsid w:val="00FF7E7C"/>
    <w:rPr>
      <w:rFonts w:ascii="Arial" w:hAnsi="Arial" w:cs="Arial"/>
      <w:b/>
      <w:bCs/>
      <w:sz w:val="18"/>
      <w:szCs w:val="18"/>
    </w:rPr>
  </w:style>
  <w:style w:type="paragraph" w:customStyle="1" w:styleId="Style7">
    <w:name w:val="Style7"/>
    <w:basedOn w:val="Normal"/>
    <w:uiPriority w:val="99"/>
    <w:rsid w:val="00FF7E7C"/>
    <w:pPr>
      <w:widowControl w:val="0"/>
      <w:autoSpaceDE w:val="0"/>
      <w:autoSpaceDN w:val="0"/>
      <w:adjustRightInd w:val="0"/>
      <w:spacing w:after="0" w:line="265" w:lineRule="exact"/>
      <w:jc w:val="both"/>
    </w:pPr>
    <w:rPr>
      <w:rFonts w:ascii="Calibri" w:eastAsiaTheme="minorEastAsia" w:hAnsi="Calibri" w:cs="Times New Roman"/>
      <w:noProof w:val="0"/>
      <w:sz w:val="24"/>
      <w:szCs w:val="24"/>
      <w:lang w:eastAsia="es-MX"/>
    </w:rPr>
  </w:style>
  <w:style w:type="character" w:customStyle="1" w:styleId="FontStyle17">
    <w:name w:val="Font Style17"/>
    <w:basedOn w:val="Fuentedeprrafopredeter"/>
    <w:uiPriority w:val="99"/>
    <w:rsid w:val="00FF7E7C"/>
    <w:rPr>
      <w:rFonts w:ascii="Arial" w:hAnsi="Arial" w:cs="Arial"/>
      <w:sz w:val="18"/>
      <w:szCs w:val="18"/>
    </w:rPr>
  </w:style>
  <w:style w:type="character" w:customStyle="1" w:styleId="NormalWebCar">
    <w:name w:val="Normal (Web) Car"/>
    <w:link w:val="NormalWeb"/>
    <w:uiPriority w:val="99"/>
    <w:locked/>
    <w:rsid w:val="00FF7E7C"/>
    <w:rPr>
      <w:rFonts w:ascii="Arial Unicode MS" w:eastAsia="Times New Roman" w:hAnsi="Arial Unicode MS" w:cs="Arial Unicode MS"/>
      <w:noProof/>
      <w:sz w:val="24"/>
      <w:szCs w:val="24"/>
      <w:lang w:val="es-ES" w:eastAsia="ar-SA"/>
    </w:rPr>
  </w:style>
  <w:style w:type="paragraph" w:customStyle="1" w:styleId="pcstexto">
    <w:name w:val="pcstexto"/>
    <w:basedOn w:val="Normal"/>
    <w:rsid w:val="00FF7E7C"/>
    <w:pPr>
      <w:suppressAutoHyphens/>
      <w:spacing w:after="0" w:line="240" w:lineRule="exact"/>
      <w:ind w:firstLine="288"/>
      <w:jc w:val="both"/>
    </w:pPr>
    <w:rPr>
      <w:rFonts w:ascii="Univers (W1)" w:eastAsia="Times New Roman" w:hAnsi="Univers (W1)" w:cs="Univers (W1)"/>
      <w:noProof w:val="0"/>
      <w:sz w:val="18"/>
      <w:szCs w:val="20"/>
      <w:lang w:eastAsia="ar-SA"/>
    </w:rPr>
  </w:style>
  <w:style w:type="table" w:customStyle="1" w:styleId="Tablaconcuadrcula3">
    <w:name w:val="Tabla con cuadrícula3"/>
    <w:basedOn w:val="Tablanormal"/>
    <w:next w:val="Tablaconcuadrcula"/>
    <w:uiPriority w:val="99"/>
    <w:rsid w:val="009A5A2A"/>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40">
    <w:name w:val="xl140"/>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1">
    <w:name w:val="xl141"/>
    <w:basedOn w:val="Normal"/>
    <w:rsid w:val="00DA606D"/>
    <w:pPr>
      <w:pBdr>
        <w:top w:val="single" w:sz="4" w:space="0" w:color="auto"/>
        <w:left w:val="single" w:sz="8" w:space="0" w:color="auto"/>
        <w:bottom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2">
    <w:name w:val="xl142"/>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3">
    <w:name w:val="xl143"/>
    <w:basedOn w:val="Normal"/>
    <w:rsid w:val="00DA606D"/>
    <w:pPr>
      <w:pBdr>
        <w:top w:val="single" w:sz="8" w:space="0" w:color="auto"/>
        <w:left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44">
    <w:name w:val="xl144"/>
    <w:basedOn w:val="Normal"/>
    <w:rsid w:val="00DA606D"/>
    <w:pPr>
      <w:pBdr>
        <w:top w:val="single" w:sz="4" w:space="0" w:color="auto"/>
        <w:left w:val="single" w:sz="8" w:space="0" w:color="auto"/>
        <w:bottom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45">
    <w:name w:val="xl145"/>
    <w:basedOn w:val="Normal"/>
    <w:rsid w:val="00DA606D"/>
    <w:pPr>
      <w:pBdr>
        <w:left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46">
    <w:name w:val="xl146"/>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7">
    <w:name w:val="xl147"/>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8">
    <w:name w:val="xl148"/>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9">
    <w:name w:val="xl149"/>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0">
    <w:name w:val="xl150"/>
    <w:basedOn w:val="Normal"/>
    <w:rsid w:val="00DA606D"/>
    <w:pPr>
      <w:pBdr>
        <w:top w:val="single" w:sz="4" w:space="0" w:color="auto"/>
        <w:left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51">
    <w:name w:val="xl151"/>
    <w:basedOn w:val="Normal"/>
    <w:rsid w:val="00DA606D"/>
    <w:pPr>
      <w:pBdr>
        <w:top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52">
    <w:name w:val="xl152"/>
    <w:basedOn w:val="Normal"/>
    <w:rsid w:val="00DA606D"/>
    <w:pPr>
      <w:pBdr>
        <w:top w:val="single" w:sz="4"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53">
    <w:name w:val="xl153"/>
    <w:basedOn w:val="Normal"/>
    <w:rsid w:val="00DA606D"/>
    <w:pPr>
      <w:pBdr>
        <w:top w:val="single" w:sz="4" w:space="0" w:color="auto"/>
        <w:bottom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54">
    <w:name w:val="xl154"/>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5">
    <w:name w:val="xl155"/>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6">
    <w:name w:val="xl156"/>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7">
    <w:name w:val="xl157"/>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8">
    <w:name w:val="xl158"/>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9">
    <w:name w:val="xl159"/>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0">
    <w:name w:val="xl160"/>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1">
    <w:name w:val="xl161"/>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2">
    <w:name w:val="xl162"/>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3">
    <w:name w:val="xl163"/>
    <w:basedOn w:val="Normal"/>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4">
    <w:name w:val="xl164"/>
    <w:basedOn w:val="Normal"/>
    <w:rsid w:val="00DA606D"/>
    <w:pPr>
      <w:pBdr>
        <w:lef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5">
    <w:name w:val="xl165"/>
    <w:basedOn w:val="Normal"/>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6">
    <w:name w:val="xl166"/>
    <w:basedOn w:val="Normal"/>
    <w:rsid w:val="00DA606D"/>
    <w:pPr>
      <w:pBdr>
        <w:top w:val="single" w:sz="8" w:space="0" w:color="auto"/>
        <w:left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7">
    <w:name w:val="xl167"/>
    <w:basedOn w:val="Normal"/>
    <w:rsid w:val="00DA606D"/>
    <w:pPr>
      <w:pBdr>
        <w:top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8">
    <w:name w:val="xl168"/>
    <w:basedOn w:val="Normal"/>
    <w:rsid w:val="00DA606D"/>
    <w:pPr>
      <w:pBdr>
        <w:top w:val="single" w:sz="8" w:space="0" w:color="auto"/>
        <w:bottom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9">
    <w:name w:val="xl169"/>
    <w:basedOn w:val="Normal"/>
    <w:rsid w:val="00DA606D"/>
    <w:pPr>
      <w:pBdr>
        <w:top w:val="single" w:sz="8" w:space="0" w:color="auto"/>
        <w:left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0">
    <w:name w:val="xl170"/>
    <w:basedOn w:val="Normal"/>
    <w:rsid w:val="00DA606D"/>
    <w:pPr>
      <w:pBdr>
        <w:top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1">
    <w:name w:val="xl171"/>
    <w:basedOn w:val="Normal"/>
    <w:rsid w:val="00DA606D"/>
    <w:pPr>
      <w:pBdr>
        <w:top w:val="single" w:sz="8" w:space="0" w:color="auto"/>
        <w:bottom w:val="single" w:sz="8" w:space="0" w:color="auto"/>
        <w:right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2">
    <w:name w:val="xl172"/>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3">
    <w:name w:val="xl173"/>
    <w:basedOn w:val="Normal"/>
    <w:rsid w:val="00DA606D"/>
    <w:pPr>
      <w:pBdr>
        <w:top w:val="single" w:sz="8" w:space="0" w:color="auto"/>
        <w:lef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4">
    <w:name w:val="xl174"/>
    <w:basedOn w:val="Normal"/>
    <w:rsid w:val="00DA606D"/>
    <w:pPr>
      <w:pBdr>
        <w:lef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5">
    <w:name w:val="xl175"/>
    <w:basedOn w:val="Normal"/>
    <w:rsid w:val="00DA606D"/>
    <w:pPr>
      <w:pBdr>
        <w:left w:val="single" w:sz="8" w:space="0" w:color="auto"/>
        <w:bottom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6">
    <w:name w:val="xl176"/>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7">
    <w:name w:val="xl177"/>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8">
    <w:name w:val="xl178"/>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9">
    <w:name w:val="xl179"/>
    <w:basedOn w:val="Normal"/>
    <w:rsid w:val="00DA606D"/>
    <w:pPr>
      <w:spacing w:before="100" w:beforeAutospacing="1" w:after="100" w:afterAutospacing="1" w:line="240" w:lineRule="auto"/>
      <w:textAlignment w:val="center"/>
    </w:pPr>
    <w:rPr>
      <w:rFonts w:eastAsia="Times New Roman" w:cs="Arial"/>
      <w:noProof w:val="0"/>
      <w:szCs w:val="20"/>
      <w:lang w:eastAsia="es-MX"/>
    </w:rPr>
  </w:style>
  <w:style w:type="paragraph" w:customStyle="1" w:styleId="xl180">
    <w:name w:val="xl180"/>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1">
    <w:name w:val="xl181"/>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2">
    <w:name w:val="xl182"/>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3">
    <w:name w:val="xl183"/>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4">
    <w:name w:val="xl184"/>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5">
    <w:name w:val="xl185"/>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6">
    <w:name w:val="xl186"/>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7">
    <w:name w:val="xl187"/>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8">
    <w:name w:val="xl188"/>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9">
    <w:name w:val="xl189"/>
    <w:basedOn w:val="Normal"/>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90">
    <w:name w:val="xl190"/>
    <w:basedOn w:val="Normal"/>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91">
    <w:name w:val="xl191"/>
    <w:basedOn w:val="Normal"/>
    <w:rsid w:val="00DA606D"/>
    <w:pPr>
      <w:pBdr>
        <w:top w:val="single" w:sz="8" w:space="0" w:color="auto"/>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2">
    <w:name w:val="xl192"/>
    <w:basedOn w:val="Normal"/>
    <w:rsid w:val="00DA606D"/>
    <w:pPr>
      <w:pBdr>
        <w:top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3">
    <w:name w:val="xl193"/>
    <w:basedOn w:val="Normal"/>
    <w:rsid w:val="00DA606D"/>
    <w:pPr>
      <w:pBdr>
        <w:top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4">
    <w:name w:val="xl194"/>
    <w:basedOn w:val="Normal"/>
    <w:rsid w:val="00DA606D"/>
    <w:pPr>
      <w:pBdr>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5">
    <w:name w:val="xl195"/>
    <w:basedOn w:val="Normal"/>
    <w:rsid w:val="00DA606D"/>
    <w:pP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6">
    <w:name w:val="xl196"/>
    <w:basedOn w:val="Normal"/>
    <w:rsid w:val="00DA606D"/>
    <w:pPr>
      <w:pBdr>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7">
    <w:name w:val="xl197"/>
    <w:basedOn w:val="Normal"/>
    <w:rsid w:val="00DA606D"/>
    <w:pPr>
      <w:spacing w:before="100" w:beforeAutospacing="1" w:after="100" w:afterAutospacing="1" w:line="240" w:lineRule="auto"/>
      <w:jc w:val="center"/>
    </w:pPr>
    <w:rPr>
      <w:rFonts w:eastAsia="Times New Roman" w:cs="Arial"/>
      <w:b/>
      <w:bCs/>
      <w:noProof w:val="0"/>
      <w:sz w:val="24"/>
      <w:szCs w:val="24"/>
      <w:lang w:eastAsia="es-MX"/>
    </w:rPr>
  </w:style>
  <w:style w:type="paragraph" w:customStyle="1" w:styleId="xl198">
    <w:name w:val="xl198"/>
    <w:basedOn w:val="Normal"/>
    <w:rsid w:val="00DA606D"/>
    <w:pPr>
      <w:pBdr>
        <w:bottom w:val="single" w:sz="8" w:space="0" w:color="000000"/>
      </w:pBdr>
      <w:spacing w:before="100" w:beforeAutospacing="1" w:after="100" w:afterAutospacing="1" w:line="240" w:lineRule="auto"/>
      <w:jc w:val="center"/>
    </w:pPr>
    <w:rPr>
      <w:rFonts w:eastAsia="Times New Roman" w:cs="Arial"/>
      <w:b/>
      <w:bCs/>
      <w:noProof w:val="0"/>
      <w:sz w:val="24"/>
      <w:szCs w:val="24"/>
      <w:lang w:eastAsia="es-MX"/>
    </w:rPr>
  </w:style>
  <w:style w:type="character" w:styleId="Refdenotaalfinal">
    <w:name w:val="endnote reference"/>
    <w:basedOn w:val="Fuentedeprrafopredeter"/>
    <w:uiPriority w:val="99"/>
    <w:semiHidden/>
    <w:unhideWhenUsed/>
    <w:rsid w:val="002423CC"/>
    <w:rPr>
      <w:vertAlign w:val="superscript"/>
    </w:rPr>
  </w:style>
  <w:style w:type="character" w:customStyle="1" w:styleId="EstiloCar">
    <w:name w:val="Estilo Car"/>
    <w:basedOn w:val="Fuentedeprrafopredeter"/>
    <w:link w:val="Estilo"/>
    <w:rsid w:val="00AE4494"/>
    <w:rPr>
      <w:rFonts w:ascii="Arial" w:eastAsia="Times New Roman" w:hAnsi="Arial" w:cs="Times New Roman"/>
      <w:b/>
      <w:sz w:val="20"/>
      <w:szCs w:val="20"/>
      <w:lang w:val="en-US" w:eastAsia="es-ES"/>
    </w:rPr>
  </w:style>
  <w:style w:type="paragraph" w:styleId="Cita">
    <w:name w:val="Quote"/>
    <w:basedOn w:val="Normal"/>
    <w:next w:val="Normal"/>
    <w:link w:val="CitaCar"/>
    <w:uiPriority w:val="29"/>
    <w:qFormat/>
    <w:rsid w:val="00B15385"/>
    <w:rPr>
      <w:i/>
      <w:iCs/>
      <w:color w:val="000000" w:themeColor="text1"/>
    </w:rPr>
  </w:style>
  <w:style w:type="character" w:customStyle="1" w:styleId="CitaCar">
    <w:name w:val="Cita Car"/>
    <w:basedOn w:val="Fuentedeprrafopredeter"/>
    <w:link w:val="Cita"/>
    <w:uiPriority w:val="29"/>
    <w:rsid w:val="00B15385"/>
    <w:rPr>
      <w:i/>
      <w:iCs/>
      <w:noProof/>
      <w:color w:val="000000" w:themeColor="text1"/>
    </w:rPr>
  </w:style>
  <w:style w:type="table" w:customStyle="1" w:styleId="Tablaconcuadrcula4">
    <w:name w:val="Tabla con cuadrícula4"/>
    <w:basedOn w:val="Tablanormal"/>
    <w:next w:val="Tablaconcuadrcula"/>
    <w:uiPriority w:val="59"/>
    <w:rsid w:val="008204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C86FCE"/>
  </w:style>
  <w:style w:type="paragraph" w:customStyle="1" w:styleId="BodyTextIndent23">
    <w:name w:val="Body Text Indent 23"/>
    <w:basedOn w:val="Normal"/>
    <w:rsid w:val="00C86FCE"/>
    <w:pPr>
      <w:widowControl w:val="0"/>
      <w:tabs>
        <w:tab w:val="left" w:pos="284"/>
      </w:tabs>
      <w:spacing w:after="0" w:line="240" w:lineRule="auto"/>
      <w:ind w:left="284" w:hanging="284"/>
      <w:jc w:val="both"/>
    </w:pPr>
    <w:rPr>
      <w:rFonts w:eastAsia="Times New Roman" w:cs="Times New Roman"/>
      <w:noProof w:val="0"/>
      <w:sz w:val="24"/>
      <w:szCs w:val="20"/>
      <w:lang w:val="es-ES_tradnl" w:eastAsia="es-ES"/>
    </w:rPr>
  </w:style>
  <w:style w:type="character" w:customStyle="1" w:styleId="FontStyle15">
    <w:name w:val="Font Style15"/>
    <w:uiPriority w:val="99"/>
    <w:rsid w:val="00C86FCE"/>
    <w:rPr>
      <w:rFonts w:ascii="Arial" w:hAnsi="Arial" w:cs="Arial"/>
      <w:sz w:val="20"/>
      <w:szCs w:val="20"/>
    </w:rPr>
  </w:style>
  <w:style w:type="character" w:customStyle="1" w:styleId="FontStyle19">
    <w:name w:val="Font Style19"/>
    <w:uiPriority w:val="99"/>
    <w:rsid w:val="00C86FCE"/>
    <w:rPr>
      <w:rFonts w:ascii="Arial" w:hAnsi="Arial" w:cs="Arial"/>
      <w:b/>
      <w:bCs/>
      <w:sz w:val="20"/>
      <w:szCs w:val="20"/>
    </w:rPr>
  </w:style>
  <w:style w:type="paragraph" w:customStyle="1" w:styleId="Style3">
    <w:name w:val="Style3"/>
    <w:basedOn w:val="Normal"/>
    <w:uiPriority w:val="99"/>
    <w:rsid w:val="00C86FCE"/>
    <w:pPr>
      <w:widowControl w:val="0"/>
      <w:autoSpaceDE w:val="0"/>
      <w:autoSpaceDN w:val="0"/>
      <w:adjustRightInd w:val="0"/>
      <w:spacing w:after="0" w:line="240" w:lineRule="exact"/>
      <w:jc w:val="both"/>
    </w:pPr>
    <w:rPr>
      <w:rFonts w:eastAsia="Times New Roman" w:cs="Arial"/>
      <w:noProof w:val="0"/>
      <w:sz w:val="24"/>
      <w:szCs w:val="24"/>
      <w:lang w:eastAsia="es-MX"/>
    </w:rPr>
  </w:style>
  <w:style w:type="paragraph" w:customStyle="1" w:styleId="Style1">
    <w:name w:val="Style1"/>
    <w:basedOn w:val="Normal"/>
    <w:uiPriority w:val="99"/>
    <w:rsid w:val="00C86FCE"/>
    <w:pPr>
      <w:widowControl w:val="0"/>
      <w:autoSpaceDE w:val="0"/>
      <w:autoSpaceDN w:val="0"/>
      <w:adjustRightInd w:val="0"/>
      <w:spacing w:after="0" w:line="230" w:lineRule="exact"/>
      <w:ind w:hanging="557"/>
      <w:jc w:val="both"/>
    </w:pPr>
    <w:rPr>
      <w:rFonts w:eastAsia="Times New Roman" w:cs="Arial"/>
      <w:noProof w:val="0"/>
      <w:sz w:val="24"/>
      <w:szCs w:val="24"/>
      <w:lang w:eastAsia="es-MX"/>
    </w:rPr>
  </w:style>
  <w:style w:type="paragraph" w:customStyle="1" w:styleId="bodytext2">
    <w:name w:val="bodytext2"/>
    <w:basedOn w:val="Normal"/>
    <w:rsid w:val="00C86FCE"/>
    <w:pPr>
      <w:overflowPunct w:val="0"/>
      <w:autoSpaceDE w:val="0"/>
      <w:spacing w:after="0" w:line="240" w:lineRule="auto"/>
      <w:ind w:left="708" w:firstLine="348"/>
      <w:jc w:val="both"/>
    </w:pPr>
    <w:rPr>
      <w:rFonts w:eastAsia="Times New Roman" w:cs="Arial"/>
      <w:noProof w:val="0"/>
      <w:sz w:val="24"/>
      <w:szCs w:val="24"/>
      <w:lang w:val="es-ES" w:eastAsia="es-ES"/>
    </w:rPr>
  </w:style>
  <w:style w:type="character" w:customStyle="1" w:styleId="FontStyle53">
    <w:name w:val="Font Style53"/>
    <w:uiPriority w:val="99"/>
    <w:rsid w:val="00C86FCE"/>
    <w:rPr>
      <w:rFonts w:ascii="Arial" w:hAnsi="Arial" w:cs="Arial" w:hint="default"/>
      <w:b/>
      <w:bCs/>
      <w:sz w:val="18"/>
      <w:szCs w:val="18"/>
    </w:rPr>
  </w:style>
  <w:style w:type="table" w:customStyle="1" w:styleId="Tablaconcuadrcula5">
    <w:name w:val="Tabla con cuadrícula5"/>
    <w:basedOn w:val="Tablanormal"/>
    <w:next w:val="Tablaconcuadrcula"/>
    <w:uiPriority w:val="59"/>
    <w:rsid w:val="00C86FCE"/>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
    <w:name w:val="listparagraph"/>
    <w:basedOn w:val="Normal"/>
    <w:rsid w:val="00C86FCE"/>
    <w:pPr>
      <w:spacing w:after="0" w:line="240" w:lineRule="auto"/>
      <w:ind w:left="708"/>
    </w:pPr>
    <w:rPr>
      <w:rFonts w:ascii="Times New Roman" w:eastAsia="Times New Roman" w:hAnsi="Times New Roman" w:cs="Times New Roman"/>
      <w:noProof w:val="0"/>
      <w:szCs w:val="20"/>
      <w:lang w:val="es-ES" w:eastAsia="es-ES"/>
    </w:rPr>
  </w:style>
  <w:style w:type="paragraph" w:customStyle="1" w:styleId="Prrafodelista3">
    <w:name w:val="Párrafo de lista3"/>
    <w:basedOn w:val="Normal"/>
    <w:link w:val="ListParagraphChar"/>
    <w:rsid w:val="00C86FCE"/>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character" w:customStyle="1" w:styleId="ListParagraphChar">
    <w:name w:val="List Paragraph Char"/>
    <w:link w:val="Prrafodelista3"/>
    <w:locked/>
    <w:rsid w:val="00C86FCE"/>
    <w:rPr>
      <w:rFonts w:ascii="Times New Roman" w:eastAsia="Times New Roman" w:hAnsi="Times New Roman" w:cs="Times New Roman"/>
      <w:sz w:val="24"/>
      <w:szCs w:val="20"/>
      <w:lang w:val="x-none" w:eastAsia="ar-SA"/>
    </w:rPr>
  </w:style>
  <w:style w:type="paragraph" w:customStyle="1" w:styleId="Sinespaciado1">
    <w:name w:val="Sin espaciado1"/>
    <w:link w:val="NoSpacingChar"/>
    <w:rsid w:val="00C86FCE"/>
    <w:pPr>
      <w:spacing w:after="0" w:line="240" w:lineRule="auto"/>
    </w:pPr>
    <w:rPr>
      <w:rFonts w:ascii="Calibri" w:eastAsia="Times New Roman" w:hAnsi="Calibri" w:cs="Times New Roman"/>
    </w:rPr>
  </w:style>
  <w:style w:type="character" w:customStyle="1" w:styleId="NoSpacingChar">
    <w:name w:val="No Spacing Char"/>
    <w:link w:val="Sinespaciado1"/>
    <w:locked/>
    <w:rsid w:val="00C86FCE"/>
    <w:rPr>
      <w:rFonts w:ascii="Calibri" w:eastAsia="Times New Roman" w:hAnsi="Calibri" w:cs="Times New Roman"/>
    </w:rPr>
  </w:style>
  <w:style w:type="character" w:styleId="Textodelmarcadordeposicin">
    <w:name w:val="Placeholder Text"/>
    <w:basedOn w:val="Fuentedeprrafopredeter"/>
    <w:uiPriority w:val="99"/>
    <w:semiHidden/>
    <w:rsid w:val="00735AC5"/>
    <w:rPr>
      <w:color w:val="808080"/>
    </w:rPr>
  </w:style>
  <w:style w:type="character" w:customStyle="1" w:styleId="Estilo2">
    <w:name w:val="Estilo2"/>
    <w:basedOn w:val="Fuentedeprrafopredeter"/>
    <w:uiPriority w:val="1"/>
    <w:qFormat/>
    <w:rsid w:val="00121CF3"/>
    <w:rPr>
      <w:rFonts w:asciiTheme="minorHAnsi" w:hAnsiTheme="minorHAnsi"/>
      <w:sz w:val="18"/>
    </w:rPr>
  </w:style>
  <w:style w:type="character" w:customStyle="1" w:styleId="Estilo3">
    <w:name w:val="Estilo3"/>
    <w:basedOn w:val="Fuentedeprrafopredeter"/>
    <w:uiPriority w:val="1"/>
    <w:rsid w:val="00623FA9"/>
    <w:rPr>
      <w:rFonts w:asciiTheme="minorHAnsi" w:hAnsiTheme="minorHAnsi"/>
      <w:sz w:val="16"/>
    </w:rPr>
  </w:style>
  <w:style w:type="table" w:styleId="Listaclara">
    <w:name w:val="Light List"/>
    <w:basedOn w:val="Tablanormal"/>
    <w:uiPriority w:val="61"/>
    <w:rsid w:val="0000595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inlista8">
    <w:name w:val="Sin lista8"/>
    <w:next w:val="Sinlista"/>
    <w:uiPriority w:val="99"/>
    <w:semiHidden/>
    <w:unhideWhenUsed/>
    <w:rsid w:val="00701F16"/>
  </w:style>
  <w:style w:type="table" w:customStyle="1" w:styleId="Tablaconcuadrcula6">
    <w:name w:val="Tabla con cuadrícula6"/>
    <w:basedOn w:val="Tablanormal"/>
    <w:next w:val="Tablaconcuadrcula"/>
    <w:uiPriority w:val="59"/>
    <w:rsid w:val="00701F16"/>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4">
    <w:name w:val="Párrafo de lista4"/>
    <w:basedOn w:val="Normal"/>
    <w:rsid w:val="00701F16"/>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paragraph" w:customStyle="1" w:styleId="Sinespaciado2">
    <w:name w:val="Sin espaciado2"/>
    <w:rsid w:val="00701F16"/>
    <w:pPr>
      <w:spacing w:after="0" w:line="240" w:lineRule="auto"/>
    </w:pPr>
    <w:rPr>
      <w:rFonts w:ascii="Calibri" w:eastAsia="Times New Roman" w:hAnsi="Calibri" w:cs="Times New Roman"/>
    </w:rPr>
  </w:style>
  <w:style w:type="numbering" w:customStyle="1" w:styleId="Sinlista9">
    <w:name w:val="Sin lista9"/>
    <w:next w:val="Sinlista"/>
    <w:uiPriority w:val="99"/>
    <w:semiHidden/>
    <w:unhideWhenUsed/>
    <w:rsid w:val="00427177"/>
  </w:style>
  <w:style w:type="table" w:customStyle="1" w:styleId="Tablaconcuadrcula7">
    <w:name w:val="Tabla con cuadrícula7"/>
    <w:basedOn w:val="Tablanormal"/>
    <w:next w:val="Tablaconcuadrcula"/>
    <w:uiPriority w:val="59"/>
    <w:rsid w:val="00427177"/>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5">
    <w:name w:val="Párrafo de lista5"/>
    <w:basedOn w:val="Normal"/>
    <w:rsid w:val="00427177"/>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paragraph" w:customStyle="1" w:styleId="Sinespaciado3">
    <w:name w:val="Sin espaciado3"/>
    <w:rsid w:val="00427177"/>
    <w:pPr>
      <w:spacing w:after="0" w:line="240" w:lineRule="auto"/>
    </w:pPr>
    <w:rPr>
      <w:rFonts w:ascii="Calibri" w:eastAsia="Times New Roman" w:hAnsi="Calibri" w:cs="Times New Roman"/>
    </w:rPr>
  </w:style>
  <w:style w:type="character" w:customStyle="1" w:styleId="ListLabel3">
    <w:name w:val="ListLabel 3"/>
    <w:rsid w:val="00427177"/>
    <w:rPr>
      <w:b/>
      <w:i/>
      <w:sz w:val="24"/>
      <w:szCs w:val="24"/>
    </w:rPr>
  </w:style>
  <w:style w:type="paragraph" w:customStyle="1" w:styleId="Textoindependiente27">
    <w:name w:val="Texto independiente 27"/>
    <w:basedOn w:val="Normal"/>
    <w:rsid w:val="00427177"/>
    <w:pPr>
      <w:widowControl w:val="0"/>
      <w:overflowPunct w:val="0"/>
      <w:autoSpaceDE w:val="0"/>
      <w:autoSpaceDN w:val="0"/>
      <w:adjustRightInd w:val="0"/>
      <w:spacing w:after="0" w:line="240" w:lineRule="auto"/>
      <w:jc w:val="both"/>
      <w:textAlignment w:val="baseline"/>
    </w:pPr>
    <w:rPr>
      <w:rFonts w:eastAsia="Times New Roman" w:cs="Times New Roman"/>
      <w:noProof w:val="0"/>
      <w:szCs w:val="20"/>
      <w:lang w:eastAsia="es-ES"/>
    </w:rPr>
  </w:style>
  <w:style w:type="table" w:customStyle="1" w:styleId="Tabladecuadrcula1clara-nfasis11">
    <w:name w:val="Tabla de cuadrícula 1 clara - Énfasis 11"/>
    <w:basedOn w:val="Tablanormal"/>
    <w:uiPriority w:val="46"/>
    <w:rsid w:val="00427177"/>
    <w:pPr>
      <w:spacing w:after="0" w:line="240" w:lineRule="auto"/>
    </w:pPr>
    <w:rPr>
      <w:rFonts w:ascii="Calibri" w:eastAsia="Calibri" w:hAnsi="Calibri" w:cs="Times New Roman"/>
      <w:lang w:val="en-US" w:bidi="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numbering" w:customStyle="1" w:styleId="Sinlista10">
    <w:name w:val="Sin lista10"/>
    <w:next w:val="Sinlista"/>
    <w:uiPriority w:val="99"/>
    <w:semiHidden/>
    <w:unhideWhenUsed/>
    <w:rsid w:val="00AA4A61"/>
  </w:style>
  <w:style w:type="table" w:customStyle="1" w:styleId="Tablaconcuadrcula80">
    <w:name w:val="Tabla con cuadrícula8"/>
    <w:basedOn w:val="Tablanormal"/>
    <w:next w:val="Tablaconcuadrcula"/>
    <w:uiPriority w:val="59"/>
    <w:rsid w:val="00AA4A61"/>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2detindependiente6">
    <w:name w:val="Sangría 2 de t. independiente6"/>
    <w:basedOn w:val="Normal"/>
    <w:rsid w:val="00AA4A61"/>
    <w:pPr>
      <w:suppressAutoHyphens/>
      <w:overflowPunct w:val="0"/>
      <w:autoSpaceDE w:val="0"/>
      <w:spacing w:before="100" w:after="0" w:line="240" w:lineRule="auto"/>
      <w:ind w:left="1985"/>
      <w:jc w:val="both"/>
      <w:textAlignment w:val="baseline"/>
    </w:pPr>
    <w:rPr>
      <w:rFonts w:eastAsia="Times New Roman" w:cs="Times New Roman"/>
      <w:noProof w:val="0"/>
      <w:sz w:val="22"/>
      <w:szCs w:val="20"/>
      <w:lang w:val="es-ES" w:eastAsia="ar-SA"/>
    </w:rPr>
  </w:style>
  <w:style w:type="character" w:customStyle="1" w:styleId="st">
    <w:name w:val="st"/>
    <w:rsid w:val="00AA4A61"/>
  </w:style>
  <w:style w:type="table" w:customStyle="1" w:styleId="Tablaconcuadrcula12">
    <w:name w:val="Tabla con cuadrícula12"/>
    <w:basedOn w:val="Tablanormal"/>
    <w:next w:val="Tablaconcuadrcula"/>
    <w:uiPriority w:val="59"/>
    <w:rsid w:val="00AA4A61"/>
    <w:pPr>
      <w:spacing w:after="0" w:line="240" w:lineRule="auto"/>
    </w:pPr>
    <w:rPr>
      <w:rFonts w:ascii="Arial" w:eastAsia="Calibri" w:hAnsi="Arial" w:cs="Arial"/>
      <w:color w:val="0000FF"/>
      <w:u w:val="singl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next w:val="Tablaconcuadrcula"/>
    <w:uiPriority w:val="59"/>
    <w:rsid w:val="00D738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
    <w:name w:val="Sin lista15"/>
    <w:next w:val="Sinlista"/>
    <w:uiPriority w:val="99"/>
    <w:semiHidden/>
    <w:unhideWhenUsed/>
    <w:rsid w:val="00077733"/>
  </w:style>
  <w:style w:type="character" w:customStyle="1" w:styleId="xbe">
    <w:name w:val="_xbe"/>
    <w:basedOn w:val="Fuentedeprrafopredeter"/>
    <w:rsid w:val="00077733"/>
  </w:style>
  <w:style w:type="character" w:styleId="Referenciaintensa">
    <w:name w:val="Intense Reference"/>
    <w:uiPriority w:val="32"/>
    <w:qFormat/>
    <w:rsid w:val="00077733"/>
    <w:rPr>
      <w:b/>
      <w:sz w:val="24"/>
      <w:u w:val="single"/>
    </w:rPr>
  </w:style>
  <w:style w:type="paragraph" w:styleId="Citadestacada">
    <w:name w:val="Intense Quote"/>
    <w:basedOn w:val="Normal"/>
    <w:next w:val="Normal"/>
    <w:link w:val="CitadestacadaCar"/>
    <w:uiPriority w:val="30"/>
    <w:qFormat/>
    <w:rsid w:val="00077733"/>
    <w:pPr>
      <w:spacing w:after="0" w:line="240" w:lineRule="auto"/>
      <w:ind w:left="720" w:right="720"/>
    </w:pPr>
    <w:rPr>
      <w:rFonts w:ascii="Calibri" w:eastAsia="Calibri" w:hAnsi="Calibri" w:cs="Times New Roman"/>
      <w:b/>
      <w:i/>
      <w:noProof w:val="0"/>
      <w:sz w:val="24"/>
      <w:szCs w:val="20"/>
      <w:lang w:val="x-none" w:eastAsia="x-none"/>
    </w:rPr>
  </w:style>
  <w:style w:type="character" w:customStyle="1" w:styleId="CitadestacadaCar">
    <w:name w:val="Cita destacada Car"/>
    <w:basedOn w:val="Fuentedeprrafopredeter"/>
    <w:link w:val="Citadestacada"/>
    <w:uiPriority w:val="30"/>
    <w:rsid w:val="00077733"/>
    <w:rPr>
      <w:rFonts w:ascii="Calibri" w:eastAsia="Calibri" w:hAnsi="Calibri" w:cs="Times New Roman"/>
      <w:b/>
      <w:i/>
      <w:sz w:val="24"/>
      <w:szCs w:val="20"/>
      <w:lang w:val="x-none" w:eastAsia="x-none"/>
    </w:rPr>
  </w:style>
  <w:style w:type="character" w:styleId="Referenciasutil">
    <w:name w:val="Subtle Reference"/>
    <w:uiPriority w:val="31"/>
    <w:qFormat/>
    <w:rsid w:val="00077733"/>
    <w:rPr>
      <w:sz w:val="24"/>
      <w:szCs w:val="24"/>
      <w:u w:val="single"/>
    </w:rPr>
  </w:style>
  <w:style w:type="character" w:styleId="Ttulodellibro">
    <w:name w:val="Book Title"/>
    <w:uiPriority w:val="33"/>
    <w:qFormat/>
    <w:rsid w:val="00077733"/>
    <w:rPr>
      <w:rFonts w:ascii="Cambria" w:eastAsia="Times New Roman" w:hAnsi="Cambria"/>
      <w:b/>
      <w:i/>
      <w:sz w:val="24"/>
      <w:szCs w:val="24"/>
    </w:rPr>
  </w:style>
  <w:style w:type="paragraph" w:styleId="Tabladeilustraciones">
    <w:name w:val="table of figures"/>
    <w:basedOn w:val="Normal"/>
    <w:next w:val="Normal"/>
    <w:uiPriority w:val="99"/>
    <w:unhideWhenUsed/>
    <w:rsid w:val="00077733"/>
    <w:pPr>
      <w:spacing w:after="0" w:line="240" w:lineRule="auto"/>
    </w:pPr>
    <w:rPr>
      <w:rFonts w:eastAsia="Calibri" w:cs="Times New Roman"/>
      <w:noProof w:val="0"/>
      <w:sz w:val="24"/>
      <w:szCs w:val="24"/>
      <w:lang w:bidi="en-US"/>
    </w:rPr>
  </w:style>
  <w:style w:type="character" w:customStyle="1" w:styleId="st1">
    <w:name w:val="st1"/>
    <w:basedOn w:val="Fuentedeprrafopredeter"/>
    <w:rsid w:val="00077733"/>
  </w:style>
  <w:style w:type="table" w:customStyle="1" w:styleId="Tablaconcuadrcula10">
    <w:name w:val="Tabla con cuadrícula10"/>
    <w:basedOn w:val="Tablanormal"/>
    <w:next w:val="Tablaconcuadrcula"/>
    <w:rsid w:val="00CB018B"/>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9237">
      <w:bodyDiv w:val="1"/>
      <w:marLeft w:val="0"/>
      <w:marRight w:val="0"/>
      <w:marTop w:val="0"/>
      <w:marBottom w:val="0"/>
      <w:divBdr>
        <w:top w:val="none" w:sz="0" w:space="0" w:color="auto"/>
        <w:left w:val="none" w:sz="0" w:space="0" w:color="auto"/>
        <w:bottom w:val="none" w:sz="0" w:space="0" w:color="auto"/>
        <w:right w:val="none" w:sz="0" w:space="0" w:color="auto"/>
      </w:divBdr>
    </w:div>
    <w:div w:id="91900693">
      <w:bodyDiv w:val="1"/>
      <w:marLeft w:val="0"/>
      <w:marRight w:val="0"/>
      <w:marTop w:val="0"/>
      <w:marBottom w:val="0"/>
      <w:divBdr>
        <w:top w:val="none" w:sz="0" w:space="0" w:color="auto"/>
        <w:left w:val="none" w:sz="0" w:space="0" w:color="auto"/>
        <w:bottom w:val="none" w:sz="0" w:space="0" w:color="auto"/>
        <w:right w:val="none" w:sz="0" w:space="0" w:color="auto"/>
      </w:divBdr>
    </w:div>
    <w:div w:id="104544199">
      <w:bodyDiv w:val="1"/>
      <w:marLeft w:val="0"/>
      <w:marRight w:val="0"/>
      <w:marTop w:val="0"/>
      <w:marBottom w:val="0"/>
      <w:divBdr>
        <w:top w:val="none" w:sz="0" w:space="0" w:color="auto"/>
        <w:left w:val="none" w:sz="0" w:space="0" w:color="auto"/>
        <w:bottom w:val="none" w:sz="0" w:space="0" w:color="auto"/>
        <w:right w:val="none" w:sz="0" w:space="0" w:color="auto"/>
      </w:divBdr>
    </w:div>
    <w:div w:id="149829381">
      <w:bodyDiv w:val="1"/>
      <w:marLeft w:val="0"/>
      <w:marRight w:val="0"/>
      <w:marTop w:val="0"/>
      <w:marBottom w:val="0"/>
      <w:divBdr>
        <w:top w:val="none" w:sz="0" w:space="0" w:color="auto"/>
        <w:left w:val="none" w:sz="0" w:space="0" w:color="auto"/>
        <w:bottom w:val="none" w:sz="0" w:space="0" w:color="auto"/>
        <w:right w:val="none" w:sz="0" w:space="0" w:color="auto"/>
      </w:divBdr>
    </w:div>
    <w:div w:id="162933427">
      <w:bodyDiv w:val="1"/>
      <w:marLeft w:val="0"/>
      <w:marRight w:val="0"/>
      <w:marTop w:val="0"/>
      <w:marBottom w:val="0"/>
      <w:divBdr>
        <w:top w:val="none" w:sz="0" w:space="0" w:color="auto"/>
        <w:left w:val="none" w:sz="0" w:space="0" w:color="auto"/>
        <w:bottom w:val="none" w:sz="0" w:space="0" w:color="auto"/>
        <w:right w:val="none" w:sz="0" w:space="0" w:color="auto"/>
      </w:divBdr>
    </w:div>
    <w:div w:id="237400326">
      <w:bodyDiv w:val="1"/>
      <w:marLeft w:val="0"/>
      <w:marRight w:val="0"/>
      <w:marTop w:val="0"/>
      <w:marBottom w:val="0"/>
      <w:divBdr>
        <w:top w:val="none" w:sz="0" w:space="0" w:color="auto"/>
        <w:left w:val="none" w:sz="0" w:space="0" w:color="auto"/>
        <w:bottom w:val="none" w:sz="0" w:space="0" w:color="auto"/>
        <w:right w:val="none" w:sz="0" w:space="0" w:color="auto"/>
      </w:divBdr>
    </w:div>
    <w:div w:id="243223468">
      <w:bodyDiv w:val="1"/>
      <w:marLeft w:val="0"/>
      <w:marRight w:val="0"/>
      <w:marTop w:val="0"/>
      <w:marBottom w:val="0"/>
      <w:divBdr>
        <w:top w:val="none" w:sz="0" w:space="0" w:color="auto"/>
        <w:left w:val="none" w:sz="0" w:space="0" w:color="auto"/>
        <w:bottom w:val="none" w:sz="0" w:space="0" w:color="auto"/>
        <w:right w:val="none" w:sz="0" w:space="0" w:color="auto"/>
      </w:divBdr>
    </w:div>
    <w:div w:id="309284255">
      <w:bodyDiv w:val="1"/>
      <w:marLeft w:val="0"/>
      <w:marRight w:val="0"/>
      <w:marTop w:val="0"/>
      <w:marBottom w:val="0"/>
      <w:divBdr>
        <w:top w:val="none" w:sz="0" w:space="0" w:color="auto"/>
        <w:left w:val="none" w:sz="0" w:space="0" w:color="auto"/>
        <w:bottom w:val="none" w:sz="0" w:space="0" w:color="auto"/>
        <w:right w:val="none" w:sz="0" w:space="0" w:color="auto"/>
      </w:divBdr>
    </w:div>
    <w:div w:id="511262239">
      <w:bodyDiv w:val="1"/>
      <w:marLeft w:val="0"/>
      <w:marRight w:val="0"/>
      <w:marTop w:val="0"/>
      <w:marBottom w:val="0"/>
      <w:divBdr>
        <w:top w:val="none" w:sz="0" w:space="0" w:color="auto"/>
        <w:left w:val="none" w:sz="0" w:space="0" w:color="auto"/>
        <w:bottom w:val="none" w:sz="0" w:space="0" w:color="auto"/>
        <w:right w:val="none" w:sz="0" w:space="0" w:color="auto"/>
      </w:divBdr>
    </w:div>
    <w:div w:id="533079397">
      <w:bodyDiv w:val="1"/>
      <w:marLeft w:val="0"/>
      <w:marRight w:val="0"/>
      <w:marTop w:val="0"/>
      <w:marBottom w:val="0"/>
      <w:divBdr>
        <w:top w:val="none" w:sz="0" w:space="0" w:color="auto"/>
        <w:left w:val="none" w:sz="0" w:space="0" w:color="auto"/>
        <w:bottom w:val="none" w:sz="0" w:space="0" w:color="auto"/>
        <w:right w:val="none" w:sz="0" w:space="0" w:color="auto"/>
      </w:divBdr>
    </w:div>
    <w:div w:id="591669992">
      <w:bodyDiv w:val="1"/>
      <w:marLeft w:val="0"/>
      <w:marRight w:val="0"/>
      <w:marTop w:val="0"/>
      <w:marBottom w:val="0"/>
      <w:divBdr>
        <w:top w:val="none" w:sz="0" w:space="0" w:color="auto"/>
        <w:left w:val="none" w:sz="0" w:space="0" w:color="auto"/>
        <w:bottom w:val="none" w:sz="0" w:space="0" w:color="auto"/>
        <w:right w:val="none" w:sz="0" w:space="0" w:color="auto"/>
      </w:divBdr>
    </w:div>
    <w:div w:id="596065483">
      <w:bodyDiv w:val="1"/>
      <w:marLeft w:val="0"/>
      <w:marRight w:val="0"/>
      <w:marTop w:val="0"/>
      <w:marBottom w:val="0"/>
      <w:divBdr>
        <w:top w:val="none" w:sz="0" w:space="0" w:color="auto"/>
        <w:left w:val="none" w:sz="0" w:space="0" w:color="auto"/>
        <w:bottom w:val="none" w:sz="0" w:space="0" w:color="auto"/>
        <w:right w:val="none" w:sz="0" w:space="0" w:color="auto"/>
      </w:divBdr>
    </w:div>
    <w:div w:id="673922801">
      <w:bodyDiv w:val="1"/>
      <w:marLeft w:val="0"/>
      <w:marRight w:val="0"/>
      <w:marTop w:val="0"/>
      <w:marBottom w:val="0"/>
      <w:divBdr>
        <w:top w:val="none" w:sz="0" w:space="0" w:color="auto"/>
        <w:left w:val="none" w:sz="0" w:space="0" w:color="auto"/>
        <w:bottom w:val="none" w:sz="0" w:space="0" w:color="auto"/>
        <w:right w:val="none" w:sz="0" w:space="0" w:color="auto"/>
      </w:divBdr>
    </w:div>
    <w:div w:id="687560998">
      <w:bodyDiv w:val="1"/>
      <w:marLeft w:val="0"/>
      <w:marRight w:val="0"/>
      <w:marTop w:val="0"/>
      <w:marBottom w:val="0"/>
      <w:divBdr>
        <w:top w:val="none" w:sz="0" w:space="0" w:color="auto"/>
        <w:left w:val="none" w:sz="0" w:space="0" w:color="auto"/>
        <w:bottom w:val="none" w:sz="0" w:space="0" w:color="auto"/>
        <w:right w:val="none" w:sz="0" w:space="0" w:color="auto"/>
      </w:divBdr>
    </w:div>
    <w:div w:id="774592180">
      <w:bodyDiv w:val="1"/>
      <w:marLeft w:val="0"/>
      <w:marRight w:val="0"/>
      <w:marTop w:val="0"/>
      <w:marBottom w:val="0"/>
      <w:divBdr>
        <w:top w:val="none" w:sz="0" w:space="0" w:color="auto"/>
        <w:left w:val="none" w:sz="0" w:space="0" w:color="auto"/>
        <w:bottom w:val="none" w:sz="0" w:space="0" w:color="auto"/>
        <w:right w:val="none" w:sz="0" w:space="0" w:color="auto"/>
      </w:divBdr>
    </w:div>
    <w:div w:id="852886133">
      <w:bodyDiv w:val="1"/>
      <w:marLeft w:val="0"/>
      <w:marRight w:val="0"/>
      <w:marTop w:val="0"/>
      <w:marBottom w:val="0"/>
      <w:divBdr>
        <w:top w:val="none" w:sz="0" w:space="0" w:color="auto"/>
        <w:left w:val="none" w:sz="0" w:space="0" w:color="auto"/>
        <w:bottom w:val="none" w:sz="0" w:space="0" w:color="auto"/>
        <w:right w:val="none" w:sz="0" w:space="0" w:color="auto"/>
      </w:divBdr>
    </w:div>
    <w:div w:id="864177476">
      <w:bodyDiv w:val="1"/>
      <w:marLeft w:val="0"/>
      <w:marRight w:val="0"/>
      <w:marTop w:val="0"/>
      <w:marBottom w:val="0"/>
      <w:divBdr>
        <w:top w:val="none" w:sz="0" w:space="0" w:color="auto"/>
        <w:left w:val="none" w:sz="0" w:space="0" w:color="auto"/>
        <w:bottom w:val="none" w:sz="0" w:space="0" w:color="auto"/>
        <w:right w:val="none" w:sz="0" w:space="0" w:color="auto"/>
      </w:divBdr>
    </w:div>
    <w:div w:id="866454075">
      <w:bodyDiv w:val="1"/>
      <w:marLeft w:val="0"/>
      <w:marRight w:val="0"/>
      <w:marTop w:val="0"/>
      <w:marBottom w:val="0"/>
      <w:divBdr>
        <w:top w:val="none" w:sz="0" w:space="0" w:color="auto"/>
        <w:left w:val="none" w:sz="0" w:space="0" w:color="auto"/>
        <w:bottom w:val="none" w:sz="0" w:space="0" w:color="auto"/>
        <w:right w:val="none" w:sz="0" w:space="0" w:color="auto"/>
      </w:divBdr>
    </w:div>
    <w:div w:id="870995270">
      <w:bodyDiv w:val="1"/>
      <w:marLeft w:val="0"/>
      <w:marRight w:val="0"/>
      <w:marTop w:val="0"/>
      <w:marBottom w:val="0"/>
      <w:divBdr>
        <w:top w:val="none" w:sz="0" w:space="0" w:color="auto"/>
        <w:left w:val="none" w:sz="0" w:space="0" w:color="auto"/>
        <w:bottom w:val="none" w:sz="0" w:space="0" w:color="auto"/>
        <w:right w:val="none" w:sz="0" w:space="0" w:color="auto"/>
      </w:divBdr>
    </w:div>
    <w:div w:id="949820678">
      <w:bodyDiv w:val="1"/>
      <w:marLeft w:val="0"/>
      <w:marRight w:val="0"/>
      <w:marTop w:val="0"/>
      <w:marBottom w:val="0"/>
      <w:divBdr>
        <w:top w:val="none" w:sz="0" w:space="0" w:color="auto"/>
        <w:left w:val="none" w:sz="0" w:space="0" w:color="auto"/>
        <w:bottom w:val="none" w:sz="0" w:space="0" w:color="auto"/>
        <w:right w:val="none" w:sz="0" w:space="0" w:color="auto"/>
      </w:divBdr>
    </w:div>
    <w:div w:id="1226993864">
      <w:bodyDiv w:val="1"/>
      <w:marLeft w:val="0"/>
      <w:marRight w:val="0"/>
      <w:marTop w:val="0"/>
      <w:marBottom w:val="0"/>
      <w:divBdr>
        <w:top w:val="none" w:sz="0" w:space="0" w:color="auto"/>
        <w:left w:val="none" w:sz="0" w:space="0" w:color="auto"/>
        <w:bottom w:val="none" w:sz="0" w:space="0" w:color="auto"/>
        <w:right w:val="none" w:sz="0" w:space="0" w:color="auto"/>
      </w:divBdr>
    </w:div>
    <w:div w:id="1280575197">
      <w:bodyDiv w:val="1"/>
      <w:marLeft w:val="0"/>
      <w:marRight w:val="0"/>
      <w:marTop w:val="0"/>
      <w:marBottom w:val="0"/>
      <w:divBdr>
        <w:top w:val="none" w:sz="0" w:space="0" w:color="auto"/>
        <w:left w:val="none" w:sz="0" w:space="0" w:color="auto"/>
        <w:bottom w:val="none" w:sz="0" w:space="0" w:color="auto"/>
        <w:right w:val="none" w:sz="0" w:space="0" w:color="auto"/>
      </w:divBdr>
    </w:div>
    <w:div w:id="1338925632">
      <w:bodyDiv w:val="1"/>
      <w:marLeft w:val="0"/>
      <w:marRight w:val="0"/>
      <w:marTop w:val="0"/>
      <w:marBottom w:val="0"/>
      <w:divBdr>
        <w:top w:val="none" w:sz="0" w:space="0" w:color="auto"/>
        <w:left w:val="none" w:sz="0" w:space="0" w:color="auto"/>
        <w:bottom w:val="none" w:sz="0" w:space="0" w:color="auto"/>
        <w:right w:val="none" w:sz="0" w:space="0" w:color="auto"/>
      </w:divBdr>
    </w:div>
    <w:div w:id="1377582443">
      <w:bodyDiv w:val="1"/>
      <w:marLeft w:val="0"/>
      <w:marRight w:val="0"/>
      <w:marTop w:val="0"/>
      <w:marBottom w:val="0"/>
      <w:divBdr>
        <w:top w:val="none" w:sz="0" w:space="0" w:color="auto"/>
        <w:left w:val="none" w:sz="0" w:space="0" w:color="auto"/>
        <w:bottom w:val="none" w:sz="0" w:space="0" w:color="auto"/>
        <w:right w:val="none" w:sz="0" w:space="0" w:color="auto"/>
      </w:divBdr>
    </w:div>
    <w:div w:id="1385518283">
      <w:bodyDiv w:val="1"/>
      <w:marLeft w:val="0"/>
      <w:marRight w:val="0"/>
      <w:marTop w:val="0"/>
      <w:marBottom w:val="0"/>
      <w:divBdr>
        <w:top w:val="none" w:sz="0" w:space="0" w:color="auto"/>
        <w:left w:val="none" w:sz="0" w:space="0" w:color="auto"/>
        <w:bottom w:val="none" w:sz="0" w:space="0" w:color="auto"/>
        <w:right w:val="none" w:sz="0" w:space="0" w:color="auto"/>
      </w:divBdr>
    </w:div>
    <w:div w:id="1514369732">
      <w:bodyDiv w:val="1"/>
      <w:marLeft w:val="0"/>
      <w:marRight w:val="0"/>
      <w:marTop w:val="0"/>
      <w:marBottom w:val="0"/>
      <w:divBdr>
        <w:top w:val="none" w:sz="0" w:space="0" w:color="auto"/>
        <w:left w:val="none" w:sz="0" w:space="0" w:color="auto"/>
        <w:bottom w:val="none" w:sz="0" w:space="0" w:color="auto"/>
        <w:right w:val="none" w:sz="0" w:space="0" w:color="auto"/>
      </w:divBdr>
    </w:div>
    <w:div w:id="1554776370">
      <w:bodyDiv w:val="1"/>
      <w:marLeft w:val="0"/>
      <w:marRight w:val="0"/>
      <w:marTop w:val="0"/>
      <w:marBottom w:val="0"/>
      <w:divBdr>
        <w:top w:val="none" w:sz="0" w:space="0" w:color="auto"/>
        <w:left w:val="none" w:sz="0" w:space="0" w:color="auto"/>
        <w:bottom w:val="none" w:sz="0" w:space="0" w:color="auto"/>
        <w:right w:val="none" w:sz="0" w:space="0" w:color="auto"/>
      </w:divBdr>
    </w:div>
    <w:div w:id="1584146878">
      <w:bodyDiv w:val="1"/>
      <w:marLeft w:val="0"/>
      <w:marRight w:val="0"/>
      <w:marTop w:val="0"/>
      <w:marBottom w:val="0"/>
      <w:divBdr>
        <w:top w:val="none" w:sz="0" w:space="0" w:color="auto"/>
        <w:left w:val="none" w:sz="0" w:space="0" w:color="auto"/>
        <w:bottom w:val="none" w:sz="0" w:space="0" w:color="auto"/>
        <w:right w:val="none" w:sz="0" w:space="0" w:color="auto"/>
      </w:divBdr>
    </w:div>
    <w:div w:id="1586458057">
      <w:bodyDiv w:val="1"/>
      <w:marLeft w:val="0"/>
      <w:marRight w:val="0"/>
      <w:marTop w:val="0"/>
      <w:marBottom w:val="0"/>
      <w:divBdr>
        <w:top w:val="none" w:sz="0" w:space="0" w:color="auto"/>
        <w:left w:val="none" w:sz="0" w:space="0" w:color="auto"/>
        <w:bottom w:val="none" w:sz="0" w:space="0" w:color="auto"/>
        <w:right w:val="none" w:sz="0" w:space="0" w:color="auto"/>
      </w:divBdr>
    </w:div>
    <w:div w:id="1612786930">
      <w:bodyDiv w:val="1"/>
      <w:marLeft w:val="0"/>
      <w:marRight w:val="0"/>
      <w:marTop w:val="0"/>
      <w:marBottom w:val="0"/>
      <w:divBdr>
        <w:top w:val="none" w:sz="0" w:space="0" w:color="auto"/>
        <w:left w:val="none" w:sz="0" w:space="0" w:color="auto"/>
        <w:bottom w:val="none" w:sz="0" w:space="0" w:color="auto"/>
        <w:right w:val="none" w:sz="0" w:space="0" w:color="auto"/>
      </w:divBdr>
    </w:div>
    <w:div w:id="1639337695">
      <w:bodyDiv w:val="1"/>
      <w:marLeft w:val="0"/>
      <w:marRight w:val="0"/>
      <w:marTop w:val="0"/>
      <w:marBottom w:val="0"/>
      <w:divBdr>
        <w:top w:val="none" w:sz="0" w:space="0" w:color="auto"/>
        <w:left w:val="none" w:sz="0" w:space="0" w:color="auto"/>
        <w:bottom w:val="none" w:sz="0" w:space="0" w:color="auto"/>
        <w:right w:val="none" w:sz="0" w:space="0" w:color="auto"/>
      </w:divBdr>
    </w:div>
    <w:div w:id="1681857374">
      <w:bodyDiv w:val="1"/>
      <w:marLeft w:val="0"/>
      <w:marRight w:val="0"/>
      <w:marTop w:val="0"/>
      <w:marBottom w:val="0"/>
      <w:divBdr>
        <w:top w:val="none" w:sz="0" w:space="0" w:color="auto"/>
        <w:left w:val="none" w:sz="0" w:space="0" w:color="auto"/>
        <w:bottom w:val="none" w:sz="0" w:space="0" w:color="auto"/>
        <w:right w:val="none" w:sz="0" w:space="0" w:color="auto"/>
      </w:divBdr>
    </w:div>
    <w:div w:id="1703941939">
      <w:bodyDiv w:val="1"/>
      <w:marLeft w:val="0"/>
      <w:marRight w:val="0"/>
      <w:marTop w:val="0"/>
      <w:marBottom w:val="0"/>
      <w:divBdr>
        <w:top w:val="none" w:sz="0" w:space="0" w:color="auto"/>
        <w:left w:val="none" w:sz="0" w:space="0" w:color="auto"/>
        <w:bottom w:val="none" w:sz="0" w:space="0" w:color="auto"/>
        <w:right w:val="none" w:sz="0" w:space="0" w:color="auto"/>
      </w:divBdr>
    </w:div>
    <w:div w:id="1743526451">
      <w:bodyDiv w:val="1"/>
      <w:marLeft w:val="0"/>
      <w:marRight w:val="0"/>
      <w:marTop w:val="0"/>
      <w:marBottom w:val="0"/>
      <w:divBdr>
        <w:top w:val="none" w:sz="0" w:space="0" w:color="auto"/>
        <w:left w:val="none" w:sz="0" w:space="0" w:color="auto"/>
        <w:bottom w:val="none" w:sz="0" w:space="0" w:color="auto"/>
        <w:right w:val="none" w:sz="0" w:space="0" w:color="auto"/>
      </w:divBdr>
    </w:div>
    <w:div w:id="1763258648">
      <w:bodyDiv w:val="1"/>
      <w:marLeft w:val="0"/>
      <w:marRight w:val="0"/>
      <w:marTop w:val="0"/>
      <w:marBottom w:val="0"/>
      <w:divBdr>
        <w:top w:val="none" w:sz="0" w:space="0" w:color="auto"/>
        <w:left w:val="none" w:sz="0" w:space="0" w:color="auto"/>
        <w:bottom w:val="none" w:sz="0" w:space="0" w:color="auto"/>
        <w:right w:val="none" w:sz="0" w:space="0" w:color="auto"/>
      </w:divBdr>
    </w:div>
    <w:div w:id="1870753674">
      <w:bodyDiv w:val="1"/>
      <w:marLeft w:val="0"/>
      <w:marRight w:val="0"/>
      <w:marTop w:val="0"/>
      <w:marBottom w:val="0"/>
      <w:divBdr>
        <w:top w:val="none" w:sz="0" w:space="0" w:color="auto"/>
        <w:left w:val="none" w:sz="0" w:space="0" w:color="auto"/>
        <w:bottom w:val="none" w:sz="0" w:space="0" w:color="auto"/>
        <w:right w:val="none" w:sz="0" w:space="0" w:color="auto"/>
      </w:divBdr>
    </w:div>
    <w:div w:id="1874002763">
      <w:bodyDiv w:val="1"/>
      <w:marLeft w:val="0"/>
      <w:marRight w:val="0"/>
      <w:marTop w:val="0"/>
      <w:marBottom w:val="0"/>
      <w:divBdr>
        <w:top w:val="none" w:sz="0" w:space="0" w:color="auto"/>
        <w:left w:val="none" w:sz="0" w:space="0" w:color="auto"/>
        <w:bottom w:val="none" w:sz="0" w:space="0" w:color="auto"/>
        <w:right w:val="none" w:sz="0" w:space="0" w:color="auto"/>
      </w:divBdr>
    </w:div>
    <w:div w:id="1936934941">
      <w:bodyDiv w:val="1"/>
      <w:marLeft w:val="0"/>
      <w:marRight w:val="0"/>
      <w:marTop w:val="0"/>
      <w:marBottom w:val="0"/>
      <w:divBdr>
        <w:top w:val="none" w:sz="0" w:space="0" w:color="auto"/>
        <w:left w:val="none" w:sz="0" w:space="0" w:color="auto"/>
        <w:bottom w:val="none" w:sz="0" w:space="0" w:color="auto"/>
        <w:right w:val="none" w:sz="0" w:space="0" w:color="auto"/>
      </w:divBdr>
    </w:div>
    <w:div w:id="1959291749">
      <w:bodyDiv w:val="1"/>
      <w:marLeft w:val="0"/>
      <w:marRight w:val="0"/>
      <w:marTop w:val="0"/>
      <w:marBottom w:val="0"/>
      <w:divBdr>
        <w:top w:val="none" w:sz="0" w:space="0" w:color="auto"/>
        <w:left w:val="none" w:sz="0" w:space="0" w:color="auto"/>
        <w:bottom w:val="none" w:sz="0" w:space="0" w:color="auto"/>
        <w:right w:val="none" w:sz="0" w:space="0" w:color="auto"/>
      </w:divBdr>
    </w:div>
    <w:div w:id="2013406489">
      <w:bodyDiv w:val="1"/>
      <w:marLeft w:val="0"/>
      <w:marRight w:val="0"/>
      <w:marTop w:val="0"/>
      <w:marBottom w:val="0"/>
      <w:divBdr>
        <w:top w:val="none" w:sz="0" w:space="0" w:color="auto"/>
        <w:left w:val="none" w:sz="0" w:space="0" w:color="auto"/>
        <w:bottom w:val="none" w:sz="0" w:space="0" w:color="auto"/>
        <w:right w:val="none" w:sz="0" w:space="0" w:color="auto"/>
      </w:divBdr>
    </w:div>
    <w:div w:id="2030796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mpranet.gob.mx/" TargetMode="External"/><Relationship Id="rId5" Type="http://schemas.openxmlformats.org/officeDocument/2006/relationships/settings" Target="settings.xml"/><Relationship Id="rId15" Type="http://schemas.openxmlformats.org/officeDocument/2006/relationships/hyperlink" Target="http://www.comprasdegobierno.gob.mx/calculadora" TargetMode="Externa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7FD151-308B-4D48-8867-AEF1BCD8B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94</Pages>
  <Words>34160</Words>
  <Characters>187882</Characters>
  <Application>Microsoft Office Word</Application>
  <DocSecurity>0</DocSecurity>
  <Lines>1565</Lines>
  <Paragraphs>443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221599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Bertran Hernandez Chavez</dc:creator>
  <cp:lastModifiedBy>José Guadalupe Domínguez Bastida</cp:lastModifiedBy>
  <cp:revision>54</cp:revision>
  <cp:lastPrinted>2016-04-26T16:15:00Z</cp:lastPrinted>
  <dcterms:created xsi:type="dcterms:W3CDTF">2016-04-26T19:12:00Z</dcterms:created>
  <dcterms:modified xsi:type="dcterms:W3CDTF">2017-01-12T22:44:00Z</dcterms:modified>
</cp:coreProperties>
</file>