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8321E" w14:textId="77777777" w:rsidR="00152F73" w:rsidRPr="00152F73" w:rsidRDefault="00152F73" w:rsidP="00152F73">
      <w:pPr>
        <w:jc w:val="center"/>
        <w:rPr>
          <w:rFonts w:ascii="Montserrat" w:eastAsia="Calibri" w:hAnsi="Montserrat" w:cs="Arial"/>
          <w:b/>
          <w:sz w:val="20"/>
          <w:szCs w:val="20"/>
        </w:rPr>
      </w:pPr>
      <w:r w:rsidRPr="00152F73">
        <w:rPr>
          <w:rFonts w:ascii="Montserrat" w:eastAsia="Calibri" w:hAnsi="Montserrat" w:cs="Arial"/>
          <w:b/>
          <w:sz w:val="20"/>
          <w:szCs w:val="20"/>
        </w:rPr>
        <w:t>ANEXO 2</w:t>
      </w:r>
    </w:p>
    <w:p w14:paraId="78E3D472" w14:textId="77777777" w:rsidR="00152F73" w:rsidRPr="00152F73" w:rsidRDefault="00152F73" w:rsidP="00152F73">
      <w:pPr>
        <w:jc w:val="center"/>
        <w:rPr>
          <w:rFonts w:ascii="Montserrat" w:eastAsia="Calibri" w:hAnsi="Montserrat" w:cs="Arial"/>
          <w:b/>
          <w:sz w:val="20"/>
          <w:szCs w:val="20"/>
        </w:rPr>
      </w:pPr>
      <w:r w:rsidRPr="00152F73">
        <w:rPr>
          <w:rFonts w:ascii="Montserrat" w:eastAsia="Calibri" w:hAnsi="Montserrat" w:cs="Arial"/>
          <w:b/>
          <w:sz w:val="20"/>
          <w:szCs w:val="20"/>
        </w:rPr>
        <w:t>ANEXO TÉCNICO EMITIDO CON FUNDAMENTO EN EL NUMERAL 4.24.3. DE LAS POBALINES:</w:t>
      </w:r>
    </w:p>
    <w:p w14:paraId="575A00F7" w14:textId="77777777" w:rsidR="00152F73" w:rsidRPr="00152F73" w:rsidRDefault="00152F73" w:rsidP="00152F73">
      <w:pPr>
        <w:jc w:val="both"/>
        <w:rPr>
          <w:rFonts w:ascii="Montserrat" w:eastAsia="Calibri" w:hAnsi="Montserrat" w:cs="Arial"/>
          <w:sz w:val="20"/>
          <w:szCs w:val="20"/>
        </w:rPr>
      </w:pPr>
    </w:p>
    <w:p w14:paraId="32E3DEC5" w14:textId="55F6DF2B" w:rsidR="00152F73" w:rsidRPr="00152F73" w:rsidRDefault="00152F73" w:rsidP="00152F73">
      <w:pPr>
        <w:jc w:val="both"/>
        <w:rPr>
          <w:rFonts w:ascii="Montserrat" w:eastAsia="Calibri" w:hAnsi="Montserrat" w:cs="Arial"/>
          <w:b/>
          <w:sz w:val="20"/>
          <w:szCs w:val="20"/>
        </w:rPr>
      </w:pPr>
      <w:r w:rsidRPr="00152F73">
        <w:rPr>
          <w:rFonts w:ascii="Montserrat" w:eastAsia="Calibri" w:hAnsi="Montserrat" w:cs="Arial"/>
          <w:sz w:val="20"/>
          <w:szCs w:val="20"/>
        </w:rPr>
        <w:t xml:space="preserve">Para la adquisición de las claves correspondientes al grupo 379 “Tiras reactivas para la determinación de colesterol”, contenida en el Catálogo de Consumibles </w:t>
      </w:r>
      <w:r w:rsidR="00DF421C">
        <w:rPr>
          <w:rFonts w:ascii="Montserrat" w:eastAsia="Calibri" w:hAnsi="Montserrat" w:cs="Arial"/>
          <w:sz w:val="20"/>
          <w:szCs w:val="20"/>
        </w:rPr>
        <w:t xml:space="preserve">y Accesorios de Equipo Médico </w:t>
      </w:r>
      <w:r w:rsidRPr="00152F73">
        <w:rPr>
          <w:rFonts w:ascii="Montserrat" w:eastAsia="Calibri" w:hAnsi="Montserrat" w:cs="Arial"/>
          <w:sz w:val="20"/>
          <w:szCs w:val="20"/>
        </w:rPr>
        <w:t xml:space="preserve">del Instituto Mexicano del Seguro Social vigente, la descripción, características, especificaciones, unidades de medida, cantidades de bienes solicitados por el Instituto, se detallan en el </w:t>
      </w:r>
      <w:r w:rsidRPr="00152F73">
        <w:rPr>
          <w:rFonts w:ascii="Montserrat" w:eastAsia="Calibri" w:hAnsi="Montserrat" w:cs="Arial"/>
          <w:b/>
          <w:sz w:val="20"/>
          <w:szCs w:val="20"/>
        </w:rPr>
        <w:t>Anexo 1 Requerimiento.</w:t>
      </w:r>
    </w:p>
    <w:p w14:paraId="6AE5F9A4" w14:textId="77777777" w:rsidR="00152F73" w:rsidRPr="00152F73" w:rsidRDefault="00152F73" w:rsidP="00152F73">
      <w:pPr>
        <w:jc w:val="both"/>
        <w:rPr>
          <w:rFonts w:ascii="Montserrat" w:eastAsia="Calibri" w:hAnsi="Montserrat" w:cs="Arial"/>
          <w:sz w:val="20"/>
          <w:szCs w:val="20"/>
        </w:rPr>
      </w:pPr>
    </w:p>
    <w:p w14:paraId="13A6ECC3" w14:textId="77777777" w:rsidR="00152F73" w:rsidRPr="00152F73" w:rsidRDefault="00152F73" w:rsidP="00152F73">
      <w:pPr>
        <w:jc w:val="both"/>
        <w:rPr>
          <w:rFonts w:ascii="Montserrat" w:eastAsia="Calibri" w:hAnsi="Montserrat" w:cs="Arial"/>
          <w:sz w:val="20"/>
          <w:szCs w:val="20"/>
        </w:rPr>
      </w:pPr>
      <w:r w:rsidRPr="00152F73">
        <w:rPr>
          <w:rFonts w:ascii="Montserrat" w:eastAsia="Calibri" w:hAnsi="Montserrat" w:cs="Arial"/>
          <w:sz w:val="20"/>
          <w:szCs w:val="20"/>
        </w:rPr>
        <w:t xml:space="preserve">Como parte de la propuesta que formulen los licitantes dentro del procedimiento de contratación, para acreditar el cumplimiento de los aspectos técnicos que se enumeran a continuación, deberán considerar: </w:t>
      </w:r>
    </w:p>
    <w:p w14:paraId="05D5A2C6" w14:textId="77777777" w:rsidR="00152F73" w:rsidRPr="00152F73" w:rsidRDefault="00152F73" w:rsidP="00152F73">
      <w:pPr>
        <w:jc w:val="both"/>
        <w:rPr>
          <w:rFonts w:ascii="Montserrat" w:eastAsia="Calibri" w:hAnsi="Montserrat" w:cs="Arial"/>
          <w:color w:val="800080"/>
          <w:sz w:val="20"/>
          <w:szCs w:val="20"/>
          <w:lang w:val="es-ES"/>
        </w:rPr>
      </w:pPr>
    </w:p>
    <w:p w14:paraId="17B50FF3" w14:textId="77777777" w:rsidR="00DE7B5C" w:rsidRPr="00152F73" w:rsidRDefault="00DE7B5C" w:rsidP="00DE7B5C">
      <w:pPr>
        <w:jc w:val="both"/>
        <w:rPr>
          <w:rFonts w:ascii="Montserrat" w:hAnsi="Montserrat" w:cs="Arial"/>
          <w:sz w:val="20"/>
          <w:szCs w:val="20"/>
          <w:lang w:val="es-ES"/>
        </w:rPr>
      </w:pPr>
      <w:r w:rsidRPr="00152F73">
        <w:rPr>
          <w:rFonts w:ascii="Montserrat" w:hAnsi="Montserrat" w:cs="Arial"/>
          <w:sz w:val="20"/>
          <w:szCs w:val="20"/>
          <w:lang w:val="es-ES"/>
        </w:rPr>
        <w:t xml:space="preserve">Para el uso de las tiras reactivas y garantizando la compatibilidad </w:t>
      </w:r>
      <w:r w:rsidRPr="00920BD4">
        <w:rPr>
          <w:rFonts w:ascii="Montserrat" w:hAnsi="Montserrat" w:cs="Arial"/>
          <w:sz w:val="20"/>
          <w:szCs w:val="20"/>
          <w:lang w:val="es-ES"/>
        </w:rPr>
        <w:t>de los bienes, para la toma y el procesamiento de las pruebas</w:t>
      </w:r>
      <w:r>
        <w:rPr>
          <w:rFonts w:ascii="Montserrat" w:hAnsi="Montserrat" w:cs="Arial"/>
          <w:sz w:val="20"/>
          <w:szCs w:val="20"/>
          <w:lang w:val="es-ES"/>
        </w:rPr>
        <w:t>,</w:t>
      </w:r>
      <w:r w:rsidRPr="00152F73">
        <w:rPr>
          <w:rFonts w:ascii="Montserrat" w:hAnsi="Montserrat" w:cs="Arial"/>
          <w:sz w:val="20"/>
          <w:szCs w:val="20"/>
          <w:lang w:val="es-ES"/>
        </w:rPr>
        <w:t xml:space="preserve"> el proveedor adjudicado </w:t>
      </w:r>
      <w:r>
        <w:rPr>
          <w:rFonts w:ascii="Montserrat" w:hAnsi="Montserrat" w:cs="Arial"/>
          <w:sz w:val="20"/>
          <w:szCs w:val="20"/>
          <w:lang w:val="es-ES"/>
        </w:rPr>
        <w:t xml:space="preserve">sin que conlleve alguna traslación de la propiedad </w:t>
      </w:r>
      <w:r w:rsidRPr="00152F73">
        <w:rPr>
          <w:rFonts w:ascii="Montserrat" w:hAnsi="Montserrat" w:cs="Arial"/>
          <w:sz w:val="20"/>
          <w:szCs w:val="20"/>
          <w:lang w:val="es-ES"/>
        </w:rPr>
        <w:t xml:space="preserve">deberá </w:t>
      </w:r>
      <w:r>
        <w:rPr>
          <w:rFonts w:ascii="Montserrat" w:hAnsi="Montserrat" w:cs="Arial"/>
          <w:sz w:val="20"/>
          <w:szCs w:val="20"/>
          <w:lang w:val="es-ES"/>
        </w:rPr>
        <w:t xml:space="preserve">facilitar el uso temporal </w:t>
      </w:r>
      <w:r w:rsidRPr="00152F73">
        <w:rPr>
          <w:rFonts w:ascii="Montserrat" w:eastAsia="Calibri" w:hAnsi="Montserrat" w:cs="Arial"/>
          <w:sz w:val="20"/>
          <w:szCs w:val="20"/>
          <w:lang w:val="es-ES"/>
        </w:rPr>
        <w:t>sin costo alguno para el Instituto</w:t>
      </w:r>
      <w:r>
        <w:rPr>
          <w:rFonts w:ascii="Montserrat" w:eastAsia="Calibri" w:hAnsi="Montserrat" w:cs="Arial"/>
          <w:sz w:val="20"/>
          <w:szCs w:val="20"/>
          <w:lang w:val="es-ES"/>
        </w:rPr>
        <w:t xml:space="preserve">, </w:t>
      </w:r>
      <w:r>
        <w:rPr>
          <w:rFonts w:ascii="Montserrat" w:hAnsi="Montserrat" w:cs="Arial"/>
          <w:sz w:val="20"/>
          <w:szCs w:val="20"/>
          <w:lang w:val="es-ES"/>
        </w:rPr>
        <w:t xml:space="preserve">de </w:t>
      </w:r>
      <w:r w:rsidRPr="00152F73">
        <w:rPr>
          <w:rFonts w:ascii="Montserrat" w:hAnsi="Montserrat" w:cs="Arial"/>
          <w:sz w:val="20"/>
          <w:szCs w:val="20"/>
          <w:lang w:val="es-ES"/>
        </w:rPr>
        <w:t>lo</w:t>
      </w:r>
      <w:r>
        <w:rPr>
          <w:rFonts w:ascii="Montserrat" w:hAnsi="Montserrat" w:cs="Arial"/>
          <w:sz w:val="20"/>
          <w:szCs w:val="20"/>
          <w:lang w:val="es-ES"/>
        </w:rPr>
        <w:t>s</w:t>
      </w:r>
      <w:r w:rsidRPr="00152F73">
        <w:rPr>
          <w:rFonts w:ascii="Montserrat" w:hAnsi="Montserrat" w:cs="Arial"/>
          <w:sz w:val="20"/>
          <w:szCs w:val="20"/>
          <w:lang w:val="es-ES"/>
        </w:rPr>
        <w:t xml:space="preserve"> equipos necesarios y suficientes para el procesamiento de las muestras, hasta el consumo total de los bienes adquiridos, los cuales deberán ser entregados junto con los bienes objeto de la contratación, cuya descripción se detalla a continuación y que deberán ser compatibles entre sí:</w:t>
      </w:r>
    </w:p>
    <w:p w14:paraId="70EDE58F" w14:textId="77777777" w:rsidR="00152F73" w:rsidRPr="00152F73" w:rsidRDefault="00152F73" w:rsidP="00152F73">
      <w:pPr>
        <w:jc w:val="both"/>
        <w:rPr>
          <w:rFonts w:ascii="Montserrat" w:eastAsia="Calibri" w:hAnsi="Montserrat" w:cs="Arial"/>
          <w:i/>
          <w:sz w:val="20"/>
          <w:szCs w:val="20"/>
          <w:lang w:val="es-ES"/>
        </w:rPr>
      </w:pPr>
    </w:p>
    <w:p w14:paraId="718C9E40" w14:textId="77777777" w:rsidR="00152F73" w:rsidRPr="00152F73" w:rsidRDefault="00152F73" w:rsidP="00152F73">
      <w:pPr>
        <w:numPr>
          <w:ilvl w:val="0"/>
          <w:numId w:val="35"/>
        </w:numPr>
        <w:ind w:left="426"/>
        <w:contextualSpacing/>
        <w:jc w:val="both"/>
        <w:rPr>
          <w:rFonts w:ascii="Montserrat" w:eastAsia="Calibri" w:hAnsi="Montserrat" w:cs="Arial"/>
          <w:sz w:val="20"/>
          <w:szCs w:val="20"/>
          <w:lang w:eastAsia="es-ES"/>
        </w:rPr>
      </w:pPr>
      <w:r w:rsidRPr="00152F73">
        <w:rPr>
          <w:rFonts w:ascii="Montserrat" w:eastAsia="Calibri" w:hAnsi="Montserrat" w:cs="Arial"/>
          <w:b/>
          <w:sz w:val="20"/>
          <w:szCs w:val="20"/>
          <w:lang w:eastAsia="es-ES"/>
        </w:rPr>
        <w:t xml:space="preserve">Lanceta </w:t>
      </w:r>
      <w:r w:rsidRPr="00152F73">
        <w:rPr>
          <w:rFonts w:ascii="Montserrat" w:eastAsia="Calibri" w:hAnsi="Montserrat" w:cs="Arial"/>
          <w:sz w:val="20"/>
          <w:szCs w:val="20"/>
          <w:lang w:eastAsia="es-ES"/>
        </w:rPr>
        <w:t xml:space="preserve">para efectuar punciones y obtener sangre capilar, metálica, estéril, desechable con envoltura individual, adaptable y funcional al disparador.  </w:t>
      </w:r>
    </w:p>
    <w:p w14:paraId="3A9FEE78" w14:textId="77777777" w:rsidR="00152F73" w:rsidRPr="00152F73" w:rsidRDefault="00152F73" w:rsidP="00152F73">
      <w:pPr>
        <w:ind w:left="426"/>
        <w:contextualSpacing/>
        <w:jc w:val="both"/>
        <w:rPr>
          <w:rFonts w:ascii="Montserrat" w:eastAsia="Calibri" w:hAnsi="Montserrat" w:cs="Arial"/>
          <w:sz w:val="20"/>
          <w:szCs w:val="20"/>
        </w:rPr>
      </w:pPr>
    </w:p>
    <w:p w14:paraId="248C36C1" w14:textId="77777777" w:rsidR="00152F73" w:rsidRPr="00152F73" w:rsidRDefault="00152F73" w:rsidP="00152F73">
      <w:pPr>
        <w:numPr>
          <w:ilvl w:val="0"/>
          <w:numId w:val="35"/>
        </w:numPr>
        <w:ind w:left="426"/>
        <w:contextualSpacing/>
        <w:jc w:val="both"/>
        <w:rPr>
          <w:rFonts w:ascii="Montserrat" w:eastAsia="Calibri" w:hAnsi="Montserrat" w:cs="Arial"/>
          <w:sz w:val="20"/>
          <w:szCs w:val="20"/>
          <w:lang w:eastAsia="es-ES"/>
        </w:rPr>
      </w:pPr>
      <w:r w:rsidRPr="00152F73">
        <w:rPr>
          <w:rFonts w:ascii="Montserrat" w:eastAsia="Calibri" w:hAnsi="Montserrat" w:cs="Arial"/>
          <w:b/>
          <w:sz w:val="20"/>
          <w:szCs w:val="20"/>
          <w:lang w:eastAsia="es-ES"/>
        </w:rPr>
        <w:t>Disparador</w:t>
      </w:r>
      <w:r w:rsidRPr="00152F73">
        <w:rPr>
          <w:rFonts w:ascii="Montserrat" w:eastAsia="Calibri" w:hAnsi="Montserrat" w:cs="Arial"/>
          <w:sz w:val="20"/>
          <w:szCs w:val="20"/>
          <w:lang w:eastAsia="es-ES"/>
        </w:rPr>
        <w:t xml:space="preserve"> automático para obtención de sangre capilar por medio de lanceta. De material plástico. Cuerpo, porta lanceta, sujetador de la lanceta, botón de disparo de la misma, graduable, que permite efectuar la punción a profundidades diferentes.</w:t>
      </w:r>
    </w:p>
    <w:p w14:paraId="321D56B1" w14:textId="77777777" w:rsidR="00152F73" w:rsidRPr="00152F73" w:rsidRDefault="00152F73" w:rsidP="00152F73">
      <w:pPr>
        <w:contextualSpacing/>
        <w:jc w:val="both"/>
        <w:rPr>
          <w:rFonts w:ascii="Montserrat" w:eastAsia="Calibri" w:hAnsi="Montserrat" w:cs="Arial"/>
          <w:sz w:val="20"/>
          <w:szCs w:val="20"/>
          <w:lang w:val="es-MX" w:eastAsia="es-ES"/>
        </w:rPr>
      </w:pPr>
    </w:p>
    <w:p w14:paraId="2A939034" w14:textId="77777777" w:rsidR="00152F73" w:rsidRPr="00152F73" w:rsidRDefault="00152F73" w:rsidP="00152F73">
      <w:pPr>
        <w:numPr>
          <w:ilvl w:val="0"/>
          <w:numId w:val="35"/>
        </w:numPr>
        <w:ind w:left="426"/>
        <w:contextualSpacing/>
        <w:jc w:val="both"/>
        <w:rPr>
          <w:rFonts w:ascii="Montserrat" w:eastAsia="Calibri" w:hAnsi="Montserrat" w:cs="Arial"/>
          <w:sz w:val="20"/>
          <w:szCs w:val="20"/>
          <w:lang w:eastAsia="es-ES"/>
        </w:rPr>
      </w:pPr>
      <w:r w:rsidRPr="00152F73">
        <w:rPr>
          <w:rFonts w:ascii="Montserrat" w:eastAsia="Calibri" w:hAnsi="Montserrat" w:cs="Arial"/>
          <w:b/>
          <w:sz w:val="20"/>
          <w:szCs w:val="20"/>
          <w:lang w:eastAsia="es-ES"/>
        </w:rPr>
        <w:t>Equipo medidor portátil</w:t>
      </w:r>
      <w:r w:rsidRPr="00152F73">
        <w:rPr>
          <w:rFonts w:ascii="Montserrat" w:eastAsia="Calibri" w:hAnsi="Montserrat" w:cs="Arial"/>
          <w:sz w:val="20"/>
          <w:szCs w:val="20"/>
          <w:lang w:eastAsia="es-ES"/>
        </w:rPr>
        <w:t xml:space="preserve"> para la determinación cuantitativa de </w:t>
      </w:r>
      <w:r w:rsidRPr="00152F73">
        <w:rPr>
          <w:rFonts w:ascii="Montserrat" w:eastAsia="Calibri" w:hAnsi="Montserrat" w:cs="Arial"/>
          <w:b/>
          <w:sz w:val="20"/>
          <w:szCs w:val="20"/>
          <w:lang w:eastAsia="es-ES"/>
        </w:rPr>
        <w:t>Colesterol</w:t>
      </w:r>
      <w:r w:rsidRPr="00152F73">
        <w:rPr>
          <w:rFonts w:ascii="Montserrat" w:eastAsia="Calibri" w:hAnsi="Montserrat" w:cs="Arial"/>
          <w:sz w:val="20"/>
          <w:szCs w:val="20"/>
          <w:lang w:eastAsia="es-ES"/>
        </w:rPr>
        <w:t xml:space="preserve"> en sangre capilar. Los resultados deben aparecer en un lapso no mayor a 180 segundos.</w:t>
      </w:r>
    </w:p>
    <w:p w14:paraId="7A0FF4CD" w14:textId="77777777" w:rsidR="00152F73" w:rsidRPr="00152F73" w:rsidRDefault="00152F73" w:rsidP="00152F73">
      <w:pPr>
        <w:contextualSpacing/>
        <w:jc w:val="both"/>
        <w:rPr>
          <w:rFonts w:ascii="Montserrat" w:eastAsia="Calibri" w:hAnsi="Montserrat" w:cs="Arial"/>
          <w:sz w:val="20"/>
          <w:szCs w:val="20"/>
          <w:lang w:eastAsia="es-ES"/>
        </w:rPr>
      </w:pPr>
    </w:p>
    <w:p w14:paraId="512F5B7A" w14:textId="77777777" w:rsidR="00152F73" w:rsidRPr="00152F73" w:rsidRDefault="00152F73" w:rsidP="00152F73">
      <w:pPr>
        <w:contextualSpacing/>
        <w:jc w:val="both"/>
        <w:rPr>
          <w:rFonts w:ascii="Montserrat" w:eastAsia="Calibri" w:hAnsi="Montserrat" w:cs="Arial"/>
          <w:sz w:val="20"/>
          <w:szCs w:val="20"/>
          <w:lang w:eastAsia="es-ES"/>
        </w:rPr>
      </w:pPr>
      <w:r w:rsidRPr="00152F73">
        <w:rPr>
          <w:rFonts w:ascii="Montserrat" w:eastAsia="Calibri" w:hAnsi="Montserrat" w:cs="Arial"/>
          <w:sz w:val="20"/>
          <w:szCs w:val="20"/>
          <w:lang w:eastAsia="es-ES"/>
        </w:rPr>
        <w:t>El proveedor deberá proporcionar cualquier otro insumo requerido para la toma de la muestra.</w:t>
      </w:r>
    </w:p>
    <w:p w14:paraId="20D52CAA" w14:textId="77777777" w:rsidR="00152F73" w:rsidRPr="00152F73" w:rsidRDefault="00152F73" w:rsidP="00152F73">
      <w:pPr>
        <w:jc w:val="both"/>
        <w:rPr>
          <w:rFonts w:ascii="Montserrat" w:eastAsia="Calibri" w:hAnsi="Montserrat" w:cs="Arial"/>
          <w:i/>
          <w:sz w:val="20"/>
          <w:szCs w:val="20"/>
          <w:lang w:val="es-ES"/>
        </w:rPr>
      </w:pPr>
    </w:p>
    <w:p w14:paraId="16180CF1" w14:textId="77777777" w:rsidR="00DE7B5C" w:rsidRPr="00152F73" w:rsidRDefault="00DE7B5C" w:rsidP="00DE7B5C">
      <w:pPr>
        <w:jc w:val="both"/>
        <w:rPr>
          <w:rFonts w:ascii="Montserrat" w:eastAsia="Calibri" w:hAnsi="Montserrat" w:cs="Arial"/>
          <w:b/>
          <w:sz w:val="20"/>
          <w:szCs w:val="20"/>
          <w:lang w:val="es-ES"/>
        </w:rPr>
      </w:pPr>
      <w:r>
        <w:rPr>
          <w:rFonts w:ascii="Montserrat" w:eastAsia="Calibri" w:hAnsi="Montserrat" w:cs="Arial"/>
          <w:sz w:val="20"/>
          <w:szCs w:val="20"/>
          <w:lang w:val="es-ES"/>
        </w:rPr>
        <w:t>Se precisa que l</w:t>
      </w:r>
      <w:r w:rsidRPr="00152F73">
        <w:rPr>
          <w:rFonts w:ascii="Montserrat" w:eastAsia="Calibri" w:hAnsi="Montserrat" w:cs="Arial"/>
          <w:sz w:val="20"/>
          <w:szCs w:val="20"/>
          <w:lang w:val="es-ES"/>
        </w:rPr>
        <w:t xml:space="preserve">os bienes marcados con los incisos </w:t>
      </w:r>
      <w:r w:rsidRPr="00152F73">
        <w:rPr>
          <w:rFonts w:ascii="Montserrat" w:eastAsia="Calibri" w:hAnsi="Montserrat" w:cs="Arial"/>
          <w:b/>
          <w:sz w:val="20"/>
          <w:szCs w:val="20"/>
          <w:lang w:val="es-ES"/>
        </w:rPr>
        <w:t>b) Disparador</w:t>
      </w:r>
      <w:r w:rsidRPr="00152F73">
        <w:rPr>
          <w:rFonts w:ascii="Montserrat" w:eastAsia="Calibri" w:hAnsi="Montserrat" w:cs="Arial"/>
          <w:sz w:val="20"/>
          <w:szCs w:val="20"/>
          <w:lang w:val="es-ES"/>
        </w:rPr>
        <w:t xml:space="preserve"> y </w:t>
      </w:r>
      <w:r w:rsidRPr="00152F73">
        <w:rPr>
          <w:rFonts w:ascii="Montserrat" w:eastAsia="Calibri" w:hAnsi="Montserrat" w:cs="Arial"/>
          <w:b/>
          <w:sz w:val="20"/>
          <w:szCs w:val="20"/>
          <w:lang w:val="es-ES"/>
        </w:rPr>
        <w:t xml:space="preserve">c) Equipo medidor portátil </w:t>
      </w:r>
      <w:r w:rsidRPr="00152F73">
        <w:rPr>
          <w:rFonts w:ascii="Montserrat" w:hAnsi="Montserrat" w:cs="Arial"/>
          <w:sz w:val="20"/>
          <w:szCs w:val="20"/>
          <w:lang w:val="es-ES"/>
        </w:rPr>
        <w:t xml:space="preserve">para la determinación cuantitativa de </w:t>
      </w:r>
      <w:r w:rsidRPr="00152F73">
        <w:rPr>
          <w:rFonts w:ascii="Montserrat" w:hAnsi="Montserrat" w:cs="Arial"/>
          <w:b/>
          <w:sz w:val="20"/>
          <w:szCs w:val="20"/>
          <w:lang w:val="es-ES"/>
        </w:rPr>
        <w:t>Colesterol</w:t>
      </w:r>
      <w:r w:rsidRPr="00152F73">
        <w:rPr>
          <w:rFonts w:ascii="Montserrat" w:hAnsi="Montserrat" w:cs="Arial"/>
          <w:sz w:val="20"/>
          <w:szCs w:val="20"/>
          <w:lang w:val="es-ES"/>
        </w:rPr>
        <w:t xml:space="preserve"> en sangre capilar</w:t>
      </w:r>
      <w:r w:rsidRPr="00152F73">
        <w:rPr>
          <w:rFonts w:ascii="Montserrat" w:eastAsia="Calibri" w:hAnsi="Montserrat" w:cs="Arial"/>
          <w:sz w:val="20"/>
          <w:szCs w:val="20"/>
          <w:lang w:val="es-ES"/>
        </w:rPr>
        <w:t xml:space="preserve">, </w:t>
      </w:r>
      <w:r>
        <w:rPr>
          <w:rFonts w:ascii="Montserrat" w:eastAsia="Calibri" w:hAnsi="Montserrat" w:cs="Arial"/>
          <w:sz w:val="20"/>
          <w:szCs w:val="20"/>
          <w:lang w:val="es-ES"/>
        </w:rPr>
        <w:t xml:space="preserve">serán entregados por el proveedor  </w:t>
      </w:r>
      <w:r w:rsidRPr="00C6616E">
        <w:rPr>
          <w:rFonts w:ascii="Montserrat" w:eastAsia="Calibri" w:hAnsi="Montserrat" w:cs="Arial"/>
          <w:sz w:val="20"/>
          <w:szCs w:val="20"/>
          <w:lang w:val="es-ES"/>
        </w:rPr>
        <w:t xml:space="preserve"> </w:t>
      </w:r>
      <w:r w:rsidRPr="00152F73">
        <w:rPr>
          <w:rFonts w:ascii="Montserrat" w:eastAsia="Calibri" w:hAnsi="Montserrat" w:cs="Arial"/>
          <w:sz w:val="20"/>
          <w:szCs w:val="20"/>
          <w:lang w:val="es-ES"/>
        </w:rPr>
        <w:t>sin costo alguno para el Instituto</w:t>
      </w:r>
      <w:r>
        <w:rPr>
          <w:rFonts w:ascii="Montserrat" w:eastAsia="Calibri" w:hAnsi="Montserrat" w:cs="Arial"/>
          <w:sz w:val="20"/>
          <w:szCs w:val="20"/>
          <w:lang w:val="es-ES"/>
        </w:rPr>
        <w:t xml:space="preserve">, sin que este conlleve </w:t>
      </w:r>
      <w:r>
        <w:rPr>
          <w:rFonts w:ascii="Montserrat" w:hAnsi="Montserrat" w:cs="Arial"/>
          <w:sz w:val="20"/>
          <w:szCs w:val="20"/>
          <w:lang w:val="es-ES"/>
        </w:rPr>
        <w:t xml:space="preserve">alguna traslación de la propiedad para el mismo, es decir, </w:t>
      </w:r>
      <w:r w:rsidRPr="00152F73">
        <w:rPr>
          <w:rFonts w:ascii="Montserrat" w:eastAsia="Calibri" w:hAnsi="Montserrat" w:cs="Arial"/>
          <w:sz w:val="20"/>
          <w:szCs w:val="20"/>
          <w:lang w:val="es-ES"/>
        </w:rPr>
        <w:t xml:space="preserve">serán propiedad del proveedor y por lo tanto, éste será responsable de su reemplazo en caso de fallas que no sean reparables durante </w:t>
      </w:r>
      <w:r w:rsidRPr="00152F73">
        <w:rPr>
          <w:rFonts w:ascii="Montserrat" w:hAnsi="Montserrat" w:cs="Arial"/>
          <w:sz w:val="20"/>
          <w:szCs w:val="20"/>
          <w:lang w:val="es-ES"/>
        </w:rPr>
        <w:t>el consumo total de los bienes adquiridos</w:t>
      </w:r>
      <w:r w:rsidRPr="00152F73">
        <w:rPr>
          <w:rFonts w:ascii="Montserrat" w:eastAsia="Calibri" w:hAnsi="Montserrat" w:cs="Arial"/>
          <w:sz w:val="20"/>
          <w:szCs w:val="20"/>
          <w:lang w:val="es-ES"/>
        </w:rPr>
        <w:t xml:space="preserve">, sin costo alguno para el Instituto, en caso de que algún equipo portátil se dañe, deberá ser reemplazado por otro que esté en óptimas condiciones para su uso. </w:t>
      </w:r>
    </w:p>
    <w:p w14:paraId="33B542E8" w14:textId="77777777" w:rsidR="00DE7B5C" w:rsidRPr="00152F73" w:rsidRDefault="00DE7B5C" w:rsidP="00DE7B5C">
      <w:pPr>
        <w:jc w:val="both"/>
        <w:rPr>
          <w:rFonts w:ascii="Montserrat" w:eastAsia="Calibri" w:hAnsi="Montserrat" w:cs="Arial"/>
          <w:sz w:val="20"/>
          <w:szCs w:val="20"/>
          <w:lang w:val="es-ES"/>
        </w:rPr>
      </w:pPr>
    </w:p>
    <w:p w14:paraId="4BD49174" w14:textId="77777777" w:rsidR="00DE7B5C" w:rsidRPr="00152F73" w:rsidRDefault="00DE7B5C" w:rsidP="00DE7B5C">
      <w:pPr>
        <w:jc w:val="both"/>
        <w:rPr>
          <w:rFonts w:ascii="Montserrat" w:eastAsia="Calibri" w:hAnsi="Montserrat" w:cs="Arial"/>
          <w:b/>
          <w:sz w:val="20"/>
          <w:szCs w:val="20"/>
          <w:lang w:val="es-ES"/>
        </w:rPr>
      </w:pPr>
      <w:r w:rsidRPr="00152F73">
        <w:rPr>
          <w:rFonts w:ascii="Montserrat" w:eastAsia="Calibri" w:hAnsi="Montserrat" w:cs="Arial"/>
          <w:sz w:val="20"/>
          <w:szCs w:val="20"/>
          <w:lang w:val="es-ES"/>
        </w:rPr>
        <w:t xml:space="preserve">El proveedor adjudicado deberá proporcionar, sin costo alguno para el Instituto, las baterías necesarias para el adecuado funcionamiento de los equipos medidores portátiles por el tiempo que dure el contrato o durante el periodo de consumo total de los bienes adquiridos, sin costo para el Instituto, así como la capacitación que se requiere en el manejo y funcionamiento de los equipos, accesorios y consumibles, para la detección de colesterol; la cual podrá ser presencial, una vez al año </w:t>
      </w:r>
      <w:r w:rsidRPr="00152F73">
        <w:rPr>
          <w:rFonts w:ascii="Montserrat" w:eastAsia="Calibri" w:hAnsi="Montserrat" w:cs="Arial"/>
          <w:sz w:val="20"/>
          <w:szCs w:val="20"/>
          <w:lang w:val="es-ES"/>
        </w:rPr>
        <w:lastRenderedPageBreak/>
        <w:t>en los días, lugares y horarios, que dentro de la vigencia del contrato acuerden con los administradores del contrato; o bien, de forma virtual, mediante la puesta a disposición de videos tutoriales que expliquen a detalle el manejo del equipo e insumos de conformidad con el manual de uso correspondiente.</w:t>
      </w:r>
    </w:p>
    <w:p w14:paraId="39167608" w14:textId="77777777" w:rsidR="00152F73" w:rsidRPr="00152F73" w:rsidRDefault="00152F73" w:rsidP="00152F73">
      <w:pPr>
        <w:jc w:val="both"/>
        <w:rPr>
          <w:rFonts w:ascii="Montserrat" w:eastAsia="Calibri" w:hAnsi="Montserrat" w:cs="Arial"/>
          <w:sz w:val="20"/>
          <w:szCs w:val="20"/>
          <w:lang w:val="es-ES"/>
        </w:rPr>
      </w:pPr>
    </w:p>
    <w:p w14:paraId="2DBAE594" w14:textId="77777777" w:rsidR="00152F73" w:rsidRPr="00152F73" w:rsidRDefault="00152F73" w:rsidP="00152F73">
      <w:pPr>
        <w:autoSpaceDE w:val="0"/>
        <w:autoSpaceDN w:val="0"/>
        <w:adjustRightInd w:val="0"/>
        <w:jc w:val="both"/>
        <w:rPr>
          <w:rFonts w:ascii="Montserrat" w:eastAsia="Calibri" w:hAnsi="Montserrat" w:cs="Arial"/>
          <w:b/>
          <w:sz w:val="20"/>
          <w:szCs w:val="20"/>
          <w:lang w:val="es-ES"/>
        </w:rPr>
      </w:pPr>
      <w:r w:rsidRPr="00152F73">
        <w:rPr>
          <w:rFonts w:ascii="Montserrat" w:eastAsia="Calibri" w:hAnsi="Montserrat" w:cs="Arial"/>
          <w:sz w:val="20"/>
          <w:szCs w:val="20"/>
          <w:lang w:val="es-ES"/>
        </w:rPr>
        <w:t xml:space="preserve">Los bienes marcados con el inciso </w:t>
      </w:r>
      <w:r w:rsidRPr="00152F73">
        <w:rPr>
          <w:rFonts w:ascii="Montserrat" w:eastAsia="Calibri" w:hAnsi="Montserrat" w:cs="Arial"/>
          <w:b/>
          <w:sz w:val="20"/>
          <w:szCs w:val="20"/>
          <w:lang w:val="es-ES"/>
        </w:rPr>
        <w:t>a) Lancetas</w:t>
      </w:r>
      <w:r w:rsidRPr="00152F73">
        <w:rPr>
          <w:rFonts w:ascii="Montserrat" w:eastAsia="Calibri" w:hAnsi="Montserrat" w:cs="Arial"/>
          <w:sz w:val="20"/>
          <w:szCs w:val="20"/>
          <w:lang w:val="es-ES"/>
        </w:rPr>
        <w:t xml:space="preserve">, deberán ser compatibles con los bienes del inciso </w:t>
      </w:r>
      <w:r w:rsidRPr="00152F73">
        <w:rPr>
          <w:rFonts w:ascii="Montserrat" w:eastAsia="Calibri" w:hAnsi="Montserrat" w:cs="Arial"/>
          <w:b/>
          <w:sz w:val="20"/>
          <w:szCs w:val="20"/>
          <w:lang w:val="es-ES"/>
        </w:rPr>
        <w:t>b)</w:t>
      </w:r>
      <w:r w:rsidRPr="00152F73">
        <w:rPr>
          <w:rFonts w:ascii="Montserrat" w:eastAsia="Calibri" w:hAnsi="Montserrat" w:cs="Arial"/>
          <w:sz w:val="20"/>
          <w:szCs w:val="20"/>
          <w:lang w:val="es-ES"/>
        </w:rPr>
        <w:t xml:space="preserve"> </w:t>
      </w:r>
      <w:r w:rsidRPr="00152F73">
        <w:rPr>
          <w:rFonts w:ascii="Montserrat" w:hAnsi="Montserrat" w:cs="Arial"/>
          <w:b/>
          <w:sz w:val="20"/>
          <w:szCs w:val="20"/>
          <w:lang w:val="es-ES"/>
        </w:rPr>
        <w:t>Disparador</w:t>
      </w:r>
      <w:r w:rsidRPr="00152F73">
        <w:rPr>
          <w:rFonts w:ascii="Montserrat" w:eastAsia="Calibri" w:hAnsi="Montserrat" w:cs="Arial"/>
          <w:b/>
          <w:sz w:val="20"/>
          <w:szCs w:val="20"/>
          <w:lang w:val="es-ES"/>
        </w:rPr>
        <w:t xml:space="preserve">, </w:t>
      </w:r>
      <w:r w:rsidRPr="00152F73">
        <w:rPr>
          <w:rFonts w:ascii="Montserrat" w:eastAsia="Calibri" w:hAnsi="Montserrat" w:cs="Arial"/>
          <w:sz w:val="20"/>
          <w:szCs w:val="20"/>
          <w:lang w:val="es-ES"/>
        </w:rPr>
        <w:t xml:space="preserve">por lo que deberán ser entregados por el proveedor conforme a las cantidades indicadas en el </w:t>
      </w:r>
      <w:r w:rsidRPr="00152F73">
        <w:rPr>
          <w:rFonts w:ascii="Montserrat" w:eastAsia="Calibri" w:hAnsi="Montserrat" w:cs="Arial"/>
          <w:b/>
          <w:sz w:val="20"/>
          <w:szCs w:val="20"/>
          <w:lang w:val="es-ES"/>
        </w:rPr>
        <w:t>Anexo  3.3”</w:t>
      </w:r>
      <w:r w:rsidRPr="00152F73">
        <w:rPr>
          <w:rFonts w:ascii="Montserrat" w:eastAsia="Calibri" w:hAnsi="Montserrat" w:cs="Arial"/>
          <w:b/>
          <w:sz w:val="20"/>
          <w:szCs w:val="20"/>
          <w:u w:val="single"/>
        </w:rPr>
        <w:t>CALENDARIO Y DISTRIBUCIÓN DE LOS BIENES OBJETO DE CONTRATACIÓN E INSUMOS NECESARIOS PARA USO”</w:t>
      </w:r>
    </w:p>
    <w:p w14:paraId="76061BFB" w14:textId="77777777" w:rsidR="00152F73" w:rsidRPr="00152F73" w:rsidRDefault="00152F73" w:rsidP="00152F73">
      <w:pPr>
        <w:jc w:val="both"/>
        <w:rPr>
          <w:rFonts w:ascii="Montserrat" w:eastAsia="Calibri" w:hAnsi="Montserrat" w:cs="Arial"/>
          <w:sz w:val="20"/>
          <w:szCs w:val="20"/>
          <w:lang w:val="es-ES"/>
        </w:rPr>
      </w:pPr>
    </w:p>
    <w:p w14:paraId="636C5562" w14:textId="77777777" w:rsid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El proveedor, realizará la reposición de los bienes cuando presenten defectos a simple vista, especificaciones distintas a las establecidas en el contrato o sus anexos, vicios ocultos y cuando se identifiquen inconsistencias.</w:t>
      </w:r>
    </w:p>
    <w:p w14:paraId="20A38055" w14:textId="77777777" w:rsidR="005A26F6" w:rsidRDefault="005A26F6" w:rsidP="00152F73">
      <w:pPr>
        <w:jc w:val="both"/>
        <w:rPr>
          <w:rFonts w:ascii="Montserrat" w:eastAsia="Calibri" w:hAnsi="Montserrat" w:cs="Arial"/>
          <w:sz w:val="20"/>
          <w:szCs w:val="20"/>
          <w:lang w:val="es-ES"/>
        </w:rPr>
      </w:pPr>
    </w:p>
    <w:p w14:paraId="3B7EF6E0" w14:textId="316EA81B" w:rsidR="005A26F6" w:rsidRPr="00152F73" w:rsidRDefault="005A26F6" w:rsidP="00152F73">
      <w:pPr>
        <w:jc w:val="both"/>
        <w:rPr>
          <w:rFonts w:ascii="Montserrat" w:eastAsia="Calibri" w:hAnsi="Montserrat" w:cs="Arial"/>
          <w:sz w:val="20"/>
          <w:szCs w:val="20"/>
          <w:lang w:val="es-ES"/>
        </w:rPr>
      </w:pPr>
      <w:r>
        <w:rPr>
          <w:rFonts w:ascii="Montserrat" w:eastAsia="Calibri" w:hAnsi="Montserrat" w:cs="Arial"/>
          <w:sz w:val="20"/>
          <w:szCs w:val="20"/>
          <w:lang w:val="es-ES"/>
        </w:rPr>
        <w:t xml:space="preserve">Los administradores de contrato serán los responsables de concentrar los bienes </w:t>
      </w:r>
      <w:r>
        <w:rPr>
          <w:rFonts w:ascii="Montserrat" w:eastAsia="Calibri" w:hAnsi="Montserrat" w:cs="Arial"/>
          <w:b/>
          <w:sz w:val="20"/>
          <w:szCs w:val="20"/>
          <w:lang w:val="es-ES"/>
        </w:rPr>
        <w:t>b</w:t>
      </w:r>
      <w:r w:rsidRPr="005A26F6">
        <w:rPr>
          <w:rFonts w:ascii="Montserrat" w:eastAsia="Calibri" w:hAnsi="Montserrat" w:cs="Arial"/>
          <w:b/>
          <w:sz w:val="20"/>
          <w:szCs w:val="20"/>
          <w:lang w:val="es-ES"/>
        </w:rPr>
        <w:t>)</w:t>
      </w:r>
      <w:r>
        <w:rPr>
          <w:rFonts w:ascii="Montserrat" w:eastAsia="Calibri" w:hAnsi="Montserrat" w:cs="Arial"/>
          <w:sz w:val="20"/>
          <w:szCs w:val="20"/>
          <w:lang w:val="es-ES"/>
        </w:rPr>
        <w:t xml:space="preserve"> y </w:t>
      </w:r>
      <w:r w:rsidRPr="005A26F6">
        <w:rPr>
          <w:rFonts w:ascii="Montserrat" w:eastAsia="Calibri" w:hAnsi="Montserrat" w:cs="Arial"/>
          <w:b/>
          <w:sz w:val="20"/>
          <w:szCs w:val="20"/>
          <w:lang w:val="es-ES"/>
        </w:rPr>
        <w:t>c)</w:t>
      </w:r>
      <w:r w:rsidR="00B70361">
        <w:rPr>
          <w:rFonts w:ascii="Montserrat" w:eastAsia="Calibri" w:hAnsi="Montserrat" w:cs="Arial"/>
          <w:sz w:val="20"/>
          <w:szCs w:val="20"/>
          <w:lang w:val="es-ES"/>
        </w:rPr>
        <w:t xml:space="preserve"> en los almacenes de los OOAD </w:t>
      </w:r>
      <w:r>
        <w:rPr>
          <w:rFonts w:ascii="Montserrat" w:eastAsia="Calibri" w:hAnsi="Montserrat" w:cs="Arial"/>
          <w:sz w:val="20"/>
          <w:szCs w:val="20"/>
          <w:lang w:val="es-ES"/>
        </w:rPr>
        <w:t>una vez ter</w:t>
      </w:r>
      <w:r w:rsidR="00AD4CD5">
        <w:rPr>
          <w:rFonts w:ascii="Montserrat" w:eastAsia="Calibri" w:hAnsi="Montserrat" w:cs="Arial"/>
          <w:sz w:val="20"/>
          <w:szCs w:val="20"/>
          <w:lang w:val="es-ES"/>
        </w:rPr>
        <w:t>minada la vigencia del contrato y/o agotado el consumo total de las tiras</w:t>
      </w:r>
      <w:bookmarkStart w:id="0" w:name="_GoBack"/>
      <w:bookmarkEnd w:id="0"/>
      <w:r>
        <w:rPr>
          <w:rFonts w:ascii="Montserrat" w:eastAsia="Calibri" w:hAnsi="Montserrat" w:cs="Arial"/>
          <w:sz w:val="20"/>
          <w:szCs w:val="20"/>
          <w:lang w:val="es-ES"/>
        </w:rPr>
        <w:t xml:space="preserve"> a fin de que el proveedor pueda recoger dichos bienes.</w:t>
      </w:r>
    </w:p>
    <w:p w14:paraId="4E146B57" w14:textId="77777777" w:rsidR="00152F73" w:rsidRPr="00152F73" w:rsidRDefault="00152F73" w:rsidP="00152F73">
      <w:pPr>
        <w:jc w:val="both"/>
        <w:rPr>
          <w:rFonts w:ascii="Montserrat" w:eastAsia="Calibri" w:hAnsi="Montserrat" w:cs="Arial"/>
          <w:sz w:val="20"/>
          <w:szCs w:val="20"/>
          <w:lang w:val="es-ES"/>
        </w:rPr>
      </w:pPr>
    </w:p>
    <w:p w14:paraId="0066C12D" w14:textId="77777777" w:rsidR="00152F73" w:rsidRP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El Instituto no aceptará los bienes ofertados que son objeto de contratación, ni los bienes necesarios para la toma y procesamiento de muestras, en caso de que en alguno de estos se detecte falta de etiquetado, envases rotos, deteriorados o alterados; o bien, se identifique una caducidad menor a la solicitada en el momento de la entrega. En esos casos, el proveedor deberá recolectar sus bienes y realizar el cambio de manera inmediata.</w:t>
      </w:r>
    </w:p>
    <w:p w14:paraId="010D834A" w14:textId="77777777" w:rsidR="00152F73" w:rsidRPr="00152F73" w:rsidRDefault="00152F73" w:rsidP="00152F73">
      <w:pPr>
        <w:jc w:val="both"/>
        <w:rPr>
          <w:rFonts w:ascii="Montserrat" w:eastAsia="Calibri" w:hAnsi="Montserrat" w:cs="Arial"/>
          <w:sz w:val="20"/>
          <w:szCs w:val="20"/>
          <w:lang w:val="es-ES"/>
        </w:rPr>
      </w:pPr>
    </w:p>
    <w:p w14:paraId="7E725A3D" w14:textId="77777777" w:rsidR="00152F73" w:rsidRP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Con la finalidad de evaluar la documentación que se integre por parte de los licitantes a su propuesta técnica, se integra al presente documento “Anexo Formato de Propuesta Técnica”, el cual deberá de cumplir con:</w:t>
      </w:r>
    </w:p>
    <w:p w14:paraId="03FCD2C2" w14:textId="77777777" w:rsidR="00152F73" w:rsidRPr="00152F73" w:rsidRDefault="00152F73" w:rsidP="00152F73">
      <w:pPr>
        <w:jc w:val="both"/>
        <w:rPr>
          <w:rFonts w:ascii="Montserrat" w:eastAsia="Calibri" w:hAnsi="Montserrat" w:cs="Arial"/>
          <w:sz w:val="20"/>
          <w:szCs w:val="20"/>
          <w:lang w:val="es-ES"/>
        </w:rPr>
      </w:pPr>
    </w:p>
    <w:p w14:paraId="152E0743" w14:textId="77777777" w:rsidR="00152F73" w:rsidRPr="00152F73" w:rsidRDefault="00152F73" w:rsidP="00152F73">
      <w:pPr>
        <w:pStyle w:val="Prrafodelista"/>
        <w:numPr>
          <w:ilvl w:val="0"/>
          <w:numId w:val="25"/>
        </w:numPr>
        <w:jc w:val="both"/>
        <w:rPr>
          <w:rFonts w:ascii="Montserrat" w:eastAsia="Calibri" w:hAnsi="Montserrat"/>
          <w:sz w:val="20"/>
          <w:szCs w:val="20"/>
          <w:lang w:val="es-ES"/>
        </w:rPr>
      </w:pPr>
      <w:r w:rsidRPr="00152F73">
        <w:rPr>
          <w:rFonts w:ascii="Montserrat" w:eastAsia="Calibri" w:hAnsi="Montserrat"/>
          <w:sz w:val="20"/>
          <w:szCs w:val="20"/>
          <w:lang w:val="es-ES"/>
        </w:rPr>
        <w:t>Indicar la partida por la que participa  (tiras ofertadas, y bienes necesarios para su uso).</w:t>
      </w:r>
    </w:p>
    <w:p w14:paraId="21D96451" w14:textId="77777777" w:rsidR="00152F73" w:rsidRPr="00152F73" w:rsidRDefault="00152F73" w:rsidP="00152F73">
      <w:pPr>
        <w:pStyle w:val="Prrafodelista"/>
        <w:numPr>
          <w:ilvl w:val="0"/>
          <w:numId w:val="25"/>
        </w:numPr>
        <w:jc w:val="both"/>
        <w:rPr>
          <w:rFonts w:ascii="Montserrat" w:eastAsia="Calibri" w:hAnsi="Montserrat"/>
          <w:sz w:val="20"/>
          <w:szCs w:val="20"/>
          <w:lang w:val="es-ES"/>
        </w:rPr>
      </w:pPr>
      <w:r w:rsidRPr="00152F73">
        <w:rPr>
          <w:rFonts w:ascii="Montserrat" w:eastAsia="Calibri" w:hAnsi="Montserrat"/>
          <w:sz w:val="20"/>
          <w:szCs w:val="20"/>
          <w:lang w:val="es-ES"/>
        </w:rPr>
        <w:t>Señalar de manera clara y precisa todos y cada uno de los requisitos, especificaciones o características técnicas solicitados en el Instructivo de llenado del formato de propuesta técnica y en su caso las modificaciones que deriven de la (s) junta(s) de aclaraciones.</w:t>
      </w:r>
    </w:p>
    <w:p w14:paraId="2BEA3C23" w14:textId="77777777" w:rsidR="00152F73" w:rsidRPr="00152F73" w:rsidRDefault="00152F73" w:rsidP="00152F73">
      <w:pPr>
        <w:pStyle w:val="Prrafodelista"/>
        <w:numPr>
          <w:ilvl w:val="0"/>
          <w:numId w:val="25"/>
        </w:numPr>
        <w:jc w:val="both"/>
        <w:rPr>
          <w:rFonts w:ascii="Montserrat" w:eastAsia="Calibri" w:hAnsi="Montserrat"/>
          <w:sz w:val="20"/>
          <w:szCs w:val="20"/>
          <w:lang w:val="es-ES"/>
        </w:rPr>
      </w:pPr>
      <w:r w:rsidRPr="00152F73">
        <w:rPr>
          <w:rFonts w:ascii="Montserrat" w:eastAsia="Calibri" w:hAnsi="Montserrat"/>
          <w:sz w:val="20"/>
          <w:szCs w:val="20"/>
          <w:lang w:val="es-ES"/>
        </w:rPr>
        <w:t>Contenga la firma del Licitante y/o su Representante Legal.</w:t>
      </w:r>
    </w:p>
    <w:p w14:paraId="5411D3D8" w14:textId="77777777" w:rsidR="00152F73" w:rsidRPr="00152F73" w:rsidRDefault="00152F73" w:rsidP="00152F73">
      <w:pPr>
        <w:pStyle w:val="Prrafodelista"/>
        <w:numPr>
          <w:ilvl w:val="0"/>
          <w:numId w:val="25"/>
        </w:numPr>
        <w:jc w:val="both"/>
        <w:rPr>
          <w:rFonts w:ascii="Montserrat" w:eastAsia="Calibri" w:hAnsi="Montserrat"/>
          <w:sz w:val="20"/>
          <w:szCs w:val="20"/>
          <w:lang w:val="es-ES"/>
        </w:rPr>
      </w:pPr>
      <w:r w:rsidRPr="00152F73">
        <w:rPr>
          <w:rFonts w:ascii="Montserrat" w:eastAsia="Calibri" w:hAnsi="Montserrat"/>
          <w:sz w:val="20"/>
          <w:szCs w:val="20"/>
          <w:lang w:val="es-ES"/>
        </w:rPr>
        <w:t>Que se exhiba en papel membretado.</w:t>
      </w:r>
    </w:p>
    <w:p w14:paraId="4AF8EA19" w14:textId="77777777" w:rsidR="00152F73" w:rsidRPr="00152F73" w:rsidRDefault="00152F73" w:rsidP="00152F73">
      <w:pPr>
        <w:contextualSpacing/>
        <w:jc w:val="both"/>
        <w:rPr>
          <w:rFonts w:ascii="Montserrat" w:eastAsia="Calibri" w:hAnsi="Montserrat" w:cs="Arial"/>
          <w:b/>
          <w:iCs/>
          <w:sz w:val="20"/>
          <w:szCs w:val="20"/>
          <w:lang w:eastAsia="es-ES"/>
        </w:rPr>
      </w:pPr>
      <w:r w:rsidRPr="00152F73">
        <w:rPr>
          <w:rFonts w:ascii="Montserrat" w:eastAsia="Calibri" w:hAnsi="Montserrat" w:cs="Arial"/>
          <w:b/>
          <w:sz w:val="20"/>
          <w:szCs w:val="20"/>
          <w:lang w:eastAsia="es-ES"/>
        </w:rPr>
        <w:t xml:space="preserve">1.- Norma o Especificación Técnica que deben cumplir los bienes. </w:t>
      </w:r>
      <w:r w:rsidRPr="00152F73">
        <w:rPr>
          <w:rFonts w:ascii="Montserrat" w:hAnsi="Montserrat" w:cs="Arial"/>
          <w:b/>
          <w:sz w:val="20"/>
          <w:szCs w:val="20"/>
        </w:rPr>
        <w:t>(4.24.3 inciso e) de las POBALINES.</w:t>
      </w:r>
    </w:p>
    <w:p w14:paraId="4A3998BF" w14:textId="77777777" w:rsidR="00152F73" w:rsidRPr="00152F73" w:rsidRDefault="00152F73" w:rsidP="00152F73">
      <w:pPr>
        <w:jc w:val="both"/>
        <w:rPr>
          <w:rFonts w:ascii="Montserrat" w:eastAsia="Calibri" w:hAnsi="Montserrat" w:cs="Arial"/>
          <w:b/>
          <w:iCs/>
          <w:sz w:val="20"/>
          <w:szCs w:val="20"/>
        </w:rPr>
      </w:pPr>
    </w:p>
    <w:p w14:paraId="1EA5C529" w14:textId="77777777" w:rsidR="00152F73" w:rsidRPr="00152F73" w:rsidRDefault="00152F73" w:rsidP="00152F73">
      <w:pPr>
        <w:contextualSpacing/>
        <w:jc w:val="both"/>
        <w:rPr>
          <w:rFonts w:ascii="Montserrat" w:eastAsia="Calibri" w:hAnsi="Montserrat" w:cs="Arial"/>
          <w:sz w:val="20"/>
          <w:szCs w:val="20"/>
          <w:lang w:eastAsia="es-ES"/>
        </w:rPr>
      </w:pPr>
      <w:r w:rsidRPr="00152F73">
        <w:rPr>
          <w:rFonts w:ascii="Montserrat" w:eastAsia="Calibri" w:hAnsi="Montserrat" w:cs="Arial"/>
          <w:sz w:val="20"/>
          <w:szCs w:val="20"/>
          <w:lang w:eastAsia="es-ES"/>
        </w:rPr>
        <w:t xml:space="preserve">De conformidad con lo establecido en el artículo 60, Fracción III  de la Ley de Infraestructura de la Calidad, los </w:t>
      </w:r>
      <w:r w:rsidRPr="00152F73">
        <w:rPr>
          <w:rFonts w:ascii="Montserrat" w:eastAsia="Calibri" w:hAnsi="Montserrat"/>
          <w:sz w:val="20"/>
          <w:szCs w:val="20"/>
          <w:lang w:val="es-ES"/>
        </w:rPr>
        <w:t>potenciales proveedores</w:t>
      </w:r>
      <w:r w:rsidRPr="00152F73">
        <w:rPr>
          <w:rFonts w:ascii="Montserrat" w:eastAsia="Calibri" w:hAnsi="Montserrat" w:cs="Arial"/>
          <w:sz w:val="20"/>
          <w:szCs w:val="20"/>
          <w:lang w:eastAsia="es-ES"/>
        </w:rPr>
        <w:t xml:space="preserve"> deberán garantizar que para los bienes que ofertan, se cumplieron con las siguientes disposiciones legales en materia de salud y calidad:</w:t>
      </w:r>
    </w:p>
    <w:p w14:paraId="58896D57" w14:textId="77777777" w:rsidR="00152F73" w:rsidRPr="00152F73" w:rsidRDefault="00152F73" w:rsidP="00152F73">
      <w:pPr>
        <w:contextualSpacing/>
        <w:jc w:val="both"/>
        <w:rPr>
          <w:rFonts w:ascii="Montserrat" w:eastAsia="Calibri" w:hAnsi="Montserrat" w:cs="Arial"/>
          <w:sz w:val="20"/>
          <w:szCs w:val="20"/>
        </w:rPr>
      </w:pPr>
    </w:p>
    <w:p w14:paraId="2B348C55" w14:textId="77777777" w:rsidR="00152F73" w:rsidRPr="00152F73" w:rsidRDefault="00152F73" w:rsidP="00152F73">
      <w:pPr>
        <w:numPr>
          <w:ilvl w:val="0"/>
          <w:numId w:val="34"/>
        </w:numPr>
        <w:contextualSpacing/>
        <w:jc w:val="both"/>
        <w:rPr>
          <w:rFonts w:ascii="Montserrat" w:eastAsia="Calibri" w:hAnsi="Montserrat" w:cs="Arial"/>
          <w:sz w:val="20"/>
          <w:szCs w:val="20"/>
          <w:lang w:val="es-ES"/>
        </w:rPr>
      </w:pPr>
      <w:r w:rsidRPr="00152F73">
        <w:rPr>
          <w:rFonts w:ascii="Montserrat" w:eastAsia="Calibri" w:hAnsi="Montserrat" w:cs="Arial"/>
          <w:sz w:val="20"/>
          <w:szCs w:val="20"/>
          <w:lang w:val="es-ES"/>
        </w:rPr>
        <w:t>Ley General de Salud, en los artículos aplicables.</w:t>
      </w:r>
    </w:p>
    <w:p w14:paraId="19F857AC" w14:textId="77777777" w:rsidR="00152F73" w:rsidRPr="00152F73" w:rsidRDefault="00152F73" w:rsidP="00152F73">
      <w:pPr>
        <w:numPr>
          <w:ilvl w:val="0"/>
          <w:numId w:val="34"/>
        </w:numPr>
        <w:contextualSpacing/>
        <w:jc w:val="both"/>
        <w:rPr>
          <w:rFonts w:ascii="Montserrat" w:eastAsia="Calibri" w:hAnsi="Montserrat" w:cs="Arial"/>
          <w:sz w:val="20"/>
          <w:szCs w:val="20"/>
          <w:lang w:val="es-ES"/>
        </w:rPr>
      </w:pPr>
      <w:r w:rsidRPr="00152F73">
        <w:rPr>
          <w:rFonts w:ascii="Montserrat" w:eastAsia="Calibri" w:hAnsi="Montserrat" w:cs="Arial"/>
          <w:sz w:val="20"/>
          <w:szCs w:val="20"/>
          <w:lang w:val="es-ES"/>
        </w:rPr>
        <w:t>Farmacopea de los Estados Unidos mexicanos y sus suplementos vigentes.</w:t>
      </w:r>
    </w:p>
    <w:p w14:paraId="67481D33" w14:textId="77777777" w:rsidR="00152F73" w:rsidRPr="00152F73" w:rsidRDefault="00152F73" w:rsidP="00152F73">
      <w:pPr>
        <w:pStyle w:val="Prrafodelista"/>
        <w:numPr>
          <w:ilvl w:val="0"/>
          <w:numId w:val="34"/>
        </w:numPr>
        <w:spacing w:after="0" w:line="240" w:lineRule="auto"/>
        <w:jc w:val="both"/>
        <w:rPr>
          <w:rFonts w:ascii="Montserrat" w:eastAsia="Calibri" w:hAnsi="Montserrat"/>
          <w:sz w:val="20"/>
          <w:szCs w:val="20"/>
          <w:lang w:val="es-ES"/>
        </w:rPr>
      </w:pPr>
      <w:r w:rsidRPr="00152F73">
        <w:rPr>
          <w:rFonts w:ascii="Montserrat" w:eastAsia="Calibri" w:hAnsi="Montserrat"/>
          <w:sz w:val="20"/>
          <w:szCs w:val="20"/>
          <w:lang w:val="es-ES"/>
        </w:rPr>
        <w:t>NOM-137-SSA1-2008. Etiquetado de dispositivos médicos.</w:t>
      </w:r>
    </w:p>
    <w:p w14:paraId="549524D0" w14:textId="77777777" w:rsidR="00152F73" w:rsidRPr="00152F73" w:rsidRDefault="00152F73" w:rsidP="00152F73">
      <w:pPr>
        <w:pStyle w:val="Prrafodelista"/>
        <w:numPr>
          <w:ilvl w:val="0"/>
          <w:numId w:val="34"/>
        </w:numPr>
        <w:spacing w:after="0" w:line="240" w:lineRule="auto"/>
        <w:jc w:val="both"/>
        <w:rPr>
          <w:rFonts w:ascii="Montserrat" w:eastAsia="Calibri" w:hAnsi="Montserrat"/>
          <w:sz w:val="20"/>
          <w:szCs w:val="20"/>
          <w:lang w:val="es-ES"/>
        </w:rPr>
      </w:pPr>
      <w:r w:rsidRPr="00152F73">
        <w:rPr>
          <w:rFonts w:ascii="Montserrat" w:eastAsia="Calibri" w:hAnsi="Montserrat"/>
          <w:sz w:val="20"/>
          <w:szCs w:val="20"/>
          <w:lang w:val="es-ES"/>
        </w:rPr>
        <w:lastRenderedPageBreak/>
        <w:t>NOM-241-SSA1-2012. Buenas Prácticas de fabricación para establecimientos dedicados a la fabricación de dispositivos médicos.</w:t>
      </w:r>
    </w:p>
    <w:p w14:paraId="78B21FFE" w14:textId="77777777" w:rsidR="00152F73" w:rsidRPr="00152F73" w:rsidRDefault="00152F73" w:rsidP="00152F73">
      <w:pPr>
        <w:pStyle w:val="Prrafodelista"/>
        <w:numPr>
          <w:ilvl w:val="0"/>
          <w:numId w:val="34"/>
        </w:numPr>
        <w:spacing w:after="0" w:line="240" w:lineRule="auto"/>
        <w:jc w:val="both"/>
        <w:rPr>
          <w:rFonts w:ascii="Montserrat" w:eastAsia="Calibri" w:hAnsi="Montserrat"/>
          <w:sz w:val="20"/>
          <w:szCs w:val="20"/>
          <w:lang w:val="es-ES"/>
        </w:rPr>
      </w:pPr>
      <w:r w:rsidRPr="00152F73">
        <w:rPr>
          <w:rFonts w:ascii="Montserrat" w:eastAsia="Calibri" w:hAnsi="Montserrat"/>
          <w:sz w:val="20"/>
          <w:szCs w:val="20"/>
          <w:lang w:val="es-ES"/>
        </w:rPr>
        <w:t>NOM-240-SSA2-2010. Instalación y operación de la Tecno vigilancia.</w:t>
      </w:r>
    </w:p>
    <w:p w14:paraId="03A06CC7" w14:textId="77777777" w:rsidR="00152F73" w:rsidRPr="00152F73" w:rsidRDefault="00152F73" w:rsidP="00152F73">
      <w:pPr>
        <w:pStyle w:val="Prrafodelista"/>
        <w:spacing w:after="0" w:line="240" w:lineRule="auto"/>
        <w:jc w:val="both"/>
        <w:rPr>
          <w:rFonts w:ascii="Montserrat" w:eastAsia="Calibri" w:hAnsi="Montserrat"/>
          <w:sz w:val="20"/>
          <w:szCs w:val="20"/>
          <w:lang w:val="es-ES"/>
        </w:rPr>
      </w:pPr>
    </w:p>
    <w:p w14:paraId="7578F045" w14:textId="77777777" w:rsidR="00152F73" w:rsidRPr="00152F73" w:rsidRDefault="00152F73" w:rsidP="00152F73">
      <w:pPr>
        <w:contextualSpacing/>
        <w:jc w:val="both"/>
        <w:rPr>
          <w:rFonts w:ascii="Montserrat" w:eastAsia="Calibri" w:hAnsi="Montserrat" w:cs="Arial"/>
          <w:sz w:val="20"/>
          <w:szCs w:val="20"/>
          <w:lang w:eastAsia="es-ES"/>
        </w:rPr>
      </w:pPr>
      <w:r w:rsidRPr="00152F73">
        <w:rPr>
          <w:rFonts w:ascii="Montserrat" w:eastAsia="Calibri" w:hAnsi="Montserrat"/>
          <w:sz w:val="20"/>
          <w:szCs w:val="20"/>
          <w:lang w:val="es-ES"/>
        </w:rPr>
        <w:t xml:space="preserve">Debiendo exhibir escrito suscrito por el representante legal del licitante en el que haga referencia al número de procedimiento, y manifieste que los bienes terapéuticos ofertados cumplen con lo establecido en la Ley General de Salud, en los artículos aplicables, Farmacopea de los Estados Unidos Mexicanos y sus suplementos, en las Normas Oficiales Mexicanas, Normas Mexicanas, Normas Internacionales, específicamente: NOM-137-SSA1-2008. Etiquetado de dispositivos médicos, NOM-241-SSA1-2012. Buenas Prácticas de fabricación para establecimientos dedicados a la fabricación de dispositivos médicos, NOM-240-SSA2-2010 Instalación y operación de la Tecno vigilancia, así como con las especificaciones técnicas del IMSS y a falta de éstas, de acuerdo a las especificaciones técnicas del fabricante, </w:t>
      </w:r>
      <w:r w:rsidRPr="00152F73">
        <w:rPr>
          <w:rFonts w:ascii="Montserrat" w:eastAsia="Calibri" w:hAnsi="Montserrat" w:cs="Arial"/>
          <w:sz w:val="20"/>
          <w:szCs w:val="20"/>
          <w:lang w:eastAsia="es-ES"/>
        </w:rPr>
        <w:t>de conformidad con lo dispuesto en el artículo 60, Fracción III de la Ley mencionada, o bien, deberán cumplir con las características y especificaciones requeridas en la presente Convocatoria, por la(s) clave(s) en la(s) que participe y a falta de estas las especificaciones técnicas del fabricante.</w:t>
      </w:r>
    </w:p>
    <w:p w14:paraId="3BA68432" w14:textId="77777777" w:rsidR="00152F73" w:rsidRPr="00152F73" w:rsidRDefault="00152F73" w:rsidP="00152F73">
      <w:pPr>
        <w:pStyle w:val="Prrafodelista"/>
        <w:ind w:left="0"/>
        <w:jc w:val="both"/>
        <w:rPr>
          <w:rFonts w:ascii="Montserrat" w:eastAsia="Calibri" w:hAnsi="Montserrat"/>
          <w:sz w:val="20"/>
          <w:szCs w:val="20"/>
          <w:lang w:val="es-ES_tradnl"/>
        </w:rPr>
      </w:pPr>
    </w:p>
    <w:p w14:paraId="7E2A5930" w14:textId="77777777" w:rsidR="00152F73" w:rsidRPr="00152F73" w:rsidRDefault="00152F73" w:rsidP="00152F73">
      <w:pPr>
        <w:pStyle w:val="Prrafodelista"/>
        <w:ind w:left="0"/>
        <w:jc w:val="both"/>
        <w:rPr>
          <w:rFonts w:ascii="Montserrat" w:eastAsia="Calibri" w:hAnsi="Montserrat"/>
          <w:sz w:val="20"/>
          <w:szCs w:val="20"/>
          <w:lang w:val="es-ES"/>
        </w:rPr>
      </w:pPr>
      <w:r w:rsidRPr="00152F73">
        <w:rPr>
          <w:rFonts w:ascii="Montserrat" w:eastAsia="Calibri" w:hAnsi="Montserrat"/>
          <w:sz w:val="20"/>
          <w:szCs w:val="20"/>
          <w:lang w:val="es-ES"/>
        </w:rPr>
        <w:t xml:space="preserve">De igual manera, en el mismo escrito deberá manifestar de manera expresa que: </w:t>
      </w:r>
    </w:p>
    <w:p w14:paraId="3C79C24B" w14:textId="77777777" w:rsidR="00152F73" w:rsidRPr="00152F73" w:rsidRDefault="00152F73" w:rsidP="00152F73">
      <w:pPr>
        <w:pStyle w:val="Prrafodelista"/>
        <w:ind w:left="0"/>
        <w:jc w:val="both"/>
        <w:rPr>
          <w:rFonts w:ascii="Montserrat" w:eastAsia="Calibri" w:hAnsi="Montserrat"/>
          <w:sz w:val="20"/>
          <w:szCs w:val="20"/>
          <w:lang w:val="es-ES"/>
        </w:rPr>
      </w:pPr>
    </w:p>
    <w:p w14:paraId="294EC391" w14:textId="77777777" w:rsidR="00152F73" w:rsidRPr="00152F73" w:rsidRDefault="00152F73" w:rsidP="00152F73">
      <w:pPr>
        <w:pStyle w:val="Prrafodelista"/>
        <w:numPr>
          <w:ilvl w:val="0"/>
          <w:numId w:val="5"/>
        </w:numPr>
        <w:spacing w:after="0"/>
        <w:jc w:val="both"/>
        <w:rPr>
          <w:rFonts w:ascii="Montserrat" w:eastAsia="Calibri" w:hAnsi="Montserrat"/>
          <w:sz w:val="20"/>
          <w:szCs w:val="20"/>
          <w:lang w:val="es-ES"/>
        </w:rPr>
      </w:pPr>
      <w:r w:rsidRPr="00152F73">
        <w:rPr>
          <w:rFonts w:ascii="Montserrat" w:eastAsia="Calibri" w:hAnsi="Montserrat"/>
          <w:sz w:val="20"/>
          <w:szCs w:val="20"/>
          <w:lang w:val="es-ES"/>
        </w:rPr>
        <w:t>En el proceso de fabricación, almacenamiento y distribución se cumple con las disposiciones aplicables de la Ley General de Salud, y Farmacopea de los Estados Unidos Mexicanos y sus suplementos.</w:t>
      </w:r>
    </w:p>
    <w:p w14:paraId="4DB1630C" w14:textId="77777777" w:rsidR="00152F73" w:rsidRPr="00152F73" w:rsidRDefault="00152F73" w:rsidP="00152F73">
      <w:pPr>
        <w:pStyle w:val="Prrafodelista"/>
        <w:numPr>
          <w:ilvl w:val="0"/>
          <w:numId w:val="5"/>
        </w:numPr>
        <w:spacing w:after="0"/>
        <w:jc w:val="both"/>
        <w:rPr>
          <w:rFonts w:ascii="Montserrat" w:eastAsia="Calibri" w:hAnsi="Montserrat"/>
          <w:sz w:val="20"/>
          <w:szCs w:val="20"/>
          <w:lang w:val="es-ES"/>
        </w:rPr>
      </w:pPr>
      <w:r w:rsidRPr="00152F73">
        <w:rPr>
          <w:rFonts w:ascii="Montserrat" w:eastAsia="Calibri" w:hAnsi="Montserrat"/>
          <w:sz w:val="20"/>
          <w:szCs w:val="20"/>
          <w:lang w:val="es-ES"/>
        </w:rPr>
        <w:t>En todos los casos, cuando el Instituto Mexicano del Seguro Social lo determine procedente a realizar pruebas de funcionalidad y/o pruebas en un laboratorio tercero autorizado por la COFEPRIS.</w:t>
      </w:r>
    </w:p>
    <w:p w14:paraId="2931A73E" w14:textId="3F7C9AC6" w:rsidR="00152F73" w:rsidRPr="00152F73" w:rsidRDefault="00152F73" w:rsidP="00152F73">
      <w:pPr>
        <w:pStyle w:val="Prrafodelista"/>
        <w:numPr>
          <w:ilvl w:val="0"/>
          <w:numId w:val="5"/>
        </w:numPr>
        <w:spacing w:after="0"/>
        <w:jc w:val="both"/>
        <w:rPr>
          <w:rFonts w:ascii="Montserrat" w:eastAsia="Calibri" w:hAnsi="Montserrat"/>
          <w:sz w:val="20"/>
          <w:szCs w:val="20"/>
          <w:lang w:val="es-ES"/>
        </w:rPr>
      </w:pPr>
      <w:r w:rsidRPr="00152F73">
        <w:rPr>
          <w:rFonts w:ascii="Montserrat" w:eastAsia="Calibri" w:hAnsi="Montserrat"/>
          <w:sz w:val="20"/>
          <w:szCs w:val="20"/>
          <w:lang w:val="es-ES"/>
        </w:rPr>
        <w:t xml:space="preserve">Las descripciones y presentaciones ofertadas se apegan de manera estricta a la contenida en el Catálogo de Consumibles </w:t>
      </w:r>
      <w:r w:rsidR="00DF421C">
        <w:rPr>
          <w:rFonts w:ascii="Montserrat" w:eastAsia="Calibri" w:hAnsi="Montserrat"/>
          <w:sz w:val="20"/>
          <w:szCs w:val="20"/>
          <w:lang w:val="es-ES"/>
        </w:rPr>
        <w:t xml:space="preserve">y Accesorios de </w:t>
      </w:r>
      <w:r w:rsidRPr="00152F73">
        <w:rPr>
          <w:rFonts w:ascii="Montserrat" w:eastAsia="Calibri" w:hAnsi="Montserrat"/>
          <w:sz w:val="20"/>
          <w:szCs w:val="20"/>
          <w:lang w:val="es-ES"/>
        </w:rPr>
        <w:t>Equipo Médico del Instituto Mexicano del Seguro Social vigente, según corresponda.</w:t>
      </w:r>
    </w:p>
    <w:p w14:paraId="70E9ADDE" w14:textId="77777777" w:rsidR="00152F73" w:rsidRPr="00152F73" w:rsidRDefault="00152F73" w:rsidP="00152F73">
      <w:pPr>
        <w:pStyle w:val="Prrafodelista"/>
        <w:ind w:left="0"/>
        <w:jc w:val="both"/>
        <w:rPr>
          <w:rFonts w:ascii="Montserrat" w:eastAsia="Calibri" w:hAnsi="Montserrat"/>
          <w:sz w:val="20"/>
          <w:szCs w:val="20"/>
          <w:lang w:val="es-ES"/>
        </w:rPr>
      </w:pPr>
    </w:p>
    <w:p w14:paraId="4FC00E44" w14:textId="77777777" w:rsidR="00152F73" w:rsidRPr="00152F73" w:rsidRDefault="00152F73" w:rsidP="00152F73">
      <w:pPr>
        <w:pStyle w:val="Prrafodelista"/>
        <w:ind w:left="0"/>
        <w:jc w:val="both"/>
        <w:rPr>
          <w:rFonts w:ascii="Montserrat" w:eastAsia="Calibri" w:hAnsi="Montserrat"/>
          <w:sz w:val="20"/>
          <w:szCs w:val="20"/>
          <w:lang w:val="es-ES"/>
        </w:rPr>
      </w:pPr>
      <w:r w:rsidRPr="00152F73">
        <w:rPr>
          <w:rFonts w:ascii="Montserrat" w:eastAsia="Calibri" w:hAnsi="Montserrat"/>
          <w:sz w:val="20"/>
          <w:szCs w:val="20"/>
          <w:lang w:val="es-ES"/>
        </w:rPr>
        <w:t>Se integra al presente, “Formato de cumplimiento de normas”, el cual podrá ser utilizado por el Licitante para dar cumplimiento al presente numeral, o bien presentar escrito libre, que cumpla con la totalidad de requisitos, debiendo presentarse en papel membretado del Licitante que contenga la firma del Licitante y/o su Representante Legal</w:t>
      </w:r>
    </w:p>
    <w:p w14:paraId="15F020D8" w14:textId="77777777" w:rsidR="00152F73" w:rsidRPr="00152F73" w:rsidRDefault="00152F73" w:rsidP="00152F73">
      <w:pPr>
        <w:contextualSpacing/>
        <w:jc w:val="both"/>
        <w:rPr>
          <w:rFonts w:ascii="Montserrat" w:eastAsia="Calibri" w:hAnsi="Montserrat" w:cs="Arial"/>
          <w:b/>
          <w:sz w:val="20"/>
          <w:szCs w:val="20"/>
          <w:lang w:eastAsia="es-ES"/>
        </w:rPr>
      </w:pPr>
      <w:r w:rsidRPr="00152F73">
        <w:rPr>
          <w:rFonts w:ascii="Montserrat" w:eastAsia="Calibri" w:hAnsi="Montserrat" w:cs="Arial"/>
          <w:b/>
          <w:sz w:val="20"/>
          <w:szCs w:val="20"/>
          <w:lang w:eastAsia="es-ES"/>
        </w:rPr>
        <w:t xml:space="preserve">2.- Pruebas, método de evaluación y resultado mínimo que debe obtenerse. </w:t>
      </w:r>
    </w:p>
    <w:p w14:paraId="3828C5A7" w14:textId="77777777" w:rsidR="00152F73" w:rsidRPr="00152F73" w:rsidRDefault="00152F73" w:rsidP="00152F73">
      <w:pPr>
        <w:jc w:val="both"/>
        <w:rPr>
          <w:rFonts w:ascii="Montserrat" w:eastAsia="Calibri" w:hAnsi="Montserrat" w:cs="Arial"/>
          <w:sz w:val="20"/>
          <w:szCs w:val="20"/>
          <w:lang w:val="es-ES"/>
        </w:rPr>
      </w:pPr>
    </w:p>
    <w:p w14:paraId="0F336094" w14:textId="77777777" w:rsidR="00152F73" w:rsidRP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Las claves solicitadas en el presente, no requieren de pruebas.</w:t>
      </w:r>
    </w:p>
    <w:p w14:paraId="410CB720" w14:textId="77777777" w:rsidR="00152F73" w:rsidRPr="00152F73" w:rsidRDefault="00152F73" w:rsidP="00152F73">
      <w:pPr>
        <w:jc w:val="both"/>
        <w:rPr>
          <w:rFonts w:ascii="Montserrat" w:eastAsia="Calibri" w:hAnsi="Montserrat" w:cs="Arial"/>
          <w:sz w:val="20"/>
          <w:szCs w:val="20"/>
          <w:lang w:val="es-ES"/>
        </w:rPr>
      </w:pPr>
    </w:p>
    <w:p w14:paraId="1FDA2AA8" w14:textId="77777777" w:rsidR="00152F73" w:rsidRPr="00152F73" w:rsidRDefault="00152F73" w:rsidP="00152F73">
      <w:pPr>
        <w:rPr>
          <w:rFonts w:ascii="Montserrat" w:eastAsia="Calibri" w:hAnsi="Montserrat" w:cs="Arial"/>
          <w:b/>
          <w:sz w:val="20"/>
          <w:szCs w:val="20"/>
          <w:lang w:val="es-ES"/>
        </w:rPr>
      </w:pPr>
      <w:r w:rsidRPr="00152F73">
        <w:rPr>
          <w:rFonts w:ascii="Montserrat" w:eastAsia="Calibri" w:hAnsi="Montserrat" w:cs="Arial"/>
          <w:b/>
          <w:sz w:val="20"/>
          <w:szCs w:val="20"/>
          <w:lang w:val="es-ES"/>
        </w:rPr>
        <w:t>3.- Licencias y Avisos:</w:t>
      </w:r>
    </w:p>
    <w:p w14:paraId="0FA33551" w14:textId="77777777" w:rsidR="00152F73" w:rsidRPr="00152F73" w:rsidRDefault="00152F73" w:rsidP="00152F73">
      <w:pPr>
        <w:rPr>
          <w:rFonts w:ascii="Montserrat" w:eastAsia="Calibri" w:hAnsi="Montserrat" w:cs="Arial"/>
          <w:b/>
          <w:sz w:val="20"/>
          <w:szCs w:val="20"/>
          <w:lang w:val="es-ES"/>
        </w:rPr>
      </w:pPr>
    </w:p>
    <w:p w14:paraId="03412671" w14:textId="77777777" w:rsidR="00152F73" w:rsidRPr="00152F73" w:rsidRDefault="00152F73" w:rsidP="00152F73">
      <w:pPr>
        <w:pStyle w:val="Prrafodelista"/>
        <w:spacing w:line="240" w:lineRule="auto"/>
        <w:ind w:left="0"/>
        <w:jc w:val="both"/>
        <w:rPr>
          <w:rFonts w:ascii="Montserrat" w:eastAsia="Calibri" w:hAnsi="Montserrat"/>
          <w:sz w:val="20"/>
          <w:szCs w:val="20"/>
          <w:lang w:eastAsia="es-ES"/>
        </w:rPr>
      </w:pPr>
      <w:r w:rsidRPr="00152F73">
        <w:rPr>
          <w:rFonts w:ascii="Montserrat" w:eastAsia="Calibri" w:hAnsi="Montserrat"/>
          <w:sz w:val="20"/>
          <w:szCs w:val="20"/>
          <w:lang w:eastAsia="es-ES"/>
        </w:rPr>
        <w:t>Atendiendo a la obligación de cumplir con la Ley General de Salud, el licitante deberá de integrar:</w:t>
      </w:r>
    </w:p>
    <w:p w14:paraId="756C717F" w14:textId="77777777" w:rsidR="00152F73" w:rsidRPr="00152F73" w:rsidRDefault="00152F73" w:rsidP="00152F73">
      <w:pPr>
        <w:pStyle w:val="Prrafodelista"/>
        <w:spacing w:line="240" w:lineRule="auto"/>
        <w:ind w:left="0"/>
        <w:jc w:val="both"/>
        <w:rPr>
          <w:rFonts w:ascii="Montserrat" w:eastAsia="Calibri" w:hAnsi="Montserrat"/>
          <w:sz w:val="20"/>
          <w:szCs w:val="20"/>
          <w:lang w:eastAsia="es-ES"/>
        </w:rPr>
      </w:pPr>
    </w:p>
    <w:p w14:paraId="5C4B1B09" w14:textId="77777777" w:rsidR="00152F73" w:rsidRPr="00152F73" w:rsidRDefault="00152F73" w:rsidP="00152F73">
      <w:pPr>
        <w:pStyle w:val="Prrafodelista"/>
        <w:numPr>
          <w:ilvl w:val="0"/>
          <w:numId w:val="19"/>
        </w:numPr>
        <w:spacing w:line="240" w:lineRule="auto"/>
        <w:jc w:val="both"/>
        <w:rPr>
          <w:rFonts w:ascii="Montserrat" w:eastAsia="Calibri" w:hAnsi="Montserrat"/>
          <w:sz w:val="20"/>
          <w:szCs w:val="20"/>
          <w:lang w:eastAsia="es-ES"/>
        </w:rPr>
      </w:pPr>
      <w:r w:rsidRPr="00152F73">
        <w:rPr>
          <w:rFonts w:ascii="Montserrat" w:eastAsia="Calibri" w:hAnsi="Montserrat"/>
          <w:sz w:val="20"/>
          <w:szCs w:val="20"/>
          <w:lang w:eastAsia="es-ES"/>
        </w:rPr>
        <w:t>Aviso de Funcionamiento del Licitante.</w:t>
      </w:r>
    </w:p>
    <w:p w14:paraId="48590974" w14:textId="77777777" w:rsidR="00152F73" w:rsidRPr="00152F73" w:rsidRDefault="00152F73" w:rsidP="00152F73">
      <w:pPr>
        <w:pStyle w:val="Prrafodelista"/>
        <w:numPr>
          <w:ilvl w:val="0"/>
          <w:numId w:val="19"/>
        </w:numPr>
        <w:spacing w:line="240" w:lineRule="auto"/>
        <w:jc w:val="both"/>
        <w:rPr>
          <w:rFonts w:ascii="Montserrat" w:eastAsia="Calibri" w:hAnsi="Montserrat"/>
          <w:sz w:val="20"/>
          <w:szCs w:val="20"/>
          <w:lang w:eastAsia="es-ES"/>
        </w:rPr>
      </w:pPr>
      <w:r w:rsidRPr="00152F73">
        <w:rPr>
          <w:rFonts w:ascii="Montserrat" w:eastAsia="Calibri" w:hAnsi="Montserrat"/>
          <w:sz w:val="20"/>
          <w:szCs w:val="20"/>
          <w:lang w:eastAsia="es-ES"/>
        </w:rPr>
        <w:lastRenderedPageBreak/>
        <w:t xml:space="preserve">Aviso de responsable sanitario del Licitante, con sello de COFEPRIS y número de ingreso. </w:t>
      </w:r>
    </w:p>
    <w:p w14:paraId="1ACC712C" w14:textId="77777777" w:rsidR="00152F73" w:rsidRPr="00152F73" w:rsidRDefault="00152F73" w:rsidP="00152F73">
      <w:pPr>
        <w:pStyle w:val="Prrafodelista"/>
        <w:numPr>
          <w:ilvl w:val="0"/>
          <w:numId w:val="19"/>
        </w:numPr>
        <w:spacing w:line="240" w:lineRule="auto"/>
        <w:jc w:val="both"/>
        <w:rPr>
          <w:rFonts w:ascii="Montserrat" w:eastAsia="Calibri" w:hAnsi="Montserrat"/>
          <w:sz w:val="20"/>
          <w:szCs w:val="20"/>
          <w:lang w:eastAsia="es-ES"/>
        </w:rPr>
      </w:pPr>
      <w:r w:rsidRPr="00152F73">
        <w:rPr>
          <w:rFonts w:ascii="Montserrat" w:eastAsia="Calibri" w:hAnsi="Montserrat"/>
          <w:sz w:val="20"/>
          <w:szCs w:val="20"/>
          <w:lang w:eastAsia="es-ES"/>
        </w:rPr>
        <w:t>Que esté expedido o autorizado al Licitante, y/o en caso de responsable sanitario, que el responsable se encuentre relacionado con el licitante.</w:t>
      </w:r>
    </w:p>
    <w:p w14:paraId="301E6A25" w14:textId="77777777" w:rsidR="00152F73" w:rsidRPr="00152F73" w:rsidRDefault="00152F73" w:rsidP="00152F73">
      <w:pPr>
        <w:pStyle w:val="Prrafodelista"/>
        <w:numPr>
          <w:ilvl w:val="0"/>
          <w:numId w:val="19"/>
        </w:numPr>
        <w:spacing w:line="240" w:lineRule="auto"/>
        <w:jc w:val="both"/>
        <w:rPr>
          <w:rFonts w:ascii="Montserrat" w:eastAsia="Calibri" w:hAnsi="Montserrat"/>
          <w:sz w:val="20"/>
          <w:szCs w:val="20"/>
          <w:lang w:eastAsia="es-ES"/>
        </w:rPr>
      </w:pPr>
      <w:r w:rsidRPr="00152F73">
        <w:rPr>
          <w:rFonts w:ascii="Montserrat" w:eastAsia="Calibri" w:hAnsi="Montserrat"/>
          <w:sz w:val="20"/>
          <w:szCs w:val="20"/>
          <w:lang w:eastAsia="es-ES"/>
        </w:rPr>
        <w:t xml:space="preserve">Que cuenten con la autorización para la categoría: insumos para la salud, proceso de fabricación y/o distribución y almacenamiento de los bienes ofertados. </w:t>
      </w:r>
    </w:p>
    <w:p w14:paraId="19DADA05" w14:textId="77777777" w:rsidR="00152F73" w:rsidRPr="00152F73" w:rsidRDefault="00152F73" w:rsidP="00152F73">
      <w:pPr>
        <w:pStyle w:val="Prrafodelista"/>
        <w:numPr>
          <w:ilvl w:val="0"/>
          <w:numId w:val="19"/>
        </w:numPr>
        <w:spacing w:line="240" w:lineRule="auto"/>
        <w:jc w:val="both"/>
        <w:rPr>
          <w:rFonts w:ascii="Montserrat" w:eastAsia="Calibri" w:hAnsi="Montserrat"/>
          <w:sz w:val="20"/>
          <w:szCs w:val="20"/>
          <w:lang w:eastAsia="es-ES"/>
        </w:rPr>
      </w:pPr>
      <w:r w:rsidRPr="00152F73">
        <w:rPr>
          <w:rFonts w:ascii="Montserrat" w:eastAsia="Calibri" w:hAnsi="Montserrat"/>
          <w:sz w:val="20"/>
          <w:szCs w:val="20"/>
          <w:lang w:eastAsia="es-ES"/>
        </w:rPr>
        <w:t>Que estén expedidos o autorizados por COFEPRIS.</w:t>
      </w:r>
    </w:p>
    <w:p w14:paraId="7BEABDB7" w14:textId="77777777" w:rsidR="00152F73" w:rsidRPr="00152F73" w:rsidRDefault="00152F73" w:rsidP="00152F73">
      <w:pPr>
        <w:rPr>
          <w:rFonts w:ascii="Montserrat" w:eastAsia="Calibri" w:hAnsi="Montserrat" w:cs="Arial"/>
          <w:b/>
          <w:sz w:val="20"/>
          <w:szCs w:val="20"/>
          <w:lang w:val="es-ES"/>
        </w:rPr>
      </w:pPr>
      <w:r w:rsidRPr="00152F73">
        <w:rPr>
          <w:rFonts w:ascii="Montserrat" w:eastAsia="Calibri" w:hAnsi="Montserrat" w:cs="Arial"/>
          <w:b/>
          <w:sz w:val="20"/>
          <w:szCs w:val="20"/>
          <w:lang w:val="es-ES"/>
        </w:rPr>
        <w:t>4.- Registro Sanitario</w:t>
      </w:r>
    </w:p>
    <w:p w14:paraId="777D15C1" w14:textId="77777777" w:rsidR="00152F73" w:rsidRPr="00152F73" w:rsidRDefault="00152F73" w:rsidP="00152F73">
      <w:pPr>
        <w:rPr>
          <w:rFonts w:ascii="Montserrat" w:eastAsia="Calibri" w:hAnsi="Montserrat" w:cs="Arial"/>
          <w:b/>
          <w:sz w:val="20"/>
          <w:szCs w:val="20"/>
          <w:lang w:val="es-ES"/>
        </w:rPr>
      </w:pPr>
    </w:p>
    <w:p w14:paraId="14B88C1F" w14:textId="77777777" w:rsidR="00152F73" w:rsidRP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Conforme a lo establecido en el artículo 376 de la Ley General de Salud, los licitantes deberán anexar para los bienes objeto de contratación, así como para los necesarios para su uso:</w:t>
      </w:r>
    </w:p>
    <w:p w14:paraId="06E4303F" w14:textId="77777777" w:rsidR="00152F73" w:rsidRPr="00152F73" w:rsidRDefault="00152F73" w:rsidP="00152F73">
      <w:pPr>
        <w:jc w:val="both"/>
        <w:rPr>
          <w:rFonts w:ascii="Montserrat" w:eastAsia="Calibri" w:hAnsi="Montserrat" w:cs="Arial"/>
          <w:sz w:val="20"/>
          <w:szCs w:val="20"/>
          <w:lang w:val="es-ES"/>
        </w:rPr>
      </w:pPr>
    </w:p>
    <w:p w14:paraId="7B1B9017" w14:textId="77777777" w:rsidR="00152F73" w:rsidRPr="00152F73" w:rsidRDefault="00152F73" w:rsidP="00152F73">
      <w:pPr>
        <w:pStyle w:val="Prrafodelista"/>
        <w:numPr>
          <w:ilvl w:val="0"/>
          <w:numId w:val="19"/>
        </w:numPr>
        <w:jc w:val="both"/>
        <w:rPr>
          <w:rFonts w:ascii="Montserrat" w:hAnsi="Montserrat"/>
          <w:sz w:val="20"/>
          <w:szCs w:val="20"/>
        </w:rPr>
      </w:pPr>
      <w:r w:rsidRPr="00152F73">
        <w:rPr>
          <w:rFonts w:ascii="Montserrat" w:eastAsia="Calibri" w:hAnsi="Montserrat"/>
          <w:sz w:val="20"/>
          <w:szCs w:val="20"/>
          <w:lang w:val="es-ES"/>
        </w:rPr>
        <w:t>Copia legible del Registro Sanitario tanto el del bien objeto de contratación, así como el registro sanitario de los insumos necesarios para el uso del bien objeto de contratación, y los documentos anexos a los mismos que formen parte de los registros sanitarios, estén expedidos y/o autorizados por la COFEPRIS.</w:t>
      </w:r>
      <w:r w:rsidRPr="00152F73">
        <w:rPr>
          <w:rFonts w:ascii="Montserrat" w:hAnsi="Montserrat"/>
          <w:sz w:val="20"/>
          <w:szCs w:val="20"/>
        </w:rPr>
        <w:t>.</w:t>
      </w:r>
    </w:p>
    <w:p w14:paraId="6B73ACD4" w14:textId="77777777" w:rsidR="00152F73" w:rsidRPr="00152F73" w:rsidRDefault="00152F73" w:rsidP="00152F73">
      <w:pPr>
        <w:pStyle w:val="Prrafodelista"/>
        <w:numPr>
          <w:ilvl w:val="0"/>
          <w:numId w:val="19"/>
        </w:numPr>
        <w:jc w:val="both"/>
        <w:rPr>
          <w:rFonts w:ascii="Montserrat" w:hAnsi="Montserrat"/>
          <w:sz w:val="20"/>
          <w:szCs w:val="20"/>
        </w:rPr>
      </w:pPr>
      <w:r w:rsidRPr="00152F73">
        <w:rPr>
          <w:rFonts w:ascii="Montserrat" w:hAnsi="Montserrat"/>
          <w:sz w:val="20"/>
          <w:szCs w:val="20"/>
        </w:rPr>
        <w:t>Que se encuentren vigentes y que su vigencia sea de al menos 150 días naturales de anticipación al vencimiento.</w:t>
      </w:r>
    </w:p>
    <w:p w14:paraId="4FBA1F33" w14:textId="42BA015F" w:rsidR="00152F73" w:rsidRPr="00152F73" w:rsidRDefault="00152F73" w:rsidP="00152F73">
      <w:pPr>
        <w:pStyle w:val="Prrafodelista"/>
        <w:numPr>
          <w:ilvl w:val="0"/>
          <w:numId w:val="19"/>
        </w:numPr>
        <w:jc w:val="both"/>
        <w:rPr>
          <w:rFonts w:ascii="Montserrat" w:hAnsi="Montserrat"/>
          <w:sz w:val="20"/>
          <w:szCs w:val="20"/>
        </w:rPr>
      </w:pPr>
      <w:r w:rsidRPr="00152F73">
        <w:rPr>
          <w:rFonts w:ascii="Montserrat" w:hAnsi="Montserrat"/>
          <w:sz w:val="20"/>
          <w:szCs w:val="20"/>
        </w:rPr>
        <w:t xml:space="preserve">Que el número de registro sanitario que exhiba a su propuesta técnica se encuentre debidamente referenciado con </w:t>
      </w:r>
      <w:r w:rsidR="00D12F7A">
        <w:rPr>
          <w:rFonts w:ascii="Montserrat" w:hAnsi="Montserrat"/>
          <w:sz w:val="20"/>
          <w:szCs w:val="20"/>
        </w:rPr>
        <w:t>el número de clave a 14</w:t>
      </w:r>
      <w:r w:rsidRPr="00152F73">
        <w:rPr>
          <w:rFonts w:ascii="Montserrat" w:hAnsi="Montserrat"/>
          <w:sz w:val="20"/>
          <w:szCs w:val="20"/>
        </w:rPr>
        <w:t xml:space="preserve"> dígitos, conforme al requerimiento y al ofertado en su formato Propuesta Técnica.</w:t>
      </w:r>
    </w:p>
    <w:p w14:paraId="324BCDCE" w14:textId="77777777" w:rsidR="00152F73" w:rsidRPr="00152F73" w:rsidRDefault="00152F73" w:rsidP="00152F73">
      <w:pPr>
        <w:pStyle w:val="Prrafodelista"/>
        <w:numPr>
          <w:ilvl w:val="0"/>
          <w:numId w:val="19"/>
        </w:numPr>
        <w:jc w:val="both"/>
        <w:rPr>
          <w:rFonts w:ascii="Montserrat" w:eastAsia="Calibri" w:hAnsi="Montserrat"/>
          <w:sz w:val="20"/>
          <w:szCs w:val="20"/>
          <w:lang w:eastAsia="es-ES"/>
        </w:rPr>
      </w:pPr>
      <w:r w:rsidRPr="00152F73">
        <w:rPr>
          <w:rFonts w:ascii="Montserrat" w:eastAsia="Calibri" w:hAnsi="Montserrat"/>
          <w:sz w:val="20"/>
          <w:szCs w:val="20"/>
          <w:lang w:eastAsia="es-ES"/>
        </w:rPr>
        <w:t xml:space="preserve">Que de los mismos se deprendan al menos los siguientes datos: </w:t>
      </w:r>
    </w:p>
    <w:p w14:paraId="21232F5B" w14:textId="77777777" w:rsidR="00152F73" w:rsidRPr="00152F73" w:rsidRDefault="00152F73" w:rsidP="00152F73">
      <w:pPr>
        <w:pStyle w:val="Prrafodelista"/>
        <w:numPr>
          <w:ilvl w:val="1"/>
          <w:numId w:val="37"/>
        </w:numPr>
        <w:spacing w:after="0" w:line="240" w:lineRule="auto"/>
        <w:jc w:val="both"/>
        <w:rPr>
          <w:rFonts w:ascii="Montserrat" w:eastAsia="Calibri" w:hAnsi="Montserrat"/>
          <w:sz w:val="20"/>
          <w:szCs w:val="20"/>
          <w:lang w:eastAsia="es-ES"/>
        </w:rPr>
      </w:pPr>
      <w:r w:rsidRPr="00152F73">
        <w:rPr>
          <w:rFonts w:ascii="Montserrat" w:eastAsia="Calibri" w:hAnsi="Montserrat"/>
          <w:sz w:val="20"/>
          <w:szCs w:val="20"/>
          <w:lang w:eastAsia="es-ES"/>
        </w:rPr>
        <w:t>Denominación genérica</w:t>
      </w:r>
    </w:p>
    <w:p w14:paraId="5DDC6F87" w14:textId="77777777" w:rsidR="00152F73" w:rsidRPr="00152F73" w:rsidRDefault="00152F73" w:rsidP="00152F73">
      <w:pPr>
        <w:pStyle w:val="Prrafodelista"/>
        <w:numPr>
          <w:ilvl w:val="1"/>
          <w:numId w:val="37"/>
        </w:numPr>
        <w:spacing w:after="0" w:line="240" w:lineRule="auto"/>
        <w:jc w:val="both"/>
        <w:rPr>
          <w:rFonts w:ascii="Montserrat" w:eastAsia="Calibri" w:hAnsi="Montserrat"/>
          <w:sz w:val="20"/>
          <w:szCs w:val="20"/>
          <w:lang w:eastAsia="es-ES"/>
        </w:rPr>
      </w:pPr>
      <w:r w:rsidRPr="00152F73">
        <w:rPr>
          <w:rFonts w:ascii="Montserrat" w:eastAsia="Calibri" w:hAnsi="Montserrat"/>
          <w:sz w:val="20"/>
          <w:szCs w:val="20"/>
          <w:lang w:eastAsia="es-ES"/>
        </w:rPr>
        <w:t>Presentación</w:t>
      </w:r>
    </w:p>
    <w:p w14:paraId="6CAF7418" w14:textId="77777777" w:rsidR="00152F73" w:rsidRPr="00152F73" w:rsidRDefault="00152F73" w:rsidP="00152F73">
      <w:pPr>
        <w:jc w:val="both"/>
        <w:rPr>
          <w:rFonts w:ascii="Montserrat" w:eastAsia="Calibri" w:hAnsi="Montserrat" w:cs="Arial"/>
          <w:sz w:val="20"/>
          <w:szCs w:val="20"/>
          <w:lang w:val="es-MX" w:eastAsia="es-ES"/>
        </w:rPr>
      </w:pPr>
    </w:p>
    <w:p w14:paraId="2205A5B2" w14:textId="645D17FA" w:rsidR="00152F73" w:rsidRPr="00152F73" w:rsidRDefault="00152F73" w:rsidP="00152F73">
      <w:pPr>
        <w:ind w:left="720"/>
        <w:jc w:val="both"/>
        <w:rPr>
          <w:rFonts w:ascii="Montserrat" w:eastAsia="Calibri" w:hAnsi="Montserrat" w:cs="Arial"/>
          <w:sz w:val="20"/>
          <w:szCs w:val="20"/>
          <w:lang w:val="es-MX" w:eastAsia="es-ES"/>
        </w:rPr>
      </w:pPr>
      <w:r w:rsidRPr="00152F73">
        <w:rPr>
          <w:rFonts w:ascii="Montserrat" w:eastAsia="Calibri" w:hAnsi="Montserrat" w:cs="Arial"/>
          <w:sz w:val="20"/>
          <w:szCs w:val="20"/>
          <w:lang w:val="es-MX" w:eastAsia="es-ES"/>
        </w:rPr>
        <w:t>Esto conforme al</w:t>
      </w:r>
      <w:r w:rsidRPr="00152F73">
        <w:rPr>
          <w:rFonts w:ascii="Montserrat" w:eastAsia="Calibri" w:hAnsi="Montserrat" w:cs="Arial"/>
          <w:sz w:val="20"/>
          <w:szCs w:val="20"/>
        </w:rPr>
        <w:t xml:space="preserve"> Catálogo de Consumibles </w:t>
      </w:r>
      <w:r w:rsidR="00DF421C">
        <w:rPr>
          <w:rFonts w:ascii="Montserrat" w:eastAsia="Calibri" w:hAnsi="Montserrat" w:cs="Arial"/>
          <w:sz w:val="20"/>
          <w:szCs w:val="20"/>
        </w:rPr>
        <w:t xml:space="preserve">y Accesorios de Equipo Médico </w:t>
      </w:r>
      <w:r w:rsidRPr="00152F73">
        <w:rPr>
          <w:rFonts w:ascii="Montserrat" w:eastAsia="Calibri" w:hAnsi="Montserrat" w:cs="Arial"/>
          <w:sz w:val="20"/>
          <w:szCs w:val="20"/>
        </w:rPr>
        <w:t>del Instituto Mexicano del Seguro Social vigente.</w:t>
      </w:r>
    </w:p>
    <w:p w14:paraId="4DB26392" w14:textId="77777777" w:rsidR="00152F73" w:rsidRPr="00152F73" w:rsidRDefault="00152F73" w:rsidP="00152F73">
      <w:pPr>
        <w:jc w:val="both"/>
        <w:rPr>
          <w:rFonts w:ascii="Montserrat" w:eastAsia="Calibri" w:hAnsi="Montserrat" w:cs="Arial"/>
          <w:sz w:val="20"/>
          <w:szCs w:val="20"/>
          <w:lang w:val="es-MX" w:eastAsia="es-ES"/>
        </w:rPr>
      </w:pPr>
    </w:p>
    <w:p w14:paraId="4FA2C3EF" w14:textId="77777777" w:rsidR="00152F73" w:rsidRPr="00152F73" w:rsidRDefault="00152F73" w:rsidP="00152F73">
      <w:pPr>
        <w:suppressAutoHyphens/>
        <w:contextualSpacing/>
        <w:jc w:val="both"/>
        <w:rPr>
          <w:rFonts w:ascii="Montserrat" w:eastAsia="Calibri" w:hAnsi="Montserrat" w:cs="Arial"/>
          <w:sz w:val="20"/>
          <w:szCs w:val="20"/>
          <w:lang w:eastAsia="es-ES"/>
        </w:rPr>
      </w:pPr>
      <w:r w:rsidRPr="00152F73">
        <w:rPr>
          <w:rFonts w:ascii="Montserrat" w:eastAsia="Calibri" w:hAnsi="Montserrat" w:cs="Arial"/>
          <w:sz w:val="20"/>
          <w:szCs w:val="20"/>
          <w:lang w:eastAsia="es-ES"/>
        </w:rPr>
        <w:t xml:space="preserve">En caso de que el Registro Sanitario </w:t>
      </w:r>
      <w:r w:rsidRPr="00152F73">
        <w:rPr>
          <w:rFonts w:ascii="Montserrat" w:eastAsia="Calibri" w:hAnsi="Montserrat" w:cs="Arial"/>
          <w:sz w:val="20"/>
          <w:szCs w:val="20"/>
          <w:u w:val="single"/>
          <w:lang w:eastAsia="es-ES"/>
        </w:rPr>
        <w:t>no se encuentre dentro del periodo de vigencia de 5 años conforme al artículo 376 de la Ley General de Salud, o se encuentre dentro de los 150 días naturales previos a su vencimiento,</w:t>
      </w:r>
      <w:r w:rsidRPr="00152F73">
        <w:rPr>
          <w:rFonts w:ascii="Montserrat" w:eastAsia="Calibri" w:hAnsi="Montserrat" w:cs="Arial"/>
          <w:sz w:val="20"/>
          <w:szCs w:val="20"/>
          <w:u w:val="single"/>
          <w:lang w:val="es-MX" w:eastAsia="es-ES"/>
        </w:rPr>
        <w:t xml:space="preserve"> adicionalmente deberá presentar</w:t>
      </w:r>
      <w:r w:rsidRPr="00152F73">
        <w:rPr>
          <w:rFonts w:ascii="Montserrat" w:eastAsia="Calibri" w:hAnsi="Montserrat" w:cs="Arial"/>
          <w:sz w:val="20"/>
          <w:szCs w:val="20"/>
          <w:lang w:eastAsia="es-ES"/>
        </w:rPr>
        <w:t>:</w:t>
      </w:r>
      <w:r w:rsidRPr="00152F73">
        <w:rPr>
          <w:rFonts w:ascii="Montserrat" w:eastAsia="Calibri" w:hAnsi="Montserrat" w:cs="Arial"/>
          <w:sz w:val="20"/>
          <w:szCs w:val="20"/>
          <w:u w:val="single"/>
          <w:lang w:eastAsia="es-ES"/>
        </w:rPr>
        <w:t xml:space="preserve"> </w:t>
      </w:r>
    </w:p>
    <w:p w14:paraId="3243973E" w14:textId="77777777" w:rsidR="00152F73" w:rsidRPr="00152F73" w:rsidRDefault="00152F73" w:rsidP="00152F73">
      <w:pPr>
        <w:ind w:left="792"/>
        <w:contextualSpacing/>
        <w:jc w:val="both"/>
        <w:rPr>
          <w:rFonts w:ascii="Montserrat" w:eastAsia="Calibri" w:hAnsi="Montserrat" w:cs="Arial"/>
          <w:sz w:val="20"/>
          <w:szCs w:val="20"/>
          <w:lang w:val="es-MX" w:eastAsia="es-ES"/>
        </w:rPr>
      </w:pPr>
    </w:p>
    <w:p w14:paraId="660E032F" w14:textId="77777777" w:rsidR="00152F73" w:rsidRPr="00152F73" w:rsidRDefault="00152F73" w:rsidP="00152F73">
      <w:pPr>
        <w:pStyle w:val="Prrafodelista"/>
        <w:numPr>
          <w:ilvl w:val="0"/>
          <w:numId w:val="36"/>
        </w:numPr>
        <w:spacing w:after="0" w:line="240" w:lineRule="auto"/>
        <w:ind w:left="482"/>
        <w:jc w:val="both"/>
        <w:rPr>
          <w:rFonts w:ascii="Montserrat" w:eastAsia="Calibri" w:hAnsi="Montserrat"/>
          <w:sz w:val="20"/>
          <w:szCs w:val="20"/>
          <w:lang w:eastAsia="es-ES"/>
        </w:rPr>
      </w:pPr>
      <w:r w:rsidRPr="00152F73">
        <w:rPr>
          <w:rFonts w:ascii="Montserrat" w:eastAsia="Calibri" w:hAnsi="Montserrat"/>
          <w:sz w:val="20"/>
          <w:szCs w:val="20"/>
          <w:lang w:eastAsia="es-ES"/>
        </w:rPr>
        <w:t>Copia simple legible del registro sanitario sometido a prórroga.</w:t>
      </w:r>
    </w:p>
    <w:p w14:paraId="429CFDDD" w14:textId="77777777" w:rsidR="00152F73" w:rsidRPr="00152F73" w:rsidRDefault="00152F73" w:rsidP="00152F73">
      <w:pPr>
        <w:pStyle w:val="Prrafodelista"/>
        <w:numPr>
          <w:ilvl w:val="0"/>
          <w:numId w:val="36"/>
        </w:numPr>
        <w:spacing w:after="0" w:line="240" w:lineRule="auto"/>
        <w:ind w:left="482"/>
        <w:jc w:val="both"/>
        <w:rPr>
          <w:rFonts w:ascii="Montserrat" w:eastAsia="Calibri" w:hAnsi="Montserrat"/>
          <w:sz w:val="20"/>
          <w:szCs w:val="20"/>
          <w:lang w:eastAsia="es-ES"/>
        </w:rPr>
      </w:pPr>
      <w:r w:rsidRPr="00152F73">
        <w:rPr>
          <w:rFonts w:ascii="Montserrat" w:eastAsia="Calibri" w:hAnsi="Montserrat"/>
          <w:sz w:val="20"/>
          <w:szCs w:val="20"/>
          <w:lang w:eastAsia="es-ES"/>
        </w:rPr>
        <w:t>Copia simple legible del acuse de recibo del trámite de prórroga del Registro Sanitario, presentado ante la COFEPRIS, 150 días naturales previos a su vencimiento.</w:t>
      </w:r>
    </w:p>
    <w:p w14:paraId="1BC3CE52" w14:textId="77777777" w:rsidR="00152F73" w:rsidRPr="00152F73" w:rsidRDefault="00152F73" w:rsidP="00152F73">
      <w:pPr>
        <w:pStyle w:val="Prrafodelista"/>
        <w:numPr>
          <w:ilvl w:val="0"/>
          <w:numId w:val="36"/>
        </w:numPr>
        <w:spacing w:after="0" w:line="240" w:lineRule="auto"/>
        <w:ind w:left="482"/>
        <w:jc w:val="both"/>
        <w:rPr>
          <w:rFonts w:ascii="Montserrat" w:hAnsi="Montserrat"/>
          <w:sz w:val="20"/>
          <w:szCs w:val="20"/>
        </w:rPr>
      </w:pPr>
      <w:r w:rsidRPr="00152F73">
        <w:rPr>
          <w:rFonts w:ascii="Montserrat" w:eastAsia="Calibri" w:hAnsi="Montserrat"/>
          <w:sz w:val="20"/>
          <w:szCs w:val="20"/>
          <w:lang w:eastAsia="es-ES"/>
        </w:rPr>
        <w:t xml:space="preserve">Copia simple legible del trámite de solicitud de Prórroga del Registro Sanitario presentado ante la COFEPRIS, que permita acreditar claramente que se trata del insumo y registro sanitario que </w:t>
      </w:r>
      <w:proofErr w:type="spellStart"/>
      <w:r w:rsidRPr="00152F73">
        <w:rPr>
          <w:rFonts w:ascii="Montserrat" w:eastAsia="Calibri" w:hAnsi="Montserrat"/>
          <w:sz w:val="20"/>
          <w:szCs w:val="20"/>
          <w:lang w:eastAsia="es-ES"/>
        </w:rPr>
        <w:t>oferta;y</w:t>
      </w:r>
      <w:proofErr w:type="spellEnd"/>
      <w:r w:rsidRPr="00152F73">
        <w:rPr>
          <w:rFonts w:ascii="Montserrat" w:eastAsia="Calibri" w:hAnsi="Montserrat"/>
          <w:sz w:val="20"/>
          <w:szCs w:val="20"/>
          <w:lang w:eastAsia="es-ES"/>
        </w:rPr>
        <w:t xml:space="preserve"> </w:t>
      </w:r>
    </w:p>
    <w:p w14:paraId="41CEDAC2" w14:textId="77777777" w:rsidR="00152F73" w:rsidRPr="00152F73" w:rsidRDefault="00152F73" w:rsidP="00152F73">
      <w:pPr>
        <w:pStyle w:val="Prrafodelista"/>
        <w:numPr>
          <w:ilvl w:val="0"/>
          <w:numId w:val="36"/>
        </w:numPr>
        <w:spacing w:after="0" w:line="240" w:lineRule="auto"/>
        <w:ind w:left="482"/>
        <w:jc w:val="both"/>
        <w:rPr>
          <w:rFonts w:ascii="Montserrat" w:hAnsi="Montserrat"/>
          <w:sz w:val="20"/>
          <w:szCs w:val="20"/>
        </w:rPr>
      </w:pPr>
      <w:r w:rsidRPr="00152F73">
        <w:rPr>
          <w:rFonts w:ascii="Montserrat" w:eastAsia="Calibri" w:hAnsi="Montserrat"/>
          <w:sz w:val="20"/>
          <w:szCs w:val="20"/>
          <w:lang w:eastAsia="es-ES"/>
        </w:rPr>
        <w:t xml:space="preserve">Carta en hoja membretada y firmada por el representante legal del Titular del Registro Sanitario o representante legal consignado en el propio registro, dirigida al Instituto, en donde manifieste que el trámite de prórroga del Registro Sanitario, del cual presenta copia, fue sometido en tiempo y forma, y que el acuse de recibo presentado corresponde al producto sometido a trámite de prórroga ante COFEPRIS y que a la fecha de presentación de su propuesta </w:t>
      </w:r>
      <w:r w:rsidRPr="00152F73">
        <w:rPr>
          <w:rFonts w:ascii="Montserrat" w:hAnsi="Montserrat"/>
          <w:sz w:val="20"/>
          <w:szCs w:val="20"/>
        </w:rPr>
        <w:t>la autoridad sanitaria no ha emitido respuesta alguna.</w:t>
      </w:r>
    </w:p>
    <w:p w14:paraId="37AB1C71" w14:textId="77777777" w:rsidR="00152F73" w:rsidRPr="00152F73" w:rsidRDefault="00152F73" w:rsidP="00152F73">
      <w:pPr>
        <w:contextualSpacing/>
        <w:jc w:val="both"/>
        <w:rPr>
          <w:rFonts w:ascii="Montserrat" w:eastAsia="Calibri" w:hAnsi="Montserrat" w:cs="Arial"/>
          <w:sz w:val="20"/>
          <w:szCs w:val="20"/>
          <w:lang w:val="es-ES"/>
        </w:rPr>
      </w:pPr>
    </w:p>
    <w:p w14:paraId="3A6EFE55" w14:textId="77777777" w:rsidR="00152F73" w:rsidRPr="00152F73" w:rsidRDefault="00152F73" w:rsidP="00152F73">
      <w:pPr>
        <w:contextualSpacing/>
        <w:jc w:val="both"/>
        <w:rPr>
          <w:rFonts w:ascii="Montserrat" w:eastAsia="Calibri" w:hAnsi="Montserrat" w:cs="Arial"/>
          <w:sz w:val="20"/>
          <w:szCs w:val="20"/>
          <w:lang w:val="es-ES"/>
        </w:rPr>
      </w:pPr>
      <w:r w:rsidRPr="00152F73">
        <w:rPr>
          <w:rFonts w:ascii="Montserrat" w:eastAsia="Calibri" w:hAnsi="Montserrat" w:cs="Arial"/>
          <w:sz w:val="20"/>
          <w:szCs w:val="20"/>
          <w:lang w:val="es-ES"/>
        </w:rPr>
        <w:t xml:space="preserve">En caso de presentar documento oficio, de una instancia autorizada, respecto a que algún insumo no requiere Registro Sanitario, las denominaciones genérica y/o distintiva del producto señalado en dicho documento deberán ser idénticas a las especificadas en los Folletos, catálogos, fotografías, manuales entre otros, en caso de que se requieran para comprobar las especificaciones técnicas </w:t>
      </w:r>
    </w:p>
    <w:p w14:paraId="4F1FD034" w14:textId="77777777" w:rsidR="00152F73" w:rsidRPr="00152F73" w:rsidRDefault="00152F73" w:rsidP="00152F73">
      <w:pPr>
        <w:contextualSpacing/>
        <w:jc w:val="both"/>
        <w:rPr>
          <w:rFonts w:ascii="Montserrat" w:eastAsia="Calibri" w:hAnsi="Montserrat" w:cs="Arial"/>
          <w:sz w:val="20"/>
          <w:szCs w:val="20"/>
          <w:lang w:val="es-ES"/>
        </w:rPr>
      </w:pPr>
    </w:p>
    <w:p w14:paraId="1283461E" w14:textId="77777777" w:rsidR="00152F73" w:rsidRP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 xml:space="preserve">El Instituto Mexicano del Seguro Social podrá validar en cualquier tiempo previo, durante o posterior al procedimiento de contratación la veracidad de los documentos y manifestaciones vertidas ante la Autoridad Sanitaria, Comisión Federal para la Protección contra Riesgos Sanitarios. </w:t>
      </w:r>
    </w:p>
    <w:p w14:paraId="51259D9A" w14:textId="77777777" w:rsidR="00152F73" w:rsidRPr="00152F73" w:rsidRDefault="00152F73" w:rsidP="00152F73">
      <w:pPr>
        <w:autoSpaceDE w:val="0"/>
        <w:autoSpaceDN w:val="0"/>
        <w:adjustRightInd w:val="0"/>
        <w:jc w:val="both"/>
        <w:rPr>
          <w:rFonts w:ascii="Montserrat" w:eastAsia="Calibri" w:hAnsi="Montserrat" w:cs="Arial"/>
          <w:b/>
          <w:sz w:val="20"/>
          <w:szCs w:val="20"/>
          <w:lang w:val="es-ES"/>
        </w:rPr>
      </w:pPr>
    </w:p>
    <w:p w14:paraId="2B1BF955" w14:textId="77777777" w:rsidR="00152F73" w:rsidRPr="00152F73" w:rsidRDefault="00152F73" w:rsidP="00152F73">
      <w:pPr>
        <w:autoSpaceDE w:val="0"/>
        <w:autoSpaceDN w:val="0"/>
        <w:adjustRightInd w:val="0"/>
        <w:jc w:val="both"/>
        <w:rPr>
          <w:rFonts w:ascii="Montserrat" w:eastAsia="Calibri" w:hAnsi="Montserrat" w:cs="Arial"/>
          <w:b/>
          <w:sz w:val="20"/>
          <w:szCs w:val="20"/>
          <w:lang w:val="es-ES"/>
        </w:rPr>
      </w:pPr>
      <w:r w:rsidRPr="00152F73">
        <w:rPr>
          <w:rFonts w:ascii="Montserrat" w:eastAsia="Calibri" w:hAnsi="Montserrat" w:cs="Arial"/>
          <w:b/>
          <w:sz w:val="20"/>
          <w:szCs w:val="20"/>
          <w:lang w:val="es-ES"/>
        </w:rPr>
        <w:t>5.- Folletos, catálogos, fotografías, manuales entre otros, en caso de que se requieran para comprobar las especificaciones técnicas requeridas. (4.24.4 inciso e) de las POBALINES)</w:t>
      </w:r>
    </w:p>
    <w:p w14:paraId="6B390A4B" w14:textId="77777777" w:rsidR="00152F73" w:rsidRPr="00152F73" w:rsidRDefault="00152F73" w:rsidP="00152F73">
      <w:pPr>
        <w:autoSpaceDE w:val="0"/>
        <w:autoSpaceDN w:val="0"/>
        <w:adjustRightInd w:val="0"/>
        <w:jc w:val="both"/>
        <w:rPr>
          <w:rFonts w:ascii="Montserrat" w:eastAsia="Calibri" w:hAnsi="Montserrat" w:cs="Arial"/>
          <w:sz w:val="20"/>
          <w:szCs w:val="20"/>
          <w:lang w:val="es-ES"/>
        </w:rPr>
      </w:pPr>
    </w:p>
    <w:p w14:paraId="064CC5FA" w14:textId="77777777" w:rsidR="00152F73" w:rsidRP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Para el presente procedimiento y para comprobar las especificaciones técnicas, la información solicitada deberá estar contenida en los Registros Sanitarios de las tiras objeto de contratación y de los bienes necesarios para su uso.</w:t>
      </w:r>
    </w:p>
    <w:p w14:paraId="4A53BC7F" w14:textId="77777777" w:rsidR="00152F73" w:rsidRPr="00152F73" w:rsidRDefault="00152F73" w:rsidP="00152F73">
      <w:pPr>
        <w:jc w:val="both"/>
        <w:rPr>
          <w:rFonts w:ascii="Montserrat" w:eastAsia="Calibri" w:hAnsi="Montserrat" w:cs="Arial"/>
          <w:sz w:val="20"/>
          <w:szCs w:val="20"/>
          <w:lang w:val="es-ES"/>
        </w:rPr>
      </w:pPr>
    </w:p>
    <w:p w14:paraId="09732237" w14:textId="77777777" w:rsidR="00152F73" w:rsidRP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Adicionalmente se deberá integrar como parte de su propuesta, anexo técnico o folletos o catálogos o instructivos o manuales a color, legibles que permitan corroborar las especificaciones técnicas, características en el que se detalle el uso de los bienes terapéuticos ofertados objeto de la contratación, así como los bienes necesarios para la toma y procesamiento de las pruebas. Éstos deberán presentarse en idioma español y legible en función de su tamaño y nitidez, para su adecuada lectura e interpretación.</w:t>
      </w:r>
    </w:p>
    <w:p w14:paraId="20F455CC" w14:textId="77777777" w:rsidR="00152F73" w:rsidRPr="00152F73" w:rsidRDefault="00152F73" w:rsidP="00152F73">
      <w:pPr>
        <w:tabs>
          <w:tab w:val="left" w:pos="851"/>
        </w:tabs>
        <w:contextualSpacing/>
        <w:jc w:val="both"/>
        <w:rPr>
          <w:rFonts w:ascii="Montserrat" w:eastAsia="Calibri" w:hAnsi="Montserrat" w:cs="Arial"/>
          <w:sz w:val="20"/>
          <w:szCs w:val="20"/>
          <w:lang w:val="es-ES"/>
        </w:rPr>
      </w:pPr>
    </w:p>
    <w:p w14:paraId="588C4754" w14:textId="77777777" w:rsidR="00152F73" w:rsidRPr="00152F73" w:rsidRDefault="00152F73" w:rsidP="00152F73">
      <w:pPr>
        <w:jc w:val="both"/>
        <w:rPr>
          <w:rFonts w:ascii="Montserrat" w:hAnsi="Montserrat" w:cs="Arial"/>
          <w:b/>
          <w:sz w:val="20"/>
          <w:szCs w:val="20"/>
        </w:rPr>
      </w:pPr>
      <w:r w:rsidRPr="00152F73">
        <w:rPr>
          <w:rFonts w:ascii="Montserrat" w:hAnsi="Montserrat" w:cs="Arial"/>
          <w:b/>
          <w:sz w:val="20"/>
          <w:szCs w:val="20"/>
        </w:rPr>
        <w:t>6.- Carta de Respaldo</w:t>
      </w:r>
    </w:p>
    <w:p w14:paraId="189941A7" w14:textId="77777777" w:rsidR="00152F73" w:rsidRPr="00152F73" w:rsidRDefault="00152F73" w:rsidP="00152F73">
      <w:pPr>
        <w:jc w:val="both"/>
        <w:rPr>
          <w:rFonts w:ascii="Montserrat" w:hAnsi="Montserrat" w:cs="Arial"/>
          <w:sz w:val="20"/>
          <w:szCs w:val="20"/>
        </w:rPr>
      </w:pPr>
    </w:p>
    <w:p w14:paraId="4A7858DE" w14:textId="77777777" w:rsidR="00152F73" w:rsidRPr="00152F73" w:rsidRDefault="00152F73" w:rsidP="00152F73">
      <w:pPr>
        <w:jc w:val="both"/>
        <w:rPr>
          <w:rFonts w:ascii="Montserrat" w:hAnsi="Montserrat" w:cs="Arial"/>
          <w:sz w:val="20"/>
          <w:szCs w:val="20"/>
        </w:rPr>
      </w:pPr>
      <w:r w:rsidRPr="00152F73">
        <w:rPr>
          <w:rFonts w:ascii="Montserrat" w:hAnsi="Montserrat" w:cs="Arial"/>
          <w:sz w:val="20"/>
          <w:szCs w:val="20"/>
        </w:rPr>
        <w:t>Aplicable, en caso de que no se sea titular del o los registros sanitarios de los bienes, en los que se deberá considerar que para el cumplimiento técnico deberá incorporar escrito del (los) titular (es) del (los) registro (s) sanitario (s) y del (los) fabricante (s), en papel membretado en el que se indique el número de procedimiento de contratación, expedido a favor del licitante y firmado por el representante legal, en la que manifieste:</w:t>
      </w:r>
    </w:p>
    <w:p w14:paraId="05F61525" w14:textId="77777777" w:rsidR="00152F73" w:rsidRPr="00152F73" w:rsidRDefault="00152F73" w:rsidP="00152F73">
      <w:pPr>
        <w:jc w:val="both"/>
        <w:rPr>
          <w:rFonts w:ascii="Montserrat" w:hAnsi="Montserrat" w:cs="Arial"/>
          <w:sz w:val="20"/>
          <w:szCs w:val="20"/>
        </w:rPr>
      </w:pPr>
    </w:p>
    <w:p w14:paraId="4C95CD69" w14:textId="77777777" w:rsidR="00152F73" w:rsidRPr="00152F73" w:rsidRDefault="00152F73" w:rsidP="00152F73">
      <w:pPr>
        <w:pStyle w:val="Prrafodelista"/>
        <w:numPr>
          <w:ilvl w:val="0"/>
          <w:numId w:val="38"/>
        </w:numPr>
        <w:jc w:val="both"/>
        <w:rPr>
          <w:rFonts w:ascii="Montserrat" w:hAnsi="Montserrat"/>
          <w:sz w:val="20"/>
          <w:szCs w:val="20"/>
        </w:rPr>
      </w:pPr>
      <w:r w:rsidRPr="00152F73">
        <w:rPr>
          <w:rFonts w:ascii="Montserrat" w:hAnsi="Montserrat"/>
          <w:sz w:val="20"/>
          <w:szCs w:val="20"/>
        </w:rPr>
        <w:t xml:space="preserve">El registro sanitario que respalda, </w:t>
      </w:r>
    </w:p>
    <w:p w14:paraId="29F60BFD" w14:textId="77777777" w:rsidR="00152F73" w:rsidRPr="00152F73" w:rsidRDefault="00152F73" w:rsidP="00152F73">
      <w:pPr>
        <w:pStyle w:val="Prrafodelista"/>
        <w:numPr>
          <w:ilvl w:val="0"/>
          <w:numId w:val="38"/>
        </w:numPr>
        <w:jc w:val="both"/>
        <w:rPr>
          <w:rFonts w:ascii="Montserrat" w:hAnsi="Montserrat"/>
          <w:sz w:val="20"/>
          <w:szCs w:val="20"/>
        </w:rPr>
      </w:pPr>
      <w:r w:rsidRPr="00152F73">
        <w:rPr>
          <w:rFonts w:ascii="Montserrat" w:hAnsi="Montserrat"/>
          <w:sz w:val="20"/>
          <w:szCs w:val="20"/>
        </w:rPr>
        <w:t xml:space="preserve">La cantidad de bienes o porcentaje con el que se respalda la propuesta del licitante, </w:t>
      </w:r>
    </w:p>
    <w:p w14:paraId="5F36B064" w14:textId="77777777" w:rsidR="00152F73" w:rsidRPr="00152F73" w:rsidRDefault="00152F73" w:rsidP="00152F73">
      <w:pPr>
        <w:pStyle w:val="Prrafodelista"/>
        <w:numPr>
          <w:ilvl w:val="0"/>
          <w:numId w:val="38"/>
        </w:numPr>
        <w:jc w:val="both"/>
        <w:rPr>
          <w:rFonts w:ascii="Montserrat" w:hAnsi="Montserrat"/>
          <w:sz w:val="20"/>
          <w:szCs w:val="20"/>
        </w:rPr>
      </w:pPr>
      <w:r w:rsidRPr="00152F73">
        <w:rPr>
          <w:rFonts w:ascii="Montserrat" w:hAnsi="Montserrat"/>
          <w:sz w:val="20"/>
          <w:szCs w:val="20"/>
        </w:rPr>
        <w:t>Garantizar la entrega de insumos en las fechas establecidas durante la vigencia del contrato, por la cantidad o porcentaje que se respalda.</w:t>
      </w:r>
    </w:p>
    <w:p w14:paraId="5019D11B" w14:textId="77777777" w:rsidR="00152F73" w:rsidRPr="00152F73" w:rsidRDefault="00152F73" w:rsidP="00152F73">
      <w:pPr>
        <w:pStyle w:val="Prrafodelista"/>
        <w:numPr>
          <w:ilvl w:val="0"/>
          <w:numId w:val="38"/>
        </w:numPr>
        <w:jc w:val="both"/>
        <w:rPr>
          <w:rFonts w:ascii="Montserrat" w:hAnsi="Montserrat"/>
          <w:sz w:val="20"/>
          <w:szCs w:val="20"/>
        </w:rPr>
      </w:pPr>
      <w:r w:rsidRPr="00152F73">
        <w:rPr>
          <w:rFonts w:ascii="Montserrat" w:hAnsi="Montserrat"/>
          <w:sz w:val="20"/>
          <w:szCs w:val="20"/>
        </w:rPr>
        <w:t>Cumplir con el plazo de garantía de los insumos para la salud en el caso de los bienes necesarios para su uso, indicar la compatibilidad con los bienes objeto de contratación.</w:t>
      </w:r>
    </w:p>
    <w:p w14:paraId="0977DE6A" w14:textId="77777777" w:rsidR="00152F73" w:rsidRPr="00152F73" w:rsidRDefault="00152F73" w:rsidP="00152F73">
      <w:pPr>
        <w:pStyle w:val="Prrafodelista"/>
        <w:numPr>
          <w:ilvl w:val="0"/>
          <w:numId w:val="38"/>
        </w:numPr>
        <w:jc w:val="both"/>
        <w:rPr>
          <w:rFonts w:ascii="Montserrat" w:hAnsi="Montserrat"/>
          <w:sz w:val="20"/>
          <w:szCs w:val="20"/>
        </w:rPr>
      </w:pPr>
      <w:r w:rsidRPr="00152F73">
        <w:rPr>
          <w:rFonts w:ascii="Montserrat" w:hAnsi="Montserrat"/>
          <w:sz w:val="20"/>
          <w:szCs w:val="20"/>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569C47AC" w14:textId="77777777" w:rsidR="00152F73" w:rsidRPr="00152F73" w:rsidRDefault="00152F73" w:rsidP="00152F73">
      <w:pPr>
        <w:pStyle w:val="Prrafodelista"/>
        <w:numPr>
          <w:ilvl w:val="0"/>
          <w:numId w:val="38"/>
        </w:numPr>
        <w:jc w:val="both"/>
        <w:rPr>
          <w:rFonts w:ascii="Montserrat" w:hAnsi="Montserrat"/>
          <w:sz w:val="20"/>
          <w:szCs w:val="20"/>
        </w:rPr>
      </w:pPr>
      <w:r w:rsidRPr="00152F73">
        <w:rPr>
          <w:rFonts w:ascii="Montserrat" w:hAnsi="Montserrat"/>
          <w:sz w:val="20"/>
          <w:szCs w:val="20"/>
        </w:rPr>
        <w:t>Manifestación de que los bienes terapéuticos ofertados cumplen con lo establecido en el numeral 1 del anexo técnico.</w:t>
      </w:r>
    </w:p>
    <w:p w14:paraId="4476700B" w14:textId="77777777" w:rsidR="00152F73" w:rsidRDefault="00152F73" w:rsidP="00152F73">
      <w:pPr>
        <w:pStyle w:val="Prrafodelista"/>
        <w:numPr>
          <w:ilvl w:val="0"/>
          <w:numId w:val="38"/>
        </w:numPr>
        <w:jc w:val="both"/>
        <w:rPr>
          <w:rFonts w:ascii="Montserrat" w:hAnsi="Montserrat"/>
          <w:sz w:val="20"/>
          <w:szCs w:val="20"/>
        </w:rPr>
      </w:pPr>
      <w:r w:rsidRPr="00152F73">
        <w:rPr>
          <w:rFonts w:ascii="Montserrat" w:hAnsi="Montserrat"/>
          <w:sz w:val="20"/>
          <w:szCs w:val="20"/>
        </w:rPr>
        <w:lastRenderedPageBreak/>
        <w:t>Garantizar la gestión de pruebas por parte de un laboratorio acreditado por la entidad correspondiente o tercero autorizado por la COFEPRIS, en el momento que se le requiera.</w:t>
      </w:r>
    </w:p>
    <w:p w14:paraId="594C2727" w14:textId="5C9D823F" w:rsidR="00152F73" w:rsidRPr="00C406D6" w:rsidRDefault="00C406D6" w:rsidP="00152F73">
      <w:pPr>
        <w:pStyle w:val="Prrafodelista"/>
        <w:numPr>
          <w:ilvl w:val="0"/>
          <w:numId w:val="38"/>
        </w:numPr>
        <w:jc w:val="both"/>
        <w:rPr>
          <w:rFonts w:ascii="Montserrat" w:hAnsi="Montserrat"/>
          <w:sz w:val="20"/>
          <w:szCs w:val="20"/>
        </w:rPr>
      </w:pPr>
      <w:r w:rsidRPr="00C406D6">
        <w:rPr>
          <w:rFonts w:ascii="Montserrat" w:hAnsi="Montserrat"/>
          <w:sz w:val="20"/>
          <w:szCs w:val="20"/>
        </w:rPr>
        <w:t>Que la o las cartas de respaldo cubran el 100% de la cantidad máxima requerida por partida, así como de los insumos necesarios para su uso.</w:t>
      </w:r>
    </w:p>
    <w:p w14:paraId="5986E8FF" w14:textId="77777777" w:rsidR="00152F73" w:rsidRPr="00152F73" w:rsidRDefault="00152F73" w:rsidP="00152F73">
      <w:pPr>
        <w:jc w:val="both"/>
        <w:rPr>
          <w:rFonts w:ascii="Montserrat" w:hAnsi="Montserrat" w:cs="Arial"/>
          <w:sz w:val="20"/>
          <w:szCs w:val="20"/>
        </w:rPr>
      </w:pPr>
      <w:r w:rsidRPr="00152F73">
        <w:rPr>
          <w:rFonts w:ascii="Montserrat" w:hAnsi="Montserrat" w:cs="Arial"/>
          <w:sz w:val="20"/>
          <w:szCs w:val="20"/>
        </w:rPr>
        <w:t>Se integra  “formato de carta de respaldo”, el cual podrá ser utilizado para dar cumplimiento al presente numeral, o bien presentar escrito libre, que cumpla con la totalidad de requisitos.</w:t>
      </w:r>
    </w:p>
    <w:p w14:paraId="27A552B5" w14:textId="77777777" w:rsidR="00152F73" w:rsidRPr="00152F73" w:rsidRDefault="00152F73" w:rsidP="00152F73">
      <w:pPr>
        <w:jc w:val="both"/>
        <w:rPr>
          <w:rFonts w:ascii="Montserrat" w:eastAsiaTheme="minorHAnsi" w:hAnsi="Montserrat" w:cs="Arial"/>
          <w:b/>
          <w:sz w:val="20"/>
          <w:szCs w:val="20"/>
          <w:lang w:val="es-MX"/>
        </w:rPr>
      </w:pPr>
    </w:p>
    <w:p w14:paraId="0C62BBF4" w14:textId="77777777" w:rsidR="00152F73" w:rsidRPr="00152F73" w:rsidRDefault="00152F73" w:rsidP="00152F73">
      <w:pPr>
        <w:jc w:val="both"/>
        <w:rPr>
          <w:rFonts w:ascii="Montserrat" w:eastAsia="Calibri" w:hAnsi="Montserrat" w:cs="Arial"/>
          <w:sz w:val="20"/>
          <w:szCs w:val="20"/>
        </w:rPr>
      </w:pPr>
      <w:r w:rsidRPr="00152F73">
        <w:rPr>
          <w:rFonts w:ascii="Montserrat" w:hAnsi="Montserrat" w:cs="Arial"/>
          <w:b/>
          <w:sz w:val="20"/>
          <w:szCs w:val="20"/>
        </w:rPr>
        <w:t xml:space="preserve">Consideración respecto del criterio de evaluación de conformidad con los numerales 4.24.4 inciso c), 4.25  inciso c) y 4.36 de las POBALINES: </w:t>
      </w:r>
    </w:p>
    <w:p w14:paraId="42D13D15" w14:textId="77777777" w:rsidR="00152F73" w:rsidRPr="00152F73" w:rsidRDefault="00152F73" w:rsidP="00152F73">
      <w:pPr>
        <w:tabs>
          <w:tab w:val="left" w:pos="851"/>
        </w:tabs>
        <w:ind w:left="1080"/>
        <w:contextualSpacing/>
        <w:jc w:val="both"/>
        <w:rPr>
          <w:rFonts w:ascii="Montserrat" w:eastAsiaTheme="minorHAnsi" w:hAnsi="Montserrat" w:cs="Arial"/>
          <w:sz w:val="20"/>
          <w:szCs w:val="20"/>
        </w:rPr>
      </w:pPr>
    </w:p>
    <w:p w14:paraId="7021265E" w14:textId="312E5ABD" w:rsidR="00152F73" w:rsidRPr="00152F73" w:rsidRDefault="00152F73" w:rsidP="00152F73">
      <w:pPr>
        <w:tabs>
          <w:tab w:val="left" w:pos="851"/>
        </w:tabs>
        <w:ind w:left="284"/>
        <w:contextualSpacing/>
        <w:jc w:val="both"/>
        <w:rPr>
          <w:rFonts w:ascii="Montserrat" w:hAnsi="Montserrat" w:cs="Arial"/>
          <w:sz w:val="20"/>
          <w:szCs w:val="20"/>
        </w:rPr>
      </w:pPr>
      <w:r w:rsidRPr="00152F73">
        <w:rPr>
          <w:rFonts w:ascii="Montserrat" w:hAnsi="Montserrat" w:cs="Arial"/>
          <w:sz w:val="20"/>
          <w:szCs w:val="20"/>
        </w:rPr>
        <w:t xml:space="preserve">En razón de que los bienes objeto del presente procedimiento se encuentran en el </w:t>
      </w:r>
      <w:r w:rsidRPr="00152F73">
        <w:rPr>
          <w:rFonts w:ascii="Montserrat" w:hAnsi="Montserrat"/>
          <w:b/>
          <w:sz w:val="20"/>
          <w:szCs w:val="20"/>
        </w:rPr>
        <w:t xml:space="preserve">Catálogo de Consumibles </w:t>
      </w:r>
      <w:r w:rsidR="00DF421C">
        <w:rPr>
          <w:rFonts w:ascii="Montserrat" w:hAnsi="Montserrat"/>
          <w:b/>
          <w:sz w:val="20"/>
          <w:szCs w:val="20"/>
        </w:rPr>
        <w:t xml:space="preserve">y Accesorios de Equipo Médico </w:t>
      </w:r>
      <w:r w:rsidRPr="00152F73">
        <w:rPr>
          <w:rFonts w:ascii="Montserrat" w:hAnsi="Montserrat"/>
          <w:b/>
          <w:sz w:val="20"/>
          <w:szCs w:val="20"/>
        </w:rPr>
        <w:t>del Instituto Mexicano del Seguro Social vigente</w:t>
      </w:r>
      <w:r w:rsidRPr="00152F73">
        <w:rPr>
          <w:rFonts w:ascii="Montserrat" w:hAnsi="Montserrat" w:cs="Arial"/>
          <w:b/>
          <w:sz w:val="20"/>
          <w:szCs w:val="20"/>
        </w:rPr>
        <w:t xml:space="preserve">, </w:t>
      </w:r>
      <w:r w:rsidRPr="00152F73">
        <w:rPr>
          <w:rFonts w:ascii="Montserrat" w:hAnsi="Montserrat" w:cs="Arial"/>
          <w:sz w:val="20"/>
          <w:szCs w:val="20"/>
        </w:rPr>
        <w:t xml:space="preserve">se considera procedente que la evaluación de las propuestas se realice a través del sistema binario, conforme a lo dispuesto en los artículos 36 y 36 Bis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42C9D8E3" w14:textId="77777777" w:rsidR="00152F73" w:rsidRPr="00152F73" w:rsidRDefault="00152F73" w:rsidP="00152F73">
      <w:pPr>
        <w:tabs>
          <w:tab w:val="left" w:pos="851"/>
        </w:tabs>
        <w:ind w:left="284"/>
        <w:contextualSpacing/>
        <w:jc w:val="both"/>
        <w:rPr>
          <w:rFonts w:ascii="Montserrat" w:hAnsi="Montserrat" w:cs="Arial"/>
          <w:sz w:val="20"/>
          <w:szCs w:val="20"/>
        </w:rPr>
      </w:pPr>
    </w:p>
    <w:p w14:paraId="5492564E" w14:textId="77777777" w:rsidR="00152F73" w:rsidRPr="00152F73" w:rsidRDefault="00152F73" w:rsidP="00152F73">
      <w:pPr>
        <w:tabs>
          <w:tab w:val="left" w:pos="851"/>
        </w:tabs>
        <w:ind w:left="284"/>
        <w:contextualSpacing/>
        <w:jc w:val="both"/>
        <w:rPr>
          <w:rFonts w:ascii="Montserrat" w:hAnsi="Montserrat" w:cs="Arial"/>
          <w:sz w:val="20"/>
          <w:szCs w:val="20"/>
        </w:rPr>
      </w:pPr>
      <w:r w:rsidRPr="00152F73">
        <w:rPr>
          <w:rFonts w:ascii="Montserrat" w:hAnsi="Montserrat" w:cs="Arial"/>
          <w:sz w:val="20"/>
          <w:szCs w:val="20"/>
        </w:rPr>
        <w:t xml:space="preserve">Los criterios de evaluación, se contienen en el Anexo “Criterios de evaluación Técnica”, adjuntos al presente. </w:t>
      </w:r>
    </w:p>
    <w:p w14:paraId="0D05C003" w14:textId="77777777" w:rsidR="00152F73" w:rsidRPr="00152F73" w:rsidRDefault="00152F73" w:rsidP="00152F73">
      <w:pPr>
        <w:tabs>
          <w:tab w:val="left" w:pos="851"/>
        </w:tabs>
        <w:contextualSpacing/>
        <w:jc w:val="both"/>
        <w:rPr>
          <w:rFonts w:ascii="Montserrat" w:eastAsia="Calibri" w:hAnsi="Montserrat" w:cs="Arial"/>
          <w:sz w:val="20"/>
          <w:szCs w:val="20"/>
        </w:rPr>
      </w:pPr>
    </w:p>
    <w:p w14:paraId="30A3E61E" w14:textId="77777777" w:rsidR="00152F73" w:rsidRPr="00152F73" w:rsidRDefault="00152F73" w:rsidP="00152F73">
      <w:pPr>
        <w:jc w:val="both"/>
        <w:rPr>
          <w:rFonts w:ascii="Montserrat" w:eastAsia="Calibri" w:hAnsi="Montserrat" w:cs="Arial"/>
          <w:b/>
          <w:sz w:val="20"/>
          <w:szCs w:val="20"/>
          <w:lang w:val="es-ES"/>
        </w:rPr>
      </w:pPr>
      <w:r w:rsidRPr="00152F73">
        <w:rPr>
          <w:rFonts w:ascii="Montserrat" w:eastAsia="Calibri" w:hAnsi="Montserrat" w:cs="Arial"/>
          <w:b/>
          <w:sz w:val="20"/>
          <w:szCs w:val="20"/>
          <w:lang w:val="es-ES"/>
        </w:rPr>
        <w:t>Evaluación Técnica:</w:t>
      </w:r>
    </w:p>
    <w:p w14:paraId="1ABFDB20" w14:textId="77777777" w:rsidR="00152F73" w:rsidRPr="00152F73" w:rsidRDefault="00152F73" w:rsidP="00152F73">
      <w:pPr>
        <w:jc w:val="both"/>
        <w:rPr>
          <w:rFonts w:ascii="Montserrat" w:eastAsia="Calibri" w:hAnsi="Montserrat" w:cs="Arial"/>
          <w:sz w:val="20"/>
          <w:szCs w:val="20"/>
          <w:lang w:val="es-ES"/>
        </w:rPr>
      </w:pPr>
    </w:p>
    <w:p w14:paraId="4D462661" w14:textId="77777777" w:rsidR="00152F73" w:rsidRPr="00152F73" w:rsidRDefault="00152F73" w:rsidP="00152F73">
      <w:pPr>
        <w:jc w:val="both"/>
        <w:rPr>
          <w:rFonts w:ascii="Montserrat" w:eastAsia="Calibri" w:hAnsi="Montserrat" w:cs="Arial"/>
          <w:sz w:val="20"/>
          <w:szCs w:val="20"/>
          <w:lang w:val="es-ES"/>
        </w:rPr>
      </w:pPr>
      <w:r w:rsidRPr="00152F73">
        <w:rPr>
          <w:rFonts w:ascii="Montserrat" w:eastAsia="Calibri" w:hAnsi="Montserrat" w:cs="Arial"/>
          <w:sz w:val="20"/>
          <w:szCs w:val="20"/>
          <w:lang w:val="es-ES"/>
        </w:rPr>
        <w:t>Se designarán como representantes técnicos en el procedimiento que se derive del presente anexo técnico a los siguientes servidores públicos:</w:t>
      </w:r>
    </w:p>
    <w:p w14:paraId="173B2338" w14:textId="77777777" w:rsidR="00152F73" w:rsidRPr="00152F73" w:rsidRDefault="00152F73" w:rsidP="00152F73">
      <w:pPr>
        <w:jc w:val="both"/>
        <w:rPr>
          <w:rFonts w:ascii="Montserrat" w:eastAsia="Calibri" w:hAnsi="Montserrat" w:cs="Arial"/>
          <w:sz w:val="20"/>
          <w:szCs w:val="20"/>
          <w:lang w:val="es-ES"/>
        </w:rPr>
      </w:pPr>
    </w:p>
    <w:p w14:paraId="52C2D5DD" w14:textId="77777777" w:rsidR="00152F73" w:rsidRPr="00152F73" w:rsidRDefault="00152F73" w:rsidP="00152F73">
      <w:pPr>
        <w:numPr>
          <w:ilvl w:val="0"/>
          <w:numId w:val="4"/>
        </w:numPr>
        <w:spacing w:line="276" w:lineRule="auto"/>
        <w:ind w:left="709" w:hanging="709"/>
        <w:jc w:val="both"/>
        <w:rPr>
          <w:rFonts w:ascii="Montserrat" w:eastAsia="Calibri" w:hAnsi="Montserrat" w:cs="Arial"/>
          <w:sz w:val="20"/>
          <w:szCs w:val="20"/>
          <w:lang w:val="es-ES"/>
        </w:rPr>
      </w:pPr>
      <w:r w:rsidRPr="00152F73">
        <w:rPr>
          <w:rFonts w:ascii="Montserrat" w:eastAsia="Calibri" w:hAnsi="Montserrat" w:cs="Arial"/>
          <w:sz w:val="20"/>
          <w:szCs w:val="20"/>
          <w:lang w:val="es-ES"/>
        </w:rPr>
        <w:t>Dirección de Prestaciones Médicas a través de la Coordinación de Atención Integral a la Salud en el Primer Nivel y el Programa IMSS – Bienestar.</w:t>
      </w:r>
    </w:p>
    <w:p w14:paraId="179353CF" w14:textId="77777777" w:rsidR="00152F73" w:rsidRPr="00152F73" w:rsidRDefault="00152F73" w:rsidP="00152F73">
      <w:pPr>
        <w:numPr>
          <w:ilvl w:val="0"/>
          <w:numId w:val="4"/>
        </w:numPr>
        <w:spacing w:line="276" w:lineRule="auto"/>
        <w:ind w:left="709" w:hanging="709"/>
        <w:jc w:val="both"/>
        <w:rPr>
          <w:rFonts w:ascii="Montserrat" w:eastAsia="Calibri" w:hAnsi="Montserrat" w:cs="Arial"/>
          <w:sz w:val="20"/>
          <w:szCs w:val="20"/>
          <w:lang w:val="es-ES"/>
        </w:rPr>
      </w:pPr>
      <w:r w:rsidRPr="00152F73">
        <w:rPr>
          <w:rFonts w:ascii="Montserrat" w:eastAsia="Calibri" w:hAnsi="Montserrat" w:cs="Arial"/>
          <w:sz w:val="20"/>
          <w:szCs w:val="20"/>
          <w:lang w:val="es-ES"/>
        </w:rPr>
        <w:t>Coordinación de Control de Abasto a través de la División de Planeación de Bienes Terapéuticos.</w:t>
      </w:r>
    </w:p>
    <w:p w14:paraId="0A02DB7C" w14:textId="77777777" w:rsidR="00152F73" w:rsidRPr="0042411E" w:rsidRDefault="00152F73" w:rsidP="00152F73">
      <w:pPr>
        <w:jc w:val="both"/>
        <w:rPr>
          <w:rFonts w:ascii="Montserrat" w:eastAsia="Calibri" w:hAnsi="Montserrat" w:cs="Arial"/>
          <w:sz w:val="18"/>
          <w:szCs w:val="18"/>
          <w:lang w:val="es-ES" w:eastAsia="es-E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8"/>
        <w:gridCol w:w="5670"/>
      </w:tblGrid>
      <w:tr w:rsidR="00152F73" w:rsidRPr="00FA5085" w14:paraId="05E036A1" w14:textId="77777777" w:rsidTr="009E407F">
        <w:trPr>
          <w:tblHeader/>
          <w:tblCellSpacing w:w="20" w:type="dxa"/>
        </w:trPr>
        <w:tc>
          <w:tcPr>
            <w:tcW w:w="4498" w:type="dxa"/>
            <w:shd w:val="clear" w:color="auto" w:fill="9D2449"/>
            <w:vAlign w:val="center"/>
          </w:tcPr>
          <w:p w14:paraId="2AAAC8C3" w14:textId="77777777" w:rsidR="00152F73" w:rsidRPr="00FA5085" w:rsidRDefault="00152F73" w:rsidP="009E407F">
            <w:pPr>
              <w:jc w:val="both"/>
              <w:rPr>
                <w:rFonts w:ascii="Montserrat" w:hAnsi="Montserrat" w:cs="Arial"/>
                <w:b/>
                <w:color w:val="FFFFFF" w:themeColor="background1"/>
                <w:sz w:val="14"/>
                <w:szCs w:val="14"/>
              </w:rPr>
            </w:pPr>
            <w:r w:rsidRPr="00FA5085">
              <w:rPr>
                <w:rFonts w:ascii="Montserrat" w:hAnsi="Montserrat" w:cs="Arial"/>
                <w:b/>
                <w:color w:val="FFFFFF" w:themeColor="background1"/>
                <w:sz w:val="14"/>
                <w:szCs w:val="14"/>
              </w:rPr>
              <w:t>REQUISITO TÉCNICO</w:t>
            </w:r>
          </w:p>
        </w:tc>
        <w:tc>
          <w:tcPr>
            <w:tcW w:w="5610" w:type="dxa"/>
            <w:shd w:val="clear" w:color="auto" w:fill="9D2449"/>
          </w:tcPr>
          <w:p w14:paraId="74E4BAD3" w14:textId="77777777" w:rsidR="00152F73" w:rsidRPr="00FA5085" w:rsidRDefault="00152F73" w:rsidP="009E407F">
            <w:pPr>
              <w:jc w:val="center"/>
              <w:rPr>
                <w:rFonts w:ascii="Montserrat" w:hAnsi="Montserrat" w:cs="Arial"/>
                <w:b/>
                <w:color w:val="FFFFFF" w:themeColor="background1"/>
                <w:sz w:val="14"/>
                <w:szCs w:val="14"/>
              </w:rPr>
            </w:pPr>
            <w:r w:rsidRPr="00FA5085">
              <w:rPr>
                <w:rFonts w:ascii="Montserrat" w:hAnsi="Montserrat" w:cs="Arial"/>
                <w:b/>
                <w:color w:val="FFFFFF" w:themeColor="background1"/>
                <w:sz w:val="14"/>
                <w:szCs w:val="14"/>
              </w:rPr>
              <w:t xml:space="preserve">ÁREA TÉCNICA RESPONSABLE DE SU EVALUACIÓN </w:t>
            </w:r>
          </w:p>
        </w:tc>
      </w:tr>
      <w:tr w:rsidR="00152F73" w:rsidRPr="00FA5085" w14:paraId="202E677E" w14:textId="77777777" w:rsidTr="009E407F">
        <w:trPr>
          <w:trHeight w:val="612"/>
          <w:tblCellSpacing w:w="20" w:type="dxa"/>
        </w:trPr>
        <w:tc>
          <w:tcPr>
            <w:tcW w:w="4498" w:type="dxa"/>
            <w:tcBorders>
              <w:top w:val="outset" w:sz="6" w:space="0" w:color="auto"/>
              <w:left w:val="outset" w:sz="6" w:space="0" w:color="auto"/>
              <w:bottom w:val="outset" w:sz="6" w:space="0" w:color="auto"/>
              <w:right w:val="outset" w:sz="6" w:space="0" w:color="auto"/>
            </w:tcBorders>
            <w:shd w:val="clear" w:color="auto" w:fill="auto"/>
            <w:vAlign w:val="center"/>
          </w:tcPr>
          <w:p w14:paraId="059C6947" w14:textId="77777777" w:rsidR="00152F73" w:rsidRPr="00FA5085" w:rsidRDefault="00152F73" w:rsidP="009E407F">
            <w:pPr>
              <w:rPr>
                <w:rFonts w:ascii="Montserrat" w:hAnsi="Montserrat" w:cs="Arial"/>
                <w:b/>
                <w:sz w:val="14"/>
                <w:szCs w:val="14"/>
              </w:rPr>
            </w:pPr>
            <w:r w:rsidRPr="00FA5085">
              <w:rPr>
                <w:rFonts w:ascii="Montserrat" w:hAnsi="Montserrat" w:cs="Arial"/>
                <w:b/>
                <w:sz w:val="14"/>
                <w:szCs w:val="14"/>
              </w:rPr>
              <w:t>Anexo Propuesta Técnica</w:t>
            </w:r>
          </w:p>
        </w:tc>
        <w:tc>
          <w:tcPr>
            <w:tcW w:w="5610" w:type="dxa"/>
            <w:tcBorders>
              <w:top w:val="outset" w:sz="6" w:space="0" w:color="auto"/>
              <w:left w:val="outset" w:sz="6" w:space="0" w:color="auto"/>
              <w:bottom w:val="outset" w:sz="6" w:space="0" w:color="auto"/>
              <w:right w:val="outset" w:sz="6" w:space="0" w:color="auto"/>
            </w:tcBorders>
          </w:tcPr>
          <w:p w14:paraId="5C7F7167" w14:textId="5BF9A6A9" w:rsidR="00152F73" w:rsidRPr="00FA5085" w:rsidRDefault="00152F73" w:rsidP="009E407F">
            <w:pPr>
              <w:jc w:val="both"/>
              <w:rPr>
                <w:rFonts w:ascii="Montserrat" w:eastAsia="Calibri" w:hAnsi="Montserrat" w:cs="Arial"/>
                <w:sz w:val="14"/>
                <w:szCs w:val="14"/>
                <w:lang w:val="es-ES"/>
              </w:rPr>
            </w:pPr>
            <w:r w:rsidRPr="00FA5085">
              <w:rPr>
                <w:rFonts w:ascii="Montserrat" w:eastAsia="Calibri" w:hAnsi="Montserrat" w:cs="Arial"/>
                <w:sz w:val="14"/>
                <w:szCs w:val="14"/>
                <w:lang w:val="es-ES"/>
              </w:rPr>
              <w:t>Coordinación de Control de Abasto a través de la División de Planeación de Bienes Terapéuticos, respecto a su e</w:t>
            </w:r>
            <w:r w:rsidR="00DF421C">
              <w:rPr>
                <w:rFonts w:ascii="Montserrat" w:eastAsia="Calibri" w:hAnsi="Montserrat" w:cs="Arial"/>
                <w:sz w:val="14"/>
                <w:szCs w:val="14"/>
                <w:lang w:val="es-ES"/>
              </w:rPr>
              <w:t xml:space="preserve">xhibición y </w:t>
            </w:r>
            <w:proofErr w:type="spellStart"/>
            <w:r w:rsidR="00DF421C">
              <w:rPr>
                <w:rFonts w:ascii="Montserrat" w:eastAsia="Calibri" w:hAnsi="Montserrat" w:cs="Arial"/>
                <w:sz w:val="14"/>
                <w:szCs w:val="14"/>
                <w:lang w:val="es-ES"/>
              </w:rPr>
              <w:t>requisitado</w:t>
            </w:r>
            <w:proofErr w:type="spellEnd"/>
            <w:r w:rsidR="00DF421C">
              <w:rPr>
                <w:rFonts w:ascii="Montserrat" w:eastAsia="Calibri" w:hAnsi="Montserrat" w:cs="Arial"/>
                <w:sz w:val="14"/>
                <w:szCs w:val="14"/>
                <w:lang w:val="es-ES"/>
              </w:rPr>
              <w:t xml:space="preserve">; y la </w:t>
            </w:r>
            <w:r w:rsidRPr="00FA5085">
              <w:rPr>
                <w:rFonts w:ascii="Montserrat" w:eastAsia="Calibri" w:hAnsi="Montserrat" w:cs="Arial"/>
                <w:sz w:val="14"/>
                <w:szCs w:val="14"/>
                <w:lang w:val="es-ES"/>
              </w:rPr>
              <w:t xml:space="preserve">Dirección de Prestaciones Médicas a través de la Coordinación de Atención Integral a la Salud en el Primer Nivel y el Programa IMSS – Bienestar respecto a los aspectos que les competen evaluar en apego al Anexo Técnico. </w:t>
            </w:r>
          </w:p>
        </w:tc>
      </w:tr>
      <w:tr w:rsidR="00152F73" w:rsidRPr="00FA5085" w14:paraId="516E8986" w14:textId="77777777" w:rsidTr="009E407F">
        <w:trPr>
          <w:trHeight w:val="319"/>
          <w:tblCellSpacing w:w="20" w:type="dxa"/>
        </w:trPr>
        <w:tc>
          <w:tcPr>
            <w:tcW w:w="4498" w:type="dxa"/>
            <w:shd w:val="clear" w:color="auto" w:fill="auto"/>
          </w:tcPr>
          <w:p w14:paraId="2F4515E8" w14:textId="77777777" w:rsidR="00152F73" w:rsidRPr="00FA5085" w:rsidRDefault="00152F73" w:rsidP="009E407F">
            <w:pPr>
              <w:contextualSpacing/>
              <w:rPr>
                <w:rFonts w:ascii="Montserrat" w:hAnsi="Montserrat" w:cs="Arial"/>
                <w:sz w:val="14"/>
                <w:szCs w:val="14"/>
              </w:rPr>
            </w:pPr>
            <w:r w:rsidRPr="00FA5085">
              <w:rPr>
                <w:rFonts w:ascii="Montserrat" w:eastAsia="Calibri" w:hAnsi="Montserrat" w:cs="Arial"/>
                <w:b/>
                <w:sz w:val="14"/>
                <w:szCs w:val="14"/>
                <w:lang w:eastAsia="es-ES"/>
              </w:rPr>
              <w:t>Norma o Especificación Técnica que deben cumplir los bienes</w:t>
            </w:r>
          </w:p>
        </w:tc>
        <w:tc>
          <w:tcPr>
            <w:tcW w:w="5610" w:type="dxa"/>
            <w:vAlign w:val="center"/>
          </w:tcPr>
          <w:p w14:paraId="0866238D" w14:textId="77777777" w:rsidR="00152F73" w:rsidRPr="00FA5085" w:rsidRDefault="00152F73" w:rsidP="009E407F">
            <w:pPr>
              <w:rPr>
                <w:rFonts w:ascii="Montserrat" w:eastAsia="Calibri" w:hAnsi="Montserrat" w:cs="Arial"/>
                <w:sz w:val="14"/>
                <w:szCs w:val="14"/>
                <w:lang w:val="es-ES"/>
              </w:rPr>
            </w:pPr>
            <w:r w:rsidRPr="00FA5085">
              <w:rPr>
                <w:rFonts w:ascii="Montserrat" w:eastAsia="Calibri" w:hAnsi="Montserrat" w:cs="Arial"/>
                <w:sz w:val="14"/>
                <w:szCs w:val="14"/>
                <w:lang w:val="es-ES"/>
              </w:rPr>
              <w:t>Coordinación de Control de Abasto a través de la División de Planeación de Bienes Terapéuticos.</w:t>
            </w:r>
          </w:p>
        </w:tc>
      </w:tr>
      <w:tr w:rsidR="00152F73" w:rsidRPr="00FA5085" w14:paraId="735DB837" w14:textId="77777777" w:rsidTr="009E407F">
        <w:trPr>
          <w:trHeight w:val="653"/>
          <w:tblCellSpacing w:w="20" w:type="dxa"/>
        </w:trPr>
        <w:tc>
          <w:tcPr>
            <w:tcW w:w="4498" w:type="dxa"/>
            <w:tcBorders>
              <w:top w:val="outset" w:sz="6" w:space="0" w:color="auto"/>
              <w:left w:val="outset" w:sz="6" w:space="0" w:color="auto"/>
              <w:bottom w:val="outset" w:sz="6" w:space="0" w:color="auto"/>
              <w:right w:val="outset" w:sz="6" w:space="0" w:color="auto"/>
            </w:tcBorders>
            <w:shd w:val="clear" w:color="auto" w:fill="auto"/>
          </w:tcPr>
          <w:p w14:paraId="189EC774" w14:textId="77777777" w:rsidR="00152F73" w:rsidRPr="00FA5085" w:rsidRDefault="00152F73" w:rsidP="009E407F">
            <w:pPr>
              <w:rPr>
                <w:rFonts w:ascii="Montserrat" w:hAnsi="Montserrat" w:cs="Arial"/>
                <w:sz w:val="14"/>
                <w:szCs w:val="14"/>
              </w:rPr>
            </w:pPr>
            <w:r w:rsidRPr="00FA5085">
              <w:rPr>
                <w:rFonts w:ascii="Montserrat" w:hAnsi="Montserrat" w:cs="Arial"/>
                <w:b/>
                <w:sz w:val="14"/>
                <w:szCs w:val="14"/>
              </w:rPr>
              <w:t>Licencias, Permisos, Registros, Certificados o Autorizaciones que debe cumplir o aplicarse al bien.   Registro Sanitario; Folletos o catálogos o fotografías o manuales, entre otros, para comprobar las especificaciones técnicas requeridas</w:t>
            </w:r>
          </w:p>
        </w:tc>
        <w:tc>
          <w:tcPr>
            <w:tcW w:w="5610" w:type="dxa"/>
            <w:tcBorders>
              <w:top w:val="outset" w:sz="6" w:space="0" w:color="auto"/>
              <w:left w:val="outset" w:sz="6" w:space="0" w:color="auto"/>
              <w:bottom w:val="outset" w:sz="6" w:space="0" w:color="auto"/>
              <w:right w:val="outset" w:sz="6" w:space="0" w:color="auto"/>
            </w:tcBorders>
            <w:vAlign w:val="center"/>
          </w:tcPr>
          <w:p w14:paraId="1E566497" w14:textId="77777777" w:rsidR="00152F73" w:rsidRPr="00FA5085" w:rsidRDefault="00152F73" w:rsidP="009E407F">
            <w:pPr>
              <w:pStyle w:val="Textocomentario"/>
              <w:rPr>
                <w:rFonts w:ascii="Montserrat" w:hAnsi="Montserrat" w:cs="Arial"/>
                <w:sz w:val="14"/>
                <w:szCs w:val="14"/>
                <w:lang w:val="es-ES"/>
              </w:rPr>
            </w:pPr>
            <w:r w:rsidRPr="00FA5085">
              <w:rPr>
                <w:rFonts w:ascii="Montserrat" w:hAnsi="Montserrat" w:cs="Arial"/>
                <w:sz w:val="14"/>
                <w:szCs w:val="14"/>
                <w:lang w:val="es-ES"/>
              </w:rPr>
              <w:t>Dirección de Prestaciones Médicas a través de la Coordinación de Atención Integral a la Salud en el Primer Nivel y el Programa IMSS – Bienestar.</w:t>
            </w:r>
          </w:p>
        </w:tc>
      </w:tr>
      <w:tr w:rsidR="00152F73" w:rsidRPr="00FA5085" w14:paraId="37CB1810" w14:textId="77777777" w:rsidTr="009E407F">
        <w:trPr>
          <w:tblCellSpacing w:w="20" w:type="dxa"/>
        </w:trPr>
        <w:tc>
          <w:tcPr>
            <w:tcW w:w="4498" w:type="dxa"/>
            <w:shd w:val="clear" w:color="auto" w:fill="auto"/>
          </w:tcPr>
          <w:p w14:paraId="6D70FB22" w14:textId="77777777" w:rsidR="00152F73" w:rsidRPr="00FA5085" w:rsidRDefault="00152F73" w:rsidP="009E407F">
            <w:pPr>
              <w:contextualSpacing/>
              <w:rPr>
                <w:rFonts w:ascii="Montserrat" w:hAnsi="Montserrat" w:cs="Arial"/>
                <w:sz w:val="14"/>
                <w:szCs w:val="14"/>
              </w:rPr>
            </w:pPr>
            <w:r w:rsidRPr="00FA5085">
              <w:rPr>
                <w:rFonts w:ascii="Montserrat" w:eastAsia="Calibri" w:hAnsi="Montserrat" w:cs="Arial"/>
                <w:b/>
                <w:sz w:val="14"/>
                <w:szCs w:val="14"/>
                <w:lang w:eastAsia="es-ES"/>
              </w:rPr>
              <w:t>Licencias y Avisos</w:t>
            </w:r>
          </w:p>
        </w:tc>
        <w:tc>
          <w:tcPr>
            <w:tcW w:w="5610" w:type="dxa"/>
          </w:tcPr>
          <w:p w14:paraId="225F2996" w14:textId="77777777" w:rsidR="00152F73" w:rsidRPr="00FA5085" w:rsidRDefault="00152F73" w:rsidP="009E407F">
            <w:pPr>
              <w:jc w:val="both"/>
              <w:rPr>
                <w:rFonts w:ascii="Montserrat" w:eastAsia="Calibri" w:hAnsi="Montserrat" w:cs="Arial"/>
                <w:sz w:val="14"/>
                <w:szCs w:val="14"/>
                <w:lang w:val="es-ES"/>
              </w:rPr>
            </w:pPr>
            <w:r w:rsidRPr="00FA5085">
              <w:rPr>
                <w:rFonts w:ascii="Montserrat" w:eastAsia="Calibri" w:hAnsi="Montserrat" w:cs="Arial"/>
                <w:sz w:val="14"/>
                <w:szCs w:val="14"/>
                <w:lang w:val="es-ES"/>
              </w:rPr>
              <w:t>Coordinación de Control de Abasto a través de la División de Planeación de Bienes Terapéuticos.</w:t>
            </w:r>
          </w:p>
        </w:tc>
      </w:tr>
      <w:tr w:rsidR="00152F73" w:rsidRPr="00FA5085" w14:paraId="36A3A83C" w14:textId="77777777" w:rsidTr="009E407F">
        <w:trPr>
          <w:tblCellSpacing w:w="20" w:type="dxa"/>
        </w:trPr>
        <w:tc>
          <w:tcPr>
            <w:tcW w:w="4498" w:type="dxa"/>
            <w:shd w:val="clear" w:color="auto" w:fill="auto"/>
          </w:tcPr>
          <w:p w14:paraId="0566FCFA" w14:textId="77777777" w:rsidR="00152F73" w:rsidRPr="00FA5085" w:rsidRDefault="00152F73" w:rsidP="009E407F">
            <w:pPr>
              <w:rPr>
                <w:rFonts w:ascii="Montserrat" w:hAnsi="Montserrat" w:cs="Arial"/>
                <w:b/>
                <w:sz w:val="14"/>
                <w:szCs w:val="14"/>
              </w:rPr>
            </w:pPr>
            <w:r w:rsidRPr="00FA5085">
              <w:rPr>
                <w:rFonts w:ascii="Montserrat" w:hAnsi="Montserrat" w:cs="Arial"/>
                <w:b/>
                <w:sz w:val="14"/>
                <w:szCs w:val="14"/>
              </w:rPr>
              <w:lastRenderedPageBreak/>
              <w:t>Carta de Respaldo.</w:t>
            </w:r>
          </w:p>
        </w:tc>
        <w:tc>
          <w:tcPr>
            <w:tcW w:w="5610" w:type="dxa"/>
          </w:tcPr>
          <w:p w14:paraId="5B03AA28" w14:textId="77777777" w:rsidR="00152F73" w:rsidRPr="00FA5085" w:rsidRDefault="00152F73" w:rsidP="009E407F">
            <w:pPr>
              <w:jc w:val="both"/>
              <w:rPr>
                <w:rFonts w:ascii="Montserrat" w:eastAsia="Calibri" w:hAnsi="Montserrat" w:cs="Arial"/>
                <w:sz w:val="14"/>
                <w:szCs w:val="14"/>
                <w:lang w:val="es-ES"/>
              </w:rPr>
            </w:pPr>
            <w:r w:rsidRPr="00FA5085">
              <w:rPr>
                <w:rFonts w:ascii="Montserrat" w:eastAsia="Calibri" w:hAnsi="Montserrat" w:cs="Arial"/>
                <w:sz w:val="14"/>
                <w:szCs w:val="14"/>
                <w:lang w:val="es-ES"/>
              </w:rPr>
              <w:t>Coordinación de Control de Abasto a través de la División de Planeación de Bienes Terapéuticos.</w:t>
            </w:r>
          </w:p>
        </w:tc>
      </w:tr>
    </w:tbl>
    <w:p w14:paraId="3F79C842" w14:textId="77777777" w:rsidR="00152F73" w:rsidRPr="0042411E" w:rsidRDefault="00152F73" w:rsidP="00152F73">
      <w:pPr>
        <w:rPr>
          <w:rFonts w:ascii="Montserrat" w:eastAsia="Calibri" w:hAnsi="Montserrat" w:cs="Arial"/>
          <w:b/>
          <w:sz w:val="18"/>
          <w:szCs w:val="18"/>
          <w:lang w:eastAsia="es-ES"/>
        </w:rPr>
      </w:pPr>
    </w:p>
    <w:p w14:paraId="3E046A3D" w14:textId="77777777" w:rsidR="00152F73" w:rsidRPr="00152F73" w:rsidRDefault="00152F73" w:rsidP="00152F73">
      <w:pPr>
        <w:autoSpaceDE w:val="0"/>
        <w:autoSpaceDN w:val="0"/>
        <w:adjustRightInd w:val="0"/>
        <w:jc w:val="both"/>
        <w:rPr>
          <w:rFonts w:ascii="Montserrat" w:eastAsia="Calibri" w:hAnsi="Montserrat" w:cs="Arial"/>
          <w:b/>
          <w:sz w:val="20"/>
          <w:szCs w:val="19"/>
          <w:lang w:eastAsia="es-ES"/>
        </w:rPr>
      </w:pPr>
      <w:r w:rsidRPr="00152F73">
        <w:rPr>
          <w:rFonts w:ascii="Montserrat" w:eastAsia="Calibri" w:hAnsi="Montserrat" w:cs="Arial"/>
          <w:b/>
          <w:sz w:val="20"/>
          <w:szCs w:val="19"/>
          <w:lang w:eastAsia="es-ES"/>
        </w:rPr>
        <w:t>Otras consideraciones:</w:t>
      </w:r>
    </w:p>
    <w:p w14:paraId="4A6C6CF8" w14:textId="77777777" w:rsidR="00152F73" w:rsidRPr="00152F73" w:rsidRDefault="00152F73" w:rsidP="00152F73">
      <w:pPr>
        <w:autoSpaceDE w:val="0"/>
        <w:autoSpaceDN w:val="0"/>
        <w:adjustRightInd w:val="0"/>
        <w:jc w:val="both"/>
        <w:rPr>
          <w:rFonts w:ascii="Montserrat" w:eastAsia="Calibri" w:hAnsi="Montserrat" w:cs="Arial"/>
          <w:b/>
          <w:sz w:val="20"/>
          <w:szCs w:val="19"/>
          <w:lang w:eastAsia="es-ES"/>
        </w:rPr>
      </w:pPr>
    </w:p>
    <w:p w14:paraId="3C9D3285" w14:textId="77777777" w:rsidR="00152F73" w:rsidRPr="00152F73" w:rsidRDefault="00152F73" w:rsidP="00152F73">
      <w:pPr>
        <w:autoSpaceDE w:val="0"/>
        <w:autoSpaceDN w:val="0"/>
        <w:adjustRightInd w:val="0"/>
        <w:jc w:val="both"/>
        <w:rPr>
          <w:rFonts w:ascii="Montserrat" w:eastAsia="Calibri" w:hAnsi="Montserrat" w:cs="Arial"/>
          <w:sz w:val="20"/>
          <w:szCs w:val="19"/>
        </w:rPr>
      </w:pPr>
      <w:r w:rsidRPr="00152F73">
        <w:rPr>
          <w:rFonts w:ascii="Montserrat" w:eastAsia="Calibri" w:hAnsi="Montserrat" w:cs="Arial"/>
          <w:b/>
          <w:sz w:val="20"/>
          <w:szCs w:val="19"/>
        </w:rPr>
        <w:t>La presentación de cotizaciones u oferta, considera el cumplimiento de los “Términos y Condiciones”, que se anexan al presente</w:t>
      </w:r>
      <w:r w:rsidRPr="00152F73">
        <w:rPr>
          <w:rFonts w:ascii="Montserrat" w:eastAsia="Calibri" w:hAnsi="Montserrat" w:cs="Arial"/>
          <w:sz w:val="20"/>
          <w:szCs w:val="19"/>
        </w:rPr>
        <w:t xml:space="preserve">. </w:t>
      </w:r>
    </w:p>
    <w:p w14:paraId="75A7FCA4" w14:textId="77777777" w:rsidR="00152F73" w:rsidRPr="00152F73" w:rsidRDefault="00152F73" w:rsidP="00152F73">
      <w:pPr>
        <w:tabs>
          <w:tab w:val="left" w:pos="9781"/>
        </w:tabs>
        <w:autoSpaceDE w:val="0"/>
        <w:autoSpaceDN w:val="0"/>
        <w:adjustRightInd w:val="0"/>
        <w:ind w:right="333"/>
        <w:jc w:val="both"/>
        <w:rPr>
          <w:rFonts w:ascii="Montserrat" w:eastAsia="Calibri" w:hAnsi="Montserrat" w:cs="Arial"/>
          <w:sz w:val="20"/>
          <w:szCs w:val="19"/>
        </w:rPr>
      </w:pPr>
    </w:p>
    <w:p w14:paraId="48942819" w14:textId="77777777" w:rsidR="00152F73" w:rsidRPr="00152F73" w:rsidRDefault="00152F73" w:rsidP="00152F73">
      <w:pPr>
        <w:autoSpaceDE w:val="0"/>
        <w:autoSpaceDN w:val="0"/>
        <w:ind w:right="15"/>
        <w:jc w:val="both"/>
        <w:rPr>
          <w:rFonts w:ascii="Montserrat" w:hAnsi="Montserrat"/>
          <w:sz w:val="20"/>
          <w:szCs w:val="19"/>
        </w:rPr>
      </w:pPr>
      <w:r w:rsidRPr="00152F73">
        <w:rPr>
          <w:rFonts w:ascii="Montserrat" w:hAnsi="Montserrat"/>
          <w:sz w:val="20"/>
          <w:szCs w:val="19"/>
        </w:rPr>
        <w:t xml:space="preserve">El presente documento se suscribe con fundamento en las facultades conferidas a la Coordinación Técnica de Planeación, numeral 7.1.1.2.1 y División de Planeación de Bienes Terapéuticos, numeral 7.1.1.2.1.1 del Manual de Organización de la Dirección de Administración en su calidad de Área </w:t>
      </w:r>
      <w:proofErr w:type="spellStart"/>
      <w:r w:rsidRPr="00152F73">
        <w:rPr>
          <w:rFonts w:ascii="Montserrat" w:hAnsi="Montserrat"/>
          <w:sz w:val="20"/>
          <w:szCs w:val="19"/>
        </w:rPr>
        <w:t>Consolidadora</w:t>
      </w:r>
      <w:proofErr w:type="spellEnd"/>
      <w:r w:rsidRPr="00152F73">
        <w:rPr>
          <w:rFonts w:ascii="Montserrat" w:hAnsi="Montserrat"/>
          <w:sz w:val="20"/>
          <w:szCs w:val="19"/>
        </w:rPr>
        <w:t>, conforme a la definición del glosario y al numeral 5.3.1 inciso a) de las Políticas, Bases y Lineamientos en Materia de Adquisiciones, Arrendamientos y Servicios del Instituto Mexicano del Seguro Social, con base en las necesidades determinadas por la Coordinación de Atención Integral a la Salud en el Primer Nivel y el Programa IMSS-BIENESTAR:</w:t>
      </w:r>
    </w:p>
    <w:p w14:paraId="76D31F1F" w14:textId="77777777" w:rsidR="00152F73" w:rsidRPr="00152F73" w:rsidRDefault="00152F73" w:rsidP="00152F73">
      <w:pPr>
        <w:autoSpaceDE w:val="0"/>
        <w:autoSpaceDN w:val="0"/>
        <w:ind w:right="333"/>
        <w:jc w:val="both"/>
        <w:rPr>
          <w:rFonts w:ascii="Montserrat" w:hAnsi="Montserrat"/>
          <w:sz w:val="20"/>
          <w:szCs w:val="19"/>
        </w:rPr>
      </w:pPr>
    </w:p>
    <w:p w14:paraId="1C5DD283" w14:textId="77777777" w:rsidR="00152F73" w:rsidRPr="00152F73" w:rsidRDefault="00152F73" w:rsidP="00152F73">
      <w:pPr>
        <w:autoSpaceDE w:val="0"/>
        <w:autoSpaceDN w:val="0"/>
        <w:adjustRightInd w:val="0"/>
        <w:ind w:left="851" w:right="49"/>
        <w:jc w:val="both"/>
        <w:rPr>
          <w:rFonts w:ascii="Montserrat" w:hAnsi="Montserrat"/>
          <w:i/>
          <w:iCs/>
          <w:sz w:val="20"/>
          <w:szCs w:val="19"/>
        </w:rPr>
      </w:pPr>
      <w:r w:rsidRPr="00152F73">
        <w:rPr>
          <w:rFonts w:ascii="Montserrat" w:hAnsi="Montserrat"/>
          <w:i/>
          <w:iCs/>
          <w:sz w:val="20"/>
          <w:szCs w:val="19"/>
        </w:rPr>
        <w:t xml:space="preserve">“Área </w:t>
      </w:r>
      <w:proofErr w:type="spellStart"/>
      <w:r w:rsidRPr="00152F73">
        <w:rPr>
          <w:rFonts w:ascii="Montserrat" w:hAnsi="Montserrat"/>
          <w:i/>
          <w:iCs/>
          <w:sz w:val="20"/>
          <w:szCs w:val="19"/>
        </w:rPr>
        <w:t>consolidadora</w:t>
      </w:r>
      <w:proofErr w:type="spellEnd"/>
      <w:r w:rsidRPr="00152F73">
        <w:rPr>
          <w:rFonts w:ascii="Montserrat" w:hAnsi="Montserrat"/>
          <w:i/>
          <w:iCs/>
          <w:sz w:val="20"/>
          <w:szCs w:val="19"/>
        </w:rPr>
        <w:t>: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14:paraId="5661B4F2" w14:textId="77777777" w:rsidR="00152F73" w:rsidRDefault="00152F73" w:rsidP="00152F73">
      <w:pPr>
        <w:autoSpaceDE w:val="0"/>
        <w:autoSpaceDN w:val="0"/>
        <w:adjustRightInd w:val="0"/>
        <w:ind w:left="851" w:right="49"/>
        <w:jc w:val="both"/>
        <w:rPr>
          <w:rFonts w:ascii="Montserrat" w:hAnsi="Montserrat"/>
          <w:i/>
          <w:iCs/>
          <w:sz w:val="20"/>
          <w:szCs w:val="20"/>
        </w:rPr>
      </w:pPr>
    </w:p>
    <w:p w14:paraId="7D677B15" w14:textId="77777777" w:rsidR="00152F73" w:rsidRPr="00FA5085" w:rsidRDefault="00152F73" w:rsidP="00152F73">
      <w:pPr>
        <w:autoSpaceDE w:val="0"/>
        <w:autoSpaceDN w:val="0"/>
        <w:adjustRightInd w:val="0"/>
        <w:ind w:left="851" w:right="49"/>
        <w:jc w:val="both"/>
        <w:rPr>
          <w:rFonts w:ascii="Montserrat" w:hAnsi="Montserrat"/>
          <w:i/>
          <w:iCs/>
          <w:sz w:val="18"/>
          <w:szCs w:val="20"/>
        </w:rPr>
      </w:pPr>
    </w:p>
    <w:p w14:paraId="05E9C64D" w14:textId="77777777" w:rsidR="00152F73" w:rsidRPr="00FA5085" w:rsidRDefault="00152F73" w:rsidP="00152F73">
      <w:pPr>
        <w:autoSpaceDE w:val="0"/>
        <w:autoSpaceDN w:val="0"/>
        <w:adjustRightInd w:val="0"/>
        <w:ind w:left="851" w:right="49"/>
        <w:jc w:val="both"/>
        <w:rPr>
          <w:rFonts w:ascii="Montserrat" w:hAnsi="Montserrat"/>
          <w:i/>
          <w:iCs/>
          <w:sz w:val="18"/>
          <w:szCs w:val="20"/>
        </w:rPr>
      </w:pPr>
    </w:p>
    <w:p w14:paraId="74691A36" w14:textId="77777777" w:rsidR="00152F73" w:rsidRPr="00FA5085" w:rsidRDefault="00152F73" w:rsidP="00152F73">
      <w:pPr>
        <w:autoSpaceDE w:val="0"/>
        <w:autoSpaceDN w:val="0"/>
        <w:adjustRightInd w:val="0"/>
        <w:ind w:left="851" w:right="49"/>
        <w:jc w:val="both"/>
        <w:rPr>
          <w:rFonts w:ascii="Montserrat" w:hAnsi="Montserrat"/>
          <w:i/>
          <w:iCs/>
          <w:sz w:val="18"/>
          <w:szCs w:val="20"/>
        </w:rPr>
      </w:pPr>
    </w:p>
    <w:p w14:paraId="7F1F8A31" w14:textId="77777777" w:rsidR="00152F73" w:rsidRPr="00FA5085" w:rsidRDefault="00152F73" w:rsidP="00152F73">
      <w:pPr>
        <w:autoSpaceDE w:val="0"/>
        <w:autoSpaceDN w:val="0"/>
        <w:adjustRightInd w:val="0"/>
        <w:ind w:left="851" w:right="49"/>
        <w:jc w:val="both"/>
        <w:rPr>
          <w:rFonts w:ascii="Montserrat" w:hAnsi="Montserrat"/>
          <w:i/>
          <w:iCs/>
          <w:sz w:val="18"/>
          <w:szCs w:val="20"/>
        </w:rPr>
      </w:pPr>
    </w:p>
    <w:p w14:paraId="78056E50" w14:textId="77777777" w:rsidR="00152F73" w:rsidRPr="00FA5085" w:rsidRDefault="00152F73" w:rsidP="00152F73">
      <w:pPr>
        <w:autoSpaceDE w:val="0"/>
        <w:autoSpaceDN w:val="0"/>
        <w:adjustRightInd w:val="0"/>
        <w:ind w:left="851" w:right="49"/>
        <w:jc w:val="both"/>
        <w:rPr>
          <w:rFonts w:ascii="Montserrat" w:hAnsi="Montserrat"/>
          <w:i/>
          <w:iCs/>
          <w:sz w:val="18"/>
          <w:szCs w:val="20"/>
        </w:rPr>
      </w:pPr>
    </w:p>
    <w:p w14:paraId="0365DE4A" w14:textId="77777777" w:rsidR="00152F73" w:rsidRPr="00FA5085" w:rsidRDefault="00152F73" w:rsidP="00152F73">
      <w:pPr>
        <w:autoSpaceDE w:val="0"/>
        <w:autoSpaceDN w:val="0"/>
        <w:adjustRightInd w:val="0"/>
        <w:rPr>
          <w:rFonts w:ascii="Montserrat" w:eastAsia="Calibri" w:hAnsi="Montserrat" w:cs="Arial"/>
          <w:b/>
          <w:sz w:val="18"/>
          <w:szCs w:val="20"/>
        </w:rPr>
      </w:pPr>
    </w:p>
    <w:p w14:paraId="760D6DA8"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7C34CFBF"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1112CD33"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1956C5EB"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30F3782D"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07562BD8"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0FDCBA9D"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21EFD4E8"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08C780C8"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68A42A7B" w14:textId="77777777" w:rsidR="00152F73" w:rsidRPr="00FA5085" w:rsidRDefault="00152F73" w:rsidP="00152F73">
      <w:pPr>
        <w:autoSpaceDE w:val="0"/>
        <w:autoSpaceDN w:val="0"/>
        <w:adjustRightInd w:val="0"/>
        <w:jc w:val="center"/>
        <w:rPr>
          <w:rFonts w:ascii="Montserrat" w:eastAsia="Calibri" w:hAnsi="Montserrat" w:cs="Arial"/>
          <w:b/>
          <w:sz w:val="18"/>
          <w:szCs w:val="20"/>
        </w:rPr>
      </w:pPr>
      <w:r>
        <w:rPr>
          <w:rFonts w:ascii="Montserrat" w:eastAsia="Calibri" w:hAnsi="Montserrat" w:cs="Arial"/>
          <w:i/>
          <w:noProof/>
          <w:sz w:val="16"/>
          <w:szCs w:val="18"/>
          <w:lang w:val="es-MX" w:eastAsia="es-MX"/>
        </w:rPr>
        <mc:AlternateContent>
          <mc:Choice Requires="wps">
            <w:drawing>
              <wp:anchor distT="0" distB="0" distL="114300" distR="114300" simplePos="0" relativeHeight="251660288" behindDoc="0" locked="0" layoutInCell="1" allowOverlap="1" wp14:anchorId="2F4E4542" wp14:editId="68C3B929">
                <wp:simplePos x="0" y="0"/>
                <wp:positionH relativeFrom="column">
                  <wp:posOffset>3630295</wp:posOffset>
                </wp:positionH>
                <wp:positionV relativeFrom="paragraph">
                  <wp:posOffset>-4445</wp:posOffset>
                </wp:positionV>
                <wp:extent cx="3072130" cy="884555"/>
                <wp:effectExtent l="0" t="0" r="0" b="0"/>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0EE8B5" w14:textId="77777777" w:rsidR="00152F73" w:rsidRPr="00837CBA" w:rsidRDefault="00152F73" w:rsidP="00152F73">
                            <w:pPr>
                              <w:jc w:val="center"/>
                              <w:rPr>
                                <w:rFonts w:ascii="Montserrat Medium" w:hAnsi="Montserrat Medium"/>
                                <w:b/>
                                <w:sz w:val="20"/>
                                <w:szCs w:val="16"/>
                              </w:rPr>
                            </w:pPr>
                          </w:p>
                          <w:p w14:paraId="64025DC4" w14:textId="77777777" w:rsidR="00152F73" w:rsidRPr="00837CBA" w:rsidRDefault="00152F73" w:rsidP="00152F73">
                            <w:pPr>
                              <w:jc w:val="center"/>
                              <w:rPr>
                                <w:rFonts w:ascii="Montserrat Medium" w:hAnsi="Montserrat Medium"/>
                                <w:b/>
                                <w:sz w:val="20"/>
                                <w:szCs w:val="16"/>
                              </w:rPr>
                            </w:pPr>
                            <w:r>
                              <w:rPr>
                                <w:rFonts w:ascii="Montserrat Medium" w:hAnsi="Montserrat Medium"/>
                                <w:b/>
                                <w:sz w:val="20"/>
                                <w:szCs w:val="16"/>
                              </w:rPr>
                              <w:t xml:space="preserve">Lic. </w:t>
                            </w:r>
                            <w:r w:rsidRPr="00837CBA">
                              <w:rPr>
                                <w:rFonts w:ascii="Montserrat Medium" w:hAnsi="Montserrat Medium"/>
                                <w:b/>
                                <w:sz w:val="20"/>
                                <w:szCs w:val="16"/>
                              </w:rPr>
                              <w:t>Ana Laura Montes de Oca Choreño</w:t>
                            </w:r>
                          </w:p>
                          <w:p w14:paraId="49D40557" w14:textId="77777777" w:rsidR="00152F73" w:rsidRPr="00837CBA" w:rsidRDefault="00152F73" w:rsidP="00152F73">
                            <w:pPr>
                              <w:jc w:val="center"/>
                              <w:rPr>
                                <w:rFonts w:ascii="Montserrat Medium" w:hAnsi="Montserrat Medium"/>
                                <w:sz w:val="20"/>
                                <w:szCs w:val="16"/>
                              </w:rPr>
                            </w:pPr>
                            <w:r w:rsidRPr="00837CBA">
                              <w:rPr>
                                <w:rFonts w:ascii="Montserrat Medium" w:hAnsi="Montserrat Medium"/>
                                <w:sz w:val="20"/>
                                <w:szCs w:val="16"/>
                              </w:rPr>
                              <w:t xml:space="preserve">Titular de la </w:t>
                            </w:r>
                            <w:r>
                              <w:rPr>
                                <w:rFonts w:ascii="Montserrat Medium" w:hAnsi="Montserrat Medium"/>
                                <w:sz w:val="20"/>
                                <w:szCs w:val="16"/>
                              </w:rPr>
                              <w:t>División de Planeación de Bienes Terapéuticos</w:t>
                            </w:r>
                          </w:p>
                          <w:p w14:paraId="65DDABFA" w14:textId="77777777" w:rsidR="00152F73" w:rsidRPr="00837CBA" w:rsidRDefault="00152F73" w:rsidP="00152F73">
                            <w:pPr>
                              <w:jc w:val="center"/>
                              <w:rPr>
                                <w:rFonts w:ascii="Montserrat Medium" w:hAnsi="Montserrat Medium"/>
                                <w:b/>
                                <w:sz w:val="20"/>
                                <w:szCs w:val="16"/>
                              </w:rPr>
                            </w:pPr>
                            <w:r>
                              <w:rPr>
                                <w:rFonts w:ascii="Montserrat Medium" w:hAnsi="Montserrat Medium"/>
                                <w:b/>
                                <w:sz w:val="20"/>
                                <w:szCs w:val="16"/>
                              </w:rPr>
                              <w:t xml:space="preserve">Valida y Revisa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285.85pt;margin-top:-.35pt;width:241.9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" fillcolor="white [3201]" stroked="f" strokeweight=".5pt">
                <v:path arrowok="t"/>
                <v:textbox>
                  <w:txbxContent>
                    <w:p w14:paraId="710EE8B5" w14:textId="77777777" w:rsidR="00152F73" w:rsidRPr="00837CBA" w:rsidRDefault="00152F73" w:rsidP="00152F73">
                      <w:pPr>
                        <w:jc w:val="center"/>
                        <w:rPr>
                          <w:rFonts w:ascii="Montserrat Medium" w:hAnsi="Montserrat Medium"/>
                          <w:b/>
                          <w:sz w:val="20"/>
                          <w:szCs w:val="16"/>
                        </w:rPr>
                      </w:pPr>
                    </w:p>
                    <w:p w14:paraId="64025DC4" w14:textId="77777777" w:rsidR="00152F73" w:rsidRPr="00837CBA" w:rsidRDefault="00152F73" w:rsidP="00152F73">
                      <w:pPr>
                        <w:jc w:val="center"/>
                        <w:rPr>
                          <w:rFonts w:ascii="Montserrat Medium" w:hAnsi="Montserrat Medium"/>
                          <w:b/>
                          <w:sz w:val="20"/>
                          <w:szCs w:val="16"/>
                        </w:rPr>
                      </w:pPr>
                      <w:r>
                        <w:rPr>
                          <w:rFonts w:ascii="Montserrat Medium" w:hAnsi="Montserrat Medium"/>
                          <w:b/>
                          <w:sz w:val="20"/>
                          <w:szCs w:val="16"/>
                        </w:rPr>
                        <w:t xml:space="preserve">Lic. </w:t>
                      </w:r>
                      <w:r w:rsidRPr="00837CBA">
                        <w:rPr>
                          <w:rFonts w:ascii="Montserrat Medium" w:hAnsi="Montserrat Medium"/>
                          <w:b/>
                          <w:sz w:val="20"/>
                          <w:szCs w:val="16"/>
                        </w:rPr>
                        <w:t>Ana Laura Montes de Oca Choreño</w:t>
                      </w:r>
                    </w:p>
                    <w:p w14:paraId="49D40557" w14:textId="77777777" w:rsidR="00152F73" w:rsidRPr="00837CBA" w:rsidRDefault="00152F73" w:rsidP="00152F73">
                      <w:pPr>
                        <w:jc w:val="center"/>
                        <w:rPr>
                          <w:rFonts w:ascii="Montserrat Medium" w:hAnsi="Montserrat Medium"/>
                          <w:sz w:val="20"/>
                          <w:szCs w:val="16"/>
                        </w:rPr>
                      </w:pPr>
                      <w:r w:rsidRPr="00837CBA">
                        <w:rPr>
                          <w:rFonts w:ascii="Montserrat Medium" w:hAnsi="Montserrat Medium"/>
                          <w:sz w:val="20"/>
                          <w:szCs w:val="16"/>
                        </w:rPr>
                        <w:t xml:space="preserve">Titular de la </w:t>
                      </w:r>
                      <w:r>
                        <w:rPr>
                          <w:rFonts w:ascii="Montserrat Medium" w:hAnsi="Montserrat Medium"/>
                          <w:sz w:val="20"/>
                          <w:szCs w:val="16"/>
                        </w:rPr>
                        <w:t>División de Planeación de Bienes Terapéuticos</w:t>
                      </w:r>
                    </w:p>
                    <w:p w14:paraId="65DDABFA" w14:textId="77777777" w:rsidR="00152F73" w:rsidRPr="00837CBA" w:rsidRDefault="00152F73" w:rsidP="00152F73">
                      <w:pPr>
                        <w:jc w:val="center"/>
                        <w:rPr>
                          <w:rFonts w:ascii="Montserrat Medium" w:hAnsi="Montserrat Medium"/>
                          <w:b/>
                          <w:sz w:val="20"/>
                          <w:szCs w:val="16"/>
                        </w:rPr>
                      </w:pPr>
                      <w:r>
                        <w:rPr>
                          <w:rFonts w:ascii="Montserrat Medium" w:hAnsi="Montserrat Medium"/>
                          <w:b/>
                          <w:sz w:val="20"/>
                          <w:szCs w:val="16"/>
                        </w:rPr>
                        <w:t xml:space="preserve">Valida y Revisa </w:t>
                      </w:r>
                    </w:p>
                  </w:txbxContent>
                </v:textbox>
              </v:shape>
            </w:pict>
          </mc:Fallback>
        </mc:AlternateContent>
      </w:r>
      <w:r>
        <w:rPr>
          <w:rFonts w:ascii="Montserrat" w:eastAsia="Calibri" w:hAnsi="Montserrat" w:cs="Arial"/>
          <w:i/>
          <w:noProof/>
          <w:sz w:val="16"/>
          <w:szCs w:val="18"/>
          <w:lang w:val="es-MX" w:eastAsia="es-MX"/>
        </w:rPr>
        <mc:AlternateContent>
          <mc:Choice Requires="wps">
            <w:drawing>
              <wp:anchor distT="0" distB="0" distL="114300" distR="114300" simplePos="0" relativeHeight="251659264" behindDoc="0" locked="0" layoutInCell="1" allowOverlap="1" wp14:anchorId="37A33EF9" wp14:editId="0CB3B193">
                <wp:simplePos x="0" y="0"/>
                <wp:positionH relativeFrom="column">
                  <wp:posOffset>31750</wp:posOffset>
                </wp:positionH>
                <wp:positionV relativeFrom="paragraph">
                  <wp:posOffset>-3175</wp:posOffset>
                </wp:positionV>
                <wp:extent cx="3072130" cy="884555"/>
                <wp:effectExtent l="0" t="0" r="0" b="0"/>
                <wp:wrapNone/>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B79B4" w14:textId="77777777" w:rsidR="00152F73" w:rsidRPr="00837CBA" w:rsidRDefault="00152F73" w:rsidP="00152F73">
                            <w:pPr>
                              <w:jc w:val="center"/>
                              <w:rPr>
                                <w:rFonts w:ascii="Montserrat Medium" w:hAnsi="Montserrat Medium"/>
                                <w:b/>
                                <w:sz w:val="20"/>
                                <w:szCs w:val="16"/>
                              </w:rPr>
                            </w:pPr>
                          </w:p>
                          <w:p w14:paraId="2D18A6BD" w14:textId="77777777" w:rsidR="00152F73" w:rsidRPr="00837CBA" w:rsidRDefault="00152F73" w:rsidP="00152F73">
                            <w:pPr>
                              <w:jc w:val="center"/>
                              <w:rPr>
                                <w:rFonts w:ascii="Montserrat Medium" w:hAnsi="Montserrat Medium"/>
                                <w:b/>
                                <w:sz w:val="20"/>
                                <w:szCs w:val="16"/>
                              </w:rPr>
                            </w:pPr>
                            <w:r w:rsidRPr="00B608CE">
                              <w:rPr>
                                <w:rFonts w:ascii="Montserrat Medium" w:hAnsi="Montserrat Medium"/>
                                <w:b/>
                                <w:sz w:val="20"/>
                                <w:szCs w:val="16"/>
                              </w:rPr>
                              <w:t>Mtra. Zoyla Aurora Coutiño Ruíz</w:t>
                            </w:r>
                          </w:p>
                          <w:p w14:paraId="25C16AEB" w14:textId="77777777" w:rsidR="00152F73" w:rsidRPr="00837CBA" w:rsidRDefault="00152F73" w:rsidP="00152F73">
                            <w:pPr>
                              <w:jc w:val="center"/>
                              <w:rPr>
                                <w:rFonts w:ascii="Montserrat Medium" w:hAnsi="Montserrat Medium"/>
                                <w:sz w:val="20"/>
                                <w:szCs w:val="16"/>
                              </w:rPr>
                            </w:pPr>
                            <w:r w:rsidRPr="00837CBA">
                              <w:rPr>
                                <w:rFonts w:ascii="Montserrat Medium" w:hAnsi="Montserrat Medium"/>
                                <w:sz w:val="20"/>
                                <w:szCs w:val="16"/>
                              </w:rPr>
                              <w:t xml:space="preserve">Titular de la Coordinación </w:t>
                            </w:r>
                            <w:r>
                              <w:rPr>
                                <w:rFonts w:ascii="Montserrat Medium" w:hAnsi="Montserrat Medium"/>
                                <w:sz w:val="20"/>
                                <w:szCs w:val="16"/>
                              </w:rPr>
                              <w:t>Técnica de Planeación</w:t>
                            </w:r>
                          </w:p>
                          <w:p w14:paraId="082F6D13" w14:textId="77777777" w:rsidR="00152F73" w:rsidRPr="00837CBA" w:rsidRDefault="00152F73" w:rsidP="00152F73">
                            <w:pPr>
                              <w:jc w:val="center"/>
                              <w:rPr>
                                <w:rFonts w:ascii="Montserrat Medium" w:hAnsi="Montserrat Medium"/>
                                <w:b/>
                                <w:sz w:val="20"/>
                                <w:szCs w:val="16"/>
                              </w:rPr>
                            </w:pPr>
                            <w:r>
                              <w:rPr>
                                <w:rFonts w:ascii="Montserrat Medium" w:hAnsi="Montserrat Medium"/>
                                <w:b/>
                                <w:sz w:val="20"/>
                                <w:szCs w:val="16"/>
                              </w:rPr>
                              <w:t>Autoriza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5pt;margin-top:-.25pt;width:241.9pt;height:6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" fillcolor="white [3201]" stroked="f" strokeweight=".5pt">
                <v:path arrowok="t"/>
                <v:textbox>
                  <w:txbxContent>
                    <w:p w14:paraId="041B79B4" w14:textId="77777777" w:rsidR="00152F73" w:rsidRPr="00837CBA" w:rsidRDefault="00152F73" w:rsidP="00152F73">
                      <w:pPr>
                        <w:jc w:val="center"/>
                        <w:rPr>
                          <w:rFonts w:ascii="Montserrat Medium" w:hAnsi="Montserrat Medium"/>
                          <w:b/>
                          <w:sz w:val="20"/>
                          <w:szCs w:val="16"/>
                        </w:rPr>
                      </w:pPr>
                    </w:p>
                    <w:p w14:paraId="2D18A6BD" w14:textId="77777777" w:rsidR="00152F73" w:rsidRPr="00837CBA" w:rsidRDefault="00152F73" w:rsidP="00152F73">
                      <w:pPr>
                        <w:jc w:val="center"/>
                        <w:rPr>
                          <w:rFonts w:ascii="Montserrat Medium" w:hAnsi="Montserrat Medium"/>
                          <w:b/>
                          <w:sz w:val="20"/>
                          <w:szCs w:val="16"/>
                        </w:rPr>
                      </w:pPr>
                      <w:r w:rsidRPr="00B608CE">
                        <w:rPr>
                          <w:rFonts w:ascii="Montserrat Medium" w:hAnsi="Montserrat Medium"/>
                          <w:b/>
                          <w:sz w:val="20"/>
                          <w:szCs w:val="16"/>
                        </w:rPr>
                        <w:t>Mtra. Zoyla Aurora Coutiño Ruíz</w:t>
                      </w:r>
                    </w:p>
                    <w:p w14:paraId="25C16AEB" w14:textId="77777777" w:rsidR="00152F73" w:rsidRPr="00837CBA" w:rsidRDefault="00152F73" w:rsidP="00152F73">
                      <w:pPr>
                        <w:jc w:val="center"/>
                        <w:rPr>
                          <w:rFonts w:ascii="Montserrat Medium" w:hAnsi="Montserrat Medium"/>
                          <w:sz w:val="20"/>
                          <w:szCs w:val="16"/>
                        </w:rPr>
                      </w:pPr>
                      <w:r w:rsidRPr="00837CBA">
                        <w:rPr>
                          <w:rFonts w:ascii="Montserrat Medium" w:hAnsi="Montserrat Medium"/>
                          <w:sz w:val="20"/>
                          <w:szCs w:val="16"/>
                        </w:rPr>
                        <w:t xml:space="preserve">Titular de la Coordinación </w:t>
                      </w:r>
                      <w:r>
                        <w:rPr>
                          <w:rFonts w:ascii="Montserrat Medium" w:hAnsi="Montserrat Medium"/>
                          <w:sz w:val="20"/>
                          <w:szCs w:val="16"/>
                        </w:rPr>
                        <w:t>Técnica de Planeación</w:t>
                      </w:r>
                    </w:p>
                    <w:p w14:paraId="082F6D13" w14:textId="77777777" w:rsidR="00152F73" w:rsidRPr="00837CBA" w:rsidRDefault="00152F73" w:rsidP="00152F73">
                      <w:pPr>
                        <w:jc w:val="center"/>
                        <w:rPr>
                          <w:rFonts w:ascii="Montserrat Medium" w:hAnsi="Montserrat Medium"/>
                          <w:b/>
                          <w:sz w:val="20"/>
                          <w:szCs w:val="16"/>
                        </w:rPr>
                      </w:pPr>
                      <w:r>
                        <w:rPr>
                          <w:rFonts w:ascii="Montserrat Medium" w:hAnsi="Montserrat Medium"/>
                          <w:b/>
                          <w:sz w:val="20"/>
                          <w:szCs w:val="16"/>
                        </w:rPr>
                        <w:t>Autoriza</w:t>
                      </w:r>
                    </w:p>
                  </w:txbxContent>
                </v:textbox>
              </v:shape>
            </w:pict>
          </mc:Fallback>
        </mc:AlternateContent>
      </w:r>
    </w:p>
    <w:p w14:paraId="7CFEA8DD" w14:textId="77777777" w:rsidR="00152F73" w:rsidRPr="00FA5085" w:rsidRDefault="00152F73" w:rsidP="00152F73">
      <w:pPr>
        <w:autoSpaceDE w:val="0"/>
        <w:autoSpaceDN w:val="0"/>
        <w:adjustRightInd w:val="0"/>
        <w:jc w:val="center"/>
        <w:rPr>
          <w:rFonts w:ascii="Montserrat" w:eastAsia="Calibri" w:hAnsi="Montserrat" w:cs="Arial"/>
          <w:b/>
          <w:sz w:val="18"/>
          <w:szCs w:val="20"/>
        </w:rPr>
      </w:pPr>
      <w:r>
        <w:rPr>
          <w:rFonts w:ascii="Montserrat" w:eastAsia="Calibri" w:hAnsi="Montserrat" w:cs="Arial"/>
          <w:i/>
          <w:noProof/>
          <w:sz w:val="16"/>
          <w:szCs w:val="18"/>
          <w:lang w:val="es-MX" w:eastAsia="es-MX"/>
        </w:rPr>
        <mc:AlternateContent>
          <mc:Choice Requires="wps">
            <w:drawing>
              <wp:anchor distT="0" distB="0" distL="114300" distR="114300" simplePos="0" relativeHeight="251661312" behindDoc="0" locked="0" layoutInCell="1" allowOverlap="1" wp14:anchorId="64B00315" wp14:editId="4F731CB0">
                <wp:simplePos x="0" y="0"/>
                <wp:positionH relativeFrom="column">
                  <wp:posOffset>200025</wp:posOffset>
                </wp:positionH>
                <wp:positionV relativeFrom="paragraph">
                  <wp:posOffset>1905</wp:posOffset>
                </wp:positionV>
                <wp:extent cx="2845435" cy="6985"/>
                <wp:effectExtent l="0" t="0" r="12065" b="31115"/>
                <wp:wrapNone/>
                <wp:docPr id="6"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54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6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5pt" to="23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" strokecolor="black [3040]">
                <o:lock v:ext="edit" shapetype="f"/>
              </v:line>
            </w:pict>
          </mc:Fallback>
        </mc:AlternateContent>
      </w:r>
      <w:r>
        <w:rPr>
          <w:rFonts w:ascii="Montserrat" w:eastAsia="Calibri" w:hAnsi="Montserrat" w:cs="Arial"/>
          <w:i/>
          <w:noProof/>
          <w:sz w:val="16"/>
          <w:szCs w:val="18"/>
          <w:lang w:val="es-MX" w:eastAsia="es-MX"/>
        </w:rPr>
        <mc:AlternateContent>
          <mc:Choice Requires="wps">
            <w:drawing>
              <wp:anchor distT="0" distB="0" distL="114300" distR="114300" simplePos="0" relativeHeight="251662336" behindDoc="0" locked="0" layoutInCell="1" allowOverlap="1" wp14:anchorId="0E206089" wp14:editId="0B241E05">
                <wp:simplePos x="0" y="0"/>
                <wp:positionH relativeFrom="column">
                  <wp:posOffset>3746500</wp:posOffset>
                </wp:positionH>
                <wp:positionV relativeFrom="paragraph">
                  <wp:posOffset>-5715</wp:posOffset>
                </wp:positionV>
                <wp:extent cx="2845435" cy="6985"/>
                <wp:effectExtent l="0" t="0" r="12065" b="31115"/>
                <wp:wrapNone/>
                <wp:docPr id="7"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54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7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45pt" to="51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" strokecolor="black [3040]">
                <o:lock v:ext="edit" shapetype="f"/>
              </v:line>
            </w:pict>
          </mc:Fallback>
        </mc:AlternateContent>
      </w:r>
    </w:p>
    <w:p w14:paraId="50A133F9"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5353C3E1"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4F8E6235" w14:textId="77777777" w:rsidR="00152F73" w:rsidRPr="00FA5085" w:rsidRDefault="00152F73" w:rsidP="00152F73">
      <w:pPr>
        <w:autoSpaceDE w:val="0"/>
        <w:autoSpaceDN w:val="0"/>
        <w:adjustRightInd w:val="0"/>
        <w:jc w:val="center"/>
        <w:rPr>
          <w:rFonts w:ascii="Montserrat" w:eastAsia="Calibri" w:hAnsi="Montserrat" w:cs="Arial"/>
          <w:b/>
          <w:sz w:val="18"/>
          <w:szCs w:val="20"/>
        </w:rPr>
      </w:pPr>
    </w:p>
    <w:p w14:paraId="245A726F" w14:textId="77777777" w:rsidR="00152F73" w:rsidRPr="00FA5085" w:rsidRDefault="00152F73" w:rsidP="00152F73">
      <w:pPr>
        <w:autoSpaceDE w:val="0"/>
        <w:autoSpaceDN w:val="0"/>
        <w:adjustRightInd w:val="0"/>
        <w:jc w:val="center"/>
        <w:rPr>
          <w:rFonts w:ascii="Montserrat" w:eastAsia="Calibri" w:hAnsi="Montserrat" w:cs="Arial"/>
          <w:i/>
          <w:sz w:val="14"/>
          <w:szCs w:val="16"/>
        </w:rPr>
      </w:pPr>
    </w:p>
    <w:p w14:paraId="3CE4C45F" w14:textId="77777777" w:rsidR="00152F73" w:rsidRPr="00FA5085" w:rsidRDefault="00152F73" w:rsidP="00152F73">
      <w:pPr>
        <w:rPr>
          <w:rFonts w:ascii="Montserrat" w:hAnsi="Montserrat"/>
          <w:sz w:val="22"/>
        </w:rPr>
      </w:pPr>
    </w:p>
    <w:p w14:paraId="41F0510A" w14:textId="7866CB48" w:rsidR="005F47DA" w:rsidRPr="00152F73" w:rsidRDefault="005F47DA" w:rsidP="00152F73"/>
    <w:sectPr w:rsidR="005F47DA" w:rsidRPr="00152F73" w:rsidSect="00EE429B">
      <w:headerReference w:type="default" r:id="rId12"/>
      <w:footerReference w:type="default" r:id="rId13"/>
      <w:pgSz w:w="12240" w:h="15840"/>
      <w:pgMar w:top="3225" w:right="1080"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40E3C" w14:textId="77777777" w:rsidR="00246CBE" w:rsidRDefault="00246CBE" w:rsidP="00B4228A">
      <w:r>
        <w:separator/>
      </w:r>
    </w:p>
  </w:endnote>
  <w:endnote w:type="continuationSeparator" w:id="0">
    <w:p w14:paraId="2D7D91FF" w14:textId="77777777" w:rsidR="00246CBE" w:rsidRDefault="00246CBE"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swiss"/>
    <w:pitch w:val="variable"/>
    <w:sig w:usb0="E1000AEF"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0"/>
      </w:rPr>
      <w:id w:val="-731850630"/>
      <w:docPartObj>
        <w:docPartGallery w:val="Page Numbers (Bottom of Page)"/>
        <w:docPartUnique/>
      </w:docPartObj>
    </w:sdtPr>
    <w:sdtEndPr/>
    <w:sdtContent>
      <w:p w14:paraId="2204E3FA" w14:textId="1DB2AA02" w:rsidR="00EE429B" w:rsidRPr="00EE429B" w:rsidRDefault="00EE429B">
        <w:pPr>
          <w:pStyle w:val="Piedepgina"/>
          <w:jc w:val="right"/>
          <w:rPr>
            <w:rFonts w:ascii="Montserrat" w:hAnsi="Montserrat"/>
            <w:sz w:val="20"/>
          </w:rPr>
        </w:pPr>
        <w:r w:rsidRPr="00EE429B">
          <w:rPr>
            <w:rFonts w:ascii="Montserrat" w:hAnsi="Montserrat"/>
            <w:sz w:val="20"/>
          </w:rPr>
          <w:fldChar w:fldCharType="begin"/>
        </w:r>
        <w:r w:rsidRPr="00EE429B">
          <w:rPr>
            <w:rFonts w:ascii="Montserrat" w:hAnsi="Montserrat"/>
            <w:sz w:val="20"/>
          </w:rPr>
          <w:instrText>PAGE   \* MERGEFORMAT</w:instrText>
        </w:r>
        <w:r w:rsidRPr="00EE429B">
          <w:rPr>
            <w:rFonts w:ascii="Montserrat" w:hAnsi="Montserrat"/>
            <w:sz w:val="20"/>
          </w:rPr>
          <w:fldChar w:fldCharType="separate"/>
        </w:r>
        <w:r w:rsidR="00B63DF7" w:rsidRPr="00B63DF7">
          <w:rPr>
            <w:rFonts w:ascii="Montserrat" w:hAnsi="Montserrat"/>
            <w:noProof/>
            <w:sz w:val="20"/>
            <w:lang w:val="es-ES"/>
          </w:rPr>
          <w:t>1</w:t>
        </w:r>
        <w:r w:rsidRPr="00EE429B">
          <w:rPr>
            <w:rFonts w:ascii="Montserrat" w:hAnsi="Montserrat"/>
            <w:sz w:val="20"/>
          </w:rPr>
          <w:fldChar w:fldCharType="end"/>
        </w:r>
      </w:p>
    </w:sdtContent>
  </w:sdt>
  <w:p w14:paraId="3E90AE33" w14:textId="7D82AB3C" w:rsidR="00F173D1" w:rsidRDefault="00F173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12A16" w14:textId="77777777" w:rsidR="00246CBE" w:rsidRDefault="00246CBE" w:rsidP="00B4228A">
      <w:r>
        <w:separator/>
      </w:r>
    </w:p>
  </w:footnote>
  <w:footnote w:type="continuationSeparator" w:id="0">
    <w:p w14:paraId="08F48367" w14:textId="77777777" w:rsidR="00246CBE" w:rsidRDefault="00246CBE"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6599ACCD" w:rsidR="00F173D1" w:rsidRDefault="00445D8A" w:rsidP="001E3ED2">
    <w:pPr>
      <w:pStyle w:val="Encabezado"/>
    </w:pPr>
    <w:r w:rsidRPr="00A2257C">
      <w:rPr>
        <w:noProof/>
        <w:lang w:val="es-MX" w:eastAsia="es-MX"/>
      </w:rPr>
      <mc:AlternateContent>
        <mc:Choice Requires="wps">
          <w:drawing>
            <wp:anchor distT="0" distB="0" distL="114300" distR="114300" simplePos="0" relativeHeight="251665408" behindDoc="0" locked="0" layoutInCell="1" allowOverlap="1" wp14:anchorId="40918416" wp14:editId="10A8BB1D">
              <wp:simplePos x="0" y="0"/>
              <wp:positionH relativeFrom="column">
                <wp:posOffset>1632585</wp:posOffset>
              </wp:positionH>
              <wp:positionV relativeFrom="paragraph">
                <wp:posOffset>375920</wp:posOffset>
              </wp:positionV>
              <wp:extent cx="3479800" cy="672465"/>
              <wp:effectExtent l="0" t="0" r="0" b="0"/>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4C7403" w14:textId="77777777" w:rsidR="00EE429B" w:rsidRPr="000D5348" w:rsidRDefault="00EE429B" w:rsidP="00EE429B">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14:paraId="3E0B5BE0" w14:textId="77777777" w:rsidR="00EE429B" w:rsidRDefault="00EE429B" w:rsidP="00EE429B">
                          <w:pPr>
                            <w:jc w:val="right"/>
                            <w:rPr>
                              <w:rFonts w:ascii="Montserrat Medium" w:hAnsi="Montserrat Medium"/>
                              <w:sz w:val="18"/>
                              <w:szCs w:val="14"/>
                            </w:rPr>
                          </w:pPr>
                          <w:r w:rsidRPr="000D5348">
                            <w:rPr>
                              <w:rFonts w:ascii="Montserrat Medium" w:hAnsi="Montserrat Medium"/>
                              <w:sz w:val="18"/>
                              <w:szCs w:val="14"/>
                            </w:rPr>
                            <w:t>Unidad de Administración</w:t>
                          </w:r>
                        </w:p>
                        <w:p w14:paraId="54D07079" w14:textId="77777777" w:rsidR="00EE429B" w:rsidRPr="000D5348" w:rsidRDefault="00EE429B" w:rsidP="00EE429B">
                          <w:pPr>
                            <w:jc w:val="right"/>
                            <w:rPr>
                              <w:rFonts w:ascii="Montserrat Medium" w:hAnsi="Montserrat Medium"/>
                              <w:sz w:val="16"/>
                              <w:szCs w:val="12"/>
                            </w:rPr>
                          </w:pPr>
                          <w:r>
                            <w:rPr>
                              <w:rFonts w:ascii="Montserrat Medium" w:hAnsi="Montserrat Medium"/>
                              <w:sz w:val="18"/>
                              <w:szCs w:val="14"/>
                            </w:rPr>
                            <w:t>Coordinación de Control de Abasto</w:t>
                          </w:r>
                        </w:p>
                        <w:p w14:paraId="5B77B277" w14:textId="77777777" w:rsidR="00EE429B" w:rsidRPr="00234C61" w:rsidRDefault="00EE429B" w:rsidP="00EE429B">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28.55pt;margin-top:29.6pt;width:274pt;height:5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" filled="f" stroked="f">
              <v:textbox>
                <w:txbxContent>
                  <w:p w14:paraId="064C7403" w14:textId="77777777" w:rsidR="00EE429B" w:rsidRPr="000D5348" w:rsidRDefault="00EE429B" w:rsidP="00EE429B">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14:paraId="3E0B5BE0" w14:textId="77777777" w:rsidR="00EE429B" w:rsidRDefault="00EE429B" w:rsidP="00EE429B">
                    <w:pPr>
                      <w:jc w:val="right"/>
                      <w:rPr>
                        <w:rFonts w:ascii="Montserrat Medium" w:hAnsi="Montserrat Medium"/>
                        <w:sz w:val="18"/>
                        <w:szCs w:val="14"/>
                      </w:rPr>
                    </w:pPr>
                    <w:r w:rsidRPr="000D5348">
                      <w:rPr>
                        <w:rFonts w:ascii="Montserrat Medium" w:hAnsi="Montserrat Medium"/>
                        <w:sz w:val="18"/>
                        <w:szCs w:val="14"/>
                      </w:rPr>
                      <w:t>Unidad de Administración</w:t>
                    </w:r>
                  </w:p>
                  <w:p w14:paraId="54D07079" w14:textId="77777777" w:rsidR="00EE429B" w:rsidRPr="000D5348" w:rsidRDefault="00EE429B" w:rsidP="00EE429B">
                    <w:pPr>
                      <w:jc w:val="right"/>
                      <w:rPr>
                        <w:rFonts w:ascii="Montserrat Medium" w:hAnsi="Montserrat Medium"/>
                        <w:sz w:val="16"/>
                        <w:szCs w:val="12"/>
                      </w:rPr>
                    </w:pPr>
                    <w:r>
                      <w:rPr>
                        <w:rFonts w:ascii="Montserrat Medium" w:hAnsi="Montserrat Medium"/>
                        <w:sz w:val="18"/>
                        <w:szCs w:val="14"/>
                      </w:rPr>
                      <w:t>Coordinación de Control de Abasto</w:t>
                    </w:r>
                  </w:p>
                  <w:p w14:paraId="5B77B277" w14:textId="77777777" w:rsidR="00EE429B" w:rsidRPr="00234C61" w:rsidRDefault="00EE429B" w:rsidP="00EE429B">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v:textbox>
              <w10:wrap type="square"/>
            </v:shape>
          </w:pict>
        </mc:Fallback>
      </mc:AlternateContent>
    </w:r>
    <w:r w:rsidR="00EE429B">
      <w:rPr>
        <w:noProof/>
        <w:lang w:val="es-MX" w:eastAsia="es-MX"/>
      </w:rPr>
      <w:drawing>
        <wp:anchor distT="0" distB="0" distL="114300" distR="114300" simplePos="0" relativeHeight="251663360" behindDoc="1" locked="0" layoutInCell="1" allowOverlap="1" wp14:anchorId="3975BA58" wp14:editId="53871D12">
          <wp:simplePos x="0" y="0"/>
          <wp:positionH relativeFrom="column">
            <wp:posOffset>-649224</wp:posOffset>
          </wp:positionH>
          <wp:positionV relativeFrom="paragraph">
            <wp:posOffset>-319024</wp:posOffset>
          </wp:positionV>
          <wp:extent cx="7666330" cy="9985248"/>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6330" cy="99852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0D22D45"/>
    <w:multiLevelType w:val="hybridMultilevel"/>
    <w:tmpl w:val="ED14AE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11B154D"/>
    <w:multiLevelType w:val="hybridMultilevel"/>
    <w:tmpl w:val="4E323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2F2416"/>
    <w:multiLevelType w:val="hybridMultilevel"/>
    <w:tmpl w:val="E13A05FC"/>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CB686F"/>
    <w:multiLevelType w:val="hybridMultilevel"/>
    <w:tmpl w:val="73DE9F40"/>
    <w:lvl w:ilvl="0" w:tplc="BFA000A0">
      <w:start w:val="4"/>
      <w:numFmt w:val="bullet"/>
      <w:lvlText w:val="-"/>
      <w:lvlJc w:val="left"/>
      <w:pPr>
        <w:ind w:left="1440" w:hanging="360"/>
      </w:pPr>
      <w:rPr>
        <w:rFonts w:ascii="Montserrat Medium" w:eastAsia="Calibri" w:hAnsi="Montserrat Medium"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0FE97ED1"/>
    <w:multiLevelType w:val="multilevel"/>
    <w:tmpl w:val="1FF66D7E"/>
    <w:lvl w:ilvl="0">
      <w:start w:val="4"/>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nsid w:val="15BB5CAC"/>
    <w:multiLevelType w:val="hybridMultilevel"/>
    <w:tmpl w:val="F73AF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24001"/>
    <w:multiLevelType w:val="hybridMultilevel"/>
    <w:tmpl w:val="6462729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884CAE"/>
    <w:multiLevelType w:val="hybridMultilevel"/>
    <w:tmpl w:val="0B3E90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E2C5454"/>
    <w:multiLevelType w:val="hybridMultilevel"/>
    <w:tmpl w:val="419A4398"/>
    <w:lvl w:ilvl="0" w:tplc="0EB0F2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010E18"/>
    <w:multiLevelType w:val="hybridMultilevel"/>
    <w:tmpl w:val="E0B056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AAD00CC"/>
    <w:multiLevelType w:val="hybridMultilevel"/>
    <w:tmpl w:val="7B8ABF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2F21D6"/>
    <w:multiLevelType w:val="hybridMultilevel"/>
    <w:tmpl w:val="A8B49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54CA1530"/>
    <w:multiLevelType w:val="hybridMultilevel"/>
    <w:tmpl w:val="EF3C97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5FD1B25"/>
    <w:multiLevelType w:val="hybridMultilevel"/>
    <w:tmpl w:val="0608D5F8"/>
    <w:lvl w:ilvl="0" w:tplc="0B3EA7F6">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BB0720"/>
    <w:multiLevelType w:val="hybridMultilevel"/>
    <w:tmpl w:val="16B6A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C88053C"/>
    <w:multiLevelType w:val="hybridMultilevel"/>
    <w:tmpl w:val="2E722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nsid w:val="62FE6A13"/>
    <w:multiLevelType w:val="hybridMultilevel"/>
    <w:tmpl w:val="C46C1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4F83E46"/>
    <w:multiLevelType w:val="hybridMultilevel"/>
    <w:tmpl w:val="3C7837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673443"/>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723A6E7D"/>
    <w:multiLevelType w:val="hybridMultilevel"/>
    <w:tmpl w:val="9A4E3976"/>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BC520B82">
      <w:numFmt w:val="bullet"/>
      <w:lvlText w:val="-"/>
      <w:lvlJc w:val="left"/>
      <w:pPr>
        <w:ind w:left="2490" w:hanging="690"/>
      </w:pPr>
      <w:rPr>
        <w:rFonts w:ascii="Montserrat Medium" w:eastAsia="Calibri" w:hAnsi="Montserrat Medium"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30">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nsid w:val="77A673A9"/>
    <w:multiLevelType w:val="hybridMultilevel"/>
    <w:tmpl w:val="E3280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F7632D8"/>
    <w:multiLevelType w:val="hybridMultilevel"/>
    <w:tmpl w:val="77FC7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0"/>
  </w:num>
  <w:num w:numId="5">
    <w:abstractNumId w:val="15"/>
  </w:num>
  <w:num w:numId="6">
    <w:abstractNumId w:val="31"/>
  </w:num>
  <w:num w:numId="7">
    <w:abstractNumId w:val="28"/>
  </w:num>
  <w:num w:numId="8">
    <w:abstractNumId w:val="11"/>
  </w:num>
  <w:num w:numId="9">
    <w:abstractNumId w:val="23"/>
  </w:num>
  <w:num w:numId="10">
    <w:abstractNumId w:val="10"/>
  </w:num>
  <w:num w:numId="11">
    <w:abstractNumId w:val="15"/>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30"/>
  </w:num>
  <w:num w:numId="16">
    <w:abstractNumId w:val="10"/>
  </w:num>
  <w:num w:numId="17">
    <w:abstractNumId w:val="12"/>
  </w:num>
  <w:num w:numId="18">
    <w:abstractNumId w:val="18"/>
  </w:num>
  <w:num w:numId="19">
    <w:abstractNumId w:val="14"/>
  </w:num>
  <w:num w:numId="20">
    <w:abstractNumId w:val="20"/>
  </w:num>
  <w:num w:numId="21">
    <w:abstractNumId w:val="17"/>
  </w:num>
  <w:num w:numId="22">
    <w:abstractNumId w:val="32"/>
  </w:num>
  <w:num w:numId="23">
    <w:abstractNumId w:val="8"/>
  </w:num>
  <w:num w:numId="24">
    <w:abstractNumId w:val="27"/>
  </w:num>
  <w:num w:numId="25">
    <w:abstractNumId w:val="19"/>
  </w:num>
  <w:num w:numId="26">
    <w:abstractNumId w:val="33"/>
  </w:num>
  <w:num w:numId="27">
    <w:abstractNumId w:val="3"/>
  </w:num>
  <w:num w:numId="28">
    <w:abstractNumId w:val="24"/>
  </w:num>
  <w:num w:numId="29">
    <w:abstractNumId w:val="25"/>
  </w:num>
  <w:num w:numId="30">
    <w:abstractNumId w:val="22"/>
  </w:num>
  <w:num w:numId="31">
    <w:abstractNumId w:val="4"/>
  </w:num>
  <w:num w:numId="32">
    <w:abstractNumId w:val="6"/>
  </w:num>
  <w:num w:numId="33">
    <w:abstractNumId w:val="21"/>
  </w:num>
  <w:num w:numId="34">
    <w:abstractNumId w:val="9"/>
  </w:num>
  <w:num w:numId="35">
    <w:abstractNumId w:val="13"/>
  </w:num>
  <w:num w:numId="36">
    <w:abstractNumId w:val="5"/>
  </w:num>
  <w:num w:numId="37">
    <w:abstractNumId w:val="16"/>
  </w:num>
  <w:num w:numId="3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1E4A"/>
    <w:rsid w:val="0001624F"/>
    <w:rsid w:val="00025B10"/>
    <w:rsid w:val="00027188"/>
    <w:rsid w:val="00027C1F"/>
    <w:rsid w:val="0003214C"/>
    <w:rsid w:val="0003448A"/>
    <w:rsid w:val="00041CB1"/>
    <w:rsid w:val="000442D3"/>
    <w:rsid w:val="000444AF"/>
    <w:rsid w:val="00063D5D"/>
    <w:rsid w:val="00064A08"/>
    <w:rsid w:val="00070294"/>
    <w:rsid w:val="00071C46"/>
    <w:rsid w:val="00083DD4"/>
    <w:rsid w:val="0009344D"/>
    <w:rsid w:val="00096DF4"/>
    <w:rsid w:val="000A1383"/>
    <w:rsid w:val="000C1776"/>
    <w:rsid w:val="000C308D"/>
    <w:rsid w:val="000C3F67"/>
    <w:rsid w:val="000C53C1"/>
    <w:rsid w:val="000D499F"/>
    <w:rsid w:val="000D4F19"/>
    <w:rsid w:val="000D5348"/>
    <w:rsid w:val="000E0A86"/>
    <w:rsid w:val="000E20E9"/>
    <w:rsid w:val="000E7A92"/>
    <w:rsid w:val="000F3E6C"/>
    <w:rsid w:val="000F56BB"/>
    <w:rsid w:val="00103327"/>
    <w:rsid w:val="00111F8C"/>
    <w:rsid w:val="00115C65"/>
    <w:rsid w:val="00117B35"/>
    <w:rsid w:val="001374FA"/>
    <w:rsid w:val="00143325"/>
    <w:rsid w:val="001448DF"/>
    <w:rsid w:val="00144B99"/>
    <w:rsid w:val="0014755E"/>
    <w:rsid w:val="0015296E"/>
    <w:rsid w:val="00152F73"/>
    <w:rsid w:val="0016387A"/>
    <w:rsid w:val="001652D7"/>
    <w:rsid w:val="001665A5"/>
    <w:rsid w:val="00167B0F"/>
    <w:rsid w:val="00176AE3"/>
    <w:rsid w:val="00195DA6"/>
    <w:rsid w:val="001A638F"/>
    <w:rsid w:val="001B1658"/>
    <w:rsid w:val="001B328F"/>
    <w:rsid w:val="001B6AD6"/>
    <w:rsid w:val="001B6FFE"/>
    <w:rsid w:val="001C2F1F"/>
    <w:rsid w:val="001D31F2"/>
    <w:rsid w:val="001D3D29"/>
    <w:rsid w:val="001E3BAA"/>
    <w:rsid w:val="001E3ED2"/>
    <w:rsid w:val="001E4349"/>
    <w:rsid w:val="001F222C"/>
    <w:rsid w:val="001F7983"/>
    <w:rsid w:val="00206D94"/>
    <w:rsid w:val="00211013"/>
    <w:rsid w:val="002120D5"/>
    <w:rsid w:val="0021560F"/>
    <w:rsid w:val="00220C51"/>
    <w:rsid w:val="00222DC2"/>
    <w:rsid w:val="00223B06"/>
    <w:rsid w:val="002267F4"/>
    <w:rsid w:val="00246CBE"/>
    <w:rsid w:val="0025041D"/>
    <w:rsid w:val="00252514"/>
    <w:rsid w:val="002527B4"/>
    <w:rsid w:val="00271754"/>
    <w:rsid w:val="00293194"/>
    <w:rsid w:val="00294E7B"/>
    <w:rsid w:val="002A06DF"/>
    <w:rsid w:val="002A42F6"/>
    <w:rsid w:val="002A5778"/>
    <w:rsid w:val="002B35F3"/>
    <w:rsid w:val="002C3AA0"/>
    <w:rsid w:val="002D7F1F"/>
    <w:rsid w:val="002E619C"/>
    <w:rsid w:val="002F1766"/>
    <w:rsid w:val="002F41ED"/>
    <w:rsid w:val="0031393D"/>
    <w:rsid w:val="00323951"/>
    <w:rsid w:val="003239EC"/>
    <w:rsid w:val="00333F4B"/>
    <w:rsid w:val="00336A20"/>
    <w:rsid w:val="00344337"/>
    <w:rsid w:val="0035396B"/>
    <w:rsid w:val="00364DDB"/>
    <w:rsid w:val="003767FC"/>
    <w:rsid w:val="00390DFF"/>
    <w:rsid w:val="003B04A9"/>
    <w:rsid w:val="003C4E1C"/>
    <w:rsid w:val="003C5915"/>
    <w:rsid w:val="003C7935"/>
    <w:rsid w:val="003D3404"/>
    <w:rsid w:val="003E4AA6"/>
    <w:rsid w:val="003E5B30"/>
    <w:rsid w:val="003F2178"/>
    <w:rsid w:val="00402086"/>
    <w:rsid w:val="004045BF"/>
    <w:rsid w:val="00420119"/>
    <w:rsid w:val="00421F78"/>
    <w:rsid w:val="004234AD"/>
    <w:rsid w:val="00426A0A"/>
    <w:rsid w:val="004306A4"/>
    <w:rsid w:val="00432B29"/>
    <w:rsid w:val="00437C4A"/>
    <w:rsid w:val="0044050A"/>
    <w:rsid w:val="00442A29"/>
    <w:rsid w:val="00445D8A"/>
    <w:rsid w:val="00445E2C"/>
    <w:rsid w:val="00450716"/>
    <w:rsid w:val="004520B9"/>
    <w:rsid w:val="004536E4"/>
    <w:rsid w:val="00455B35"/>
    <w:rsid w:val="00460894"/>
    <w:rsid w:val="00460BDA"/>
    <w:rsid w:val="0047478D"/>
    <w:rsid w:val="00474F29"/>
    <w:rsid w:val="0047740A"/>
    <w:rsid w:val="00492AA4"/>
    <w:rsid w:val="004B30BD"/>
    <w:rsid w:val="004B4E6A"/>
    <w:rsid w:val="004B6DA5"/>
    <w:rsid w:val="004B6F47"/>
    <w:rsid w:val="004C01B1"/>
    <w:rsid w:val="004C14EB"/>
    <w:rsid w:val="004C5E49"/>
    <w:rsid w:val="004D49F2"/>
    <w:rsid w:val="004D6067"/>
    <w:rsid w:val="004D7580"/>
    <w:rsid w:val="004E1D8B"/>
    <w:rsid w:val="0050313C"/>
    <w:rsid w:val="0051651D"/>
    <w:rsid w:val="005179B8"/>
    <w:rsid w:val="005200A5"/>
    <w:rsid w:val="005250C3"/>
    <w:rsid w:val="005373DD"/>
    <w:rsid w:val="00537975"/>
    <w:rsid w:val="00551E72"/>
    <w:rsid w:val="00575162"/>
    <w:rsid w:val="00575575"/>
    <w:rsid w:val="00583788"/>
    <w:rsid w:val="00584E1D"/>
    <w:rsid w:val="005929CE"/>
    <w:rsid w:val="005949D9"/>
    <w:rsid w:val="00596B4D"/>
    <w:rsid w:val="005A24F7"/>
    <w:rsid w:val="005A26F6"/>
    <w:rsid w:val="005A6742"/>
    <w:rsid w:val="005B53F6"/>
    <w:rsid w:val="005C24A1"/>
    <w:rsid w:val="005D178C"/>
    <w:rsid w:val="005E4339"/>
    <w:rsid w:val="005E49ED"/>
    <w:rsid w:val="005F00D1"/>
    <w:rsid w:val="005F47DA"/>
    <w:rsid w:val="00602534"/>
    <w:rsid w:val="00604871"/>
    <w:rsid w:val="00605A1E"/>
    <w:rsid w:val="00606977"/>
    <w:rsid w:val="00607C51"/>
    <w:rsid w:val="006101D8"/>
    <w:rsid w:val="00610E27"/>
    <w:rsid w:val="00615BE8"/>
    <w:rsid w:val="0062124F"/>
    <w:rsid w:val="006233DB"/>
    <w:rsid w:val="00623791"/>
    <w:rsid w:val="0063430F"/>
    <w:rsid w:val="006354F7"/>
    <w:rsid w:val="00653C1D"/>
    <w:rsid w:val="0065595C"/>
    <w:rsid w:val="006607AA"/>
    <w:rsid w:val="00664483"/>
    <w:rsid w:val="00664F3E"/>
    <w:rsid w:val="006751C2"/>
    <w:rsid w:val="00683D9B"/>
    <w:rsid w:val="00686C75"/>
    <w:rsid w:val="006877DC"/>
    <w:rsid w:val="00693A47"/>
    <w:rsid w:val="00694A64"/>
    <w:rsid w:val="006A7A90"/>
    <w:rsid w:val="006B1B06"/>
    <w:rsid w:val="006C0592"/>
    <w:rsid w:val="006C43A5"/>
    <w:rsid w:val="006C5D60"/>
    <w:rsid w:val="006D4CE8"/>
    <w:rsid w:val="006D6D5D"/>
    <w:rsid w:val="006E5755"/>
    <w:rsid w:val="00707C93"/>
    <w:rsid w:val="0071059D"/>
    <w:rsid w:val="0072594E"/>
    <w:rsid w:val="007367C8"/>
    <w:rsid w:val="007402FB"/>
    <w:rsid w:val="0074178F"/>
    <w:rsid w:val="00742C63"/>
    <w:rsid w:val="007567E3"/>
    <w:rsid w:val="00761FA7"/>
    <w:rsid w:val="007758C8"/>
    <w:rsid w:val="00777C62"/>
    <w:rsid w:val="00783756"/>
    <w:rsid w:val="00793078"/>
    <w:rsid w:val="007973D8"/>
    <w:rsid w:val="007A5463"/>
    <w:rsid w:val="007A7915"/>
    <w:rsid w:val="007B5578"/>
    <w:rsid w:val="007C09B2"/>
    <w:rsid w:val="007C0BA0"/>
    <w:rsid w:val="007D0B8C"/>
    <w:rsid w:val="007D115D"/>
    <w:rsid w:val="007E0286"/>
    <w:rsid w:val="007E1E36"/>
    <w:rsid w:val="007F3ADE"/>
    <w:rsid w:val="00813A70"/>
    <w:rsid w:val="00826848"/>
    <w:rsid w:val="00835BF3"/>
    <w:rsid w:val="008457CA"/>
    <w:rsid w:val="008469B4"/>
    <w:rsid w:val="008500ED"/>
    <w:rsid w:val="008548CA"/>
    <w:rsid w:val="00860966"/>
    <w:rsid w:val="00860C75"/>
    <w:rsid w:val="0086171F"/>
    <w:rsid w:val="00866DDD"/>
    <w:rsid w:val="0087317A"/>
    <w:rsid w:val="00873538"/>
    <w:rsid w:val="00877745"/>
    <w:rsid w:val="00886CDF"/>
    <w:rsid w:val="008978AD"/>
    <w:rsid w:val="008A4B83"/>
    <w:rsid w:val="008A70D7"/>
    <w:rsid w:val="008C1931"/>
    <w:rsid w:val="008C79A3"/>
    <w:rsid w:val="008D45C3"/>
    <w:rsid w:val="008D6BA0"/>
    <w:rsid w:val="008E1652"/>
    <w:rsid w:val="008E4123"/>
    <w:rsid w:val="008F7F28"/>
    <w:rsid w:val="00901082"/>
    <w:rsid w:val="00910387"/>
    <w:rsid w:val="0091365C"/>
    <w:rsid w:val="00913D44"/>
    <w:rsid w:val="00915587"/>
    <w:rsid w:val="009167B6"/>
    <w:rsid w:val="00916E48"/>
    <w:rsid w:val="00924A98"/>
    <w:rsid w:val="00932CD2"/>
    <w:rsid w:val="009343C3"/>
    <w:rsid w:val="00951849"/>
    <w:rsid w:val="00957C5E"/>
    <w:rsid w:val="00962161"/>
    <w:rsid w:val="00963CA1"/>
    <w:rsid w:val="00970690"/>
    <w:rsid w:val="00972EC9"/>
    <w:rsid w:val="00975D71"/>
    <w:rsid w:val="00982E69"/>
    <w:rsid w:val="009864B8"/>
    <w:rsid w:val="00986AA9"/>
    <w:rsid w:val="00990C80"/>
    <w:rsid w:val="00993976"/>
    <w:rsid w:val="00995514"/>
    <w:rsid w:val="009B0047"/>
    <w:rsid w:val="009B4B02"/>
    <w:rsid w:val="009C4ED4"/>
    <w:rsid w:val="009E1A49"/>
    <w:rsid w:val="009E5B11"/>
    <w:rsid w:val="009F48B6"/>
    <w:rsid w:val="00A0009B"/>
    <w:rsid w:val="00A007FF"/>
    <w:rsid w:val="00A06109"/>
    <w:rsid w:val="00A07EBA"/>
    <w:rsid w:val="00A10AC8"/>
    <w:rsid w:val="00A21473"/>
    <w:rsid w:val="00A23650"/>
    <w:rsid w:val="00A261FE"/>
    <w:rsid w:val="00A3161F"/>
    <w:rsid w:val="00A31BAB"/>
    <w:rsid w:val="00A32231"/>
    <w:rsid w:val="00A33AE3"/>
    <w:rsid w:val="00A34E7F"/>
    <w:rsid w:val="00A44A4D"/>
    <w:rsid w:val="00A456DE"/>
    <w:rsid w:val="00A462AB"/>
    <w:rsid w:val="00A4727A"/>
    <w:rsid w:val="00A500E4"/>
    <w:rsid w:val="00A534A3"/>
    <w:rsid w:val="00A53FE4"/>
    <w:rsid w:val="00A560A4"/>
    <w:rsid w:val="00A63E03"/>
    <w:rsid w:val="00A7661F"/>
    <w:rsid w:val="00A77F57"/>
    <w:rsid w:val="00A86CDC"/>
    <w:rsid w:val="00A95DD5"/>
    <w:rsid w:val="00AA39D3"/>
    <w:rsid w:val="00AA6892"/>
    <w:rsid w:val="00AB629E"/>
    <w:rsid w:val="00AB7060"/>
    <w:rsid w:val="00AC3C4E"/>
    <w:rsid w:val="00AC5CAF"/>
    <w:rsid w:val="00AD4CD5"/>
    <w:rsid w:val="00AE03A7"/>
    <w:rsid w:val="00AE4F68"/>
    <w:rsid w:val="00AF42CE"/>
    <w:rsid w:val="00B02BCE"/>
    <w:rsid w:val="00B06710"/>
    <w:rsid w:val="00B148A9"/>
    <w:rsid w:val="00B34085"/>
    <w:rsid w:val="00B36B0F"/>
    <w:rsid w:val="00B36C9E"/>
    <w:rsid w:val="00B404F1"/>
    <w:rsid w:val="00B4228A"/>
    <w:rsid w:val="00B46350"/>
    <w:rsid w:val="00B466A0"/>
    <w:rsid w:val="00B509BB"/>
    <w:rsid w:val="00B537A6"/>
    <w:rsid w:val="00B57FC8"/>
    <w:rsid w:val="00B628EF"/>
    <w:rsid w:val="00B62C77"/>
    <w:rsid w:val="00B63DF7"/>
    <w:rsid w:val="00B70361"/>
    <w:rsid w:val="00B73894"/>
    <w:rsid w:val="00B73EF5"/>
    <w:rsid w:val="00B73FF2"/>
    <w:rsid w:val="00B94A2A"/>
    <w:rsid w:val="00BA4484"/>
    <w:rsid w:val="00BB61C7"/>
    <w:rsid w:val="00BB7CCF"/>
    <w:rsid w:val="00BC2AB7"/>
    <w:rsid w:val="00BC6B25"/>
    <w:rsid w:val="00BD07AB"/>
    <w:rsid w:val="00BD1FED"/>
    <w:rsid w:val="00BD45C5"/>
    <w:rsid w:val="00BE130B"/>
    <w:rsid w:val="00BE345D"/>
    <w:rsid w:val="00BF39A8"/>
    <w:rsid w:val="00C106F6"/>
    <w:rsid w:val="00C239C1"/>
    <w:rsid w:val="00C24493"/>
    <w:rsid w:val="00C30353"/>
    <w:rsid w:val="00C335CE"/>
    <w:rsid w:val="00C406D6"/>
    <w:rsid w:val="00C47BD4"/>
    <w:rsid w:val="00C62327"/>
    <w:rsid w:val="00C770D3"/>
    <w:rsid w:val="00C80C62"/>
    <w:rsid w:val="00C832CF"/>
    <w:rsid w:val="00C9621E"/>
    <w:rsid w:val="00C9681E"/>
    <w:rsid w:val="00CA0FFA"/>
    <w:rsid w:val="00CA4253"/>
    <w:rsid w:val="00CA4F44"/>
    <w:rsid w:val="00CB06D2"/>
    <w:rsid w:val="00CB4DFC"/>
    <w:rsid w:val="00CB7BDB"/>
    <w:rsid w:val="00CB7BEA"/>
    <w:rsid w:val="00CC771B"/>
    <w:rsid w:val="00CE209B"/>
    <w:rsid w:val="00CE5AEA"/>
    <w:rsid w:val="00CF138D"/>
    <w:rsid w:val="00CF5DE2"/>
    <w:rsid w:val="00CF68A5"/>
    <w:rsid w:val="00D04FF4"/>
    <w:rsid w:val="00D05A04"/>
    <w:rsid w:val="00D10902"/>
    <w:rsid w:val="00D12F7A"/>
    <w:rsid w:val="00D178F1"/>
    <w:rsid w:val="00D2380A"/>
    <w:rsid w:val="00D24194"/>
    <w:rsid w:val="00D30368"/>
    <w:rsid w:val="00D43B8C"/>
    <w:rsid w:val="00D52F3F"/>
    <w:rsid w:val="00D55879"/>
    <w:rsid w:val="00D568C0"/>
    <w:rsid w:val="00D57B0D"/>
    <w:rsid w:val="00D62027"/>
    <w:rsid w:val="00D6382A"/>
    <w:rsid w:val="00D7342B"/>
    <w:rsid w:val="00D774FF"/>
    <w:rsid w:val="00D97196"/>
    <w:rsid w:val="00DA408D"/>
    <w:rsid w:val="00DA497B"/>
    <w:rsid w:val="00DA680F"/>
    <w:rsid w:val="00DB20A5"/>
    <w:rsid w:val="00DC0E4F"/>
    <w:rsid w:val="00DD20A3"/>
    <w:rsid w:val="00DE2DB4"/>
    <w:rsid w:val="00DE7B5C"/>
    <w:rsid w:val="00DF1053"/>
    <w:rsid w:val="00DF1F90"/>
    <w:rsid w:val="00DF421C"/>
    <w:rsid w:val="00DF58C4"/>
    <w:rsid w:val="00E05E2F"/>
    <w:rsid w:val="00E062DC"/>
    <w:rsid w:val="00E16698"/>
    <w:rsid w:val="00E17492"/>
    <w:rsid w:val="00E205EF"/>
    <w:rsid w:val="00E22F45"/>
    <w:rsid w:val="00E25ED0"/>
    <w:rsid w:val="00E269E2"/>
    <w:rsid w:val="00E362B1"/>
    <w:rsid w:val="00E43527"/>
    <w:rsid w:val="00E64A8E"/>
    <w:rsid w:val="00E70E4E"/>
    <w:rsid w:val="00E74E54"/>
    <w:rsid w:val="00E751F4"/>
    <w:rsid w:val="00E75AC1"/>
    <w:rsid w:val="00E832D6"/>
    <w:rsid w:val="00EA0A37"/>
    <w:rsid w:val="00EA2DF0"/>
    <w:rsid w:val="00EA53F8"/>
    <w:rsid w:val="00EB081E"/>
    <w:rsid w:val="00EB23BA"/>
    <w:rsid w:val="00EB2E73"/>
    <w:rsid w:val="00EB494E"/>
    <w:rsid w:val="00ED1791"/>
    <w:rsid w:val="00ED7591"/>
    <w:rsid w:val="00EE0FE3"/>
    <w:rsid w:val="00EE429B"/>
    <w:rsid w:val="00EE6F44"/>
    <w:rsid w:val="00EE77DA"/>
    <w:rsid w:val="00EF7AB0"/>
    <w:rsid w:val="00F0345A"/>
    <w:rsid w:val="00F126A3"/>
    <w:rsid w:val="00F173D1"/>
    <w:rsid w:val="00F20EFA"/>
    <w:rsid w:val="00F42C87"/>
    <w:rsid w:val="00F537A2"/>
    <w:rsid w:val="00F6588D"/>
    <w:rsid w:val="00F71A9D"/>
    <w:rsid w:val="00F72A94"/>
    <w:rsid w:val="00F74F25"/>
    <w:rsid w:val="00F768CB"/>
    <w:rsid w:val="00F90131"/>
    <w:rsid w:val="00FA6BB9"/>
    <w:rsid w:val="00FB7840"/>
    <w:rsid w:val="00FC5486"/>
    <w:rsid w:val="00FD0FF0"/>
    <w:rsid w:val="00FD1135"/>
    <w:rsid w:val="00FE06A2"/>
    <w:rsid w:val="00FE2AEE"/>
    <w:rsid w:val="00FE2DA6"/>
    <w:rsid w:val="00FF0FD3"/>
    <w:rsid w:val="00FF1EBF"/>
    <w:rsid w:val="00FF4E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705757624">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75187843">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 w:id="2099521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7B958-EEDE-4004-A958-03CDB0C7AA4F}">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040B40E-645C-4441-98D6-6BDBF31D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15463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Leon Alejandro Andreu Gomez</cp:lastModifiedBy>
  <cp:revision>2</cp:revision>
  <cp:lastPrinted>2021-03-23T18:16:00Z</cp:lastPrinted>
  <dcterms:created xsi:type="dcterms:W3CDTF">2021-03-23T20:34:00Z</dcterms:created>
  <dcterms:modified xsi:type="dcterms:W3CDTF">2021-03-23T20:34:00Z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