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CA" w:rsidRPr="000342CA" w:rsidRDefault="000342CA" w:rsidP="000342CA">
      <w:pPr>
        <w:rPr>
          <w:rFonts w:ascii="Tahoma" w:eastAsia="Times New Roman" w:hAnsi="Tahoma" w:cs="Tahoma"/>
          <w:sz w:val="20"/>
          <w:szCs w:val="20"/>
          <w:lang w:val="es-ES" w:eastAsia="es-MX"/>
        </w:rPr>
      </w:pPr>
      <w:r>
        <w:rPr>
          <w:rFonts w:ascii="Tahoma" w:eastAsia="Times New Roman" w:hAnsi="Tahoma" w:cs="Tahoma"/>
          <w:b/>
          <w:bCs/>
          <w:sz w:val="20"/>
          <w:szCs w:val="20"/>
          <w:lang w:val="es-ES" w:eastAsia="es-MX"/>
        </w:rPr>
        <w:t>De:</w:t>
      </w:r>
      <w:r>
        <w:rPr>
          <w:rFonts w:ascii="Tahoma" w:eastAsia="Times New Roman" w:hAnsi="Tahoma" w:cs="Tahoma"/>
          <w:sz w:val="20"/>
          <w:szCs w:val="20"/>
          <w:lang w:val="es-ES" w:eastAsia="es-MX"/>
        </w:rPr>
        <w:t xml:space="preserve"> Jose Antonio Castillo Nuñez </w:t>
      </w:r>
      <w:r>
        <w:rPr>
          <w:rFonts w:ascii="Tahoma" w:eastAsia="Times New Roman" w:hAnsi="Tahoma" w:cs="Tahoma"/>
          <w:sz w:val="20"/>
          <w:szCs w:val="20"/>
          <w:lang w:val="es-ES" w:eastAsia="es-MX"/>
        </w:rPr>
        <w:br/>
      </w:r>
      <w:r>
        <w:rPr>
          <w:rFonts w:ascii="Tahoma" w:eastAsia="Times New Roman" w:hAnsi="Tahoma" w:cs="Tahoma"/>
          <w:b/>
          <w:bCs/>
          <w:sz w:val="20"/>
          <w:szCs w:val="20"/>
          <w:lang w:val="es-ES" w:eastAsia="es-MX"/>
        </w:rPr>
        <w:t>Enviado el:</w:t>
      </w:r>
      <w:r>
        <w:rPr>
          <w:rFonts w:ascii="Tahoma" w:eastAsia="Times New Roman" w:hAnsi="Tahoma" w:cs="Tahoma"/>
          <w:sz w:val="20"/>
          <w:szCs w:val="20"/>
          <w:lang w:val="es-ES" w:eastAsia="es-MX"/>
        </w:rPr>
        <w:t xml:space="preserve"> lunes, 20deenerode2020 07:13 p.m.</w:t>
      </w:r>
      <w:r>
        <w:rPr>
          <w:rFonts w:ascii="Tahoma" w:eastAsia="Times New Roman" w:hAnsi="Tahoma" w:cs="Tahoma"/>
          <w:sz w:val="20"/>
          <w:szCs w:val="20"/>
          <w:lang w:val="es-ES" w:eastAsia="es-MX"/>
        </w:rPr>
        <w:br/>
      </w:r>
      <w:r>
        <w:rPr>
          <w:rFonts w:ascii="Tahoma" w:eastAsia="Times New Roman" w:hAnsi="Tahoma" w:cs="Tahoma"/>
          <w:b/>
          <w:bCs/>
          <w:sz w:val="20"/>
          <w:szCs w:val="20"/>
          <w:lang w:val="es-ES" w:eastAsia="es-MX"/>
        </w:rPr>
        <w:t>Para:</w:t>
      </w:r>
      <w:r>
        <w:rPr>
          <w:rFonts w:ascii="Tahoma" w:eastAsia="Times New Roman" w:hAnsi="Tahoma" w:cs="Tahoma"/>
          <w:sz w:val="20"/>
          <w:szCs w:val="20"/>
          <w:lang w:val="es-ES" w:eastAsia="es-MX"/>
        </w:rPr>
        <w:t xml:space="preserve"> Adriana Carolina Becerra Laparra; Victor Velez Orozco</w:t>
      </w:r>
      <w:r>
        <w:rPr>
          <w:rFonts w:ascii="Tahoma" w:eastAsia="Times New Roman" w:hAnsi="Tahoma" w:cs="Tahoma"/>
          <w:sz w:val="20"/>
          <w:szCs w:val="20"/>
          <w:lang w:val="es-ES" w:eastAsia="es-MX"/>
        </w:rPr>
        <w:br/>
      </w:r>
      <w:r>
        <w:rPr>
          <w:rFonts w:ascii="Tahoma" w:eastAsia="Times New Roman" w:hAnsi="Tahoma" w:cs="Tahoma"/>
          <w:b/>
          <w:bCs/>
          <w:sz w:val="20"/>
          <w:szCs w:val="20"/>
          <w:lang w:val="es-ES" w:eastAsia="es-MX"/>
        </w:rPr>
        <w:t>CC:</w:t>
      </w:r>
      <w:r>
        <w:rPr>
          <w:rFonts w:ascii="Tahoma" w:eastAsia="Times New Roman" w:hAnsi="Tahoma" w:cs="Tahoma"/>
          <w:sz w:val="20"/>
          <w:szCs w:val="20"/>
          <w:lang w:val="es-ES" w:eastAsia="es-MX"/>
        </w:rPr>
        <w:t xml:space="preserve"> Jesus Eduardo Zambrano Luna; Gustavo Alonso Carrasco Garcia; Karla Denisse Cabrera </w:t>
      </w:r>
      <w:proofErr w:type="spellStart"/>
      <w:r>
        <w:rPr>
          <w:rFonts w:ascii="Tahoma" w:eastAsia="Times New Roman" w:hAnsi="Tahoma" w:cs="Tahoma"/>
          <w:sz w:val="20"/>
          <w:szCs w:val="20"/>
          <w:lang w:val="es-ES" w:eastAsia="es-MX"/>
        </w:rPr>
        <w:t>Argumedo</w:t>
      </w:r>
      <w:proofErr w:type="spellEnd"/>
      <w:r>
        <w:rPr>
          <w:rFonts w:ascii="Tahoma" w:eastAsia="Times New Roman" w:hAnsi="Tahoma" w:cs="Tahoma"/>
          <w:sz w:val="20"/>
          <w:szCs w:val="20"/>
          <w:lang w:val="es-ES" w:eastAsia="es-MX"/>
        </w:rPr>
        <w:br/>
      </w:r>
      <w:r>
        <w:rPr>
          <w:rFonts w:ascii="Tahoma" w:eastAsia="Times New Roman" w:hAnsi="Tahoma" w:cs="Tahoma"/>
          <w:b/>
          <w:bCs/>
          <w:sz w:val="20"/>
          <w:szCs w:val="20"/>
          <w:lang w:val="es-ES" w:eastAsia="es-MX"/>
        </w:rPr>
        <w:t>Asunto:</w:t>
      </w:r>
      <w:r>
        <w:rPr>
          <w:rFonts w:ascii="Tahoma" w:eastAsia="Times New Roman" w:hAnsi="Tahoma" w:cs="Tahoma"/>
          <w:sz w:val="20"/>
          <w:szCs w:val="20"/>
          <w:lang w:val="es-ES" w:eastAsia="es-MX"/>
        </w:rPr>
        <w:t xml:space="preserve"> RV: INFORME DE SUSTITUCIÓN</w:t>
      </w:r>
    </w:p>
    <w:p w:rsidR="000342CA" w:rsidRDefault="000342CA" w:rsidP="000342CA">
      <w:pPr>
        <w:rPr>
          <w:rFonts w:ascii="Montserrat" w:hAnsi="Montserrat"/>
          <w:b/>
          <w:bCs/>
        </w:rPr>
      </w:pPr>
    </w:p>
    <w:p w:rsidR="000342CA" w:rsidRDefault="000342CA" w:rsidP="000342CA">
      <w:pPr>
        <w:rPr>
          <w:rFonts w:ascii="Montserrat" w:hAnsi="Montserrat"/>
          <w:b/>
          <w:bCs/>
        </w:rPr>
      </w:pPr>
      <w:r>
        <w:rPr>
          <w:rFonts w:ascii="Montserrat" w:hAnsi="Montserrat"/>
          <w:b/>
          <w:bCs/>
        </w:rPr>
        <w:t>Lic. Victor Vélez Orozco</w:t>
      </w:r>
    </w:p>
    <w:p w:rsidR="000342CA" w:rsidRDefault="000342CA" w:rsidP="000342CA">
      <w:pPr>
        <w:rPr>
          <w:rFonts w:ascii="Montserrat" w:hAnsi="Montserrat"/>
        </w:rPr>
      </w:pPr>
      <w:r>
        <w:rPr>
          <w:rFonts w:ascii="Montserrat" w:hAnsi="Montserrat"/>
        </w:rPr>
        <w:t>Jefe del Área de Arrendamiento Zona Norte</w:t>
      </w:r>
    </w:p>
    <w:p w:rsidR="000342CA" w:rsidRDefault="000342CA" w:rsidP="000342CA">
      <w:pPr>
        <w:rPr>
          <w:rFonts w:ascii="Montserrat" w:hAnsi="Montserrat"/>
        </w:rPr>
      </w:pPr>
    </w:p>
    <w:p w:rsidR="000342CA" w:rsidRDefault="000342CA" w:rsidP="000342CA">
      <w:pPr>
        <w:rPr>
          <w:rFonts w:ascii="Montserrat" w:hAnsi="Montserrat"/>
        </w:rPr>
      </w:pPr>
      <w:r>
        <w:rPr>
          <w:rFonts w:ascii="Montserrat" w:hAnsi="Montserrat"/>
        </w:rPr>
        <w:t xml:space="preserve">En seguimiento a oficio </w:t>
      </w:r>
      <w:r>
        <w:rPr>
          <w:rFonts w:ascii="Montserrat" w:hAnsi="Montserrat"/>
          <w:b/>
          <w:bCs/>
        </w:rPr>
        <w:t>09 52 84 1200/892</w:t>
      </w:r>
      <w:r>
        <w:rPr>
          <w:rFonts w:ascii="Montserrat" w:hAnsi="Montserrat"/>
        </w:rPr>
        <w:t xml:space="preserve"> del 26 de diciembre de 2019 y en seguimiento a la sustitución del inmueble con domicilio en Avenida </w:t>
      </w:r>
      <w:proofErr w:type="spellStart"/>
      <w:r>
        <w:rPr>
          <w:rFonts w:ascii="Montserrat" w:hAnsi="Montserrat"/>
        </w:rPr>
        <w:t>Gastelum</w:t>
      </w:r>
      <w:proofErr w:type="spellEnd"/>
      <w:r>
        <w:rPr>
          <w:rFonts w:ascii="Montserrat" w:hAnsi="Montserrat"/>
        </w:rPr>
        <w:t xml:space="preserve"> y calle 14 Nos. 1408 y 1415, colonia Sección Primera, en Ensenada, donde se alberga el Centro de Extensión de Conocimientos y Esquema Modificado me permito anexar inmuebles visitados </w:t>
      </w:r>
    </w:p>
    <w:p w:rsidR="000342CA" w:rsidRDefault="000342CA" w:rsidP="000342CA">
      <w:pPr>
        <w:rPr>
          <w:color w:val="1F497D"/>
        </w:rPr>
      </w:pPr>
    </w:p>
    <w:p w:rsidR="000342CA" w:rsidRDefault="000342CA" w:rsidP="000342CA">
      <w:pPr>
        <w:rPr>
          <w:rFonts w:ascii="Montserrat" w:hAnsi="Montserrat"/>
          <w:color w:val="1F497D"/>
        </w:rPr>
      </w:pPr>
    </w:p>
    <w:tbl>
      <w:tblPr>
        <w:tblW w:w="12616" w:type="dxa"/>
        <w:tblCellMar>
          <w:left w:w="0" w:type="dxa"/>
          <w:right w:w="0" w:type="dxa"/>
        </w:tblCellMar>
        <w:tblLook w:val="04A0" w:firstRow="1" w:lastRow="0" w:firstColumn="1" w:lastColumn="0" w:noHBand="0" w:noVBand="1"/>
      </w:tblPr>
      <w:tblGrid>
        <w:gridCol w:w="2835"/>
        <w:gridCol w:w="2127"/>
        <w:gridCol w:w="1275"/>
        <w:gridCol w:w="1701"/>
        <w:gridCol w:w="4678"/>
      </w:tblGrid>
      <w:tr w:rsidR="000342CA" w:rsidTr="000342CA">
        <w:trPr>
          <w:trHeight w:val="300"/>
        </w:trPr>
        <w:tc>
          <w:tcPr>
            <w:tcW w:w="2835" w:type="dxa"/>
            <w:tcBorders>
              <w:top w:val="single" w:sz="8" w:space="0" w:color="C0504D"/>
              <w:left w:val="nil"/>
              <w:bottom w:val="single" w:sz="8" w:space="0" w:color="C0504D"/>
              <w:right w:val="nil"/>
            </w:tcBorders>
            <w:noWrap/>
            <w:tcMar>
              <w:top w:w="0" w:type="dxa"/>
              <w:left w:w="108" w:type="dxa"/>
              <w:bottom w:w="0" w:type="dxa"/>
              <w:right w:w="108" w:type="dxa"/>
            </w:tcMar>
            <w:hideMark/>
          </w:tcPr>
          <w:p w:rsidR="000342CA" w:rsidRDefault="000342CA">
            <w:pPr>
              <w:jc w:val="center"/>
              <w:rPr>
                <w:b/>
                <w:bCs/>
                <w:color w:val="000000"/>
                <w:sz w:val="18"/>
                <w:szCs w:val="18"/>
                <w:lang w:eastAsia="es-MX"/>
              </w:rPr>
            </w:pPr>
            <w:r>
              <w:rPr>
                <w:b/>
                <w:bCs/>
                <w:color w:val="000000"/>
                <w:sz w:val="18"/>
                <w:szCs w:val="18"/>
                <w:lang w:eastAsia="es-MX"/>
              </w:rPr>
              <w:t>Dirección</w:t>
            </w:r>
          </w:p>
        </w:tc>
        <w:tc>
          <w:tcPr>
            <w:tcW w:w="2127" w:type="dxa"/>
            <w:tcBorders>
              <w:top w:val="single" w:sz="8" w:space="0" w:color="C0504D"/>
              <w:left w:val="nil"/>
              <w:bottom w:val="single" w:sz="8" w:space="0" w:color="C0504D"/>
              <w:right w:val="nil"/>
            </w:tcBorders>
            <w:noWrap/>
            <w:tcMar>
              <w:top w:w="0" w:type="dxa"/>
              <w:left w:w="108" w:type="dxa"/>
              <w:bottom w:w="0" w:type="dxa"/>
              <w:right w:w="108" w:type="dxa"/>
            </w:tcMar>
            <w:hideMark/>
          </w:tcPr>
          <w:p w:rsidR="000342CA" w:rsidRDefault="000342CA">
            <w:pPr>
              <w:jc w:val="center"/>
              <w:rPr>
                <w:b/>
                <w:bCs/>
                <w:color w:val="000000"/>
                <w:sz w:val="18"/>
                <w:szCs w:val="18"/>
                <w:lang w:eastAsia="es-MX"/>
              </w:rPr>
            </w:pPr>
            <w:r>
              <w:rPr>
                <w:b/>
                <w:bCs/>
                <w:color w:val="000000"/>
                <w:sz w:val="18"/>
                <w:szCs w:val="18"/>
                <w:lang w:eastAsia="es-MX"/>
              </w:rPr>
              <w:t>Características</w:t>
            </w:r>
          </w:p>
        </w:tc>
        <w:tc>
          <w:tcPr>
            <w:tcW w:w="1275" w:type="dxa"/>
            <w:tcBorders>
              <w:top w:val="single" w:sz="8" w:space="0" w:color="C0504D"/>
              <w:left w:val="nil"/>
              <w:bottom w:val="single" w:sz="8" w:space="0" w:color="C0504D"/>
              <w:right w:val="nil"/>
            </w:tcBorders>
            <w:noWrap/>
            <w:tcMar>
              <w:top w:w="0" w:type="dxa"/>
              <w:left w:w="108" w:type="dxa"/>
              <w:bottom w:w="0" w:type="dxa"/>
              <w:right w:w="108" w:type="dxa"/>
            </w:tcMar>
            <w:hideMark/>
          </w:tcPr>
          <w:p w:rsidR="000342CA" w:rsidRDefault="000342CA">
            <w:pPr>
              <w:jc w:val="center"/>
              <w:rPr>
                <w:b/>
                <w:bCs/>
                <w:color w:val="000000"/>
                <w:sz w:val="18"/>
                <w:szCs w:val="18"/>
                <w:lang w:eastAsia="es-MX"/>
              </w:rPr>
            </w:pPr>
            <w:r>
              <w:rPr>
                <w:b/>
                <w:bCs/>
                <w:color w:val="000000"/>
                <w:sz w:val="18"/>
                <w:szCs w:val="18"/>
                <w:lang w:eastAsia="es-MX"/>
              </w:rPr>
              <w:t>M2 de Renta</w:t>
            </w:r>
          </w:p>
        </w:tc>
        <w:tc>
          <w:tcPr>
            <w:tcW w:w="1701" w:type="dxa"/>
            <w:tcBorders>
              <w:top w:val="single" w:sz="8" w:space="0" w:color="C0504D"/>
              <w:left w:val="nil"/>
              <w:bottom w:val="single" w:sz="8" w:space="0" w:color="C0504D"/>
              <w:right w:val="nil"/>
            </w:tcBorders>
            <w:noWrap/>
            <w:tcMar>
              <w:top w:w="0" w:type="dxa"/>
              <w:left w:w="108" w:type="dxa"/>
              <w:bottom w:w="0" w:type="dxa"/>
              <w:right w:w="108" w:type="dxa"/>
            </w:tcMar>
            <w:hideMark/>
          </w:tcPr>
          <w:p w:rsidR="000342CA" w:rsidRDefault="000342CA">
            <w:pPr>
              <w:jc w:val="center"/>
              <w:rPr>
                <w:b/>
                <w:bCs/>
                <w:color w:val="000000"/>
                <w:sz w:val="18"/>
                <w:szCs w:val="18"/>
                <w:lang w:eastAsia="es-MX"/>
              </w:rPr>
            </w:pPr>
            <w:r>
              <w:rPr>
                <w:b/>
                <w:bCs/>
                <w:color w:val="000000"/>
                <w:sz w:val="18"/>
                <w:szCs w:val="18"/>
                <w:lang w:eastAsia="es-MX"/>
              </w:rPr>
              <w:t>Costo de la Renta</w:t>
            </w:r>
          </w:p>
        </w:tc>
        <w:tc>
          <w:tcPr>
            <w:tcW w:w="4678" w:type="dxa"/>
            <w:tcBorders>
              <w:top w:val="single" w:sz="8" w:space="0" w:color="C0504D"/>
              <w:left w:val="nil"/>
              <w:bottom w:val="single" w:sz="8" w:space="0" w:color="C0504D"/>
              <w:right w:val="nil"/>
            </w:tcBorders>
            <w:noWrap/>
            <w:tcMar>
              <w:top w:w="0" w:type="dxa"/>
              <w:left w:w="108" w:type="dxa"/>
              <w:bottom w:w="0" w:type="dxa"/>
              <w:right w:w="108" w:type="dxa"/>
            </w:tcMar>
            <w:hideMark/>
          </w:tcPr>
          <w:p w:rsidR="000342CA" w:rsidRDefault="000342CA">
            <w:pPr>
              <w:jc w:val="center"/>
              <w:rPr>
                <w:b/>
                <w:bCs/>
                <w:color w:val="000000"/>
                <w:sz w:val="18"/>
                <w:szCs w:val="18"/>
                <w:lang w:eastAsia="es-MX"/>
              </w:rPr>
            </w:pPr>
            <w:r>
              <w:rPr>
                <w:b/>
                <w:bCs/>
                <w:color w:val="000000"/>
                <w:sz w:val="18"/>
                <w:szCs w:val="18"/>
                <w:lang w:eastAsia="es-MX"/>
              </w:rPr>
              <w:t>Observaciones</w:t>
            </w:r>
          </w:p>
        </w:tc>
      </w:tr>
      <w:tr w:rsidR="000342CA" w:rsidTr="000342CA">
        <w:trPr>
          <w:trHeight w:val="843"/>
        </w:trPr>
        <w:tc>
          <w:tcPr>
            <w:tcW w:w="2835" w:type="dxa"/>
            <w:shd w:val="clear" w:color="auto" w:fill="EFD3D2"/>
            <w:tcMar>
              <w:top w:w="0" w:type="dxa"/>
              <w:left w:w="108" w:type="dxa"/>
              <w:bottom w:w="0" w:type="dxa"/>
              <w:right w:w="108" w:type="dxa"/>
            </w:tcMar>
            <w:hideMark/>
          </w:tcPr>
          <w:p w:rsidR="000342CA" w:rsidRDefault="000342CA">
            <w:pPr>
              <w:rPr>
                <w:b/>
                <w:bCs/>
                <w:color w:val="000000"/>
                <w:sz w:val="18"/>
                <w:szCs w:val="18"/>
                <w:lang w:eastAsia="es-MX"/>
              </w:rPr>
            </w:pPr>
            <w:r>
              <w:rPr>
                <w:b/>
                <w:bCs/>
                <w:color w:val="000000"/>
                <w:sz w:val="18"/>
                <w:szCs w:val="18"/>
                <w:lang w:eastAsia="es-MX"/>
              </w:rPr>
              <w:t xml:space="preserve">Calle 9 entre Alvarado y </w:t>
            </w:r>
            <w:proofErr w:type="spellStart"/>
            <w:r>
              <w:rPr>
                <w:b/>
                <w:bCs/>
                <w:color w:val="000000"/>
                <w:sz w:val="18"/>
                <w:szCs w:val="18"/>
                <w:lang w:eastAsia="es-MX"/>
              </w:rPr>
              <w:t>Riverall</w:t>
            </w:r>
            <w:proofErr w:type="spellEnd"/>
            <w:r>
              <w:rPr>
                <w:b/>
                <w:bCs/>
                <w:color w:val="000000"/>
                <w:sz w:val="18"/>
                <w:szCs w:val="18"/>
                <w:lang w:eastAsia="es-MX"/>
              </w:rPr>
              <w:t xml:space="preserve"> Ensenada Baja California</w:t>
            </w:r>
          </w:p>
        </w:tc>
        <w:tc>
          <w:tcPr>
            <w:tcW w:w="2127" w:type="dxa"/>
            <w:shd w:val="clear" w:color="auto" w:fill="EFD3D2"/>
            <w:tcMar>
              <w:top w:w="0" w:type="dxa"/>
              <w:left w:w="108" w:type="dxa"/>
              <w:bottom w:w="0" w:type="dxa"/>
              <w:right w:w="108" w:type="dxa"/>
            </w:tcMar>
            <w:hideMark/>
          </w:tcPr>
          <w:p w:rsidR="000342CA" w:rsidRDefault="000342CA">
            <w:pPr>
              <w:rPr>
                <w:color w:val="000000"/>
                <w:sz w:val="18"/>
                <w:szCs w:val="18"/>
                <w:lang w:eastAsia="es-MX"/>
              </w:rPr>
            </w:pPr>
            <w:r>
              <w:rPr>
                <w:color w:val="000000"/>
                <w:sz w:val="18"/>
                <w:szCs w:val="18"/>
                <w:lang w:eastAsia="es-MX"/>
              </w:rPr>
              <w:t>Cuenta con servicios de Agua y Luz</w:t>
            </w:r>
          </w:p>
        </w:tc>
        <w:tc>
          <w:tcPr>
            <w:tcW w:w="1275" w:type="dxa"/>
            <w:shd w:val="clear" w:color="auto" w:fill="EFD3D2"/>
            <w:noWrap/>
            <w:tcMar>
              <w:top w:w="0" w:type="dxa"/>
              <w:left w:w="108" w:type="dxa"/>
              <w:bottom w:w="0" w:type="dxa"/>
              <w:right w:w="108" w:type="dxa"/>
            </w:tcMar>
            <w:hideMark/>
          </w:tcPr>
          <w:p w:rsidR="000342CA" w:rsidRDefault="000342CA">
            <w:pPr>
              <w:rPr>
                <w:color w:val="000000"/>
                <w:sz w:val="18"/>
                <w:szCs w:val="18"/>
                <w:lang w:eastAsia="es-MX"/>
              </w:rPr>
            </w:pPr>
            <w:r>
              <w:rPr>
                <w:color w:val="000000"/>
                <w:sz w:val="18"/>
                <w:szCs w:val="18"/>
                <w:lang w:eastAsia="es-MX"/>
              </w:rPr>
              <w:t>152 m2</w:t>
            </w:r>
          </w:p>
        </w:tc>
        <w:tc>
          <w:tcPr>
            <w:tcW w:w="1701" w:type="dxa"/>
            <w:shd w:val="clear" w:color="auto" w:fill="EFD3D2"/>
            <w:noWrap/>
            <w:tcMar>
              <w:top w:w="0" w:type="dxa"/>
              <w:left w:w="108" w:type="dxa"/>
              <w:bottom w:w="0" w:type="dxa"/>
              <w:right w:w="108" w:type="dxa"/>
            </w:tcMar>
            <w:hideMark/>
          </w:tcPr>
          <w:p w:rsidR="000342CA" w:rsidRDefault="000342CA">
            <w:pPr>
              <w:rPr>
                <w:color w:val="000000"/>
                <w:sz w:val="18"/>
                <w:szCs w:val="18"/>
                <w:lang w:eastAsia="es-MX"/>
              </w:rPr>
            </w:pPr>
            <w:r>
              <w:rPr>
                <w:color w:val="000000"/>
                <w:sz w:val="18"/>
                <w:szCs w:val="18"/>
                <w:lang w:eastAsia="es-MX"/>
              </w:rPr>
              <w:t>$25,000.00</w:t>
            </w:r>
          </w:p>
        </w:tc>
        <w:tc>
          <w:tcPr>
            <w:tcW w:w="4678" w:type="dxa"/>
            <w:shd w:val="clear" w:color="auto" w:fill="EFD3D2"/>
            <w:tcMar>
              <w:top w:w="0" w:type="dxa"/>
              <w:left w:w="108" w:type="dxa"/>
              <w:bottom w:w="0" w:type="dxa"/>
              <w:right w:w="108" w:type="dxa"/>
            </w:tcMar>
            <w:hideMark/>
          </w:tcPr>
          <w:p w:rsidR="000342CA" w:rsidRDefault="000342CA">
            <w:pPr>
              <w:rPr>
                <w:color w:val="000000"/>
                <w:sz w:val="18"/>
                <w:szCs w:val="18"/>
                <w:lang w:eastAsia="es-MX"/>
              </w:rPr>
            </w:pPr>
            <w:r>
              <w:rPr>
                <w:color w:val="000000"/>
                <w:sz w:val="18"/>
                <w:szCs w:val="18"/>
                <w:lang w:eastAsia="es-MX"/>
              </w:rPr>
              <w:t>El Inmueble cuenta con las características de un galerón por lo que se necesitaría adecuar para albergar los servicios del CECEM, situación que se le planteo al dueño de la bodega y a la cual dio una negativa.</w:t>
            </w:r>
          </w:p>
        </w:tc>
      </w:tr>
      <w:tr w:rsidR="000342CA" w:rsidTr="000342CA">
        <w:trPr>
          <w:trHeight w:val="1527"/>
        </w:trPr>
        <w:tc>
          <w:tcPr>
            <w:tcW w:w="2835" w:type="dxa"/>
            <w:tcBorders>
              <w:top w:val="nil"/>
              <w:left w:val="nil"/>
              <w:bottom w:val="single" w:sz="8" w:space="0" w:color="C0504D"/>
              <w:right w:val="nil"/>
            </w:tcBorders>
            <w:tcMar>
              <w:top w:w="0" w:type="dxa"/>
              <w:left w:w="108" w:type="dxa"/>
              <w:bottom w:w="0" w:type="dxa"/>
              <w:right w:w="108" w:type="dxa"/>
            </w:tcMar>
            <w:hideMark/>
          </w:tcPr>
          <w:p w:rsidR="000342CA" w:rsidRDefault="000342CA">
            <w:pPr>
              <w:rPr>
                <w:b/>
                <w:bCs/>
                <w:color w:val="000000"/>
                <w:sz w:val="18"/>
                <w:szCs w:val="18"/>
                <w:lang w:eastAsia="es-MX"/>
              </w:rPr>
            </w:pPr>
            <w:r>
              <w:rPr>
                <w:b/>
                <w:bCs/>
                <w:color w:val="000000"/>
                <w:sz w:val="18"/>
                <w:szCs w:val="18"/>
                <w:lang w:eastAsia="es-MX"/>
              </w:rPr>
              <w:t xml:space="preserve">Puerto de Sauzal Zona </w:t>
            </w:r>
            <w:proofErr w:type="spellStart"/>
            <w:r>
              <w:rPr>
                <w:b/>
                <w:bCs/>
                <w:color w:val="000000"/>
                <w:sz w:val="18"/>
                <w:szCs w:val="18"/>
                <w:lang w:eastAsia="es-MX"/>
              </w:rPr>
              <w:t>Fondeport</w:t>
            </w:r>
            <w:proofErr w:type="spellEnd"/>
            <w:r>
              <w:rPr>
                <w:b/>
                <w:bCs/>
                <w:color w:val="000000"/>
                <w:sz w:val="18"/>
                <w:szCs w:val="18"/>
                <w:lang w:eastAsia="es-MX"/>
              </w:rPr>
              <w:t>, Ensenada Baja California</w:t>
            </w:r>
          </w:p>
        </w:tc>
        <w:tc>
          <w:tcPr>
            <w:tcW w:w="2127" w:type="dxa"/>
            <w:tcBorders>
              <w:top w:val="nil"/>
              <w:left w:val="nil"/>
              <w:bottom w:val="single" w:sz="8" w:space="0" w:color="C0504D"/>
              <w:right w:val="nil"/>
            </w:tcBorders>
            <w:tcMar>
              <w:top w:w="0" w:type="dxa"/>
              <w:left w:w="108" w:type="dxa"/>
              <w:bottom w:w="0" w:type="dxa"/>
              <w:right w:w="108" w:type="dxa"/>
            </w:tcMar>
            <w:hideMark/>
          </w:tcPr>
          <w:p w:rsidR="000342CA" w:rsidRDefault="000342CA">
            <w:pPr>
              <w:rPr>
                <w:color w:val="000000"/>
                <w:sz w:val="18"/>
                <w:szCs w:val="18"/>
                <w:lang w:eastAsia="es-MX"/>
              </w:rPr>
            </w:pPr>
            <w:r>
              <w:rPr>
                <w:color w:val="000000"/>
                <w:sz w:val="18"/>
                <w:szCs w:val="18"/>
                <w:lang w:eastAsia="es-MX"/>
              </w:rPr>
              <w:t>Agua, Luz, Cisterna Eléctrica Tres Niveles</w:t>
            </w:r>
          </w:p>
        </w:tc>
        <w:tc>
          <w:tcPr>
            <w:tcW w:w="1275" w:type="dxa"/>
            <w:tcBorders>
              <w:top w:val="nil"/>
              <w:left w:val="nil"/>
              <w:bottom w:val="single" w:sz="8" w:space="0" w:color="C0504D"/>
              <w:right w:val="nil"/>
            </w:tcBorders>
            <w:noWrap/>
            <w:tcMar>
              <w:top w:w="0" w:type="dxa"/>
              <w:left w:w="108" w:type="dxa"/>
              <w:bottom w:w="0" w:type="dxa"/>
              <w:right w:w="108" w:type="dxa"/>
            </w:tcMar>
            <w:hideMark/>
          </w:tcPr>
          <w:p w:rsidR="000342CA" w:rsidRDefault="000342CA">
            <w:pPr>
              <w:rPr>
                <w:color w:val="000000"/>
                <w:sz w:val="18"/>
                <w:szCs w:val="18"/>
                <w:lang w:eastAsia="es-MX"/>
              </w:rPr>
            </w:pPr>
            <w:r>
              <w:rPr>
                <w:color w:val="000000"/>
                <w:sz w:val="18"/>
                <w:szCs w:val="18"/>
                <w:lang w:eastAsia="es-MX"/>
              </w:rPr>
              <w:t>500 m2</w:t>
            </w:r>
          </w:p>
        </w:tc>
        <w:tc>
          <w:tcPr>
            <w:tcW w:w="1701" w:type="dxa"/>
            <w:tcBorders>
              <w:top w:val="nil"/>
              <w:left w:val="nil"/>
              <w:bottom w:val="single" w:sz="8" w:space="0" w:color="C0504D"/>
              <w:right w:val="nil"/>
            </w:tcBorders>
            <w:noWrap/>
            <w:tcMar>
              <w:top w:w="0" w:type="dxa"/>
              <w:left w:w="108" w:type="dxa"/>
              <w:bottom w:w="0" w:type="dxa"/>
              <w:right w:w="108" w:type="dxa"/>
            </w:tcMar>
            <w:hideMark/>
          </w:tcPr>
          <w:p w:rsidR="000342CA" w:rsidRDefault="000342CA">
            <w:pPr>
              <w:rPr>
                <w:color w:val="000000"/>
                <w:sz w:val="18"/>
                <w:szCs w:val="18"/>
                <w:lang w:eastAsia="es-MX"/>
              </w:rPr>
            </w:pPr>
            <w:r>
              <w:rPr>
                <w:color w:val="000000"/>
                <w:sz w:val="18"/>
                <w:szCs w:val="18"/>
                <w:lang w:eastAsia="es-MX"/>
              </w:rPr>
              <w:t xml:space="preserve">$2,000.00 </w:t>
            </w:r>
            <w:proofErr w:type="spellStart"/>
            <w:r>
              <w:rPr>
                <w:color w:val="000000"/>
                <w:sz w:val="18"/>
                <w:szCs w:val="18"/>
                <w:lang w:eastAsia="es-MX"/>
              </w:rPr>
              <w:t>dlls</w:t>
            </w:r>
            <w:proofErr w:type="spellEnd"/>
          </w:p>
        </w:tc>
        <w:tc>
          <w:tcPr>
            <w:tcW w:w="4678" w:type="dxa"/>
            <w:tcBorders>
              <w:top w:val="nil"/>
              <w:left w:val="nil"/>
              <w:bottom w:val="single" w:sz="8" w:space="0" w:color="C0504D"/>
              <w:right w:val="nil"/>
            </w:tcBorders>
            <w:tcMar>
              <w:top w:w="0" w:type="dxa"/>
              <w:left w:w="108" w:type="dxa"/>
              <w:bottom w:w="0" w:type="dxa"/>
              <w:right w:w="108" w:type="dxa"/>
            </w:tcMar>
            <w:hideMark/>
          </w:tcPr>
          <w:p w:rsidR="000342CA" w:rsidRDefault="000342CA">
            <w:pPr>
              <w:rPr>
                <w:color w:val="000000"/>
                <w:sz w:val="18"/>
                <w:szCs w:val="18"/>
                <w:lang w:eastAsia="es-MX"/>
              </w:rPr>
            </w:pPr>
            <w:r>
              <w:rPr>
                <w:color w:val="000000"/>
                <w:sz w:val="18"/>
                <w:szCs w:val="18"/>
                <w:lang w:eastAsia="es-MX"/>
              </w:rPr>
              <w:t xml:space="preserve">El inmueble cuenta con el espacio para albergar </w:t>
            </w:r>
            <w:proofErr w:type="gramStart"/>
            <w:r>
              <w:rPr>
                <w:color w:val="000000"/>
                <w:sz w:val="18"/>
                <w:szCs w:val="18"/>
                <w:lang w:eastAsia="es-MX"/>
              </w:rPr>
              <w:t>los servicio</w:t>
            </w:r>
            <w:proofErr w:type="gramEnd"/>
            <w:r>
              <w:rPr>
                <w:color w:val="000000"/>
                <w:sz w:val="18"/>
                <w:szCs w:val="18"/>
                <w:lang w:eastAsia="es-MX"/>
              </w:rPr>
              <w:t xml:space="preserve"> del CECEM sin embargo la inmobiliaria no cuenta con documento que acredite la seguridad estructural, planos topográficos, planos arquitectónicos y manifiesta que dichos documentos tienen un costo el cual no pretenden absorberlo. Por otro lado el costo de la renta es en dólares y no es negociable para el dueño del inmueble</w:t>
            </w:r>
          </w:p>
        </w:tc>
      </w:tr>
    </w:tbl>
    <w:p w:rsidR="000342CA" w:rsidRDefault="000342CA" w:rsidP="000342CA"/>
    <w:p w:rsidR="000342CA" w:rsidRDefault="000342CA" w:rsidP="000342CA">
      <w:pPr>
        <w:rPr>
          <w:rFonts w:ascii="Montserrat" w:hAnsi="Montserrat"/>
        </w:rPr>
      </w:pPr>
      <w:r>
        <w:rPr>
          <w:rFonts w:ascii="Montserrat" w:hAnsi="Montserrat"/>
        </w:rPr>
        <w:t>Sin otro asunto de momento me permito enviarle un cordial saludo.</w:t>
      </w:r>
    </w:p>
    <w:p w:rsidR="000342CA" w:rsidRDefault="000342CA" w:rsidP="000342CA">
      <w:pPr>
        <w:rPr>
          <w:color w:val="1F497D"/>
        </w:rPr>
      </w:pPr>
      <w:r>
        <w:rPr>
          <w:noProof/>
          <w:color w:val="1F497D"/>
          <w:lang w:eastAsia="es-MX"/>
        </w:rPr>
        <w:lastRenderedPageBreak/>
        <w:drawing>
          <wp:inline distT="0" distB="0" distL="0" distR="0" wp14:anchorId="1DBF3AF7" wp14:editId="4C45D917">
            <wp:extent cx="5610225" cy="1819275"/>
            <wp:effectExtent l="0" t="0" r="9525" b="9525"/>
            <wp:docPr id="1" name="Imagen 1" descr="Firma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2019"/>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610225" cy="1819275"/>
                    </a:xfrm>
                    <a:prstGeom prst="rect">
                      <a:avLst/>
                    </a:prstGeom>
                    <a:noFill/>
                    <a:ln>
                      <a:noFill/>
                    </a:ln>
                  </pic:spPr>
                </pic:pic>
              </a:graphicData>
            </a:graphic>
          </wp:inline>
        </w:drawing>
      </w:r>
    </w:p>
    <w:p w:rsidR="00247731" w:rsidRDefault="00247731">
      <w:pPr>
        <w:pBdr>
          <w:bottom w:val="single" w:sz="12" w:space="1" w:color="auto"/>
        </w:pBdr>
      </w:pPr>
    </w:p>
    <w:p w:rsidR="000342CA" w:rsidRDefault="000342CA"/>
    <w:p w:rsidR="000342CA" w:rsidRDefault="000342CA" w:rsidP="000342CA">
      <w:pPr>
        <w:rPr>
          <w:rFonts w:ascii="Tahoma" w:eastAsia="Times New Roman" w:hAnsi="Tahoma" w:cs="Tahoma"/>
          <w:sz w:val="20"/>
          <w:szCs w:val="20"/>
          <w:lang w:val="es-ES" w:eastAsia="es-MX"/>
        </w:rPr>
      </w:pPr>
      <w:bookmarkStart w:id="0" w:name="_MailOriginal"/>
      <w:r>
        <w:rPr>
          <w:rFonts w:ascii="Tahoma" w:eastAsia="Times New Roman" w:hAnsi="Tahoma" w:cs="Tahoma"/>
          <w:b/>
          <w:bCs/>
          <w:sz w:val="20"/>
          <w:szCs w:val="20"/>
          <w:lang w:val="es-ES" w:eastAsia="es-MX"/>
        </w:rPr>
        <w:t>De:</w:t>
      </w:r>
      <w:r>
        <w:rPr>
          <w:rFonts w:ascii="Tahoma" w:eastAsia="Times New Roman" w:hAnsi="Tahoma" w:cs="Tahoma"/>
          <w:sz w:val="20"/>
          <w:szCs w:val="20"/>
          <w:lang w:val="es-ES" w:eastAsia="es-MX"/>
        </w:rPr>
        <w:t xml:space="preserve"> Olga Ninfa Aguirre Garcia </w:t>
      </w:r>
      <w:r>
        <w:rPr>
          <w:rFonts w:ascii="Tahoma" w:eastAsia="Times New Roman" w:hAnsi="Tahoma" w:cs="Tahoma"/>
          <w:sz w:val="20"/>
          <w:szCs w:val="20"/>
          <w:lang w:val="es-ES" w:eastAsia="es-MX"/>
        </w:rPr>
        <w:br/>
      </w:r>
      <w:r>
        <w:rPr>
          <w:rFonts w:ascii="Tahoma" w:eastAsia="Times New Roman" w:hAnsi="Tahoma" w:cs="Tahoma"/>
          <w:b/>
          <w:bCs/>
          <w:sz w:val="20"/>
          <w:szCs w:val="20"/>
          <w:lang w:val="es-ES" w:eastAsia="es-MX"/>
        </w:rPr>
        <w:t>Enviado el:</w:t>
      </w:r>
      <w:r>
        <w:rPr>
          <w:rFonts w:ascii="Tahoma" w:eastAsia="Times New Roman" w:hAnsi="Tahoma" w:cs="Tahoma"/>
          <w:sz w:val="20"/>
          <w:szCs w:val="20"/>
          <w:lang w:val="es-ES" w:eastAsia="es-MX"/>
        </w:rPr>
        <w:t xml:space="preserve"> martes, 21deenerode2020 02:27 p.m.</w:t>
      </w:r>
      <w:r>
        <w:rPr>
          <w:rFonts w:ascii="Tahoma" w:eastAsia="Times New Roman" w:hAnsi="Tahoma" w:cs="Tahoma"/>
          <w:sz w:val="20"/>
          <w:szCs w:val="20"/>
          <w:lang w:val="es-ES" w:eastAsia="es-MX"/>
        </w:rPr>
        <w:br/>
      </w:r>
      <w:r>
        <w:rPr>
          <w:rFonts w:ascii="Tahoma" w:eastAsia="Times New Roman" w:hAnsi="Tahoma" w:cs="Tahoma"/>
          <w:b/>
          <w:bCs/>
          <w:sz w:val="20"/>
          <w:szCs w:val="20"/>
          <w:lang w:val="es-ES" w:eastAsia="es-MX"/>
        </w:rPr>
        <w:t>Para:</w:t>
      </w:r>
      <w:r>
        <w:rPr>
          <w:rFonts w:ascii="Tahoma" w:eastAsia="Times New Roman" w:hAnsi="Tahoma" w:cs="Tahoma"/>
          <w:sz w:val="20"/>
          <w:szCs w:val="20"/>
          <w:lang w:val="es-ES" w:eastAsia="es-MX"/>
        </w:rPr>
        <w:t xml:space="preserve"> Victor Velez Orozco</w:t>
      </w:r>
      <w:r>
        <w:rPr>
          <w:rFonts w:ascii="Tahoma" w:eastAsia="Times New Roman" w:hAnsi="Tahoma" w:cs="Tahoma"/>
          <w:sz w:val="20"/>
          <w:szCs w:val="20"/>
          <w:lang w:val="es-ES" w:eastAsia="es-MX"/>
        </w:rPr>
        <w:br/>
      </w:r>
      <w:r>
        <w:rPr>
          <w:rFonts w:ascii="Tahoma" w:eastAsia="Times New Roman" w:hAnsi="Tahoma" w:cs="Tahoma"/>
          <w:b/>
          <w:bCs/>
          <w:sz w:val="20"/>
          <w:szCs w:val="20"/>
          <w:lang w:val="es-ES" w:eastAsia="es-MX"/>
        </w:rPr>
        <w:t>CC:</w:t>
      </w:r>
      <w:r>
        <w:rPr>
          <w:rFonts w:ascii="Tahoma" w:eastAsia="Times New Roman" w:hAnsi="Tahoma" w:cs="Tahoma"/>
          <w:sz w:val="20"/>
          <w:szCs w:val="20"/>
          <w:lang w:val="es-ES" w:eastAsia="es-MX"/>
        </w:rPr>
        <w:t xml:space="preserve"> Luis Carlos Talamantes Alvidrez</w:t>
      </w:r>
      <w:r>
        <w:rPr>
          <w:rFonts w:ascii="Tahoma" w:eastAsia="Times New Roman" w:hAnsi="Tahoma" w:cs="Tahoma"/>
          <w:sz w:val="20"/>
          <w:szCs w:val="20"/>
          <w:lang w:val="es-ES" w:eastAsia="es-MX"/>
        </w:rPr>
        <w:br/>
      </w:r>
      <w:r>
        <w:rPr>
          <w:rFonts w:ascii="Tahoma" w:eastAsia="Times New Roman" w:hAnsi="Tahoma" w:cs="Tahoma"/>
          <w:b/>
          <w:bCs/>
          <w:sz w:val="20"/>
          <w:szCs w:val="20"/>
          <w:lang w:val="es-ES" w:eastAsia="es-MX"/>
        </w:rPr>
        <w:t>Asunto:</w:t>
      </w:r>
      <w:r>
        <w:rPr>
          <w:rFonts w:ascii="Tahoma" w:eastAsia="Times New Roman" w:hAnsi="Tahoma" w:cs="Tahoma"/>
          <w:sz w:val="20"/>
          <w:szCs w:val="20"/>
          <w:lang w:val="es-ES" w:eastAsia="es-MX"/>
        </w:rPr>
        <w:t xml:space="preserve"> SUSTITUCIONES DE ARREND</w:t>
      </w:r>
    </w:p>
    <w:p w:rsidR="000342CA" w:rsidRDefault="000342CA" w:rsidP="000342CA"/>
    <w:p w:rsidR="000342CA" w:rsidRDefault="000342CA" w:rsidP="000342CA">
      <w:r>
        <w:t>BUENAS TARDES</w:t>
      </w:r>
    </w:p>
    <w:p w:rsidR="000342CA" w:rsidRDefault="000342CA" w:rsidP="000342CA"/>
    <w:p w:rsidR="000342CA" w:rsidRDefault="000342CA" w:rsidP="000342CA">
      <w:r>
        <w:t>En atención al Punto Séptimo del oficio número 09 52 84 1200/896 del 26 de diciembre de 2019, se solicitó a esa Delegación el envío de un reporte a los correos de la Lic. Adriana Carolina Becerra y del suscrito, el día viernes de cada semana, de los avances obtenidos en los trámites para la sustitución de los inmuebles que albergan a las Tiendas Nos. 14, 102 y 97 y Oficinas Administrativas; Almacenes Delegacionales de Bienes Terapéuticos, No terapéuticos y de Bienes de Laboratorio y Lácteos; y la Bodega de Bienes Embargados en Ciudad Juárez; sin que a la fecha se hayan recibido los reportes correspondientes a los días 3, 10 y 17 del presente mes.</w:t>
      </w:r>
    </w:p>
    <w:p w:rsidR="000342CA" w:rsidRDefault="000342CA" w:rsidP="000342CA"/>
    <w:p w:rsidR="000342CA" w:rsidRDefault="000342CA" w:rsidP="000342CA">
      <w:r>
        <w:t>Me permito anexar a usted el reporte de avances al día de hoy.</w:t>
      </w:r>
    </w:p>
    <w:p w:rsidR="000342CA" w:rsidRDefault="000342CA" w:rsidP="000342CA"/>
    <w:p w:rsidR="000342CA" w:rsidRDefault="000342CA" w:rsidP="000342CA">
      <w:r>
        <w:t>Sin más por el momento, quedo de usted.</w:t>
      </w:r>
    </w:p>
    <w:p w:rsidR="000342CA" w:rsidRDefault="000342CA" w:rsidP="000342CA"/>
    <w:p w:rsidR="000342CA" w:rsidRDefault="000342CA" w:rsidP="000342CA">
      <w:r>
        <w:t>Atentamente</w:t>
      </w:r>
    </w:p>
    <w:p w:rsidR="000342CA" w:rsidRDefault="000342CA" w:rsidP="000342CA"/>
    <w:p w:rsidR="000342CA" w:rsidRDefault="000342CA" w:rsidP="000342CA"/>
    <w:p w:rsidR="000342CA" w:rsidRDefault="000342CA" w:rsidP="000342CA"/>
    <w:p w:rsidR="000342CA" w:rsidRDefault="000342CA" w:rsidP="000342CA">
      <w:r>
        <w:lastRenderedPageBreak/>
        <w:t>ARQ. JORGE HERRERA GALLARDO</w:t>
      </w:r>
    </w:p>
    <w:p w:rsidR="000342CA" w:rsidRDefault="000342CA" w:rsidP="000342CA">
      <w:r>
        <w:t>ENC. DEL DEPTO. DE CONSTRUCCIÓN Y</w:t>
      </w:r>
    </w:p>
    <w:p w:rsidR="000342CA" w:rsidRDefault="000342CA" w:rsidP="000342CA">
      <w:r>
        <w:t>PLANEACIÓN INMOBILIARIA</w:t>
      </w:r>
    </w:p>
    <w:p w:rsidR="000342CA" w:rsidRDefault="000342CA" w:rsidP="000342CA"/>
    <w:p w:rsidR="000342CA" w:rsidRDefault="000342CA" w:rsidP="000342CA">
      <w:pPr>
        <w:pBdr>
          <w:bottom w:val="single" w:sz="12" w:space="1" w:color="auto"/>
        </w:pBdr>
        <w:rPr>
          <w:lang w:eastAsia="es-MX"/>
        </w:rPr>
      </w:pPr>
      <w:r>
        <w:rPr>
          <w:noProof/>
          <w:lang w:eastAsia="es-MX"/>
        </w:rPr>
        <w:drawing>
          <wp:inline distT="0" distB="0" distL="0" distR="0">
            <wp:extent cx="5753100" cy="2181225"/>
            <wp:effectExtent l="0" t="0" r="0" b="9525"/>
            <wp:docPr id="2" name="Imagen 2" descr="cid:image003.jpg@01D5D05E.719F0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id:image003.jpg@01D5D05E.719F0D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53100" cy="2181225"/>
                    </a:xfrm>
                    <a:prstGeom prst="rect">
                      <a:avLst/>
                    </a:prstGeom>
                    <a:noFill/>
                    <a:ln>
                      <a:noFill/>
                    </a:ln>
                  </pic:spPr>
                </pic:pic>
              </a:graphicData>
            </a:graphic>
          </wp:inline>
        </w:drawing>
      </w:r>
      <w:bookmarkEnd w:id="0"/>
    </w:p>
    <w:p w:rsidR="000342CA" w:rsidRDefault="000342CA"/>
    <w:p w:rsidR="000342CA" w:rsidRDefault="000342CA" w:rsidP="000342CA">
      <w:pPr>
        <w:rPr>
          <w:rFonts w:ascii="Tahoma" w:eastAsia="Times New Roman" w:hAnsi="Tahoma" w:cs="Tahoma"/>
          <w:sz w:val="20"/>
          <w:szCs w:val="20"/>
          <w:lang w:val="es-ES" w:eastAsia="es-MX"/>
        </w:rPr>
      </w:pPr>
      <w:r>
        <w:rPr>
          <w:rFonts w:ascii="Tahoma" w:eastAsia="Times New Roman" w:hAnsi="Tahoma" w:cs="Tahoma"/>
          <w:b/>
          <w:bCs/>
          <w:sz w:val="20"/>
          <w:szCs w:val="20"/>
          <w:lang w:val="es-ES" w:eastAsia="es-MX"/>
        </w:rPr>
        <w:t>De:</w:t>
      </w:r>
      <w:r>
        <w:rPr>
          <w:rFonts w:ascii="Tahoma" w:eastAsia="Times New Roman" w:hAnsi="Tahoma" w:cs="Tahoma"/>
          <w:sz w:val="20"/>
          <w:szCs w:val="20"/>
          <w:lang w:val="es-ES" w:eastAsia="es-MX"/>
        </w:rPr>
        <w:t xml:space="preserve"> Cynthia Elizabeth Gonzalez Vazquez </w:t>
      </w:r>
      <w:r>
        <w:rPr>
          <w:rFonts w:ascii="Tahoma" w:eastAsia="Times New Roman" w:hAnsi="Tahoma" w:cs="Tahoma"/>
          <w:sz w:val="20"/>
          <w:szCs w:val="20"/>
          <w:lang w:val="es-ES" w:eastAsia="es-MX"/>
        </w:rPr>
        <w:br/>
      </w:r>
      <w:r>
        <w:rPr>
          <w:rFonts w:ascii="Tahoma" w:eastAsia="Times New Roman" w:hAnsi="Tahoma" w:cs="Tahoma"/>
          <w:b/>
          <w:bCs/>
          <w:sz w:val="20"/>
          <w:szCs w:val="20"/>
          <w:lang w:val="es-ES" w:eastAsia="es-MX"/>
        </w:rPr>
        <w:t>Enviado el:</w:t>
      </w:r>
      <w:r>
        <w:rPr>
          <w:rFonts w:ascii="Tahoma" w:eastAsia="Times New Roman" w:hAnsi="Tahoma" w:cs="Tahoma"/>
          <w:sz w:val="20"/>
          <w:szCs w:val="20"/>
          <w:lang w:val="es-ES" w:eastAsia="es-MX"/>
        </w:rPr>
        <w:t xml:space="preserve"> martes, 21deenerode2020 03:11 p.m.</w:t>
      </w:r>
      <w:r>
        <w:rPr>
          <w:rFonts w:ascii="Tahoma" w:eastAsia="Times New Roman" w:hAnsi="Tahoma" w:cs="Tahoma"/>
          <w:sz w:val="20"/>
          <w:szCs w:val="20"/>
          <w:lang w:val="es-ES" w:eastAsia="es-MX"/>
        </w:rPr>
        <w:br/>
      </w:r>
      <w:r>
        <w:rPr>
          <w:rFonts w:ascii="Tahoma" w:eastAsia="Times New Roman" w:hAnsi="Tahoma" w:cs="Tahoma"/>
          <w:b/>
          <w:bCs/>
          <w:sz w:val="20"/>
          <w:szCs w:val="20"/>
          <w:lang w:val="es-ES" w:eastAsia="es-MX"/>
        </w:rPr>
        <w:t>Para:</w:t>
      </w:r>
      <w:r>
        <w:rPr>
          <w:rFonts w:ascii="Tahoma" w:eastAsia="Times New Roman" w:hAnsi="Tahoma" w:cs="Tahoma"/>
          <w:sz w:val="20"/>
          <w:szCs w:val="20"/>
          <w:lang w:val="es-ES" w:eastAsia="es-MX"/>
        </w:rPr>
        <w:t xml:space="preserve"> Victor Velez Orozco</w:t>
      </w:r>
      <w:r>
        <w:rPr>
          <w:rFonts w:ascii="Tahoma" w:eastAsia="Times New Roman" w:hAnsi="Tahoma" w:cs="Tahoma"/>
          <w:sz w:val="20"/>
          <w:szCs w:val="20"/>
          <w:lang w:val="es-ES" w:eastAsia="es-MX"/>
        </w:rPr>
        <w:br/>
      </w:r>
      <w:r>
        <w:rPr>
          <w:rFonts w:ascii="Tahoma" w:eastAsia="Times New Roman" w:hAnsi="Tahoma" w:cs="Tahoma"/>
          <w:b/>
          <w:bCs/>
          <w:sz w:val="20"/>
          <w:szCs w:val="20"/>
          <w:lang w:val="es-ES" w:eastAsia="es-MX"/>
        </w:rPr>
        <w:t>CC:</w:t>
      </w:r>
      <w:r>
        <w:rPr>
          <w:rFonts w:ascii="Tahoma" w:eastAsia="Times New Roman" w:hAnsi="Tahoma" w:cs="Tahoma"/>
          <w:sz w:val="20"/>
          <w:szCs w:val="20"/>
          <w:lang w:val="es-ES" w:eastAsia="es-MX"/>
        </w:rPr>
        <w:t xml:space="preserve"> Dan Eli Martinez Ponce; Eloy Cordova Aceves</w:t>
      </w:r>
      <w:r>
        <w:rPr>
          <w:rFonts w:ascii="Tahoma" w:eastAsia="Times New Roman" w:hAnsi="Tahoma" w:cs="Tahoma"/>
          <w:sz w:val="20"/>
          <w:szCs w:val="20"/>
          <w:lang w:val="es-ES" w:eastAsia="es-MX"/>
        </w:rPr>
        <w:br/>
      </w:r>
      <w:r>
        <w:rPr>
          <w:rFonts w:ascii="Tahoma" w:eastAsia="Times New Roman" w:hAnsi="Tahoma" w:cs="Tahoma"/>
          <w:b/>
          <w:bCs/>
          <w:sz w:val="20"/>
          <w:szCs w:val="20"/>
          <w:lang w:val="es-ES" w:eastAsia="es-MX"/>
        </w:rPr>
        <w:t>Asunto:</w:t>
      </w:r>
      <w:r>
        <w:rPr>
          <w:rFonts w:ascii="Tahoma" w:eastAsia="Times New Roman" w:hAnsi="Tahoma" w:cs="Tahoma"/>
          <w:sz w:val="20"/>
          <w:szCs w:val="20"/>
          <w:lang w:val="es-ES" w:eastAsia="es-MX"/>
        </w:rPr>
        <w:t xml:space="preserve"> Sustituciones de Arrendamiento Jalisco 2020</w:t>
      </w:r>
      <w:r>
        <w:rPr>
          <w:rFonts w:ascii="Tahoma" w:eastAsia="Times New Roman" w:hAnsi="Tahoma" w:cs="Tahoma"/>
          <w:sz w:val="20"/>
          <w:szCs w:val="20"/>
          <w:lang w:val="es-ES" w:eastAsia="es-MX"/>
        </w:rPr>
        <w:br/>
      </w:r>
      <w:r>
        <w:rPr>
          <w:rFonts w:ascii="Tahoma" w:eastAsia="Times New Roman" w:hAnsi="Tahoma" w:cs="Tahoma"/>
          <w:b/>
          <w:bCs/>
          <w:sz w:val="20"/>
          <w:szCs w:val="20"/>
          <w:lang w:val="es-ES" w:eastAsia="es-MX"/>
        </w:rPr>
        <w:t>Importancia:</w:t>
      </w:r>
      <w:r>
        <w:rPr>
          <w:rFonts w:ascii="Tahoma" w:eastAsia="Times New Roman" w:hAnsi="Tahoma" w:cs="Tahoma"/>
          <w:sz w:val="20"/>
          <w:szCs w:val="20"/>
          <w:lang w:val="es-ES" w:eastAsia="es-MX"/>
        </w:rPr>
        <w:t xml:space="preserve"> Alta</w:t>
      </w:r>
    </w:p>
    <w:p w:rsidR="000342CA" w:rsidRDefault="000342CA" w:rsidP="000342CA"/>
    <w:p w:rsidR="000342CA" w:rsidRDefault="000342CA" w:rsidP="000342CA">
      <w:pPr>
        <w:rPr>
          <w:rFonts w:ascii="Arial" w:hAnsi="Arial" w:cs="Arial"/>
          <w:sz w:val="24"/>
          <w:szCs w:val="24"/>
        </w:rPr>
      </w:pPr>
      <w:r>
        <w:rPr>
          <w:rFonts w:ascii="Arial" w:hAnsi="Arial" w:cs="Arial"/>
          <w:sz w:val="24"/>
          <w:szCs w:val="24"/>
        </w:rPr>
        <w:t xml:space="preserve">Buen día </w:t>
      </w:r>
      <w:proofErr w:type="spellStart"/>
      <w:r>
        <w:rPr>
          <w:rFonts w:ascii="Arial" w:hAnsi="Arial" w:cs="Arial"/>
          <w:sz w:val="24"/>
          <w:szCs w:val="24"/>
        </w:rPr>
        <w:t>Lic</w:t>
      </w:r>
      <w:proofErr w:type="spellEnd"/>
      <w:r>
        <w:rPr>
          <w:rFonts w:ascii="Arial" w:hAnsi="Arial" w:cs="Arial"/>
          <w:sz w:val="24"/>
          <w:szCs w:val="24"/>
        </w:rPr>
        <w:t xml:space="preserve"> Velez</w:t>
      </w:r>
    </w:p>
    <w:p w:rsidR="000342CA" w:rsidRDefault="000342CA" w:rsidP="000342CA">
      <w:pPr>
        <w:rPr>
          <w:rFonts w:ascii="Arial" w:hAnsi="Arial" w:cs="Arial"/>
          <w:sz w:val="24"/>
          <w:szCs w:val="24"/>
        </w:rPr>
      </w:pPr>
    </w:p>
    <w:p w:rsidR="000342CA" w:rsidRDefault="000342CA" w:rsidP="000342CA">
      <w:pPr>
        <w:rPr>
          <w:rFonts w:ascii="Arial" w:hAnsi="Arial" w:cs="Arial"/>
          <w:sz w:val="24"/>
          <w:szCs w:val="24"/>
        </w:rPr>
      </w:pPr>
      <w:r>
        <w:rPr>
          <w:rFonts w:ascii="Arial" w:hAnsi="Arial" w:cs="Arial"/>
          <w:sz w:val="24"/>
          <w:szCs w:val="24"/>
        </w:rPr>
        <w:t>Derivado su correo recibido el día de ayer, le comento que se entablo comunicación con los Directores  y Subdelegados de cada uno  de los 18  Municipios a Sustituir, hasta la fecha le comento los siguientes avances:</w:t>
      </w:r>
    </w:p>
    <w:p w:rsidR="000342CA" w:rsidRDefault="000342CA" w:rsidP="000342CA">
      <w:pPr>
        <w:rPr>
          <w:rFonts w:ascii="Arial" w:hAnsi="Arial" w:cs="Arial"/>
          <w:sz w:val="24"/>
          <w:szCs w:val="24"/>
        </w:rPr>
      </w:pPr>
    </w:p>
    <w:p w:rsidR="000342CA" w:rsidRDefault="000342CA" w:rsidP="000342CA">
      <w:pPr>
        <w:pStyle w:val="Prrafodelista"/>
        <w:numPr>
          <w:ilvl w:val="0"/>
          <w:numId w:val="1"/>
        </w:numPr>
        <w:rPr>
          <w:rFonts w:ascii="Arial" w:hAnsi="Arial" w:cs="Arial"/>
          <w:sz w:val="24"/>
          <w:szCs w:val="24"/>
        </w:rPr>
      </w:pPr>
      <w:r>
        <w:rPr>
          <w:rFonts w:ascii="Arial" w:hAnsi="Arial" w:cs="Arial"/>
          <w:sz w:val="24"/>
          <w:szCs w:val="24"/>
        </w:rPr>
        <w:t>En el Municipio de Mascota Jalisco, correspondiente a la Unidad de Medicina Familiar N° 96, se han venido buscando Inmuebles para su sustitución sin embargo no se han obtenido respuestas favorables derivado de los altos costos de Arrendamientos en la zona; el dueño del predio Eduardo Figueroa Salcedo se encuentra en la mejor disposición para firmar contrato con la figura de  renovación sin incremento, “manifestando que buscaría un incremento reuniendo la documentación correspondiente</w:t>
      </w:r>
      <w:proofErr w:type="gramStart"/>
      <w:r>
        <w:rPr>
          <w:rFonts w:ascii="Arial" w:hAnsi="Arial" w:cs="Arial"/>
          <w:sz w:val="24"/>
          <w:szCs w:val="24"/>
        </w:rPr>
        <w:t>” .</w:t>
      </w:r>
      <w:proofErr w:type="gramEnd"/>
    </w:p>
    <w:p w:rsidR="000342CA" w:rsidRDefault="000342CA" w:rsidP="000342CA">
      <w:pPr>
        <w:pStyle w:val="Prrafodelista"/>
        <w:numPr>
          <w:ilvl w:val="0"/>
          <w:numId w:val="1"/>
        </w:numPr>
        <w:rPr>
          <w:rFonts w:ascii="Arial" w:hAnsi="Arial" w:cs="Arial"/>
          <w:sz w:val="24"/>
          <w:szCs w:val="24"/>
        </w:rPr>
      </w:pPr>
      <w:r>
        <w:rPr>
          <w:rFonts w:ascii="Arial" w:hAnsi="Arial" w:cs="Arial"/>
          <w:sz w:val="24"/>
          <w:szCs w:val="24"/>
        </w:rPr>
        <w:lastRenderedPageBreak/>
        <w:t xml:space="preserve">En el Municipio de Gomez Farías en donde se ubica actualmente la Unidad de Medicina Familiar N° 14, se procedió a buscar inmuebles con el H. Ayuntamiento bajo la figura de Comodato, mismo que aún se encuentra en gestiones; anexo imágenes para su pronta referencia. </w:t>
      </w:r>
    </w:p>
    <w:p w:rsidR="000342CA" w:rsidRDefault="000342CA" w:rsidP="000342CA">
      <w:pPr>
        <w:rPr>
          <w:rFonts w:ascii="Arial" w:hAnsi="Arial" w:cs="Arial"/>
          <w:sz w:val="24"/>
          <w:szCs w:val="24"/>
        </w:rPr>
      </w:pPr>
    </w:p>
    <w:p w:rsidR="000342CA" w:rsidRDefault="000342CA" w:rsidP="000342CA">
      <w:pPr>
        <w:rPr>
          <w:rFonts w:ascii="Arial" w:hAnsi="Arial" w:cs="Arial"/>
          <w:sz w:val="24"/>
          <w:szCs w:val="24"/>
        </w:rPr>
      </w:pPr>
      <w:r>
        <w:rPr>
          <w:rFonts w:ascii="Arial" w:hAnsi="Arial" w:cs="Arial"/>
          <w:sz w:val="24"/>
          <w:szCs w:val="24"/>
        </w:rPr>
        <w:t>Sin más por el momento le envió saludos cordiales.</w:t>
      </w:r>
    </w:p>
    <w:p w:rsidR="000342CA" w:rsidRDefault="000342CA" w:rsidP="000342CA">
      <w:pPr>
        <w:rPr>
          <w:color w:val="1F497D"/>
        </w:rPr>
      </w:pPr>
    </w:p>
    <w:p w:rsidR="000342CA" w:rsidRDefault="000342CA" w:rsidP="000342CA">
      <w:pPr>
        <w:rPr>
          <w:color w:val="1F497D"/>
        </w:rPr>
      </w:pPr>
    </w:p>
    <w:p w:rsidR="000342CA" w:rsidRDefault="000342CA" w:rsidP="000342CA">
      <w:pPr>
        <w:pBdr>
          <w:bottom w:val="single" w:sz="12" w:space="1" w:color="auto"/>
        </w:pBdr>
        <w:rPr>
          <w:color w:val="1F497D"/>
          <w:lang w:eastAsia="es-MX"/>
        </w:rPr>
      </w:pPr>
      <w:r>
        <w:rPr>
          <w:noProof/>
          <w:color w:val="1F497D"/>
          <w:lang w:eastAsia="es-MX"/>
        </w:rPr>
        <w:drawing>
          <wp:inline distT="0" distB="0" distL="0" distR="0">
            <wp:extent cx="3943350" cy="1914525"/>
            <wp:effectExtent l="0" t="0" r="0" b="0"/>
            <wp:docPr id="3" name="Imagen 3" descr="Descripción: 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ción: Imagen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943350" cy="1914525"/>
                    </a:xfrm>
                    <a:prstGeom prst="rect">
                      <a:avLst/>
                    </a:prstGeom>
                    <a:noFill/>
                    <a:ln>
                      <a:noFill/>
                    </a:ln>
                  </pic:spPr>
                </pic:pic>
              </a:graphicData>
            </a:graphic>
          </wp:inline>
        </w:drawing>
      </w:r>
    </w:p>
    <w:p w:rsidR="000342CA" w:rsidRDefault="000342CA"/>
    <w:p w:rsidR="000342CA" w:rsidRDefault="000342CA"/>
    <w:p w:rsidR="000342CA" w:rsidRDefault="000342CA" w:rsidP="000342CA">
      <w:pPr>
        <w:rPr>
          <w:rFonts w:ascii="Tahoma" w:eastAsia="Times New Roman" w:hAnsi="Tahoma" w:cs="Tahoma"/>
          <w:sz w:val="20"/>
          <w:szCs w:val="20"/>
          <w:lang w:val="es-ES" w:eastAsia="es-MX"/>
        </w:rPr>
      </w:pPr>
      <w:r>
        <w:rPr>
          <w:rFonts w:ascii="Tahoma" w:eastAsia="Times New Roman" w:hAnsi="Tahoma" w:cs="Tahoma"/>
          <w:b/>
          <w:bCs/>
          <w:sz w:val="20"/>
          <w:szCs w:val="20"/>
          <w:lang w:val="es-ES" w:eastAsia="es-MX"/>
        </w:rPr>
        <w:t>De:</w:t>
      </w:r>
      <w:r>
        <w:rPr>
          <w:rFonts w:ascii="Tahoma" w:eastAsia="Times New Roman" w:hAnsi="Tahoma" w:cs="Tahoma"/>
          <w:sz w:val="20"/>
          <w:szCs w:val="20"/>
          <w:lang w:val="es-ES" w:eastAsia="es-MX"/>
        </w:rPr>
        <w:t xml:space="preserve"> Carolina De La Torre Rodriguez </w:t>
      </w:r>
      <w:r>
        <w:rPr>
          <w:rFonts w:ascii="Tahoma" w:eastAsia="Times New Roman" w:hAnsi="Tahoma" w:cs="Tahoma"/>
          <w:sz w:val="20"/>
          <w:szCs w:val="20"/>
          <w:lang w:val="es-ES" w:eastAsia="es-MX"/>
        </w:rPr>
        <w:br/>
      </w:r>
      <w:r>
        <w:rPr>
          <w:rFonts w:ascii="Tahoma" w:eastAsia="Times New Roman" w:hAnsi="Tahoma" w:cs="Tahoma"/>
          <w:b/>
          <w:bCs/>
          <w:sz w:val="20"/>
          <w:szCs w:val="20"/>
          <w:lang w:val="es-ES" w:eastAsia="es-MX"/>
        </w:rPr>
        <w:t>Enviado el:</w:t>
      </w:r>
      <w:r>
        <w:rPr>
          <w:rFonts w:ascii="Tahoma" w:eastAsia="Times New Roman" w:hAnsi="Tahoma" w:cs="Tahoma"/>
          <w:sz w:val="20"/>
          <w:szCs w:val="20"/>
          <w:lang w:val="es-ES" w:eastAsia="es-MX"/>
        </w:rPr>
        <w:t xml:space="preserve"> miércoles, 22deenerode2020 04:18 p.m.</w:t>
      </w:r>
      <w:r>
        <w:rPr>
          <w:rFonts w:ascii="Tahoma" w:eastAsia="Times New Roman" w:hAnsi="Tahoma" w:cs="Tahoma"/>
          <w:sz w:val="20"/>
          <w:szCs w:val="20"/>
          <w:lang w:val="es-ES" w:eastAsia="es-MX"/>
        </w:rPr>
        <w:br/>
      </w:r>
      <w:r>
        <w:rPr>
          <w:rFonts w:ascii="Tahoma" w:eastAsia="Times New Roman" w:hAnsi="Tahoma" w:cs="Tahoma"/>
          <w:b/>
          <w:bCs/>
          <w:sz w:val="20"/>
          <w:szCs w:val="20"/>
          <w:lang w:val="es-ES" w:eastAsia="es-MX"/>
        </w:rPr>
        <w:t>Para:</w:t>
      </w:r>
      <w:r>
        <w:rPr>
          <w:rFonts w:ascii="Tahoma" w:eastAsia="Times New Roman" w:hAnsi="Tahoma" w:cs="Tahoma"/>
          <w:sz w:val="20"/>
          <w:szCs w:val="20"/>
          <w:lang w:val="es-ES" w:eastAsia="es-MX"/>
        </w:rPr>
        <w:t xml:space="preserve"> Adriana Carolina Becerra Laparra; Victor Velez Orozco</w:t>
      </w:r>
      <w:r>
        <w:rPr>
          <w:rFonts w:ascii="Tahoma" w:eastAsia="Times New Roman" w:hAnsi="Tahoma" w:cs="Tahoma"/>
          <w:sz w:val="20"/>
          <w:szCs w:val="20"/>
          <w:lang w:val="es-ES" w:eastAsia="es-MX"/>
        </w:rPr>
        <w:br/>
      </w:r>
      <w:r>
        <w:rPr>
          <w:rFonts w:ascii="Tahoma" w:eastAsia="Times New Roman" w:hAnsi="Tahoma" w:cs="Tahoma"/>
          <w:b/>
          <w:bCs/>
          <w:sz w:val="20"/>
          <w:szCs w:val="20"/>
          <w:lang w:val="es-ES" w:eastAsia="es-MX"/>
        </w:rPr>
        <w:t>CC:</w:t>
      </w:r>
      <w:r>
        <w:rPr>
          <w:rFonts w:ascii="Tahoma" w:eastAsia="Times New Roman" w:hAnsi="Tahoma" w:cs="Tahoma"/>
          <w:sz w:val="20"/>
          <w:szCs w:val="20"/>
          <w:lang w:val="es-ES" w:eastAsia="es-MX"/>
        </w:rPr>
        <w:t xml:space="preserve"> Laura Elena De Lira Escobedo</w:t>
      </w:r>
      <w:r>
        <w:rPr>
          <w:rFonts w:ascii="Tahoma" w:eastAsia="Times New Roman" w:hAnsi="Tahoma" w:cs="Tahoma"/>
          <w:sz w:val="20"/>
          <w:szCs w:val="20"/>
          <w:lang w:val="es-ES" w:eastAsia="es-MX"/>
        </w:rPr>
        <w:br/>
      </w:r>
      <w:r>
        <w:rPr>
          <w:rFonts w:ascii="Tahoma" w:eastAsia="Times New Roman" w:hAnsi="Tahoma" w:cs="Tahoma"/>
          <w:b/>
          <w:bCs/>
          <w:sz w:val="20"/>
          <w:szCs w:val="20"/>
          <w:lang w:val="es-ES" w:eastAsia="es-MX"/>
        </w:rPr>
        <w:t>Asunto:</w:t>
      </w:r>
      <w:r>
        <w:rPr>
          <w:rFonts w:ascii="Tahoma" w:eastAsia="Times New Roman" w:hAnsi="Tahoma" w:cs="Tahoma"/>
          <w:sz w:val="20"/>
          <w:szCs w:val="20"/>
          <w:lang w:val="es-ES" w:eastAsia="es-MX"/>
        </w:rPr>
        <w:t xml:space="preserve"> RV: INFORME DE SUSTITUCIÓN</w:t>
      </w:r>
    </w:p>
    <w:p w:rsidR="000342CA" w:rsidRDefault="000342CA" w:rsidP="000342CA"/>
    <w:p w:rsidR="000342CA" w:rsidRDefault="000342CA" w:rsidP="000342CA">
      <w:pPr>
        <w:rPr>
          <w:b/>
          <w:bCs/>
        </w:rPr>
      </w:pPr>
      <w:r>
        <w:rPr>
          <w:b/>
          <w:bCs/>
        </w:rPr>
        <w:t>LIC. ADRIANA CAROLINA BECERRA</w:t>
      </w:r>
      <w:r>
        <w:t xml:space="preserve"> Y</w:t>
      </w:r>
      <w:r>
        <w:rPr>
          <w:b/>
          <w:bCs/>
        </w:rPr>
        <w:t xml:space="preserve"> LIC. VICTOR VELEZ OROZCO</w:t>
      </w:r>
    </w:p>
    <w:p w:rsidR="000342CA" w:rsidRDefault="000342CA" w:rsidP="000342CA"/>
    <w:p w:rsidR="000342CA" w:rsidRDefault="000342CA" w:rsidP="000342CA">
      <w:r>
        <w:t>ATENDIENDO AL EL PUNTO OCTAVO DEL OFICIO NÚMERO 09 52 84 1200/918 DEL 26 DE DICIEMBRE DE 2019,  EN EL QUE SE SOLICITÓ A ESTA DELEGACIÓN EL ENVÍO DE UN REPORTE A LOS CORREOS DE LA LIC. ADRIANA CAROLINA BECERRA Y DEL LIC. VICTOR VELEZ OROZCO DE LOS AVANCES OBTENIDOS EN LOS TRÁMITES PARA LA SUSTITUCIÓN DEL INMUEBLE QUE ALBERGA LA TIENDA EN CONCEPCIÓN DEL ORO, AL RESPECTO ENVIO REPORTE</w:t>
      </w:r>
    </w:p>
    <w:p w:rsidR="000342CA" w:rsidRDefault="000342CA" w:rsidP="000342CA"/>
    <w:p w:rsidR="000342CA" w:rsidRDefault="000342CA" w:rsidP="000342CA"/>
    <w:p w:rsidR="000342CA" w:rsidRDefault="000342CA" w:rsidP="000342CA"/>
    <w:tbl>
      <w:tblPr>
        <w:tblW w:w="12140" w:type="dxa"/>
        <w:tblInd w:w="-13" w:type="dxa"/>
        <w:tblCellMar>
          <w:left w:w="0" w:type="dxa"/>
          <w:right w:w="0" w:type="dxa"/>
        </w:tblCellMar>
        <w:tblLook w:val="04A0" w:firstRow="1" w:lastRow="0" w:firstColumn="1" w:lastColumn="0" w:noHBand="0" w:noVBand="1"/>
      </w:tblPr>
      <w:tblGrid>
        <w:gridCol w:w="198"/>
        <w:gridCol w:w="1208"/>
        <w:gridCol w:w="1208"/>
        <w:gridCol w:w="1208"/>
        <w:gridCol w:w="1208"/>
        <w:gridCol w:w="1208"/>
        <w:gridCol w:w="1208"/>
        <w:gridCol w:w="1548"/>
        <w:gridCol w:w="3168"/>
        <w:gridCol w:w="198"/>
      </w:tblGrid>
      <w:tr w:rsidR="000342CA" w:rsidTr="000342CA">
        <w:trPr>
          <w:trHeight w:val="90"/>
        </w:trPr>
        <w:tc>
          <w:tcPr>
            <w:tcW w:w="108"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lastRenderedPageBreak/>
              <w:t> </w:t>
            </w:r>
          </w:p>
        </w:tc>
        <w:tc>
          <w:tcPr>
            <w:tcW w:w="1208" w:type="dxa"/>
            <w:tcBorders>
              <w:top w:val="single" w:sz="8" w:space="0" w:color="auto"/>
              <w:left w:val="nil"/>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1208" w:type="dxa"/>
            <w:tcBorders>
              <w:top w:val="single" w:sz="8" w:space="0" w:color="auto"/>
              <w:left w:val="nil"/>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1208" w:type="dxa"/>
            <w:tcBorders>
              <w:top w:val="single" w:sz="8" w:space="0" w:color="auto"/>
              <w:left w:val="nil"/>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1208" w:type="dxa"/>
            <w:tcBorders>
              <w:top w:val="single" w:sz="8" w:space="0" w:color="auto"/>
              <w:left w:val="nil"/>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1208" w:type="dxa"/>
            <w:tcBorders>
              <w:top w:val="single" w:sz="8" w:space="0" w:color="auto"/>
              <w:left w:val="nil"/>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1208" w:type="dxa"/>
            <w:tcBorders>
              <w:top w:val="single" w:sz="8" w:space="0" w:color="auto"/>
              <w:left w:val="nil"/>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1548" w:type="dxa"/>
            <w:tcBorders>
              <w:top w:val="single" w:sz="8" w:space="0" w:color="auto"/>
              <w:left w:val="nil"/>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3168" w:type="dxa"/>
            <w:tcBorders>
              <w:top w:val="single" w:sz="8" w:space="0" w:color="auto"/>
              <w:left w:val="nil"/>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68"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15"/>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1208" w:type="dxa"/>
            <w:vMerge w:val="restart"/>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noProof/>
                <w:lang w:eastAsia="es-MX"/>
              </w:rPr>
              <w:drawing>
                <wp:anchor distT="0" distB="0" distL="114300" distR="114300" simplePos="0" relativeHeight="251658240" behindDoc="0" locked="0" layoutInCell="1" allowOverlap="1">
                  <wp:simplePos x="0" y="0"/>
                  <wp:positionH relativeFrom="column">
                    <wp:posOffset>47625</wp:posOffset>
                  </wp:positionH>
                  <wp:positionV relativeFrom="paragraph">
                    <wp:posOffset>76200</wp:posOffset>
                  </wp:positionV>
                  <wp:extent cx="685800" cy="65722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l="28143" t="7040" r="66148" b="88087"/>
                          <a:stretch>
                            <a:fillRect/>
                          </a:stretch>
                        </pic:blipFill>
                        <pic:spPr bwMode="auto">
                          <a:xfrm>
                            <a:off x="0" y="0"/>
                            <a:ext cx="685800" cy="657225"/>
                          </a:xfrm>
                          <a:prstGeom prst="rect">
                            <a:avLst/>
                          </a:prstGeom>
                          <a:noFill/>
                        </pic:spPr>
                      </pic:pic>
                    </a:graphicData>
                  </a:graphic>
                  <wp14:sizeRelH relativeFrom="page">
                    <wp14:pctWidth>0</wp14:pctWidth>
                  </wp14:sizeRelH>
                  <wp14:sizeRelV relativeFrom="page">
                    <wp14:pctHeight>0</wp14:pctHeight>
                  </wp14:sizeRelV>
                </wp:anchor>
              </w:drawing>
            </w:r>
          </w:p>
        </w:tc>
        <w:tc>
          <w:tcPr>
            <w:tcW w:w="4832" w:type="dxa"/>
            <w:gridSpan w:val="4"/>
            <w:noWrap/>
            <w:tcMar>
              <w:top w:w="0" w:type="dxa"/>
              <w:left w:w="70" w:type="dxa"/>
              <w:bottom w:w="0" w:type="dxa"/>
              <w:right w:w="70" w:type="dxa"/>
            </w:tcMar>
            <w:vAlign w:val="bottom"/>
            <w:hideMark/>
          </w:tcPr>
          <w:p w:rsidR="000342CA" w:rsidRDefault="000342CA">
            <w:pPr>
              <w:rPr>
                <w:rFonts w:ascii="Montserrat" w:hAnsi="Montserrat"/>
                <w:color w:val="000000"/>
                <w:sz w:val="18"/>
                <w:szCs w:val="18"/>
                <w:lang w:eastAsia="es-MX"/>
              </w:rPr>
            </w:pPr>
            <w:r>
              <w:rPr>
                <w:rFonts w:ascii="Montserrat" w:hAnsi="Montserrat"/>
                <w:color w:val="000000"/>
                <w:sz w:val="18"/>
                <w:szCs w:val="18"/>
                <w:lang w:eastAsia="es-MX"/>
              </w:rPr>
              <w:t>INSTITUTO MEXICANO DEL SEGURO SOCIAL</w:t>
            </w:r>
          </w:p>
        </w:tc>
        <w:tc>
          <w:tcPr>
            <w:tcW w:w="120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154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316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15"/>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vMerge/>
            <w:vAlign w:val="center"/>
            <w:hideMark/>
          </w:tcPr>
          <w:p w:rsidR="000342CA" w:rsidRDefault="000342CA">
            <w:pPr>
              <w:rPr>
                <w:rFonts w:ascii="Montserrat" w:hAnsi="Montserrat"/>
                <w:color w:val="000000"/>
                <w:lang w:eastAsia="es-MX"/>
              </w:rPr>
            </w:pPr>
          </w:p>
        </w:tc>
        <w:tc>
          <w:tcPr>
            <w:tcW w:w="4832" w:type="dxa"/>
            <w:gridSpan w:val="4"/>
            <w:noWrap/>
            <w:tcMar>
              <w:top w:w="0" w:type="dxa"/>
              <w:left w:w="70" w:type="dxa"/>
              <w:bottom w:w="0" w:type="dxa"/>
              <w:right w:w="70" w:type="dxa"/>
            </w:tcMar>
            <w:vAlign w:val="bottom"/>
            <w:hideMark/>
          </w:tcPr>
          <w:p w:rsidR="000342CA" w:rsidRDefault="000342CA">
            <w:pPr>
              <w:rPr>
                <w:rFonts w:ascii="Montserrat" w:hAnsi="Montserrat"/>
                <w:color w:val="000000"/>
                <w:sz w:val="18"/>
                <w:szCs w:val="18"/>
                <w:lang w:eastAsia="es-MX"/>
              </w:rPr>
            </w:pPr>
            <w:r>
              <w:rPr>
                <w:rFonts w:ascii="Montserrat" w:hAnsi="Montserrat"/>
                <w:color w:val="000000"/>
                <w:sz w:val="18"/>
                <w:szCs w:val="18"/>
                <w:lang w:eastAsia="es-MX"/>
              </w:rPr>
              <w:t>COORDINACION DE SERVICIOS GENERALES</w:t>
            </w:r>
          </w:p>
        </w:tc>
        <w:tc>
          <w:tcPr>
            <w:tcW w:w="120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154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316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15"/>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vMerge/>
            <w:vAlign w:val="center"/>
            <w:hideMark/>
          </w:tcPr>
          <w:p w:rsidR="000342CA" w:rsidRDefault="000342CA">
            <w:pPr>
              <w:rPr>
                <w:rFonts w:ascii="Montserrat" w:hAnsi="Montserrat"/>
                <w:color w:val="000000"/>
                <w:lang w:eastAsia="es-MX"/>
              </w:rPr>
            </w:pPr>
          </w:p>
        </w:tc>
        <w:tc>
          <w:tcPr>
            <w:tcW w:w="6040" w:type="dxa"/>
            <w:gridSpan w:val="5"/>
            <w:noWrap/>
            <w:tcMar>
              <w:top w:w="0" w:type="dxa"/>
              <w:left w:w="70" w:type="dxa"/>
              <w:bottom w:w="0" w:type="dxa"/>
              <w:right w:w="70" w:type="dxa"/>
            </w:tcMar>
            <w:vAlign w:val="bottom"/>
            <w:hideMark/>
          </w:tcPr>
          <w:p w:rsidR="000342CA" w:rsidRDefault="000342CA">
            <w:pPr>
              <w:rPr>
                <w:rFonts w:ascii="Montserrat" w:hAnsi="Montserrat"/>
                <w:color w:val="000000"/>
                <w:sz w:val="18"/>
                <w:szCs w:val="18"/>
                <w:lang w:eastAsia="es-MX"/>
              </w:rPr>
            </w:pPr>
            <w:r>
              <w:rPr>
                <w:rFonts w:ascii="Montserrat" w:hAnsi="Montserrat"/>
                <w:color w:val="000000"/>
                <w:sz w:val="18"/>
                <w:szCs w:val="18"/>
                <w:lang w:eastAsia="es-MX"/>
              </w:rPr>
              <w:t>COORDINACION TECNICA DE ADMINISTRACION DE ACTIVOS</w:t>
            </w:r>
          </w:p>
        </w:tc>
        <w:tc>
          <w:tcPr>
            <w:tcW w:w="1548" w:type="dxa"/>
            <w:noWrap/>
            <w:tcMar>
              <w:top w:w="0" w:type="dxa"/>
              <w:left w:w="70" w:type="dxa"/>
              <w:bottom w:w="0" w:type="dxa"/>
              <w:right w:w="70" w:type="dxa"/>
            </w:tcMar>
            <w:vAlign w:val="bottom"/>
            <w:hideMark/>
          </w:tcPr>
          <w:p w:rsidR="000342CA" w:rsidRDefault="000342CA">
            <w:pPr>
              <w:rPr>
                <w:rFonts w:ascii="Montserrat" w:hAnsi="Montserrat"/>
                <w:i/>
                <w:iCs/>
                <w:color w:val="000000"/>
                <w:sz w:val="16"/>
                <w:szCs w:val="16"/>
                <w:lang w:eastAsia="es-MX"/>
              </w:rPr>
            </w:pPr>
            <w:r>
              <w:rPr>
                <w:rFonts w:ascii="Montserrat" w:hAnsi="Montserrat"/>
                <w:i/>
                <w:iCs/>
                <w:color w:val="000000"/>
                <w:sz w:val="16"/>
                <w:szCs w:val="16"/>
                <w:lang w:eastAsia="es-MX"/>
              </w:rPr>
              <w:t>FECHA:</w:t>
            </w:r>
          </w:p>
        </w:tc>
        <w:tc>
          <w:tcPr>
            <w:tcW w:w="3168" w:type="dxa"/>
            <w:noWrap/>
            <w:tcMar>
              <w:top w:w="0" w:type="dxa"/>
              <w:left w:w="70" w:type="dxa"/>
              <w:bottom w:w="0" w:type="dxa"/>
              <w:right w:w="70" w:type="dxa"/>
            </w:tcMar>
            <w:vAlign w:val="bottom"/>
            <w:hideMark/>
          </w:tcPr>
          <w:p w:rsidR="000342CA" w:rsidRDefault="000342CA">
            <w:pPr>
              <w:jc w:val="right"/>
              <w:rPr>
                <w:rFonts w:ascii="Montserrat" w:hAnsi="Montserrat"/>
                <w:color w:val="000000"/>
                <w:lang w:eastAsia="es-MX"/>
              </w:rPr>
            </w:pPr>
            <w:r>
              <w:rPr>
                <w:rFonts w:ascii="Montserrat" w:hAnsi="Montserrat"/>
                <w:color w:val="000000"/>
                <w:lang w:eastAsia="es-MX"/>
              </w:rPr>
              <w:t>22 de enero de 2020</w:t>
            </w: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15"/>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vMerge/>
            <w:vAlign w:val="center"/>
            <w:hideMark/>
          </w:tcPr>
          <w:p w:rsidR="000342CA" w:rsidRDefault="000342CA">
            <w:pPr>
              <w:rPr>
                <w:rFonts w:ascii="Montserrat" w:hAnsi="Montserrat"/>
                <w:color w:val="000000"/>
                <w:lang w:eastAsia="es-MX"/>
              </w:rPr>
            </w:pPr>
          </w:p>
        </w:tc>
        <w:tc>
          <w:tcPr>
            <w:tcW w:w="6040" w:type="dxa"/>
            <w:gridSpan w:val="5"/>
            <w:noWrap/>
            <w:tcMar>
              <w:top w:w="0" w:type="dxa"/>
              <w:left w:w="70" w:type="dxa"/>
              <w:bottom w:w="0" w:type="dxa"/>
              <w:right w:w="70" w:type="dxa"/>
            </w:tcMar>
            <w:vAlign w:val="bottom"/>
            <w:hideMark/>
          </w:tcPr>
          <w:p w:rsidR="000342CA" w:rsidRDefault="000342CA">
            <w:pPr>
              <w:rPr>
                <w:rFonts w:ascii="Montserrat" w:hAnsi="Montserrat"/>
                <w:color w:val="000000"/>
                <w:sz w:val="18"/>
                <w:szCs w:val="18"/>
                <w:lang w:eastAsia="es-MX"/>
              </w:rPr>
            </w:pPr>
            <w:r>
              <w:rPr>
                <w:rFonts w:ascii="Montserrat" w:hAnsi="Montserrat"/>
                <w:color w:val="000000"/>
                <w:sz w:val="18"/>
                <w:szCs w:val="18"/>
                <w:lang w:eastAsia="es-MX"/>
              </w:rPr>
              <w:t>DIVISION DE ARRENDAMIENTO Y COMERCIALIZACION</w:t>
            </w:r>
          </w:p>
        </w:tc>
        <w:tc>
          <w:tcPr>
            <w:tcW w:w="1548" w:type="dxa"/>
            <w:noWrap/>
            <w:tcMar>
              <w:top w:w="0" w:type="dxa"/>
              <w:left w:w="70" w:type="dxa"/>
              <w:bottom w:w="0" w:type="dxa"/>
              <w:right w:w="70" w:type="dxa"/>
            </w:tcMar>
            <w:vAlign w:val="bottom"/>
            <w:hideMark/>
          </w:tcPr>
          <w:p w:rsidR="000342CA" w:rsidRDefault="000342CA">
            <w:pPr>
              <w:rPr>
                <w:rFonts w:ascii="Montserrat" w:hAnsi="Montserrat"/>
                <w:i/>
                <w:iCs/>
                <w:color w:val="000000"/>
                <w:sz w:val="16"/>
                <w:szCs w:val="16"/>
                <w:lang w:eastAsia="es-MX"/>
              </w:rPr>
            </w:pPr>
            <w:r>
              <w:rPr>
                <w:rFonts w:ascii="Montserrat" w:hAnsi="Montserrat"/>
                <w:i/>
                <w:iCs/>
                <w:color w:val="000000"/>
                <w:sz w:val="16"/>
                <w:szCs w:val="16"/>
                <w:lang w:eastAsia="es-MX"/>
              </w:rPr>
              <w:t xml:space="preserve">REPORTE No. </w:t>
            </w:r>
          </w:p>
        </w:tc>
        <w:tc>
          <w:tcPr>
            <w:tcW w:w="3168" w:type="dxa"/>
            <w:noWrap/>
            <w:tcMar>
              <w:top w:w="0" w:type="dxa"/>
              <w:left w:w="70" w:type="dxa"/>
              <w:bottom w:w="0" w:type="dxa"/>
              <w:right w:w="70" w:type="dxa"/>
            </w:tcMar>
            <w:vAlign w:val="bottom"/>
            <w:hideMark/>
          </w:tcPr>
          <w:p w:rsidR="000342CA" w:rsidRDefault="000342CA">
            <w:pPr>
              <w:jc w:val="center"/>
              <w:rPr>
                <w:rFonts w:ascii="Montserrat" w:hAnsi="Montserrat"/>
                <w:b/>
                <w:bCs/>
                <w:color w:val="000000"/>
                <w:u w:val="single"/>
                <w:lang w:eastAsia="es-MX"/>
              </w:rPr>
            </w:pPr>
            <w:r>
              <w:rPr>
                <w:rFonts w:ascii="Montserrat" w:hAnsi="Montserrat"/>
                <w:b/>
                <w:bCs/>
                <w:color w:val="000000"/>
                <w:u w:val="single"/>
                <w:lang w:eastAsia="es-MX"/>
              </w:rPr>
              <w:t>1</w:t>
            </w: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15"/>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120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120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120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120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120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120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154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316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120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120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120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120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120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120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1548" w:type="dxa"/>
            <w:noWrap/>
            <w:tcMar>
              <w:top w:w="0" w:type="dxa"/>
              <w:left w:w="70" w:type="dxa"/>
              <w:bottom w:w="0" w:type="dxa"/>
              <w:right w:w="70" w:type="dxa"/>
            </w:tcMar>
            <w:vAlign w:val="center"/>
            <w:hideMark/>
          </w:tcPr>
          <w:p w:rsidR="000342CA" w:rsidRDefault="000342CA">
            <w:pPr>
              <w:rPr>
                <w:rFonts w:ascii="Montserrat" w:hAnsi="Montserrat"/>
                <w:b/>
                <w:bCs/>
                <w:i/>
                <w:iCs/>
                <w:sz w:val="16"/>
                <w:szCs w:val="16"/>
                <w:lang w:eastAsia="es-MX"/>
              </w:rPr>
            </w:pPr>
            <w:r>
              <w:rPr>
                <w:rFonts w:ascii="Montserrat" w:hAnsi="Montserrat"/>
                <w:i/>
                <w:iCs/>
                <w:sz w:val="16"/>
                <w:szCs w:val="16"/>
                <w:lang w:eastAsia="es-MX"/>
              </w:rPr>
              <w:t>ASUNTO:</w:t>
            </w:r>
            <w:r>
              <w:rPr>
                <w:rFonts w:ascii="Montserrat" w:hAnsi="Montserrat"/>
                <w:b/>
                <w:bCs/>
                <w:i/>
                <w:iCs/>
                <w:sz w:val="16"/>
                <w:szCs w:val="16"/>
                <w:lang w:eastAsia="es-MX"/>
              </w:rPr>
              <w:t xml:space="preserve"> </w:t>
            </w:r>
          </w:p>
        </w:tc>
        <w:tc>
          <w:tcPr>
            <w:tcW w:w="316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915"/>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120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120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120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120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120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1208" w:type="dxa"/>
            <w:noWrap/>
            <w:tcMar>
              <w:top w:w="0" w:type="dxa"/>
              <w:left w:w="70" w:type="dxa"/>
              <w:bottom w:w="0" w:type="dxa"/>
              <w:right w:w="70" w:type="dxa"/>
            </w:tcMar>
            <w:vAlign w:val="bottom"/>
            <w:hideMark/>
          </w:tcPr>
          <w:p w:rsidR="000342CA" w:rsidRDefault="000342CA">
            <w:pPr>
              <w:rPr>
                <w:rFonts w:ascii="Times New Roman" w:eastAsia="Times New Roman" w:hAnsi="Times New Roman"/>
                <w:sz w:val="20"/>
                <w:szCs w:val="20"/>
                <w:lang w:eastAsia="es-MX"/>
              </w:rPr>
            </w:pPr>
          </w:p>
        </w:tc>
        <w:tc>
          <w:tcPr>
            <w:tcW w:w="4716" w:type="dxa"/>
            <w:gridSpan w:val="2"/>
            <w:tcMar>
              <w:top w:w="0" w:type="dxa"/>
              <w:left w:w="70" w:type="dxa"/>
              <w:bottom w:w="0" w:type="dxa"/>
              <w:right w:w="70" w:type="dxa"/>
            </w:tcMar>
            <w:vAlign w:val="center"/>
            <w:hideMark/>
          </w:tcPr>
          <w:p w:rsidR="000342CA" w:rsidRDefault="000342CA">
            <w:pPr>
              <w:rPr>
                <w:rFonts w:ascii="Montserrat" w:hAnsi="Montserrat"/>
                <w:b/>
                <w:bCs/>
                <w:color w:val="000000"/>
                <w:sz w:val="20"/>
                <w:szCs w:val="20"/>
                <w:lang w:eastAsia="es-MX"/>
              </w:rPr>
            </w:pPr>
            <w:r>
              <w:rPr>
                <w:rFonts w:ascii="Montserrat" w:hAnsi="Montserrat"/>
                <w:b/>
                <w:bCs/>
                <w:color w:val="000000"/>
                <w:sz w:val="20"/>
                <w:szCs w:val="20"/>
                <w:lang w:eastAsia="es-MX"/>
              </w:rPr>
              <w:t>SUSTITUCIÓN DEL INMUEBLE QUE ALBERGA LA TIENDA EN CONCEPCIÓN DEL ORO</w:t>
            </w: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11964" w:type="dxa"/>
            <w:gridSpan w:val="8"/>
            <w:vMerge w:val="restart"/>
            <w:tcBorders>
              <w:top w:val="single" w:sz="8" w:space="0" w:color="auto"/>
              <w:left w:val="single" w:sz="8" w:space="0" w:color="auto"/>
              <w:bottom w:val="nil"/>
              <w:right w:val="single" w:sz="8" w:space="0" w:color="000000"/>
            </w:tcBorders>
            <w:tcMar>
              <w:top w:w="0" w:type="dxa"/>
              <w:left w:w="70" w:type="dxa"/>
              <w:bottom w:w="0" w:type="dxa"/>
              <w:right w:w="70" w:type="dxa"/>
            </w:tcMar>
            <w:hideMark/>
          </w:tcPr>
          <w:p w:rsidR="000342CA" w:rsidRDefault="000342CA">
            <w:pPr>
              <w:spacing w:after="240"/>
              <w:rPr>
                <w:rFonts w:ascii="Montserrat" w:hAnsi="Montserrat"/>
                <w:color w:val="000000"/>
                <w:sz w:val="20"/>
                <w:szCs w:val="20"/>
                <w:lang w:eastAsia="es-MX"/>
              </w:rPr>
            </w:pPr>
            <w:r>
              <w:rPr>
                <w:rFonts w:ascii="Montserrat" w:hAnsi="Montserrat"/>
                <w:b/>
                <w:bCs/>
                <w:color w:val="000000"/>
                <w:sz w:val="20"/>
                <w:szCs w:val="20"/>
                <w:lang w:eastAsia="es-MX"/>
              </w:rPr>
              <w:t>1.</w:t>
            </w:r>
            <w:r>
              <w:rPr>
                <w:rFonts w:ascii="Montserrat" w:hAnsi="Montserrat"/>
                <w:color w:val="000000"/>
                <w:sz w:val="20"/>
                <w:szCs w:val="20"/>
                <w:lang w:eastAsia="es-MX"/>
              </w:rPr>
              <w:t xml:space="preserve"> En fecha 3 de mayo de 2019, mediante oficio número 349001 130100/114-3/2257, se envió a la Titular de la División de Arrendamiento y Comercialización,  la Proyección del Programa de Arrendamiento Inmobiliario para el 2020, donde se consideró la sustitución de este inmueble, ya que el propietario (H. Ayuntamiento de Concepción del Oro) se negó a renovar contrato sin incremento y emitió orden de desalojo, por lo que no  ha sido posible celebrar contrato desde 2018, motivo por el cual el pago del arrendamiento se ha realizado a través de consignación de rentas, al importe convenido en el contrato 2017. </w:t>
            </w:r>
            <w:r>
              <w:rPr>
                <w:rFonts w:ascii="Montserrat" w:hAnsi="Montserrat"/>
                <w:color w:val="000000"/>
                <w:sz w:val="20"/>
                <w:szCs w:val="20"/>
                <w:lang w:eastAsia="es-MX"/>
              </w:rPr>
              <w:br/>
            </w:r>
            <w:r>
              <w:rPr>
                <w:rFonts w:ascii="Montserrat" w:hAnsi="Montserrat"/>
                <w:color w:val="000000"/>
                <w:sz w:val="20"/>
                <w:szCs w:val="20"/>
                <w:lang w:eastAsia="es-MX"/>
              </w:rPr>
              <w:br/>
            </w:r>
            <w:r>
              <w:rPr>
                <w:rFonts w:ascii="Montserrat" w:hAnsi="Montserrat"/>
                <w:b/>
                <w:bCs/>
                <w:color w:val="000000"/>
                <w:sz w:val="20"/>
                <w:szCs w:val="20"/>
                <w:lang w:eastAsia="es-MX"/>
              </w:rPr>
              <w:t>2.</w:t>
            </w:r>
            <w:r>
              <w:rPr>
                <w:rFonts w:ascii="Montserrat" w:hAnsi="Montserrat"/>
                <w:color w:val="000000"/>
                <w:sz w:val="20"/>
                <w:szCs w:val="20"/>
                <w:lang w:eastAsia="es-MX"/>
              </w:rPr>
              <w:t xml:space="preserve"> Con anterioridad y como se le informó en su momento, se presentó la posibilidad de arrendar un nuevo inmueble, ubicado en Calle Abasolo No. 24, Col. El Grasero, Concepción del Oro, </w:t>
            </w:r>
            <w:proofErr w:type="spellStart"/>
            <w:r>
              <w:rPr>
                <w:rFonts w:ascii="Montserrat" w:hAnsi="Montserrat"/>
                <w:color w:val="000000"/>
                <w:sz w:val="20"/>
                <w:szCs w:val="20"/>
                <w:lang w:eastAsia="es-MX"/>
              </w:rPr>
              <w:t>Zac</w:t>
            </w:r>
            <w:proofErr w:type="spellEnd"/>
            <w:r>
              <w:rPr>
                <w:rFonts w:ascii="Montserrat" w:hAnsi="Montserrat"/>
                <w:color w:val="000000"/>
                <w:sz w:val="20"/>
                <w:szCs w:val="20"/>
                <w:lang w:eastAsia="es-MX"/>
              </w:rPr>
              <w:t>., C.P. 98200, sin embargo resultó con problemas estructurales que ponían en riesgo su utilización, quedando descartada esta opción.</w:t>
            </w:r>
            <w:r>
              <w:rPr>
                <w:rFonts w:ascii="Montserrat" w:hAnsi="Montserrat"/>
                <w:color w:val="000000"/>
                <w:sz w:val="20"/>
                <w:szCs w:val="20"/>
                <w:lang w:eastAsia="es-MX"/>
              </w:rPr>
              <w:br/>
            </w:r>
            <w:r>
              <w:rPr>
                <w:rFonts w:ascii="Montserrat" w:hAnsi="Montserrat"/>
                <w:color w:val="000000"/>
                <w:sz w:val="20"/>
                <w:szCs w:val="20"/>
                <w:lang w:eastAsia="es-MX"/>
              </w:rPr>
              <w:br/>
            </w:r>
            <w:r>
              <w:rPr>
                <w:rFonts w:ascii="Montserrat" w:hAnsi="Montserrat"/>
                <w:b/>
                <w:bCs/>
                <w:color w:val="000000"/>
                <w:sz w:val="20"/>
                <w:szCs w:val="20"/>
                <w:lang w:eastAsia="es-MX"/>
              </w:rPr>
              <w:t>3.</w:t>
            </w:r>
            <w:r>
              <w:rPr>
                <w:rFonts w:ascii="Montserrat" w:hAnsi="Montserrat"/>
                <w:color w:val="000000"/>
                <w:sz w:val="20"/>
                <w:szCs w:val="20"/>
                <w:lang w:eastAsia="es-MX"/>
              </w:rPr>
              <w:t xml:space="preserve"> En noviembre del 2018 se llegó a acuerdo con el Ayuntamiento Municipal de Concepción del Oro, para que bajo la condición de incremento de renta en un 50% a partir del mes de abril del 2019, se pudiera continuar con el arrendamiento del inmueble. Situación que no se concretó dada la negativa del propio Ayuntamiento para hacer las reparaciones necesarias al inmueble, por lo que nuevamente el Ayuntamiento solicitó el desalojo del inmueble.</w:t>
            </w:r>
            <w:r>
              <w:rPr>
                <w:rFonts w:ascii="Montserrat" w:hAnsi="Montserrat"/>
                <w:color w:val="000000"/>
                <w:sz w:val="20"/>
                <w:szCs w:val="20"/>
                <w:lang w:eastAsia="es-MX"/>
              </w:rPr>
              <w:br/>
            </w:r>
            <w:r>
              <w:rPr>
                <w:rFonts w:ascii="Montserrat" w:hAnsi="Montserrat"/>
                <w:color w:val="000000"/>
                <w:sz w:val="20"/>
                <w:szCs w:val="20"/>
                <w:lang w:eastAsia="es-MX"/>
              </w:rPr>
              <w:br/>
            </w:r>
            <w:r>
              <w:rPr>
                <w:rFonts w:ascii="Montserrat" w:hAnsi="Montserrat"/>
                <w:b/>
                <w:bCs/>
                <w:color w:val="000000"/>
                <w:sz w:val="20"/>
                <w:szCs w:val="20"/>
                <w:lang w:eastAsia="es-MX"/>
              </w:rPr>
              <w:t>4.</w:t>
            </w:r>
            <w:r>
              <w:rPr>
                <w:rFonts w:ascii="Montserrat" w:hAnsi="Montserrat"/>
                <w:color w:val="000000"/>
                <w:sz w:val="20"/>
                <w:szCs w:val="20"/>
                <w:lang w:eastAsia="es-MX"/>
              </w:rPr>
              <w:t xml:space="preserve"> Durante este período se han buscado otras alternativas de localización de inmuebles para la reubicación de la tienda, verificando también en el sitio INDAABIN y no existen inmuebles federales disponibles que atiendan este requerimiento.</w:t>
            </w:r>
            <w:r>
              <w:rPr>
                <w:rFonts w:ascii="Montserrat" w:hAnsi="Montserrat"/>
                <w:color w:val="000000"/>
                <w:sz w:val="20"/>
                <w:szCs w:val="20"/>
                <w:lang w:eastAsia="es-MX"/>
              </w:rPr>
              <w:br/>
            </w:r>
            <w:r>
              <w:rPr>
                <w:rFonts w:ascii="Montserrat" w:hAnsi="Montserrat"/>
                <w:color w:val="000000"/>
                <w:sz w:val="20"/>
                <w:szCs w:val="20"/>
                <w:lang w:eastAsia="es-MX"/>
              </w:rPr>
              <w:br/>
            </w:r>
            <w:r>
              <w:rPr>
                <w:rFonts w:ascii="Montserrat" w:hAnsi="Montserrat"/>
                <w:b/>
                <w:bCs/>
                <w:color w:val="000000"/>
                <w:sz w:val="20"/>
                <w:szCs w:val="20"/>
                <w:lang w:eastAsia="es-MX"/>
              </w:rPr>
              <w:t>5.</w:t>
            </w:r>
            <w:r>
              <w:rPr>
                <w:rFonts w:ascii="Montserrat" w:hAnsi="Montserrat"/>
                <w:color w:val="000000"/>
                <w:sz w:val="20"/>
                <w:szCs w:val="20"/>
                <w:lang w:eastAsia="es-MX"/>
              </w:rPr>
              <w:t xml:space="preserve"> A falta de alternativas se tuvo el acercamiento con las autoridades de la sección XXIX del SNTSS, ya que éste posee un inmueble ubicado en Calle Pino Suárez No. 13, Col. Centro en Concepción del Oro, </w:t>
            </w:r>
            <w:proofErr w:type="spellStart"/>
            <w:r>
              <w:rPr>
                <w:rFonts w:ascii="Montserrat" w:hAnsi="Montserrat"/>
                <w:color w:val="000000"/>
                <w:sz w:val="20"/>
                <w:szCs w:val="20"/>
                <w:lang w:eastAsia="es-MX"/>
              </w:rPr>
              <w:t>Zac</w:t>
            </w:r>
            <w:proofErr w:type="spellEnd"/>
            <w:r>
              <w:rPr>
                <w:rFonts w:ascii="Montserrat" w:hAnsi="Montserrat"/>
                <w:color w:val="000000"/>
                <w:sz w:val="20"/>
                <w:szCs w:val="20"/>
                <w:lang w:eastAsia="es-MX"/>
              </w:rPr>
              <w:t xml:space="preserve">., con superficie de 365.27 M2 de construcción, se verificó el inmueble de manera coordinada con personal de la Jefatura de Salud en el Trabajo, Prestaciones Económicas y Sociales, quien considera que aun cuando la superficie es más reducida respecto al </w:t>
            </w:r>
            <w:r>
              <w:rPr>
                <w:rFonts w:ascii="Montserrat" w:hAnsi="Montserrat"/>
                <w:color w:val="000000"/>
                <w:sz w:val="20"/>
                <w:szCs w:val="20"/>
                <w:lang w:eastAsia="es-MX"/>
              </w:rPr>
              <w:lastRenderedPageBreak/>
              <w:t>inmueble actual y al no haber alternativas, es viable la reubicación de la tienda en este inmueble.</w:t>
            </w:r>
            <w:r>
              <w:rPr>
                <w:rFonts w:ascii="Montserrat" w:hAnsi="Montserrat"/>
                <w:color w:val="000000"/>
                <w:sz w:val="20"/>
                <w:szCs w:val="20"/>
                <w:lang w:eastAsia="es-MX"/>
              </w:rPr>
              <w:br/>
            </w:r>
            <w:r>
              <w:rPr>
                <w:rFonts w:ascii="Montserrat" w:hAnsi="Montserrat"/>
                <w:color w:val="000000"/>
                <w:sz w:val="20"/>
                <w:szCs w:val="20"/>
                <w:lang w:eastAsia="es-MX"/>
              </w:rPr>
              <w:br/>
            </w:r>
            <w:r>
              <w:rPr>
                <w:rFonts w:ascii="Montserrat" w:hAnsi="Montserrat"/>
                <w:b/>
                <w:bCs/>
                <w:color w:val="000000"/>
                <w:sz w:val="20"/>
                <w:szCs w:val="20"/>
                <w:lang w:eastAsia="es-MX"/>
              </w:rPr>
              <w:t>6.</w:t>
            </w:r>
            <w:r>
              <w:rPr>
                <w:rFonts w:ascii="Montserrat" w:hAnsi="Montserrat"/>
                <w:color w:val="000000"/>
                <w:sz w:val="20"/>
                <w:szCs w:val="20"/>
                <w:lang w:eastAsia="es-MX"/>
              </w:rPr>
              <w:t xml:space="preserve"> En este sentido se formalizó convenio de Comodato con la sección XXIX del SNTSS para el presente ejercicio, en tanto se continuará con la búsqueda de inmuebles. Para ello se tiene considerado el cambio en el mes de febrero, una vez que el sindicato retire su mobiliario y lo deje en condiciones de ser ocupado por el Instituto. Situación que se planteó con el Ayuntamiento Municipal para hacer la entrega de su inmueble.</w:t>
            </w: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lastRenderedPageBreak/>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945"/>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lastRenderedPageBreak/>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lastRenderedPageBreak/>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360"/>
        </w:trPr>
        <w:tc>
          <w:tcPr>
            <w:tcW w:w="108" w:type="dxa"/>
            <w:tcBorders>
              <w:top w:val="nil"/>
              <w:left w:val="single" w:sz="8" w:space="0" w:color="auto"/>
              <w:bottom w:val="nil"/>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0" w:type="auto"/>
            <w:gridSpan w:val="8"/>
            <w:vMerge/>
            <w:tcBorders>
              <w:top w:val="nil"/>
              <w:left w:val="single" w:sz="8" w:space="0" w:color="auto"/>
              <w:bottom w:val="nil"/>
              <w:right w:val="nil"/>
            </w:tcBorders>
            <w:vAlign w:val="center"/>
            <w:hideMark/>
          </w:tcPr>
          <w:p w:rsidR="000342CA" w:rsidRDefault="000342CA">
            <w:pPr>
              <w:rPr>
                <w:rFonts w:ascii="Montserrat" w:hAnsi="Montserrat"/>
                <w:color w:val="000000"/>
                <w:sz w:val="20"/>
                <w:szCs w:val="20"/>
                <w:lang w:eastAsia="es-MX"/>
              </w:rPr>
            </w:pPr>
          </w:p>
        </w:tc>
        <w:tc>
          <w:tcPr>
            <w:tcW w:w="68" w:type="dxa"/>
            <w:tcBorders>
              <w:top w:val="nil"/>
              <w:left w:val="nil"/>
              <w:bottom w:val="nil"/>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r w:rsidR="000342CA" w:rsidTr="000342CA">
        <w:trPr>
          <w:trHeight w:val="60"/>
        </w:trPr>
        <w:tc>
          <w:tcPr>
            <w:tcW w:w="108"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1208" w:type="dxa"/>
            <w:tcBorders>
              <w:top w:val="nil"/>
              <w:left w:val="nil"/>
              <w:bottom w:val="single" w:sz="8" w:space="0" w:color="auto"/>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1208" w:type="dxa"/>
            <w:tcBorders>
              <w:top w:val="nil"/>
              <w:left w:val="nil"/>
              <w:bottom w:val="single" w:sz="8" w:space="0" w:color="auto"/>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1208" w:type="dxa"/>
            <w:tcBorders>
              <w:top w:val="nil"/>
              <w:left w:val="nil"/>
              <w:bottom w:val="single" w:sz="8" w:space="0" w:color="auto"/>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1208" w:type="dxa"/>
            <w:tcBorders>
              <w:top w:val="nil"/>
              <w:left w:val="nil"/>
              <w:bottom w:val="single" w:sz="8" w:space="0" w:color="auto"/>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1208" w:type="dxa"/>
            <w:tcBorders>
              <w:top w:val="nil"/>
              <w:left w:val="nil"/>
              <w:bottom w:val="single" w:sz="8" w:space="0" w:color="auto"/>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1208" w:type="dxa"/>
            <w:tcBorders>
              <w:top w:val="nil"/>
              <w:left w:val="nil"/>
              <w:bottom w:val="single" w:sz="8" w:space="0" w:color="auto"/>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1548" w:type="dxa"/>
            <w:tcBorders>
              <w:top w:val="nil"/>
              <w:left w:val="nil"/>
              <w:bottom w:val="single" w:sz="8" w:space="0" w:color="auto"/>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c>
          <w:tcPr>
            <w:tcW w:w="3168" w:type="dxa"/>
            <w:tcBorders>
              <w:top w:val="nil"/>
              <w:left w:val="nil"/>
              <w:bottom w:val="single" w:sz="8" w:space="0" w:color="auto"/>
              <w:right w:val="nil"/>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p>
        </w:tc>
        <w:tc>
          <w:tcPr>
            <w:tcW w:w="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342CA" w:rsidRDefault="000342CA">
            <w:pPr>
              <w:rPr>
                <w:rFonts w:ascii="Montserrat" w:hAnsi="Montserrat"/>
                <w:color w:val="000000"/>
                <w:lang w:eastAsia="es-MX"/>
              </w:rPr>
            </w:pPr>
            <w:r>
              <w:rPr>
                <w:rFonts w:ascii="Montserrat" w:hAnsi="Montserrat"/>
                <w:color w:val="000000"/>
                <w:lang w:eastAsia="es-MX"/>
              </w:rPr>
              <w:t> </w:t>
            </w:r>
          </w:p>
        </w:tc>
      </w:tr>
    </w:tbl>
    <w:p w:rsidR="000342CA" w:rsidRDefault="000342CA" w:rsidP="000342CA"/>
    <w:p w:rsidR="000342CA" w:rsidRDefault="000342CA" w:rsidP="000342CA"/>
    <w:p w:rsidR="000342CA" w:rsidRDefault="000342CA" w:rsidP="000342CA"/>
    <w:p w:rsidR="000342CA" w:rsidRDefault="000342CA" w:rsidP="000342CA">
      <w:pPr>
        <w:pBdr>
          <w:bottom w:val="single" w:sz="12" w:space="1" w:color="auto"/>
        </w:pBdr>
      </w:pPr>
      <w:r>
        <w:t>SIN OTRO PARTICULAR LE ENVÍO UN CORDIAL SALUDO</w:t>
      </w:r>
    </w:p>
    <w:p w:rsidR="000342CA" w:rsidRDefault="000342CA"/>
    <w:p w:rsidR="000342CA" w:rsidRDefault="000342CA" w:rsidP="000342CA">
      <w:pPr>
        <w:rPr>
          <w:rFonts w:ascii="Tahoma" w:eastAsia="Times New Roman" w:hAnsi="Tahoma" w:cs="Tahoma"/>
          <w:sz w:val="20"/>
          <w:szCs w:val="20"/>
          <w:lang w:val="es-ES" w:eastAsia="es-MX"/>
        </w:rPr>
      </w:pPr>
      <w:r>
        <w:rPr>
          <w:rFonts w:ascii="Tahoma" w:eastAsia="Times New Roman" w:hAnsi="Tahoma" w:cs="Tahoma"/>
          <w:b/>
          <w:bCs/>
          <w:sz w:val="20"/>
          <w:szCs w:val="20"/>
          <w:lang w:val="es-ES" w:eastAsia="es-MX"/>
        </w:rPr>
        <w:t>De:</w:t>
      </w:r>
      <w:r>
        <w:rPr>
          <w:rFonts w:ascii="Tahoma" w:eastAsia="Times New Roman" w:hAnsi="Tahoma" w:cs="Tahoma"/>
          <w:sz w:val="20"/>
          <w:szCs w:val="20"/>
          <w:lang w:val="es-ES" w:eastAsia="es-MX"/>
        </w:rPr>
        <w:t xml:space="preserve"> Jessica Maria Olvera Granados </w:t>
      </w:r>
      <w:r>
        <w:rPr>
          <w:rFonts w:ascii="Tahoma" w:eastAsia="Times New Roman" w:hAnsi="Tahoma" w:cs="Tahoma"/>
          <w:sz w:val="20"/>
          <w:szCs w:val="20"/>
          <w:lang w:val="es-ES" w:eastAsia="es-MX"/>
        </w:rPr>
        <w:br/>
      </w:r>
      <w:r>
        <w:rPr>
          <w:rFonts w:ascii="Tahoma" w:eastAsia="Times New Roman" w:hAnsi="Tahoma" w:cs="Tahoma"/>
          <w:b/>
          <w:bCs/>
          <w:sz w:val="20"/>
          <w:szCs w:val="20"/>
          <w:lang w:val="es-ES" w:eastAsia="es-MX"/>
        </w:rPr>
        <w:t>Enviado el:</w:t>
      </w:r>
      <w:r>
        <w:rPr>
          <w:rFonts w:ascii="Tahoma" w:eastAsia="Times New Roman" w:hAnsi="Tahoma" w:cs="Tahoma"/>
          <w:sz w:val="20"/>
          <w:szCs w:val="20"/>
          <w:lang w:val="es-ES" w:eastAsia="es-MX"/>
        </w:rPr>
        <w:t xml:space="preserve"> viernes, 24deenerode2020 04:14 p.m.</w:t>
      </w:r>
      <w:r>
        <w:rPr>
          <w:rFonts w:ascii="Tahoma" w:eastAsia="Times New Roman" w:hAnsi="Tahoma" w:cs="Tahoma"/>
          <w:sz w:val="20"/>
          <w:szCs w:val="20"/>
          <w:lang w:val="es-ES" w:eastAsia="es-MX"/>
        </w:rPr>
        <w:br/>
      </w:r>
      <w:r>
        <w:rPr>
          <w:rFonts w:ascii="Tahoma" w:eastAsia="Times New Roman" w:hAnsi="Tahoma" w:cs="Tahoma"/>
          <w:b/>
          <w:bCs/>
          <w:sz w:val="20"/>
          <w:szCs w:val="20"/>
          <w:lang w:val="es-ES" w:eastAsia="es-MX"/>
        </w:rPr>
        <w:t>Para:</w:t>
      </w:r>
      <w:r>
        <w:rPr>
          <w:rFonts w:ascii="Tahoma" w:eastAsia="Times New Roman" w:hAnsi="Tahoma" w:cs="Tahoma"/>
          <w:sz w:val="20"/>
          <w:szCs w:val="20"/>
          <w:lang w:val="es-ES" w:eastAsia="es-MX"/>
        </w:rPr>
        <w:t xml:space="preserve"> Adriana Carolina Becerra Laparra; Victor Velez Orozco</w:t>
      </w:r>
      <w:r>
        <w:rPr>
          <w:rFonts w:ascii="Tahoma" w:eastAsia="Times New Roman" w:hAnsi="Tahoma" w:cs="Tahoma"/>
          <w:sz w:val="20"/>
          <w:szCs w:val="20"/>
          <w:lang w:val="es-ES" w:eastAsia="es-MX"/>
        </w:rPr>
        <w:br/>
      </w:r>
      <w:r>
        <w:rPr>
          <w:rFonts w:ascii="Tahoma" w:eastAsia="Times New Roman" w:hAnsi="Tahoma" w:cs="Tahoma"/>
          <w:b/>
          <w:bCs/>
          <w:sz w:val="20"/>
          <w:szCs w:val="20"/>
          <w:lang w:val="es-ES" w:eastAsia="es-MX"/>
        </w:rPr>
        <w:t>CC:</w:t>
      </w:r>
      <w:r>
        <w:rPr>
          <w:rFonts w:ascii="Tahoma" w:eastAsia="Times New Roman" w:hAnsi="Tahoma" w:cs="Tahoma"/>
          <w:sz w:val="20"/>
          <w:szCs w:val="20"/>
          <w:lang w:val="es-ES" w:eastAsia="es-MX"/>
        </w:rPr>
        <w:t xml:space="preserve"> Gerardo Hernandez Lopez Romo; Enrique Ortiz Alvarado; Sandra Janet Alvizo Ovalle; Sergio Bocanegra Zorrilla</w:t>
      </w:r>
      <w:r>
        <w:rPr>
          <w:rFonts w:ascii="Tahoma" w:eastAsia="Times New Roman" w:hAnsi="Tahoma" w:cs="Tahoma"/>
          <w:sz w:val="20"/>
          <w:szCs w:val="20"/>
          <w:lang w:val="es-ES" w:eastAsia="es-MX"/>
        </w:rPr>
        <w:br/>
      </w:r>
      <w:r>
        <w:rPr>
          <w:rFonts w:ascii="Tahoma" w:eastAsia="Times New Roman" w:hAnsi="Tahoma" w:cs="Tahoma"/>
          <w:b/>
          <w:bCs/>
          <w:sz w:val="20"/>
          <w:szCs w:val="20"/>
          <w:lang w:val="es-ES" w:eastAsia="es-MX"/>
        </w:rPr>
        <w:t>Asunto:</w:t>
      </w:r>
      <w:r>
        <w:rPr>
          <w:rFonts w:ascii="Tahoma" w:eastAsia="Times New Roman" w:hAnsi="Tahoma" w:cs="Tahoma"/>
          <w:sz w:val="20"/>
          <w:szCs w:val="20"/>
          <w:lang w:val="es-ES" w:eastAsia="es-MX"/>
        </w:rPr>
        <w:t xml:space="preserve"> RV: reporte de </w:t>
      </w:r>
      <w:proofErr w:type="spellStart"/>
      <w:r>
        <w:rPr>
          <w:rFonts w:ascii="Tahoma" w:eastAsia="Times New Roman" w:hAnsi="Tahoma" w:cs="Tahoma"/>
          <w:sz w:val="20"/>
          <w:szCs w:val="20"/>
          <w:lang w:val="es-ES" w:eastAsia="es-MX"/>
        </w:rPr>
        <w:t>sustiuciones</w:t>
      </w:r>
      <w:proofErr w:type="spellEnd"/>
      <w:r>
        <w:rPr>
          <w:rFonts w:ascii="Tahoma" w:eastAsia="Times New Roman" w:hAnsi="Tahoma" w:cs="Tahoma"/>
          <w:sz w:val="20"/>
          <w:szCs w:val="20"/>
          <w:lang w:val="es-ES" w:eastAsia="es-MX"/>
        </w:rPr>
        <w:t xml:space="preserve"> enero.xlsx</w:t>
      </w:r>
    </w:p>
    <w:p w:rsidR="000342CA" w:rsidRDefault="000342CA" w:rsidP="000342CA"/>
    <w:p w:rsidR="000342CA" w:rsidRDefault="000342CA" w:rsidP="000342CA">
      <w:pPr>
        <w:rPr>
          <w:b/>
          <w:bCs/>
          <w:color w:val="1F497D"/>
        </w:rPr>
      </w:pPr>
      <w:r>
        <w:rPr>
          <w:b/>
          <w:bCs/>
          <w:color w:val="1F497D"/>
        </w:rPr>
        <w:t>LIC. ADRIANA BECERRA LAPARRA</w:t>
      </w:r>
    </w:p>
    <w:p w:rsidR="000342CA" w:rsidRDefault="000342CA" w:rsidP="000342CA">
      <w:pPr>
        <w:rPr>
          <w:b/>
          <w:bCs/>
          <w:color w:val="1F497D"/>
        </w:rPr>
      </w:pPr>
      <w:r>
        <w:rPr>
          <w:b/>
          <w:bCs/>
          <w:color w:val="1F497D"/>
        </w:rPr>
        <w:t>LIC. VICTOR VELEZ OROZCO</w:t>
      </w:r>
    </w:p>
    <w:p w:rsidR="000342CA" w:rsidRDefault="000342CA" w:rsidP="000342CA">
      <w:pPr>
        <w:rPr>
          <w:b/>
          <w:bCs/>
          <w:color w:val="1F497D"/>
        </w:rPr>
      </w:pPr>
      <w:r>
        <w:rPr>
          <w:b/>
          <w:bCs/>
          <w:color w:val="1F497D"/>
        </w:rPr>
        <w:t>División de Arrendamiento y Comercialización</w:t>
      </w:r>
    </w:p>
    <w:p w:rsidR="000342CA" w:rsidRDefault="000342CA" w:rsidP="000342CA">
      <w:pPr>
        <w:rPr>
          <w:color w:val="1F497D"/>
        </w:rPr>
      </w:pPr>
    </w:p>
    <w:p w:rsidR="000342CA" w:rsidRDefault="000342CA" w:rsidP="000342CA">
      <w:pPr>
        <w:rPr>
          <w:color w:val="1F497D"/>
        </w:rPr>
      </w:pPr>
      <w:r>
        <w:rPr>
          <w:color w:val="1F497D"/>
        </w:rPr>
        <w:t>Buenas tardes.</w:t>
      </w:r>
    </w:p>
    <w:p w:rsidR="000342CA" w:rsidRDefault="000342CA" w:rsidP="000342CA">
      <w:pPr>
        <w:rPr>
          <w:color w:val="1F497D"/>
        </w:rPr>
      </w:pPr>
    </w:p>
    <w:p w:rsidR="000342CA" w:rsidRDefault="000342CA" w:rsidP="000342CA">
      <w:pPr>
        <w:rPr>
          <w:color w:val="1F497D"/>
        </w:rPr>
      </w:pPr>
      <w:r>
        <w:rPr>
          <w:color w:val="1F497D"/>
        </w:rPr>
        <w:t>En seguimiento a su Oficio No. 09 52 84 1200/894 de fecha 26 de diciembre de 2019, y al punto OCTAVO, me permito a usted remitir el avance semanal de avances en las sustituciones de inmuebles.</w:t>
      </w:r>
    </w:p>
    <w:p w:rsidR="000342CA" w:rsidRDefault="000342CA" w:rsidP="000342CA">
      <w:pPr>
        <w:rPr>
          <w:color w:val="1F497D"/>
        </w:rPr>
      </w:pPr>
    </w:p>
    <w:p w:rsidR="000342CA" w:rsidRDefault="000342CA" w:rsidP="000342CA">
      <w:pPr>
        <w:rPr>
          <w:color w:val="1F497D"/>
        </w:rPr>
      </w:pPr>
      <w:r>
        <w:rPr>
          <w:color w:val="1F497D"/>
        </w:rPr>
        <w:lastRenderedPageBreak/>
        <w:t>Sin más por el momento, le envío un cordial saludo.</w:t>
      </w:r>
    </w:p>
    <w:p w:rsidR="000342CA" w:rsidRDefault="000342CA" w:rsidP="000342CA">
      <w:pPr>
        <w:rPr>
          <w:color w:val="1F497D"/>
        </w:rPr>
      </w:pPr>
    </w:p>
    <w:p w:rsidR="000342CA" w:rsidRDefault="000342CA" w:rsidP="000342CA">
      <w:pPr>
        <w:rPr>
          <w:color w:val="1F497D"/>
        </w:rPr>
      </w:pPr>
    </w:p>
    <w:p w:rsidR="000342CA" w:rsidRDefault="000342CA" w:rsidP="000342CA">
      <w:pPr>
        <w:pBdr>
          <w:bottom w:val="single" w:sz="12" w:space="1" w:color="auto"/>
        </w:pBdr>
        <w:rPr>
          <w:color w:val="1F497D"/>
          <w:lang w:eastAsia="es-MX"/>
        </w:rPr>
      </w:pPr>
      <w:r>
        <w:rPr>
          <w:noProof/>
          <w:color w:val="1F497D"/>
          <w:lang w:eastAsia="es-MX"/>
        </w:rPr>
        <w:drawing>
          <wp:inline distT="0" distB="0" distL="0" distR="0">
            <wp:extent cx="5610225" cy="1590675"/>
            <wp:effectExtent l="0" t="0" r="0" b="9525"/>
            <wp:docPr id="5" name="Imagen 5" descr="cid:image001.png@01D5D2D1.4F087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5D2D1.4F0875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610225" cy="1590675"/>
                    </a:xfrm>
                    <a:prstGeom prst="rect">
                      <a:avLst/>
                    </a:prstGeom>
                    <a:noFill/>
                    <a:ln>
                      <a:noFill/>
                    </a:ln>
                  </pic:spPr>
                </pic:pic>
              </a:graphicData>
            </a:graphic>
          </wp:inline>
        </w:drawing>
      </w:r>
    </w:p>
    <w:p w:rsidR="000342CA" w:rsidRDefault="000342CA"/>
    <w:p w:rsidR="000342CA" w:rsidRDefault="000342CA" w:rsidP="000342CA">
      <w:pPr>
        <w:rPr>
          <w:rFonts w:ascii="Tahoma" w:eastAsia="Times New Roman" w:hAnsi="Tahoma" w:cs="Tahoma"/>
          <w:sz w:val="20"/>
          <w:szCs w:val="20"/>
          <w:lang w:val="es-ES"/>
        </w:rPr>
      </w:pPr>
      <w:r>
        <w:rPr>
          <w:rFonts w:ascii="Tahoma" w:eastAsia="Times New Roman" w:hAnsi="Tahoma" w:cs="Tahoma"/>
          <w:b/>
          <w:bCs/>
          <w:sz w:val="20"/>
          <w:szCs w:val="20"/>
          <w:lang w:val="es-ES"/>
        </w:rPr>
        <w:t>De:</w:t>
      </w:r>
      <w:r>
        <w:rPr>
          <w:rFonts w:ascii="Tahoma" w:eastAsia="Times New Roman" w:hAnsi="Tahoma" w:cs="Tahoma"/>
          <w:sz w:val="20"/>
          <w:szCs w:val="20"/>
          <w:lang w:val="es-ES"/>
        </w:rPr>
        <w:t xml:space="preserve"> Cynthia Elizabeth Gonzalez Vazquez </w:t>
      </w:r>
      <w:r>
        <w:rPr>
          <w:rFonts w:ascii="Tahoma" w:eastAsia="Times New Roman" w:hAnsi="Tahoma" w:cs="Tahoma"/>
          <w:sz w:val="20"/>
          <w:szCs w:val="20"/>
          <w:lang w:val="es-ES"/>
        </w:rPr>
        <w:br/>
      </w:r>
      <w:r>
        <w:rPr>
          <w:rFonts w:ascii="Tahoma" w:eastAsia="Times New Roman" w:hAnsi="Tahoma" w:cs="Tahoma"/>
          <w:b/>
          <w:bCs/>
          <w:sz w:val="20"/>
          <w:szCs w:val="20"/>
          <w:lang w:val="es-ES"/>
        </w:rPr>
        <w:t>Enviado el:</w:t>
      </w:r>
      <w:r>
        <w:rPr>
          <w:rFonts w:ascii="Tahoma" w:eastAsia="Times New Roman" w:hAnsi="Tahoma" w:cs="Tahoma"/>
          <w:sz w:val="20"/>
          <w:szCs w:val="20"/>
          <w:lang w:val="es-ES"/>
        </w:rPr>
        <w:t xml:space="preserve"> martes, 28deenerode2020 08:48 a.m.</w:t>
      </w:r>
      <w:r>
        <w:rPr>
          <w:rFonts w:ascii="Tahoma" w:eastAsia="Times New Roman" w:hAnsi="Tahoma" w:cs="Tahoma"/>
          <w:sz w:val="20"/>
          <w:szCs w:val="20"/>
          <w:lang w:val="es-ES"/>
        </w:rPr>
        <w:br/>
      </w:r>
      <w:r>
        <w:rPr>
          <w:rFonts w:ascii="Tahoma" w:eastAsia="Times New Roman" w:hAnsi="Tahoma" w:cs="Tahoma"/>
          <w:b/>
          <w:bCs/>
          <w:sz w:val="20"/>
          <w:szCs w:val="20"/>
          <w:lang w:val="es-ES"/>
        </w:rPr>
        <w:t>Para:</w:t>
      </w:r>
      <w:r>
        <w:rPr>
          <w:rFonts w:ascii="Tahoma" w:eastAsia="Times New Roman" w:hAnsi="Tahoma" w:cs="Tahoma"/>
          <w:sz w:val="20"/>
          <w:szCs w:val="20"/>
          <w:lang w:val="es-ES"/>
        </w:rPr>
        <w:t xml:space="preserve"> Victor Velez Orozco</w:t>
      </w:r>
      <w:r>
        <w:rPr>
          <w:rFonts w:ascii="Tahoma" w:eastAsia="Times New Roman" w:hAnsi="Tahoma" w:cs="Tahoma"/>
          <w:sz w:val="20"/>
          <w:szCs w:val="20"/>
          <w:lang w:val="es-ES"/>
        </w:rPr>
        <w:br/>
      </w:r>
      <w:r>
        <w:rPr>
          <w:rFonts w:ascii="Tahoma" w:eastAsia="Times New Roman" w:hAnsi="Tahoma" w:cs="Tahoma"/>
          <w:b/>
          <w:bCs/>
          <w:sz w:val="20"/>
          <w:szCs w:val="20"/>
          <w:lang w:val="es-ES"/>
        </w:rPr>
        <w:t>CC:</w:t>
      </w:r>
      <w:r>
        <w:rPr>
          <w:rFonts w:ascii="Tahoma" w:eastAsia="Times New Roman" w:hAnsi="Tahoma" w:cs="Tahoma"/>
          <w:sz w:val="20"/>
          <w:szCs w:val="20"/>
          <w:lang w:val="es-ES"/>
        </w:rPr>
        <w:t xml:space="preserve"> Jorge Antonio Garcia </w:t>
      </w:r>
      <w:proofErr w:type="spellStart"/>
      <w:r>
        <w:rPr>
          <w:rFonts w:ascii="Tahoma" w:eastAsia="Times New Roman" w:hAnsi="Tahoma" w:cs="Tahoma"/>
          <w:sz w:val="20"/>
          <w:szCs w:val="20"/>
          <w:lang w:val="es-ES"/>
        </w:rPr>
        <w:t>Guizar</w:t>
      </w:r>
      <w:proofErr w:type="spellEnd"/>
      <w:r>
        <w:rPr>
          <w:rFonts w:ascii="Tahoma" w:eastAsia="Times New Roman" w:hAnsi="Tahoma" w:cs="Tahoma"/>
          <w:sz w:val="20"/>
          <w:szCs w:val="20"/>
          <w:lang w:val="es-ES"/>
        </w:rPr>
        <w:br/>
      </w:r>
      <w:r>
        <w:rPr>
          <w:rFonts w:ascii="Tahoma" w:eastAsia="Times New Roman" w:hAnsi="Tahoma" w:cs="Tahoma"/>
          <w:b/>
          <w:bCs/>
          <w:sz w:val="20"/>
          <w:szCs w:val="20"/>
          <w:lang w:val="es-ES"/>
        </w:rPr>
        <w:t>Asunto:</w:t>
      </w:r>
      <w:r>
        <w:rPr>
          <w:rFonts w:ascii="Tahoma" w:eastAsia="Times New Roman" w:hAnsi="Tahoma" w:cs="Tahoma"/>
          <w:sz w:val="20"/>
          <w:szCs w:val="20"/>
          <w:lang w:val="es-ES"/>
        </w:rPr>
        <w:t xml:space="preserve"> Avances de </w:t>
      </w:r>
      <w:proofErr w:type="spellStart"/>
      <w:r>
        <w:rPr>
          <w:rFonts w:ascii="Tahoma" w:eastAsia="Times New Roman" w:hAnsi="Tahoma" w:cs="Tahoma"/>
          <w:sz w:val="20"/>
          <w:szCs w:val="20"/>
          <w:lang w:val="es-ES"/>
        </w:rPr>
        <w:t>sustitucion</w:t>
      </w:r>
      <w:proofErr w:type="spellEnd"/>
    </w:p>
    <w:p w:rsidR="000342CA" w:rsidRDefault="000342CA" w:rsidP="000342CA">
      <w:pPr>
        <w:rPr>
          <w:rFonts w:ascii="Times New Roman" w:hAnsi="Times New Roman"/>
          <w:sz w:val="24"/>
          <w:szCs w:val="24"/>
        </w:rPr>
      </w:pPr>
    </w:p>
    <w:p w:rsidR="000342CA" w:rsidRDefault="000342CA" w:rsidP="000342CA">
      <w:r>
        <w:t>Buen día</w:t>
      </w:r>
    </w:p>
    <w:p w:rsidR="000342CA" w:rsidRDefault="000342CA" w:rsidP="000342CA"/>
    <w:p w:rsidR="000342CA" w:rsidRDefault="000342CA" w:rsidP="000342CA">
      <w:r>
        <w:t xml:space="preserve">Por medio del presente le comento que se visitó el Municipio de Acatlán de Juárez con la finalidad de observar Inmuebles para la sustitución del Ubicado en Calle </w:t>
      </w:r>
      <w:proofErr w:type="spellStart"/>
      <w:r>
        <w:t>Ramon</w:t>
      </w:r>
      <w:proofErr w:type="spellEnd"/>
      <w:r>
        <w:t xml:space="preserve"> Corona N°55 Colonia Centro,  C.P. 45700  en el mencionado Municipio, donde aloja la Unidad de Medicina Familiar N° 56.</w:t>
      </w:r>
    </w:p>
    <w:p w:rsidR="000342CA" w:rsidRDefault="000342CA" w:rsidP="000342CA"/>
    <w:p w:rsidR="000342CA" w:rsidRDefault="000342CA" w:rsidP="000342CA">
      <w:r>
        <w:t>Como se observa en las imágenes, el inmueble que nos propone el Municipio  bajo la figura de Comodato, es bastante amplio sin embargo en construcción se encuentra  aproximadamente a un 70% haciendo imposible el costo beneficio para su inversión ya que actualmente el Presupuesto Anual en Arrendamiento que se ejerce para dicha Unidad es de $73,986.19.</w:t>
      </w:r>
    </w:p>
    <w:p w:rsidR="000342CA" w:rsidRDefault="000342CA" w:rsidP="000342CA"/>
    <w:p w:rsidR="000342CA" w:rsidRDefault="000342CA" w:rsidP="000342CA">
      <w:r>
        <w:t xml:space="preserve">Por lo que se procede a la búsqueda de Inmuebles en Arrendamiento. </w:t>
      </w:r>
    </w:p>
    <w:p w:rsidR="000342CA" w:rsidRDefault="000342CA" w:rsidP="000342CA">
      <w:pPr>
        <w:rPr>
          <w:color w:val="1F497D"/>
        </w:rPr>
      </w:pPr>
    </w:p>
    <w:p w:rsidR="000342CA" w:rsidRDefault="000342CA" w:rsidP="000342CA">
      <w:pPr>
        <w:pBdr>
          <w:bottom w:val="single" w:sz="12" w:space="1" w:color="auto"/>
        </w:pBdr>
        <w:rPr>
          <w:color w:val="1F497D"/>
        </w:rPr>
      </w:pPr>
      <w:r>
        <w:rPr>
          <w:noProof/>
          <w:color w:val="1F497D"/>
          <w:lang w:eastAsia="es-MX"/>
        </w:rPr>
        <w:lastRenderedPageBreak/>
        <w:drawing>
          <wp:inline distT="0" distB="0" distL="0" distR="0">
            <wp:extent cx="3943350" cy="1914525"/>
            <wp:effectExtent l="0" t="0" r="0" b="0"/>
            <wp:docPr id="6" name="Imagen 6" descr="Descripción: 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magen1"/>
                    <pic:cNvPicPr>
                      <a:picLocks noChangeAspect="1" noChangeArrowheads="1"/>
                    </pic:cNvPicPr>
                  </pic:nvPicPr>
                  <pic:blipFill>
                    <a:blip r:embed="rId10" r:link="rId15">
                      <a:extLst>
                        <a:ext uri="{28A0092B-C50C-407E-A947-70E740481C1C}">
                          <a14:useLocalDpi xmlns:a14="http://schemas.microsoft.com/office/drawing/2010/main" val="0"/>
                        </a:ext>
                      </a:extLst>
                    </a:blip>
                    <a:srcRect/>
                    <a:stretch>
                      <a:fillRect/>
                    </a:stretch>
                  </pic:blipFill>
                  <pic:spPr bwMode="auto">
                    <a:xfrm>
                      <a:off x="0" y="0"/>
                      <a:ext cx="3943350" cy="1914525"/>
                    </a:xfrm>
                    <a:prstGeom prst="rect">
                      <a:avLst/>
                    </a:prstGeom>
                    <a:noFill/>
                    <a:ln>
                      <a:noFill/>
                    </a:ln>
                  </pic:spPr>
                </pic:pic>
              </a:graphicData>
            </a:graphic>
          </wp:inline>
        </w:drawing>
      </w:r>
    </w:p>
    <w:p w:rsidR="000342CA" w:rsidRDefault="000342CA"/>
    <w:p w:rsidR="000342CA" w:rsidRDefault="000342CA">
      <w:bookmarkStart w:id="1" w:name="_GoBack"/>
      <w:bookmarkEnd w:id="1"/>
    </w:p>
    <w:sectPr w:rsidR="000342CA" w:rsidSect="000342CA">
      <w:pgSz w:w="15840" w:h="12240"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8AB"/>
    <w:multiLevelType w:val="hybridMultilevel"/>
    <w:tmpl w:val="6B1A60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A5"/>
    <w:rsid w:val="000342CA"/>
    <w:rsid w:val="000D77B2"/>
    <w:rsid w:val="0022660B"/>
    <w:rsid w:val="00247731"/>
    <w:rsid w:val="005F3B47"/>
    <w:rsid w:val="009B5BEC"/>
    <w:rsid w:val="00E25C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CA"/>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42CA"/>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2CA"/>
    <w:rPr>
      <w:rFonts w:ascii="Tahoma" w:hAnsi="Tahoma" w:cs="Tahoma"/>
      <w:sz w:val="16"/>
      <w:szCs w:val="16"/>
    </w:rPr>
  </w:style>
  <w:style w:type="paragraph" w:styleId="Prrafodelista">
    <w:name w:val="List Paragraph"/>
    <w:basedOn w:val="Normal"/>
    <w:uiPriority w:val="34"/>
    <w:qFormat/>
    <w:rsid w:val="000342C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CA"/>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42CA"/>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2CA"/>
    <w:rPr>
      <w:rFonts w:ascii="Tahoma" w:hAnsi="Tahoma" w:cs="Tahoma"/>
      <w:sz w:val="16"/>
      <w:szCs w:val="16"/>
    </w:rPr>
  </w:style>
  <w:style w:type="paragraph" w:styleId="Prrafodelista">
    <w:name w:val="List Paragraph"/>
    <w:basedOn w:val="Normal"/>
    <w:uiPriority w:val="34"/>
    <w:qFormat/>
    <w:rsid w:val="000342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5037">
      <w:bodyDiv w:val="1"/>
      <w:marLeft w:val="0"/>
      <w:marRight w:val="0"/>
      <w:marTop w:val="0"/>
      <w:marBottom w:val="0"/>
      <w:divBdr>
        <w:top w:val="none" w:sz="0" w:space="0" w:color="auto"/>
        <w:left w:val="none" w:sz="0" w:space="0" w:color="auto"/>
        <w:bottom w:val="none" w:sz="0" w:space="0" w:color="auto"/>
        <w:right w:val="none" w:sz="0" w:space="0" w:color="auto"/>
      </w:divBdr>
    </w:div>
    <w:div w:id="548301727">
      <w:bodyDiv w:val="1"/>
      <w:marLeft w:val="0"/>
      <w:marRight w:val="0"/>
      <w:marTop w:val="0"/>
      <w:marBottom w:val="0"/>
      <w:divBdr>
        <w:top w:val="none" w:sz="0" w:space="0" w:color="auto"/>
        <w:left w:val="none" w:sz="0" w:space="0" w:color="auto"/>
        <w:bottom w:val="none" w:sz="0" w:space="0" w:color="auto"/>
        <w:right w:val="none" w:sz="0" w:space="0" w:color="auto"/>
      </w:divBdr>
    </w:div>
    <w:div w:id="649138102">
      <w:bodyDiv w:val="1"/>
      <w:marLeft w:val="0"/>
      <w:marRight w:val="0"/>
      <w:marTop w:val="0"/>
      <w:marBottom w:val="0"/>
      <w:divBdr>
        <w:top w:val="none" w:sz="0" w:space="0" w:color="auto"/>
        <w:left w:val="none" w:sz="0" w:space="0" w:color="auto"/>
        <w:bottom w:val="none" w:sz="0" w:space="0" w:color="auto"/>
        <w:right w:val="none" w:sz="0" w:space="0" w:color="auto"/>
      </w:divBdr>
    </w:div>
    <w:div w:id="912086579">
      <w:bodyDiv w:val="1"/>
      <w:marLeft w:val="0"/>
      <w:marRight w:val="0"/>
      <w:marTop w:val="0"/>
      <w:marBottom w:val="0"/>
      <w:divBdr>
        <w:top w:val="none" w:sz="0" w:space="0" w:color="auto"/>
        <w:left w:val="none" w:sz="0" w:space="0" w:color="auto"/>
        <w:bottom w:val="none" w:sz="0" w:space="0" w:color="auto"/>
        <w:right w:val="none" w:sz="0" w:space="0" w:color="auto"/>
      </w:divBdr>
    </w:div>
    <w:div w:id="1363169948">
      <w:bodyDiv w:val="1"/>
      <w:marLeft w:val="0"/>
      <w:marRight w:val="0"/>
      <w:marTop w:val="0"/>
      <w:marBottom w:val="0"/>
      <w:divBdr>
        <w:top w:val="none" w:sz="0" w:space="0" w:color="auto"/>
        <w:left w:val="none" w:sz="0" w:space="0" w:color="auto"/>
        <w:bottom w:val="none" w:sz="0" w:space="0" w:color="auto"/>
        <w:right w:val="none" w:sz="0" w:space="0" w:color="auto"/>
      </w:divBdr>
    </w:div>
    <w:div w:id="140687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cid:image004.jpg@01D5CFB4.CD04E290"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2.png@01D5D06C.D55AA2F0" TargetMode="External"/><Relationship Id="rId5" Type="http://schemas.openxmlformats.org/officeDocument/2006/relationships/webSettings" Target="webSettings.xml"/><Relationship Id="rId15" Type="http://schemas.openxmlformats.org/officeDocument/2006/relationships/image" Target="cid:image003.png@01D5D5B7.703B65D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3.jpg@01D5D05E.719F0D90" TargetMode="External"/><Relationship Id="rId14" Type="http://schemas.openxmlformats.org/officeDocument/2006/relationships/image" Target="cid:image001.png@01D5D2D1.4F0875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1449</Words>
  <Characters>7972</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Velez Orozco</dc:creator>
  <cp:keywords/>
  <dc:description/>
  <cp:lastModifiedBy>Victor Velez Orozco</cp:lastModifiedBy>
  <cp:revision>3</cp:revision>
  <dcterms:created xsi:type="dcterms:W3CDTF">2020-01-28T19:55:00Z</dcterms:created>
  <dcterms:modified xsi:type="dcterms:W3CDTF">2020-01-28T20:05:00Z</dcterms:modified>
</cp:coreProperties>
</file>