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1793D" w14:textId="5ED9BEAB" w:rsidR="00865312" w:rsidRPr="00865312" w:rsidRDefault="00865312" w:rsidP="00865312">
      <w:pPr>
        <w:jc w:val="center"/>
        <w:rPr>
          <w:rFonts w:ascii="Noto Sans" w:hAnsi="Noto Sans" w:cs="Noto Sans"/>
          <w:sz w:val="20"/>
          <w:szCs w:val="20"/>
        </w:rPr>
      </w:pPr>
      <w:bookmarkStart w:id="0" w:name="_GoBack"/>
      <w:bookmarkEnd w:id="0"/>
      <w:r w:rsidRPr="00865312">
        <w:rPr>
          <w:rFonts w:ascii="Noto Sans" w:hAnsi="Noto Sans" w:cs="Noto Sans"/>
          <w:b/>
          <w:sz w:val="20"/>
          <w:szCs w:val="20"/>
          <w:lang w:val="pt-BR"/>
        </w:rPr>
        <w:t xml:space="preserve">ANEXO NÚMERO </w:t>
      </w:r>
      <w:r w:rsidR="00371A75">
        <w:rPr>
          <w:rFonts w:ascii="Noto Sans" w:hAnsi="Noto Sans" w:cs="Noto Sans"/>
          <w:b/>
          <w:bCs/>
          <w:sz w:val="20"/>
          <w:szCs w:val="20"/>
        </w:rPr>
        <w:t xml:space="preserve">19 </w:t>
      </w:r>
      <w:r w:rsidR="00371A75" w:rsidRPr="00D53478">
        <w:rPr>
          <w:rFonts w:ascii="Noto Sans" w:hAnsi="Noto Sans" w:cs="Noto Sans"/>
          <w:b/>
          <w:bCs/>
          <w:sz w:val="20"/>
          <w:szCs w:val="20"/>
        </w:rPr>
        <w:t>(</w:t>
      </w:r>
      <w:r w:rsidR="00371A75">
        <w:rPr>
          <w:rFonts w:ascii="Noto Sans" w:hAnsi="Noto Sans" w:cs="Noto Sans"/>
          <w:b/>
          <w:bCs/>
          <w:sz w:val="20"/>
          <w:szCs w:val="20"/>
        </w:rPr>
        <w:t>DIECINUEVE</w:t>
      </w:r>
      <w:r w:rsidR="00371A75" w:rsidRPr="00D53478">
        <w:rPr>
          <w:rFonts w:ascii="Noto Sans" w:hAnsi="Noto Sans" w:cs="Noto Sans"/>
          <w:b/>
          <w:bCs/>
          <w:sz w:val="20"/>
          <w:szCs w:val="20"/>
        </w:rPr>
        <w:t>)</w:t>
      </w:r>
    </w:p>
    <w:p w14:paraId="06D4F207" w14:textId="77777777" w:rsidR="00865312" w:rsidRPr="00865312" w:rsidRDefault="00865312" w:rsidP="00865312">
      <w:pPr>
        <w:pStyle w:val="Textoindependiente"/>
        <w:jc w:val="center"/>
        <w:rPr>
          <w:rFonts w:ascii="Noto Sans" w:hAnsi="Noto Sans" w:cs="Noto Sans"/>
          <w:b/>
          <w:sz w:val="20"/>
          <w:szCs w:val="20"/>
        </w:rPr>
      </w:pPr>
      <w:r w:rsidRPr="00865312">
        <w:rPr>
          <w:rFonts w:ascii="Noto Sans" w:hAnsi="Noto Sans" w:cs="Noto Sans"/>
          <w:b/>
          <w:sz w:val="20"/>
          <w:szCs w:val="20"/>
        </w:rPr>
        <w:t>Nota informativa para participantes de países miembros de la Organización para la Cooperación y el Desarrollo Económico (OCDE)</w:t>
      </w:r>
    </w:p>
    <w:p w14:paraId="3255BA5B" w14:textId="77777777" w:rsidR="00865312" w:rsidRPr="00865312" w:rsidRDefault="00865312" w:rsidP="00865312">
      <w:pPr>
        <w:rPr>
          <w:rFonts w:ascii="Noto Sans" w:hAnsi="Noto Sans" w:cs="Noto Sans"/>
          <w:sz w:val="20"/>
          <w:szCs w:val="20"/>
        </w:rPr>
      </w:pPr>
    </w:p>
    <w:p w14:paraId="1DDAF74C" w14:textId="77777777" w:rsidR="00865312" w:rsidRPr="00865312" w:rsidRDefault="00865312" w:rsidP="00865312">
      <w:pPr>
        <w:pStyle w:val="Textoindependiente"/>
        <w:jc w:val="both"/>
        <w:rPr>
          <w:rFonts w:ascii="Noto Sans" w:hAnsi="Noto Sans" w:cs="Noto Sans"/>
          <w:sz w:val="20"/>
          <w:szCs w:val="20"/>
        </w:rPr>
      </w:pPr>
      <w:r w:rsidRPr="00865312">
        <w:rPr>
          <w:rFonts w:ascii="Noto Sans" w:hAnsi="Noto Sans" w:cs="Noto Sans"/>
          <w:sz w:val="20"/>
          <w:szCs w:val="20"/>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865312">
        <w:rPr>
          <w:rFonts w:ascii="Noto Sans" w:hAnsi="Noto Sans" w:cs="Noto Sans"/>
          <w:b/>
          <w:sz w:val="20"/>
          <w:szCs w:val="20"/>
        </w:rPr>
        <w:t>Convención para combatir el cohecho de servidores públicos extranjeros en transacciones comerciales internacionales,</w:t>
      </w:r>
      <w:r w:rsidRPr="00865312">
        <w:rPr>
          <w:rFonts w:ascii="Noto Sans" w:hAnsi="Noto Sans" w:cs="Noto Sans"/>
          <w:sz w:val="20"/>
          <w:szCs w:val="20"/>
        </w:rPr>
        <w:t xml:space="preserve"> hemos adquirido responsabilidades que involucran a los sectores público y privado.</w:t>
      </w:r>
    </w:p>
    <w:p w14:paraId="744DE7F6" w14:textId="77777777" w:rsidR="00865312" w:rsidRPr="00865312" w:rsidRDefault="00865312" w:rsidP="00865312">
      <w:pPr>
        <w:jc w:val="both"/>
        <w:rPr>
          <w:rFonts w:ascii="Noto Sans" w:hAnsi="Noto Sans" w:cs="Noto Sans"/>
          <w:sz w:val="20"/>
          <w:szCs w:val="20"/>
        </w:rPr>
      </w:pPr>
    </w:p>
    <w:p w14:paraId="6BC8C1E6"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0FC38660" w14:textId="77777777" w:rsidR="00865312" w:rsidRPr="00865312" w:rsidRDefault="00865312" w:rsidP="00865312">
      <w:pPr>
        <w:pStyle w:val="Textoindependiente"/>
        <w:jc w:val="both"/>
        <w:rPr>
          <w:rFonts w:ascii="Noto Sans" w:hAnsi="Noto Sans" w:cs="Noto Sans"/>
          <w:sz w:val="20"/>
          <w:szCs w:val="20"/>
        </w:rPr>
      </w:pPr>
    </w:p>
    <w:p w14:paraId="5B06C10D"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La OCDE ha establecido mecanismos muy claros para que los países firmantes de la Convención cumplan con las recomendaciones emitidas por ésta y en caso de México, iniciará en </w:t>
      </w:r>
      <w:r w:rsidRPr="00865312">
        <w:rPr>
          <w:rFonts w:ascii="Noto Sans" w:hAnsi="Noto Sans" w:cs="Noto Sans"/>
          <w:b/>
          <w:sz w:val="20"/>
          <w:szCs w:val="20"/>
        </w:rPr>
        <w:t>noviembre de 2003</w:t>
      </w:r>
      <w:r w:rsidRPr="00865312">
        <w:rPr>
          <w:rFonts w:ascii="Noto Sans" w:hAnsi="Noto Sans" w:cs="Noto Sans"/>
          <w:sz w:val="20"/>
          <w:szCs w:val="20"/>
        </w:rPr>
        <w:t xml:space="preserve"> una segunda fase de </w:t>
      </w:r>
      <w:r w:rsidRPr="00865312">
        <w:rPr>
          <w:rFonts w:ascii="Noto Sans" w:hAnsi="Noto Sans" w:cs="Noto Sans"/>
          <w:b/>
          <w:sz w:val="20"/>
          <w:szCs w:val="20"/>
        </w:rPr>
        <w:t>evaluación</w:t>
      </w:r>
      <w:r w:rsidRPr="00865312">
        <w:rPr>
          <w:rFonts w:ascii="Noto Sans" w:hAnsi="Noto Sans" w:cs="Noto Sans"/>
          <w:sz w:val="20"/>
          <w:szCs w:val="20"/>
        </w:rPr>
        <w:t xml:space="preserve"> –la primera ya fue aprobada- en donde un grupo de expertos verificará, entre otros:</w:t>
      </w:r>
    </w:p>
    <w:p w14:paraId="2D29080F" w14:textId="77777777" w:rsidR="00865312" w:rsidRPr="00865312" w:rsidRDefault="00865312" w:rsidP="00865312">
      <w:pPr>
        <w:pStyle w:val="Textoindependiente"/>
        <w:jc w:val="both"/>
        <w:rPr>
          <w:rFonts w:ascii="Noto Sans" w:hAnsi="Noto Sans" w:cs="Noto Sans"/>
          <w:sz w:val="20"/>
          <w:szCs w:val="20"/>
        </w:rPr>
      </w:pPr>
    </w:p>
    <w:p w14:paraId="1A26F65A" w14:textId="77777777" w:rsidR="00865312" w:rsidRPr="00865312" w:rsidRDefault="00865312" w:rsidP="00427482">
      <w:pPr>
        <w:numPr>
          <w:ilvl w:val="0"/>
          <w:numId w:val="3"/>
        </w:numPr>
        <w:jc w:val="both"/>
        <w:rPr>
          <w:rFonts w:ascii="Noto Sans" w:hAnsi="Noto Sans" w:cs="Noto Sans"/>
          <w:sz w:val="20"/>
          <w:szCs w:val="20"/>
        </w:rPr>
      </w:pPr>
      <w:r w:rsidRPr="00865312">
        <w:rPr>
          <w:rFonts w:ascii="Noto Sans" w:hAnsi="Noto Sans" w:cs="Noto Sans"/>
          <w:sz w:val="20"/>
          <w:szCs w:val="20"/>
        </w:rPr>
        <w:t>La compatibilidad de nuestro marco jurídico con las disposiciones de la Convención.</w:t>
      </w:r>
    </w:p>
    <w:p w14:paraId="63C5986F" w14:textId="77777777" w:rsidR="00865312" w:rsidRPr="00865312" w:rsidRDefault="00865312" w:rsidP="00865312">
      <w:pPr>
        <w:jc w:val="both"/>
        <w:rPr>
          <w:rFonts w:ascii="Noto Sans" w:hAnsi="Noto Sans" w:cs="Noto Sans"/>
          <w:sz w:val="20"/>
          <w:szCs w:val="20"/>
        </w:rPr>
      </w:pPr>
    </w:p>
    <w:p w14:paraId="2E75CDF1" w14:textId="77777777" w:rsidR="00865312" w:rsidRPr="00865312" w:rsidRDefault="00865312" w:rsidP="00427482">
      <w:pPr>
        <w:numPr>
          <w:ilvl w:val="0"/>
          <w:numId w:val="3"/>
        </w:numPr>
        <w:jc w:val="both"/>
        <w:rPr>
          <w:rFonts w:ascii="Noto Sans" w:hAnsi="Noto Sans" w:cs="Noto Sans"/>
          <w:sz w:val="20"/>
          <w:szCs w:val="20"/>
        </w:rPr>
      </w:pPr>
      <w:r w:rsidRPr="00865312">
        <w:rPr>
          <w:rFonts w:ascii="Noto Sans" w:hAnsi="Noto Sans" w:cs="Noto Sans"/>
          <w:sz w:val="20"/>
          <w:szCs w:val="20"/>
        </w:rPr>
        <w:t>El conocimiento que tengan los sectores público y privado de las recomendaciones de la Convención.</w:t>
      </w:r>
    </w:p>
    <w:p w14:paraId="786A5470" w14:textId="77777777" w:rsidR="00865312" w:rsidRPr="00865312" w:rsidRDefault="00865312" w:rsidP="00865312">
      <w:pPr>
        <w:jc w:val="both"/>
        <w:rPr>
          <w:rFonts w:ascii="Noto Sans" w:hAnsi="Noto Sans" w:cs="Noto Sans"/>
          <w:sz w:val="20"/>
          <w:szCs w:val="20"/>
        </w:rPr>
      </w:pPr>
    </w:p>
    <w:p w14:paraId="22364E3E"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El resultado de esta evaluación </w:t>
      </w:r>
      <w:r w:rsidRPr="00865312">
        <w:rPr>
          <w:rFonts w:ascii="Noto Sans" w:hAnsi="Noto Sans" w:cs="Noto Sans"/>
          <w:b/>
          <w:bCs/>
          <w:sz w:val="20"/>
          <w:szCs w:val="20"/>
        </w:rPr>
        <w:t>impactará</w:t>
      </w:r>
      <w:r w:rsidRPr="00865312">
        <w:rPr>
          <w:rFonts w:ascii="Noto Sans" w:hAnsi="Noto Sans" w:cs="Noto Sans"/>
          <w:sz w:val="20"/>
          <w:szCs w:val="20"/>
        </w:rPr>
        <w:t xml:space="preserve"> el grado de inversión otorgado a México por las agencias calificadores y la atracción de inversión extranjera.</w:t>
      </w:r>
    </w:p>
    <w:p w14:paraId="18645640" w14:textId="77777777" w:rsidR="00865312" w:rsidRPr="00865312" w:rsidRDefault="00865312" w:rsidP="00865312">
      <w:pPr>
        <w:jc w:val="both"/>
        <w:rPr>
          <w:rFonts w:ascii="Noto Sans" w:hAnsi="Noto Sans" w:cs="Noto Sans"/>
          <w:sz w:val="20"/>
          <w:szCs w:val="20"/>
        </w:rPr>
      </w:pPr>
    </w:p>
    <w:p w14:paraId="5C4D91CA"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Las </w:t>
      </w:r>
      <w:r w:rsidRPr="00865312">
        <w:rPr>
          <w:rFonts w:ascii="Noto Sans" w:hAnsi="Noto Sans" w:cs="Noto Sans"/>
          <w:b/>
          <w:bCs/>
          <w:sz w:val="20"/>
          <w:szCs w:val="20"/>
        </w:rPr>
        <w:t>responsabilidades del sector público</w:t>
      </w:r>
      <w:r w:rsidRPr="00865312">
        <w:rPr>
          <w:rFonts w:ascii="Noto Sans" w:hAnsi="Noto Sans" w:cs="Noto Sans"/>
          <w:sz w:val="20"/>
          <w:szCs w:val="20"/>
        </w:rPr>
        <w:t xml:space="preserve"> se centran en:</w:t>
      </w:r>
    </w:p>
    <w:p w14:paraId="26DEE998" w14:textId="77777777" w:rsidR="00865312" w:rsidRPr="00865312" w:rsidRDefault="00865312" w:rsidP="00865312">
      <w:pPr>
        <w:jc w:val="both"/>
        <w:rPr>
          <w:rFonts w:ascii="Noto Sans" w:hAnsi="Noto Sans" w:cs="Noto Sans"/>
          <w:sz w:val="20"/>
          <w:szCs w:val="20"/>
        </w:rPr>
      </w:pPr>
    </w:p>
    <w:p w14:paraId="50B445AF" w14:textId="77777777" w:rsidR="00865312" w:rsidRPr="00865312" w:rsidRDefault="00865312" w:rsidP="00427482">
      <w:pPr>
        <w:numPr>
          <w:ilvl w:val="0"/>
          <w:numId w:val="5"/>
        </w:numPr>
        <w:jc w:val="both"/>
        <w:rPr>
          <w:rFonts w:ascii="Noto Sans" w:hAnsi="Noto Sans" w:cs="Noto Sans"/>
          <w:sz w:val="20"/>
          <w:szCs w:val="20"/>
        </w:rPr>
      </w:pPr>
      <w:r w:rsidRPr="00865312">
        <w:rPr>
          <w:rFonts w:ascii="Noto Sans" w:hAnsi="Noto Sans" w:cs="Noto Sans"/>
          <w:sz w:val="20"/>
          <w:szCs w:val="20"/>
        </w:rPr>
        <w:t>Profundizar las reformas legales que inició en 1999.</w:t>
      </w:r>
    </w:p>
    <w:p w14:paraId="2EE21FC5" w14:textId="77777777" w:rsidR="00865312" w:rsidRPr="00865312" w:rsidRDefault="00865312" w:rsidP="00427482">
      <w:pPr>
        <w:numPr>
          <w:ilvl w:val="0"/>
          <w:numId w:val="5"/>
        </w:numPr>
        <w:jc w:val="both"/>
        <w:rPr>
          <w:rFonts w:ascii="Noto Sans" w:hAnsi="Noto Sans" w:cs="Noto Sans"/>
          <w:sz w:val="20"/>
          <w:szCs w:val="20"/>
        </w:rPr>
      </w:pPr>
      <w:r w:rsidRPr="00865312">
        <w:rPr>
          <w:rFonts w:ascii="Noto Sans" w:hAnsi="Noto Sans" w:cs="Noto Sans"/>
          <w:sz w:val="20"/>
          <w:szCs w:val="20"/>
        </w:rPr>
        <w:t>Difundir las recomendaciones de la Convención y las obligaciones de cada uno de los actores comprometidos en su cumplimiento.</w:t>
      </w:r>
    </w:p>
    <w:p w14:paraId="33E99033" w14:textId="77777777" w:rsidR="00865312" w:rsidRPr="00865312" w:rsidRDefault="00865312" w:rsidP="00427482">
      <w:pPr>
        <w:numPr>
          <w:ilvl w:val="0"/>
          <w:numId w:val="5"/>
        </w:numPr>
        <w:jc w:val="both"/>
        <w:rPr>
          <w:rFonts w:ascii="Noto Sans" w:hAnsi="Noto Sans" w:cs="Noto Sans"/>
          <w:sz w:val="20"/>
          <w:szCs w:val="20"/>
        </w:rPr>
      </w:pPr>
      <w:r w:rsidRPr="00865312">
        <w:rPr>
          <w:rFonts w:ascii="Noto Sans" w:hAnsi="Noto Sans" w:cs="Noto Sans"/>
          <w:sz w:val="20"/>
          <w:szCs w:val="20"/>
        </w:rPr>
        <w:t>Presentar casos de cohecho en proceso y concluidos (incluyendo aquellos relacionados con lavado de dinero y extradición).</w:t>
      </w:r>
    </w:p>
    <w:p w14:paraId="224DC0E2" w14:textId="77777777" w:rsidR="00865312" w:rsidRPr="00865312" w:rsidRDefault="00865312" w:rsidP="00865312">
      <w:pPr>
        <w:jc w:val="both"/>
        <w:rPr>
          <w:rFonts w:ascii="Noto Sans" w:hAnsi="Noto Sans" w:cs="Noto Sans"/>
          <w:sz w:val="20"/>
          <w:szCs w:val="20"/>
        </w:rPr>
      </w:pPr>
    </w:p>
    <w:p w14:paraId="1BED551A"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Las </w:t>
      </w:r>
      <w:r w:rsidRPr="00865312">
        <w:rPr>
          <w:rFonts w:ascii="Noto Sans" w:hAnsi="Noto Sans" w:cs="Noto Sans"/>
          <w:b/>
          <w:bCs/>
          <w:sz w:val="20"/>
          <w:szCs w:val="20"/>
        </w:rPr>
        <w:t>responsabilidades</w:t>
      </w:r>
      <w:r w:rsidRPr="00865312">
        <w:rPr>
          <w:rFonts w:ascii="Noto Sans" w:hAnsi="Noto Sans" w:cs="Noto Sans"/>
          <w:sz w:val="20"/>
          <w:szCs w:val="20"/>
        </w:rPr>
        <w:t xml:space="preserve"> del sector privado contemplan:</w:t>
      </w:r>
    </w:p>
    <w:p w14:paraId="7AE6865B" w14:textId="77777777" w:rsidR="00865312" w:rsidRPr="00865312" w:rsidRDefault="00865312" w:rsidP="00427482">
      <w:pPr>
        <w:numPr>
          <w:ilvl w:val="0"/>
          <w:numId w:val="1"/>
        </w:numPr>
        <w:jc w:val="both"/>
        <w:rPr>
          <w:rFonts w:ascii="Noto Sans" w:hAnsi="Noto Sans" w:cs="Noto Sans"/>
          <w:sz w:val="20"/>
          <w:szCs w:val="20"/>
        </w:rPr>
      </w:pPr>
      <w:r w:rsidRPr="00865312">
        <w:rPr>
          <w:rFonts w:ascii="Noto Sans" w:hAnsi="Noto Sans" w:cs="Noto Sans"/>
          <w:b/>
          <w:bCs/>
          <w:sz w:val="20"/>
          <w:szCs w:val="20"/>
        </w:rPr>
        <w:t>Las empresas</w:t>
      </w:r>
      <w:r w:rsidRPr="00865312">
        <w:rPr>
          <w:rFonts w:ascii="Noto Sans" w:hAnsi="Noto Sans" w:cs="Noto Sans"/>
          <w:sz w:val="20"/>
          <w:szCs w:val="20"/>
        </w:rPr>
        <w:t xml:space="preserve">: adoptar esquemas preventivos como el establecimiento de códigos de conducta, de mejores prácticas corporativas (controles internos, monitoreo, información financiera pública, </w:t>
      </w:r>
      <w:r w:rsidRPr="00865312">
        <w:rPr>
          <w:rFonts w:ascii="Noto Sans" w:hAnsi="Noto Sans" w:cs="Noto Sans"/>
          <w:sz w:val="20"/>
          <w:szCs w:val="20"/>
        </w:rPr>
        <w:lastRenderedPageBreak/>
        <w:t>auditorías externas) y de mecanismos que prevengan el ofrecimiento y otorgamiento de recursos o bienes a servidores públicos, para obtener beneficios particulares o para la empresa.</w:t>
      </w:r>
    </w:p>
    <w:p w14:paraId="78BD4EEF" w14:textId="77777777" w:rsidR="00865312" w:rsidRPr="00865312" w:rsidRDefault="00865312" w:rsidP="00865312">
      <w:pPr>
        <w:jc w:val="both"/>
        <w:rPr>
          <w:rFonts w:ascii="Noto Sans" w:hAnsi="Noto Sans" w:cs="Noto Sans"/>
          <w:sz w:val="20"/>
          <w:szCs w:val="20"/>
        </w:rPr>
      </w:pPr>
    </w:p>
    <w:p w14:paraId="118A2D06" w14:textId="77777777" w:rsidR="00865312" w:rsidRPr="00865312" w:rsidRDefault="00865312" w:rsidP="00427482">
      <w:pPr>
        <w:numPr>
          <w:ilvl w:val="0"/>
          <w:numId w:val="1"/>
        </w:numPr>
        <w:jc w:val="both"/>
        <w:rPr>
          <w:rFonts w:ascii="Noto Sans" w:hAnsi="Noto Sans" w:cs="Noto Sans"/>
          <w:sz w:val="20"/>
          <w:szCs w:val="20"/>
        </w:rPr>
      </w:pPr>
      <w:r w:rsidRPr="00865312">
        <w:rPr>
          <w:rFonts w:ascii="Noto Sans" w:hAnsi="Noto Sans" w:cs="Noto Sans"/>
          <w:b/>
          <w:bCs/>
          <w:sz w:val="20"/>
          <w:szCs w:val="20"/>
        </w:rPr>
        <w:t>Los contadores públicos</w:t>
      </w:r>
      <w:r w:rsidRPr="00865312">
        <w:rPr>
          <w:rFonts w:ascii="Noto Sans" w:hAnsi="Noto Sans" w:cs="Noto Sans"/>
          <w:sz w:val="20"/>
          <w:szCs w:val="20"/>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7CEDFEF1" w14:textId="77777777" w:rsidR="00865312" w:rsidRPr="00865312" w:rsidRDefault="00865312" w:rsidP="00865312">
      <w:pPr>
        <w:jc w:val="both"/>
        <w:rPr>
          <w:rFonts w:ascii="Noto Sans" w:hAnsi="Noto Sans" w:cs="Noto Sans"/>
          <w:sz w:val="20"/>
          <w:szCs w:val="20"/>
        </w:rPr>
      </w:pPr>
    </w:p>
    <w:p w14:paraId="515A537E" w14:textId="77777777" w:rsidR="00865312" w:rsidRPr="00865312" w:rsidRDefault="00865312" w:rsidP="00427482">
      <w:pPr>
        <w:numPr>
          <w:ilvl w:val="0"/>
          <w:numId w:val="1"/>
        </w:numPr>
        <w:jc w:val="both"/>
        <w:rPr>
          <w:rFonts w:ascii="Noto Sans" w:hAnsi="Noto Sans" w:cs="Noto Sans"/>
          <w:sz w:val="20"/>
          <w:szCs w:val="20"/>
        </w:rPr>
      </w:pPr>
      <w:r w:rsidRPr="00865312">
        <w:rPr>
          <w:rFonts w:ascii="Noto Sans" w:hAnsi="Noto Sans" w:cs="Noto Sans"/>
          <w:b/>
          <w:bCs/>
          <w:sz w:val="20"/>
          <w:szCs w:val="20"/>
        </w:rPr>
        <w:t>Los abogados</w:t>
      </w:r>
      <w:r w:rsidRPr="00865312">
        <w:rPr>
          <w:rFonts w:ascii="Noto Sans" w:hAnsi="Noto Sans" w:cs="Noto Sans"/>
          <w:sz w:val="20"/>
          <w:szCs w:val="20"/>
        </w:rPr>
        <w:t>: promover el cumplimiento y revisión de la Convención (imprimir el carácter vinculatorio entre ésta y la legislación nacional); impulsar los esquemas preventivos que deben adoptar las empresas.</w:t>
      </w:r>
    </w:p>
    <w:p w14:paraId="1141F100" w14:textId="77777777" w:rsidR="00865312" w:rsidRPr="00865312" w:rsidRDefault="00865312" w:rsidP="00865312">
      <w:pPr>
        <w:jc w:val="both"/>
        <w:rPr>
          <w:rFonts w:ascii="Noto Sans" w:hAnsi="Noto Sans" w:cs="Noto Sans"/>
          <w:sz w:val="20"/>
          <w:szCs w:val="20"/>
        </w:rPr>
      </w:pPr>
    </w:p>
    <w:p w14:paraId="29C759E1"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Las </w:t>
      </w:r>
      <w:r w:rsidRPr="00865312">
        <w:rPr>
          <w:rFonts w:ascii="Noto Sans" w:hAnsi="Noto Sans" w:cs="Noto Sans"/>
          <w:b/>
          <w:bCs/>
          <w:sz w:val="20"/>
          <w:szCs w:val="20"/>
        </w:rPr>
        <w:t>sanciones</w:t>
      </w:r>
      <w:r w:rsidRPr="00865312">
        <w:rPr>
          <w:rFonts w:ascii="Noto Sans" w:hAnsi="Noto Sans" w:cs="Noto Sans"/>
          <w:sz w:val="20"/>
          <w:szCs w:val="20"/>
        </w:rPr>
        <w:t xml:space="preserve"> impuestas a las personas físicas o morales (privados) y a los servidores públicos que incumplan las recomendaciones de la Convención, implican entre otras, privación de la libertad, extradición, decomiso y/o embargo de dinero o bienes.</w:t>
      </w:r>
    </w:p>
    <w:p w14:paraId="5FCFCE26" w14:textId="77777777" w:rsidR="00865312" w:rsidRPr="00865312" w:rsidRDefault="00865312" w:rsidP="00865312">
      <w:pPr>
        <w:jc w:val="both"/>
        <w:rPr>
          <w:rFonts w:ascii="Noto Sans" w:hAnsi="Noto Sans" w:cs="Noto Sans"/>
          <w:sz w:val="20"/>
          <w:szCs w:val="20"/>
        </w:rPr>
      </w:pPr>
    </w:p>
    <w:p w14:paraId="42247799"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0C0D02B9" w14:textId="77777777" w:rsidR="00865312" w:rsidRPr="00865312" w:rsidRDefault="00865312" w:rsidP="00865312">
      <w:pPr>
        <w:jc w:val="both"/>
        <w:rPr>
          <w:rFonts w:ascii="Noto Sans" w:hAnsi="Noto Sans" w:cs="Noto Sans"/>
          <w:sz w:val="20"/>
          <w:szCs w:val="20"/>
        </w:rPr>
      </w:pPr>
    </w:p>
    <w:p w14:paraId="6A2E3A63"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El culpable puede ser perseguido en cualquier país firmante de la Convención, independientemente del lugar donde el acto de cohecho haya sido cometido.</w:t>
      </w:r>
    </w:p>
    <w:p w14:paraId="0A82D73D" w14:textId="77777777" w:rsidR="00865312" w:rsidRPr="00865312" w:rsidRDefault="00865312" w:rsidP="00865312">
      <w:pPr>
        <w:jc w:val="both"/>
        <w:rPr>
          <w:rFonts w:ascii="Noto Sans" w:hAnsi="Noto Sans" w:cs="Noto Sans"/>
          <w:sz w:val="20"/>
          <w:szCs w:val="20"/>
        </w:rPr>
      </w:pPr>
    </w:p>
    <w:p w14:paraId="5887E885" w14:textId="77777777" w:rsidR="00865312" w:rsidRPr="00865312" w:rsidRDefault="00865312" w:rsidP="00865312">
      <w:pPr>
        <w:pStyle w:val="Textoindependiente"/>
        <w:rPr>
          <w:rFonts w:ascii="Noto Sans" w:hAnsi="Noto Sans" w:cs="Noto Sans"/>
          <w:sz w:val="20"/>
          <w:szCs w:val="20"/>
        </w:rPr>
      </w:pPr>
      <w:r w:rsidRPr="00865312">
        <w:rPr>
          <w:rFonts w:ascii="Noto Sans" w:hAnsi="Noto Sans" w:cs="Noto Sans"/>
          <w:sz w:val="20"/>
          <w:szCs w:val="20"/>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70F01A58" w14:textId="77777777" w:rsidR="00865312" w:rsidRPr="00865312" w:rsidRDefault="00865312" w:rsidP="00865312">
      <w:pPr>
        <w:jc w:val="both"/>
        <w:rPr>
          <w:rFonts w:ascii="Noto Sans" w:hAnsi="Noto Sans" w:cs="Noto Sans"/>
          <w:sz w:val="20"/>
          <w:szCs w:val="20"/>
        </w:rPr>
      </w:pPr>
    </w:p>
    <w:p w14:paraId="462F8E9D"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Por otra parte, es de señalar que el Código Penal Federal sanciona el cohecho en los siguientes términos:</w:t>
      </w:r>
    </w:p>
    <w:p w14:paraId="297F0590" w14:textId="77777777" w:rsidR="00865312" w:rsidRPr="00865312" w:rsidRDefault="00865312" w:rsidP="00865312">
      <w:pPr>
        <w:jc w:val="both"/>
        <w:rPr>
          <w:rFonts w:ascii="Noto Sans" w:hAnsi="Noto Sans" w:cs="Noto Sans"/>
          <w:sz w:val="20"/>
          <w:szCs w:val="20"/>
        </w:rPr>
      </w:pPr>
    </w:p>
    <w:p w14:paraId="090527B4"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“Artículo 222</w:t>
      </w:r>
    </w:p>
    <w:p w14:paraId="25D0D552"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Cometen el delito de cohecho:</w:t>
      </w:r>
    </w:p>
    <w:p w14:paraId="579475B7" w14:textId="77777777" w:rsidR="00865312" w:rsidRPr="00865312" w:rsidRDefault="00865312" w:rsidP="00865312">
      <w:pPr>
        <w:jc w:val="both"/>
        <w:rPr>
          <w:rFonts w:ascii="Noto Sans" w:hAnsi="Noto Sans" w:cs="Noto Sans"/>
          <w:sz w:val="20"/>
          <w:szCs w:val="20"/>
        </w:rPr>
      </w:pPr>
    </w:p>
    <w:p w14:paraId="7574DFE5" w14:textId="77777777" w:rsidR="00865312" w:rsidRPr="00865312" w:rsidRDefault="00865312" w:rsidP="00427482">
      <w:pPr>
        <w:numPr>
          <w:ilvl w:val="0"/>
          <w:numId w:val="2"/>
        </w:numPr>
        <w:jc w:val="both"/>
        <w:rPr>
          <w:rFonts w:ascii="Noto Sans" w:hAnsi="Noto Sans" w:cs="Noto Sans"/>
          <w:sz w:val="20"/>
          <w:szCs w:val="20"/>
        </w:rPr>
      </w:pPr>
      <w:r w:rsidRPr="00865312">
        <w:rPr>
          <w:rFonts w:ascii="Noto Sans" w:hAnsi="Noto Sans" w:cs="Noto Sans"/>
          <w:sz w:val="20"/>
          <w:szCs w:val="20"/>
        </w:rPr>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14:paraId="1FBE3C0B" w14:textId="77777777" w:rsidR="00865312" w:rsidRPr="00865312" w:rsidRDefault="00865312" w:rsidP="00865312">
      <w:pPr>
        <w:jc w:val="both"/>
        <w:rPr>
          <w:rFonts w:ascii="Noto Sans" w:hAnsi="Noto Sans" w:cs="Noto Sans"/>
          <w:sz w:val="20"/>
          <w:szCs w:val="20"/>
        </w:rPr>
      </w:pPr>
    </w:p>
    <w:p w14:paraId="6012428B" w14:textId="77777777" w:rsidR="00865312" w:rsidRPr="00865312" w:rsidRDefault="00865312" w:rsidP="00427482">
      <w:pPr>
        <w:numPr>
          <w:ilvl w:val="0"/>
          <w:numId w:val="2"/>
        </w:numPr>
        <w:jc w:val="both"/>
        <w:rPr>
          <w:rFonts w:ascii="Noto Sans" w:hAnsi="Noto Sans" w:cs="Noto Sans"/>
          <w:sz w:val="20"/>
          <w:szCs w:val="20"/>
        </w:rPr>
      </w:pPr>
      <w:r w:rsidRPr="00865312">
        <w:rPr>
          <w:rFonts w:ascii="Noto Sans" w:hAnsi="Noto Sans" w:cs="Noto Sans"/>
          <w:sz w:val="20"/>
          <w:szCs w:val="20"/>
        </w:rPr>
        <w:t>El que de manera espontánea dé u ofrezca dinero o cualquier otra dádiva a alguna de las personas que se mencionan en la fracción anterior, para que cualquier servidor público haga u omita un acto justo o injusto relacionado con sus funciones.</w:t>
      </w:r>
    </w:p>
    <w:p w14:paraId="378FB274" w14:textId="77777777" w:rsidR="00865312" w:rsidRPr="00865312" w:rsidRDefault="00865312" w:rsidP="00865312">
      <w:pPr>
        <w:jc w:val="both"/>
        <w:rPr>
          <w:rFonts w:ascii="Noto Sans" w:hAnsi="Noto Sans" w:cs="Noto Sans"/>
          <w:sz w:val="20"/>
          <w:szCs w:val="20"/>
        </w:rPr>
      </w:pPr>
    </w:p>
    <w:p w14:paraId="1EBDCB75"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Al que comete el delito de cohecho se le impondrán las siguientes sanciones:</w:t>
      </w:r>
    </w:p>
    <w:p w14:paraId="72330DA2" w14:textId="77777777" w:rsidR="00865312" w:rsidRPr="00865312" w:rsidRDefault="00865312" w:rsidP="00865312">
      <w:pPr>
        <w:jc w:val="both"/>
        <w:rPr>
          <w:rFonts w:ascii="Noto Sans" w:hAnsi="Noto Sans" w:cs="Noto Sans"/>
          <w:sz w:val="20"/>
          <w:szCs w:val="20"/>
        </w:rPr>
      </w:pPr>
    </w:p>
    <w:p w14:paraId="2B9F00A8"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Cuando la cantidad o el valor de la dádiva o promesa no exceda del equivalente de quinientas veces el salario mínimo diario vigente en el Distrito Federal en el momento de cometerse el delito, o no sea </w:t>
      </w:r>
      <w:proofErr w:type="spellStart"/>
      <w:r w:rsidRPr="00865312">
        <w:rPr>
          <w:rFonts w:ascii="Noto Sans" w:hAnsi="Noto Sans" w:cs="Noto Sans"/>
          <w:sz w:val="20"/>
          <w:szCs w:val="20"/>
        </w:rPr>
        <w:t>valuable</w:t>
      </w:r>
      <w:proofErr w:type="spellEnd"/>
      <w:r w:rsidRPr="00865312">
        <w:rPr>
          <w:rFonts w:ascii="Noto Sans" w:hAnsi="Noto Sans" w:cs="Noto Sans"/>
          <w:sz w:val="20"/>
          <w:szCs w:val="20"/>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0DE8E9CD" w14:textId="77777777" w:rsidR="00865312" w:rsidRPr="00865312" w:rsidRDefault="00865312" w:rsidP="00865312">
      <w:pPr>
        <w:jc w:val="both"/>
        <w:rPr>
          <w:rFonts w:ascii="Noto Sans" w:hAnsi="Noto Sans" w:cs="Noto Sans"/>
          <w:sz w:val="20"/>
          <w:szCs w:val="20"/>
        </w:rPr>
      </w:pPr>
    </w:p>
    <w:p w14:paraId="3B5E1CDD"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24861763" w14:textId="77777777" w:rsidR="00865312" w:rsidRPr="00865312" w:rsidRDefault="00865312" w:rsidP="00865312">
      <w:pPr>
        <w:jc w:val="both"/>
        <w:rPr>
          <w:rFonts w:ascii="Noto Sans" w:hAnsi="Noto Sans" w:cs="Noto Sans"/>
          <w:sz w:val="20"/>
          <w:szCs w:val="20"/>
        </w:rPr>
      </w:pPr>
    </w:p>
    <w:p w14:paraId="473C0748"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En ningún caso se devolverá a los responsables del delito de cohecho, el dinero o dádivas entregadas, las mismas se aplicarán en beneficio del Estado.</w:t>
      </w:r>
    </w:p>
    <w:p w14:paraId="64F03896" w14:textId="77777777" w:rsidR="00865312" w:rsidRPr="00865312" w:rsidRDefault="00865312" w:rsidP="00865312">
      <w:pPr>
        <w:jc w:val="both"/>
        <w:rPr>
          <w:rFonts w:ascii="Noto Sans" w:hAnsi="Noto Sans" w:cs="Noto Sans"/>
          <w:sz w:val="20"/>
          <w:szCs w:val="20"/>
        </w:rPr>
      </w:pPr>
    </w:p>
    <w:p w14:paraId="6EB7ADC1"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Capítulo XI</w:t>
      </w:r>
    </w:p>
    <w:p w14:paraId="1791A819"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Cohecho a servidores públicos extranjeros</w:t>
      </w:r>
    </w:p>
    <w:p w14:paraId="49EA789C" w14:textId="77777777" w:rsidR="00865312" w:rsidRPr="00865312" w:rsidRDefault="00865312" w:rsidP="00865312">
      <w:pPr>
        <w:jc w:val="both"/>
        <w:rPr>
          <w:rFonts w:ascii="Noto Sans" w:hAnsi="Noto Sans" w:cs="Noto Sans"/>
          <w:sz w:val="20"/>
          <w:szCs w:val="20"/>
        </w:rPr>
      </w:pPr>
    </w:p>
    <w:p w14:paraId="4321D4FC"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Artículo 222 bis</w:t>
      </w:r>
    </w:p>
    <w:p w14:paraId="03F498FF" w14:textId="77777777" w:rsidR="00865312" w:rsidRPr="00865312" w:rsidRDefault="00865312" w:rsidP="00865312">
      <w:pPr>
        <w:jc w:val="both"/>
        <w:rPr>
          <w:rFonts w:ascii="Noto Sans" w:hAnsi="Noto Sans" w:cs="Noto Sans"/>
          <w:sz w:val="20"/>
          <w:szCs w:val="20"/>
        </w:rPr>
      </w:pPr>
    </w:p>
    <w:p w14:paraId="599E331F" w14:textId="77777777" w:rsidR="00865312" w:rsidRPr="00865312" w:rsidRDefault="00865312" w:rsidP="00865312">
      <w:pPr>
        <w:pStyle w:val="Textoindependiente"/>
        <w:rPr>
          <w:rFonts w:ascii="Noto Sans" w:hAnsi="Noto Sans" w:cs="Noto Sans"/>
          <w:sz w:val="20"/>
          <w:szCs w:val="20"/>
        </w:rPr>
      </w:pPr>
      <w:r w:rsidRPr="00865312">
        <w:rPr>
          <w:rFonts w:ascii="Noto Sans" w:hAnsi="Noto Sans" w:cs="Noto Sans"/>
          <w:sz w:val="20"/>
          <w:szCs w:val="20"/>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251C06DA" w14:textId="77777777" w:rsidR="00865312" w:rsidRPr="00865312" w:rsidRDefault="00865312" w:rsidP="00865312">
      <w:pPr>
        <w:jc w:val="both"/>
        <w:rPr>
          <w:rFonts w:ascii="Noto Sans" w:hAnsi="Noto Sans" w:cs="Noto Sans"/>
          <w:sz w:val="20"/>
          <w:szCs w:val="20"/>
        </w:rPr>
      </w:pPr>
    </w:p>
    <w:p w14:paraId="3F3FA3D3" w14:textId="77777777" w:rsidR="00865312" w:rsidRPr="00865312" w:rsidRDefault="00865312" w:rsidP="00427482">
      <w:pPr>
        <w:numPr>
          <w:ilvl w:val="0"/>
          <w:numId w:val="4"/>
        </w:numPr>
        <w:jc w:val="both"/>
        <w:rPr>
          <w:rFonts w:ascii="Noto Sans" w:hAnsi="Noto Sans" w:cs="Noto Sans"/>
          <w:sz w:val="20"/>
          <w:szCs w:val="20"/>
        </w:rPr>
      </w:pPr>
      <w:r w:rsidRPr="00865312">
        <w:rPr>
          <w:rFonts w:ascii="Noto Sans" w:hAnsi="Noto Sans" w:cs="Noto Sans"/>
          <w:sz w:val="20"/>
          <w:szCs w:val="20"/>
        </w:rPr>
        <w:t>A un servidor público extranjero para que gestione o se abstenga de gestionar la tramitación o resolución de asuntos relacionados con las funciones inherentes a su empleo, cargo o comisión:</w:t>
      </w:r>
    </w:p>
    <w:p w14:paraId="077CAC33" w14:textId="77777777" w:rsidR="00865312" w:rsidRPr="00865312" w:rsidRDefault="00865312" w:rsidP="00865312">
      <w:pPr>
        <w:jc w:val="both"/>
        <w:rPr>
          <w:rFonts w:ascii="Noto Sans" w:hAnsi="Noto Sans" w:cs="Noto Sans"/>
          <w:sz w:val="20"/>
          <w:szCs w:val="20"/>
        </w:rPr>
      </w:pPr>
    </w:p>
    <w:p w14:paraId="54E6CC22" w14:textId="77777777" w:rsidR="00865312" w:rsidRPr="00865312" w:rsidRDefault="00865312" w:rsidP="00427482">
      <w:pPr>
        <w:numPr>
          <w:ilvl w:val="0"/>
          <w:numId w:val="4"/>
        </w:numPr>
        <w:jc w:val="both"/>
        <w:rPr>
          <w:rFonts w:ascii="Noto Sans" w:hAnsi="Noto Sans" w:cs="Noto Sans"/>
          <w:sz w:val="20"/>
          <w:szCs w:val="20"/>
        </w:rPr>
      </w:pPr>
      <w:r w:rsidRPr="00865312">
        <w:rPr>
          <w:rFonts w:ascii="Noto Sans" w:hAnsi="Noto Sans" w:cs="Noto Sans"/>
          <w:sz w:val="20"/>
          <w:szCs w:val="20"/>
        </w:rPr>
        <w:t>A un servidor público extranjero para llevar a cabo la tramitación o  resolución de cualquier asunto que se encuentre fuera del ámbito de las funciones inherentes a su empleo, cargo o comisión, o</w:t>
      </w:r>
    </w:p>
    <w:p w14:paraId="3532299E" w14:textId="77777777" w:rsidR="00865312" w:rsidRPr="00865312" w:rsidRDefault="00865312" w:rsidP="00865312">
      <w:pPr>
        <w:jc w:val="both"/>
        <w:rPr>
          <w:rFonts w:ascii="Noto Sans" w:hAnsi="Noto Sans" w:cs="Noto Sans"/>
          <w:sz w:val="20"/>
          <w:szCs w:val="20"/>
        </w:rPr>
      </w:pPr>
    </w:p>
    <w:p w14:paraId="60735023" w14:textId="77777777" w:rsidR="00865312" w:rsidRPr="00865312" w:rsidRDefault="00865312" w:rsidP="00427482">
      <w:pPr>
        <w:numPr>
          <w:ilvl w:val="0"/>
          <w:numId w:val="4"/>
        </w:numPr>
        <w:jc w:val="both"/>
        <w:rPr>
          <w:rFonts w:ascii="Noto Sans" w:hAnsi="Noto Sans" w:cs="Noto Sans"/>
          <w:sz w:val="20"/>
          <w:szCs w:val="20"/>
        </w:rPr>
      </w:pPr>
      <w:r w:rsidRPr="00865312">
        <w:rPr>
          <w:rFonts w:ascii="Noto Sans" w:hAnsi="Noto Sans" w:cs="Noto Sans"/>
          <w:sz w:val="20"/>
          <w:szCs w:val="20"/>
        </w:rPr>
        <w:t>A cualquier persona para que acuda ante un servidor público extranjero y le requiera o le proponga llevar a cabo la tramitación o resolución de cualquier asunto relacionado con las funciones inherentes al empleo, cargo o comisión de este último.</w:t>
      </w:r>
    </w:p>
    <w:p w14:paraId="42D64254" w14:textId="77777777" w:rsidR="00865312" w:rsidRPr="00865312" w:rsidRDefault="00865312" w:rsidP="00865312">
      <w:pPr>
        <w:jc w:val="both"/>
        <w:rPr>
          <w:rFonts w:ascii="Noto Sans" w:hAnsi="Noto Sans" w:cs="Noto Sans"/>
          <w:sz w:val="20"/>
          <w:szCs w:val="20"/>
        </w:rPr>
      </w:pPr>
    </w:p>
    <w:p w14:paraId="30BB74C5"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Para los efectos de este artículo se entiende por servidor público extranjero, toda persona que ostente </w:t>
      </w:r>
      <w:proofErr w:type="spellStart"/>
      <w:r w:rsidRPr="00865312">
        <w:rPr>
          <w:rFonts w:ascii="Noto Sans" w:hAnsi="Noto Sans" w:cs="Noto Sans"/>
          <w:sz w:val="20"/>
          <w:szCs w:val="20"/>
        </w:rPr>
        <w:t>o</w:t>
      </w:r>
      <w:proofErr w:type="spellEnd"/>
      <w:r w:rsidRPr="00865312">
        <w:rPr>
          <w:rFonts w:ascii="Noto Sans" w:hAnsi="Noto Sans" w:cs="Noto Sans"/>
          <w:sz w:val="20"/>
          <w:szCs w:val="20"/>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227B84C2" w14:textId="77777777" w:rsidR="00865312" w:rsidRPr="00865312" w:rsidRDefault="00865312" w:rsidP="00865312">
      <w:pPr>
        <w:jc w:val="both"/>
        <w:rPr>
          <w:rFonts w:ascii="Noto Sans" w:hAnsi="Noto Sans" w:cs="Noto Sans"/>
          <w:sz w:val="20"/>
          <w:szCs w:val="20"/>
        </w:rPr>
      </w:pPr>
    </w:p>
    <w:p w14:paraId="77A0BC1F"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6C5DF38F" w14:textId="77777777" w:rsidR="00865312" w:rsidRPr="00865312" w:rsidRDefault="00865312" w:rsidP="00865312">
      <w:pPr>
        <w:rPr>
          <w:rFonts w:ascii="Noto Sans" w:hAnsi="Noto Sans" w:cs="Noto Sans"/>
        </w:rPr>
      </w:pPr>
    </w:p>
    <w:p w14:paraId="76CE3485" w14:textId="50FA9F15" w:rsidR="00B0615C" w:rsidRPr="00865312" w:rsidRDefault="00B0615C" w:rsidP="00865312">
      <w:pPr>
        <w:rPr>
          <w:rFonts w:ascii="Noto Sans" w:hAnsi="Noto Sans" w:cs="Noto Sans"/>
        </w:rPr>
      </w:pPr>
    </w:p>
    <w:sectPr w:rsidR="00B0615C" w:rsidRPr="00865312"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3720D" w14:textId="77777777" w:rsidR="00C3746F" w:rsidRDefault="00C3746F" w:rsidP="0039787C">
      <w:r>
        <w:separator/>
      </w:r>
    </w:p>
  </w:endnote>
  <w:endnote w:type="continuationSeparator" w:id="0">
    <w:p w14:paraId="19565E6E" w14:textId="77777777" w:rsidR="00C3746F" w:rsidRDefault="00C3746F"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4211B5">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4211B5">
              <w:rPr>
                <w:rFonts w:ascii="Noto Sans" w:hAnsi="Noto Sans" w:cs="Noto Sans"/>
                <w:b/>
                <w:bCs/>
                <w:noProof/>
                <w:sz w:val="16"/>
                <w:szCs w:val="16"/>
              </w:rPr>
              <w:t>4</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3CE27" w14:textId="77777777" w:rsidR="00C3746F" w:rsidRDefault="00C3746F" w:rsidP="0039787C">
      <w:r>
        <w:separator/>
      </w:r>
    </w:p>
  </w:footnote>
  <w:footnote w:type="continuationSeparator" w:id="0">
    <w:p w14:paraId="6B595BDD" w14:textId="77777777" w:rsidR="00C3746F" w:rsidRDefault="00C3746F"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793F411E">
              <wp:simplePos x="0" y="0"/>
              <wp:positionH relativeFrom="column">
                <wp:posOffset>2651760</wp:posOffset>
              </wp:positionH>
              <wp:positionV relativeFrom="paragraph">
                <wp:posOffset>-83820</wp:posOffset>
              </wp:positionV>
              <wp:extent cx="3124200" cy="12192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1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50C8100C"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Dirección</w:t>
                          </w:r>
                        </w:p>
                        <w:p w14:paraId="261C7E98"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Dirección Administrativa</w:t>
                          </w:r>
                        </w:p>
                        <w:p w14:paraId="2E3145B7"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Departamento de Abastecimiento</w:t>
                          </w:r>
                        </w:p>
                        <w:p w14:paraId="334C55AC"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Oficina de Adquisiciones</w:t>
                          </w:r>
                        </w:p>
                        <w:p w14:paraId="26284970" w14:textId="77777777" w:rsidR="004211B5" w:rsidRPr="004424A7" w:rsidRDefault="004211B5" w:rsidP="004211B5">
                          <w:pPr>
                            <w:jc w:val="right"/>
                            <w:rPr>
                              <w:rFonts w:ascii="Noto Sans" w:hAnsi="Noto Sans" w:cs="Noto Sans"/>
                              <w:b/>
                              <w:bCs/>
                              <w:sz w:val="18"/>
                              <w:szCs w:val="18"/>
                            </w:rPr>
                          </w:pPr>
                          <w:r>
                            <w:rPr>
                              <w:rFonts w:ascii="Noto Sans" w:hAnsi="Noto Sans" w:cs="Noto Sans"/>
                              <w:b/>
                              <w:bCs/>
                              <w:sz w:val="18"/>
                              <w:szCs w:val="18"/>
                            </w:rPr>
                            <w:t>Licitación Pública Nacional</w:t>
                          </w:r>
                        </w:p>
                        <w:p w14:paraId="729627D3" w14:textId="77777777" w:rsidR="004211B5" w:rsidRPr="00B52EBA" w:rsidRDefault="004211B5" w:rsidP="004211B5">
                          <w:pPr>
                            <w:ind w:left="142"/>
                            <w:jc w:val="right"/>
                            <w:rPr>
                              <w:sz w:val="18"/>
                              <w:szCs w:val="18"/>
                            </w:rPr>
                          </w:pPr>
                          <w:r w:rsidRPr="00C24261">
                            <w:rPr>
                              <w:rFonts w:ascii="Noto Sans" w:hAnsi="Noto Sans" w:cs="Noto Sans"/>
                              <w:b/>
                              <w:bCs/>
                              <w:sz w:val="18"/>
                              <w:szCs w:val="18"/>
                            </w:rPr>
                            <w:t>LA-50-GYR-050GYR020-N-132-2025</w:t>
                          </w:r>
                        </w:p>
                        <w:p w14:paraId="0582B734" w14:textId="77777777" w:rsidR="004211B5" w:rsidRPr="00B52EBA" w:rsidRDefault="004211B5" w:rsidP="004211B5">
                          <w:pPr>
                            <w:ind w:left="142"/>
                            <w:jc w:val="right"/>
                            <w:rPr>
                              <w:sz w:val="18"/>
                              <w:szCs w:val="18"/>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FfoA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50C8100C"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Dirección</w:t>
                    </w:r>
                  </w:p>
                  <w:p w14:paraId="261C7E98"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Dirección Administrativa</w:t>
                    </w:r>
                  </w:p>
                  <w:p w14:paraId="2E3145B7"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Departamento de Abastecimiento</w:t>
                    </w:r>
                  </w:p>
                  <w:p w14:paraId="334C55AC"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Oficina de Adquisiciones</w:t>
                    </w:r>
                  </w:p>
                  <w:p w14:paraId="26284970" w14:textId="77777777" w:rsidR="004211B5" w:rsidRPr="004424A7" w:rsidRDefault="004211B5" w:rsidP="004211B5">
                    <w:pPr>
                      <w:jc w:val="right"/>
                      <w:rPr>
                        <w:rFonts w:ascii="Noto Sans" w:hAnsi="Noto Sans" w:cs="Noto Sans"/>
                        <w:b/>
                        <w:bCs/>
                        <w:sz w:val="18"/>
                        <w:szCs w:val="18"/>
                      </w:rPr>
                    </w:pPr>
                    <w:r>
                      <w:rPr>
                        <w:rFonts w:ascii="Noto Sans" w:hAnsi="Noto Sans" w:cs="Noto Sans"/>
                        <w:b/>
                        <w:bCs/>
                        <w:sz w:val="18"/>
                        <w:szCs w:val="18"/>
                      </w:rPr>
                      <w:t>Licitación Pública Nacional</w:t>
                    </w:r>
                  </w:p>
                  <w:p w14:paraId="729627D3" w14:textId="77777777" w:rsidR="004211B5" w:rsidRPr="00B52EBA" w:rsidRDefault="004211B5" w:rsidP="004211B5">
                    <w:pPr>
                      <w:ind w:left="142"/>
                      <w:jc w:val="right"/>
                      <w:rPr>
                        <w:sz w:val="18"/>
                        <w:szCs w:val="18"/>
                      </w:rPr>
                    </w:pPr>
                    <w:r w:rsidRPr="00C24261">
                      <w:rPr>
                        <w:rFonts w:ascii="Noto Sans" w:hAnsi="Noto Sans" w:cs="Noto Sans"/>
                        <w:b/>
                        <w:bCs/>
                        <w:sz w:val="18"/>
                        <w:szCs w:val="18"/>
                      </w:rPr>
                      <w:t>LA-50-GYR-050GYR020-N-132-2025</w:t>
                    </w:r>
                  </w:p>
                  <w:p w14:paraId="0582B734" w14:textId="77777777" w:rsidR="004211B5" w:rsidRPr="00B52EBA" w:rsidRDefault="004211B5" w:rsidP="004211B5">
                    <w:pPr>
                      <w:ind w:left="142"/>
                      <w:jc w:val="right"/>
                      <w:rPr>
                        <w:sz w:val="18"/>
                        <w:szCs w:val="18"/>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0"/>
    <w:multiLevelType w:val="singleLevel"/>
    <w:tmpl w:val="00000010"/>
    <w:name w:val="WW8Num17"/>
    <w:lvl w:ilvl="0">
      <w:start w:val="1"/>
      <w:numFmt w:val="upperRoman"/>
      <w:lvlText w:val="%1."/>
      <w:lvlJc w:val="left"/>
      <w:pPr>
        <w:tabs>
          <w:tab w:val="num" w:pos="720"/>
        </w:tabs>
      </w:pPr>
      <w:rPr>
        <w:rFonts w:cs="Times New Roman"/>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4"/>
    <w:multiLevelType w:val="singleLevel"/>
    <w:tmpl w:val="00000014"/>
    <w:name w:val="WW8Num24"/>
    <w:lvl w:ilvl="0">
      <w:start w:val="1"/>
      <w:numFmt w:val="bullet"/>
      <w:lvlText w:val=""/>
      <w:lvlJc w:val="left"/>
      <w:pPr>
        <w:tabs>
          <w:tab w:val="num" w:pos="720"/>
        </w:tabs>
        <w:ind w:left="720" w:hanging="360"/>
      </w:pPr>
      <w:rPr>
        <w:rFonts w:ascii="Symbol" w:hAnsi="Symbol"/>
      </w:rPr>
    </w:lvl>
  </w:abstractNum>
  <w:abstractNum w:abstractNumId="7">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9">
    <w:nsid w:val="00000020"/>
    <w:multiLevelType w:val="singleLevel"/>
    <w:tmpl w:val="00000020"/>
    <w:name w:val="WW8Num33"/>
    <w:lvl w:ilvl="0">
      <w:start w:val="1"/>
      <w:numFmt w:val="bullet"/>
      <w:lvlText w:val=""/>
      <w:lvlJc w:val="left"/>
      <w:pPr>
        <w:tabs>
          <w:tab w:val="num" w:pos="720"/>
        </w:tabs>
        <w:ind w:left="720" w:hanging="360"/>
      </w:pPr>
      <w:rPr>
        <w:rFonts w:ascii="Monotype Sorts" w:hAnsi="Monotype Sorts"/>
      </w:rPr>
    </w:lvl>
  </w:abstractNum>
  <w:abstractNum w:abstractNumId="10">
    <w:nsid w:val="00000026"/>
    <w:multiLevelType w:val="singleLevel"/>
    <w:tmpl w:val="00000026"/>
    <w:name w:val="WW8Num39"/>
    <w:lvl w:ilvl="0">
      <w:start w:val="1"/>
      <w:numFmt w:val="upperRoman"/>
      <w:lvlText w:val="%1."/>
      <w:lvlJc w:val="left"/>
      <w:pPr>
        <w:tabs>
          <w:tab w:val="num" w:pos="1077"/>
        </w:tabs>
        <w:ind w:left="357"/>
      </w:pPr>
      <w:rPr>
        <w:rFonts w:cs="Times New Roman"/>
      </w:rPr>
    </w:lvl>
  </w:abstractNum>
  <w:abstractNum w:abstractNumId="11">
    <w:nsid w:val="00000029"/>
    <w:multiLevelType w:val="singleLevel"/>
    <w:tmpl w:val="00000029"/>
    <w:name w:val="WW8Num42"/>
    <w:lvl w:ilvl="0">
      <w:start w:val="1"/>
      <w:numFmt w:val="bullet"/>
      <w:lvlText w:val=""/>
      <w:lvlJc w:val="left"/>
      <w:pPr>
        <w:tabs>
          <w:tab w:val="num" w:pos="720"/>
        </w:tabs>
        <w:ind w:left="720" w:hanging="360"/>
      </w:pPr>
      <w:rPr>
        <w:rFonts w:ascii="Monotype Sorts" w:hAnsi="Monotype Sorts"/>
      </w:rPr>
    </w:lvl>
  </w:abstractNum>
  <w:num w:numId="1">
    <w:abstractNumId w:val="6"/>
  </w:num>
  <w:num w:numId="2">
    <w:abstractNumId w:val="3"/>
  </w:num>
  <w:num w:numId="3">
    <w:abstractNumId w:val="9"/>
  </w:num>
  <w:num w:numId="4">
    <w:abstractNumId w:val="10"/>
  </w:num>
  <w:num w:numId="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0635"/>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71A75"/>
    <w:rsid w:val="003803D2"/>
    <w:rsid w:val="00382542"/>
    <w:rsid w:val="00391FC3"/>
    <w:rsid w:val="0039787C"/>
    <w:rsid w:val="003A7652"/>
    <w:rsid w:val="003A7F82"/>
    <w:rsid w:val="003C0448"/>
    <w:rsid w:val="0041602A"/>
    <w:rsid w:val="004211B5"/>
    <w:rsid w:val="00426942"/>
    <w:rsid w:val="00427482"/>
    <w:rsid w:val="00427834"/>
    <w:rsid w:val="0042790E"/>
    <w:rsid w:val="004315CC"/>
    <w:rsid w:val="0044051E"/>
    <w:rsid w:val="004424A7"/>
    <w:rsid w:val="00446E50"/>
    <w:rsid w:val="00453595"/>
    <w:rsid w:val="0048031D"/>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1425"/>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6F4978"/>
    <w:rsid w:val="007023A7"/>
    <w:rsid w:val="00716677"/>
    <w:rsid w:val="007265B4"/>
    <w:rsid w:val="00734949"/>
    <w:rsid w:val="00750202"/>
    <w:rsid w:val="00765BD1"/>
    <w:rsid w:val="00767784"/>
    <w:rsid w:val="00776867"/>
    <w:rsid w:val="007977DC"/>
    <w:rsid w:val="007A65C5"/>
    <w:rsid w:val="007B23DF"/>
    <w:rsid w:val="007B3230"/>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65312"/>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24D5E"/>
    <w:rsid w:val="00C32B24"/>
    <w:rsid w:val="00C36784"/>
    <w:rsid w:val="00C3746F"/>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4291B"/>
    <w:rsid w:val="00E50488"/>
    <w:rsid w:val="00E53D8B"/>
    <w:rsid w:val="00E77D4E"/>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05337-82F6-4E47-BFD2-1F13DE7A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4</Pages>
  <Words>1219</Words>
  <Characters>6707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135</cp:revision>
  <cp:lastPrinted>2025-05-02T19:38:00Z</cp:lastPrinted>
  <dcterms:created xsi:type="dcterms:W3CDTF">2025-01-08T20:43:00Z</dcterms:created>
  <dcterms:modified xsi:type="dcterms:W3CDTF">2025-07-17T21:14:00Z</dcterms:modified>
</cp:coreProperties>
</file>