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B672B" w14:textId="645AE1FF" w:rsidR="006A582D" w:rsidRPr="003F02B4" w:rsidRDefault="006A582D" w:rsidP="006A582D">
      <w:pPr>
        <w:jc w:val="center"/>
        <w:rPr>
          <w:rFonts w:ascii="Noto Sans" w:hAnsi="Noto Sans" w:cs="Noto Sans"/>
          <w:b/>
          <w:sz w:val="20"/>
          <w:szCs w:val="20"/>
        </w:rPr>
      </w:pPr>
      <w:bookmarkStart w:id="0" w:name="_GoBack"/>
      <w:r w:rsidRPr="003F02B4">
        <w:rPr>
          <w:rFonts w:ascii="Noto Sans" w:hAnsi="Noto Sans" w:cs="Noto Sans"/>
          <w:b/>
          <w:sz w:val="20"/>
          <w:szCs w:val="20"/>
        </w:rPr>
        <w:t>ANEXO 4</w:t>
      </w:r>
      <w:r w:rsidR="003F02B4" w:rsidRPr="003F02B4">
        <w:rPr>
          <w:rFonts w:ascii="Noto Sans" w:hAnsi="Noto Sans" w:cs="Noto Sans"/>
          <w:b/>
          <w:sz w:val="20"/>
          <w:szCs w:val="20"/>
        </w:rPr>
        <w:t>B</w:t>
      </w:r>
      <w:r w:rsidRPr="003F02B4">
        <w:rPr>
          <w:rFonts w:ascii="Noto Sans" w:hAnsi="Noto Sans" w:cs="Noto Sans"/>
          <w:b/>
          <w:sz w:val="20"/>
          <w:szCs w:val="20"/>
        </w:rPr>
        <w:t xml:space="preserve"> (CUATRO</w:t>
      </w:r>
      <w:r w:rsidR="003F02B4" w:rsidRPr="003F02B4">
        <w:rPr>
          <w:rFonts w:ascii="Noto Sans" w:hAnsi="Noto Sans" w:cs="Noto Sans"/>
          <w:b/>
          <w:sz w:val="20"/>
          <w:szCs w:val="20"/>
        </w:rPr>
        <w:t xml:space="preserve"> B</w:t>
      </w:r>
      <w:r w:rsidRPr="003F02B4">
        <w:rPr>
          <w:rFonts w:ascii="Noto Sans" w:hAnsi="Noto Sans" w:cs="Noto Sans"/>
          <w:b/>
          <w:sz w:val="20"/>
          <w:szCs w:val="20"/>
        </w:rPr>
        <w:t>)</w:t>
      </w:r>
    </w:p>
    <w:p w14:paraId="4E4E063A" w14:textId="77777777" w:rsidR="006A582D" w:rsidRPr="003F02B4" w:rsidRDefault="006A582D" w:rsidP="006A582D">
      <w:pPr>
        <w:jc w:val="center"/>
        <w:rPr>
          <w:rFonts w:ascii="Noto Sans" w:hAnsi="Noto Sans" w:cs="Noto Sans"/>
          <w:b/>
          <w:sz w:val="20"/>
          <w:szCs w:val="20"/>
        </w:rPr>
      </w:pPr>
    </w:p>
    <w:p w14:paraId="0332F6D1" w14:textId="77777777" w:rsidR="003F02B4" w:rsidRPr="003F02B4" w:rsidRDefault="003F02B4" w:rsidP="003F02B4">
      <w:pPr>
        <w:tabs>
          <w:tab w:val="left" w:pos="3735"/>
        </w:tabs>
        <w:jc w:val="center"/>
        <w:rPr>
          <w:rFonts w:ascii="Noto Sans" w:hAnsi="Noto Sans" w:cs="Noto Sans"/>
          <w:b/>
          <w:sz w:val="20"/>
          <w:szCs w:val="20"/>
          <w:u w:val="single"/>
        </w:rPr>
      </w:pPr>
      <w:r w:rsidRPr="003F02B4">
        <w:rPr>
          <w:rFonts w:ascii="Noto Sans" w:hAnsi="Noto Sans" w:cs="Noto Sans"/>
          <w:b/>
          <w:sz w:val="20"/>
          <w:szCs w:val="20"/>
          <w:u w:val="single"/>
        </w:rPr>
        <w:t>Términos y Condiciones</w:t>
      </w:r>
    </w:p>
    <w:p w14:paraId="55335A1A" w14:textId="77777777" w:rsidR="003F02B4" w:rsidRPr="003F02B4" w:rsidRDefault="003F02B4" w:rsidP="003F02B4">
      <w:pPr>
        <w:tabs>
          <w:tab w:val="left" w:pos="3735"/>
        </w:tabs>
        <w:jc w:val="both"/>
        <w:rPr>
          <w:rFonts w:ascii="Noto Sans" w:hAnsi="Noto Sans" w:cs="Noto Sans"/>
          <w:b/>
          <w:sz w:val="20"/>
          <w:szCs w:val="20"/>
          <w:u w:val="single"/>
        </w:rPr>
      </w:pPr>
    </w:p>
    <w:p w14:paraId="2E146C25" w14:textId="77777777" w:rsidR="003F02B4" w:rsidRPr="003F02B4" w:rsidRDefault="003F02B4" w:rsidP="003F02B4">
      <w:pPr>
        <w:autoSpaceDE w:val="0"/>
        <w:autoSpaceDN w:val="0"/>
        <w:adjustRightInd w:val="0"/>
        <w:jc w:val="both"/>
        <w:rPr>
          <w:rFonts w:ascii="Noto Sans" w:eastAsiaTheme="minorHAnsi" w:hAnsi="Noto Sans" w:cs="Noto Sans"/>
          <w:sz w:val="20"/>
          <w:szCs w:val="20"/>
          <w:lang w:val="es-MX"/>
        </w:rPr>
      </w:pPr>
    </w:p>
    <w:p w14:paraId="6085A314" w14:textId="77777777" w:rsidR="003F02B4" w:rsidRPr="003F02B4" w:rsidRDefault="003F02B4" w:rsidP="003F02B4">
      <w:pPr>
        <w:autoSpaceDE w:val="0"/>
        <w:autoSpaceDN w:val="0"/>
        <w:adjustRightInd w:val="0"/>
        <w:ind w:right="-93"/>
        <w:jc w:val="both"/>
        <w:rPr>
          <w:rFonts w:ascii="Noto Sans" w:eastAsiaTheme="minorHAnsi" w:hAnsi="Noto Sans" w:cs="Noto Sans"/>
          <w:b/>
          <w:sz w:val="20"/>
          <w:szCs w:val="20"/>
        </w:rPr>
      </w:pPr>
      <w:r w:rsidRPr="003F02B4">
        <w:rPr>
          <w:rFonts w:ascii="Noto Sans" w:eastAsiaTheme="minorHAnsi" w:hAnsi="Noto Sans" w:cs="Noto Sans"/>
          <w:b/>
          <w:sz w:val="20"/>
          <w:szCs w:val="20"/>
        </w:rPr>
        <w:t>A-  La Vigencia de la contratación</w:t>
      </w:r>
      <w:r w:rsidRPr="003F02B4">
        <w:rPr>
          <w:rFonts w:ascii="Noto Sans" w:eastAsia="Calibri" w:hAnsi="Noto Sans" w:cs="Noto Sans"/>
          <w:b/>
          <w:sz w:val="20"/>
          <w:szCs w:val="20"/>
          <w:lang w:eastAsia="es-ES"/>
        </w:rPr>
        <w:t xml:space="preserve"> comprenderá del día de la firma del contrato a 10 días Posteriores </w:t>
      </w:r>
      <w:r w:rsidRPr="003F02B4">
        <w:rPr>
          <w:rFonts w:ascii="Noto Sans" w:eastAsiaTheme="minorHAnsi" w:hAnsi="Noto Sans" w:cs="Noto Sans"/>
          <w:b/>
          <w:sz w:val="20"/>
          <w:szCs w:val="20"/>
        </w:rPr>
        <w:t xml:space="preserve">y ejercicio presupuestal </w:t>
      </w:r>
      <w:r w:rsidRPr="003F02B4">
        <w:rPr>
          <w:rFonts w:ascii="Noto Sans" w:hAnsi="Noto Sans" w:cs="Noto Sans"/>
          <w:b/>
          <w:sz w:val="20"/>
          <w:szCs w:val="20"/>
        </w:rPr>
        <w:t>es del año 2025.</w:t>
      </w:r>
    </w:p>
    <w:p w14:paraId="01CE15BA" w14:textId="77777777" w:rsidR="003F02B4" w:rsidRPr="003F02B4" w:rsidRDefault="003F02B4" w:rsidP="003F02B4">
      <w:pPr>
        <w:rPr>
          <w:rFonts w:ascii="Noto Sans" w:eastAsia="Calibri" w:hAnsi="Noto Sans" w:cs="Noto Sans"/>
          <w:b/>
          <w:sz w:val="20"/>
          <w:szCs w:val="20"/>
          <w:lang w:val="es-MX" w:eastAsia="es-ES"/>
        </w:rPr>
      </w:pPr>
    </w:p>
    <w:p w14:paraId="5A2443C8" w14:textId="77777777" w:rsidR="003F02B4" w:rsidRPr="003F02B4" w:rsidRDefault="003F02B4" w:rsidP="003F02B4">
      <w:pPr>
        <w:rPr>
          <w:rFonts w:ascii="Noto Sans" w:hAnsi="Noto Sans" w:cs="Noto Sans"/>
          <w:b/>
          <w:bCs/>
          <w:sz w:val="20"/>
          <w:szCs w:val="20"/>
          <w:u w:val="single"/>
          <w:lang w:eastAsia="es-MX"/>
        </w:rPr>
      </w:pPr>
      <w:r w:rsidRPr="003F02B4">
        <w:rPr>
          <w:rFonts w:ascii="Noto Sans" w:eastAsia="Calibri" w:hAnsi="Noto Sans" w:cs="Noto Sans"/>
          <w:b/>
          <w:sz w:val="20"/>
          <w:szCs w:val="20"/>
          <w:lang w:val="es-MX" w:eastAsia="es-ES"/>
        </w:rPr>
        <w:t>B-Plazo de entrega</w:t>
      </w:r>
      <w:r w:rsidRPr="003F02B4">
        <w:rPr>
          <w:rFonts w:ascii="Noto Sans" w:hAnsi="Noto Sans" w:cs="Noto Sans"/>
          <w:sz w:val="20"/>
          <w:szCs w:val="20"/>
        </w:rPr>
        <w:t xml:space="preserve">: el proveedor adjudicado entregara a “EL INSTITUTO” los bienes dentro los </w:t>
      </w:r>
      <w:r w:rsidRPr="003F02B4">
        <w:rPr>
          <w:rFonts w:ascii="Noto Sans" w:hAnsi="Noto Sans" w:cs="Noto Sans"/>
          <w:b/>
          <w:sz w:val="20"/>
          <w:szCs w:val="20"/>
        </w:rPr>
        <w:t xml:space="preserve">10  días </w:t>
      </w:r>
      <w:r w:rsidRPr="003F02B4">
        <w:rPr>
          <w:rFonts w:ascii="Noto Sans" w:hAnsi="Noto Sans" w:cs="Noto Sans"/>
          <w:b/>
          <w:iCs/>
          <w:sz w:val="20"/>
          <w:szCs w:val="20"/>
        </w:rPr>
        <w:t>naturales</w:t>
      </w:r>
      <w:r w:rsidRPr="003F02B4">
        <w:rPr>
          <w:rFonts w:ascii="Noto Sans" w:hAnsi="Noto Sans" w:cs="Noto Sans"/>
          <w:i/>
          <w:iCs/>
          <w:sz w:val="20"/>
          <w:szCs w:val="20"/>
        </w:rPr>
        <w:t xml:space="preserve"> </w:t>
      </w:r>
      <w:r w:rsidRPr="003F02B4">
        <w:rPr>
          <w:rFonts w:ascii="Noto Sans" w:hAnsi="Noto Sans" w:cs="Noto Sans"/>
          <w:sz w:val="20"/>
          <w:szCs w:val="20"/>
        </w:rPr>
        <w:t xml:space="preserve">posteriores a la emisión del Contrato Pedido correspondiente. EL PROVEEDOR adjudicado podrá entregar los bienes antes del vencimiento del plazo establecido para tal efecto, previa conformidad de “EL INSTITUTO”. </w:t>
      </w:r>
    </w:p>
    <w:p w14:paraId="3C4926E0" w14:textId="77777777" w:rsidR="003F02B4" w:rsidRPr="003F02B4" w:rsidRDefault="003F02B4" w:rsidP="003F02B4">
      <w:pPr>
        <w:numPr>
          <w:ilvl w:val="12"/>
          <w:numId w:val="0"/>
        </w:numPr>
        <w:ind w:right="-93"/>
        <w:jc w:val="both"/>
        <w:rPr>
          <w:rFonts w:ascii="Noto Sans" w:eastAsia="Calibri" w:hAnsi="Noto Sans" w:cs="Noto Sans"/>
          <w:sz w:val="20"/>
          <w:szCs w:val="20"/>
          <w:lang w:eastAsia="es-ES"/>
        </w:rPr>
      </w:pPr>
      <w:r w:rsidRPr="003F02B4">
        <w:rPr>
          <w:rFonts w:ascii="Noto Sans" w:eastAsia="Calibri" w:hAnsi="Noto Sans" w:cs="Noto Sans"/>
          <w:sz w:val="20"/>
          <w:szCs w:val="20"/>
          <w:lang w:eastAsia="es-ES"/>
        </w:rPr>
        <w:t>-</w:t>
      </w:r>
      <w:r w:rsidRPr="003F02B4">
        <w:rPr>
          <w:rFonts w:ascii="Noto Sans" w:eastAsia="Calibri" w:hAnsi="Noto Sans" w:cs="Noto Sans"/>
          <w:b/>
          <w:sz w:val="20"/>
          <w:szCs w:val="20"/>
          <w:lang w:eastAsia="es-ES"/>
        </w:rPr>
        <w:t>El proveedor adjudicado se obliga a entregar los bienes perfectamente empacados</w:t>
      </w:r>
      <w:r w:rsidRPr="003F02B4">
        <w:rPr>
          <w:rFonts w:ascii="Noto Sans" w:eastAsia="Calibri" w:hAnsi="Noto Sans" w:cs="Noto Sans"/>
          <w:sz w:val="20"/>
          <w:szCs w:val="20"/>
          <w:lang w:eastAsia="es-ES"/>
        </w:rPr>
        <w:t xml:space="preserve">, con las envolturas originales del fabricante y en condiciones de embalaje que los resguarden del polvo y la humedad. </w:t>
      </w:r>
      <w:r w:rsidRPr="003F02B4">
        <w:rPr>
          <w:rFonts w:ascii="Noto Sans" w:eastAsia="Calibri" w:hAnsi="Noto Sans" w:cs="Noto Sans"/>
          <w:sz w:val="20"/>
          <w:szCs w:val="20"/>
          <w:lang w:val="es-MX" w:eastAsia="es-ES"/>
        </w:rPr>
        <w:t>Los gastos de transportación de los bienes, las maniobras de carga y descarga en el andén del lugar de entrega, así como el aseguramiento de los mismos, serán a cargo del proveedor adjudicado, hasta que estos sean recibidos de conformidad por la UMAE.</w:t>
      </w:r>
      <w:r w:rsidRPr="003F02B4">
        <w:rPr>
          <w:rFonts w:ascii="Noto Sans" w:eastAsia="Calibri" w:hAnsi="Noto Sans" w:cs="Noto Sans"/>
          <w:sz w:val="20"/>
          <w:szCs w:val="20"/>
          <w:lang w:eastAsia="es-ES"/>
        </w:rPr>
        <w:t xml:space="preserve"> </w:t>
      </w:r>
      <w:r w:rsidRPr="003F02B4">
        <w:rPr>
          <w:rFonts w:ascii="Noto Sans" w:eastAsia="Calibri" w:hAnsi="Noto Sans" w:cs="Noto Sans"/>
          <w:sz w:val="20"/>
          <w:szCs w:val="20"/>
          <w:lang w:val="es-MX" w:eastAsia="es-ES"/>
        </w:rPr>
        <w:t>Durante la recepción, los bienes estarán sujetos a una verificación visual aleatoria, con objeto de revisar que se entreguen conforme con la descripción del Catálogo de Artículos, así como con las condiciones requeridas, considerando cantidad, empaques y envases en buenas condiciones.</w:t>
      </w:r>
    </w:p>
    <w:p w14:paraId="5D653A56" w14:textId="77777777" w:rsidR="003F02B4" w:rsidRPr="003F02B4" w:rsidRDefault="003F02B4" w:rsidP="003F02B4">
      <w:pPr>
        <w:numPr>
          <w:ilvl w:val="12"/>
          <w:numId w:val="0"/>
        </w:numPr>
        <w:ind w:right="-93"/>
        <w:jc w:val="both"/>
        <w:rPr>
          <w:rFonts w:ascii="Noto Sans" w:eastAsia="Calibri" w:hAnsi="Noto Sans" w:cs="Noto Sans"/>
          <w:sz w:val="20"/>
          <w:szCs w:val="20"/>
          <w:lang w:val="es-MX" w:eastAsia="es-ES"/>
        </w:rPr>
      </w:pPr>
      <w:r w:rsidRPr="003F02B4">
        <w:rPr>
          <w:rFonts w:ascii="Noto Sans" w:eastAsia="Calibri" w:hAnsi="Noto Sans" w:cs="Noto Sans"/>
          <w:sz w:val="20"/>
          <w:szCs w:val="20"/>
          <w:lang w:val="es-MX" w:eastAsia="es-ES"/>
        </w:rPr>
        <w:t xml:space="preserve">El proveedor adjudicado </w:t>
      </w:r>
      <w:r w:rsidRPr="003F02B4">
        <w:rPr>
          <w:rFonts w:ascii="Noto Sans" w:eastAsia="Calibri" w:hAnsi="Noto Sans" w:cs="Noto Sans"/>
          <w:bCs/>
          <w:sz w:val="20"/>
          <w:szCs w:val="20"/>
          <w:lang w:val="es-MX" w:eastAsia="es-ES"/>
        </w:rPr>
        <w:t xml:space="preserve">deberá entregar junto con los bienes: remisión en la que se indique el número de lote, fecha de caducidad (en caso de aplicar), número de piezas y descripción de los bienes; orden de reposición, </w:t>
      </w:r>
      <w:r w:rsidRPr="003F02B4">
        <w:rPr>
          <w:rFonts w:ascii="Noto Sans" w:eastAsia="Calibri" w:hAnsi="Noto Sans" w:cs="Noto Sans"/>
          <w:sz w:val="20"/>
          <w:szCs w:val="20"/>
          <w:lang w:val="es-MX" w:eastAsia="es-ES"/>
        </w:rPr>
        <w:t>cabe resaltar que mientras no se cumpla con las condiciones de entrega establecidas, la UMAE no dará por recibidos y aceptados los bienes.</w:t>
      </w:r>
    </w:p>
    <w:p w14:paraId="0F7BE2B7" w14:textId="77777777" w:rsidR="003F02B4" w:rsidRPr="003F02B4" w:rsidRDefault="003F02B4" w:rsidP="003F02B4">
      <w:pPr>
        <w:pStyle w:val="Prrafodelista"/>
        <w:numPr>
          <w:ilvl w:val="0"/>
          <w:numId w:val="2"/>
        </w:numPr>
        <w:ind w:left="1418"/>
        <w:jc w:val="both"/>
        <w:rPr>
          <w:rFonts w:ascii="Noto Sans" w:hAnsi="Noto Sans" w:cs="Noto Sans"/>
          <w:noProof/>
          <w:sz w:val="20"/>
          <w:szCs w:val="20"/>
        </w:rPr>
      </w:pPr>
      <w:r w:rsidRPr="003F02B4">
        <w:rPr>
          <w:rFonts w:ascii="Noto Sans" w:eastAsia="Calibri" w:hAnsi="Noto Sans" w:cs="Noto Sans"/>
          <w:sz w:val="20"/>
          <w:szCs w:val="20"/>
          <w:lang w:eastAsia="es-ES"/>
        </w:rPr>
        <w:t>El empaque principal deberá de mostrar:</w:t>
      </w:r>
    </w:p>
    <w:p w14:paraId="1EB5486B" w14:textId="77777777" w:rsidR="003F02B4" w:rsidRPr="003F02B4" w:rsidRDefault="003F02B4" w:rsidP="003F02B4">
      <w:pPr>
        <w:pStyle w:val="Prrafodelista"/>
        <w:numPr>
          <w:ilvl w:val="0"/>
          <w:numId w:val="2"/>
        </w:numPr>
        <w:ind w:left="1418"/>
        <w:jc w:val="both"/>
        <w:rPr>
          <w:rFonts w:ascii="Noto Sans" w:hAnsi="Noto Sans" w:cs="Noto Sans"/>
          <w:noProof/>
          <w:sz w:val="20"/>
          <w:szCs w:val="20"/>
        </w:rPr>
      </w:pPr>
      <w:r w:rsidRPr="003F02B4">
        <w:rPr>
          <w:rFonts w:ascii="Noto Sans" w:hAnsi="Noto Sans" w:cs="Noto Sans"/>
          <w:noProof/>
          <w:sz w:val="20"/>
          <w:szCs w:val="20"/>
        </w:rPr>
        <w:t xml:space="preserve"> Clave y descripción del bien.</w:t>
      </w:r>
    </w:p>
    <w:p w14:paraId="2BA804B8" w14:textId="77777777" w:rsidR="003F02B4" w:rsidRPr="003F02B4" w:rsidRDefault="003F02B4" w:rsidP="003F02B4">
      <w:pPr>
        <w:pStyle w:val="Prrafodelista"/>
        <w:numPr>
          <w:ilvl w:val="0"/>
          <w:numId w:val="2"/>
        </w:numPr>
        <w:ind w:left="1418"/>
        <w:jc w:val="both"/>
        <w:rPr>
          <w:rFonts w:ascii="Noto Sans" w:hAnsi="Noto Sans" w:cs="Noto Sans"/>
          <w:noProof/>
          <w:sz w:val="20"/>
          <w:szCs w:val="20"/>
        </w:rPr>
      </w:pPr>
      <w:r w:rsidRPr="003F02B4">
        <w:rPr>
          <w:rFonts w:ascii="Noto Sans" w:hAnsi="Noto Sans" w:cs="Noto Sans"/>
          <w:noProof/>
          <w:sz w:val="20"/>
          <w:szCs w:val="20"/>
        </w:rPr>
        <w:t>Número de lote.</w:t>
      </w:r>
    </w:p>
    <w:p w14:paraId="67C9C422" w14:textId="77777777" w:rsidR="003F02B4" w:rsidRPr="003F02B4" w:rsidRDefault="003F02B4" w:rsidP="003F02B4">
      <w:pPr>
        <w:pStyle w:val="Prrafodelista"/>
        <w:numPr>
          <w:ilvl w:val="0"/>
          <w:numId w:val="2"/>
        </w:numPr>
        <w:ind w:left="1418"/>
        <w:jc w:val="both"/>
        <w:rPr>
          <w:rFonts w:ascii="Noto Sans" w:hAnsi="Noto Sans" w:cs="Noto Sans"/>
          <w:noProof/>
          <w:sz w:val="20"/>
          <w:szCs w:val="20"/>
        </w:rPr>
      </w:pPr>
      <w:r w:rsidRPr="003F02B4">
        <w:rPr>
          <w:rFonts w:ascii="Noto Sans" w:hAnsi="Noto Sans" w:cs="Noto Sans"/>
          <w:noProof/>
          <w:sz w:val="20"/>
          <w:szCs w:val="20"/>
        </w:rPr>
        <w:t>Número del contrato.</w:t>
      </w:r>
    </w:p>
    <w:p w14:paraId="42763C85" w14:textId="77777777" w:rsidR="003F02B4" w:rsidRPr="003F02B4" w:rsidRDefault="003F02B4" w:rsidP="003F02B4">
      <w:pPr>
        <w:pStyle w:val="Prrafodelista"/>
        <w:numPr>
          <w:ilvl w:val="0"/>
          <w:numId w:val="2"/>
        </w:numPr>
        <w:ind w:left="1418"/>
        <w:jc w:val="both"/>
        <w:rPr>
          <w:rFonts w:ascii="Noto Sans" w:hAnsi="Noto Sans" w:cs="Noto Sans"/>
          <w:noProof/>
          <w:sz w:val="20"/>
          <w:szCs w:val="20"/>
        </w:rPr>
      </w:pPr>
      <w:r w:rsidRPr="003F02B4">
        <w:rPr>
          <w:rFonts w:ascii="Noto Sans" w:hAnsi="Noto Sans" w:cs="Noto Sans"/>
          <w:noProof/>
          <w:sz w:val="20"/>
          <w:szCs w:val="20"/>
        </w:rPr>
        <w:t>Nombre o denominación del fabricante.</w:t>
      </w:r>
    </w:p>
    <w:p w14:paraId="4CFC90EF" w14:textId="77777777" w:rsidR="003F02B4" w:rsidRPr="003F02B4" w:rsidRDefault="003F02B4" w:rsidP="003F02B4">
      <w:pPr>
        <w:pStyle w:val="Prrafodelista"/>
        <w:numPr>
          <w:ilvl w:val="0"/>
          <w:numId w:val="2"/>
        </w:numPr>
        <w:ind w:left="1418"/>
        <w:jc w:val="both"/>
        <w:rPr>
          <w:rFonts w:ascii="Noto Sans" w:hAnsi="Noto Sans" w:cs="Noto Sans"/>
          <w:noProof/>
          <w:sz w:val="20"/>
          <w:szCs w:val="20"/>
        </w:rPr>
      </w:pPr>
      <w:r w:rsidRPr="003F02B4">
        <w:rPr>
          <w:rFonts w:ascii="Noto Sans" w:hAnsi="Noto Sans" w:cs="Noto Sans"/>
          <w:noProof/>
          <w:sz w:val="20"/>
          <w:szCs w:val="20"/>
        </w:rPr>
        <w:t>Nombre o denominación del proveedor.</w:t>
      </w:r>
    </w:p>
    <w:p w14:paraId="1050F9C4" w14:textId="77777777" w:rsidR="003F02B4" w:rsidRPr="003F02B4" w:rsidRDefault="003F02B4" w:rsidP="003F02B4">
      <w:pPr>
        <w:numPr>
          <w:ilvl w:val="12"/>
          <w:numId w:val="0"/>
        </w:numPr>
        <w:ind w:left="708" w:right="-93" w:firstLine="708"/>
        <w:jc w:val="both"/>
        <w:rPr>
          <w:rFonts w:ascii="Noto Sans" w:eastAsia="Calibri" w:hAnsi="Noto Sans" w:cs="Noto Sans"/>
          <w:sz w:val="20"/>
          <w:szCs w:val="20"/>
          <w:lang w:val="es-MX" w:eastAsia="es-ES"/>
        </w:rPr>
      </w:pPr>
      <w:r w:rsidRPr="003F02B4">
        <w:rPr>
          <w:rFonts w:ascii="Noto Sans" w:hAnsi="Noto Sans" w:cs="Noto Sans"/>
          <w:noProof/>
          <w:sz w:val="20"/>
          <w:szCs w:val="20"/>
        </w:rPr>
        <w:t>Fecha de caducidad</w:t>
      </w:r>
    </w:p>
    <w:p w14:paraId="0D8A9EFC" w14:textId="77777777" w:rsidR="003F02B4" w:rsidRPr="003F02B4" w:rsidRDefault="003F02B4" w:rsidP="003F02B4">
      <w:pPr>
        <w:numPr>
          <w:ilvl w:val="12"/>
          <w:numId w:val="0"/>
        </w:numPr>
        <w:ind w:right="-93"/>
        <w:jc w:val="both"/>
        <w:rPr>
          <w:rFonts w:ascii="Noto Sans" w:eastAsia="Calibri" w:hAnsi="Noto Sans" w:cs="Noto Sans"/>
          <w:sz w:val="20"/>
          <w:szCs w:val="20"/>
          <w:lang w:val="es-MX" w:eastAsia="es-ES"/>
        </w:rPr>
      </w:pPr>
    </w:p>
    <w:p w14:paraId="1A01E7AA" w14:textId="77777777" w:rsidR="003F02B4" w:rsidRPr="003F02B4" w:rsidRDefault="003F02B4" w:rsidP="003F02B4">
      <w:pPr>
        <w:tabs>
          <w:tab w:val="left" w:pos="-284"/>
          <w:tab w:val="left" w:pos="9498"/>
        </w:tabs>
        <w:overflowPunct w:val="0"/>
        <w:autoSpaceDE w:val="0"/>
        <w:autoSpaceDN w:val="0"/>
        <w:adjustRightInd w:val="0"/>
        <w:jc w:val="both"/>
        <w:textAlignment w:val="baseline"/>
        <w:rPr>
          <w:rFonts w:ascii="Noto Sans" w:eastAsia="Calibri" w:hAnsi="Noto Sans" w:cs="Noto Sans"/>
          <w:b/>
          <w:sz w:val="20"/>
          <w:szCs w:val="20"/>
          <w:lang w:val="es-MX" w:eastAsia="es-ES"/>
        </w:rPr>
      </w:pPr>
    </w:p>
    <w:p w14:paraId="56212E7C" w14:textId="77777777" w:rsidR="003F02B4" w:rsidRPr="003F02B4" w:rsidRDefault="003F02B4" w:rsidP="003F02B4">
      <w:pPr>
        <w:tabs>
          <w:tab w:val="left" w:pos="2765"/>
        </w:tabs>
        <w:contextualSpacing/>
        <w:jc w:val="both"/>
        <w:rPr>
          <w:rFonts w:ascii="Noto Sans" w:hAnsi="Noto Sans" w:cs="Noto Sans"/>
          <w:sz w:val="20"/>
          <w:szCs w:val="20"/>
        </w:rPr>
      </w:pPr>
      <w:r w:rsidRPr="003F02B4">
        <w:rPr>
          <w:rFonts w:ascii="Noto Sans" w:hAnsi="Noto Sans" w:cs="Noto Sans"/>
          <w:sz w:val="20"/>
          <w:szCs w:val="20"/>
        </w:rPr>
        <w:t xml:space="preserve"> “EL LICITANTE” deberá entregar tóner nuevo, no usado, no reciclado, no rellenado y que no haya pasado por algún proceso de re manufactura o similar.</w:t>
      </w:r>
    </w:p>
    <w:p w14:paraId="5201410F" w14:textId="77777777" w:rsidR="003F02B4" w:rsidRPr="003F02B4" w:rsidRDefault="003F02B4" w:rsidP="003F02B4">
      <w:pPr>
        <w:jc w:val="both"/>
        <w:rPr>
          <w:rFonts w:ascii="Noto Sans" w:hAnsi="Noto Sans" w:cs="Noto Sans"/>
          <w:sz w:val="20"/>
          <w:szCs w:val="20"/>
        </w:rPr>
      </w:pPr>
      <w:r w:rsidRPr="003F02B4">
        <w:rPr>
          <w:rFonts w:ascii="Noto Sans" w:hAnsi="Noto Sans" w:cs="Noto Sans"/>
          <w:sz w:val="20"/>
          <w:szCs w:val="20"/>
        </w:rPr>
        <w:t>Se revisará que la fecha de caducidad (en caso de que tenga) de tóner entregado se encuentre dentro del tiempo de garantía de consumo</w:t>
      </w:r>
    </w:p>
    <w:p w14:paraId="1529B983" w14:textId="77777777" w:rsidR="003F02B4" w:rsidRPr="003F02B4" w:rsidRDefault="003F02B4" w:rsidP="003F02B4">
      <w:pPr>
        <w:contextualSpacing/>
        <w:jc w:val="both"/>
        <w:rPr>
          <w:rFonts w:ascii="Noto Sans" w:hAnsi="Noto Sans" w:cs="Noto Sans"/>
          <w:sz w:val="20"/>
          <w:szCs w:val="20"/>
        </w:rPr>
      </w:pPr>
      <w:r w:rsidRPr="003F02B4">
        <w:rPr>
          <w:rFonts w:ascii="Noto Sans" w:hAnsi="Noto Sans" w:cs="Noto Sans"/>
          <w:sz w:val="20"/>
          <w:szCs w:val="20"/>
        </w:rPr>
        <w:t xml:space="preserve">El periodo de garantía de los bienes no podrá ser menor a 6 meses a partir de la fecha de entrega de los bienes; sin embargo, podrá “EL </w:t>
      </w:r>
    </w:p>
    <w:p w14:paraId="7CBEA0FE" w14:textId="77777777" w:rsidR="003F02B4" w:rsidRPr="003F02B4" w:rsidRDefault="003F02B4" w:rsidP="003F02B4">
      <w:pPr>
        <w:contextualSpacing/>
        <w:jc w:val="both"/>
        <w:rPr>
          <w:rFonts w:ascii="Noto Sans" w:hAnsi="Noto Sans" w:cs="Noto Sans"/>
          <w:sz w:val="20"/>
          <w:szCs w:val="20"/>
        </w:rPr>
      </w:pPr>
      <w:r w:rsidRPr="003F02B4">
        <w:rPr>
          <w:rFonts w:ascii="Noto Sans" w:hAnsi="Noto Sans" w:cs="Noto Sans"/>
          <w:sz w:val="20"/>
          <w:szCs w:val="20"/>
        </w:rPr>
        <w:t>EL LICITANTE” adjudicado, a solicitud expresa del instituto deberá entregar equipos de impresión adicionales cuando sea el caso por proyecto, remodelación, unidades nuevas, sin costo alguno para  “EL INSTITUTO”</w:t>
      </w:r>
    </w:p>
    <w:p w14:paraId="38331846" w14:textId="77777777" w:rsidR="003F02B4" w:rsidRPr="003F02B4" w:rsidRDefault="003F02B4" w:rsidP="003F02B4">
      <w:pPr>
        <w:contextualSpacing/>
        <w:jc w:val="both"/>
        <w:rPr>
          <w:rFonts w:ascii="Noto Sans" w:hAnsi="Noto Sans" w:cs="Noto Sans"/>
          <w:sz w:val="20"/>
          <w:szCs w:val="20"/>
        </w:rPr>
      </w:pPr>
      <w:r w:rsidRPr="003F02B4">
        <w:rPr>
          <w:rFonts w:ascii="Noto Sans" w:hAnsi="Noto Sans" w:cs="Noto Sans"/>
          <w:sz w:val="20"/>
          <w:szCs w:val="20"/>
        </w:rPr>
        <w:lastRenderedPageBreak/>
        <w:t>De no cumplir con las condiciones de entrega señaladas, no se tendrán por recibidos y aceptados los bienes a entera satisfacción del instituto.</w:t>
      </w:r>
    </w:p>
    <w:p w14:paraId="1B3713C4" w14:textId="77777777" w:rsidR="003F02B4" w:rsidRPr="003F02B4" w:rsidRDefault="003F02B4" w:rsidP="003F02B4">
      <w:pPr>
        <w:contextualSpacing/>
        <w:jc w:val="both"/>
        <w:rPr>
          <w:rFonts w:ascii="Noto Sans" w:hAnsi="Noto Sans" w:cs="Noto Sans"/>
          <w:sz w:val="20"/>
          <w:szCs w:val="20"/>
        </w:rPr>
      </w:pPr>
      <w:r w:rsidRPr="003F02B4">
        <w:rPr>
          <w:rFonts w:ascii="Noto Sans" w:hAnsi="Noto Sans" w:cs="Noto Sans"/>
          <w:sz w:val="20"/>
          <w:szCs w:val="20"/>
        </w:rPr>
        <w:t xml:space="preserve">-Recolección de cartuchos vacíos: </w:t>
      </w:r>
    </w:p>
    <w:p w14:paraId="2AFE13FB" w14:textId="77777777" w:rsidR="003F02B4" w:rsidRPr="003F02B4" w:rsidRDefault="003F02B4" w:rsidP="003F02B4">
      <w:pPr>
        <w:contextualSpacing/>
        <w:jc w:val="both"/>
        <w:rPr>
          <w:rFonts w:ascii="Noto Sans" w:hAnsi="Noto Sans" w:cs="Noto Sans"/>
          <w:sz w:val="20"/>
          <w:szCs w:val="20"/>
        </w:rPr>
      </w:pPr>
      <w:r w:rsidRPr="003F02B4">
        <w:rPr>
          <w:rFonts w:ascii="Noto Sans" w:hAnsi="Noto Sans" w:cs="Noto Sans"/>
          <w:sz w:val="20"/>
          <w:szCs w:val="20"/>
        </w:rPr>
        <w:t>Para la recolección  de los cartuchos “EL LICITANTE”  adjudicado deberá entregar un reporte en el formato definido por el instituto, el cual se le entregará al “EL LICITANTE” para su reproducción y utilización en cada intervención cuando recolecte los tóner vacíos a fin de que exista constancia en la recolección de los cartuchos vacíos en la Unidad Médica Alta Especialidad Hospital de Especialidades Centro Médico Nacional de Occidente, Belisario Domínguez No. 1,000 Col. Independencia, C.P. 44340, Guadalajara Jalisco, con un horario de atención de 08.00 a 16:00 horas., de lunes a viernes en días hábiles. Lo anterior sin costo adicional para “EL INSTITUTO”.</w:t>
      </w:r>
    </w:p>
    <w:p w14:paraId="70514C7D" w14:textId="77777777" w:rsidR="003F02B4" w:rsidRPr="003F02B4" w:rsidRDefault="003F02B4" w:rsidP="003F02B4">
      <w:pPr>
        <w:contextualSpacing/>
        <w:jc w:val="both"/>
        <w:rPr>
          <w:rFonts w:ascii="Noto Sans" w:hAnsi="Noto Sans" w:cs="Noto Sans"/>
          <w:sz w:val="20"/>
          <w:szCs w:val="20"/>
        </w:rPr>
      </w:pPr>
      <w:r w:rsidRPr="003F02B4">
        <w:rPr>
          <w:rFonts w:ascii="Noto Sans" w:hAnsi="Noto Sans" w:cs="Noto Sans"/>
          <w:sz w:val="20"/>
          <w:szCs w:val="20"/>
        </w:rPr>
        <w:t>La fecha de retiro para los equipos será el primer viernes de cada mes en el horario de 12:00 a14:00 horas. En caso que por necesidades del instituto requiere de alguna recolección en fecha distinta, se notificará a “EL LICITANTE”  adjudicado, al menos 48 horas de anticipación.</w:t>
      </w:r>
    </w:p>
    <w:p w14:paraId="79F03C1C" w14:textId="77777777" w:rsidR="003F02B4" w:rsidRPr="003F02B4" w:rsidRDefault="003F02B4" w:rsidP="003F02B4">
      <w:pPr>
        <w:contextualSpacing/>
        <w:jc w:val="both"/>
        <w:rPr>
          <w:rFonts w:ascii="Noto Sans" w:hAnsi="Noto Sans" w:cs="Noto Sans"/>
          <w:sz w:val="20"/>
          <w:szCs w:val="20"/>
        </w:rPr>
      </w:pPr>
      <w:r w:rsidRPr="003F02B4">
        <w:rPr>
          <w:rFonts w:ascii="Noto Sans" w:hAnsi="Noto Sans" w:cs="Noto Sans"/>
          <w:sz w:val="20"/>
          <w:szCs w:val="20"/>
        </w:rPr>
        <w:t>Una vez que concluya el plazo y en caso de que el “EL LICITANTE” no haya retirado el 100% de los equipos, autoriza al instituto realizar los mecanismos necesarios para su desecho a fin de que dichos equipos no obstaculicen la continuidad operativa del instituto, así mismo “EL LICITANTE”  de toda responsabilidad a “EL INSTITUTO” por alguna falla y/o ruptura que pudieran tener los equipos derivado del movimiento que realice  “EL INSTITUTO”</w:t>
      </w:r>
    </w:p>
    <w:p w14:paraId="103F032C" w14:textId="77777777" w:rsidR="003F02B4" w:rsidRPr="003F02B4" w:rsidRDefault="003F02B4" w:rsidP="003F02B4">
      <w:pPr>
        <w:contextualSpacing/>
        <w:jc w:val="both"/>
        <w:rPr>
          <w:rFonts w:ascii="Noto Sans" w:hAnsi="Noto Sans" w:cs="Noto Sans"/>
          <w:sz w:val="20"/>
          <w:szCs w:val="20"/>
        </w:rPr>
      </w:pPr>
      <w:r w:rsidRPr="003F02B4">
        <w:rPr>
          <w:rFonts w:ascii="Noto Sans" w:hAnsi="Noto Sans" w:cs="Noto Sans"/>
          <w:b/>
          <w:sz w:val="20"/>
          <w:szCs w:val="20"/>
          <w:lang w:val="es-MX"/>
        </w:rPr>
        <w:t>-Contacto:</w:t>
      </w:r>
      <w:r w:rsidRPr="003F02B4">
        <w:rPr>
          <w:rFonts w:ascii="Noto Sans" w:hAnsi="Noto Sans" w:cs="Noto Sans"/>
          <w:sz w:val="20"/>
          <w:szCs w:val="20"/>
          <w:lang w:val="es-MX"/>
        </w:rPr>
        <w:t xml:space="preserve"> Se deberá de solicitar un contacto telefónico y por correo electrónico para notificaciones </w:t>
      </w:r>
      <w:r w:rsidRPr="003F02B4">
        <w:rPr>
          <w:rFonts w:ascii="Noto Sans" w:hAnsi="Noto Sans" w:cs="Noto Sans"/>
          <w:sz w:val="20"/>
          <w:szCs w:val="20"/>
        </w:rPr>
        <w:t>y/o una página web, donde se registre o se realice o envié la orden de surtimiento de tóner, con las herramientas proporcionadas, en su caso, se podrá levantar un ticket y dar seguimiento a este.</w:t>
      </w:r>
    </w:p>
    <w:p w14:paraId="5C697258" w14:textId="77777777" w:rsidR="003F02B4" w:rsidRPr="003F02B4" w:rsidRDefault="003F02B4" w:rsidP="003F02B4">
      <w:pPr>
        <w:autoSpaceDE w:val="0"/>
        <w:autoSpaceDN w:val="0"/>
        <w:adjustRightInd w:val="0"/>
        <w:jc w:val="both"/>
        <w:rPr>
          <w:rFonts w:ascii="Noto Sans" w:eastAsiaTheme="minorHAnsi" w:hAnsi="Noto Sans" w:cs="Noto Sans"/>
          <w:sz w:val="20"/>
          <w:szCs w:val="20"/>
          <w:lang w:val="es-MX"/>
        </w:rPr>
      </w:pPr>
      <w:r w:rsidRPr="003F02B4">
        <w:rPr>
          <w:rFonts w:ascii="Noto Sans" w:eastAsia="Calibri" w:hAnsi="Noto Sans" w:cs="Noto Sans"/>
          <w:sz w:val="20"/>
          <w:szCs w:val="20"/>
          <w:lang w:eastAsia="es-ES"/>
        </w:rPr>
        <w:t xml:space="preserve">- </w:t>
      </w:r>
      <w:r w:rsidRPr="003F02B4">
        <w:rPr>
          <w:rFonts w:ascii="Noto Sans" w:eastAsia="Calibri" w:hAnsi="Noto Sans" w:cs="Noto Sans"/>
          <w:b/>
          <w:sz w:val="20"/>
          <w:szCs w:val="20"/>
          <w:lang w:eastAsia="es-ES"/>
        </w:rPr>
        <w:t>Contacto de Entrega/verificación</w:t>
      </w:r>
      <w:r w:rsidRPr="003F02B4">
        <w:rPr>
          <w:rFonts w:ascii="Noto Sans" w:eastAsia="Calibri" w:hAnsi="Noto Sans" w:cs="Noto Sans"/>
          <w:sz w:val="20"/>
          <w:szCs w:val="20"/>
          <w:lang w:eastAsia="es-ES"/>
        </w:rPr>
        <w:t xml:space="preserve">: El jefe o supervisor del Almacén será </w:t>
      </w:r>
      <w:r w:rsidRPr="003F02B4">
        <w:rPr>
          <w:rFonts w:ascii="Noto Sans" w:hAnsi="Noto Sans" w:cs="Noto Sans"/>
          <w:sz w:val="20"/>
          <w:szCs w:val="20"/>
        </w:rPr>
        <w:t>Quien verificará y dejará constancia de la recepción de los consumibles.</w:t>
      </w:r>
    </w:p>
    <w:p w14:paraId="54547F1F" w14:textId="77777777" w:rsidR="003F02B4" w:rsidRPr="003F02B4" w:rsidRDefault="003F02B4" w:rsidP="003F02B4">
      <w:pPr>
        <w:jc w:val="both"/>
        <w:rPr>
          <w:rFonts w:ascii="Noto Sans" w:eastAsia="Calibri" w:hAnsi="Noto Sans" w:cs="Noto Sans"/>
          <w:sz w:val="20"/>
          <w:szCs w:val="20"/>
          <w:lang w:eastAsia="es-ES"/>
        </w:rPr>
      </w:pPr>
      <w:r w:rsidRPr="003F02B4">
        <w:rPr>
          <w:rFonts w:ascii="Noto Sans" w:eastAsiaTheme="minorHAnsi" w:hAnsi="Noto Sans" w:cs="Noto Sans"/>
          <w:sz w:val="20"/>
          <w:szCs w:val="20"/>
          <w:lang w:val="es-MX"/>
        </w:rPr>
        <w:t xml:space="preserve">    </w:t>
      </w:r>
      <w:r w:rsidRPr="003F02B4">
        <w:rPr>
          <w:rFonts w:ascii="Noto Sans" w:eastAsia="Calibri" w:hAnsi="Noto Sans" w:cs="Noto Sans"/>
          <w:b/>
          <w:sz w:val="20"/>
          <w:szCs w:val="20"/>
          <w:lang w:val="es-MX" w:eastAsia="es-ES"/>
        </w:rPr>
        <w:t>Entrega de bienes</w:t>
      </w:r>
      <w:r w:rsidRPr="003F02B4">
        <w:rPr>
          <w:rFonts w:ascii="Noto Sans" w:eastAsia="Calibri" w:hAnsi="Noto Sans" w:cs="Noto Sans"/>
          <w:sz w:val="20"/>
          <w:szCs w:val="20"/>
          <w:lang w:val="es-MX" w:eastAsia="es-ES"/>
        </w:rPr>
        <w:t xml:space="preserve">: </w:t>
      </w:r>
      <w:r w:rsidRPr="003F02B4">
        <w:rPr>
          <w:rFonts w:ascii="Noto Sans" w:eastAsia="Calibri" w:hAnsi="Noto Sans" w:cs="Noto Sans"/>
          <w:sz w:val="20"/>
          <w:szCs w:val="20"/>
          <w:lang w:eastAsia="es-ES"/>
        </w:rPr>
        <w:t>Los bienes deberán de ser entregados  en el Almacén de la Unidad Médica Alta Especialidad Hospital de Especialidades del Centro Médico Nacional de Occidente, ubicada en Belisario Domínguez No. 1,000 col. Independencia, CP. 44340, Guadalajara Jalisco. Con horario de 8:30 am a 3:00pm.</w:t>
      </w:r>
    </w:p>
    <w:p w14:paraId="489DAA58" w14:textId="77777777" w:rsidR="003F02B4" w:rsidRPr="003F02B4" w:rsidRDefault="003F02B4" w:rsidP="003F02B4">
      <w:pPr>
        <w:jc w:val="both"/>
        <w:rPr>
          <w:rFonts w:ascii="Noto Sans" w:hAnsi="Noto Sans" w:cs="Noto Sans"/>
          <w:sz w:val="20"/>
          <w:szCs w:val="20"/>
          <w:lang w:val="es-MX"/>
        </w:rPr>
      </w:pPr>
      <w:r w:rsidRPr="003F02B4">
        <w:rPr>
          <w:rFonts w:ascii="Noto Sans" w:hAnsi="Noto Sans" w:cs="Noto Sans"/>
          <w:b/>
          <w:sz w:val="20"/>
          <w:szCs w:val="20"/>
          <w:lang w:val="es-MX"/>
        </w:rPr>
        <w:t>-Caducidad:</w:t>
      </w:r>
      <w:r w:rsidRPr="003F02B4">
        <w:rPr>
          <w:rFonts w:ascii="Noto Sans" w:hAnsi="Noto Sans" w:cs="Noto Sans"/>
          <w:sz w:val="20"/>
          <w:szCs w:val="20"/>
          <w:lang w:val="es-MX"/>
        </w:rPr>
        <w:t xml:space="preserve"> La caducidad mínima del bien será 6 meses a partir de su recepción en almacén.</w:t>
      </w:r>
    </w:p>
    <w:p w14:paraId="639CC2E4" w14:textId="77777777" w:rsidR="003F02B4" w:rsidRPr="003F02B4" w:rsidRDefault="003F02B4" w:rsidP="003F02B4">
      <w:pPr>
        <w:autoSpaceDE w:val="0"/>
        <w:autoSpaceDN w:val="0"/>
        <w:adjustRightInd w:val="0"/>
        <w:jc w:val="both"/>
        <w:rPr>
          <w:rFonts w:ascii="Noto Sans" w:eastAsiaTheme="minorHAnsi" w:hAnsi="Noto Sans" w:cs="Noto Sans"/>
          <w:sz w:val="20"/>
          <w:szCs w:val="20"/>
          <w:lang w:val="es-MX"/>
        </w:rPr>
      </w:pPr>
      <w:r w:rsidRPr="003F02B4">
        <w:rPr>
          <w:rFonts w:ascii="Noto Sans" w:eastAsiaTheme="minorHAnsi" w:hAnsi="Noto Sans" w:cs="Noto Sans"/>
          <w:sz w:val="20"/>
          <w:szCs w:val="20"/>
          <w:lang w:val="es-MX"/>
        </w:rPr>
        <w:t>-Las impresoras deberán de entregarse en su totalidad a más tardar el día de la firma del contrato en cuestión, se dejara constancia de la puesta en marcha vía documento libre supervisado por el administrador del contrato y/o la división de Ingeniería Biomédica, indicando marca modelo y numero de serie.</w:t>
      </w:r>
      <w:r w:rsidRPr="003F02B4">
        <w:rPr>
          <w:rFonts w:ascii="Noto Sans" w:hAnsi="Noto Sans" w:cs="Noto Sans"/>
          <w:sz w:val="20"/>
          <w:szCs w:val="20"/>
          <w:lang w:val="es-MX" w:eastAsia="es-ES"/>
        </w:rPr>
        <w:t xml:space="preserve"> Las impresoras deberán de suministrase en status funcional, es decir las impresoras deberan de estar funcionado al 100 % tanto en software como hardware y conectividad en RED. La supervisión del estatus y la confronta de los equipos se dará por parte de la división de ingeniería Biomédica vía inspección visual/física y prueba operativa de cada equipo y plasmado en el documento antes mencionado.</w:t>
      </w:r>
    </w:p>
    <w:p w14:paraId="0FED8544" w14:textId="77777777" w:rsidR="003F02B4" w:rsidRPr="003F02B4" w:rsidRDefault="003F02B4" w:rsidP="003F02B4">
      <w:pPr>
        <w:autoSpaceDE w:val="0"/>
        <w:autoSpaceDN w:val="0"/>
        <w:adjustRightInd w:val="0"/>
        <w:jc w:val="both"/>
        <w:rPr>
          <w:rFonts w:ascii="Noto Sans" w:eastAsiaTheme="minorHAnsi" w:hAnsi="Noto Sans" w:cs="Noto Sans"/>
          <w:b/>
          <w:sz w:val="20"/>
          <w:szCs w:val="20"/>
          <w:lang w:val="es-MX"/>
        </w:rPr>
      </w:pPr>
    </w:p>
    <w:p w14:paraId="261E2C6A" w14:textId="77777777" w:rsidR="003F02B4" w:rsidRPr="003F02B4" w:rsidRDefault="003F02B4" w:rsidP="003F02B4">
      <w:pPr>
        <w:autoSpaceDE w:val="0"/>
        <w:autoSpaceDN w:val="0"/>
        <w:adjustRightInd w:val="0"/>
        <w:jc w:val="both"/>
        <w:rPr>
          <w:rFonts w:ascii="Noto Sans" w:eastAsiaTheme="minorHAnsi" w:hAnsi="Noto Sans" w:cs="Noto Sans"/>
          <w:sz w:val="20"/>
          <w:szCs w:val="20"/>
          <w:lang w:val="es-MX"/>
        </w:rPr>
      </w:pPr>
      <w:r w:rsidRPr="003F02B4">
        <w:rPr>
          <w:rFonts w:ascii="Noto Sans" w:eastAsiaTheme="minorHAnsi" w:hAnsi="Noto Sans" w:cs="Noto Sans"/>
          <w:b/>
          <w:sz w:val="20"/>
          <w:szCs w:val="20"/>
          <w:lang w:val="es-MX"/>
        </w:rPr>
        <w:t>C- Criterio de evaluación</w:t>
      </w:r>
      <w:r w:rsidRPr="003F02B4">
        <w:rPr>
          <w:rFonts w:ascii="Noto Sans" w:eastAsiaTheme="minorHAnsi" w:hAnsi="Noto Sans" w:cs="Noto Sans"/>
          <w:sz w:val="20"/>
          <w:szCs w:val="20"/>
          <w:lang w:val="es-MX"/>
        </w:rPr>
        <w:t xml:space="preserve"> de proposiciones conforme a lo dispuesto por los artículos 51, 52 y 53 del RLAASSP. </w:t>
      </w:r>
    </w:p>
    <w:p w14:paraId="6E9AA683" w14:textId="77777777" w:rsidR="003F02B4" w:rsidRPr="003F02B4" w:rsidRDefault="003F02B4" w:rsidP="003F02B4">
      <w:pPr>
        <w:pStyle w:val="Default"/>
        <w:jc w:val="both"/>
        <w:rPr>
          <w:rFonts w:ascii="Noto Sans" w:hAnsi="Noto Sans" w:cs="Noto Sans"/>
          <w:color w:val="auto"/>
          <w:sz w:val="20"/>
          <w:szCs w:val="20"/>
          <w:lang w:eastAsia="es-ES"/>
        </w:rPr>
      </w:pPr>
      <w:r w:rsidRPr="003F02B4">
        <w:rPr>
          <w:rFonts w:ascii="Noto Sans" w:hAnsi="Noto Sans" w:cs="Noto Sans"/>
          <w:b/>
          <w:color w:val="auto"/>
          <w:sz w:val="20"/>
          <w:szCs w:val="20"/>
          <w:lang w:eastAsia="es-ES"/>
        </w:rPr>
        <w:t>Se utilizara el criterio de evaluación de puntos y porcentajes</w:t>
      </w:r>
      <w:r w:rsidRPr="003F02B4">
        <w:rPr>
          <w:rFonts w:ascii="Noto Sans" w:hAnsi="Noto Sans" w:cs="Noto Sans"/>
          <w:color w:val="auto"/>
          <w:sz w:val="20"/>
          <w:szCs w:val="20"/>
          <w:lang w:eastAsia="es-ES"/>
        </w:rPr>
        <w:t xml:space="preserve"> con la que se evaluarán las propuestas, cumpliendo con lo dispuesto en el tercer párrafo del artículo </w:t>
      </w:r>
      <w:r w:rsidRPr="003F02B4">
        <w:rPr>
          <w:rFonts w:ascii="Noto Sans" w:hAnsi="Noto Sans" w:cs="Noto Sans"/>
          <w:b/>
          <w:color w:val="auto"/>
          <w:sz w:val="20"/>
          <w:szCs w:val="20"/>
          <w:lang w:eastAsia="es-ES"/>
        </w:rPr>
        <w:t>47, articulo 48 fracción I</w:t>
      </w:r>
      <w:r w:rsidRPr="003F02B4">
        <w:rPr>
          <w:rFonts w:ascii="Noto Sans" w:hAnsi="Noto Sans" w:cs="Noto Sans"/>
          <w:color w:val="auto"/>
          <w:sz w:val="20"/>
          <w:szCs w:val="20"/>
          <w:lang w:eastAsia="es-ES"/>
        </w:rPr>
        <w:t xml:space="preserve"> de la LAASSP Se adjunta documento anexo en donde se indican los rubros y subrubros a evaluar, así como la distribución y la fórmula para la obtención de dichos puntos o porcentajes. </w:t>
      </w:r>
    </w:p>
    <w:p w14:paraId="3DF2DEC9" w14:textId="77777777" w:rsidR="003F02B4" w:rsidRPr="003F02B4" w:rsidRDefault="003F02B4" w:rsidP="003F02B4">
      <w:pPr>
        <w:autoSpaceDE w:val="0"/>
        <w:autoSpaceDN w:val="0"/>
        <w:adjustRightInd w:val="0"/>
        <w:jc w:val="both"/>
        <w:rPr>
          <w:rFonts w:ascii="Noto Sans" w:eastAsia="Calibri" w:hAnsi="Noto Sans" w:cs="Noto Sans"/>
          <w:sz w:val="20"/>
          <w:szCs w:val="20"/>
          <w:lang w:eastAsia="es-ES"/>
        </w:rPr>
      </w:pPr>
    </w:p>
    <w:p w14:paraId="29598DC7" w14:textId="77777777" w:rsidR="003F02B4" w:rsidRPr="003F02B4" w:rsidRDefault="003F02B4" w:rsidP="003F02B4">
      <w:pPr>
        <w:jc w:val="both"/>
        <w:rPr>
          <w:rFonts w:ascii="Noto Sans" w:hAnsi="Noto Sans" w:cs="Noto Sans"/>
          <w:b/>
          <w:sz w:val="20"/>
          <w:szCs w:val="20"/>
        </w:rPr>
      </w:pPr>
      <w:r w:rsidRPr="003F02B4">
        <w:rPr>
          <w:rFonts w:ascii="Noto Sans" w:eastAsiaTheme="minorHAnsi" w:hAnsi="Noto Sans" w:cs="Noto Sans"/>
          <w:b/>
          <w:sz w:val="20"/>
          <w:szCs w:val="20"/>
          <w:lang w:val="es-MX"/>
        </w:rPr>
        <w:t>D-Licencias, permisos, registros, certificados o autorizaciones que debe cumplir,</w:t>
      </w:r>
      <w:r w:rsidRPr="003F02B4">
        <w:rPr>
          <w:rFonts w:ascii="Noto Sans" w:hAnsi="Noto Sans" w:cs="Noto Sans"/>
          <w:b/>
          <w:sz w:val="20"/>
          <w:szCs w:val="20"/>
        </w:rPr>
        <w:t xml:space="preserve"> Normas oficiales, Estándares y/o Especificaciones técnicas que resulten aplicables a los bienes:</w:t>
      </w:r>
    </w:p>
    <w:p w14:paraId="6BA0CD14" w14:textId="77777777" w:rsidR="003F02B4" w:rsidRPr="003F02B4" w:rsidRDefault="003F02B4" w:rsidP="003F02B4">
      <w:pPr>
        <w:suppressAutoHyphens/>
        <w:ind w:left="720"/>
        <w:jc w:val="both"/>
        <w:rPr>
          <w:rFonts w:ascii="Noto Sans" w:hAnsi="Noto Sans" w:cs="Noto Sans"/>
          <w:sz w:val="20"/>
          <w:szCs w:val="20"/>
          <w:lang w:val="es-MX" w:eastAsia="es-ES"/>
        </w:rPr>
      </w:pPr>
      <w:r w:rsidRPr="003F02B4">
        <w:rPr>
          <w:rFonts w:ascii="Noto Sans" w:hAnsi="Noto Sans" w:cs="Noto Sans"/>
          <w:sz w:val="20"/>
          <w:szCs w:val="20"/>
          <w:lang w:val="es-MX" w:eastAsia="es-ES"/>
        </w:rPr>
        <w:t xml:space="preserve">-El licitante deberá presentar carta expedida por el fabricante del tóner, firmada por el representante legal del mismo, en la que indique que los bienes ofertados cumplen con la norma ISO/IEC 19752, donde se especifica el rendimiento de cartucho de tóner para impresoras monocromáticas, en  Dicha carta se debe especificar el fabricante, marca, modelo de impresoras para el que es compatible, numero de parte y país de origen (fabricación). </w:t>
      </w:r>
      <w:r w:rsidRPr="003F02B4">
        <w:rPr>
          <w:rFonts w:ascii="Noto Sans" w:hAnsi="Noto Sans" w:cs="Noto Sans"/>
          <w:sz w:val="20"/>
          <w:szCs w:val="20"/>
          <w:u w:val="single"/>
          <w:lang w:val="es-MX" w:eastAsia="es-ES"/>
        </w:rPr>
        <w:t xml:space="preserve">Esta norma esta vigente desde Junio del 2004. </w:t>
      </w:r>
      <w:r w:rsidRPr="003F02B4">
        <w:rPr>
          <w:rFonts w:ascii="Noto Sans" w:hAnsi="Noto Sans" w:cs="Noto Sans"/>
          <w:sz w:val="20"/>
          <w:szCs w:val="20"/>
          <w:lang w:val="es-MX" w:eastAsia="es-ES"/>
        </w:rPr>
        <w:t>Se deberá de presentar documentación probatoria del ISO/IEC 19752.</w:t>
      </w:r>
    </w:p>
    <w:p w14:paraId="12E8648A" w14:textId="77777777" w:rsidR="003F02B4" w:rsidRPr="003F02B4" w:rsidRDefault="003F02B4" w:rsidP="003F02B4">
      <w:pPr>
        <w:autoSpaceDE w:val="0"/>
        <w:autoSpaceDN w:val="0"/>
        <w:adjustRightInd w:val="0"/>
        <w:jc w:val="both"/>
        <w:rPr>
          <w:rFonts w:ascii="Noto Sans" w:eastAsiaTheme="minorHAnsi" w:hAnsi="Noto Sans" w:cs="Noto Sans"/>
          <w:b/>
          <w:sz w:val="20"/>
          <w:szCs w:val="20"/>
          <w:lang w:val="es-MX"/>
        </w:rPr>
      </w:pPr>
    </w:p>
    <w:p w14:paraId="7865C7BD" w14:textId="77777777" w:rsidR="003F02B4" w:rsidRPr="003F02B4" w:rsidRDefault="003F02B4" w:rsidP="003F02B4">
      <w:pPr>
        <w:autoSpaceDE w:val="0"/>
        <w:autoSpaceDN w:val="0"/>
        <w:adjustRightInd w:val="0"/>
        <w:jc w:val="both"/>
        <w:rPr>
          <w:rFonts w:ascii="Noto Sans" w:eastAsiaTheme="minorHAnsi" w:hAnsi="Noto Sans" w:cs="Noto Sans"/>
          <w:b/>
          <w:sz w:val="20"/>
          <w:szCs w:val="20"/>
          <w:lang w:val="es-MX"/>
        </w:rPr>
      </w:pPr>
      <w:r w:rsidRPr="003F02B4">
        <w:rPr>
          <w:rFonts w:ascii="Noto Sans" w:eastAsiaTheme="minorHAnsi" w:hAnsi="Noto Sans" w:cs="Noto Sans"/>
          <w:b/>
          <w:sz w:val="20"/>
          <w:szCs w:val="20"/>
          <w:lang w:val="es-MX"/>
        </w:rPr>
        <w:t xml:space="preserve">E- Documentación técnica: </w:t>
      </w:r>
      <w:r w:rsidRPr="003F02B4">
        <w:rPr>
          <w:rFonts w:ascii="Noto Sans" w:eastAsiaTheme="minorHAnsi" w:hAnsi="Noto Sans" w:cs="Noto Sans"/>
          <w:sz w:val="20"/>
          <w:szCs w:val="20"/>
          <w:lang w:val="es-MX"/>
        </w:rPr>
        <w:t xml:space="preserve">Folletos de fabricante para comprobar sus especificaciones del consumible y en su caso equipo asociado. </w:t>
      </w:r>
    </w:p>
    <w:p w14:paraId="73AC940B" w14:textId="77777777" w:rsidR="003F02B4" w:rsidRPr="003F02B4" w:rsidRDefault="003F02B4" w:rsidP="003F02B4">
      <w:pPr>
        <w:autoSpaceDE w:val="0"/>
        <w:autoSpaceDN w:val="0"/>
        <w:adjustRightInd w:val="0"/>
        <w:jc w:val="both"/>
        <w:rPr>
          <w:rFonts w:ascii="Noto Sans" w:eastAsiaTheme="minorHAnsi" w:hAnsi="Noto Sans" w:cs="Noto Sans"/>
          <w:sz w:val="20"/>
          <w:szCs w:val="20"/>
          <w:lang w:val="es-MX"/>
        </w:rPr>
      </w:pPr>
    </w:p>
    <w:p w14:paraId="3EB869E6" w14:textId="77777777" w:rsidR="003F02B4" w:rsidRPr="003F02B4" w:rsidRDefault="003F02B4" w:rsidP="003F02B4">
      <w:pPr>
        <w:autoSpaceDE w:val="0"/>
        <w:autoSpaceDN w:val="0"/>
        <w:adjustRightInd w:val="0"/>
        <w:jc w:val="both"/>
        <w:rPr>
          <w:rFonts w:ascii="Noto Sans" w:eastAsiaTheme="minorHAnsi" w:hAnsi="Noto Sans" w:cs="Noto Sans"/>
          <w:sz w:val="20"/>
          <w:szCs w:val="20"/>
          <w:lang w:val="es-MX"/>
        </w:rPr>
      </w:pPr>
      <w:r w:rsidRPr="003F02B4">
        <w:rPr>
          <w:rFonts w:ascii="Noto Sans" w:eastAsiaTheme="minorHAnsi" w:hAnsi="Noto Sans" w:cs="Noto Sans"/>
          <w:b/>
          <w:sz w:val="20"/>
          <w:szCs w:val="20"/>
          <w:lang w:val="es-MX"/>
        </w:rPr>
        <w:t>F/G-</w:t>
      </w:r>
      <w:r w:rsidRPr="003F02B4">
        <w:rPr>
          <w:rFonts w:ascii="Noto Sans" w:eastAsiaTheme="minorHAnsi" w:hAnsi="Noto Sans" w:cs="Noto Sans"/>
          <w:sz w:val="20"/>
          <w:szCs w:val="20"/>
          <w:lang w:val="es-MX"/>
        </w:rPr>
        <w:t xml:space="preserve"> No se requieren Visitas a las instalaciones institucionales donde se suministrarán o colocarán los bienes o donde se prestarán los servicios. </w:t>
      </w:r>
    </w:p>
    <w:p w14:paraId="43C378CB" w14:textId="77777777" w:rsidR="003F02B4" w:rsidRPr="003F02B4" w:rsidRDefault="003F02B4" w:rsidP="003F02B4">
      <w:pPr>
        <w:autoSpaceDE w:val="0"/>
        <w:autoSpaceDN w:val="0"/>
        <w:adjustRightInd w:val="0"/>
        <w:jc w:val="both"/>
        <w:rPr>
          <w:rFonts w:ascii="Noto Sans" w:eastAsiaTheme="minorHAnsi" w:hAnsi="Noto Sans" w:cs="Noto Sans"/>
          <w:b/>
          <w:sz w:val="20"/>
          <w:szCs w:val="20"/>
          <w:lang w:val="es-MX"/>
        </w:rPr>
      </w:pPr>
    </w:p>
    <w:p w14:paraId="3CFDCE3A" w14:textId="77777777" w:rsidR="003F02B4" w:rsidRPr="003F02B4" w:rsidRDefault="003F02B4" w:rsidP="003F02B4">
      <w:pPr>
        <w:autoSpaceDE w:val="0"/>
        <w:autoSpaceDN w:val="0"/>
        <w:adjustRightInd w:val="0"/>
        <w:jc w:val="both"/>
        <w:rPr>
          <w:rFonts w:ascii="Noto Sans" w:eastAsiaTheme="minorHAnsi" w:hAnsi="Noto Sans" w:cs="Noto Sans"/>
          <w:sz w:val="20"/>
          <w:szCs w:val="20"/>
          <w:lang w:val="es-MX"/>
        </w:rPr>
      </w:pPr>
      <w:r w:rsidRPr="003F02B4">
        <w:rPr>
          <w:rFonts w:ascii="Noto Sans" w:eastAsiaTheme="minorHAnsi" w:hAnsi="Noto Sans" w:cs="Noto Sans"/>
          <w:b/>
          <w:sz w:val="20"/>
          <w:szCs w:val="20"/>
          <w:lang w:val="es-MX"/>
        </w:rPr>
        <w:t>H-Las penas convencionales</w:t>
      </w:r>
      <w:r w:rsidRPr="003F02B4">
        <w:rPr>
          <w:rFonts w:ascii="Noto Sans" w:eastAsiaTheme="minorHAnsi" w:hAnsi="Noto Sans" w:cs="Noto Sans"/>
          <w:sz w:val="20"/>
          <w:szCs w:val="20"/>
          <w:lang w:val="es-MX"/>
        </w:rPr>
        <w:t xml:space="preserve"> y deducciones al pago de conformidad con lo dispuesto en el lineamiento 5.5.8 de las presentes POBALINES. </w:t>
      </w:r>
    </w:p>
    <w:p w14:paraId="6FDD4FAC" w14:textId="77777777" w:rsidR="003F02B4" w:rsidRPr="003F02B4" w:rsidRDefault="003F02B4" w:rsidP="003F02B4">
      <w:pPr>
        <w:numPr>
          <w:ilvl w:val="12"/>
          <w:numId w:val="0"/>
        </w:numPr>
        <w:jc w:val="both"/>
        <w:rPr>
          <w:rFonts w:ascii="Noto Sans" w:eastAsia="Calibri" w:hAnsi="Noto Sans" w:cs="Noto Sans"/>
          <w:b/>
          <w:bCs/>
          <w:sz w:val="20"/>
          <w:szCs w:val="20"/>
          <w:lang w:eastAsia="es-ES"/>
        </w:rPr>
      </w:pPr>
      <w:r w:rsidRPr="003F02B4">
        <w:rPr>
          <w:rFonts w:ascii="Noto Sans" w:eastAsiaTheme="minorHAnsi" w:hAnsi="Noto Sans" w:cs="Noto Sans"/>
          <w:sz w:val="20"/>
          <w:szCs w:val="20"/>
          <w:lang w:val="es-MX"/>
        </w:rPr>
        <w:t xml:space="preserve">     </w:t>
      </w:r>
      <w:r w:rsidRPr="003F02B4">
        <w:rPr>
          <w:rFonts w:ascii="Noto Sans" w:eastAsia="Calibri" w:hAnsi="Noto Sans" w:cs="Noto Sans"/>
          <w:b/>
          <w:sz w:val="20"/>
          <w:szCs w:val="20"/>
          <w:lang w:val="es-MX" w:eastAsia="es-ES"/>
        </w:rPr>
        <w:t xml:space="preserve">En las </w:t>
      </w:r>
      <w:r w:rsidRPr="003F02B4">
        <w:rPr>
          <w:rFonts w:ascii="Noto Sans" w:eastAsia="Calibri" w:hAnsi="Noto Sans" w:cs="Noto Sans"/>
          <w:b/>
          <w:bCs/>
          <w:sz w:val="20"/>
          <w:szCs w:val="20"/>
          <w:lang w:eastAsia="es-ES"/>
        </w:rPr>
        <w:t>penas convencionales</w:t>
      </w:r>
      <w:r w:rsidRPr="003F02B4">
        <w:rPr>
          <w:rFonts w:ascii="Noto Sans" w:eastAsia="Calibri" w:hAnsi="Noto Sans" w:cs="Noto Sans"/>
          <w:bCs/>
          <w:sz w:val="20"/>
          <w:szCs w:val="20"/>
          <w:lang w:eastAsia="es-ES"/>
        </w:rPr>
        <w:t xml:space="preserve"> por atraso en la entrega de los consumibles adjudicados, la UMAE</w:t>
      </w:r>
      <w:r w:rsidRPr="003F02B4">
        <w:rPr>
          <w:rFonts w:ascii="Noto Sans" w:eastAsia="Calibri" w:hAnsi="Noto Sans" w:cs="Noto Sans"/>
          <w:bCs/>
          <w:sz w:val="20"/>
          <w:szCs w:val="20"/>
          <w:lang w:val="es-MX" w:eastAsia="es-ES"/>
        </w:rPr>
        <w:t xml:space="preserve"> </w:t>
      </w:r>
      <w:r w:rsidRPr="003F02B4">
        <w:rPr>
          <w:rFonts w:ascii="Noto Sans" w:eastAsia="Calibri" w:hAnsi="Noto Sans" w:cs="Noto Sans"/>
          <w:bCs/>
          <w:sz w:val="20"/>
          <w:szCs w:val="20"/>
          <w:lang w:eastAsia="es-ES"/>
        </w:rPr>
        <w:t xml:space="preserve">aplicará penalizaciones </w:t>
      </w:r>
      <w:r w:rsidRPr="003F02B4">
        <w:rPr>
          <w:rFonts w:ascii="Noto Sans" w:eastAsia="Calibri" w:hAnsi="Noto Sans" w:cs="Noto Sans"/>
          <w:b/>
          <w:bCs/>
          <w:sz w:val="20"/>
          <w:szCs w:val="20"/>
          <w:u w:val="single"/>
          <w:lang w:eastAsia="es-ES"/>
        </w:rPr>
        <w:t>del 1 % diario</w:t>
      </w:r>
      <w:r w:rsidRPr="003F02B4">
        <w:rPr>
          <w:rFonts w:ascii="Noto Sans" w:eastAsia="Calibri" w:hAnsi="Noto Sans" w:cs="Noto Sans"/>
          <w:bCs/>
          <w:sz w:val="20"/>
          <w:szCs w:val="20"/>
          <w:lang w:eastAsia="es-ES"/>
        </w:rPr>
        <w:t xml:space="preserve"> por cada día de atraso en la entrega de los bienes, las que serán determinadas en función de los bienes que se hayan entregado con atraso y se aplicarán sobre los montos que deban pagarse por el </w:t>
      </w:r>
      <w:r w:rsidRPr="003F02B4">
        <w:rPr>
          <w:rFonts w:ascii="Noto Sans" w:eastAsia="Calibri" w:hAnsi="Noto Sans" w:cs="Noto Sans"/>
          <w:b/>
          <w:bCs/>
          <w:sz w:val="20"/>
          <w:szCs w:val="20"/>
          <w:lang w:eastAsia="es-ES"/>
        </w:rPr>
        <w:t>pedido emitido</w:t>
      </w:r>
      <w:r w:rsidRPr="003F02B4">
        <w:rPr>
          <w:rFonts w:ascii="Noto Sans" w:eastAsia="Calibri" w:hAnsi="Noto Sans" w:cs="Noto Sans"/>
          <w:bCs/>
          <w:sz w:val="20"/>
          <w:szCs w:val="20"/>
          <w:lang w:eastAsia="es-ES"/>
        </w:rPr>
        <w:t xml:space="preserve">; exclusivamente sobre el valor de lo entregado con atraso, de conformidad a lo establecido en el  artículo </w:t>
      </w:r>
      <w:r w:rsidRPr="003F02B4">
        <w:rPr>
          <w:rFonts w:ascii="Noto Sans" w:eastAsia="Calibri" w:hAnsi="Noto Sans" w:cs="Noto Sans"/>
          <w:b/>
          <w:bCs/>
          <w:sz w:val="20"/>
          <w:szCs w:val="20"/>
          <w:lang w:eastAsia="es-ES"/>
        </w:rPr>
        <w:t xml:space="preserve">75 </w:t>
      </w:r>
      <w:r w:rsidRPr="003F02B4">
        <w:rPr>
          <w:rFonts w:ascii="Noto Sans" w:eastAsia="Calibri" w:hAnsi="Noto Sans" w:cs="Noto Sans"/>
          <w:bCs/>
          <w:sz w:val="20"/>
          <w:szCs w:val="20"/>
          <w:lang w:eastAsia="es-ES"/>
        </w:rPr>
        <w:t xml:space="preserve">de la ley de adquisiciones, arrendamientos y servicios del sector público. </w:t>
      </w:r>
    </w:p>
    <w:p w14:paraId="18467A10" w14:textId="77777777" w:rsidR="003F02B4" w:rsidRPr="003F02B4" w:rsidRDefault="003F02B4" w:rsidP="003F02B4">
      <w:pPr>
        <w:numPr>
          <w:ilvl w:val="12"/>
          <w:numId w:val="0"/>
        </w:numPr>
        <w:jc w:val="both"/>
        <w:rPr>
          <w:rFonts w:ascii="Noto Sans" w:eastAsia="Times New Roman" w:hAnsi="Noto Sans" w:cs="Noto Sans"/>
          <w:bCs/>
          <w:sz w:val="20"/>
          <w:szCs w:val="20"/>
          <w:lang w:eastAsia="es-ES"/>
        </w:rPr>
      </w:pPr>
      <w:r w:rsidRPr="003F02B4">
        <w:rPr>
          <w:rFonts w:ascii="Noto Sans" w:eastAsia="Times New Roman" w:hAnsi="Noto Sans" w:cs="Noto Sans"/>
          <w:bCs/>
          <w:sz w:val="20"/>
          <w:szCs w:val="20"/>
          <w:lang w:eastAsia="es-ES"/>
        </w:rPr>
        <w:t xml:space="preserve">cuando el proveedor adjudicado no entregue los bienes que le hayan sido requeridos, dentro de los </w:t>
      </w:r>
      <w:r w:rsidRPr="003F02B4">
        <w:rPr>
          <w:rFonts w:ascii="Noto Sans" w:eastAsia="Times New Roman" w:hAnsi="Noto Sans" w:cs="Noto Sans"/>
          <w:b/>
          <w:bCs/>
          <w:sz w:val="20"/>
          <w:szCs w:val="20"/>
          <w:lang w:eastAsia="es-ES"/>
        </w:rPr>
        <w:t>10 días naturales</w:t>
      </w:r>
      <w:r w:rsidRPr="003F02B4">
        <w:rPr>
          <w:rFonts w:ascii="Noto Sans" w:eastAsia="Times New Roman" w:hAnsi="Noto Sans" w:cs="Noto Sans"/>
          <w:bCs/>
          <w:sz w:val="20"/>
          <w:szCs w:val="20"/>
          <w:lang w:eastAsia="es-ES"/>
        </w:rPr>
        <w:t xml:space="preserve"> posteriores a la fecha de emisión del </w:t>
      </w:r>
      <w:r w:rsidRPr="003F02B4">
        <w:rPr>
          <w:rFonts w:ascii="Noto Sans" w:eastAsia="Times New Roman" w:hAnsi="Noto Sans" w:cs="Noto Sans"/>
          <w:b/>
          <w:bCs/>
          <w:sz w:val="20"/>
          <w:szCs w:val="20"/>
          <w:lang w:eastAsia="es-ES"/>
        </w:rPr>
        <w:t xml:space="preserve">pedido </w:t>
      </w:r>
      <w:r w:rsidRPr="003F02B4">
        <w:rPr>
          <w:rFonts w:ascii="Noto Sans" w:eastAsia="Times New Roman" w:hAnsi="Noto Sans" w:cs="Noto Sans"/>
          <w:bCs/>
          <w:sz w:val="20"/>
          <w:szCs w:val="20"/>
          <w:lang w:eastAsia="es-ES"/>
        </w:rPr>
        <w:t>correspondiente. en este supuesto la aplicación de la pena convencional.</w:t>
      </w:r>
    </w:p>
    <w:p w14:paraId="62C585F6" w14:textId="77777777" w:rsidR="003F02B4" w:rsidRPr="003F02B4" w:rsidRDefault="003F02B4" w:rsidP="003F02B4">
      <w:pPr>
        <w:numPr>
          <w:ilvl w:val="12"/>
          <w:numId w:val="0"/>
        </w:numPr>
        <w:jc w:val="both"/>
        <w:rPr>
          <w:rFonts w:ascii="Noto Sans" w:eastAsia="Times New Roman" w:hAnsi="Noto Sans" w:cs="Noto Sans"/>
          <w:bCs/>
          <w:sz w:val="20"/>
          <w:szCs w:val="20"/>
          <w:lang w:eastAsia="es-ES"/>
        </w:rPr>
      </w:pPr>
      <w:r w:rsidRPr="003F02B4">
        <w:rPr>
          <w:rFonts w:ascii="Noto Sans" w:eastAsia="Times New Roman" w:hAnsi="Noto Sans" w:cs="Noto Sans"/>
          <w:bCs/>
          <w:sz w:val="20"/>
          <w:szCs w:val="20"/>
          <w:lang w:eastAsia="es-ES"/>
        </w:rPr>
        <w:t>-Cuando el proveedor adjudicado no reponga dentro del plazo señalado en el segundo párrafo de la cláusula quinta del contrato, los bienes que “el instituto” haya solicitado para su canje.</w:t>
      </w:r>
    </w:p>
    <w:p w14:paraId="4EB11984" w14:textId="77777777" w:rsidR="003F02B4" w:rsidRPr="003F02B4" w:rsidRDefault="003F02B4" w:rsidP="003F02B4">
      <w:pPr>
        <w:jc w:val="both"/>
        <w:rPr>
          <w:rFonts w:ascii="Noto Sans" w:eastAsia="Calibri" w:hAnsi="Noto Sans" w:cs="Noto Sans"/>
          <w:sz w:val="20"/>
          <w:szCs w:val="20"/>
          <w:lang w:val="es-MX" w:eastAsia="es-ES"/>
        </w:rPr>
      </w:pPr>
      <w:r w:rsidRPr="003F02B4">
        <w:rPr>
          <w:rFonts w:ascii="Noto Sans" w:eastAsia="Calibri" w:hAnsi="Noto Sans" w:cs="Noto Sans"/>
          <w:sz w:val="20"/>
          <w:szCs w:val="20"/>
          <w:lang w:val="es-MX" w:eastAsia="es-ES"/>
        </w:rPr>
        <w:t>-Para el seguimiento y verificación del contrato, el administrador del contrato solicitara a control de abasto informar de las altas realizadas.</w:t>
      </w:r>
    </w:p>
    <w:p w14:paraId="7B2CAD0C" w14:textId="77777777" w:rsidR="003F02B4" w:rsidRPr="003F02B4" w:rsidRDefault="003F02B4" w:rsidP="003F02B4">
      <w:pPr>
        <w:autoSpaceDE w:val="0"/>
        <w:autoSpaceDN w:val="0"/>
        <w:adjustRightInd w:val="0"/>
        <w:jc w:val="both"/>
        <w:rPr>
          <w:rFonts w:ascii="Noto Sans" w:eastAsiaTheme="minorHAnsi" w:hAnsi="Noto Sans" w:cs="Noto Sans"/>
          <w:b/>
          <w:sz w:val="20"/>
          <w:szCs w:val="20"/>
          <w:lang w:val="es-MX"/>
        </w:rPr>
      </w:pPr>
    </w:p>
    <w:p w14:paraId="7BF7AC3A" w14:textId="77777777" w:rsidR="003F02B4" w:rsidRPr="003F02B4" w:rsidRDefault="003F02B4" w:rsidP="003F02B4">
      <w:pPr>
        <w:autoSpaceDE w:val="0"/>
        <w:autoSpaceDN w:val="0"/>
        <w:adjustRightInd w:val="0"/>
        <w:jc w:val="both"/>
        <w:rPr>
          <w:rFonts w:ascii="Noto Sans" w:hAnsi="Noto Sans" w:cs="Noto Sans"/>
          <w:sz w:val="20"/>
          <w:szCs w:val="20"/>
        </w:rPr>
      </w:pPr>
      <w:r w:rsidRPr="003F02B4">
        <w:rPr>
          <w:rFonts w:ascii="Noto Sans" w:hAnsi="Noto Sans" w:cs="Noto Sans"/>
          <w:b/>
          <w:sz w:val="20"/>
          <w:szCs w:val="20"/>
        </w:rPr>
        <w:t xml:space="preserve">I- En su caso, mecanismos requeridos </w:t>
      </w:r>
      <w:r w:rsidRPr="003F02B4">
        <w:rPr>
          <w:rFonts w:ascii="Noto Sans" w:hAnsi="Noto Sans" w:cs="Noto Sans"/>
          <w:sz w:val="20"/>
          <w:szCs w:val="20"/>
        </w:rPr>
        <w:t>al proveedor para responder por defectos o vicios ocultos de los bienes.</w:t>
      </w:r>
    </w:p>
    <w:p w14:paraId="67972B79" w14:textId="77777777" w:rsidR="003F02B4" w:rsidRPr="003F02B4" w:rsidRDefault="003F02B4" w:rsidP="003F02B4">
      <w:pPr>
        <w:pStyle w:val="wordsection1"/>
        <w:jc w:val="both"/>
        <w:rPr>
          <w:rFonts w:ascii="Noto Sans" w:eastAsia="Calibri" w:hAnsi="Noto Sans" w:cs="Noto Sans"/>
          <w:bCs/>
          <w:sz w:val="20"/>
          <w:szCs w:val="20"/>
          <w:lang w:eastAsia="es-ES"/>
        </w:rPr>
      </w:pPr>
      <w:r w:rsidRPr="003F02B4">
        <w:rPr>
          <w:rFonts w:ascii="Noto Sans" w:hAnsi="Noto Sans" w:cs="Noto Sans"/>
          <w:sz w:val="20"/>
          <w:szCs w:val="20"/>
          <w:lang w:eastAsia="en-US"/>
        </w:rPr>
        <w:t xml:space="preserve">   </w:t>
      </w:r>
      <w:r w:rsidRPr="003F02B4">
        <w:rPr>
          <w:rFonts w:ascii="Noto Sans" w:eastAsia="Calibri" w:hAnsi="Noto Sans" w:cs="Noto Sans"/>
          <w:b/>
          <w:sz w:val="20"/>
          <w:szCs w:val="20"/>
          <w:lang w:eastAsia="es-ES"/>
        </w:rPr>
        <w:t>Canje o devolución de los bienes</w:t>
      </w:r>
      <w:r w:rsidRPr="003F02B4">
        <w:rPr>
          <w:rFonts w:ascii="Noto Sans" w:eastAsia="Calibri" w:hAnsi="Noto Sans" w:cs="Noto Sans"/>
          <w:sz w:val="20"/>
          <w:szCs w:val="20"/>
          <w:lang w:eastAsia="es-ES"/>
        </w:rPr>
        <w:t xml:space="preserve">; </w:t>
      </w:r>
      <w:r w:rsidRPr="003F02B4">
        <w:rPr>
          <w:rFonts w:ascii="Noto Sans" w:eastAsia="Calibri" w:hAnsi="Noto Sans" w:cs="Noto Sans"/>
          <w:bCs/>
          <w:sz w:val="20"/>
          <w:szCs w:val="20"/>
          <w:lang w:eastAsia="es-ES"/>
        </w:rPr>
        <w:t>la UMAE por conducto del d</w:t>
      </w:r>
      <w:r w:rsidRPr="003F02B4">
        <w:rPr>
          <w:rFonts w:ascii="Noto Sans" w:eastAsia="Calibri" w:hAnsi="Noto Sans" w:cs="Noto Sans"/>
          <w:sz w:val="20"/>
          <w:szCs w:val="20"/>
          <w:lang w:eastAsia="es-ES"/>
        </w:rPr>
        <w:t xml:space="preserve">epartamento de abastecimiento y equipamiento, en sus oficinas de control del abasto de la U.M.A.E. Hospital de Especialidades del C.M.N.O. </w:t>
      </w:r>
      <w:r w:rsidRPr="003F02B4">
        <w:rPr>
          <w:rFonts w:ascii="Noto Sans" w:eastAsia="Calibri" w:hAnsi="Noto Sans" w:cs="Noto Sans"/>
          <w:bCs/>
          <w:sz w:val="20"/>
          <w:szCs w:val="20"/>
          <w:lang w:eastAsia="es-ES"/>
        </w:rPr>
        <w:t>podrá solicitar a</w:t>
      </w:r>
      <w:r w:rsidRPr="003F02B4">
        <w:rPr>
          <w:rFonts w:ascii="Noto Sans" w:eastAsia="Calibri" w:hAnsi="Noto Sans" w:cs="Noto Sans"/>
          <w:sz w:val="20"/>
          <w:szCs w:val="20"/>
          <w:lang w:eastAsia="es-ES"/>
        </w:rPr>
        <w:t>l proveedor adjudicado</w:t>
      </w:r>
      <w:r w:rsidRPr="003F02B4">
        <w:rPr>
          <w:rFonts w:ascii="Noto Sans" w:eastAsia="Calibri" w:hAnsi="Noto Sans" w:cs="Noto Sans"/>
          <w:bCs/>
          <w:sz w:val="20"/>
          <w:szCs w:val="20"/>
          <w:lang w:eastAsia="es-ES"/>
        </w:rPr>
        <w:t>, el canje o devolución de los bienes que presenten defectos a simple vista, especificaciones distintas a las establecidas en el requerimiento o vicios ocultos, debiendo notificar a</w:t>
      </w:r>
      <w:r w:rsidRPr="003F02B4">
        <w:rPr>
          <w:rFonts w:ascii="Noto Sans" w:eastAsia="Calibri" w:hAnsi="Noto Sans" w:cs="Noto Sans"/>
          <w:sz w:val="20"/>
          <w:szCs w:val="20"/>
          <w:lang w:eastAsia="es-ES"/>
        </w:rPr>
        <w:t xml:space="preserve">l proveedor adjudicado </w:t>
      </w:r>
      <w:r w:rsidRPr="003F02B4">
        <w:rPr>
          <w:rFonts w:ascii="Noto Sans" w:eastAsia="Calibri" w:hAnsi="Noto Sans" w:cs="Noto Sans"/>
          <w:bCs/>
          <w:sz w:val="20"/>
          <w:szCs w:val="20"/>
          <w:lang w:eastAsia="es-ES"/>
        </w:rPr>
        <w:t>dentro del periodo de 10 días hábiles siguientes al momento en que se haya percatado del vicio o defecto.</w:t>
      </w:r>
    </w:p>
    <w:p w14:paraId="2D6BAB48" w14:textId="77777777" w:rsidR="003F02B4" w:rsidRPr="003F02B4" w:rsidRDefault="003F02B4" w:rsidP="003F02B4">
      <w:pPr>
        <w:pStyle w:val="wordsection1"/>
        <w:jc w:val="both"/>
        <w:rPr>
          <w:rFonts w:ascii="Noto Sans" w:eastAsia="Calibri" w:hAnsi="Noto Sans" w:cs="Noto Sans"/>
          <w:bCs/>
          <w:sz w:val="20"/>
          <w:szCs w:val="20"/>
          <w:lang w:eastAsia="es-ES"/>
        </w:rPr>
      </w:pPr>
      <w:r w:rsidRPr="003F02B4">
        <w:rPr>
          <w:rFonts w:ascii="Noto Sans" w:eastAsia="Calibri" w:hAnsi="Noto Sans" w:cs="Noto Sans"/>
          <w:bCs/>
          <w:sz w:val="20"/>
          <w:szCs w:val="20"/>
          <w:lang w:eastAsia="es-ES"/>
        </w:rPr>
        <w:t xml:space="preserve">      </w:t>
      </w:r>
      <w:r w:rsidRPr="003F02B4">
        <w:rPr>
          <w:rFonts w:ascii="Noto Sans" w:eastAsia="Calibri" w:hAnsi="Noto Sans" w:cs="Noto Sans"/>
          <w:sz w:val="20"/>
          <w:szCs w:val="20"/>
          <w:lang w:eastAsia="es-ES"/>
        </w:rPr>
        <w:t xml:space="preserve">El proveedor adjudicado deberá reponer los bienes sujetos a canje o devolución, en un plazo que no excederá de 5 días hábiles, contados a partir de la fecha de su notificación, todos los gastos que se generen con motivo del canje o devolución, correrán por cuenta del proveedor adjudicado, previa </w:t>
      </w:r>
      <w:r w:rsidRPr="003F02B4">
        <w:rPr>
          <w:rFonts w:ascii="Noto Sans" w:eastAsia="Calibri" w:hAnsi="Noto Sans" w:cs="Noto Sans"/>
          <w:sz w:val="20"/>
          <w:szCs w:val="20"/>
          <w:lang w:eastAsia="es-ES"/>
        </w:rPr>
        <w:lastRenderedPageBreak/>
        <w:t xml:space="preserve">notificación del imss. </w:t>
      </w:r>
      <w:r w:rsidRPr="003F02B4">
        <w:rPr>
          <w:rFonts w:ascii="Noto Sans" w:eastAsia="Calibri" w:hAnsi="Noto Sans" w:cs="Noto Sans"/>
          <w:bCs/>
          <w:sz w:val="20"/>
          <w:szCs w:val="20"/>
          <w:lang w:eastAsia="es-ES"/>
        </w:rPr>
        <w:t xml:space="preserve">El proveedor adjudicado </w:t>
      </w:r>
      <w:r w:rsidRPr="003F02B4">
        <w:rPr>
          <w:rFonts w:ascii="Noto Sans" w:eastAsia="Calibri" w:hAnsi="Noto Sans" w:cs="Noto Sans"/>
          <w:sz w:val="20"/>
          <w:szCs w:val="20"/>
          <w:lang w:eastAsia="es-ES"/>
        </w:rPr>
        <w:t>deberá reponer los bienes sujetos a canje, en un plazo que no excederá de diez días hábiles, contados a partir de la fecha de su notificación. Todos los gastos que se generen con motivo del canje, correrán por cuenta del proveedor adjudicado.</w:t>
      </w:r>
    </w:p>
    <w:p w14:paraId="1696B955" w14:textId="77777777" w:rsidR="003F02B4" w:rsidRPr="003F02B4" w:rsidRDefault="003F02B4" w:rsidP="003F02B4">
      <w:pPr>
        <w:tabs>
          <w:tab w:val="left" w:pos="426"/>
        </w:tabs>
        <w:ind w:left="426"/>
        <w:jc w:val="both"/>
        <w:rPr>
          <w:rFonts w:ascii="Noto Sans" w:eastAsia="Calibri" w:hAnsi="Noto Sans" w:cs="Noto Sans"/>
          <w:sz w:val="20"/>
          <w:szCs w:val="20"/>
          <w:lang w:val="es-MX" w:eastAsia="es-ES"/>
        </w:rPr>
      </w:pPr>
      <w:r w:rsidRPr="003F02B4">
        <w:rPr>
          <w:rFonts w:ascii="Noto Sans" w:eastAsia="Calibri" w:hAnsi="Noto Sans" w:cs="Noto Sans"/>
          <w:sz w:val="20"/>
          <w:szCs w:val="20"/>
          <w:lang w:val="es-MX" w:eastAsia="es-ES"/>
        </w:rPr>
        <w:t>-Cuando con posterioridad a la entrega de lotes corregidos, se detecte el mismo defecto de lotes anteriores y éstos no hayan sido repuestos.</w:t>
      </w:r>
    </w:p>
    <w:p w14:paraId="2F50B2FE" w14:textId="77777777" w:rsidR="003F02B4" w:rsidRPr="003F02B4" w:rsidRDefault="003F02B4" w:rsidP="003F02B4">
      <w:pPr>
        <w:tabs>
          <w:tab w:val="left" w:pos="-284"/>
          <w:tab w:val="left" w:pos="9498"/>
        </w:tabs>
        <w:jc w:val="both"/>
        <w:rPr>
          <w:rFonts w:ascii="Noto Sans" w:eastAsia="Calibri" w:hAnsi="Noto Sans" w:cs="Noto Sans"/>
          <w:b/>
          <w:bCs/>
          <w:sz w:val="20"/>
          <w:szCs w:val="20"/>
          <w:lang w:val="es-MX" w:eastAsia="es-ES"/>
        </w:rPr>
      </w:pPr>
      <w:r w:rsidRPr="003F02B4">
        <w:rPr>
          <w:rFonts w:ascii="Noto Sans" w:eastAsia="Calibri" w:hAnsi="Noto Sans" w:cs="Noto Sans"/>
          <w:sz w:val="20"/>
          <w:szCs w:val="20"/>
          <w:lang w:val="es-MX" w:eastAsia="es-ES"/>
        </w:rPr>
        <w:t xml:space="preserve">          -Cuando un bien pueda producir condiciones peligrosas o inseguras para las personas que lo utilicen.</w:t>
      </w:r>
    </w:p>
    <w:p w14:paraId="45EF8E31" w14:textId="77777777" w:rsidR="003F02B4" w:rsidRPr="003F02B4" w:rsidRDefault="003F02B4" w:rsidP="003F02B4">
      <w:pPr>
        <w:autoSpaceDE w:val="0"/>
        <w:autoSpaceDN w:val="0"/>
        <w:adjustRightInd w:val="0"/>
        <w:jc w:val="both"/>
        <w:rPr>
          <w:rFonts w:ascii="Noto Sans" w:eastAsiaTheme="minorHAnsi" w:hAnsi="Noto Sans" w:cs="Noto Sans"/>
          <w:b/>
          <w:sz w:val="20"/>
          <w:szCs w:val="20"/>
          <w:lang w:val="es-MX"/>
        </w:rPr>
      </w:pPr>
    </w:p>
    <w:p w14:paraId="122ED86D" w14:textId="77777777" w:rsidR="003F02B4" w:rsidRPr="003F02B4" w:rsidRDefault="003F02B4" w:rsidP="003F02B4">
      <w:pPr>
        <w:autoSpaceDE w:val="0"/>
        <w:autoSpaceDN w:val="0"/>
        <w:adjustRightInd w:val="0"/>
        <w:jc w:val="both"/>
        <w:rPr>
          <w:rFonts w:ascii="Noto Sans" w:eastAsiaTheme="minorHAnsi" w:hAnsi="Noto Sans" w:cs="Noto Sans"/>
          <w:sz w:val="20"/>
          <w:szCs w:val="20"/>
          <w:lang w:val="es-MX"/>
        </w:rPr>
      </w:pPr>
      <w:r w:rsidRPr="003F02B4">
        <w:rPr>
          <w:rFonts w:ascii="Noto Sans" w:eastAsiaTheme="minorHAnsi" w:hAnsi="Noto Sans" w:cs="Noto Sans"/>
          <w:b/>
          <w:sz w:val="20"/>
          <w:szCs w:val="20"/>
          <w:lang w:val="es-MX"/>
        </w:rPr>
        <w:t>J-Las garantías</w:t>
      </w:r>
      <w:r w:rsidRPr="003F02B4">
        <w:rPr>
          <w:rFonts w:ascii="Noto Sans" w:eastAsiaTheme="minorHAnsi" w:hAnsi="Noto Sans" w:cs="Noto Sans"/>
          <w:sz w:val="20"/>
          <w:szCs w:val="20"/>
          <w:lang w:val="es-MX"/>
        </w:rPr>
        <w:t xml:space="preserve"> de anticipos y cumplimiento, deberán de apegarse al numeral 4.30.1, penúltimo párrafo de estas POBALINES, así como la calidad de servicios y de operación y funcionamiento, que en su caso apliquen, las cuales deben indicar, según sea el caso: </w:t>
      </w:r>
    </w:p>
    <w:p w14:paraId="2A319348" w14:textId="77777777" w:rsidR="003F02B4" w:rsidRPr="003F02B4" w:rsidRDefault="003F02B4" w:rsidP="003F02B4">
      <w:pPr>
        <w:jc w:val="both"/>
        <w:rPr>
          <w:rFonts w:ascii="Noto Sans" w:hAnsi="Noto Sans" w:cs="Noto Sans"/>
          <w:sz w:val="20"/>
          <w:szCs w:val="20"/>
          <w:lang w:val="es-MX"/>
        </w:rPr>
      </w:pPr>
      <w:r w:rsidRPr="003F02B4">
        <w:rPr>
          <w:rFonts w:ascii="Noto Sans" w:eastAsiaTheme="minorHAnsi" w:hAnsi="Noto Sans" w:cs="Noto Sans"/>
          <w:sz w:val="20"/>
          <w:szCs w:val="20"/>
          <w:lang w:val="es-MX"/>
        </w:rPr>
        <w:t xml:space="preserve">- Caducidad de los bienes. </w:t>
      </w:r>
      <w:r w:rsidRPr="003F02B4">
        <w:rPr>
          <w:rFonts w:ascii="Noto Sans" w:hAnsi="Noto Sans" w:cs="Noto Sans"/>
          <w:sz w:val="20"/>
          <w:szCs w:val="20"/>
          <w:lang w:val="es-MX"/>
        </w:rPr>
        <w:t>La caducidad mínima del bien será 12 meses a partir de su recepción en almacén.</w:t>
      </w:r>
    </w:p>
    <w:p w14:paraId="4AEC0826" w14:textId="77777777" w:rsidR="003F02B4" w:rsidRPr="003F02B4" w:rsidRDefault="003F02B4" w:rsidP="003F02B4">
      <w:pPr>
        <w:jc w:val="both"/>
        <w:rPr>
          <w:rFonts w:ascii="Noto Sans" w:hAnsi="Noto Sans" w:cs="Noto Sans"/>
          <w:sz w:val="20"/>
          <w:szCs w:val="20"/>
          <w:lang w:val="es-MX"/>
        </w:rPr>
      </w:pPr>
      <w:r w:rsidRPr="003F02B4">
        <w:rPr>
          <w:rFonts w:ascii="Noto Sans" w:eastAsiaTheme="minorHAnsi" w:hAnsi="Noto Sans" w:cs="Noto Sans"/>
          <w:sz w:val="20"/>
          <w:szCs w:val="20"/>
          <w:lang w:val="es-MX"/>
        </w:rPr>
        <w:t xml:space="preserve">- Centros de servicio y/o </w:t>
      </w:r>
      <w:r w:rsidRPr="003F02B4">
        <w:rPr>
          <w:rFonts w:ascii="Noto Sans" w:hAnsi="Noto Sans" w:cs="Noto Sans"/>
          <w:sz w:val="20"/>
          <w:szCs w:val="20"/>
          <w:lang w:val="es-MX"/>
        </w:rPr>
        <w:t>Contacto</w:t>
      </w:r>
      <w:r w:rsidRPr="003F02B4">
        <w:rPr>
          <w:rFonts w:ascii="Noto Sans" w:hAnsi="Noto Sans" w:cs="Noto Sans"/>
          <w:b/>
          <w:sz w:val="20"/>
          <w:szCs w:val="20"/>
          <w:lang w:val="es-MX"/>
        </w:rPr>
        <w:t>:</w:t>
      </w:r>
      <w:r w:rsidRPr="003F02B4">
        <w:rPr>
          <w:rFonts w:ascii="Noto Sans" w:hAnsi="Noto Sans" w:cs="Noto Sans"/>
          <w:sz w:val="20"/>
          <w:szCs w:val="20"/>
          <w:lang w:val="es-MX"/>
        </w:rPr>
        <w:t xml:space="preserve"> Se deberá de proporcionar un contacto telefónico y por correo electrónico para notificaciones.</w:t>
      </w:r>
    </w:p>
    <w:p w14:paraId="5C016F39" w14:textId="77777777" w:rsidR="003F02B4" w:rsidRPr="003F02B4" w:rsidRDefault="003F02B4" w:rsidP="003F02B4">
      <w:pPr>
        <w:autoSpaceDE w:val="0"/>
        <w:autoSpaceDN w:val="0"/>
        <w:adjustRightInd w:val="0"/>
        <w:spacing w:after="36"/>
        <w:jc w:val="both"/>
        <w:rPr>
          <w:rFonts w:ascii="Noto Sans" w:eastAsiaTheme="minorHAnsi" w:hAnsi="Noto Sans" w:cs="Noto Sans"/>
          <w:sz w:val="20"/>
          <w:szCs w:val="20"/>
          <w:lang w:val="es-MX"/>
        </w:rPr>
      </w:pPr>
      <w:r w:rsidRPr="003F02B4">
        <w:rPr>
          <w:rFonts w:ascii="Noto Sans" w:eastAsiaTheme="minorHAnsi" w:hAnsi="Noto Sans" w:cs="Noto Sans"/>
          <w:sz w:val="20"/>
          <w:szCs w:val="20"/>
          <w:lang w:val="es-MX"/>
        </w:rPr>
        <w:t xml:space="preserve">- Periodo de garantía: El periodo de vigencia del contrato. </w:t>
      </w:r>
    </w:p>
    <w:p w14:paraId="3E14BA3E" w14:textId="77777777" w:rsidR="003F02B4" w:rsidRPr="003F02B4" w:rsidRDefault="003F02B4" w:rsidP="003F02B4">
      <w:pPr>
        <w:autoSpaceDE w:val="0"/>
        <w:autoSpaceDN w:val="0"/>
        <w:adjustRightInd w:val="0"/>
        <w:spacing w:after="36"/>
        <w:jc w:val="both"/>
        <w:rPr>
          <w:rFonts w:ascii="Noto Sans" w:eastAsiaTheme="minorHAnsi" w:hAnsi="Noto Sans" w:cs="Noto Sans"/>
          <w:sz w:val="20"/>
          <w:szCs w:val="20"/>
          <w:lang w:val="es-MX"/>
        </w:rPr>
      </w:pPr>
      <w:r w:rsidRPr="003F02B4">
        <w:rPr>
          <w:rFonts w:ascii="Noto Sans" w:eastAsiaTheme="minorHAnsi" w:hAnsi="Noto Sans" w:cs="Noto Sans"/>
          <w:sz w:val="20"/>
          <w:szCs w:val="20"/>
          <w:lang w:val="es-MX"/>
        </w:rPr>
        <w:t xml:space="preserve">-Tiempos máximos de reparación o atención de fallas: 30 días Naturales. </w:t>
      </w:r>
    </w:p>
    <w:p w14:paraId="3C39C2E0" w14:textId="77777777" w:rsidR="003F02B4" w:rsidRPr="003F02B4" w:rsidRDefault="003F02B4" w:rsidP="003F02B4">
      <w:pPr>
        <w:numPr>
          <w:ilvl w:val="12"/>
          <w:numId w:val="0"/>
        </w:numPr>
        <w:tabs>
          <w:tab w:val="left" w:pos="-284"/>
          <w:tab w:val="left" w:pos="9498"/>
        </w:tabs>
        <w:jc w:val="both"/>
        <w:rPr>
          <w:rFonts w:ascii="Noto Sans" w:eastAsiaTheme="minorHAnsi" w:hAnsi="Noto Sans" w:cs="Noto Sans"/>
          <w:sz w:val="20"/>
          <w:szCs w:val="20"/>
          <w:lang w:val="es-MX"/>
        </w:rPr>
      </w:pPr>
      <w:r w:rsidRPr="003F02B4">
        <w:rPr>
          <w:rFonts w:ascii="Noto Sans" w:eastAsiaTheme="minorHAnsi" w:hAnsi="Noto Sans" w:cs="Noto Sans"/>
          <w:sz w:val="20"/>
          <w:szCs w:val="20"/>
          <w:lang w:val="es-MX"/>
        </w:rPr>
        <w:t xml:space="preserve"> </w:t>
      </w:r>
    </w:p>
    <w:p w14:paraId="0EF5E9DD" w14:textId="77777777" w:rsidR="003F02B4" w:rsidRPr="003F02B4" w:rsidRDefault="003F02B4" w:rsidP="003F02B4">
      <w:pPr>
        <w:autoSpaceDE w:val="0"/>
        <w:autoSpaceDN w:val="0"/>
        <w:adjustRightInd w:val="0"/>
        <w:jc w:val="both"/>
        <w:rPr>
          <w:rFonts w:ascii="Noto Sans" w:eastAsiaTheme="minorHAnsi" w:hAnsi="Noto Sans" w:cs="Noto Sans"/>
          <w:sz w:val="20"/>
          <w:szCs w:val="20"/>
          <w:lang w:val="es-MX"/>
        </w:rPr>
      </w:pPr>
    </w:p>
    <w:p w14:paraId="0B1978A3" w14:textId="77777777" w:rsidR="003F02B4" w:rsidRPr="003F02B4" w:rsidRDefault="003F02B4" w:rsidP="003F02B4">
      <w:pPr>
        <w:numPr>
          <w:ilvl w:val="12"/>
          <w:numId w:val="0"/>
        </w:numPr>
        <w:tabs>
          <w:tab w:val="left" w:pos="-284"/>
          <w:tab w:val="left" w:pos="9498"/>
        </w:tabs>
        <w:jc w:val="both"/>
        <w:rPr>
          <w:rFonts w:ascii="Noto Sans" w:eastAsia="Calibri" w:hAnsi="Noto Sans" w:cs="Noto Sans"/>
          <w:sz w:val="20"/>
          <w:szCs w:val="20"/>
          <w:lang w:val="es-MX" w:eastAsia="es-ES"/>
        </w:rPr>
      </w:pPr>
      <w:r w:rsidRPr="003F02B4">
        <w:rPr>
          <w:rFonts w:ascii="Noto Sans" w:eastAsiaTheme="minorHAnsi" w:hAnsi="Noto Sans" w:cs="Noto Sans"/>
          <w:b/>
          <w:sz w:val="20"/>
          <w:szCs w:val="20"/>
          <w:lang w:val="es-MX"/>
        </w:rPr>
        <w:t>K-</w:t>
      </w:r>
      <w:r w:rsidRPr="003F02B4">
        <w:rPr>
          <w:rFonts w:ascii="Noto Sans" w:eastAsiaTheme="minorHAnsi" w:hAnsi="Noto Sans" w:cs="Noto Sans"/>
          <w:sz w:val="20"/>
          <w:szCs w:val="20"/>
          <w:lang w:val="es-MX"/>
        </w:rPr>
        <w:t xml:space="preserve"> </w:t>
      </w:r>
      <w:r w:rsidRPr="003F02B4">
        <w:rPr>
          <w:rFonts w:ascii="Noto Sans" w:eastAsia="Calibri" w:hAnsi="Noto Sans" w:cs="Noto Sans"/>
          <w:b/>
          <w:sz w:val="20"/>
          <w:szCs w:val="20"/>
          <w:lang w:val="es-MX" w:eastAsia="es-ES"/>
        </w:rPr>
        <w:t>Pagos</w:t>
      </w:r>
      <w:r w:rsidRPr="003F02B4">
        <w:rPr>
          <w:rFonts w:ascii="Noto Sans" w:eastAsia="Calibri" w:hAnsi="Noto Sans" w:cs="Noto Sans"/>
          <w:sz w:val="20"/>
          <w:szCs w:val="20"/>
          <w:lang w:val="es-MX" w:eastAsia="es-ES"/>
        </w:rPr>
        <w:t>: En la forma de pago, la UMAE, se obliga a pagar al proveedor adjudicado, el importe que resulte por los bienes entregados en el mes inmediato anterior conforme a los precios unitarios en pesos mexicanos.</w:t>
      </w:r>
      <w:r w:rsidRPr="003F02B4">
        <w:rPr>
          <w:rFonts w:ascii="Noto Sans" w:eastAsia="Calibri" w:hAnsi="Noto Sans" w:cs="Noto Sans"/>
          <w:bCs/>
          <w:sz w:val="20"/>
          <w:szCs w:val="20"/>
          <w:lang w:val="es-MX" w:eastAsia="es-ES"/>
        </w:rPr>
        <w:t xml:space="preserve"> p</w:t>
      </w:r>
      <w:r w:rsidRPr="003F02B4">
        <w:rPr>
          <w:rFonts w:ascii="Noto Sans" w:eastAsia="Calibri" w:hAnsi="Noto Sans" w:cs="Noto Sans"/>
          <w:sz w:val="20"/>
          <w:szCs w:val="20"/>
          <w:lang w:val="es-MX" w:eastAsia="es-ES"/>
        </w:rPr>
        <w:t>ara que la obligación de pago se haga exigible, el proveedor adjudicado deberá, presentar el día cinco de cada mes o el día hábil siguiente, la documentación completa y para realizar el trámite de pago, la factura debidamente requisitada. El pago se efectuará en pesos mexicanos, en los plazos normados por el departamento de finanzas, de acuerdo al “procedimiento para la recepción, glosa y aprobación de documentos presentados para tramite de pago y la constitución, modificación, cancelación, operación y control de fondos fijos” sin que estos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del intitulado, de los lineamientos para promover la agilización de pago a los proveedores contenidos en el  “acuerdo por el que se emiten diversos lineamientos en materia de adquisiciones, arrendamientos y servicios y de obras  públicas y servicios relacionados con las mismas.</w:t>
      </w:r>
    </w:p>
    <w:p w14:paraId="6B35C547" w14:textId="77777777" w:rsidR="003F02B4" w:rsidRPr="003F02B4" w:rsidRDefault="003F02B4" w:rsidP="003F02B4">
      <w:pPr>
        <w:jc w:val="both"/>
        <w:rPr>
          <w:rFonts w:ascii="Noto Sans" w:eastAsia="Calibri" w:hAnsi="Noto Sans" w:cs="Noto Sans"/>
          <w:sz w:val="20"/>
          <w:szCs w:val="20"/>
          <w:lang w:val="es-MX" w:eastAsia="es-ES"/>
        </w:rPr>
      </w:pPr>
      <w:r w:rsidRPr="003F02B4">
        <w:rPr>
          <w:rFonts w:ascii="Noto Sans" w:eastAsia="Calibri" w:hAnsi="Noto Sans" w:cs="Noto Sans"/>
          <w:bCs/>
          <w:sz w:val="20"/>
          <w:szCs w:val="20"/>
          <w:lang w:val="es-MX" w:eastAsia="es-ES"/>
        </w:rPr>
        <w:t xml:space="preserve">El proveedor adjudicado </w:t>
      </w:r>
      <w:r w:rsidRPr="003F02B4">
        <w:rPr>
          <w:rFonts w:ascii="Noto Sans" w:eastAsia="Calibri" w:hAnsi="Noto Sans" w:cs="Noto Sans"/>
          <w:sz w:val="20"/>
          <w:szCs w:val="20"/>
          <w:lang w:val="es-MX" w:eastAsia="es-ES"/>
        </w:rPr>
        <w:t>deberá presentar la factura en original y el archivo XML desglosando el impuesto al valor agregado y con los descuentos que en su caso se otorguen a la UMAE, la cual</w:t>
      </w:r>
      <w:r w:rsidRPr="003F02B4">
        <w:rPr>
          <w:rFonts w:ascii="Noto Sans" w:eastAsia="Times New Roman" w:hAnsi="Noto Sans" w:cs="Noto Sans"/>
          <w:bCs/>
          <w:sz w:val="20"/>
          <w:szCs w:val="20"/>
          <w:lang w:val="es-MX" w:eastAsia="es-ES"/>
        </w:rPr>
        <w:t xml:space="preserve"> </w:t>
      </w:r>
      <w:r w:rsidRPr="003F02B4">
        <w:rPr>
          <w:rFonts w:ascii="Noto Sans" w:eastAsia="Times New Roman" w:hAnsi="Noto Sans" w:cs="Noto Sans"/>
          <w:sz w:val="20"/>
          <w:szCs w:val="20"/>
          <w:lang w:val="es-MX" w:eastAsia="es-ES"/>
        </w:rPr>
        <w:t>se obliga a pagar a</w:t>
      </w:r>
      <w:r w:rsidRPr="003F02B4">
        <w:rPr>
          <w:rFonts w:ascii="Noto Sans" w:eastAsia="Times New Roman" w:hAnsi="Noto Sans" w:cs="Noto Sans"/>
          <w:bCs/>
          <w:sz w:val="20"/>
          <w:szCs w:val="20"/>
          <w:lang w:val="es-MX" w:eastAsia="es-ES"/>
        </w:rPr>
        <w:t>l proveedor adjudicado</w:t>
      </w:r>
      <w:r w:rsidRPr="003F02B4">
        <w:rPr>
          <w:rFonts w:ascii="Noto Sans" w:eastAsia="Times New Roman" w:hAnsi="Noto Sans" w:cs="Noto Sans"/>
          <w:sz w:val="20"/>
          <w:szCs w:val="20"/>
          <w:lang w:val="es-MX" w:eastAsia="es-ES"/>
        </w:rPr>
        <w:t>, en el plazo que determine la normativa de la dirección de finanzas posteriores a la entrega por parte del proveedor adjudicado, de los siguientes documentos:</w:t>
      </w:r>
    </w:p>
    <w:p w14:paraId="08DE1A40" w14:textId="77777777" w:rsidR="003F02B4" w:rsidRPr="003F02B4" w:rsidRDefault="003F02B4" w:rsidP="003F02B4">
      <w:pPr>
        <w:tabs>
          <w:tab w:val="left" w:pos="360"/>
        </w:tabs>
        <w:suppressAutoHyphens/>
        <w:overflowPunct w:val="0"/>
        <w:autoSpaceDE w:val="0"/>
        <w:jc w:val="both"/>
        <w:textAlignment w:val="baseline"/>
        <w:rPr>
          <w:rFonts w:ascii="Noto Sans" w:eastAsia="Calibri" w:hAnsi="Noto Sans" w:cs="Noto Sans"/>
          <w:i/>
          <w:sz w:val="20"/>
          <w:szCs w:val="20"/>
          <w:u w:val="single"/>
          <w:lang w:val="es-MX" w:eastAsia="es-ES"/>
        </w:rPr>
      </w:pPr>
      <w:r w:rsidRPr="003F02B4">
        <w:rPr>
          <w:rFonts w:ascii="Noto Sans" w:eastAsia="Calibri" w:hAnsi="Noto Sans" w:cs="Noto Sans"/>
          <w:sz w:val="20"/>
          <w:szCs w:val="20"/>
          <w:lang w:val="es-MX" w:eastAsia="es-ES"/>
        </w:rPr>
        <w:t xml:space="preserve">          -Escrito que contenga la siguiente información: nombre o razón social, domicilio fiscal, teléfono y dirección de correo electrónico, r.f.c., nombre del banco, número de cuenta bancaria, número de sucursal, nombre de la sucursal, copia de la credencial oficial (ife, cédula profesional, pasaporte) de quien firma el escrito; misma que deberá ser entregada en el departamento de finanzas de la unidad médica </w:t>
      </w:r>
      <w:r w:rsidRPr="003F02B4">
        <w:rPr>
          <w:rFonts w:ascii="Noto Sans" w:eastAsia="Calibri" w:hAnsi="Noto Sans" w:cs="Noto Sans"/>
          <w:sz w:val="20"/>
          <w:szCs w:val="20"/>
          <w:lang w:val="es-MX" w:eastAsia="es-ES"/>
        </w:rPr>
        <w:lastRenderedPageBreak/>
        <w:t>alta especialidad hospital de especialidades del centro médico nacional de occidente, ubicada en Belisario Domínguez no. 1,000 col. independencia, cp. 44340, Guadalajara Jalisco.</w:t>
      </w:r>
    </w:p>
    <w:p w14:paraId="4BA1BAA1" w14:textId="77777777" w:rsidR="003F02B4" w:rsidRPr="003F02B4" w:rsidRDefault="003F02B4" w:rsidP="003F02B4">
      <w:pPr>
        <w:tabs>
          <w:tab w:val="left" w:pos="360"/>
        </w:tabs>
        <w:suppressAutoHyphens/>
        <w:overflowPunct w:val="0"/>
        <w:autoSpaceDE w:val="0"/>
        <w:jc w:val="both"/>
        <w:textAlignment w:val="baseline"/>
        <w:rPr>
          <w:rFonts w:ascii="Noto Sans" w:eastAsia="Calibri" w:hAnsi="Noto Sans" w:cs="Noto Sans"/>
          <w:sz w:val="20"/>
          <w:szCs w:val="20"/>
          <w:lang w:val="es-MX" w:eastAsia="es-ES"/>
        </w:rPr>
      </w:pPr>
      <w:r w:rsidRPr="003F02B4">
        <w:rPr>
          <w:rFonts w:ascii="Noto Sans" w:eastAsia="Calibri" w:hAnsi="Noto Sans" w:cs="Noto Sans"/>
          <w:sz w:val="20"/>
          <w:szCs w:val="20"/>
          <w:lang w:val="es-MX" w:eastAsia="es-ES"/>
        </w:rPr>
        <w:t xml:space="preserve">          -Factura que corresponda a los bienes entregados.</w:t>
      </w:r>
    </w:p>
    <w:p w14:paraId="168180DE" w14:textId="77777777" w:rsidR="003F02B4" w:rsidRPr="003F02B4" w:rsidRDefault="003F02B4" w:rsidP="003F02B4">
      <w:pPr>
        <w:tabs>
          <w:tab w:val="left" w:pos="-284"/>
          <w:tab w:val="left" w:pos="9498"/>
        </w:tabs>
        <w:jc w:val="both"/>
        <w:rPr>
          <w:rFonts w:ascii="Noto Sans" w:eastAsia="Calibri" w:hAnsi="Noto Sans" w:cs="Noto Sans"/>
          <w:sz w:val="20"/>
          <w:szCs w:val="20"/>
          <w:lang w:val="es-MX" w:eastAsia="es-ES"/>
        </w:rPr>
      </w:pPr>
      <w:r w:rsidRPr="003F02B4">
        <w:rPr>
          <w:rFonts w:ascii="Noto Sans" w:eastAsia="Calibri" w:hAnsi="Noto Sans" w:cs="Noto Sans"/>
          <w:sz w:val="20"/>
          <w:szCs w:val="20"/>
          <w:lang w:val="es-MX" w:eastAsia="es-ES"/>
        </w:rPr>
        <w:t>El pago quedará condicionado proporcionalmente al pago que el proveedor adjudicado deba efectuar por concepto de penas convencionales por atraso.</w:t>
      </w:r>
    </w:p>
    <w:p w14:paraId="013977FA" w14:textId="77777777" w:rsidR="003F02B4" w:rsidRPr="003F02B4" w:rsidRDefault="003F02B4" w:rsidP="003F02B4">
      <w:pPr>
        <w:jc w:val="both"/>
        <w:rPr>
          <w:rFonts w:ascii="Noto Sans" w:eastAsia="Calibri" w:hAnsi="Noto Sans" w:cs="Noto Sans"/>
          <w:sz w:val="20"/>
          <w:szCs w:val="20"/>
          <w:lang w:val="es-MX" w:eastAsia="es-ES"/>
        </w:rPr>
      </w:pPr>
      <w:r w:rsidRPr="003F02B4">
        <w:rPr>
          <w:rFonts w:ascii="Noto Sans" w:eastAsia="Calibri" w:hAnsi="Noto Sans" w:cs="Noto Sans"/>
          <w:sz w:val="20"/>
          <w:szCs w:val="20"/>
          <w:lang w:val="es-MX" w:eastAsia="es-ES"/>
        </w:rPr>
        <w:t xml:space="preserve">El proveedor adjudicado por cada contra recibo que solicite sea expedido por la UMAE invariablemente deberá presentar el documento denominado “opinión de cumplimiento de obligaciones en materia de seguridad social vigente y positiva”. en caso de que el proveedor adjudicado no cuente con trabajadores afiliados a este instituto, deberá presentar “carta bajo protesta de decir verdad, que su representada no se encuentra obligada a presentar la opinión de cumplimiento de obligaciones en materia de seguridad social vigente y positiva, manifestado el motivo de la excepción a este cumplimiento, dicha documentación deberá presentarse al departamento de finanzas de la umae hospital de especialidades c.m.n.o., ubicado en el edificio administrativo de la unidad médica alta especialidad hospital de especialidades centro médico nacional de occidente, sita Belisario Domínguez no. 1000 col. independencia, cp. 44340, Guadalajara Jalisco, con un horario de atención lunes a viernes de 8.30 a 13:00 horas, los pagos se efectuarán en pesos mexicanos, a los 20 (veinte) días naturales posteriores a la entrega por parte del proveedor adjudicado ante las áreas de contabilidad  del original y copia de la factura (electrónica, de conformidad con las reformas fiscales) que reúna los requisitos fiscales respectivos en la que se indique los bienes otorgados, número de proveedor, número de contrato, número de fianza y denominación social de la afianzadora, misma que deberá ser entregada en el departamento de finanzas de la umae hospital de especialidades cmno, en caso de que “el proveedor” presente su factura con errores o deficiencias, el plazo de pago se ajustará en términos del artículo 90 del reglamento de la ley de adquisiciones, arrendamientos y servicios del sector público. El proveedor” </w:t>
      </w:r>
      <w:r w:rsidRPr="003F02B4">
        <w:rPr>
          <w:rFonts w:ascii="Noto Sans" w:eastAsia="Calibri" w:hAnsi="Noto Sans" w:cs="Noto Sans"/>
          <w:bCs/>
          <w:iCs/>
          <w:sz w:val="20"/>
          <w:szCs w:val="20"/>
          <w:lang w:val="es-MX" w:eastAsia="es-ES"/>
        </w:rPr>
        <w:t xml:space="preserve">podrá optar porque </w:t>
      </w:r>
      <w:r w:rsidRPr="003F02B4">
        <w:rPr>
          <w:rFonts w:ascii="Noto Sans" w:eastAsia="Calibri" w:hAnsi="Noto Sans" w:cs="Noto Sans"/>
          <w:sz w:val="20"/>
          <w:szCs w:val="20"/>
          <w:lang w:val="es-MX" w:eastAsia="es-ES"/>
        </w:rPr>
        <w:t xml:space="preserve">“la umae” </w:t>
      </w:r>
      <w:r w:rsidRPr="003F02B4">
        <w:rPr>
          <w:rFonts w:ascii="Noto Sans" w:eastAsia="Calibri" w:hAnsi="Noto Sans" w:cs="Noto Sans"/>
          <w:bCs/>
          <w:iCs/>
          <w:sz w:val="20"/>
          <w:szCs w:val="20"/>
          <w:lang w:val="es-MX" w:eastAsia="es-ES"/>
        </w:rPr>
        <w:t xml:space="preserve">efectúe el pago por la entrega de los bienes otorgados, a través del esquema electrónico interbancario que el imss tiene en operación, con </w:t>
      </w:r>
      <w:r w:rsidRPr="003F02B4">
        <w:rPr>
          <w:rFonts w:ascii="Noto Sans" w:eastAsia="Calibri" w:hAnsi="Noto Sans" w:cs="Noto Sans"/>
          <w:sz w:val="20"/>
          <w:szCs w:val="20"/>
          <w:lang w:val="es-MX" w:eastAsia="es-ES"/>
        </w:rPr>
        <w:t>las instituciones bancarias siguientes: banamex, s.a., bbva, bancomer, s.a., banorte, s.a. y scotiabank inverlat, s.a., para tal efecto deberá presentar en el departamento de finanzas y sistemas ubicado en el edificio administrativo de la unidad médica alta especialidad hospital de especialidades centro médico nacional de occidente, sita Belisario Domínguez no. 1,000 col. independencia, cp. 44340, Guadalajara Jalisco, con un horario de atención de lunes a viernes de 8:30 a 13:00 horas, petición escrita indicando: razón social, domicilio fiscal, número telefónico y fax, nombre completo del apoderado legal con facultades de cobro y su firma, número de cuenta de cheques (número de clave bancaria estandarizada), banco, sucursal y plaza, así como, número de “el proveedor” asignado por el imss, en caso de que el proveedor Adjudicado solicite el abono en una cuenta contratada en un banco diferente a los antes citados (interbancario), el instituto mexicano del seguro social realizará la instrucción de pago en la fecha de vencimiento del contrarecibo y su aplicación se llevará a cabo al día hábil siguiente, de acuerdo con el mecanismo establecido por cecoban. Anexo a la solicitud de pago electrónico (intrabancario e interbancario) el proveedor adjudicado deberá presentar original y copia de la cédula del registro federal de contribuyentes, poder notarial e identificación oficial; los originales se solicitan únicamente para cotejar los datos y les serán devueltos en el mismo acto.</w:t>
      </w:r>
    </w:p>
    <w:p w14:paraId="14BC758F" w14:textId="77777777" w:rsidR="003F02B4" w:rsidRPr="003F02B4" w:rsidRDefault="003F02B4" w:rsidP="003F02B4">
      <w:pPr>
        <w:jc w:val="both"/>
        <w:rPr>
          <w:rFonts w:ascii="Noto Sans" w:eastAsia="Calibri" w:hAnsi="Noto Sans" w:cs="Noto Sans"/>
          <w:sz w:val="20"/>
          <w:szCs w:val="20"/>
          <w:lang w:val="es-MX" w:eastAsia="es-ES"/>
        </w:rPr>
      </w:pPr>
      <w:r w:rsidRPr="003F02B4">
        <w:rPr>
          <w:rFonts w:ascii="Noto Sans" w:eastAsia="Calibri" w:hAnsi="Noto Sans" w:cs="Noto Sans"/>
          <w:sz w:val="20"/>
          <w:szCs w:val="20"/>
          <w:lang w:val="es-MX" w:eastAsia="es-ES"/>
        </w:rPr>
        <w:t xml:space="preserve">El proveedor Adjudicado podrá solicitar a la umae, a través del departamento de finanzas y sistemas de la umae hospital de especialidades cmno, por escrito y previo al cobro de cualquier factura, que de conformidad con lo dispuesto en el artículo 40 b, último párrafo, de la ley del seguro social, en el supuesto de que durante la vigencia del presente contrato, se generen cuentas por liquidar a su cargo, </w:t>
      </w:r>
      <w:r w:rsidRPr="003F02B4">
        <w:rPr>
          <w:rFonts w:ascii="Noto Sans" w:eastAsia="Calibri" w:hAnsi="Noto Sans" w:cs="Noto Sans"/>
          <w:sz w:val="20"/>
          <w:szCs w:val="20"/>
          <w:lang w:val="es-MX" w:eastAsia="es-ES"/>
        </w:rPr>
        <w:lastRenderedPageBreak/>
        <w:t>líquidas y exigibles a favor de la umae, le sean aplicados como descuento en los recursos que le corresponda percibir como motivo del presente instrumento jurídico, contra los adeudos que, en su caso, tuviera por concepto de cuotas obrero patronales.</w:t>
      </w:r>
    </w:p>
    <w:p w14:paraId="1CF6AA39" w14:textId="77777777" w:rsidR="003F02B4" w:rsidRPr="003F02B4" w:rsidRDefault="003F02B4" w:rsidP="003F02B4">
      <w:pPr>
        <w:jc w:val="both"/>
        <w:rPr>
          <w:rFonts w:ascii="Noto Sans" w:eastAsia="Calibri" w:hAnsi="Noto Sans" w:cs="Noto Sans"/>
          <w:sz w:val="20"/>
          <w:szCs w:val="20"/>
          <w:lang w:val="es-MX" w:eastAsia="es-ES"/>
        </w:rPr>
      </w:pPr>
      <w:r w:rsidRPr="003F02B4">
        <w:rPr>
          <w:rFonts w:ascii="Noto Sans" w:eastAsia="Calibri" w:hAnsi="Noto Sans" w:cs="Noto Sans"/>
          <w:sz w:val="20"/>
          <w:szCs w:val="20"/>
          <w:lang w:val="es-MX" w:eastAsia="es-ES"/>
        </w:rPr>
        <w:t>-El proveedor adjudicado que celebre contrato de cesión de derechos de cobro, deberá notificarlo por escrito a la umae, con un mínimo de 5 días naturales anteriores a la fecha de pago programada, entregando invariablemente una copia de los contra-recibos cuyo importe se cede, además de los documentos sustantivos de dicha cesión, el pago de los bienes quedará condicionado proporcionalmente al pago que el proveedor adjudicado deba efectuar por concepto de penas convencionales por atraso.</w:t>
      </w:r>
      <w:r w:rsidRPr="003F02B4">
        <w:rPr>
          <w:rFonts w:ascii="Noto Sans" w:eastAsiaTheme="minorHAnsi" w:hAnsi="Noto Sans" w:cs="Noto Sans"/>
          <w:sz w:val="20"/>
          <w:szCs w:val="20"/>
          <w:lang w:val="es-MX"/>
        </w:rPr>
        <w:t xml:space="preserve">   </w:t>
      </w:r>
    </w:p>
    <w:p w14:paraId="3DECFF52" w14:textId="77777777" w:rsidR="003F02B4" w:rsidRPr="003F02B4" w:rsidRDefault="003F02B4" w:rsidP="003F02B4">
      <w:pPr>
        <w:jc w:val="both"/>
        <w:rPr>
          <w:rFonts w:ascii="Noto Sans" w:hAnsi="Noto Sans" w:cs="Noto Sans"/>
          <w:sz w:val="20"/>
          <w:szCs w:val="20"/>
        </w:rPr>
      </w:pPr>
    </w:p>
    <w:p w14:paraId="480BCE3C" w14:textId="77777777" w:rsidR="003F02B4" w:rsidRPr="003F02B4" w:rsidRDefault="003F02B4" w:rsidP="003F02B4">
      <w:pPr>
        <w:jc w:val="both"/>
        <w:rPr>
          <w:rFonts w:ascii="Noto Sans" w:eastAsia="Calibri" w:hAnsi="Noto Sans" w:cs="Noto Sans"/>
          <w:sz w:val="20"/>
          <w:szCs w:val="20"/>
          <w:lang w:val="es-MX" w:eastAsia="es-ES"/>
        </w:rPr>
      </w:pPr>
      <w:r w:rsidRPr="003F02B4">
        <w:rPr>
          <w:rFonts w:ascii="Noto Sans" w:hAnsi="Noto Sans" w:cs="Noto Sans"/>
          <w:b/>
          <w:sz w:val="20"/>
          <w:szCs w:val="20"/>
        </w:rPr>
        <w:t>L- Mecanismos de Control:</w:t>
      </w:r>
      <w:r w:rsidRPr="003F02B4">
        <w:rPr>
          <w:rFonts w:ascii="Noto Sans" w:hAnsi="Noto Sans" w:cs="Noto Sans"/>
          <w:sz w:val="20"/>
          <w:szCs w:val="20"/>
        </w:rPr>
        <w:t xml:space="preserve"> El administrador del contrato solicitara informacion al almacen del cumplimiento de las obligaciones del proveedor adjudicado verificando tiempo de entrega, monto y</w:t>
      </w:r>
      <w:r w:rsidRPr="003F02B4">
        <w:rPr>
          <w:rFonts w:ascii="Noto Sans" w:eastAsia="Calibri" w:hAnsi="Noto Sans" w:cs="Noto Sans"/>
          <w:sz w:val="20"/>
          <w:szCs w:val="20"/>
          <w:lang w:val="es-MX" w:eastAsia="es-ES"/>
        </w:rPr>
        <w:t xml:space="preserve"> de las altas realizadas.</w:t>
      </w:r>
    </w:p>
    <w:p w14:paraId="07F3A313" w14:textId="77777777" w:rsidR="003F02B4" w:rsidRPr="003F02B4" w:rsidRDefault="003F02B4" w:rsidP="003F02B4">
      <w:pPr>
        <w:autoSpaceDE w:val="0"/>
        <w:autoSpaceDN w:val="0"/>
        <w:adjustRightInd w:val="0"/>
        <w:jc w:val="both"/>
        <w:rPr>
          <w:rFonts w:ascii="Noto Sans" w:eastAsiaTheme="minorHAnsi" w:hAnsi="Noto Sans" w:cs="Noto Sans"/>
          <w:b/>
          <w:sz w:val="20"/>
          <w:szCs w:val="20"/>
          <w:lang w:val="es-MX"/>
        </w:rPr>
      </w:pPr>
      <w:r w:rsidRPr="003F02B4">
        <w:rPr>
          <w:rFonts w:ascii="Noto Sans" w:eastAsia="Calibri" w:hAnsi="Noto Sans" w:cs="Noto Sans"/>
          <w:sz w:val="20"/>
          <w:szCs w:val="20"/>
          <w:lang w:eastAsia="es-ES"/>
        </w:rPr>
        <w:t xml:space="preserve">- </w:t>
      </w:r>
      <w:r w:rsidRPr="003F02B4">
        <w:rPr>
          <w:rFonts w:ascii="Noto Sans" w:eastAsia="Calibri" w:hAnsi="Noto Sans" w:cs="Noto Sans"/>
          <w:b/>
          <w:sz w:val="20"/>
          <w:szCs w:val="20"/>
          <w:lang w:eastAsia="es-ES"/>
        </w:rPr>
        <w:t>Contacto de Entrega/verificación</w:t>
      </w:r>
      <w:r w:rsidRPr="003F02B4">
        <w:rPr>
          <w:rFonts w:ascii="Noto Sans" w:eastAsia="Calibri" w:hAnsi="Noto Sans" w:cs="Noto Sans"/>
          <w:sz w:val="20"/>
          <w:szCs w:val="20"/>
          <w:lang w:eastAsia="es-ES"/>
        </w:rPr>
        <w:t xml:space="preserve">: El jefe o supervisor del Almacén será </w:t>
      </w:r>
      <w:r w:rsidRPr="003F02B4">
        <w:rPr>
          <w:rFonts w:ascii="Noto Sans" w:hAnsi="Noto Sans" w:cs="Noto Sans"/>
          <w:sz w:val="20"/>
          <w:szCs w:val="20"/>
        </w:rPr>
        <w:t xml:space="preserve">Quien verificará y dejará constancia de la recepción de los </w:t>
      </w:r>
      <w:r w:rsidRPr="003F02B4">
        <w:rPr>
          <w:rFonts w:ascii="Noto Sans" w:hAnsi="Noto Sans" w:cs="Noto Sans"/>
          <w:b/>
          <w:sz w:val="20"/>
          <w:szCs w:val="20"/>
        </w:rPr>
        <w:t>Consumibles de toner</w:t>
      </w:r>
    </w:p>
    <w:p w14:paraId="28C3CA20" w14:textId="77777777" w:rsidR="003F02B4" w:rsidRPr="003F02B4" w:rsidRDefault="003F02B4" w:rsidP="003F02B4">
      <w:pPr>
        <w:jc w:val="both"/>
        <w:rPr>
          <w:rFonts w:ascii="Noto Sans" w:hAnsi="Noto Sans" w:cs="Noto Sans"/>
          <w:sz w:val="20"/>
          <w:szCs w:val="20"/>
        </w:rPr>
      </w:pPr>
      <w:r w:rsidRPr="003F02B4">
        <w:rPr>
          <w:rFonts w:ascii="Noto Sans" w:eastAsia="Calibri" w:hAnsi="Noto Sans" w:cs="Noto Sans"/>
          <w:b/>
          <w:sz w:val="20"/>
          <w:szCs w:val="20"/>
          <w:lang w:val="es-MX" w:eastAsia="es-ES"/>
        </w:rPr>
        <w:t>Entrega de bienes</w:t>
      </w:r>
      <w:r w:rsidRPr="003F02B4">
        <w:rPr>
          <w:rFonts w:ascii="Noto Sans" w:eastAsia="Calibri" w:hAnsi="Noto Sans" w:cs="Noto Sans"/>
          <w:sz w:val="20"/>
          <w:szCs w:val="20"/>
          <w:lang w:val="es-MX" w:eastAsia="es-ES"/>
        </w:rPr>
        <w:t xml:space="preserve">: </w:t>
      </w:r>
      <w:r w:rsidRPr="003F02B4">
        <w:rPr>
          <w:rFonts w:ascii="Noto Sans" w:eastAsia="Calibri" w:hAnsi="Noto Sans" w:cs="Noto Sans"/>
          <w:sz w:val="20"/>
          <w:szCs w:val="20"/>
          <w:lang w:eastAsia="es-ES"/>
        </w:rPr>
        <w:t xml:space="preserve">Los bienes deberán de ser entregados  en el Almacén de la Unidad Médica Alta Especialidad Hospital de Especialidades del Centro Médico Nacional de Occidente, ubicada en Belisario Domínguez No. 1,000 col. Independencia, CP. 44340, Guadalajara Jalisco. Con horario de 8:30 am a 3:00pm. </w:t>
      </w:r>
    </w:p>
    <w:p w14:paraId="7A2DE644" w14:textId="77777777" w:rsidR="003F02B4" w:rsidRPr="003F02B4" w:rsidRDefault="003F02B4" w:rsidP="003F02B4">
      <w:pPr>
        <w:jc w:val="both"/>
        <w:rPr>
          <w:rFonts w:ascii="Noto Sans" w:hAnsi="Noto Sans" w:cs="Noto Sans"/>
          <w:sz w:val="20"/>
          <w:szCs w:val="20"/>
          <w:lang w:val="es-MX"/>
        </w:rPr>
      </w:pPr>
      <w:r w:rsidRPr="003F02B4">
        <w:rPr>
          <w:rFonts w:ascii="Noto Sans" w:hAnsi="Noto Sans" w:cs="Noto Sans"/>
          <w:b/>
          <w:sz w:val="20"/>
          <w:szCs w:val="20"/>
          <w:lang w:val="es-MX"/>
        </w:rPr>
        <w:t>-Caducidad:</w:t>
      </w:r>
      <w:r w:rsidRPr="003F02B4">
        <w:rPr>
          <w:rFonts w:ascii="Noto Sans" w:hAnsi="Noto Sans" w:cs="Noto Sans"/>
          <w:sz w:val="20"/>
          <w:szCs w:val="20"/>
          <w:lang w:val="es-MX"/>
        </w:rPr>
        <w:t xml:space="preserve"> 12 meses como mínimo.</w:t>
      </w:r>
    </w:p>
    <w:p w14:paraId="4DE7CB31" w14:textId="77777777" w:rsidR="003F02B4" w:rsidRPr="003F02B4" w:rsidRDefault="003F02B4" w:rsidP="003F02B4">
      <w:pPr>
        <w:jc w:val="both"/>
        <w:rPr>
          <w:rFonts w:ascii="Noto Sans" w:hAnsi="Noto Sans" w:cs="Noto Sans"/>
          <w:sz w:val="20"/>
          <w:szCs w:val="20"/>
        </w:rPr>
      </w:pPr>
      <w:r w:rsidRPr="003F02B4">
        <w:rPr>
          <w:rFonts w:ascii="Noto Sans" w:hAnsi="Noto Sans" w:cs="Noto Sans"/>
          <w:b/>
          <w:sz w:val="20"/>
          <w:szCs w:val="20"/>
          <w:lang w:val="es-MX"/>
        </w:rPr>
        <w:t>-Capacitación</w:t>
      </w:r>
      <w:r w:rsidRPr="003F02B4">
        <w:rPr>
          <w:rFonts w:ascii="Noto Sans" w:hAnsi="Noto Sans" w:cs="Noto Sans"/>
          <w:sz w:val="20"/>
          <w:szCs w:val="20"/>
          <w:lang w:val="es-MX"/>
        </w:rPr>
        <w:t>: No aplica</w:t>
      </w:r>
    </w:p>
    <w:p w14:paraId="506B06D1" w14:textId="77777777" w:rsidR="003F02B4" w:rsidRPr="003F02B4" w:rsidRDefault="003F02B4" w:rsidP="003F02B4">
      <w:pPr>
        <w:jc w:val="both"/>
        <w:rPr>
          <w:rFonts w:ascii="Noto Sans" w:hAnsi="Noto Sans" w:cs="Noto Sans"/>
          <w:sz w:val="20"/>
          <w:szCs w:val="20"/>
        </w:rPr>
      </w:pPr>
      <w:r w:rsidRPr="003F02B4">
        <w:rPr>
          <w:rFonts w:ascii="Noto Sans" w:hAnsi="Noto Sans" w:cs="Noto Sans"/>
          <w:b/>
          <w:sz w:val="20"/>
          <w:szCs w:val="20"/>
        </w:rPr>
        <w:t>-</w:t>
      </w:r>
      <w:r w:rsidRPr="003F02B4">
        <w:rPr>
          <w:rFonts w:ascii="Noto Sans" w:hAnsi="Noto Sans" w:cs="Noto Sans"/>
          <w:sz w:val="20"/>
          <w:szCs w:val="20"/>
        </w:rPr>
        <w:t xml:space="preserve">No es requerido tener personal de la empresa en sitio para posibles asesorías. </w:t>
      </w:r>
    </w:p>
    <w:p w14:paraId="34F16EF8" w14:textId="77777777" w:rsidR="003F02B4" w:rsidRPr="003F02B4" w:rsidRDefault="003F02B4" w:rsidP="003F02B4">
      <w:pPr>
        <w:jc w:val="both"/>
        <w:rPr>
          <w:rFonts w:ascii="Noto Sans" w:hAnsi="Noto Sans" w:cs="Noto Sans"/>
          <w:sz w:val="20"/>
          <w:szCs w:val="20"/>
          <w:lang w:val="es-MX"/>
        </w:rPr>
      </w:pPr>
      <w:r w:rsidRPr="003F02B4">
        <w:rPr>
          <w:rFonts w:ascii="Noto Sans" w:hAnsi="Noto Sans" w:cs="Noto Sans"/>
          <w:b/>
          <w:sz w:val="20"/>
          <w:szCs w:val="20"/>
        </w:rPr>
        <w:t>-</w:t>
      </w:r>
      <w:r w:rsidRPr="003F02B4">
        <w:rPr>
          <w:rFonts w:ascii="Noto Sans" w:hAnsi="Noto Sans" w:cs="Noto Sans"/>
          <w:sz w:val="20"/>
          <w:szCs w:val="20"/>
        </w:rPr>
        <w:t>No se requiere que el personal de la empresa demuestre documentalmente el conocimiento o capacitación.</w:t>
      </w:r>
    </w:p>
    <w:p w14:paraId="2D3B0147" w14:textId="77777777" w:rsidR="003F02B4" w:rsidRPr="003F02B4" w:rsidRDefault="003F02B4" w:rsidP="003F02B4">
      <w:pPr>
        <w:autoSpaceDE w:val="0"/>
        <w:autoSpaceDN w:val="0"/>
        <w:adjustRightInd w:val="0"/>
        <w:jc w:val="both"/>
        <w:rPr>
          <w:rFonts w:ascii="Noto Sans" w:eastAsiaTheme="minorHAnsi" w:hAnsi="Noto Sans" w:cs="Noto Sans"/>
          <w:b/>
          <w:sz w:val="20"/>
          <w:szCs w:val="20"/>
          <w:lang w:val="es-MX"/>
        </w:rPr>
      </w:pPr>
    </w:p>
    <w:p w14:paraId="4BACCAD2" w14:textId="77777777" w:rsidR="003F02B4" w:rsidRPr="003F02B4" w:rsidRDefault="003F02B4" w:rsidP="003F02B4">
      <w:pPr>
        <w:tabs>
          <w:tab w:val="left" w:pos="3735"/>
        </w:tabs>
        <w:jc w:val="both"/>
        <w:rPr>
          <w:rFonts w:ascii="Noto Sans" w:hAnsi="Noto Sans" w:cs="Noto Sans"/>
          <w:b/>
          <w:color w:val="0070C0"/>
          <w:sz w:val="20"/>
          <w:szCs w:val="20"/>
          <w:u w:val="single"/>
        </w:rPr>
      </w:pPr>
    </w:p>
    <w:p w14:paraId="3EEDC5D0" w14:textId="77777777" w:rsidR="003F02B4" w:rsidRPr="003F02B4" w:rsidRDefault="003F02B4" w:rsidP="003F02B4">
      <w:pPr>
        <w:pStyle w:val="Sinespaciado"/>
        <w:jc w:val="both"/>
        <w:rPr>
          <w:rFonts w:ascii="Noto Sans" w:eastAsiaTheme="minorEastAsia" w:hAnsi="Noto Sans" w:cs="Noto Sans"/>
          <w:sz w:val="20"/>
          <w:szCs w:val="20"/>
          <w:lang w:val="es-ES_tradnl"/>
        </w:rPr>
      </w:pPr>
      <w:r w:rsidRPr="003F02B4">
        <w:rPr>
          <w:rFonts w:ascii="Noto Sans" w:eastAsiaTheme="minorEastAsia" w:hAnsi="Noto Sans" w:cs="Noto Sans"/>
          <w:b/>
          <w:sz w:val="20"/>
          <w:szCs w:val="20"/>
          <w:lang w:val="es-ES_tradnl"/>
        </w:rPr>
        <w:t>N- Aviso de Privacidad</w:t>
      </w:r>
      <w:r w:rsidRPr="003F02B4">
        <w:rPr>
          <w:rFonts w:ascii="Noto Sans" w:eastAsiaTheme="minorEastAsia" w:hAnsi="Noto Sans" w:cs="Noto Sans"/>
          <w:sz w:val="20"/>
          <w:szCs w:val="20"/>
          <w:lang w:val="es-ES_tradnl"/>
        </w:rPr>
        <w:t>: No aplica</w:t>
      </w:r>
    </w:p>
    <w:p w14:paraId="42CA8924" w14:textId="77777777" w:rsidR="003F02B4" w:rsidRPr="003F02B4" w:rsidRDefault="003F02B4" w:rsidP="003F02B4">
      <w:pPr>
        <w:pStyle w:val="Sinespaciado"/>
        <w:jc w:val="both"/>
        <w:rPr>
          <w:rFonts w:ascii="Noto Sans" w:eastAsiaTheme="minorEastAsia" w:hAnsi="Noto Sans" w:cs="Noto Sans"/>
          <w:sz w:val="20"/>
          <w:szCs w:val="20"/>
          <w:lang w:val="es-ES_tradnl"/>
        </w:rPr>
      </w:pPr>
    </w:p>
    <w:p w14:paraId="6EFBF5FA" w14:textId="77777777" w:rsidR="003F02B4" w:rsidRPr="003F02B4" w:rsidRDefault="003F02B4" w:rsidP="003F02B4">
      <w:pPr>
        <w:pStyle w:val="Sinespaciado"/>
        <w:jc w:val="both"/>
        <w:rPr>
          <w:rFonts w:ascii="Noto Sans" w:eastAsiaTheme="minorEastAsia" w:hAnsi="Noto Sans" w:cs="Noto Sans"/>
          <w:sz w:val="20"/>
          <w:szCs w:val="20"/>
          <w:lang w:val="es-ES_tradnl"/>
        </w:rPr>
      </w:pPr>
      <w:r w:rsidRPr="003F02B4">
        <w:rPr>
          <w:rFonts w:ascii="Noto Sans" w:eastAsiaTheme="minorEastAsia" w:hAnsi="Noto Sans" w:cs="Noto Sans"/>
          <w:b/>
          <w:sz w:val="20"/>
          <w:szCs w:val="20"/>
          <w:lang w:val="es-ES_tradnl"/>
        </w:rPr>
        <w:t>O- Seguro de responsabilidad Civil:</w:t>
      </w:r>
      <w:r w:rsidRPr="003F02B4">
        <w:rPr>
          <w:rFonts w:ascii="Noto Sans" w:eastAsiaTheme="minorEastAsia" w:hAnsi="Noto Sans" w:cs="Noto Sans"/>
          <w:sz w:val="20"/>
          <w:szCs w:val="20"/>
          <w:lang w:val="es-ES_tradnl"/>
        </w:rPr>
        <w:t xml:space="preserve"> No aplica</w:t>
      </w:r>
    </w:p>
    <w:p w14:paraId="53187819" w14:textId="77777777" w:rsidR="003F02B4" w:rsidRPr="003F02B4" w:rsidRDefault="003F02B4" w:rsidP="003F02B4">
      <w:pPr>
        <w:pStyle w:val="Sinespaciado"/>
        <w:jc w:val="both"/>
        <w:rPr>
          <w:rFonts w:ascii="Noto Sans" w:eastAsiaTheme="minorEastAsia" w:hAnsi="Noto Sans" w:cs="Noto Sans"/>
          <w:sz w:val="20"/>
          <w:szCs w:val="20"/>
          <w:lang w:val="es-ES_tradnl"/>
        </w:rPr>
      </w:pPr>
    </w:p>
    <w:p w14:paraId="6CC42FB8" w14:textId="77777777" w:rsidR="003F02B4" w:rsidRPr="003F02B4" w:rsidRDefault="003F02B4" w:rsidP="003F02B4">
      <w:pPr>
        <w:pStyle w:val="Sinespaciado"/>
        <w:jc w:val="both"/>
        <w:rPr>
          <w:rFonts w:ascii="Noto Sans" w:eastAsiaTheme="minorEastAsia" w:hAnsi="Noto Sans" w:cs="Noto Sans"/>
          <w:sz w:val="20"/>
          <w:szCs w:val="20"/>
          <w:lang w:val="es-ES_tradnl"/>
        </w:rPr>
      </w:pPr>
      <w:r w:rsidRPr="003F02B4">
        <w:rPr>
          <w:rFonts w:ascii="Noto Sans" w:eastAsiaTheme="minorEastAsia" w:hAnsi="Noto Sans" w:cs="Noto Sans"/>
          <w:b/>
          <w:sz w:val="20"/>
          <w:szCs w:val="20"/>
          <w:lang w:val="es-ES_tradnl"/>
        </w:rPr>
        <w:t>P- Dictamen de protección Civil</w:t>
      </w:r>
      <w:r w:rsidRPr="003F02B4">
        <w:rPr>
          <w:rFonts w:ascii="Noto Sans" w:eastAsiaTheme="minorEastAsia" w:hAnsi="Noto Sans" w:cs="Noto Sans"/>
          <w:sz w:val="20"/>
          <w:szCs w:val="20"/>
          <w:lang w:val="es-ES_tradnl"/>
        </w:rPr>
        <w:t>: No Aplica</w:t>
      </w:r>
    </w:p>
    <w:bookmarkEnd w:id="0"/>
    <w:p w14:paraId="76CE3485" w14:textId="2D8ABE00" w:rsidR="00B0615C" w:rsidRPr="003F02B4" w:rsidRDefault="00B0615C" w:rsidP="00E46E97">
      <w:pPr>
        <w:rPr>
          <w:rFonts w:ascii="Noto Sans" w:hAnsi="Noto Sans" w:cs="Noto Sans"/>
          <w:sz w:val="20"/>
          <w:szCs w:val="20"/>
        </w:rPr>
      </w:pPr>
    </w:p>
    <w:sectPr w:rsidR="00B0615C" w:rsidRPr="003F02B4"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D10504" w14:textId="77777777" w:rsidR="00041158" w:rsidRDefault="00041158" w:rsidP="0039787C">
      <w:r>
        <w:separator/>
      </w:r>
    </w:p>
  </w:endnote>
  <w:endnote w:type="continuationSeparator" w:id="0">
    <w:p w14:paraId="0461DCD8" w14:textId="77777777" w:rsidR="00041158" w:rsidRDefault="00041158"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3F02B4">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3F02B4">
              <w:rPr>
                <w:rFonts w:ascii="Noto Sans" w:hAnsi="Noto Sans" w:cs="Noto Sans"/>
                <w:b/>
                <w:bCs/>
                <w:noProof/>
                <w:sz w:val="16"/>
                <w:szCs w:val="16"/>
              </w:rPr>
              <w:t>6</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7074C" w14:textId="77777777" w:rsidR="00041158" w:rsidRDefault="00041158" w:rsidP="0039787C">
      <w:r>
        <w:separator/>
      </w:r>
    </w:p>
  </w:footnote>
  <w:footnote w:type="continuationSeparator" w:id="0">
    <w:p w14:paraId="044B9851" w14:textId="77777777" w:rsidR="00041158" w:rsidRDefault="00041158"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1CC7605" w14:textId="77777777" w:rsidR="00CD2A66" w:rsidRPr="004424A7" w:rsidRDefault="00CD2A66" w:rsidP="00CD2A66">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5BD87841" w14:textId="77777777" w:rsidR="00CD2A66" w:rsidRPr="00110582" w:rsidRDefault="00CD2A66" w:rsidP="00CD2A66">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1CC7605" w14:textId="77777777" w:rsidR="00CD2A66" w:rsidRPr="004424A7" w:rsidRDefault="00CD2A66" w:rsidP="00CD2A66">
                    <w:pPr>
                      <w:jc w:val="right"/>
                      <w:rPr>
                        <w:rFonts w:ascii="Noto Sans" w:hAnsi="Noto Sans" w:cs="Noto Sans"/>
                        <w:b/>
                        <w:bCs/>
                        <w:sz w:val="18"/>
                        <w:szCs w:val="18"/>
                      </w:rPr>
                    </w:pPr>
                    <w:r>
                      <w:rPr>
                        <w:rFonts w:ascii="Noto Sans" w:hAnsi="Noto Sans" w:cs="Noto Sans"/>
                        <w:b/>
                        <w:bCs/>
                        <w:sz w:val="18"/>
                        <w:szCs w:val="18"/>
                      </w:rPr>
                      <w:t>Adjudicación Directa</w:t>
                    </w:r>
                    <w:r w:rsidRPr="004424A7">
                      <w:rPr>
                        <w:rFonts w:ascii="Noto Sans" w:hAnsi="Noto Sans" w:cs="Noto Sans"/>
                        <w:b/>
                        <w:bCs/>
                        <w:sz w:val="18"/>
                        <w:szCs w:val="18"/>
                      </w:rPr>
                      <w:t xml:space="preserve"> Nacional</w:t>
                    </w:r>
                  </w:p>
                  <w:p w14:paraId="5BD87841" w14:textId="77777777" w:rsidR="00CD2A66" w:rsidRPr="00110582" w:rsidRDefault="00CD2A66" w:rsidP="00CD2A66">
                    <w:pPr>
                      <w:jc w:val="right"/>
                      <w:rPr>
                        <w:rFonts w:ascii="Noto Sans" w:hAnsi="Noto Sans" w:cs="Noto Sans"/>
                        <w:sz w:val="16"/>
                        <w:szCs w:val="16"/>
                        <w:lang w:val="es-ES_tradnl"/>
                      </w:rPr>
                    </w:pPr>
                    <w:r w:rsidRPr="001B0CD1">
                      <w:rPr>
                        <w:rFonts w:ascii="Noto Sans" w:hAnsi="Noto Sans" w:cs="Noto Sans"/>
                        <w:b/>
                        <w:bCs/>
                        <w:sz w:val="18"/>
                        <w:szCs w:val="18"/>
                      </w:rPr>
                      <w:t>AA-50-GYR-050GYR020-N-122-2025</w:t>
                    </w:r>
                  </w:p>
                  <w:p w14:paraId="4C551FE4" w14:textId="77777777"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7">
    <w:nsid w:val="398A3436"/>
    <w:multiLevelType w:val="hybridMultilevel"/>
    <w:tmpl w:val="24066D72"/>
    <w:lvl w:ilvl="0" w:tplc="0C0A0001">
      <w:start w:val="1"/>
      <w:numFmt w:val="bullet"/>
      <w:lvlText w:val=""/>
      <w:lvlJc w:val="left"/>
      <w:pPr>
        <w:ind w:left="1004" w:hanging="360"/>
      </w:pPr>
      <w:rPr>
        <w:rFonts w:ascii="Symbol" w:hAnsi="Symbol" w:hint="default"/>
        <w:i w:val="0"/>
        <w:iCs w:val="0"/>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8">
    <w:nsid w:val="5530589F"/>
    <w:multiLevelType w:val="hybridMultilevel"/>
    <w:tmpl w:val="B91AA62A"/>
    <w:lvl w:ilvl="0" w:tplc="CFC0778C">
      <w:numFmt w:val="bullet"/>
      <w:lvlText w:val="-"/>
      <w:lvlJc w:val="left"/>
      <w:pPr>
        <w:ind w:left="720" w:hanging="360"/>
      </w:pPr>
      <w:rPr>
        <w:rFonts w:ascii="Montserrat" w:eastAsia="Times New Roman" w:hAnsi="Montserrat"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681C"/>
    <w:rsid w:val="0003771E"/>
    <w:rsid w:val="00037DDA"/>
    <w:rsid w:val="00040161"/>
    <w:rsid w:val="00041158"/>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3F02B4"/>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04D7"/>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A582D"/>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A7EF8"/>
    <w:rsid w:val="00CB7851"/>
    <w:rsid w:val="00CC312E"/>
    <w:rsid w:val="00CC4979"/>
    <w:rsid w:val="00CD2A66"/>
    <w:rsid w:val="00D209C6"/>
    <w:rsid w:val="00D276BD"/>
    <w:rsid w:val="00D31947"/>
    <w:rsid w:val="00D329A6"/>
    <w:rsid w:val="00D32A51"/>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46E97"/>
    <w:rsid w:val="00E50488"/>
    <w:rsid w:val="00E53D8B"/>
    <w:rsid w:val="00E8346B"/>
    <w:rsid w:val="00E87D9E"/>
    <w:rsid w:val="00E976C6"/>
    <w:rsid w:val="00EA055C"/>
    <w:rsid w:val="00EA4B9B"/>
    <w:rsid w:val="00EC5B94"/>
    <w:rsid w:val="00ED703E"/>
    <w:rsid w:val="00EE03CF"/>
    <w:rsid w:val="00EF0AB9"/>
    <w:rsid w:val="00EF4DCF"/>
    <w:rsid w:val="00F013FE"/>
    <w:rsid w:val="00F116A1"/>
    <w:rsid w:val="00F164BF"/>
    <w:rsid w:val="00F205DB"/>
    <w:rsid w:val="00F276F3"/>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278834660">
      <w:bodyDiv w:val="1"/>
      <w:marLeft w:val="0"/>
      <w:marRight w:val="0"/>
      <w:marTop w:val="0"/>
      <w:marBottom w:val="0"/>
      <w:divBdr>
        <w:top w:val="none" w:sz="0" w:space="0" w:color="auto"/>
        <w:left w:val="none" w:sz="0" w:space="0" w:color="auto"/>
        <w:bottom w:val="none" w:sz="0" w:space="0" w:color="auto"/>
        <w:right w:val="none" w:sz="0" w:space="0" w:color="auto"/>
      </w:divBdr>
    </w:div>
    <w:div w:id="1279292954">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B5107-2EB1-41B9-AF7D-5D6C39F0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6</Pages>
  <Words>2869</Words>
  <Characters>15782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134</cp:revision>
  <cp:lastPrinted>2025-05-02T19:38:00Z</cp:lastPrinted>
  <dcterms:created xsi:type="dcterms:W3CDTF">2025-01-08T20:43:00Z</dcterms:created>
  <dcterms:modified xsi:type="dcterms:W3CDTF">2025-06-23T21:58:00Z</dcterms:modified>
</cp:coreProperties>
</file>