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77777777" w:rsidR="006A582D" w:rsidRPr="006A582D" w:rsidRDefault="006A582D" w:rsidP="006A582D">
      <w:pPr>
        <w:jc w:val="center"/>
        <w:rPr>
          <w:rFonts w:ascii="Noto Sans" w:hAnsi="Noto Sans" w:cs="Noto Sans"/>
          <w:b/>
          <w:sz w:val="20"/>
          <w:szCs w:val="20"/>
        </w:rPr>
      </w:pPr>
      <w:bookmarkStart w:id="0" w:name="_GoBack"/>
      <w:bookmarkEnd w:id="0"/>
      <w:r w:rsidRPr="006A582D">
        <w:rPr>
          <w:rFonts w:ascii="Noto Sans" w:hAnsi="Noto Sans" w:cs="Noto Sans"/>
          <w:b/>
          <w:sz w:val="20"/>
          <w:szCs w:val="20"/>
        </w:rPr>
        <w:t>ANEXO 4 (CUATRO)</w:t>
      </w:r>
    </w:p>
    <w:p w14:paraId="5631C48C" w14:textId="77777777" w:rsidR="006A582D" w:rsidRPr="006A582D" w:rsidRDefault="006A582D" w:rsidP="006A582D">
      <w:pPr>
        <w:jc w:val="center"/>
        <w:rPr>
          <w:rFonts w:ascii="Noto Sans" w:hAnsi="Noto Sans" w:cs="Noto Sans"/>
          <w:b/>
          <w:sz w:val="20"/>
          <w:szCs w:val="20"/>
        </w:rPr>
      </w:pPr>
      <w:r w:rsidRPr="006A582D">
        <w:rPr>
          <w:rFonts w:ascii="Noto Sans" w:hAnsi="Noto Sans" w:cs="Noto Sans"/>
          <w:b/>
          <w:sz w:val="20"/>
          <w:szCs w:val="20"/>
        </w:rPr>
        <w:t>REQUERIMIENTO</w:t>
      </w:r>
    </w:p>
    <w:p w14:paraId="4E4E063A" w14:textId="77777777" w:rsidR="006A582D" w:rsidRPr="006A582D" w:rsidRDefault="006A582D" w:rsidP="006A582D">
      <w:pPr>
        <w:jc w:val="cente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1559"/>
        <w:gridCol w:w="5388"/>
        <w:gridCol w:w="1416"/>
        <w:gridCol w:w="971"/>
      </w:tblGrid>
      <w:tr w:rsidR="00D32A51" w:rsidRPr="006A582D" w14:paraId="0F0DAA69" w14:textId="77777777" w:rsidTr="00D32A51">
        <w:trPr>
          <w:trHeight w:val="345"/>
        </w:trPr>
        <w:tc>
          <w:tcPr>
            <w:tcW w:w="385" w:type="pct"/>
            <w:shd w:val="clear" w:color="000000" w:fill="000000"/>
            <w:noWrap/>
            <w:vAlign w:val="center"/>
            <w:hideMark/>
          </w:tcPr>
          <w:p w14:paraId="2251B0F8" w14:textId="77777777" w:rsidR="00D32A51" w:rsidRPr="006A582D" w:rsidRDefault="00D32A51"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PARTIDA</w:t>
            </w:r>
          </w:p>
        </w:tc>
        <w:tc>
          <w:tcPr>
            <w:tcW w:w="771" w:type="pct"/>
            <w:shd w:val="clear" w:color="000000" w:fill="000000"/>
            <w:noWrap/>
            <w:vAlign w:val="center"/>
            <w:hideMark/>
          </w:tcPr>
          <w:p w14:paraId="32FEE207" w14:textId="77777777" w:rsidR="00D32A51" w:rsidRPr="006A582D" w:rsidRDefault="00D32A51"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CLAVE</w:t>
            </w:r>
          </w:p>
        </w:tc>
        <w:tc>
          <w:tcPr>
            <w:tcW w:w="2664" w:type="pct"/>
            <w:shd w:val="clear" w:color="000000" w:fill="000000"/>
            <w:vAlign w:val="center"/>
            <w:hideMark/>
          </w:tcPr>
          <w:p w14:paraId="7731E867" w14:textId="77777777" w:rsidR="00D32A51" w:rsidRPr="006A582D" w:rsidRDefault="00D32A51"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DESCRIPCIÓN</w:t>
            </w:r>
          </w:p>
        </w:tc>
        <w:tc>
          <w:tcPr>
            <w:tcW w:w="700" w:type="pct"/>
            <w:shd w:val="clear" w:color="000000" w:fill="000000"/>
            <w:noWrap/>
            <w:vAlign w:val="center"/>
            <w:hideMark/>
          </w:tcPr>
          <w:p w14:paraId="50ADAAA8" w14:textId="77777777" w:rsidR="00D32A51" w:rsidRPr="006A582D" w:rsidRDefault="00D32A51"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PRESENTACIÓN</w:t>
            </w:r>
          </w:p>
        </w:tc>
        <w:tc>
          <w:tcPr>
            <w:tcW w:w="480" w:type="pct"/>
            <w:shd w:val="clear" w:color="000000" w:fill="000000"/>
            <w:vAlign w:val="center"/>
            <w:hideMark/>
          </w:tcPr>
          <w:p w14:paraId="03DB4C60" w14:textId="77777777" w:rsidR="00D32A51" w:rsidRPr="006A582D" w:rsidRDefault="00D32A51" w:rsidP="006D3D8C">
            <w:pPr>
              <w:jc w:val="center"/>
              <w:rPr>
                <w:rFonts w:ascii="Noto Sans" w:eastAsia="Times New Roman" w:hAnsi="Noto Sans" w:cs="Noto Sans"/>
                <w:b/>
                <w:bCs/>
                <w:color w:val="FFFFFF"/>
                <w:sz w:val="14"/>
                <w:szCs w:val="14"/>
                <w:lang w:eastAsia="es-MX"/>
              </w:rPr>
            </w:pPr>
            <w:r w:rsidRPr="006A582D">
              <w:rPr>
                <w:rFonts w:ascii="Noto Sans" w:eastAsia="Times New Roman" w:hAnsi="Noto Sans" w:cs="Noto Sans"/>
                <w:b/>
                <w:bCs/>
                <w:color w:val="FFFFFF"/>
                <w:sz w:val="14"/>
                <w:szCs w:val="14"/>
                <w:lang w:eastAsia="es-MX"/>
              </w:rPr>
              <w:t>CANTIDAD MAXIMA</w:t>
            </w:r>
          </w:p>
        </w:tc>
      </w:tr>
      <w:tr w:rsidR="00D32A51" w:rsidRPr="006A582D" w14:paraId="6D0AC317" w14:textId="77777777" w:rsidTr="00D32A51">
        <w:trPr>
          <w:trHeight w:val="315"/>
        </w:trPr>
        <w:tc>
          <w:tcPr>
            <w:tcW w:w="385" w:type="pct"/>
            <w:shd w:val="clear" w:color="auto" w:fill="auto"/>
            <w:noWrap/>
            <w:vAlign w:val="center"/>
          </w:tcPr>
          <w:p w14:paraId="3B9CE6AA" w14:textId="28DAAE76"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1</w:t>
            </w:r>
          </w:p>
        </w:tc>
        <w:tc>
          <w:tcPr>
            <w:tcW w:w="771" w:type="pct"/>
            <w:shd w:val="clear" w:color="auto" w:fill="auto"/>
            <w:noWrap/>
            <w:vAlign w:val="center"/>
          </w:tcPr>
          <w:p w14:paraId="0D49DEE7" w14:textId="6863A348" w:rsidR="00D32A51" w:rsidRPr="00D32A51" w:rsidRDefault="00D32A51" w:rsidP="006A582D">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372 196 0346 00 01</w:t>
            </w:r>
          </w:p>
        </w:tc>
        <w:tc>
          <w:tcPr>
            <w:tcW w:w="2664" w:type="pct"/>
            <w:shd w:val="clear" w:color="auto" w:fill="auto"/>
            <w:noWrap/>
            <w:vAlign w:val="center"/>
          </w:tcPr>
          <w:p w14:paraId="65F900E8" w14:textId="0721F230" w:rsidR="00D32A51" w:rsidRPr="00D32A51" w:rsidRDefault="00D32A51" w:rsidP="006A582D">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 xml:space="preserve">CARTUCHO DE TONER PARA IMPRESORAS MARCA LEXMARK MODELOS MX521DE, MS421DW,  MS521DN, MX521ADE, MX622ADE, MS621DN, MX522ADHE, MS622DE, MX622ADHE,  MS421DN,  MX421ADE, NUMERO DE PARTE 56F4X00 NEGRO, CAPACIDAD DE 20,000 PAGINAS.                              </w:t>
            </w:r>
          </w:p>
        </w:tc>
        <w:tc>
          <w:tcPr>
            <w:tcW w:w="700" w:type="pct"/>
            <w:shd w:val="clear" w:color="auto" w:fill="auto"/>
            <w:noWrap/>
            <w:vAlign w:val="center"/>
          </w:tcPr>
          <w:p w14:paraId="1CA4BEF1" w14:textId="3C54C3C0"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PZA</w:t>
            </w:r>
          </w:p>
        </w:tc>
        <w:tc>
          <w:tcPr>
            <w:tcW w:w="480" w:type="pct"/>
            <w:shd w:val="clear" w:color="auto" w:fill="auto"/>
            <w:noWrap/>
            <w:vAlign w:val="center"/>
          </w:tcPr>
          <w:p w14:paraId="1C6BC254" w14:textId="681D1CBF"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30</w:t>
            </w:r>
          </w:p>
        </w:tc>
      </w:tr>
      <w:tr w:rsidR="00D32A51" w:rsidRPr="006A582D" w14:paraId="604215A0" w14:textId="77777777" w:rsidTr="00D32A51">
        <w:trPr>
          <w:trHeight w:val="315"/>
        </w:trPr>
        <w:tc>
          <w:tcPr>
            <w:tcW w:w="385" w:type="pct"/>
            <w:shd w:val="clear" w:color="auto" w:fill="auto"/>
            <w:noWrap/>
            <w:vAlign w:val="center"/>
          </w:tcPr>
          <w:p w14:paraId="125219C1" w14:textId="517BE6C2"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2</w:t>
            </w:r>
          </w:p>
        </w:tc>
        <w:tc>
          <w:tcPr>
            <w:tcW w:w="771" w:type="pct"/>
            <w:shd w:val="clear" w:color="auto" w:fill="auto"/>
            <w:noWrap/>
            <w:vAlign w:val="center"/>
          </w:tcPr>
          <w:p w14:paraId="72B2C1B3" w14:textId="19508602" w:rsidR="00D32A51" w:rsidRPr="00D32A51" w:rsidRDefault="00D32A51" w:rsidP="006A582D">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372 196 0296 00 01</w:t>
            </w:r>
          </w:p>
        </w:tc>
        <w:tc>
          <w:tcPr>
            <w:tcW w:w="2664" w:type="pct"/>
            <w:shd w:val="clear" w:color="auto" w:fill="auto"/>
            <w:noWrap/>
            <w:vAlign w:val="center"/>
          </w:tcPr>
          <w:p w14:paraId="4EBDDFE5" w14:textId="1AE66BF4" w:rsidR="00D32A51" w:rsidRPr="00D32A51" w:rsidRDefault="00D32A51" w:rsidP="006A582D">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 xml:space="preserve">CARTUCHO DE TONER PARA IMPRESORA QUE CUENTE CON LAS SIGUIENTES CARACTERISTICAS. IMPRESION LASER MONOCROMATICA O TECNOLOGIA SIMILAR. VELOCIDAD MINIMA DE IMPRESION MINIMA DE 38 PPM. DENSIDAD DE IMPRESION DE 1200X 1200 DPI. MEMORIA   RAM DE 256 </w:t>
            </w:r>
            <w:proofErr w:type="spellStart"/>
            <w:r w:rsidRPr="00D32A51">
              <w:rPr>
                <w:rFonts w:ascii="Noto Sans" w:eastAsia="Times New Roman" w:hAnsi="Noto Sans" w:cs="Noto Sans"/>
                <w:color w:val="000000"/>
                <w:sz w:val="14"/>
                <w:szCs w:val="14"/>
                <w:lang w:eastAsia="es-MX"/>
              </w:rPr>
              <w:t>mb</w:t>
            </w:r>
            <w:proofErr w:type="spellEnd"/>
            <w:r w:rsidRPr="00D32A51">
              <w:rPr>
                <w:rFonts w:ascii="Noto Sans" w:eastAsia="Times New Roman" w:hAnsi="Noto Sans" w:cs="Noto Sans"/>
                <w:color w:val="000000"/>
                <w:sz w:val="14"/>
                <w:szCs w:val="14"/>
                <w:lang w:eastAsia="es-MX"/>
              </w:rPr>
              <w:t xml:space="preserve"> EMULACION PCL IMPRESION DUPLEX AUTOMATICA TARJETA DE RED GIGABIT ETHERNET CON CONECTOR RJ-45, UN PUERTO USB 2.0 TARJETA DE RED INALAMBRICA INTEGRADA OPCIONAL, CICLO MENSUAL DE TRABAJO 30,000 IMPRESIONES. COMPATIBLE PARA SISTEMAS OPERATIVOS WINDOWS E IOS.                      </w:t>
            </w:r>
          </w:p>
        </w:tc>
        <w:tc>
          <w:tcPr>
            <w:tcW w:w="700" w:type="pct"/>
            <w:shd w:val="clear" w:color="auto" w:fill="auto"/>
            <w:noWrap/>
            <w:vAlign w:val="center"/>
          </w:tcPr>
          <w:p w14:paraId="6543355F" w14:textId="14C822E5"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PZA</w:t>
            </w:r>
          </w:p>
        </w:tc>
        <w:tc>
          <w:tcPr>
            <w:tcW w:w="480" w:type="pct"/>
            <w:shd w:val="clear" w:color="auto" w:fill="auto"/>
            <w:noWrap/>
            <w:vAlign w:val="center"/>
          </w:tcPr>
          <w:p w14:paraId="277C2271" w14:textId="3FE4B676" w:rsidR="00D32A51" w:rsidRPr="006A582D" w:rsidRDefault="00D32A51" w:rsidP="006D3D8C">
            <w:pPr>
              <w:jc w:val="center"/>
              <w:rPr>
                <w:rFonts w:ascii="Noto Sans" w:eastAsia="Times New Roman" w:hAnsi="Noto Sans" w:cs="Noto Sans"/>
                <w:color w:val="000000"/>
                <w:sz w:val="14"/>
                <w:szCs w:val="14"/>
                <w:lang w:eastAsia="es-MX"/>
              </w:rPr>
            </w:pPr>
            <w:r w:rsidRPr="00D32A51">
              <w:rPr>
                <w:rFonts w:ascii="Noto Sans" w:eastAsia="Times New Roman" w:hAnsi="Noto Sans" w:cs="Noto Sans"/>
                <w:color w:val="000000"/>
                <w:sz w:val="14"/>
                <w:szCs w:val="14"/>
                <w:lang w:eastAsia="es-MX"/>
              </w:rPr>
              <w:t>30</w:t>
            </w:r>
          </w:p>
        </w:tc>
      </w:tr>
    </w:tbl>
    <w:p w14:paraId="47221FEE" w14:textId="77777777" w:rsidR="006A582D" w:rsidRPr="006A582D" w:rsidRDefault="006A582D" w:rsidP="006A582D">
      <w:pPr>
        <w:jc w:val="both"/>
        <w:rPr>
          <w:rFonts w:ascii="Noto Sans" w:eastAsia="Times New Roman" w:hAnsi="Noto Sans" w:cs="Noto Sans"/>
          <w:b/>
          <w:sz w:val="20"/>
          <w:szCs w:val="20"/>
        </w:rPr>
      </w:pPr>
    </w:p>
    <w:p w14:paraId="032FD59E" w14:textId="58305DAF" w:rsidR="006A582D" w:rsidRPr="006A582D" w:rsidRDefault="006A582D" w:rsidP="006A582D">
      <w:pPr>
        <w:rPr>
          <w:rFonts w:ascii="Noto Sans" w:hAnsi="Noto Sans" w:cs="Noto Sans"/>
          <w:b/>
          <w:sz w:val="20"/>
          <w:szCs w:val="20"/>
        </w:rPr>
      </w:pPr>
      <w:r w:rsidRPr="006A582D">
        <w:rPr>
          <w:rFonts w:ascii="Noto Sans" w:hAnsi="Noto Sans" w:cs="Noto Sans"/>
          <w:b/>
          <w:sz w:val="20"/>
          <w:szCs w:val="20"/>
        </w:rPr>
        <w:t>TECHO PRESUPUESTAL MÁXIMO A ADJUDICAR CON I.V.A. $</w:t>
      </w:r>
      <w:r w:rsidR="00D32A51">
        <w:rPr>
          <w:rFonts w:ascii="Noto Sans" w:hAnsi="Noto Sans" w:cs="Noto Sans"/>
          <w:b/>
          <w:sz w:val="20"/>
          <w:szCs w:val="20"/>
        </w:rPr>
        <w:t>621,180.00</w:t>
      </w:r>
    </w:p>
    <w:p w14:paraId="5D22ADF1" w14:textId="77777777" w:rsidR="006A582D" w:rsidRPr="006A582D" w:rsidRDefault="006A582D" w:rsidP="006A582D">
      <w:pPr>
        <w:jc w:val="both"/>
        <w:rPr>
          <w:rFonts w:ascii="Noto Sans" w:eastAsia="Times New Roman" w:hAnsi="Noto Sans" w:cs="Noto Sans"/>
          <w:b/>
          <w:sz w:val="20"/>
          <w:szCs w:val="20"/>
        </w:rPr>
      </w:pPr>
    </w:p>
    <w:p w14:paraId="1677E274" w14:textId="77777777" w:rsidR="006A582D" w:rsidRPr="006A582D" w:rsidRDefault="006A582D" w:rsidP="006A582D">
      <w:pPr>
        <w:jc w:val="both"/>
        <w:rPr>
          <w:rFonts w:ascii="Noto Sans" w:eastAsia="Times New Roman" w:hAnsi="Noto Sans" w:cs="Noto Sans"/>
          <w:b/>
          <w:sz w:val="20"/>
          <w:szCs w:val="20"/>
        </w:rPr>
      </w:pPr>
      <w:r w:rsidRPr="006A582D">
        <w:rPr>
          <w:rFonts w:ascii="Noto Sans" w:eastAsia="Times New Roman" w:hAnsi="Noto Sans" w:cs="Noto Sans"/>
          <w:b/>
          <w:sz w:val="20"/>
          <w:szCs w:val="20"/>
        </w:rPr>
        <w:t>OBSERVACIONES TÉCNICAS:</w:t>
      </w:r>
    </w:p>
    <w:p w14:paraId="103735D7" w14:textId="77777777" w:rsidR="006A582D" w:rsidRPr="006A582D" w:rsidRDefault="006A582D" w:rsidP="006A582D">
      <w:pPr>
        <w:jc w:val="both"/>
        <w:rPr>
          <w:rFonts w:ascii="Noto Sans" w:eastAsia="Times New Roman" w:hAnsi="Noto Sans" w:cs="Noto Sans"/>
          <w:b/>
          <w:sz w:val="20"/>
          <w:szCs w:val="20"/>
        </w:rPr>
      </w:pPr>
    </w:p>
    <w:p w14:paraId="44B4A3E8"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 xml:space="preserve">OBSERVACIONES:  </w:t>
      </w:r>
    </w:p>
    <w:p w14:paraId="6100C4C9"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 NO SE REQUIEREN MUESTRAS FISICAS.</w:t>
      </w:r>
    </w:p>
    <w:p w14:paraId="758A3420" w14:textId="77777777" w:rsidR="00D32A51" w:rsidRPr="00D32A51" w:rsidRDefault="00D32A51" w:rsidP="00D32A51">
      <w:pPr>
        <w:rPr>
          <w:rFonts w:ascii="Noto Sans" w:eastAsia="Times New Roman" w:hAnsi="Noto Sans" w:cs="Noto Sans"/>
          <w:sz w:val="20"/>
          <w:szCs w:val="20"/>
        </w:rPr>
      </w:pPr>
    </w:p>
    <w:p w14:paraId="51FE990C"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EN EL PROCESO DE CONTRATACION SE DEBERA DE SOLICITAR DE MANERA OBLIGATORIA:</w:t>
      </w:r>
    </w:p>
    <w:p w14:paraId="2F425114"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 CARTA DE APOYO DE FABRICANTE Y/O DISTRIBUIDOR PRIMARIO.</w:t>
      </w:r>
    </w:p>
    <w:p w14:paraId="1E2D3F70" w14:textId="77777777" w:rsidR="00D32A51" w:rsidRPr="00D32A51" w:rsidRDefault="00D32A51" w:rsidP="00D32A51">
      <w:pPr>
        <w:rPr>
          <w:rFonts w:ascii="Noto Sans" w:eastAsia="Times New Roman" w:hAnsi="Noto Sans" w:cs="Noto Sans"/>
          <w:sz w:val="20"/>
          <w:szCs w:val="20"/>
        </w:rPr>
      </w:pPr>
    </w:p>
    <w:p w14:paraId="48E776FD"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PARA LA PARTIDA 2:</w:t>
      </w:r>
    </w:p>
    <w:p w14:paraId="72CCB6CD"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 EL LICITANTE GANADOR DEBERA SUMINISTRAR 13 IMPRESORAS CON LAS SIGUIENTES CARACTERISTICAS COMO MINIMO:  IMPRESION LASER MONOCROMATICA O TECNOLOGIA SIMILAR, VELOCIDAD DE IMPRESION DE 45ppm O SUPERIOR, DENSIDAD DE IMPRESION DE 1200 X 1200 dpi O SUPERIOR, MEMORIA RAM DE 2GB O SUPERIOR, EMULACION  PCL, IMPRESION DUPLEX AUTOMATICA, ESCANER CON FORMATOS JPEG, PDF Y TIFF O MAS, CON SISTEMA DE RED CON UNA O MAS TARJETA DE RED GIGABIT ETHERNET CON CONECTOR  RJ-45 CON UNO O MAS PUERTOS USB 2.0, CON TARJETA DE RED INALAMBRICA INTEGRADA OPCIONAL, CON CICLO MENSUAL DE TRABAJO 170,000 IMPRESIONES Y COMPATIBLE PARA SISTEMAS OPERATIVOS WINDOWS E IOS.</w:t>
      </w:r>
    </w:p>
    <w:p w14:paraId="328DD015" w14:textId="77777777" w:rsidR="00D32A51" w:rsidRPr="00D32A51" w:rsidRDefault="00D32A51" w:rsidP="00D32A51">
      <w:pPr>
        <w:rPr>
          <w:rFonts w:ascii="Noto Sans" w:eastAsia="Times New Roman" w:hAnsi="Noto Sans" w:cs="Noto Sans"/>
          <w:sz w:val="20"/>
          <w:szCs w:val="20"/>
        </w:rPr>
      </w:pPr>
    </w:p>
    <w:p w14:paraId="057487FB"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EL LICITANTE GANADOR DEBERA SUMINISTRAR 107 IMPRESORAS CON LAS SIGUIENTES CARACTERISTICAS COMO MINIMO:  IMPRESION LASER MONOCROMATICA O TECNOLOGIA SIMILAR, CON VELOCIDAD DE IMPRESION MINIMA DE 38 ppm O SUPERIOR, CON DENSIDAD DE IMPRESION DE 1200 X 1200 dpi, CON MEMORIA RAM DE 256 MB O SUPERIOR, CON EMULACION PCL, CON IMPRESION DUPLEX AUTOMATICA CON TARJETA DE RED GIGABIT ETHERNET CON CONECTOR RJ-45, CON TARJETA DE RED INALAMBRICA INTEGRADA OPCIONAL, CON UNO O MAS PUERTOS USB 2.0CICLO MENSUAL DE TRABAJO 30,000 IMPRESIONES Y COMPATIBLE PARA SISTEMAS OPERATIVOS WINDOWS E IOS.</w:t>
      </w:r>
    </w:p>
    <w:p w14:paraId="62914D32" w14:textId="77777777" w:rsidR="00D32A51" w:rsidRPr="00D32A51" w:rsidRDefault="00D32A51" w:rsidP="00D32A51">
      <w:pPr>
        <w:rPr>
          <w:rFonts w:ascii="Noto Sans" w:eastAsia="Times New Roman" w:hAnsi="Noto Sans" w:cs="Noto Sans"/>
          <w:sz w:val="20"/>
          <w:szCs w:val="20"/>
        </w:rPr>
      </w:pPr>
    </w:p>
    <w:p w14:paraId="7B4B6D06"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lastRenderedPageBreak/>
        <w:t xml:space="preserve">EL PROVEEDOR GANADOR DEBERA PROPORCIONAR LOS FOTOCONDUCTORES NECESARIOS PARA EL CORRECTO FUNCIONAMIENTO DE TODAS LAS IMPRESORAS DENTRO DEL PERIODO DE VIGENCIA DEL CONTRATO, ASI COMO EL MANTENIMIENTO PREVENTIVO </w:t>
      </w:r>
      <w:proofErr w:type="spellStart"/>
      <w:r w:rsidRPr="00D32A51">
        <w:rPr>
          <w:rFonts w:ascii="Noto Sans" w:eastAsia="Times New Roman" w:hAnsi="Noto Sans" w:cs="Noto Sans"/>
          <w:sz w:val="20"/>
          <w:szCs w:val="20"/>
        </w:rPr>
        <w:t>YyO</w:t>
      </w:r>
      <w:proofErr w:type="spellEnd"/>
      <w:r w:rsidRPr="00D32A51">
        <w:rPr>
          <w:rFonts w:ascii="Noto Sans" w:eastAsia="Times New Roman" w:hAnsi="Noto Sans" w:cs="Noto Sans"/>
          <w:sz w:val="20"/>
          <w:szCs w:val="20"/>
        </w:rPr>
        <w:t xml:space="preserve"> CORRECTIVO QUE ESTOS EQUIPOS REQUIERAN.</w:t>
      </w:r>
    </w:p>
    <w:p w14:paraId="17A274AC" w14:textId="77777777" w:rsidR="00D32A51" w:rsidRPr="00D32A51" w:rsidRDefault="00D32A51" w:rsidP="00D32A51">
      <w:pPr>
        <w:rPr>
          <w:rFonts w:ascii="Noto Sans" w:eastAsia="Times New Roman" w:hAnsi="Noto Sans" w:cs="Noto Sans"/>
          <w:sz w:val="20"/>
          <w:szCs w:val="20"/>
        </w:rPr>
      </w:pPr>
    </w:p>
    <w:p w14:paraId="4E6296C4"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DADAS LAS CARACTERISTICAS DEL CONSUMIBLE ES REQUERIDA LA CADUCIDAD MINIMA DE 6 MESES.</w:t>
      </w:r>
    </w:p>
    <w:p w14:paraId="373EC475" w14:textId="77777777" w:rsidR="00D32A51" w:rsidRPr="00D32A51" w:rsidRDefault="00D32A51" w:rsidP="00D32A51">
      <w:pPr>
        <w:rPr>
          <w:rFonts w:ascii="Noto Sans" w:eastAsia="Times New Roman" w:hAnsi="Noto Sans" w:cs="Noto Sans"/>
          <w:sz w:val="20"/>
          <w:szCs w:val="20"/>
        </w:rPr>
      </w:pPr>
    </w:p>
    <w:p w14:paraId="7E037B84"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EL PROVEEDOR ADJUDICADO ENTREGARA LOS EQUIPOS DE IMPRESION EN CALIDAD DE COMODATO. LO ANTERIOR CON FUNDAMENTO EN LO DISPUESTO POR LOS ARTICULOS 14, 16, 26 Y 37 FRACCIONES IX Y XII DE LA LEY ORGANICA DE LA ADMINISTRACION PUBLICA FEDERAL, 62 FRACCION III DE LA LEY FEDERAL DE LAS ENTIDADES PARAESTATALES; 1, 2 9 FRACCION II Y 10 FRACCION I, DE LA LEY GENERAL DE RESPONSABILIDADES ADMINISTRATIVAS, 1, 2, 3, 4, 6 FRACCION III, PUNTO B, NUMERAL 2, 37, 38 Y 40 PRIMER PARRAFO, DEL REGLAMENTO INTERIOR DE LA SECRETARIA DE LA FUNCION PUBLICA, Y 83 DEL REGLAMENTO INTERIOR DEL INSTITUTO MEXICANO DEL SEGURO SOCIAL.</w:t>
      </w:r>
    </w:p>
    <w:p w14:paraId="66A66DF0" w14:textId="77777777" w:rsidR="00D32A51" w:rsidRPr="00D32A51" w:rsidRDefault="00D32A51" w:rsidP="00D32A51">
      <w:pPr>
        <w:rPr>
          <w:rFonts w:ascii="Noto Sans" w:eastAsia="Times New Roman" w:hAnsi="Noto Sans" w:cs="Noto Sans"/>
          <w:sz w:val="20"/>
          <w:szCs w:val="20"/>
        </w:rPr>
      </w:pPr>
    </w:p>
    <w:p w14:paraId="19D47B1D"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ES REQUERIDO TENER PERSONAL DE LA EMPRESA EN SITIO PARA POSIBLES ASESORIAS Y/O MANTENIMIENTO A LAS IMPRESORAS DE LUNES A VIERNES DE 9:00 AM A 4:00 PM, LO ANTERIOR PARA TODAS LAS IMPRESORAS QUE UTILICEN EL CARTUCHO TONER SOLICITADO QUE SE ENCUENTREN EN ESTA UMAE. SE DEBERA ANEXAR CURRICULO DEL PERSONAL DESIGNADO.</w:t>
      </w:r>
    </w:p>
    <w:p w14:paraId="0783C2BB" w14:textId="77777777" w:rsidR="00D32A51" w:rsidRPr="00D32A51" w:rsidRDefault="00D32A51" w:rsidP="00D32A51">
      <w:pPr>
        <w:rPr>
          <w:rFonts w:ascii="Noto Sans" w:eastAsia="Times New Roman" w:hAnsi="Noto Sans" w:cs="Noto Sans"/>
          <w:sz w:val="20"/>
          <w:szCs w:val="20"/>
        </w:rPr>
      </w:pPr>
    </w:p>
    <w:p w14:paraId="64D24670" w14:textId="77777777" w:rsidR="00D32A51" w:rsidRPr="00D32A51" w:rsidRDefault="00D32A51" w:rsidP="00D32A51">
      <w:pPr>
        <w:rPr>
          <w:rFonts w:ascii="Noto Sans" w:eastAsia="Times New Roman" w:hAnsi="Noto Sans" w:cs="Noto Sans"/>
          <w:sz w:val="20"/>
          <w:szCs w:val="20"/>
        </w:rPr>
      </w:pPr>
      <w:r w:rsidRPr="00D32A51">
        <w:rPr>
          <w:rFonts w:ascii="Noto Sans" w:eastAsia="Times New Roman" w:hAnsi="Noto Sans" w:cs="Noto Sans"/>
          <w:sz w:val="20"/>
          <w:szCs w:val="20"/>
        </w:rPr>
        <w:t xml:space="preserve">EL PROVEEDOR DEBERA DEMOSTRAR DOCUMENTALMENTE QUE EL TONER ES COMPATIBLE AL 100% CON LAS IMPRESORAS PROPIEDAD DEL INSTITUTO MEXICANO DEL SEGURO SOCIAL Y UBICADAS EN ESTA UMAE HE CMNO ms-521 </w:t>
      </w:r>
      <w:proofErr w:type="spellStart"/>
      <w:r w:rsidRPr="00D32A51">
        <w:rPr>
          <w:rFonts w:ascii="Noto Sans" w:eastAsia="Times New Roman" w:hAnsi="Noto Sans" w:cs="Noto Sans"/>
          <w:sz w:val="20"/>
          <w:szCs w:val="20"/>
        </w:rPr>
        <w:t>dn</w:t>
      </w:r>
      <w:proofErr w:type="spellEnd"/>
      <w:r w:rsidRPr="00D32A51">
        <w:rPr>
          <w:rFonts w:ascii="Noto Sans" w:eastAsia="Times New Roman" w:hAnsi="Noto Sans" w:cs="Noto Sans"/>
          <w:sz w:val="20"/>
          <w:szCs w:val="20"/>
        </w:rPr>
        <w:t>.</w:t>
      </w:r>
    </w:p>
    <w:p w14:paraId="71E533F7" w14:textId="77777777" w:rsidR="00D32A51" w:rsidRPr="00D32A51" w:rsidRDefault="00D32A51" w:rsidP="00D32A51">
      <w:pPr>
        <w:rPr>
          <w:rFonts w:ascii="Noto Sans" w:eastAsia="Times New Roman" w:hAnsi="Noto Sans" w:cs="Noto Sans"/>
          <w:sz w:val="20"/>
          <w:szCs w:val="20"/>
        </w:rPr>
      </w:pPr>
    </w:p>
    <w:p w14:paraId="76CE3485" w14:textId="01077F8C" w:rsidR="00B0615C" w:rsidRPr="006A582D" w:rsidRDefault="00D32A51" w:rsidP="00D32A51">
      <w:pPr>
        <w:rPr>
          <w:rFonts w:ascii="Noto Sans" w:hAnsi="Noto Sans" w:cs="Noto Sans"/>
        </w:rPr>
      </w:pPr>
      <w:r w:rsidRPr="00D32A51">
        <w:rPr>
          <w:rFonts w:ascii="Noto Sans" w:eastAsia="Times New Roman" w:hAnsi="Noto Sans" w:cs="Noto Sans"/>
          <w:sz w:val="20"/>
          <w:szCs w:val="20"/>
        </w:rPr>
        <w:t xml:space="preserve">LAS IMPRESORAS ADICIONALES SOLICTADAS DEBERAN DE SER COMPATIBLES AL 100% CON EL SOFTWARE ADMINISTRADOR DE IMPRESIONES INSTALADO EN RED EN ESTA UMAE, ASI COMO EL HARDWARE Y CONSUMIBLES CON LAS IMPRESORAS ms-521 </w:t>
      </w:r>
      <w:proofErr w:type="spellStart"/>
      <w:r w:rsidRPr="00D32A51">
        <w:rPr>
          <w:rFonts w:ascii="Noto Sans" w:eastAsia="Times New Roman" w:hAnsi="Noto Sans" w:cs="Noto Sans"/>
          <w:sz w:val="20"/>
          <w:szCs w:val="20"/>
        </w:rPr>
        <w:t>dn</w:t>
      </w:r>
      <w:proofErr w:type="spellEnd"/>
      <w:r w:rsidRPr="00D32A51">
        <w:rPr>
          <w:rFonts w:ascii="Noto Sans" w:eastAsia="Times New Roman" w:hAnsi="Noto Sans" w:cs="Noto Sans"/>
          <w:sz w:val="20"/>
          <w:szCs w:val="20"/>
        </w:rPr>
        <w:t xml:space="preserve"> PROPIEDAD DEL INSTITUTO MEXICANO DEL SEGURO SOCIAL Y UBICADAS EN ESTA UMAE HE CMNO.</w:t>
      </w:r>
    </w:p>
    <w:sectPr w:rsidR="00B0615C" w:rsidRPr="006A582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3F774" w14:textId="77777777" w:rsidR="00407B13" w:rsidRDefault="00407B13" w:rsidP="0039787C">
      <w:r>
        <w:separator/>
      </w:r>
    </w:p>
  </w:endnote>
  <w:endnote w:type="continuationSeparator" w:id="0">
    <w:p w14:paraId="29C7ABC0" w14:textId="77777777" w:rsidR="00407B13" w:rsidRDefault="00407B1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97514">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97514">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6B95F" w14:textId="77777777" w:rsidR="00407B13" w:rsidRDefault="00407B13" w:rsidP="0039787C">
      <w:r>
        <w:separator/>
      </w:r>
    </w:p>
  </w:footnote>
  <w:footnote w:type="continuationSeparator" w:id="0">
    <w:p w14:paraId="5105ECC7" w14:textId="77777777" w:rsidR="00407B13" w:rsidRDefault="00407B1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DB79A09" w14:textId="77777777" w:rsidR="00B97514" w:rsidRPr="004424A7" w:rsidRDefault="00B97514" w:rsidP="00B9751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079D3466" w14:textId="77777777" w:rsidR="00B97514" w:rsidRPr="00110582" w:rsidRDefault="00B97514" w:rsidP="00B9751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7DB79A09" w14:textId="77777777" w:rsidR="00B97514" w:rsidRPr="004424A7" w:rsidRDefault="00B97514" w:rsidP="00B9751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079D3466" w14:textId="77777777" w:rsidR="00B97514" w:rsidRPr="00110582" w:rsidRDefault="00B97514" w:rsidP="00B9751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07B13"/>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97514"/>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D209C6"/>
    <w:rsid w:val="00D276BD"/>
    <w:rsid w:val="00D31947"/>
    <w:rsid w:val="00D329A6"/>
    <w:rsid w:val="00D32A51"/>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6F3"/>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4979-489C-48B5-9C97-237035F1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2025-06-23T21:54:00Z</dcterms:modified>
</cp:coreProperties>
</file>