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E7BD6" w14:textId="4242D444" w:rsidR="002B74EF" w:rsidRPr="008D03E8" w:rsidRDefault="002B74EF" w:rsidP="00B31A1C">
      <w:pPr>
        <w:spacing w:line="276" w:lineRule="auto"/>
        <w:jc w:val="center"/>
        <w:rPr>
          <w:rFonts w:ascii="Geomanist" w:hAnsi="Geomanist" w:cs="Noto Sans"/>
          <w:b/>
          <w:sz w:val="18"/>
          <w:szCs w:val="18"/>
        </w:rPr>
      </w:pPr>
      <w:r w:rsidRPr="008D03E8">
        <w:rPr>
          <w:rFonts w:ascii="Geomanist" w:hAnsi="Geomanist" w:cs="Noto Sans"/>
          <w:b/>
          <w:sz w:val="18"/>
          <w:szCs w:val="18"/>
        </w:rPr>
        <w:t xml:space="preserve">TÉRMINOS Y CONDICIONES PARA LA </w:t>
      </w:r>
      <w:r w:rsidR="00B46D9E" w:rsidRPr="008D03E8">
        <w:rPr>
          <w:rFonts w:ascii="Geomanist" w:hAnsi="Geomanist" w:cs="Noto Sans"/>
          <w:b/>
          <w:sz w:val="18"/>
          <w:szCs w:val="18"/>
        </w:rPr>
        <w:t>“</w:t>
      </w:r>
      <w:r w:rsidRPr="008D03E8">
        <w:rPr>
          <w:rFonts w:ascii="Geomanist" w:hAnsi="Geomanist" w:cs="Noto Sans"/>
          <w:b/>
          <w:sz w:val="18"/>
          <w:szCs w:val="18"/>
        </w:rPr>
        <w:t>ADQUISICIÓN DE BIENES DE ARTÍCULOS Y QUÍMICOS DE ASEO PARA EL EJERCICIO 2025</w:t>
      </w:r>
      <w:r w:rsidR="00B46D9E" w:rsidRPr="008D03E8">
        <w:rPr>
          <w:rFonts w:ascii="Geomanist" w:hAnsi="Geomanist" w:cs="Noto Sans"/>
          <w:b/>
          <w:sz w:val="18"/>
          <w:szCs w:val="18"/>
        </w:rPr>
        <w:t>”</w:t>
      </w:r>
    </w:p>
    <w:p w14:paraId="4411B9D4" w14:textId="77777777" w:rsidR="002B74EF" w:rsidRPr="008D03E8" w:rsidRDefault="002B74EF" w:rsidP="00B31A1C">
      <w:pPr>
        <w:spacing w:line="276" w:lineRule="auto"/>
        <w:jc w:val="both"/>
        <w:rPr>
          <w:rFonts w:ascii="Geomanist" w:hAnsi="Geomanist" w:cs="Noto Sans"/>
          <w:b/>
          <w:sz w:val="18"/>
          <w:szCs w:val="18"/>
        </w:rPr>
      </w:pPr>
    </w:p>
    <w:p w14:paraId="7712C1DE" w14:textId="325889AB"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8D03E8">
        <w:rPr>
          <w:rFonts w:ascii="Geomanist" w:hAnsi="Geomanist" w:cs="Noto Sans"/>
          <w:b/>
          <w:sz w:val="18"/>
          <w:szCs w:val="18"/>
        </w:rPr>
        <w:t xml:space="preserve"> </w:t>
      </w:r>
      <w:r w:rsidRPr="008D03E8">
        <w:rPr>
          <w:rFonts w:ascii="Geomanist" w:hAnsi="Geomanist" w:cs="Noto Sans"/>
          <w:sz w:val="18"/>
          <w:szCs w:val="18"/>
        </w:rPr>
        <w:t>Requerimiento Consolidado del Grupo 350 Artículos y Químicos de Aseo par</w:t>
      </w:r>
      <w:r w:rsidR="003206F6" w:rsidRPr="008D03E8">
        <w:rPr>
          <w:rFonts w:ascii="Geomanist" w:hAnsi="Geomanist" w:cs="Noto Sans"/>
          <w:sz w:val="18"/>
          <w:szCs w:val="18"/>
        </w:rPr>
        <w:t>a cubrir las necesidades de la Unidad Médica</w:t>
      </w:r>
      <w:r w:rsidRPr="008D03E8">
        <w:rPr>
          <w:rFonts w:ascii="Geomanist" w:hAnsi="Geomanist" w:cs="Noto Sans"/>
          <w:sz w:val="18"/>
          <w:szCs w:val="18"/>
        </w:rPr>
        <w:t xml:space="preserve"> de Alta Especialidad </w:t>
      </w:r>
      <w:r w:rsidR="003206F6" w:rsidRPr="008D03E8">
        <w:rPr>
          <w:rFonts w:ascii="Geomanist" w:hAnsi="Geomanist" w:cs="Noto Sans"/>
          <w:sz w:val="18"/>
          <w:szCs w:val="18"/>
        </w:rPr>
        <w:t>Hospital de Especialidades del Centro Médico Nacional de Occidente</w:t>
      </w:r>
      <w:r w:rsidRPr="008D03E8">
        <w:rPr>
          <w:rFonts w:ascii="Geomanist" w:hAnsi="Geomanist" w:cs="Noto Sans"/>
          <w:sz w:val="18"/>
          <w:szCs w:val="18"/>
        </w:rPr>
        <w:t xml:space="preserve"> para el ejercicio fiscal 2025.</w:t>
      </w:r>
    </w:p>
    <w:p w14:paraId="25A46945" w14:textId="77777777" w:rsidR="002B74EF" w:rsidRPr="008D03E8" w:rsidRDefault="002B74EF" w:rsidP="00430EAB">
      <w:pPr>
        <w:spacing w:line="276" w:lineRule="auto"/>
        <w:jc w:val="both"/>
        <w:rPr>
          <w:rFonts w:ascii="Geomanist" w:hAnsi="Geomanist" w:cs="Noto Sans"/>
          <w:b/>
          <w:sz w:val="18"/>
          <w:szCs w:val="18"/>
        </w:rPr>
      </w:pPr>
    </w:p>
    <w:p w14:paraId="2F674D37" w14:textId="77777777" w:rsidR="002B74EF" w:rsidRPr="008D03E8" w:rsidRDefault="002B74EF" w:rsidP="00430EAB">
      <w:pPr>
        <w:pStyle w:val="Prrafodelista"/>
        <w:numPr>
          <w:ilvl w:val="0"/>
          <w:numId w:val="12"/>
        </w:numPr>
        <w:spacing w:after="0" w:line="276" w:lineRule="auto"/>
        <w:jc w:val="both"/>
        <w:rPr>
          <w:rFonts w:ascii="Geomanist" w:hAnsi="Geomanist" w:cs="Noto Sans"/>
          <w:b/>
          <w:sz w:val="18"/>
          <w:szCs w:val="18"/>
        </w:rPr>
      </w:pPr>
      <w:r w:rsidRPr="008D03E8">
        <w:rPr>
          <w:rFonts w:ascii="Geomanist" w:hAnsi="Geomanist" w:cs="Noto Sans"/>
          <w:b/>
          <w:sz w:val="18"/>
          <w:szCs w:val="18"/>
        </w:rPr>
        <w:t>Vigencia de la Contratación y ejercicio presupuestal al que corresponda.</w:t>
      </w:r>
    </w:p>
    <w:p w14:paraId="290A05F5" w14:textId="77777777" w:rsidR="002B74EF" w:rsidRPr="008D03E8" w:rsidRDefault="002B74EF" w:rsidP="00430EAB">
      <w:pPr>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a) del numeral 4.24.4 de las Políticas, Bases y Lineamientos en materia de Adquisiciones, Arrendamientos y Servicios del Instituto Mexicano del Seguro Social).</w:t>
      </w:r>
    </w:p>
    <w:p w14:paraId="00934CB8" w14:textId="77777777" w:rsidR="002B74EF" w:rsidRPr="008D03E8" w:rsidRDefault="002B74EF" w:rsidP="00430EAB">
      <w:pPr>
        <w:pStyle w:val="Prrafodelista"/>
        <w:spacing w:after="0" w:line="276" w:lineRule="auto"/>
        <w:ind w:left="567"/>
        <w:jc w:val="both"/>
        <w:rPr>
          <w:rFonts w:ascii="Geomanist" w:hAnsi="Geomanist" w:cs="Noto Sans"/>
          <w:sz w:val="18"/>
          <w:szCs w:val="18"/>
        </w:rPr>
      </w:pPr>
      <w:r w:rsidRPr="008D03E8">
        <w:rPr>
          <w:rFonts w:ascii="Geomanist" w:hAnsi="Geomanist" w:cs="Noto Sans"/>
          <w:b/>
          <w:sz w:val="18"/>
          <w:szCs w:val="18"/>
        </w:rPr>
        <w:t xml:space="preserve"> </w:t>
      </w:r>
    </w:p>
    <w:p w14:paraId="2DF2D19D" w14:textId="1B6DECB1" w:rsidR="002B74EF" w:rsidRPr="008D03E8" w:rsidRDefault="002B74EF" w:rsidP="00430EAB">
      <w:pPr>
        <w:spacing w:line="276" w:lineRule="auto"/>
        <w:jc w:val="both"/>
        <w:rPr>
          <w:rFonts w:ascii="Geomanist" w:hAnsi="Geomanist" w:cs="Noto Sans"/>
          <w:b/>
          <w:color w:val="FF0000"/>
          <w:sz w:val="18"/>
          <w:szCs w:val="18"/>
        </w:rPr>
      </w:pPr>
      <w:r w:rsidRPr="008D03E8">
        <w:rPr>
          <w:rFonts w:ascii="Geomanist" w:hAnsi="Geomanist" w:cs="Noto Sans"/>
          <w:sz w:val="18"/>
          <w:szCs w:val="18"/>
        </w:rPr>
        <w:t xml:space="preserve">El tipo de contrato deberá ser </w:t>
      </w:r>
      <w:r w:rsidR="004A4D53" w:rsidRPr="008D03E8">
        <w:rPr>
          <w:rFonts w:ascii="Geomanist" w:hAnsi="Geomanist" w:cs="Noto Sans"/>
          <w:b/>
          <w:sz w:val="18"/>
          <w:szCs w:val="18"/>
        </w:rPr>
        <w:t>CERRADO tipo contrato pedido</w:t>
      </w:r>
      <w:r w:rsidRPr="008D03E8">
        <w:rPr>
          <w:rFonts w:ascii="Geomanist" w:hAnsi="Geomanist" w:cs="Noto Sans"/>
          <w:b/>
          <w:sz w:val="18"/>
          <w:szCs w:val="18"/>
        </w:rPr>
        <w:t xml:space="preserve">, </w:t>
      </w:r>
      <w:r w:rsidRPr="008D03E8">
        <w:rPr>
          <w:rFonts w:ascii="Geomanist" w:hAnsi="Geomanist" w:cs="Noto Sans"/>
          <w:sz w:val="18"/>
          <w:szCs w:val="18"/>
        </w:rPr>
        <w:t>conf</w:t>
      </w:r>
      <w:r w:rsidR="00C84F8A" w:rsidRPr="008D03E8">
        <w:rPr>
          <w:rFonts w:ascii="Geomanist" w:hAnsi="Geomanist" w:cs="Noto Sans"/>
          <w:sz w:val="18"/>
          <w:szCs w:val="18"/>
        </w:rPr>
        <w:t>orme lo establece el artículo 68</w:t>
      </w:r>
      <w:r w:rsidRPr="008D03E8">
        <w:rPr>
          <w:rFonts w:ascii="Geomanist" w:hAnsi="Geomanist" w:cs="Noto Sans"/>
          <w:sz w:val="18"/>
          <w:szCs w:val="18"/>
        </w:rPr>
        <w:t xml:space="preserve"> de la Ley de Adquisiciones, Arrendamientos y Servicios del Sector Público, cuyas cantidades mínimas y máximas de las claves se detallan en el </w:t>
      </w:r>
      <w:r w:rsidR="00AF178D" w:rsidRPr="008D03E8">
        <w:rPr>
          <w:rFonts w:ascii="Geomanist" w:hAnsi="Geomanist"/>
          <w:b/>
          <w:sz w:val="18"/>
          <w:szCs w:val="18"/>
        </w:rPr>
        <w:t>Anexo 4 REQUERIMIENTO</w:t>
      </w:r>
      <w:r w:rsidRPr="008D03E8">
        <w:rPr>
          <w:rFonts w:ascii="Geomanist" w:hAnsi="Geomanist" w:cs="Noto Sans"/>
          <w:b/>
          <w:sz w:val="18"/>
          <w:szCs w:val="18"/>
        </w:rPr>
        <w:t>.</w:t>
      </w:r>
      <w:r w:rsidR="00FB4BF7" w:rsidRPr="008D03E8">
        <w:rPr>
          <w:rFonts w:ascii="Geomanist" w:hAnsi="Geomanist" w:cs="Noto Sans"/>
          <w:b/>
          <w:color w:val="FF0000"/>
          <w:sz w:val="18"/>
          <w:szCs w:val="18"/>
        </w:rPr>
        <w:t xml:space="preserve"> </w:t>
      </w:r>
    </w:p>
    <w:p w14:paraId="5760324D" w14:textId="77777777" w:rsidR="002B74EF" w:rsidRPr="008D03E8" w:rsidRDefault="002B74EF" w:rsidP="00430EAB">
      <w:pPr>
        <w:spacing w:line="276" w:lineRule="auto"/>
        <w:jc w:val="both"/>
        <w:rPr>
          <w:rFonts w:ascii="Geomanist" w:hAnsi="Geomanist" w:cs="Noto Sans"/>
          <w:b/>
          <w:sz w:val="18"/>
          <w:szCs w:val="18"/>
        </w:rPr>
      </w:pPr>
    </w:p>
    <w:p w14:paraId="20769724" w14:textId="1CA490B6" w:rsidR="002B74EF" w:rsidRPr="008D03E8" w:rsidRDefault="002B74EF" w:rsidP="00430EAB">
      <w:pPr>
        <w:spacing w:line="276" w:lineRule="auto"/>
        <w:jc w:val="both"/>
        <w:rPr>
          <w:rFonts w:ascii="Geomanist" w:hAnsi="Geomanist" w:cs="Noto Sans"/>
          <w:color w:val="FF0000"/>
          <w:sz w:val="18"/>
          <w:szCs w:val="18"/>
        </w:rPr>
      </w:pPr>
      <w:r w:rsidRPr="008D03E8">
        <w:rPr>
          <w:rFonts w:ascii="Geomanist" w:hAnsi="Geomanist" w:cs="Noto Sans"/>
          <w:sz w:val="18"/>
          <w:szCs w:val="18"/>
        </w:rPr>
        <w:t xml:space="preserve">La </w:t>
      </w:r>
      <w:r w:rsidRPr="008D03E8">
        <w:rPr>
          <w:rFonts w:ascii="Geomanist" w:hAnsi="Geomanist" w:cs="Noto Sans"/>
          <w:b/>
          <w:sz w:val="18"/>
          <w:szCs w:val="18"/>
        </w:rPr>
        <w:t>vigencia del contrato</w:t>
      </w:r>
      <w:r w:rsidRPr="008D03E8">
        <w:rPr>
          <w:rFonts w:ascii="Geomanist" w:hAnsi="Geomanist" w:cs="Noto Sans"/>
          <w:sz w:val="18"/>
          <w:szCs w:val="18"/>
        </w:rPr>
        <w:t xml:space="preserve"> será</w:t>
      </w:r>
      <w:r w:rsidR="004A4D53" w:rsidRPr="008D03E8">
        <w:rPr>
          <w:rFonts w:ascii="Geomanist" w:hAnsi="Geomanist" w:cs="Noto Sans"/>
          <w:sz w:val="18"/>
          <w:szCs w:val="18"/>
        </w:rPr>
        <w:t xml:space="preserve"> de 10 </w:t>
      </w:r>
      <w:proofErr w:type="spellStart"/>
      <w:r w:rsidR="004A4D53" w:rsidRPr="008D03E8">
        <w:rPr>
          <w:rFonts w:ascii="Geomanist" w:hAnsi="Geomanist" w:cs="Noto Sans"/>
          <w:sz w:val="18"/>
          <w:szCs w:val="18"/>
        </w:rPr>
        <w:t>dias</w:t>
      </w:r>
      <w:proofErr w:type="spellEnd"/>
      <w:r w:rsidR="004A4D53" w:rsidRPr="008D03E8">
        <w:rPr>
          <w:rFonts w:ascii="Geomanist" w:hAnsi="Geomanist" w:cs="Noto Sans"/>
          <w:sz w:val="18"/>
          <w:szCs w:val="18"/>
        </w:rPr>
        <w:t xml:space="preserve"> </w:t>
      </w:r>
      <w:proofErr w:type="spellStart"/>
      <w:r w:rsidR="004A4D53" w:rsidRPr="008D03E8">
        <w:rPr>
          <w:rFonts w:ascii="Geomanist" w:hAnsi="Geomanist" w:cs="Noto Sans"/>
          <w:sz w:val="18"/>
          <w:szCs w:val="18"/>
        </w:rPr>
        <w:t>habiles</w:t>
      </w:r>
      <w:proofErr w:type="spellEnd"/>
      <w:r w:rsidRPr="008D03E8">
        <w:rPr>
          <w:rFonts w:ascii="Geomanist" w:hAnsi="Geomanist" w:cs="Noto Sans"/>
          <w:sz w:val="18"/>
          <w:szCs w:val="18"/>
        </w:rPr>
        <w:t xml:space="preserve"> a partir del siguiente día hábil de la notificación de fallo</w:t>
      </w:r>
      <w:r w:rsidRPr="008D03E8">
        <w:rPr>
          <w:rFonts w:ascii="Geomanist" w:hAnsi="Geomanist" w:cs="Noto Sans"/>
          <w:b/>
          <w:sz w:val="18"/>
          <w:szCs w:val="18"/>
        </w:rPr>
        <w:t>,</w:t>
      </w:r>
      <w:r w:rsidRPr="008D03E8">
        <w:rPr>
          <w:rFonts w:ascii="Geomanist" w:hAnsi="Geomanist" w:cs="Noto Sans"/>
          <w:sz w:val="18"/>
          <w:szCs w:val="18"/>
        </w:rPr>
        <w:t xml:space="preserve"> en los términos d</w:t>
      </w:r>
      <w:r w:rsidR="00C84F8A" w:rsidRPr="008D03E8">
        <w:rPr>
          <w:rFonts w:ascii="Geomanist" w:hAnsi="Geomanist" w:cs="Noto Sans"/>
          <w:sz w:val="18"/>
          <w:szCs w:val="18"/>
        </w:rPr>
        <w:t>e lo dispuesto en el artículo 67</w:t>
      </w:r>
      <w:r w:rsidRPr="008D03E8">
        <w:rPr>
          <w:rFonts w:ascii="Geomanist" w:hAnsi="Geomanist" w:cs="Noto Sans"/>
          <w:sz w:val="18"/>
          <w:szCs w:val="18"/>
        </w:rPr>
        <w:t xml:space="preserve"> de la Ley de Adquisiciones, Arrendamientos y Servicios del Sector Público y 84 de su Reglamento.</w:t>
      </w:r>
    </w:p>
    <w:p w14:paraId="0091161A" w14:textId="77777777" w:rsidR="002B74EF" w:rsidRPr="008D03E8" w:rsidRDefault="002B74EF" w:rsidP="00430EAB">
      <w:pPr>
        <w:spacing w:line="276" w:lineRule="auto"/>
        <w:jc w:val="both"/>
        <w:rPr>
          <w:rFonts w:ascii="Geomanist" w:hAnsi="Geomanist" w:cs="Noto Sans"/>
          <w:sz w:val="18"/>
          <w:szCs w:val="18"/>
        </w:rPr>
      </w:pPr>
    </w:p>
    <w:p w14:paraId="590984A3" w14:textId="77777777" w:rsidR="002B74EF" w:rsidRPr="008D03E8" w:rsidRDefault="002B74EF" w:rsidP="00430EAB">
      <w:pPr>
        <w:pStyle w:val="Prrafodelista"/>
        <w:numPr>
          <w:ilvl w:val="0"/>
          <w:numId w:val="12"/>
        </w:numPr>
        <w:spacing w:after="0" w:line="276" w:lineRule="auto"/>
        <w:jc w:val="both"/>
        <w:rPr>
          <w:rFonts w:ascii="Geomanist" w:hAnsi="Geomanist" w:cs="Noto Sans"/>
          <w:b/>
          <w:sz w:val="18"/>
          <w:szCs w:val="18"/>
        </w:rPr>
      </w:pPr>
      <w:r w:rsidRPr="008D03E8">
        <w:rPr>
          <w:rFonts w:ascii="Geomanist" w:hAnsi="Geomanist" w:cs="Noto Sans"/>
          <w:b/>
          <w:sz w:val="18"/>
          <w:szCs w:val="18"/>
        </w:rPr>
        <w:t>Plazo de entrega del bien y condiciones de entrega.</w:t>
      </w:r>
    </w:p>
    <w:p w14:paraId="5D324CF6" w14:textId="77777777" w:rsidR="002B74EF" w:rsidRPr="008D03E8" w:rsidRDefault="002B74EF" w:rsidP="00430EAB">
      <w:pPr>
        <w:autoSpaceDE w:val="0"/>
        <w:autoSpaceDN w:val="0"/>
        <w:adjustRightInd w:val="0"/>
        <w:spacing w:line="276" w:lineRule="auto"/>
        <w:contextualSpacing/>
        <w:jc w:val="both"/>
        <w:rPr>
          <w:rFonts w:ascii="Geomanist" w:eastAsia="Calibri" w:hAnsi="Geomanist" w:cs="Noto Sans"/>
          <w:b/>
          <w:i/>
          <w:iCs/>
          <w:color w:val="000000" w:themeColor="text1"/>
          <w:sz w:val="18"/>
          <w:szCs w:val="18"/>
        </w:rPr>
      </w:pPr>
      <w:r w:rsidRPr="008D03E8">
        <w:rPr>
          <w:rFonts w:ascii="Geomanist" w:eastAsia="Calibri" w:hAnsi="Geomanist" w:cs="Noto Sans"/>
          <w:b/>
          <w:i/>
          <w:iCs/>
          <w:color w:val="000000" w:themeColor="text1"/>
          <w:sz w:val="18"/>
          <w:szCs w:val="18"/>
        </w:rPr>
        <w:t>(</w:t>
      </w:r>
      <w:proofErr w:type="gramStart"/>
      <w:r w:rsidRPr="008D03E8">
        <w:rPr>
          <w:rFonts w:ascii="Geomanist" w:eastAsia="Calibri" w:hAnsi="Geomanist" w:cs="Noto Sans"/>
          <w:b/>
          <w:i/>
          <w:iCs/>
          <w:color w:val="000000" w:themeColor="text1"/>
          <w:sz w:val="18"/>
          <w:szCs w:val="18"/>
        </w:rPr>
        <w:t>inciso</w:t>
      </w:r>
      <w:proofErr w:type="gramEnd"/>
      <w:r w:rsidRPr="008D03E8">
        <w:rPr>
          <w:rFonts w:ascii="Geomanist" w:eastAsia="Calibri" w:hAnsi="Geomanist" w:cs="Noto Sans"/>
          <w:b/>
          <w:i/>
          <w:iCs/>
          <w:color w:val="000000" w:themeColor="text1"/>
          <w:sz w:val="18"/>
          <w:szCs w:val="18"/>
        </w:rPr>
        <w:t xml:space="preserve"> b) del numeral 4.24.4 de las Políticas, Bases y Lineamientos en materia de Adquisiciones, Arrendamientos y Servicios del Instituto Mexicano del Seguro Social).</w:t>
      </w:r>
    </w:p>
    <w:p w14:paraId="6DBF664F" w14:textId="77777777" w:rsidR="002B74EF" w:rsidRPr="008D03E8" w:rsidRDefault="002B74EF" w:rsidP="00430EAB">
      <w:pPr>
        <w:spacing w:line="276" w:lineRule="auto"/>
        <w:jc w:val="both"/>
        <w:rPr>
          <w:rFonts w:ascii="Geomanist" w:hAnsi="Geomanist" w:cs="Noto Sans"/>
          <w:sz w:val="18"/>
          <w:szCs w:val="18"/>
        </w:rPr>
      </w:pPr>
    </w:p>
    <w:p w14:paraId="62C4E8F2" w14:textId="20384CB8"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La </w:t>
      </w:r>
      <w:r w:rsidRPr="008D03E8">
        <w:rPr>
          <w:rFonts w:ascii="Geomanist" w:hAnsi="Geomanist" w:cs="Noto Sans"/>
          <w:b/>
          <w:sz w:val="18"/>
          <w:szCs w:val="18"/>
        </w:rPr>
        <w:t>primera entrega</w:t>
      </w:r>
      <w:r w:rsidRPr="008D03E8">
        <w:rPr>
          <w:rFonts w:ascii="Geomanist" w:hAnsi="Geomanist" w:cs="Noto Sans"/>
          <w:sz w:val="18"/>
          <w:szCs w:val="18"/>
        </w:rPr>
        <w:t xml:space="preserve"> será conforme</w:t>
      </w:r>
      <w:r w:rsidR="003206F6" w:rsidRPr="008D03E8">
        <w:rPr>
          <w:rFonts w:ascii="Geomanist" w:hAnsi="Geomanist" w:cs="Noto Sans"/>
          <w:sz w:val="18"/>
          <w:szCs w:val="18"/>
        </w:rPr>
        <w:t xml:space="preserve"> a las necesidades de los UMAE</w:t>
      </w:r>
      <w:r w:rsidRPr="008D03E8">
        <w:rPr>
          <w:rFonts w:ascii="Geomanist" w:hAnsi="Geomanist" w:cs="Noto Sans"/>
          <w:sz w:val="18"/>
          <w:szCs w:val="18"/>
        </w:rPr>
        <w:t xml:space="preserve">, por la cantidad indicada en la </w:t>
      </w:r>
      <w:r w:rsidRPr="008D03E8">
        <w:rPr>
          <w:rFonts w:ascii="Geomanist" w:hAnsi="Geomanist" w:cs="Noto Sans"/>
          <w:b/>
          <w:sz w:val="18"/>
          <w:szCs w:val="18"/>
        </w:rPr>
        <w:t>orden de reposición</w:t>
      </w:r>
      <w:r w:rsidRPr="008D03E8">
        <w:rPr>
          <w:rFonts w:ascii="Geomanist" w:hAnsi="Geomanist" w:cs="Noto Sans"/>
          <w:sz w:val="18"/>
          <w:szCs w:val="18"/>
        </w:rPr>
        <w:t>, la cual no podrá ser mayor del 20% (veinte por ciento) de la cantidad máxima adjudicada por clave; las entregas subsecuentes serán conforme a las necesidades del Instituto. L</w:t>
      </w:r>
      <w:r w:rsidRPr="008D03E8">
        <w:rPr>
          <w:rFonts w:ascii="Geomanist" w:eastAsia="Times New Roman" w:hAnsi="Geomanist" w:cs="Noto Sans"/>
          <w:sz w:val="18"/>
          <w:szCs w:val="18"/>
          <w:lang w:eastAsia="es-MX"/>
        </w:rPr>
        <w:t>as órdenes de reposición serán emitidas de manera central.</w:t>
      </w:r>
    </w:p>
    <w:p w14:paraId="37297CAF" w14:textId="77777777" w:rsidR="002B74EF" w:rsidRPr="008D03E8" w:rsidRDefault="002B74EF" w:rsidP="00430EAB">
      <w:pPr>
        <w:suppressAutoHyphens/>
        <w:spacing w:line="276" w:lineRule="auto"/>
        <w:contextualSpacing/>
        <w:jc w:val="both"/>
        <w:rPr>
          <w:rFonts w:ascii="Geomanist" w:hAnsi="Geomanist" w:cs="Noto Sans"/>
          <w:sz w:val="18"/>
          <w:szCs w:val="18"/>
        </w:rPr>
      </w:pPr>
    </w:p>
    <w:p w14:paraId="4DA10736" w14:textId="4D2B7148" w:rsidR="002B74EF" w:rsidRPr="008D03E8" w:rsidRDefault="002B74EF" w:rsidP="00430EAB">
      <w:pPr>
        <w:tabs>
          <w:tab w:val="left" w:pos="993"/>
        </w:tabs>
        <w:spacing w:line="276" w:lineRule="auto"/>
        <w:jc w:val="both"/>
        <w:rPr>
          <w:rFonts w:ascii="Geomanist" w:hAnsi="Geomanist" w:cs="Noto Sans"/>
          <w:color w:val="FF0000"/>
          <w:sz w:val="18"/>
          <w:szCs w:val="18"/>
        </w:rPr>
      </w:pPr>
      <w:r w:rsidRPr="008D03E8">
        <w:rPr>
          <w:rFonts w:ascii="Geomanist" w:hAnsi="Geomanist" w:cs="Noto Sans"/>
          <w:sz w:val="18"/>
          <w:szCs w:val="18"/>
        </w:rPr>
        <w:t xml:space="preserve">La solicitud de entrega de los bienes podrá realizarse a partir del día natural siguiente a la notificación del fallo </w:t>
      </w:r>
      <w:r w:rsidR="004A4D53" w:rsidRPr="008D03E8">
        <w:rPr>
          <w:rFonts w:ascii="Geomanist" w:hAnsi="Geomanist" w:cs="Noto Sans"/>
          <w:sz w:val="18"/>
          <w:szCs w:val="18"/>
        </w:rPr>
        <w:t xml:space="preserve">y máximo 10 </w:t>
      </w:r>
      <w:proofErr w:type="spellStart"/>
      <w:r w:rsidR="004A4D53" w:rsidRPr="008D03E8">
        <w:rPr>
          <w:rFonts w:ascii="Geomanist" w:hAnsi="Geomanist" w:cs="Noto Sans"/>
          <w:sz w:val="18"/>
          <w:szCs w:val="18"/>
        </w:rPr>
        <w:t>dias</w:t>
      </w:r>
      <w:proofErr w:type="spellEnd"/>
      <w:r w:rsidR="004A4D53" w:rsidRPr="008D03E8">
        <w:rPr>
          <w:rFonts w:ascii="Geomanist" w:hAnsi="Geomanist" w:cs="Noto Sans"/>
          <w:sz w:val="18"/>
          <w:szCs w:val="18"/>
        </w:rPr>
        <w:t xml:space="preserve"> hábiles </w:t>
      </w:r>
      <w:proofErr w:type="spellStart"/>
      <w:r w:rsidR="004A4D53" w:rsidRPr="008D03E8">
        <w:rPr>
          <w:rFonts w:ascii="Geomanist" w:hAnsi="Geomanist" w:cs="Noto Sans"/>
          <w:sz w:val="18"/>
          <w:szCs w:val="18"/>
        </w:rPr>
        <w:t>despues</w:t>
      </w:r>
      <w:proofErr w:type="spellEnd"/>
      <w:r w:rsidRPr="008D03E8">
        <w:rPr>
          <w:rFonts w:ascii="Geomanist" w:hAnsi="Geomanist" w:cs="Noto Sans"/>
          <w:sz w:val="18"/>
          <w:szCs w:val="18"/>
        </w:rPr>
        <w:t>, conforme a la emisión de órdenes de reposición.</w:t>
      </w:r>
      <w:r w:rsidR="00FB4BF7" w:rsidRPr="008D03E8">
        <w:rPr>
          <w:rFonts w:ascii="Geomanist" w:hAnsi="Geomanist" w:cs="Noto Sans"/>
          <w:sz w:val="18"/>
          <w:szCs w:val="18"/>
        </w:rPr>
        <w:t xml:space="preserve"> </w:t>
      </w:r>
    </w:p>
    <w:p w14:paraId="1D573C33" w14:textId="77777777" w:rsidR="00430EAB" w:rsidRPr="008D03E8" w:rsidRDefault="00430EAB" w:rsidP="00430EAB">
      <w:pPr>
        <w:tabs>
          <w:tab w:val="left" w:pos="993"/>
        </w:tabs>
        <w:spacing w:line="276" w:lineRule="auto"/>
        <w:jc w:val="both"/>
        <w:rPr>
          <w:rFonts w:ascii="Geomanist" w:hAnsi="Geomanist" w:cs="Noto Sans"/>
          <w:sz w:val="18"/>
          <w:szCs w:val="18"/>
        </w:rPr>
      </w:pPr>
    </w:p>
    <w:p w14:paraId="1CC5DE6B" w14:textId="2D4A69C6" w:rsidR="002B74EF" w:rsidRPr="008D03E8" w:rsidRDefault="002B74EF" w:rsidP="00430EAB">
      <w:pPr>
        <w:suppressAutoHyphens/>
        <w:spacing w:line="276" w:lineRule="auto"/>
        <w:jc w:val="both"/>
        <w:rPr>
          <w:rFonts w:ascii="Geomanist" w:eastAsia="Times New Roman" w:hAnsi="Geomanist" w:cs="Noto Sans"/>
          <w:b/>
          <w:sz w:val="18"/>
          <w:szCs w:val="18"/>
        </w:rPr>
      </w:pPr>
      <w:r w:rsidRPr="008D03E8">
        <w:rPr>
          <w:rFonts w:ascii="Geomanist" w:eastAsia="Times New Roman" w:hAnsi="Geomanist" w:cs="Noto Sans"/>
          <w:sz w:val="18"/>
          <w:szCs w:val="18"/>
        </w:rPr>
        <w:t xml:space="preserve">La entrega se llevará a cabo en los Almacenes de los </w:t>
      </w:r>
      <w:r w:rsidR="003206F6" w:rsidRPr="008D03E8">
        <w:rPr>
          <w:rFonts w:ascii="Geomanist" w:eastAsia="Times New Roman" w:hAnsi="Geomanist" w:cs="Noto Sans"/>
          <w:sz w:val="18"/>
          <w:szCs w:val="18"/>
        </w:rPr>
        <w:t>UMAE</w:t>
      </w:r>
      <w:r w:rsidRPr="008D03E8">
        <w:rPr>
          <w:rFonts w:ascii="Geomanist" w:eastAsia="Times New Roman" w:hAnsi="Geomanist" w:cs="Noto Sans"/>
          <w:sz w:val="18"/>
          <w:szCs w:val="18"/>
        </w:rPr>
        <w:t xml:space="preserve">, en </w:t>
      </w:r>
      <w:r w:rsidR="003206F6" w:rsidRPr="008D03E8">
        <w:rPr>
          <w:rFonts w:ascii="Geomanist" w:eastAsia="Times New Roman" w:hAnsi="Geomanist" w:cs="Noto Sans"/>
          <w:sz w:val="18"/>
          <w:szCs w:val="18"/>
        </w:rPr>
        <w:t>Belisario Dominguez No. 1000 Col. Independencia C.P. 44340, Guadalajara Jalisco.</w:t>
      </w:r>
    </w:p>
    <w:p w14:paraId="6DF2772D" w14:textId="77777777" w:rsidR="002B74EF" w:rsidRPr="008D03E8" w:rsidRDefault="002B74EF" w:rsidP="00430EAB">
      <w:pPr>
        <w:suppressAutoHyphens/>
        <w:spacing w:line="276" w:lineRule="auto"/>
        <w:jc w:val="both"/>
        <w:rPr>
          <w:rFonts w:ascii="Geomanist" w:hAnsi="Geomanist" w:cs="Noto Sans"/>
          <w:sz w:val="18"/>
          <w:szCs w:val="18"/>
        </w:rPr>
      </w:pPr>
    </w:p>
    <w:p w14:paraId="378AC522" w14:textId="7BFD8A5C" w:rsidR="002B74EF" w:rsidRPr="008D03E8" w:rsidRDefault="002B74EF" w:rsidP="00430EAB">
      <w:pPr>
        <w:suppressAutoHyphens/>
        <w:spacing w:line="276" w:lineRule="auto"/>
        <w:jc w:val="both"/>
        <w:rPr>
          <w:rFonts w:ascii="Geomanist" w:eastAsia="Times New Roman" w:hAnsi="Geomanist" w:cs="Noto Sans"/>
          <w:b/>
          <w:sz w:val="18"/>
          <w:szCs w:val="18"/>
        </w:rPr>
      </w:pPr>
      <w:r w:rsidRPr="008D03E8">
        <w:rPr>
          <w:rFonts w:ascii="Geomanist" w:hAnsi="Geomanist" w:cs="Noto Sans"/>
          <w:sz w:val="18"/>
          <w:szCs w:val="18"/>
        </w:rPr>
        <w:t>Con la entrega se emitirá un documento de alta al licitante directamente en el lugar donde se realiza la entrega, reiterando que el lugar</w:t>
      </w:r>
      <w:r w:rsidR="003206F6" w:rsidRPr="008D03E8">
        <w:rPr>
          <w:rFonts w:ascii="Geomanist" w:hAnsi="Geomanist" w:cs="Noto Sans"/>
          <w:sz w:val="18"/>
          <w:szCs w:val="18"/>
        </w:rPr>
        <w:t xml:space="preserve"> de pago será en la </w:t>
      </w:r>
      <w:r w:rsidRPr="008D03E8">
        <w:rPr>
          <w:rFonts w:ascii="Geomanist" w:hAnsi="Geomanist" w:cs="Noto Sans"/>
          <w:sz w:val="18"/>
          <w:szCs w:val="18"/>
        </w:rPr>
        <w:t xml:space="preserve">UMAE </w:t>
      </w:r>
      <w:r w:rsidR="000D2C71" w:rsidRPr="008D03E8">
        <w:rPr>
          <w:rFonts w:ascii="Geomanist" w:hAnsi="Geomanist" w:cs="Noto Sans"/>
          <w:sz w:val="18"/>
          <w:szCs w:val="18"/>
        </w:rPr>
        <w:t>con</w:t>
      </w:r>
      <w:r w:rsidR="000D2C71" w:rsidRPr="008D03E8">
        <w:rPr>
          <w:rFonts w:ascii="Geomanist" w:eastAsia="Times New Roman" w:hAnsi="Geomanist" w:cs="Noto Sans"/>
          <w:sz w:val="18"/>
          <w:szCs w:val="18"/>
        </w:rPr>
        <w:t xml:space="preserve"> domicilio en Belisario Dominguez No. 1000 Col. Independencia C.P. 44340, Guadalajara Jalisco.</w:t>
      </w:r>
    </w:p>
    <w:p w14:paraId="61B971CE" w14:textId="77777777" w:rsidR="002B74EF" w:rsidRPr="008D03E8" w:rsidRDefault="002B74EF" w:rsidP="00430EAB">
      <w:pPr>
        <w:spacing w:line="276" w:lineRule="auto"/>
        <w:jc w:val="both"/>
        <w:rPr>
          <w:rFonts w:ascii="Geomanist" w:hAnsi="Geomanist" w:cs="Noto Sans"/>
          <w:sz w:val="18"/>
          <w:szCs w:val="18"/>
        </w:rPr>
      </w:pPr>
    </w:p>
    <w:p w14:paraId="2C53B027" w14:textId="77777777" w:rsidR="002B74EF" w:rsidRPr="008D03E8" w:rsidRDefault="002B74EF" w:rsidP="00430EAB">
      <w:pPr>
        <w:pStyle w:val="Subttulo"/>
        <w:spacing w:before="0" w:line="276" w:lineRule="auto"/>
        <w:ind w:left="567" w:hanging="141"/>
        <w:rPr>
          <w:rFonts w:ascii="Geomanist" w:hAnsi="Geomanist" w:cs="Noto Sans"/>
          <w:sz w:val="18"/>
          <w:szCs w:val="18"/>
        </w:rPr>
      </w:pPr>
      <w:r w:rsidRPr="008D03E8">
        <w:rPr>
          <w:rFonts w:ascii="Geomanist" w:hAnsi="Geomanist" w:cs="Noto Sans"/>
          <w:sz w:val="18"/>
          <w:szCs w:val="18"/>
        </w:rPr>
        <w:t xml:space="preserve">2.1 Condiciones de Entrega </w:t>
      </w:r>
    </w:p>
    <w:p w14:paraId="219992CC" w14:textId="77777777" w:rsidR="002B74EF" w:rsidRPr="008D03E8" w:rsidRDefault="002B74EF" w:rsidP="00430EAB">
      <w:pPr>
        <w:spacing w:line="276" w:lineRule="auto"/>
        <w:jc w:val="both"/>
        <w:rPr>
          <w:rFonts w:ascii="Geomanist" w:hAnsi="Geomanist" w:cs="Noto Sans"/>
          <w:sz w:val="18"/>
          <w:szCs w:val="18"/>
        </w:rPr>
      </w:pPr>
    </w:p>
    <w:p w14:paraId="1BA172A7" w14:textId="77777777" w:rsidR="002B74EF" w:rsidRPr="008D03E8" w:rsidRDefault="002B74EF" w:rsidP="00430EAB">
      <w:pPr>
        <w:spacing w:after="240" w:line="276" w:lineRule="auto"/>
        <w:jc w:val="both"/>
        <w:rPr>
          <w:rFonts w:ascii="Geomanist" w:hAnsi="Geomanist" w:cs="Noto Sans"/>
          <w:sz w:val="18"/>
          <w:szCs w:val="18"/>
        </w:rPr>
      </w:pPr>
      <w:r w:rsidRPr="008D03E8">
        <w:rPr>
          <w:rFonts w:ascii="Geomanist" w:hAnsi="Geomanist" w:cs="Noto Sans"/>
          <w:sz w:val="18"/>
          <w:szCs w:val="18"/>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8D03E8">
        <w:rPr>
          <w:rFonts w:ascii="Geomanist" w:hAnsi="Geomanist" w:cs="Noto Sans"/>
          <w:sz w:val="18"/>
          <w:szCs w:val="18"/>
        </w:rPr>
        <w:t>cms</w:t>
      </w:r>
      <w:proofErr w:type="spellEnd"/>
      <w:r w:rsidRPr="008D03E8">
        <w:rPr>
          <w:rFonts w:ascii="Geomanist" w:hAnsi="Geomanist" w:cs="Noto Sans"/>
          <w:sz w:val="18"/>
          <w:szCs w:val="18"/>
        </w:rPr>
        <w:t xml:space="preserve">. </w:t>
      </w:r>
    </w:p>
    <w:p w14:paraId="06E15C7B" w14:textId="29972F96" w:rsidR="002B74EF" w:rsidRPr="008D03E8" w:rsidRDefault="002B74EF" w:rsidP="00430EAB">
      <w:pPr>
        <w:spacing w:after="240" w:line="276" w:lineRule="auto"/>
        <w:jc w:val="both"/>
        <w:rPr>
          <w:rFonts w:ascii="Geomanist" w:hAnsi="Geomanist" w:cs="Noto Sans"/>
          <w:sz w:val="18"/>
          <w:szCs w:val="18"/>
        </w:rPr>
      </w:pPr>
      <w:r w:rsidRPr="008D03E8">
        <w:rPr>
          <w:rFonts w:ascii="Geomanist" w:hAnsi="Geomanist" w:cs="Noto Sans"/>
          <w:sz w:val="18"/>
          <w:szCs w:val="18"/>
        </w:rPr>
        <w:t xml:space="preserve">Los proveedores deberán entregar con los bienes </w:t>
      </w:r>
      <w:r w:rsidR="004A4D53" w:rsidRPr="008D03E8">
        <w:rPr>
          <w:rFonts w:ascii="Geomanist" w:hAnsi="Geomanist" w:cs="Noto Sans"/>
          <w:sz w:val="18"/>
          <w:szCs w:val="18"/>
        </w:rPr>
        <w:t>EL PEDIDO</w:t>
      </w:r>
      <w:r w:rsidR="00FB4BF7" w:rsidRPr="008D03E8">
        <w:rPr>
          <w:rFonts w:ascii="Geomanist" w:hAnsi="Geomanist" w:cs="Noto Sans"/>
          <w:color w:val="FF0000"/>
          <w:sz w:val="18"/>
          <w:szCs w:val="18"/>
        </w:rPr>
        <w:t xml:space="preserve"> </w:t>
      </w:r>
      <w:r w:rsidRPr="008D03E8">
        <w:rPr>
          <w:rFonts w:ascii="Geomanist" w:hAnsi="Geomanist" w:cs="Noto Sans"/>
          <w:sz w:val="18"/>
          <w:szCs w:val="18"/>
        </w:rPr>
        <w:t>en original y ocho copias legibles debidamente requisitadas en las que se indique; número de lote, número de piezas, descripción de los bienes, precio unitario y costo total.</w:t>
      </w:r>
    </w:p>
    <w:p w14:paraId="0EA5986E"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El proveedor deberá:</w:t>
      </w:r>
    </w:p>
    <w:p w14:paraId="01D55ADA" w14:textId="77777777" w:rsidR="002B74EF" w:rsidRPr="008D03E8" w:rsidRDefault="002B74EF" w:rsidP="00430EAB">
      <w:pPr>
        <w:spacing w:line="276" w:lineRule="auto"/>
        <w:jc w:val="both"/>
        <w:rPr>
          <w:rFonts w:ascii="Geomanist" w:hAnsi="Geomanist" w:cs="Noto Sans"/>
          <w:sz w:val="18"/>
          <w:szCs w:val="18"/>
        </w:rPr>
      </w:pPr>
    </w:p>
    <w:p w14:paraId="710B1B15" w14:textId="77777777" w:rsidR="002B74EF" w:rsidRPr="008D03E8" w:rsidRDefault="002B74EF" w:rsidP="00430EAB">
      <w:pPr>
        <w:pStyle w:val="Prrafodelista"/>
        <w:numPr>
          <w:ilvl w:val="0"/>
          <w:numId w:val="8"/>
        </w:numPr>
        <w:autoSpaceDE w:val="0"/>
        <w:autoSpaceDN w:val="0"/>
        <w:adjustRightInd w:val="0"/>
        <w:spacing w:after="0" w:line="276" w:lineRule="auto"/>
        <w:jc w:val="both"/>
        <w:rPr>
          <w:rFonts w:ascii="Geomanist" w:hAnsi="Geomanist" w:cs="Noto Sans"/>
          <w:color w:val="000000"/>
          <w:sz w:val="18"/>
          <w:szCs w:val="18"/>
        </w:rPr>
      </w:pPr>
      <w:r w:rsidRPr="008D03E8">
        <w:rPr>
          <w:rFonts w:ascii="Geomanist" w:hAnsi="Geomanist" w:cs="Noto Sans"/>
          <w:color w:val="000000"/>
          <w:sz w:val="18"/>
          <w:szCs w:val="18"/>
        </w:rPr>
        <w:lastRenderedPageBreak/>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521AF62E"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color w:val="000000"/>
          <w:sz w:val="18"/>
          <w:szCs w:val="18"/>
        </w:rPr>
      </w:pPr>
    </w:p>
    <w:p w14:paraId="6F6335B9" w14:textId="6D7197D3" w:rsidR="002B74EF" w:rsidRPr="008D03E8" w:rsidRDefault="002B74EF" w:rsidP="004C16E8">
      <w:pPr>
        <w:pStyle w:val="Prrafodelista"/>
        <w:numPr>
          <w:ilvl w:val="0"/>
          <w:numId w:val="8"/>
        </w:numPr>
        <w:autoSpaceDE w:val="0"/>
        <w:autoSpaceDN w:val="0"/>
        <w:adjustRightInd w:val="0"/>
        <w:spacing w:after="0" w:line="276" w:lineRule="auto"/>
        <w:jc w:val="both"/>
        <w:rPr>
          <w:rFonts w:ascii="Geomanist" w:hAnsi="Geomanist" w:cs="Noto Sans"/>
          <w:color w:val="000000"/>
          <w:sz w:val="18"/>
          <w:szCs w:val="18"/>
        </w:rPr>
      </w:pPr>
      <w:r w:rsidRPr="008D03E8">
        <w:rPr>
          <w:rFonts w:ascii="Geomanist" w:hAnsi="Geomanist" w:cs="Noto Sans"/>
          <w:color w:val="000000"/>
          <w:sz w:val="18"/>
          <w:szCs w:val="18"/>
        </w:rPr>
        <w:t xml:space="preserve">Entregar conforme a la descripción y las condiciones descritas en el </w:t>
      </w:r>
      <w:r w:rsidR="00AF178D" w:rsidRPr="008D03E8">
        <w:rPr>
          <w:rFonts w:ascii="Geomanist" w:hAnsi="Geomanist"/>
          <w:b/>
          <w:sz w:val="18"/>
          <w:szCs w:val="18"/>
        </w:rPr>
        <w:t>Anexo 4 REQUERIMIENTO</w:t>
      </w:r>
      <w:r w:rsidRPr="008D03E8">
        <w:rPr>
          <w:rFonts w:ascii="Geomanist" w:hAnsi="Geomanist" w:cs="Noto Sans"/>
          <w:b/>
          <w:sz w:val="18"/>
          <w:szCs w:val="18"/>
          <w:highlight w:val="yellow"/>
        </w:rPr>
        <w:t>.</w:t>
      </w:r>
      <w:r w:rsidRPr="008D03E8">
        <w:rPr>
          <w:rFonts w:ascii="Geomanist" w:hAnsi="Geomanist" w:cs="Noto Sans"/>
          <w:color w:val="000000"/>
          <w:sz w:val="18"/>
          <w:szCs w:val="18"/>
        </w:rPr>
        <w:t xml:space="preserve"> considerando la presentación, cantidad, empaques en buenas condiciones, origen de los bienes.</w:t>
      </w:r>
    </w:p>
    <w:p w14:paraId="4C10F371" w14:textId="77777777" w:rsidR="002B74EF" w:rsidRPr="008D03E8" w:rsidRDefault="002B74EF" w:rsidP="00430EAB">
      <w:pPr>
        <w:spacing w:line="276" w:lineRule="auto"/>
        <w:jc w:val="both"/>
        <w:rPr>
          <w:rFonts w:ascii="Geomanist" w:hAnsi="Geomanist" w:cs="Noto Sans"/>
          <w:sz w:val="18"/>
          <w:szCs w:val="18"/>
        </w:rPr>
      </w:pPr>
    </w:p>
    <w:p w14:paraId="41580BFE" w14:textId="77777777" w:rsidR="002B74EF" w:rsidRPr="008D03E8" w:rsidRDefault="002B74EF" w:rsidP="00430EAB">
      <w:pPr>
        <w:pStyle w:val="Prrafodelista"/>
        <w:numPr>
          <w:ilvl w:val="0"/>
          <w:numId w:val="12"/>
        </w:numPr>
        <w:spacing w:line="276" w:lineRule="auto"/>
        <w:jc w:val="both"/>
        <w:rPr>
          <w:rFonts w:ascii="Geomanist" w:hAnsi="Geomanist" w:cs="Noto Sans"/>
          <w:b/>
          <w:sz w:val="18"/>
          <w:szCs w:val="18"/>
        </w:rPr>
      </w:pPr>
      <w:r w:rsidRPr="008D03E8">
        <w:rPr>
          <w:rFonts w:ascii="Geomanist" w:hAnsi="Geomanist" w:cs="Noto Sans"/>
          <w:b/>
          <w:sz w:val="18"/>
          <w:szCs w:val="18"/>
        </w:rPr>
        <w:t>Consideración respecto del criterio de evaluación.</w:t>
      </w:r>
    </w:p>
    <w:p w14:paraId="69D0F639"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c) del numeral 4.24.4 de las Políticas, Bases y Lineamientos en materia de Adquisiciones, Arrendamientos y Servicios del Instituto Mexicano del Seguro Social).</w:t>
      </w:r>
    </w:p>
    <w:p w14:paraId="1082D894" w14:textId="77777777" w:rsidR="002B74EF" w:rsidRPr="008D03E8" w:rsidRDefault="002B74EF" w:rsidP="00430EAB">
      <w:pPr>
        <w:pStyle w:val="Prrafodelista"/>
        <w:spacing w:line="276" w:lineRule="auto"/>
        <w:jc w:val="both"/>
        <w:rPr>
          <w:rFonts w:ascii="Geomanist" w:hAnsi="Geomanist" w:cs="Noto Sans"/>
          <w:b/>
          <w:sz w:val="18"/>
          <w:szCs w:val="18"/>
        </w:rPr>
      </w:pPr>
    </w:p>
    <w:p w14:paraId="06BB6083" w14:textId="3866F252" w:rsidR="002B74EF" w:rsidRPr="008D03E8" w:rsidRDefault="002B74EF" w:rsidP="00430EAB">
      <w:pPr>
        <w:pStyle w:val="Prrafodelista"/>
        <w:tabs>
          <w:tab w:val="left" w:pos="851"/>
        </w:tabs>
        <w:spacing w:line="276" w:lineRule="auto"/>
        <w:ind w:left="0"/>
        <w:jc w:val="both"/>
        <w:rPr>
          <w:rFonts w:ascii="Geomanist" w:hAnsi="Geomanist" w:cs="Noto Sans"/>
          <w:sz w:val="18"/>
          <w:szCs w:val="18"/>
        </w:rPr>
      </w:pPr>
      <w:r w:rsidRPr="008D03E8">
        <w:rPr>
          <w:rFonts w:ascii="Geomanist" w:hAnsi="Geomanist" w:cs="Noto Sans"/>
          <w:sz w:val="18"/>
          <w:szCs w:val="18"/>
        </w:rPr>
        <w:t xml:space="preserve">En razón de que los bienes objeto del presente procedimiento se encuentran en el </w:t>
      </w:r>
      <w:r w:rsidRPr="008D03E8">
        <w:rPr>
          <w:rFonts w:ascii="Geomanist" w:hAnsi="Geomanist" w:cs="Noto Sans"/>
          <w:b/>
          <w:sz w:val="18"/>
          <w:szCs w:val="18"/>
        </w:rPr>
        <w:t xml:space="preserve">Catálogo General de Artículos del Instituto Mexicano del Seguro Social, vigente, </w:t>
      </w:r>
      <w:r w:rsidRPr="008D03E8">
        <w:rPr>
          <w:rFonts w:ascii="Geomanist" w:hAnsi="Geomanist" w:cs="Noto Sans"/>
          <w:sz w:val="18"/>
          <w:szCs w:val="18"/>
        </w:rPr>
        <w:t xml:space="preserve">se considera procedente que la evaluación de las propuestas se realice a través del sistema binario, conforme a </w:t>
      </w:r>
      <w:r w:rsidR="00C84F8A" w:rsidRPr="008D03E8">
        <w:rPr>
          <w:rFonts w:ascii="Geomanist" w:hAnsi="Geomanist" w:cs="Noto Sans"/>
          <w:sz w:val="18"/>
          <w:szCs w:val="18"/>
        </w:rPr>
        <w:t>lo dispuesto en los artículos 47 y 48</w:t>
      </w:r>
      <w:r w:rsidRPr="008D03E8">
        <w:rPr>
          <w:rFonts w:ascii="Geomanist" w:hAnsi="Geomanist" w:cs="Noto Sans"/>
          <w:sz w:val="18"/>
          <w:szCs w:val="18"/>
        </w:rPr>
        <w:t xml:space="preserve">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5CE6754C" w14:textId="77777777" w:rsidR="002B74EF" w:rsidRPr="008D03E8" w:rsidRDefault="002B74EF" w:rsidP="00430EAB">
      <w:pPr>
        <w:pStyle w:val="Prrafodelista"/>
        <w:spacing w:after="0" w:line="276" w:lineRule="auto"/>
        <w:ind w:left="567"/>
        <w:jc w:val="both"/>
        <w:rPr>
          <w:rFonts w:ascii="Geomanist" w:hAnsi="Geomanist" w:cs="Noto Sans"/>
          <w:b/>
          <w:sz w:val="18"/>
          <w:szCs w:val="18"/>
        </w:rPr>
      </w:pPr>
    </w:p>
    <w:p w14:paraId="102EBCCE" w14:textId="77777777" w:rsidR="002B74EF" w:rsidRPr="008D03E8" w:rsidRDefault="002B74EF" w:rsidP="00430EAB">
      <w:pPr>
        <w:pStyle w:val="Prrafodelista"/>
        <w:numPr>
          <w:ilvl w:val="0"/>
          <w:numId w:val="12"/>
        </w:numPr>
        <w:spacing w:after="0" w:line="276" w:lineRule="auto"/>
        <w:jc w:val="both"/>
        <w:rPr>
          <w:rFonts w:ascii="Geomanist" w:hAnsi="Geomanist" w:cs="Noto Sans"/>
          <w:b/>
          <w:sz w:val="18"/>
          <w:szCs w:val="18"/>
        </w:rPr>
      </w:pPr>
      <w:r w:rsidRPr="008D03E8">
        <w:rPr>
          <w:rFonts w:ascii="Geomanist" w:hAnsi="Geomanist" w:cs="Noto Sans"/>
          <w:b/>
          <w:sz w:val="18"/>
          <w:szCs w:val="18"/>
        </w:rPr>
        <w:t>Licencias, permisos, registros, certificados o autorizaciones que debe cumplir o aplicarse al bien o servicio a contratar.</w:t>
      </w:r>
    </w:p>
    <w:p w14:paraId="6C0DD64B"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d) del numeral 4.24.4 de las Políticas, Bases y Lineamientos en materia de Adquisiciones, Arrendamientos y Servicios del Instituto Mexicano del Seguro Social).</w:t>
      </w:r>
    </w:p>
    <w:p w14:paraId="69E2E292" w14:textId="77777777" w:rsidR="002B74EF" w:rsidRPr="008D03E8" w:rsidRDefault="002B74EF" w:rsidP="00430EAB">
      <w:pPr>
        <w:pStyle w:val="Prrafodelista"/>
        <w:spacing w:after="0" w:line="276" w:lineRule="auto"/>
        <w:jc w:val="both"/>
        <w:rPr>
          <w:rFonts w:ascii="Geomanist" w:hAnsi="Geomanist" w:cs="Noto Sans"/>
          <w:b/>
          <w:sz w:val="18"/>
          <w:szCs w:val="18"/>
        </w:rPr>
      </w:pPr>
    </w:p>
    <w:p w14:paraId="401AE776" w14:textId="0ADE16A0" w:rsidR="002B74EF" w:rsidRPr="008D03E8" w:rsidRDefault="002B74EF" w:rsidP="00430EAB">
      <w:pPr>
        <w:spacing w:line="276" w:lineRule="auto"/>
        <w:jc w:val="both"/>
        <w:rPr>
          <w:rFonts w:ascii="Geomanist" w:hAnsi="Geomanist" w:cs="Noto Sans"/>
          <w:color w:val="FF0000"/>
          <w:sz w:val="18"/>
          <w:szCs w:val="18"/>
        </w:rPr>
      </w:pPr>
      <w:r w:rsidRPr="008D03E8">
        <w:rPr>
          <w:rFonts w:ascii="Geomanist" w:hAnsi="Geomanist" w:cs="Noto Sans"/>
          <w:sz w:val="18"/>
          <w:szCs w:val="18"/>
        </w:rPr>
        <w:t xml:space="preserve">Para el presente procedimiento las licencias, permisos, certificados o autorizaciones se indican en los anexos: </w:t>
      </w:r>
      <w:r w:rsidR="00AF178D" w:rsidRPr="008D03E8">
        <w:rPr>
          <w:rFonts w:ascii="Geomanist" w:hAnsi="Geomanist"/>
          <w:b/>
          <w:sz w:val="18"/>
          <w:szCs w:val="18"/>
        </w:rPr>
        <w:t>Anexo 4 REQUERIMIENTO</w:t>
      </w:r>
      <w:r w:rsidRPr="008D03E8">
        <w:rPr>
          <w:rFonts w:ascii="Geomanist" w:hAnsi="Geomanist" w:cs="Noto Sans"/>
          <w:sz w:val="18"/>
          <w:szCs w:val="18"/>
        </w:rPr>
        <w:t>.</w:t>
      </w:r>
    </w:p>
    <w:p w14:paraId="632E6D56" w14:textId="77777777" w:rsidR="002B74EF" w:rsidRPr="008D03E8" w:rsidRDefault="002B74EF" w:rsidP="00430EAB">
      <w:pPr>
        <w:tabs>
          <w:tab w:val="left" w:pos="1572"/>
        </w:tabs>
        <w:spacing w:line="276" w:lineRule="auto"/>
        <w:jc w:val="both"/>
        <w:rPr>
          <w:rFonts w:ascii="Geomanist" w:hAnsi="Geomanist" w:cs="Noto Sans"/>
          <w:color w:val="FF0000"/>
          <w:sz w:val="18"/>
          <w:szCs w:val="18"/>
        </w:rPr>
      </w:pPr>
    </w:p>
    <w:p w14:paraId="0725636C" w14:textId="77777777" w:rsidR="002B74EF" w:rsidRPr="008D03E8" w:rsidRDefault="002B74EF" w:rsidP="00430EAB">
      <w:pPr>
        <w:pStyle w:val="Prrafodelista"/>
        <w:numPr>
          <w:ilvl w:val="0"/>
          <w:numId w:val="12"/>
        </w:numPr>
        <w:spacing w:after="0" w:line="276" w:lineRule="auto"/>
        <w:jc w:val="both"/>
        <w:rPr>
          <w:rFonts w:ascii="Geomanist" w:hAnsi="Geomanist" w:cs="Noto Sans"/>
          <w:b/>
          <w:sz w:val="18"/>
          <w:szCs w:val="18"/>
        </w:rPr>
      </w:pPr>
      <w:r w:rsidRPr="008D03E8">
        <w:rPr>
          <w:rFonts w:ascii="Geomanist" w:hAnsi="Geomanist" w:cs="Noto Sans"/>
          <w:b/>
          <w:sz w:val="18"/>
          <w:szCs w:val="18"/>
        </w:rPr>
        <w:t>Documentación técnica necesaria como pueden ser: folletos, catálogos, fotografías, manuales entre otros, en caso de que se requieran para comprobar sus especificaciones.</w:t>
      </w:r>
    </w:p>
    <w:p w14:paraId="4063DE48"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e) del numeral 4.24.4 de las Políticas, Bases y Lineamientos en materia de Adquisiciones, Arrendamientos y Servicios del Instituto Mexicano del Seguro Social).</w:t>
      </w:r>
    </w:p>
    <w:p w14:paraId="525344E6" w14:textId="77777777" w:rsidR="002B74EF" w:rsidRPr="008D03E8" w:rsidRDefault="002B74EF" w:rsidP="00430EAB">
      <w:pPr>
        <w:pStyle w:val="Prrafodelista"/>
        <w:spacing w:after="0" w:line="276" w:lineRule="auto"/>
        <w:jc w:val="both"/>
        <w:rPr>
          <w:rFonts w:ascii="Geomanist" w:hAnsi="Geomanist" w:cs="Noto Sans"/>
          <w:b/>
          <w:sz w:val="18"/>
          <w:szCs w:val="18"/>
        </w:rPr>
      </w:pPr>
    </w:p>
    <w:p w14:paraId="5F87161A" w14:textId="77777777" w:rsidR="002B74EF" w:rsidRPr="008D03E8" w:rsidRDefault="002B74EF" w:rsidP="00430EAB">
      <w:pPr>
        <w:spacing w:line="276" w:lineRule="auto"/>
        <w:jc w:val="both"/>
        <w:rPr>
          <w:rFonts w:ascii="Geomanist" w:hAnsi="Geomanist" w:cs="Noto Sans"/>
          <w:b/>
          <w:sz w:val="18"/>
          <w:szCs w:val="18"/>
        </w:rPr>
      </w:pPr>
      <w:r w:rsidRPr="008D03E8">
        <w:rPr>
          <w:rFonts w:ascii="Geomanist" w:hAnsi="Geomanist" w:cs="Noto Sans"/>
          <w:sz w:val="18"/>
          <w:szCs w:val="18"/>
        </w:rPr>
        <w:t>Para el presente procedimiento no se requieren folletos, catálogos, fotografías.</w:t>
      </w:r>
    </w:p>
    <w:p w14:paraId="5C67C886" w14:textId="77777777" w:rsidR="002B74EF" w:rsidRPr="008D03E8" w:rsidRDefault="002B74EF" w:rsidP="00430EAB">
      <w:pPr>
        <w:pStyle w:val="Prrafodelista"/>
        <w:spacing w:line="276" w:lineRule="auto"/>
        <w:ind w:left="786"/>
        <w:jc w:val="both"/>
        <w:rPr>
          <w:rFonts w:ascii="Geomanist" w:hAnsi="Geomanist" w:cs="Noto Sans"/>
          <w:sz w:val="18"/>
          <w:szCs w:val="18"/>
          <w:lang w:val="es-ES_tradnl"/>
        </w:rPr>
      </w:pPr>
    </w:p>
    <w:p w14:paraId="148497CC" w14:textId="77777777" w:rsidR="002B74EF" w:rsidRPr="008D03E8" w:rsidRDefault="002B74EF" w:rsidP="00430EAB">
      <w:pPr>
        <w:pStyle w:val="Prrafodelista"/>
        <w:numPr>
          <w:ilvl w:val="0"/>
          <w:numId w:val="12"/>
        </w:numPr>
        <w:spacing w:after="0" w:line="276" w:lineRule="auto"/>
        <w:jc w:val="both"/>
        <w:rPr>
          <w:rFonts w:ascii="Geomanist" w:hAnsi="Geomanist" w:cs="Noto Sans"/>
          <w:b/>
          <w:sz w:val="18"/>
          <w:szCs w:val="18"/>
        </w:rPr>
      </w:pPr>
      <w:r w:rsidRPr="008D03E8">
        <w:rPr>
          <w:rFonts w:ascii="Geomanist" w:hAnsi="Geomanist" w:cs="Noto Sans"/>
          <w:b/>
          <w:sz w:val="18"/>
          <w:szCs w:val="18"/>
        </w:rPr>
        <w:t xml:space="preserve">Visitas a las instalaciones institucionales, donde se suministrarán o colocarán los bienes. </w:t>
      </w:r>
    </w:p>
    <w:p w14:paraId="3DC01BCA"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f) del numeral 4.24.4 de las Políticas, Bases y Lineamientos en materia de Adquisiciones, Arrendamientos y Servicios del Instituto Mexicano del Seguro Social).</w:t>
      </w:r>
    </w:p>
    <w:p w14:paraId="0DF6F472" w14:textId="77777777" w:rsidR="002B74EF" w:rsidRPr="008D03E8" w:rsidRDefault="002B74EF" w:rsidP="00430EAB">
      <w:pPr>
        <w:spacing w:line="276" w:lineRule="auto"/>
        <w:jc w:val="both"/>
        <w:rPr>
          <w:rFonts w:ascii="Geomanist" w:hAnsi="Geomanist" w:cs="Noto Sans"/>
          <w:sz w:val="18"/>
          <w:szCs w:val="18"/>
          <w:lang w:val="x-none" w:eastAsia="es-ES"/>
        </w:rPr>
      </w:pPr>
      <w:r w:rsidRPr="008D03E8">
        <w:rPr>
          <w:rFonts w:ascii="Geomanist" w:hAnsi="Geomanist" w:cs="Noto Sans"/>
          <w:sz w:val="18"/>
          <w:szCs w:val="18"/>
          <w:lang w:val="x-none" w:eastAsia="es-ES"/>
        </w:rPr>
        <w:t>Para el presente procedimiento no se realizarán visitas a las instalaciones institucionales por parte de</w:t>
      </w:r>
      <w:r w:rsidRPr="008D03E8">
        <w:rPr>
          <w:rFonts w:ascii="Geomanist" w:hAnsi="Geomanist" w:cs="Noto Sans"/>
          <w:sz w:val="18"/>
          <w:szCs w:val="18"/>
          <w:lang w:eastAsia="es-ES"/>
        </w:rPr>
        <w:t xml:space="preserve"> los licitantes</w:t>
      </w:r>
      <w:r w:rsidRPr="008D03E8">
        <w:rPr>
          <w:rFonts w:ascii="Geomanist" w:hAnsi="Geomanist" w:cs="Noto Sans"/>
          <w:sz w:val="18"/>
          <w:szCs w:val="18"/>
          <w:lang w:val="x-none" w:eastAsia="es-ES"/>
        </w:rPr>
        <w:t>.</w:t>
      </w:r>
    </w:p>
    <w:p w14:paraId="560C67A5" w14:textId="77777777" w:rsidR="002B74EF" w:rsidRPr="008D03E8" w:rsidRDefault="002B74EF" w:rsidP="00430EAB">
      <w:pPr>
        <w:spacing w:line="276" w:lineRule="auto"/>
        <w:jc w:val="both"/>
        <w:rPr>
          <w:rFonts w:ascii="Geomanist" w:hAnsi="Geomanist" w:cs="Noto Sans"/>
          <w:sz w:val="18"/>
          <w:szCs w:val="18"/>
          <w:lang w:val="es-MX" w:eastAsia="es-ES"/>
        </w:rPr>
      </w:pPr>
    </w:p>
    <w:p w14:paraId="34F1018E" w14:textId="77777777" w:rsidR="002B74EF" w:rsidRPr="008D03E8" w:rsidRDefault="002B74EF" w:rsidP="00430EAB">
      <w:pPr>
        <w:pStyle w:val="Prrafodelista"/>
        <w:numPr>
          <w:ilvl w:val="0"/>
          <w:numId w:val="12"/>
        </w:numPr>
        <w:spacing w:after="0" w:line="276" w:lineRule="auto"/>
        <w:ind w:left="567" w:hanging="141"/>
        <w:jc w:val="both"/>
        <w:rPr>
          <w:rFonts w:ascii="Geomanist" w:hAnsi="Geomanist" w:cs="Noto Sans"/>
          <w:b/>
          <w:sz w:val="18"/>
          <w:szCs w:val="18"/>
        </w:rPr>
      </w:pPr>
      <w:r w:rsidRPr="008D03E8">
        <w:rPr>
          <w:rFonts w:ascii="Geomanist" w:hAnsi="Geomanist" w:cs="Noto Sans"/>
          <w:b/>
          <w:sz w:val="18"/>
          <w:szCs w:val="18"/>
        </w:rPr>
        <w:t xml:space="preserve">Visitas a las instalaciones de los proveedores. </w:t>
      </w:r>
    </w:p>
    <w:p w14:paraId="1CD56B8C"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g) del numeral 4.24.4 de las Políticas, Bases y Lineamientos en materia de Adquisiciones, Arrendamientos y Servicios del Instituto Mexicano del Seguro Social).</w:t>
      </w:r>
    </w:p>
    <w:p w14:paraId="428B8DDC" w14:textId="77777777" w:rsidR="002B74EF" w:rsidRPr="008D03E8" w:rsidRDefault="002B74EF" w:rsidP="00430EAB">
      <w:pPr>
        <w:pStyle w:val="Prrafodelista"/>
        <w:spacing w:after="0" w:line="276" w:lineRule="auto"/>
        <w:ind w:left="567"/>
        <w:jc w:val="both"/>
        <w:rPr>
          <w:rFonts w:ascii="Geomanist" w:hAnsi="Geomanist" w:cs="Noto Sans"/>
          <w:sz w:val="18"/>
          <w:szCs w:val="18"/>
        </w:rPr>
      </w:pPr>
    </w:p>
    <w:p w14:paraId="7ECE0D01" w14:textId="77777777" w:rsidR="002B74EF" w:rsidRPr="008D03E8" w:rsidRDefault="002B74EF" w:rsidP="00430EAB">
      <w:pPr>
        <w:spacing w:line="276" w:lineRule="auto"/>
        <w:ind w:left="360" w:hanging="360"/>
        <w:jc w:val="both"/>
        <w:rPr>
          <w:rFonts w:ascii="Geomanist" w:hAnsi="Geomanist" w:cs="Noto Sans"/>
          <w:sz w:val="18"/>
          <w:szCs w:val="18"/>
          <w:lang w:eastAsia="es-ES"/>
        </w:rPr>
      </w:pPr>
      <w:r w:rsidRPr="008D03E8">
        <w:rPr>
          <w:rFonts w:ascii="Geomanist" w:hAnsi="Geomanist" w:cs="Noto Sans"/>
          <w:sz w:val="18"/>
          <w:szCs w:val="18"/>
          <w:lang w:val="x-none" w:eastAsia="es-ES"/>
        </w:rPr>
        <w:t xml:space="preserve">Para el presente procedimiento no se realizarán visitas a las instalaciones </w:t>
      </w:r>
      <w:r w:rsidRPr="008D03E8">
        <w:rPr>
          <w:rFonts w:ascii="Geomanist" w:hAnsi="Geomanist" w:cs="Noto Sans"/>
          <w:sz w:val="18"/>
          <w:szCs w:val="18"/>
          <w:lang w:eastAsia="es-ES"/>
        </w:rPr>
        <w:t>de los licitantes.</w:t>
      </w:r>
    </w:p>
    <w:p w14:paraId="41D5E8A2" w14:textId="77777777" w:rsidR="002B74EF" w:rsidRPr="008D03E8" w:rsidRDefault="002B74EF" w:rsidP="00430EAB">
      <w:pPr>
        <w:spacing w:line="276" w:lineRule="auto"/>
        <w:jc w:val="both"/>
        <w:rPr>
          <w:rFonts w:ascii="Geomanist" w:hAnsi="Geomanist" w:cs="Noto Sans"/>
          <w:sz w:val="18"/>
          <w:szCs w:val="18"/>
          <w:lang w:eastAsia="es-ES"/>
        </w:rPr>
      </w:pPr>
    </w:p>
    <w:p w14:paraId="5598C9F7" w14:textId="77777777" w:rsidR="002B74EF" w:rsidRPr="008D03E8" w:rsidRDefault="002B74EF" w:rsidP="00430EAB">
      <w:pPr>
        <w:pStyle w:val="Prrafodelista"/>
        <w:numPr>
          <w:ilvl w:val="0"/>
          <w:numId w:val="12"/>
        </w:numPr>
        <w:spacing w:after="0" w:line="276" w:lineRule="auto"/>
        <w:ind w:left="567" w:hanging="141"/>
        <w:jc w:val="both"/>
        <w:rPr>
          <w:rFonts w:ascii="Geomanist" w:hAnsi="Geomanist" w:cs="Noto Sans"/>
          <w:b/>
          <w:sz w:val="18"/>
          <w:szCs w:val="18"/>
        </w:rPr>
      </w:pPr>
      <w:r w:rsidRPr="008D03E8">
        <w:rPr>
          <w:rFonts w:ascii="Geomanist" w:hAnsi="Geomanist" w:cs="Noto Sans"/>
          <w:b/>
          <w:sz w:val="18"/>
          <w:szCs w:val="18"/>
        </w:rPr>
        <w:t>Penas convencionales y deducciones.</w:t>
      </w:r>
    </w:p>
    <w:p w14:paraId="6188F6B9"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h) del numeral 4.24.4 de las Políticas, Bases y Lineamientos en materia de Adquisiciones, Arrendamientos y Servicios del Instituto Mexicano del Seguro Social).</w:t>
      </w:r>
    </w:p>
    <w:p w14:paraId="5E6E09EC" w14:textId="1787123B"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lastRenderedPageBreak/>
        <w:t xml:space="preserve">De conformidad a lo establecido en los artículos </w:t>
      </w:r>
      <w:r w:rsidR="00C84F8A" w:rsidRPr="008D03E8">
        <w:rPr>
          <w:rFonts w:ascii="Geomanist" w:hAnsi="Geomanist" w:cs="Noto Sans"/>
          <w:sz w:val="18"/>
          <w:szCs w:val="18"/>
        </w:rPr>
        <w:t>66 fracción XIX, 75 y 76</w:t>
      </w:r>
      <w:r w:rsidRPr="008D03E8">
        <w:rPr>
          <w:rFonts w:ascii="Geomanist" w:hAnsi="Geomanist" w:cs="Noto Sans"/>
          <w:sz w:val="18"/>
          <w:szCs w:val="18"/>
        </w:rPr>
        <w:t>, de la Ley de Adquisiciones Arrendamientos y Servicios del Sector Público y 85 fracción V, 86 segundo párrafo, 95, 96, 97 y 100 de su Reglamento.</w:t>
      </w:r>
    </w:p>
    <w:p w14:paraId="3E7F8018" w14:textId="77777777" w:rsidR="002B74EF" w:rsidRPr="008D03E8" w:rsidRDefault="002B74EF" w:rsidP="00430EAB">
      <w:pPr>
        <w:spacing w:line="276" w:lineRule="auto"/>
        <w:jc w:val="both"/>
        <w:rPr>
          <w:rFonts w:ascii="Geomanist" w:hAnsi="Geomanist" w:cs="Noto Sans"/>
          <w:sz w:val="18"/>
          <w:szCs w:val="18"/>
        </w:rPr>
      </w:pPr>
    </w:p>
    <w:p w14:paraId="3C61FEFF"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16805428" w14:textId="77777777" w:rsidR="002B74EF" w:rsidRPr="008D03E8" w:rsidRDefault="002B74EF" w:rsidP="00430EAB">
      <w:pPr>
        <w:spacing w:line="276" w:lineRule="auto"/>
        <w:jc w:val="both"/>
        <w:rPr>
          <w:rFonts w:ascii="Geomanist" w:hAnsi="Geomanist" w:cs="Noto Sans"/>
          <w:sz w:val="18"/>
          <w:szCs w:val="18"/>
        </w:rPr>
      </w:pPr>
    </w:p>
    <w:p w14:paraId="54293C00" w14:textId="77777777" w:rsidR="002B74EF" w:rsidRPr="008D03E8" w:rsidRDefault="002B74EF" w:rsidP="00430EAB">
      <w:pPr>
        <w:pStyle w:val="Subttulo"/>
        <w:tabs>
          <w:tab w:val="left" w:pos="993"/>
        </w:tabs>
        <w:spacing w:before="0" w:line="276" w:lineRule="auto"/>
        <w:ind w:left="708" w:hanging="282"/>
        <w:rPr>
          <w:rFonts w:ascii="Geomanist" w:hAnsi="Geomanist" w:cs="Noto Sans"/>
          <w:sz w:val="18"/>
          <w:szCs w:val="18"/>
        </w:rPr>
      </w:pPr>
      <w:r w:rsidRPr="008D03E8">
        <w:rPr>
          <w:rFonts w:ascii="Geomanist" w:hAnsi="Geomanist" w:cs="Noto Sans"/>
          <w:sz w:val="18"/>
          <w:szCs w:val="18"/>
        </w:rPr>
        <w:t>8.1 Penas Convencionales</w:t>
      </w:r>
    </w:p>
    <w:p w14:paraId="4CEFB20D" w14:textId="77777777" w:rsidR="002B74EF" w:rsidRPr="008D03E8" w:rsidRDefault="002B74EF" w:rsidP="00430EAB">
      <w:pPr>
        <w:pStyle w:val="Sinespaciado"/>
        <w:spacing w:line="276" w:lineRule="auto"/>
        <w:jc w:val="both"/>
        <w:rPr>
          <w:rFonts w:ascii="Geomanist" w:hAnsi="Geomanist" w:cs="Noto Sans"/>
          <w:sz w:val="18"/>
          <w:szCs w:val="18"/>
          <w:lang w:val="es-ES" w:eastAsia="es-ES"/>
        </w:rPr>
      </w:pPr>
    </w:p>
    <w:p w14:paraId="228E85B3" w14:textId="5083AA5F"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De conformidad con el artículo </w:t>
      </w:r>
      <w:r w:rsidR="00C84F8A" w:rsidRPr="008D03E8">
        <w:rPr>
          <w:rFonts w:ascii="Geomanist" w:hAnsi="Geomanist" w:cs="Noto Sans"/>
          <w:sz w:val="18"/>
          <w:szCs w:val="18"/>
        </w:rPr>
        <w:t>75</w:t>
      </w:r>
      <w:r w:rsidRPr="008D03E8">
        <w:rPr>
          <w:rFonts w:ascii="Geomanist" w:hAnsi="Geomanist" w:cs="Noto Sans"/>
          <w:sz w:val="18"/>
          <w:szCs w:val="18"/>
        </w:rPr>
        <w:t xml:space="preserve"> de la Ley de Adquisiciones Arrendamientos y Servicios del Sector Público y del 95 de su Reglamento, se procederá a la aplicación de penas convencionales por atraso en la entrega de los bienes. </w:t>
      </w:r>
    </w:p>
    <w:p w14:paraId="50ABE9DC" w14:textId="77777777" w:rsidR="002B74EF" w:rsidRPr="008D03E8" w:rsidRDefault="002B74EF" w:rsidP="00430EAB">
      <w:pPr>
        <w:spacing w:line="276" w:lineRule="auto"/>
        <w:jc w:val="both"/>
        <w:rPr>
          <w:rFonts w:ascii="Geomanist" w:hAnsi="Geomanist" w:cs="Noto Sans"/>
          <w:sz w:val="18"/>
          <w:szCs w:val="18"/>
        </w:rPr>
      </w:pPr>
    </w:p>
    <w:p w14:paraId="6E3781D9"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627D555F" w14:textId="77777777" w:rsidR="002B74EF" w:rsidRPr="008D03E8" w:rsidRDefault="002B74EF" w:rsidP="00430EAB">
      <w:pPr>
        <w:spacing w:line="276" w:lineRule="auto"/>
        <w:jc w:val="both"/>
        <w:rPr>
          <w:rFonts w:ascii="Geomanist" w:hAnsi="Geomanist" w:cs="Noto Sans"/>
          <w:sz w:val="18"/>
          <w:szCs w:val="18"/>
        </w:rPr>
      </w:pPr>
    </w:p>
    <w:p w14:paraId="7D40FAF2" w14:textId="77777777" w:rsidR="002B74EF" w:rsidRPr="008D03E8" w:rsidRDefault="002B74EF" w:rsidP="00430EAB">
      <w:pPr>
        <w:pStyle w:val="Prrafodelista"/>
        <w:numPr>
          <w:ilvl w:val="0"/>
          <w:numId w:val="4"/>
        </w:numPr>
        <w:spacing w:after="0" w:line="276" w:lineRule="auto"/>
        <w:jc w:val="both"/>
        <w:rPr>
          <w:rFonts w:ascii="Geomanist" w:hAnsi="Geomanist" w:cs="Noto Sans"/>
          <w:sz w:val="18"/>
          <w:szCs w:val="18"/>
        </w:rPr>
      </w:pPr>
      <w:r w:rsidRPr="008D03E8">
        <w:rPr>
          <w:rFonts w:ascii="Geomanist" w:hAnsi="Geomanist" w:cs="Noto Sans"/>
          <w:sz w:val="18"/>
          <w:szCs w:val="18"/>
        </w:rPr>
        <w:t>Se penalizará con el 2.5% (dos punto cinco por ciento) por día natural de atraso, hasta por cuatro días.</w:t>
      </w:r>
    </w:p>
    <w:p w14:paraId="40E80329" w14:textId="77777777" w:rsidR="002B74EF" w:rsidRPr="008D03E8" w:rsidRDefault="002B74EF" w:rsidP="00430EAB">
      <w:pPr>
        <w:pStyle w:val="Prrafodelista"/>
        <w:numPr>
          <w:ilvl w:val="0"/>
          <w:numId w:val="4"/>
        </w:numPr>
        <w:spacing w:after="0" w:line="276" w:lineRule="auto"/>
        <w:jc w:val="both"/>
        <w:rPr>
          <w:rFonts w:ascii="Geomanist" w:hAnsi="Geomanist" w:cs="Noto Sans"/>
          <w:sz w:val="18"/>
          <w:szCs w:val="18"/>
        </w:rPr>
      </w:pPr>
      <w:r w:rsidRPr="008D03E8">
        <w:rPr>
          <w:rFonts w:ascii="Geomanist" w:hAnsi="Geomanist" w:cs="Noto Sans"/>
          <w:sz w:val="18"/>
          <w:szCs w:val="18"/>
        </w:rPr>
        <w:t>Se determinará en función de los bienes no entregados en la fecha convenida.</w:t>
      </w:r>
    </w:p>
    <w:p w14:paraId="1FCE0F71" w14:textId="77777777" w:rsidR="002B74EF" w:rsidRPr="008D03E8" w:rsidRDefault="002B74EF" w:rsidP="00430EAB">
      <w:pPr>
        <w:pStyle w:val="Prrafodelista"/>
        <w:numPr>
          <w:ilvl w:val="0"/>
          <w:numId w:val="4"/>
        </w:numPr>
        <w:spacing w:after="0" w:line="276" w:lineRule="auto"/>
        <w:jc w:val="both"/>
        <w:rPr>
          <w:rFonts w:ascii="Geomanist" w:hAnsi="Geomanist" w:cs="Noto Sans"/>
          <w:sz w:val="18"/>
          <w:szCs w:val="18"/>
        </w:rPr>
      </w:pPr>
      <w:r w:rsidRPr="008D03E8">
        <w:rPr>
          <w:rFonts w:ascii="Geomanist" w:hAnsi="Geomanist" w:cs="Noto Sans"/>
          <w:sz w:val="18"/>
          <w:szCs w:val="18"/>
        </w:rPr>
        <w:t>El período de penalización comienza a contar a partir del día siguiente en que se concluye el plazo o fecha convenida para la entrega de los bienes.</w:t>
      </w:r>
    </w:p>
    <w:p w14:paraId="4044CDE6" w14:textId="77777777" w:rsidR="00430EAB" w:rsidRPr="008D03E8" w:rsidRDefault="00430EAB" w:rsidP="00430EAB">
      <w:pPr>
        <w:pStyle w:val="Prrafodelista"/>
        <w:spacing w:after="0" w:line="276" w:lineRule="auto"/>
        <w:jc w:val="both"/>
        <w:rPr>
          <w:rFonts w:ascii="Geomanist" w:hAnsi="Geomanist" w:cs="Noto Sans"/>
          <w:sz w:val="18"/>
          <w:szCs w:val="18"/>
        </w:rPr>
      </w:pPr>
    </w:p>
    <w:p w14:paraId="28D8AAAB" w14:textId="7DB9EB67" w:rsidR="002B74EF" w:rsidRPr="008D03E8" w:rsidRDefault="002B74EF" w:rsidP="00430EAB">
      <w:pPr>
        <w:spacing w:line="276" w:lineRule="auto"/>
        <w:jc w:val="both"/>
        <w:rPr>
          <w:rFonts w:ascii="Geomanist" w:hAnsi="Geomanist" w:cs="Noto Sans"/>
          <w:bCs/>
          <w:sz w:val="18"/>
          <w:szCs w:val="18"/>
        </w:rPr>
      </w:pPr>
      <w:r w:rsidRPr="008D03E8">
        <w:rPr>
          <w:rFonts w:ascii="Geomanist" w:hAnsi="Geomanist" w:cs="Noto Sans"/>
          <w:bCs/>
          <w:sz w:val="18"/>
          <w:szCs w:val="18"/>
        </w:rPr>
        <w:t xml:space="preserve">La penalización por atraso en la entrega de los </w:t>
      </w:r>
      <w:r w:rsidR="004E6708" w:rsidRPr="008D03E8">
        <w:rPr>
          <w:rFonts w:ascii="Geomanist" w:hAnsi="Geomanist" w:cs="Noto Sans"/>
          <w:bCs/>
          <w:sz w:val="18"/>
          <w:szCs w:val="18"/>
        </w:rPr>
        <w:t>bienes</w:t>
      </w:r>
      <w:r w:rsidRPr="008D03E8">
        <w:rPr>
          <w:rFonts w:ascii="Geomanist" w:hAnsi="Geomanist" w:cs="Noto Sans"/>
          <w:bCs/>
          <w:sz w:val="18"/>
          <w:szCs w:val="18"/>
        </w:rPr>
        <w:t xml:space="preserve"> considerará lo siguiente: </w:t>
      </w:r>
    </w:p>
    <w:p w14:paraId="1B18373E" w14:textId="77777777" w:rsidR="002B74EF" w:rsidRPr="008D03E8" w:rsidRDefault="002B74EF" w:rsidP="00430EAB">
      <w:pPr>
        <w:spacing w:line="276" w:lineRule="auto"/>
        <w:jc w:val="both"/>
        <w:rPr>
          <w:rFonts w:ascii="Geomanist" w:hAnsi="Geomanist" w:cs="Noto Sans"/>
          <w:bCs/>
          <w:sz w:val="18"/>
          <w:szCs w:val="18"/>
        </w:rPr>
      </w:pPr>
    </w:p>
    <w:p w14:paraId="0B0C0631" w14:textId="77777777" w:rsidR="002B74EF" w:rsidRPr="008D03E8" w:rsidRDefault="002B74EF" w:rsidP="00430EAB">
      <w:pPr>
        <w:numPr>
          <w:ilvl w:val="0"/>
          <w:numId w:val="5"/>
        </w:numPr>
        <w:spacing w:line="276" w:lineRule="auto"/>
        <w:ind w:left="709" w:hanging="283"/>
        <w:jc w:val="both"/>
        <w:rPr>
          <w:rFonts w:ascii="Geomanist" w:hAnsi="Geomanist" w:cs="Noto Sans"/>
          <w:bCs/>
          <w:sz w:val="18"/>
          <w:szCs w:val="18"/>
          <w:lang w:eastAsia="ar-SA"/>
        </w:rPr>
      </w:pPr>
      <w:r w:rsidRPr="008D03E8">
        <w:rPr>
          <w:rFonts w:ascii="Geomanist" w:hAnsi="Geomanist" w:cs="Noto Sans"/>
          <w:bCs/>
          <w:sz w:val="18"/>
          <w:szCs w:val="18"/>
          <w:lang w:eastAsia="ar-SA"/>
        </w:rPr>
        <w:t xml:space="preserve">El servidor público designado como administrador del contrato, será el responsable del cálculo, aplicación y dar seguimiento de las penas convencionales. </w:t>
      </w:r>
    </w:p>
    <w:p w14:paraId="67562FE9" w14:textId="77777777" w:rsidR="002B74EF" w:rsidRPr="008D03E8" w:rsidRDefault="002B74EF" w:rsidP="00430EAB">
      <w:pPr>
        <w:spacing w:line="276" w:lineRule="auto"/>
        <w:ind w:hanging="141"/>
        <w:jc w:val="both"/>
        <w:rPr>
          <w:rFonts w:ascii="Geomanist" w:hAnsi="Geomanist" w:cs="Noto Sans"/>
          <w:bCs/>
          <w:sz w:val="18"/>
          <w:szCs w:val="18"/>
          <w:lang w:eastAsia="ar-SA"/>
        </w:rPr>
      </w:pPr>
    </w:p>
    <w:p w14:paraId="7078DAA1" w14:textId="77777777" w:rsidR="002B74EF" w:rsidRPr="008D03E8" w:rsidRDefault="002B74EF" w:rsidP="00430EAB">
      <w:pPr>
        <w:numPr>
          <w:ilvl w:val="0"/>
          <w:numId w:val="5"/>
        </w:numPr>
        <w:spacing w:line="276" w:lineRule="auto"/>
        <w:ind w:left="709" w:hanging="283"/>
        <w:jc w:val="both"/>
        <w:rPr>
          <w:rFonts w:ascii="Geomanist" w:hAnsi="Geomanist" w:cs="Noto Sans"/>
          <w:bCs/>
          <w:sz w:val="18"/>
          <w:szCs w:val="18"/>
          <w:lang w:eastAsia="ar-SA"/>
        </w:rPr>
      </w:pPr>
      <w:r w:rsidRPr="008D03E8">
        <w:rPr>
          <w:rFonts w:ascii="Geomanist" w:hAnsi="Geomanist" w:cs="Noto Sans"/>
          <w:bCs/>
          <w:sz w:val="18"/>
          <w:szCs w:val="18"/>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46E78EE1" w14:textId="77777777" w:rsidR="00430EAB" w:rsidRPr="008D03E8" w:rsidRDefault="00430EAB" w:rsidP="00430EAB">
      <w:pPr>
        <w:spacing w:line="276" w:lineRule="auto"/>
        <w:ind w:left="709"/>
        <w:jc w:val="both"/>
        <w:rPr>
          <w:rFonts w:ascii="Geomanist" w:hAnsi="Geomanist" w:cs="Noto Sans"/>
          <w:bCs/>
          <w:sz w:val="18"/>
          <w:szCs w:val="18"/>
          <w:lang w:eastAsia="ar-SA"/>
        </w:rPr>
      </w:pPr>
    </w:p>
    <w:p w14:paraId="67683C49" w14:textId="4DC62E35" w:rsidR="002B74EF" w:rsidRPr="008D03E8" w:rsidRDefault="002B74EF" w:rsidP="00430EAB">
      <w:pPr>
        <w:numPr>
          <w:ilvl w:val="0"/>
          <w:numId w:val="5"/>
        </w:numPr>
        <w:spacing w:line="276" w:lineRule="auto"/>
        <w:ind w:left="709" w:hanging="283"/>
        <w:jc w:val="both"/>
        <w:rPr>
          <w:rFonts w:ascii="Geomanist" w:hAnsi="Geomanist" w:cs="Noto Sans"/>
          <w:bCs/>
          <w:sz w:val="18"/>
          <w:szCs w:val="18"/>
          <w:lang w:eastAsia="ar-SA"/>
        </w:rPr>
      </w:pPr>
      <w:r w:rsidRPr="008D03E8">
        <w:rPr>
          <w:rFonts w:ascii="Geomanist" w:hAnsi="Geomanist" w:cs="Noto Sans"/>
          <w:bCs/>
          <w:sz w:val="18"/>
          <w:szCs w:val="18"/>
          <w:lang w:eastAsia="ar-SA"/>
        </w:rPr>
        <w:t xml:space="preserve">Las penas convencionales deben aplicarse bajo el principio de proporcionalidad, toda vez que, si una parte de la obligación fue cumplida, la pena no puede ser aplicada a la totalidad del monto contratado. </w:t>
      </w:r>
    </w:p>
    <w:p w14:paraId="24DDA8A5" w14:textId="77777777" w:rsidR="002B74EF" w:rsidRPr="008D03E8" w:rsidRDefault="002B74EF" w:rsidP="00430EAB">
      <w:pPr>
        <w:spacing w:line="276" w:lineRule="auto"/>
        <w:ind w:left="567" w:hanging="141"/>
        <w:jc w:val="both"/>
        <w:rPr>
          <w:rFonts w:ascii="Geomanist" w:hAnsi="Geomanist" w:cs="Noto Sans"/>
          <w:bCs/>
          <w:sz w:val="18"/>
          <w:szCs w:val="18"/>
          <w:lang w:eastAsia="ar-SA"/>
        </w:rPr>
      </w:pPr>
    </w:p>
    <w:p w14:paraId="669B7989" w14:textId="77777777" w:rsidR="002B74EF" w:rsidRPr="008D03E8" w:rsidRDefault="002B74EF" w:rsidP="00430EAB">
      <w:pPr>
        <w:numPr>
          <w:ilvl w:val="0"/>
          <w:numId w:val="5"/>
        </w:numPr>
        <w:spacing w:line="276" w:lineRule="auto"/>
        <w:ind w:left="709" w:hanging="283"/>
        <w:jc w:val="both"/>
        <w:rPr>
          <w:rFonts w:ascii="Geomanist" w:hAnsi="Geomanist" w:cs="Noto Sans"/>
          <w:bCs/>
          <w:sz w:val="18"/>
          <w:szCs w:val="18"/>
          <w:lang w:eastAsia="ar-SA"/>
        </w:rPr>
      </w:pPr>
      <w:r w:rsidRPr="008D03E8">
        <w:rPr>
          <w:rFonts w:ascii="Geomanist" w:hAnsi="Geomanist" w:cs="Noto Sans"/>
          <w:bCs/>
          <w:sz w:val="18"/>
          <w:szCs w:val="18"/>
          <w:lang w:eastAsia="ar-SA"/>
        </w:rPr>
        <w:t xml:space="preserve">La penalización se calculará a partir del día siguiente en que concluye el plazo o fecha convenida para la entrega de los bienes. </w:t>
      </w:r>
    </w:p>
    <w:p w14:paraId="7592746D" w14:textId="77777777" w:rsidR="002B74EF" w:rsidRPr="008D03E8" w:rsidRDefault="002B74EF" w:rsidP="00430EAB">
      <w:pPr>
        <w:spacing w:line="276" w:lineRule="auto"/>
        <w:ind w:left="567" w:hanging="141"/>
        <w:jc w:val="both"/>
        <w:rPr>
          <w:rFonts w:ascii="Geomanist" w:hAnsi="Geomanist" w:cs="Noto Sans"/>
          <w:bCs/>
          <w:sz w:val="18"/>
          <w:szCs w:val="18"/>
          <w:lang w:eastAsia="ar-SA"/>
        </w:rPr>
      </w:pPr>
    </w:p>
    <w:p w14:paraId="0E897CE0" w14:textId="77777777" w:rsidR="002B74EF" w:rsidRPr="008D03E8" w:rsidRDefault="002B74EF" w:rsidP="00430EAB">
      <w:pPr>
        <w:numPr>
          <w:ilvl w:val="0"/>
          <w:numId w:val="5"/>
        </w:numPr>
        <w:spacing w:line="276" w:lineRule="auto"/>
        <w:ind w:left="709" w:hanging="283"/>
        <w:jc w:val="both"/>
        <w:rPr>
          <w:rFonts w:ascii="Geomanist" w:hAnsi="Geomanist" w:cs="Noto Sans"/>
          <w:bCs/>
          <w:sz w:val="18"/>
          <w:szCs w:val="18"/>
          <w:lang w:eastAsia="ar-SA"/>
        </w:rPr>
      </w:pPr>
      <w:r w:rsidRPr="008D03E8">
        <w:rPr>
          <w:rFonts w:ascii="Geomanist" w:hAnsi="Geomanist" w:cs="Noto Sans"/>
          <w:bCs/>
          <w:sz w:val="18"/>
          <w:szCs w:val="18"/>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4B8859D7" w14:textId="77777777" w:rsidR="002B74EF" w:rsidRPr="008D03E8" w:rsidRDefault="002B74EF" w:rsidP="00430EAB">
      <w:pPr>
        <w:spacing w:line="276" w:lineRule="auto"/>
        <w:jc w:val="both"/>
        <w:rPr>
          <w:rFonts w:ascii="Geomanist" w:hAnsi="Geomanist" w:cs="Noto Sans"/>
          <w:bCs/>
          <w:sz w:val="18"/>
          <w:szCs w:val="18"/>
          <w:lang w:eastAsia="ar-SA"/>
        </w:rPr>
      </w:pPr>
    </w:p>
    <w:p w14:paraId="48EB7D59" w14:textId="3C612F98" w:rsidR="002B74EF" w:rsidRPr="008D03E8" w:rsidRDefault="00430EAB" w:rsidP="00430EAB">
      <w:pPr>
        <w:pStyle w:val="Subttulo"/>
        <w:numPr>
          <w:ilvl w:val="1"/>
          <w:numId w:val="13"/>
        </w:numPr>
        <w:tabs>
          <w:tab w:val="left" w:pos="1134"/>
        </w:tabs>
        <w:spacing w:before="0" w:line="276" w:lineRule="auto"/>
        <w:ind w:hanging="294"/>
        <w:rPr>
          <w:rFonts w:ascii="Geomanist" w:hAnsi="Geomanist" w:cs="Noto Sans"/>
          <w:sz w:val="18"/>
          <w:szCs w:val="18"/>
        </w:rPr>
      </w:pPr>
      <w:r w:rsidRPr="008D03E8">
        <w:rPr>
          <w:rFonts w:ascii="Geomanist" w:hAnsi="Geomanist" w:cs="Noto Sans"/>
          <w:sz w:val="18"/>
          <w:szCs w:val="18"/>
        </w:rPr>
        <w:t xml:space="preserve"> </w:t>
      </w:r>
      <w:r w:rsidR="002B74EF" w:rsidRPr="008D03E8">
        <w:rPr>
          <w:rFonts w:ascii="Geomanist" w:hAnsi="Geomanist" w:cs="Noto Sans"/>
          <w:sz w:val="18"/>
          <w:szCs w:val="18"/>
        </w:rPr>
        <w:t>Deducciones</w:t>
      </w:r>
    </w:p>
    <w:p w14:paraId="0D349CEC" w14:textId="77777777" w:rsidR="002B74EF" w:rsidRPr="008D03E8" w:rsidRDefault="002B74EF" w:rsidP="00430EAB">
      <w:pPr>
        <w:tabs>
          <w:tab w:val="left" w:pos="1134"/>
        </w:tabs>
        <w:spacing w:line="276" w:lineRule="auto"/>
        <w:jc w:val="both"/>
        <w:rPr>
          <w:rFonts w:ascii="Geomanist" w:hAnsi="Geomanist" w:cs="Noto Sans"/>
          <w:b/>
          <w:sz w:val="18"/>
          <w:szCs w:val="18"/>
        </w:rPr>
      </w:pPr>
    </w:p>
    <w:p w14:paraId="3674B831" w14:textId="108AA4EB"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Con fundamento en lo dispuesto en el artículo </w:t>
      </w:r>
      <w:r w:rsidR="00C84F8A" w:rsidRPr="008D03E8">
        <w:rPr>
          <w:rFonts w:ascii="Geomanist" w:hAnsi="Geomanist" w:cs="Noto Sans"/>
          <w:sz w:val="18"/>
          <w:szCs w:val="18"/>
        </w:rPr>
        <w:t>75</w:t>
      </w:r>
      <w:r w:rsidRPr="008D03E8">
        <w:rPr>
          <w:rFonts w:ascii="Geomanist" w:hAnsi="Geomanist" w:cs="Noto Sans"/>
          <w:sz w:val="18"/>
          <w:szCs w:val="18"/>
        </w:rPr>
        <w:t xml:space="preserve"> Bis de la Ley de Adquisiciones, Arrendamientos y Servicios del Sector Público, se aplicarán deducciones en los siguientes casos:</w:t>
      </w:r>
    </w:p>
    <w:p w14:paraId="36CAFAF4" w14:textId="77777777" w:rsidR="002B74EF" w:rsidRPr="008D03E8" w:rsidRDefault="002B74EF" w:rsidP="00430EAB">
      <w:pPr>
        <w:spacing w:line="276" w:lineRule="auto"/>
        <w:jc w:val="both"/>
        <w:rPr>
          <w:rFonts w:ascii="Geomanist" w:hAnsi="Geomanist" w:cs="Noto San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2B74EF" w:rsidRPr="008D03E8" w14:paraId="7595182B" w14:textId="77777777" w:rsidTr="004E0F0A">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40A439A" w14:textId="77777777" w:rsidR="002B74EF" w:rsidRPr="008D03E8" w:rsidRDefault="002B74EF" w:rsidP="00430EAB">
            <w:pPr>
              <w:spacing w:line="276" w:lineRule="auto"/>
              <w:contextualSpacing/>
              <w:jc w:val="both"/>
              <w:rPr>
                <w:rFonts w:ascii="Geomanist" w:eastAsia="Times New Roman" w:hAnsi="Geomanist" w:cs="Noto Sans"/>
                <w:b/>
                <w:sz w:val="18"/>
                <w:szCs w:val="18"/>
              </w:rPr>
            </w:pPr>
            <w:r w:rsidRPr="008D03E8">
              <w:rPr>
                <w:rFonts w:ascii="Geomanist" w:eastAsia="Times New Roman" w:hAnsi="Geomanist" w:cs="Noto Sans"/>
                <w:b/>
                <w:sz w:val="18"/>
                <w:szCs w:val="18"/>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38D02012" w14:textId="77777777" w:rsidR="002B74EF" w:rsidRPr="008D03E8" w:rsidRDefault="002B74EF" w:rsidP="00430EAB">
            <w:pPr>
              <w:spacing w:line="276" w:lineRule="auto"/>
              <w:contextualSpacing/>
              <w:jc w:val="both"/>
              <w:rPr>
                <w:rFonts w:ascii="Geomanist" w:eastAsia="Times New Roman" w:hAnsi="Geomanist" w:cs="Noto Sans"/>
                <w:b/>
                <w:sz w:val="18"/>
                <w:szCs w:val="18"/>
              </w:rPr>
            </w:pPr>
            <w:r w:rsidRPr="008D03E8">
              <w:rPr>
                <w:rFonts w:ascii="Geomanist" w:eastAsia="Times New Roman" w:hAnsi="Geomanist" w:cs="Noto Sans"/>
                <w:b/>
                <w:sz w:val="18"/>
                <w:szCs w:val="18"/>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236B2410" w14:textId="77777777" w:rsidR="002B74EF" w:rsidRPr="008D03E8" w:rsidRDefault="002B74EF" w:rsidP="00430EAB">
            <w:pPr>
              <w:spacing w:line="276" w:lineRule="auto"/>
              <w:contextualSpacing/>
              <w:jc w:val="both"/>
              <w:rPr>
                <w:rFonts w:ascii="Geomanist" w:eastAsia="Times New Roman" w:hAnsi="Geomanist" w:cs="Noto Sans"/>
                <w:b/>
                <w:sz w:val="18"/>
                <w:szCs w:val="18"/>
              </w:rPr>
            </w:pPr>
            <w:r w:rsidRPr="008D03E8">
              <w:rPr>
                <w:rFonts w:ascii="Geomanist" w:eastAsia="Times New Roman" w:hAnsi="Geomanist" w:cs="Noto Sans"/>
                <w:b/>
                <w:sz w:val="18"/>
                <w:szCs w:val="18"/>
              </w:rPr>
              <w:t>MÉTODO DE CÁLCULO</w:t>
            </w:r>
          </w:p>
          <w:p w14:paraId="60534543" w14:textId="77777777" w:rsidR="002B74EF" w:rsidRPr="008D03E8" w:rsidRDefault="002B74EF" w:rsidP="00430EAB">
            <w:pPr>
              <w:spacing w:line="276" w:lineRule="auto"/>
              <w:contextualSpacing/>
              <w:jc w:val="both"/>
              <w:rPr>
                <w:rFonts w:ascii="Geomanist" w:eastAsia="Times New Roman" w:hAnsi="Geomanist" w:cs="Noto Sans"/>
                <w:b/>
                <w:sz w:val="18"/>
                <w:szCs w:val="18"/>
              </w:rPr>
            </w:pPr>
            <w:r w:rsidRPr="008D03E8">
              <w:rPr>
                <w:rFonts w:ascii="Geomanist" w:eastAsia="Times New Roman" w:hAnsi="Geomanist" w:cs="Noto Sans"/>
                <w:b/>
                <w:sz w:val="18"/>
                <w:szCs w:val="18"/>
              </w:rPr>
              <w:t>Y LÍMITE DE INCUMPLIMIENTO</w:t>
            </w:r>
          </w:p>
        </w:tc>
      </w:tr>
      <w:tr w:rsidR="002B74EF" w:rsidRPr="008D03E8" w14:paraId="20082656" w14:textId="77777777" w:rsidTr="004E0F0A">
        <w:trPr>
          <w:trHeight w:val="550"/>
          <w:jc w:val="center"/>
        </w:trPr>
        <w:tc>
          <w:tcPr>
            <w:tcW w:w="4223" w:type="dxa"/>
            <w:tcBorders>
              <w:top w:val="single" w:sz="4" w:space="0" w:color="auto"/>
            </w:tcBorders>
            <w:shd w:val="clear" w:color="auto" w:fill="auto"/>
            <w:vAlign w:val="center"/>
          </w:tcPr>
          <w:p w14:paraId="73CD1AFC" w14:textId="77777777" w:rsidR="002B74EF" w:rsidRPr="008D03E8" w:rsidRDefault="002B74EF" w:rsidP="00430EAB">
            <w:pPr>
              <w:spacing w:line="276" w:lineRule="auto"/>
              <w:contextualSpacing/>
              <w:jc w:val="both"/>
              <w:rPr>
                <w:rFonts w:ascii="Geomanist" w:eastAsia="Times New Roman" w:hAnsi="Geomanist" w:cs="Noto Sans"/>
                <w:sz w:val="18"/>
                <w:szCs w:val="18"/>
                <w:lang w:val="x-none" w:eastAsia="es-ES"/>
              </w:rPr>
            </w:pPr>
            <w:r w:rsidRPr="008D03E8">
              <w:rPr>
                <w:rFonts w:ascii="Geomanist" w:eastAsia="Times New Roman" w:hAnsi="Geomanist" w:cs="Noto Sans"/>
                <w:sz w:val="18"/>
                <w:szCs w:val="18"/>
              </w:rPr>
              <w:t xml:space="preserve">Cuando los proveedores no den cumplimiento en el plazo señalado a la solicitud de canje o recolección de </w:t>
            </w:r>
            <w:r w:rsidRPr="008D03E8">
              <w:rPr>
                <w:rFonts w:ascii="Geomanist" w:eastAsia="Times New Roman" w:hAnsi="Geomanist" w:cs="Noto Sans"/>
                <w:sz w:val="18"/>
                <w:szCs w:val="18"/>
              </w:rPr>
              <w:lastRenderedPageBreak/>
              <w:t>los bienes, cuando éstos no cumplan con requisitos de calidad, o presenten defectos o vicios ocultos.</w:t>
            </w:r>
          </w:p>
        </w:tc>
        <w:tc>
          <w:tcPr>
            <w:tcW w:w="2410" w:type="dxa"/>
            <w:tcBorders>
              <w:top w:val="single" w:sz="4" w:space="0" w:color="auto"/>
            </w:tcBorders>
            <w:shd w:val="clear" w:color="auto" w:fill="auto"/>
            <w:vAlign w:val="center"/>
          </w:tcPr>
          <w:p w14:paraId="1E912F02"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lastRenderedPageBreak/>
              <w:t xml:space="preserve">10% del valor total de los bienes pendientes de canje o </w:t>
            </w:r>
            <w:r w:rsidRPr="008D03E8">
              <w:rPr>
                <w:rFonts w:ascii="Geomanist" w:eastAsia="Times New Roman" w:hAnsi="Geomanist" w:cs="Noto Sans"/>
                <w:sz w:val="18"/>
                <w:szCs w:val="18"/>
              </w:rPr>
              <w:lastRenderedPageBreak/>
              <w:t>recolección.</w:t>
            </w:r>
          </w:p>
        </w:tc>
        <w:tc>
          <w:tcPr>
            <w:tcW w:w="3387" w:type="dxa"/>
            <w:tcBorders>
              <w:top w:val="single" w:sz="4" w:space="0" w:color="auto"/>
            </w:tcBorders>
            <w:shd w:val="clear" w:color="auto" w:fill="auto"/>
            <w:vAlign w:val="center"/>
          </w:tcPr>
          <w:p w14:paraId="42C52423"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lastRenderedPageBreak/>
              <w:t xml:space="preserve">Fecha de notificación para canje o recolección + 10 días hábiles, a partir del </w:t>
            </w:r>
            <w:r w:rsidRPr="008D03E8">
              <w:rPr>
                <w:rFonts w:ascii="Geomanist" w:eastAsia="Times New Roman" w:hAnsi="Geomanist" w:cs="Noto Sans"/>
                <w:sz w:val="18"/>
                <w:szCs w:val="18"/>
              </w:rPr>
              <w:lastRenderedPageBreak/>
              <w:t>día hábil 11 se aplicará el 10% del valor total de los bienes pendientes de canje o recolección.</w:t>
            </w:r>
          </w:p>
        </w:tc>
      </w:tr>
      <w:tr w:rsidR="002B74EF" w:rsidRPr="008D03E8" w14:paraId="5D7715B2" w14:textId="77777777" w:rsidTr="004E0F0A">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7FFD"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lastRenderedPageBreak/>
              <w:t>EN CASO DE INCUMPLIMIENTO PARCIAL EN LA ENTREGA DE LOS BIENES.</w:t>
            </w:r>
          </w:p>
          <w:p w14:paraId="48420971" w14:textId="77777777" w:rsidR="002B74EF" w:rsidRPr="008D03E8" w:rsidRDefault="002B74EF" w:rsidP="00430EAB">
            <w:pPr>
              <w:spacing w:line="276" w:lineRule="auto"/>
              <w:contextualSpacing/>
              <w:jc w:val="both"/>
              <w:rPr>
                <w:rFonts w:ascii="Geomanist" w:eastAsia="Times New Roman" w:hAnsi="Geomanist" w:cs="Noto Sans"/>
                <w:sz w:val="18"/>
                <w:szCs w:val="18"/>
              </w:rPr>
            </w:pPr>
          </w:p>
          <w:p w14:paraId="287109B2"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BCBF"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9F03" w14:textId="77777777" w:rsidR="002B74EF" w:rsidRPr="008D03E8" w:rsidRDefault="002B74EF" w:rsidP="00430EAB">
            <w:pPr>
              <w:spacing w:line="276" w:lineRule="auto"/>
              <w:contextualSpacing/>
              <w:jc w:val="both"/>
              <w:rPr>
                <w:rFonts w:ascii="Geomanist" w:eastAsia="Times New Roman" w:hAnsi="Geomanist" w:cs="Noto Sans"/>
                <w:sz w:val="18"/>
                <w:szCs w:val="18"/>
              </w:rPr>
            </w:pPr>
            <w:r w:rsidRPr="008D03E8">
              <w:rPr>
                <w:rFonts w:ascii="Geomanist" w:eastAsia="Times New Roman" w:hAnsi="Geomanist" w:cs="Noto Sans"/>
                <w:sz w:val="18"/>
                <w:szCs w:val="18"/>
              </w:rPr>
              <w:t>Se aplicará el 10% del valor por los bienes no entregados.</w:t>
            </w:r>
          </w:p>
        </w:tc>
      </w:tr>
    </w:tbl>
    <w:p w14:paraId="3C88452D" w14:textId="77777777" w:rsidR="002B74EF" w:rsidRPr="008D03E8" w:rsidRDefault="002B74EF" w:rsidP="00430EAB">
      <w:pPr>
        <w:spacing w:line="276" w:lineRule="auto"/>
        <w:jc w:val="both"/>
        <w:rPr>
          <w:rFonts w:ascii="Geomanist" w:hAnsi="Geomanist" w:cs="Noto Sans"/>
          <w:sz w:val="18"/>
          <w:szCs w:val="18"/>
        </w:rPr>
      </w:pPr>
    </w:p>
    <w:p w14:paraId="52D29E52" w14:textId="77777777" w:rsidR="002B74EF" w:rsidRPr="008D03E8" w:rsidRDefault="002B74EF" w:rsidP="00430EAB">
      <w:pPr>
        <w:spacing w:line="276" w:lineRule="auto"/>
        <w:jc w:val="both"/>
        <w:rPr>
          <w:rFonts w:ascii="Geomanist" w:hAnsi="Geomanist" w:cs="Noto Sans"/>
          <w:sz w:val="18"/>
          <w:szCs w:val="18"/>
        </w:rPr>
      </w:pPr>
    </w:p>
    <w:p w14:paraId="75109ADC" w14:textId="7CB485E2"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Los proveedores, de ser sancionados, deberán entregar la nota de c</w:t>
      </w:r>
      <w:r w:rsidR="00B10841" w:rsidRPr="008D03E8">
        <w:rPr>
          <w:rFonts w:ascii="Geomanist" w:hAnsi="Geomanist" w:cs="Noto Sans"/>
          <w:sz w:val="18"/>
          <w:szCs w:val="18"/>
        </w:rPr>
        <w:t xml:space="preserve">rédito en la </w:t>
      </w:r>
      <w:r w:rsidRPr="008D03E8">
        <w:rPr>
          <w:rFonts w:ascii="Geomanist" w:hAnsi="Geomanist" w:cs="Noto Sans"/>
          <w:sz w:val="18"/>
          <w:szCs w:val="18"/>
        </w:rPr>
        <w:t>UMAE donde se originó la sanción. De no dar cumplimiento a lo estipulado, el Instituto podrá realizar el cargo a las facturas pendientes de pago de cualquier contrato que esté formalizado con los proveedores.</w:t>
      </w:r>
    </w:p>
    <w:p w14:paraId="1911D96B" w14:textId="77777777" w:rsidR="002B74EF" w:rsidRPr="008D03E8" w:rsidRDefault="002B74EF" w:rsidP="00430EAB">
      <w:pPr>
        <w:spacing w:line="276" w:lineRule="auto"/>
        <w:jc w:val="both"/>
        <w:rPr>
          <w:rFonts w:ascii="Geomanist" w:hAnsi="Geomanist" w:cs="Noto Sans"/>
          <w:sz w:val="18"/>
          <w:szCs w:val="18"/>
        </w:rPr>
      </w:pPr>
    </w:p>
    <w:p w14:paraId="5CCE9C23" w14:textId="6914677D"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De conformidad con lo previsto en el artículo </w:t>
      </w:r>
      <w:r w:rsidR="00C84F8A" w:rsidRPr="008D03E8">
        <w:rPr>
          <w:rFonts w:ascii="Geomanist" w:hAnsi="Geomanist" w:cs="Noto Sans"/>
          <w:sz w:val="18"/>
          <w:szCs w:val="18"/>
        </w:rPr>
        <w:t>76</w:t>
      </w:r>
      <w:r w:rsidRPr="008D03E8">
        <w:rPr>
          <w:rFonts w:ascii="Geomanist" w:hAnsi="Geomanist" w:cs="Noto Sans"/>
          <w:sz w:val="18"/>
          <w:szCs w:val="18"/>
        </w:rPr>
        <w:t xml:space="preserve"> de la LAASSP, el límite de incumplimiento a partir del cual podrán cancelar total o parcialmente las partidas o conceptos no entregados, o bien rescindir el contrato en los términos del artícu</w:t>
      </w:r>
      <w:r w:rsidR="00C84F8A" w:rsidRPr="008D03E8">
        <w:rPr>
          <w:rFonts w:ascii="Geomanist" w:hAnsi="Geomanist" w:cs="Noto Sans"/>
          <w:sz w:val="18"/>
          <w:szCs w:val="18"/>
        </w:rPr>
        <w:t>lo 77</w:t>
      </w:r>
      <w:r w:rsidRPr="008D03E8">
        <w:rPr>
          <w:rFonts w:ascii="Geomanist" w:hAnsi="Geomanist" w:cs="Noto Sans"/>
          <w:sz w:val="18"/>
          <w:szCs w:val="18"/>
        </w:rPr>
        <w:t xml:space="preserve"> de la Ley en comento, será el equivalente al monto de la garantía de cumplimiento.</w:t>
      </w:r>
    </w:p>
    <w:p w14:paraId="7D48C261" w14:textId="77777777" w:rsidR="002B74EF" w:rsidRPr="008D03E8" w:rsidRDefault="002B74EF" w:rsidP="00430EAB">
      <w:pPr>
        <w:spacing w:line="276" w:lineRule="auto"/>
        <w:jc w:val="both"/>
        <w:rPr>
          <w:rFonts w:ascii="Geomanist" w:hAnsi="Geomanist" w:cs="Noto Sans"/>
          <w:sz w:val="18"/>
          <w:szCs w:val="18"/>
        </w:rPr>
      </w:pPr>
    </w:p>
    <w:p w14:paraId="6B55F102" w14:textId="77777777" w:rsidR="002B74EF" w:rsidRPr="008D03E8" w:rsidRDefault="002B74EF" w:rsidP="00430EAB">
      <w:pPr>
        <w:pStyle w:val="Prrafodelista"/>
        <w:numPr>
          <w:ilvl w:val="0"/>
          <w:numId w:val="12"/>
        </w:numPr>
        <w:spacing w:after="0" w:line="276" w:lineRule="auto"/>
        <w:ind w:left="426" w:firstLine="0"/>
        <w:jc w:val="both"/>
        <w:rPr>
          <w:rFonts w:ascii="Geomanist" w:hAnsi="Geomanist" w:cs="Noto Sans"/>
          <w:b/>
          <w:sz w:val="18"/>
          <w:szCs w:val="18"/>
        </w:rPr>
      </w:pPr>
      <w:r w:rsidRPr="008D03E8">
        <w:rPr>
          <w:rFonts w:ascii="Geomanist" w:hAnsi="Geomanist" w:cs="Noto Sans"/>
          <w:b/>
          <w:sz w:val="18"/>
          <w:szCs w:val="18"/>
        </w:rPr>
        <w:t xml:space="preserve">Mecanismos requeridos al proveedor para responder por defectos o vicios ocultos de los bienes. </w:t>
      </w:r>
    </w:p>
    <w:p w14:paraId="5B0BB79C" w14:textId="77777777" w:rsidR="002B74EF" w:rsidRPr="008D03E8" w:rsidRDefault="002B74EF" w:rsidP="00430EAB">
      <w:pPr>
        <w:autoSpaceDE w:val="0"/>
        <w:autoSpaceDN w:val="0"/>
        <w:adjustRightInd w:val="0"/>
        <w:spacing w:line="276" w:lineRule="auto"/>
        <w:ind w:left="426"/>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i) del numeral 4.24.4 de las Políticas, Bases y Lineamientos en materia de Adquisiciones, Arrendamientos y Servicios del Instituto Mexicano del Seguro Social).</w:t>
      </w:r>
    </w:p>
    <w:p w14:paraId="6B8FCC70" w14:textId="77777777" w:rsidR="002B74EF" w:rsidRPr="008D03E8" w:rsidRDefault="002B74EF" w:rsidP="00430EAB">
      <w:pPr>
        <w:pStyle w:val="Prrafodelista"/>
        <w:spacing w:after="0" w:line="276" w:lineRule="auto"/>
        <w:ind w:left="426"/>
        <w:jc w:val="both"/>
        <w:rPr>
          <w:rFonts w:ascii="Geomanist" w:hAnsi="Geomanist" w:cs="Noto Sans"/>
          <w:b/>
          <w:sz w:val="18"/>
          <w:szCs w:val="18"/>
        </w:rPr>
      </w:pPr>
    </w:p>
    <w:p w14:paraId="06A2CCB1" w14:textId="77777777" w:rsidR="002B74EF" w:rsidRPr="008D03E8" w:rsidRDefault="002B74EF" w:rsidP="00430EAB">
      <w:pPr>
        <w:pStyle w:val="Prrafodelista"/>
        <w:spacing w:line="276" w:lineRule="auto"/>
        <w:ind w:left="0"/>
        <w:jc w:val="both"/>
        <w:rPr>
          <w:rFonts w:ascii="Geomanist" w:hAnsi="Geomanist" w:cs="Noto Sans"/>
          <w:sz w:val="18"/>
          <w:szCs w:val="18"/>
        </w:rPr>
      </w:pPr>
      <w:r w:rsidRPr="008D03E8">
        <w:rPr>
          <w:rFonts w:ascii="Geomanist" w:hAnsi="Geomanist" w:cs="Noto Sans"/>
          <w:sz w:val="18"/>
          <w:szCs w:val="18"/>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2E935A46"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Los proveedores se obligan a responder por su cuenta y riesgo de los daños y/o perjuicios que, por inobservancia o negligencia de su parte, llegue a causar al Instituto y/o terceros.</w:t>
      </w:r>
    </w:p>
    <w:p w14:paraId="65FAFD34" w14:textId="77777777" w:rsidR="002B74EF" w:rsidRPr="008D03E8" w:rsidRDefault="002B74EF" w:rsidP="00430EAB">
      <w:pPr>
        <w:pStyle w:val="Prrafodelista"/>
        <w:spacing w:line="276" w:lineRule="auto"/>
        <w:ind w:left="0"/>
        <w:jc w:val="both"/>
        <w:rPr>
          <w:rFonts w:ascii="Geomanist" w:hAnsi="Geomanist" w:cs="Noto Sans"/>
          <w:sz w:val="18"/>
          <w:szCs w:val="18"/>
        </w:rPr>
      </w:pPr>
    </w:p>
    <w:p w14:paraId="68D0A28F" w14:textId="77777777" w:rsidR="002B74EF" w:rsidRPr="008D03E8" w:rsidRDefault="002B74EF" w:rsidP="00430EAB">
      <w:pPr>
        <w:pStyle w:val="Prrafodelista"/>
        <w:numPr>
          <w:ilvl w:val="1"/>
          <w:numId w:val="14"/>
        </w:numPr>
        <w:spacing w:line="276" w:lineRule="auto"/>
        <w:ind w:left="851" w:hanging="425"/>
        <w:jc w:val="both"/>
        <w:rPr>
          <w:rFonts w:ascii="Geomanist" w:hAnsi="Geomanist" w:cs="Noto Sans"/>
          <w:b/>
          <w:sz w:val="18"/>
          <w:szCs w:val="18"/>
        </w:rPr>
      </w:pPr>
      <w:r w:rsidRPr="008D03E8">
        <w:rPr>
          <w:rFonts w:ascii="Geomanist" w:hAnsi="Geomanist" w:cs="Noto Sans"/>
          <w:b/>
          <w:sz w:val="18"/>
          <w:szCs w:val="18"/>
        </w:rPr>
        <w:t xml:space="preserve">Garantía de cumplimiento, contra defectos o vicios ocultos de los bienes </w:t>
      </w:r>
    </w:p>
    <w:p w14:paraId="26F92CA8" w14:textId="77777777" w:rsidR="002B74EF" w:rsidRPr="008D03E8" w:rsidRDefault="002B74EF" w:rsidP="00430EAB">
      <w:pPr>
        <w:pStyle w:val="Prrafodelista"/>
        <w:autoSpaceDE w:val="0"/>
        <w:autoSpaceDN w:val="0"/>
        <w:adjustRightInd w:val="0"/>
        <w:spacing w:line="276" w:lineRule="auto"/>
        <w:ind w:left="360"/>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j) del numeral 4.24.4 de las Políticas, Bases y Lineamientos en materia de Adquisiciones, Arrendamientos y Servicios del Instituto Mexicano del Seguro Social).</w:t>
      </w:r>
    </w:p>
    <w:p w14:paraId="4032E14D" w14:textId="77777777" w:rsidR="002B74EF" w:rsidRPr="008D03E8" w:rsidRDefault="002B74EF" w:rsidP="00430EAB">
      <w:pPr>
        <w:pStyle w:val="Prrafodelista"/>
        <w:tabs>
          <w:tab w:val="left" w:pos="1134"/>
        </w:tabs>
        <w:spacing w:line="276" w:lineRule="auto"/>
        <w:ind w:left="0"/>
        <w:jc w:val="both"/>
        <w:rPr>
          <w:rFonts w:ascii="Geomanist" w:hAnsi="Geomanist" w:cs="Noto Sans"/>
          <w:b/>
          <w:sz w:val="18"/>
          <w:szCs w:val="18"/>
        </w:rPr>
      </w:pPr>
    </w:p>
    <w:p w14:paraId="7AFA309E" w14:textId="77777777" w:rsidR="002B74EF" w:rsidRPr="008D03E8" w:rsidRDefault="002B74EF" w:rsidP="00430EAB">
      <w:pPr>
        <w:pStyle w:val="Prrafodelista"/>
        <w:tabs>
          <w:tab w:val="left" w:pos="1134"/>
        </w:tabs>
        <w:spacing w:line="276" w:lineRule="auto"/>
        <w:ind w:left="0"/>
        <w:jc w:val="both"/>
        <w:rPr>
          <w:rFonts w:ascii="Geomanist" w:hAnsi="Geomanist" w:cs="Noto Sans"/>
          <w:b/>
          <w:sz w:val="18"/>
          <w:szCs w:val="18"/>
        </w:rPr>
      </w:pPr>
      <w:r w:rsidRPr="008D03E8">
        <w:rPr>
          <w:rFonts w:ascii="Geomanist" w:hAnsi="Geomanist" w:cs="Noto Sans"/>
          <w:b/>
          <w:sz w:val="18"/>
          <w:szCs w:val="18"/>
        </w:rPr>
        <w:t xml:space="preserve">Plazo y condiciones de canje o devolución de los bienes. </w:t>
      </w:r>
    </w:p>
    <w:p w14:paraId="6B2821F2" w14:textId="77777777" w:rsidR="002B74EF" w:rsidRPr="008D03E8" w:rsidRDefault="002B74EF" w:rsidP="00430EAB">
      <w:pPr>
        <w:pStyle w:val="Prrafodelista"/>
        <w:tabs>
          <w:tab w:val="left" w:pos="1134"/>
        </w:tabs>
        <w:spacing w:line="276" w:lineRule="auto"/>
        <w:ind w:left="0"/>
        <w:jc w:val="both"/>
        <w:rPr>
          <w:rFonts w:ascii="Geomanist" w:hAnsi="Geomanist" w:cs="Noto Sans"/>
          <w:b/>
          <w:sz w:val="18"/>
          <w:szCs w:val="18"/>
        </w:rPr>
      </w:pPr>
    </w:p>
    <w:p w14:paraId="7DAB2730" w14:textId="77777777" w:rsidR="002B74EF" w:rsidRPr="008D03E8" w:rsidRDefault="002B74EF" w:rsidP="00430EAB">
      <w:pPr>
        <w:pStyle w:val="Prrafodelista"/>
        <w:numPr>
          <w:ilvl w:val="1"/>
          <w:numId w:val="12"/>
        </w:numPr>
        <w:tabs>
          <w:tab w:val="left" w:pos="1134"/>
        </w:tabs>
        <w:spacing w:after="0" w:line="276" w:lineRule="auto"/>
        <w:jc w:val="both"/>
        <w:rPr>
          <w:rFonts w:ascii="Geomanist" w:hAnsi="Geomanist" w:cs="Noto Sans"/>
          <w:b/>
          <w:sz w:val="18"/>
          <w:szCs w:val="18"/>
        </w:rPr>
      </w:pPr>
      <w:r w:rsidRPr="008D03E8">
        <w:rPr>
          <w:rFonts w:ascii="Geomanist" w:hAnsi="Geomanist" w:cs="Noto Sans"/>
          <w:b/>
          <w:sz w:val="18"/>
          <w:szCs w:val="18"/>
        </w:rPr>
        <w:t xml:space="preserve"> Canje</w:t>
      </w:r>
    </w:p>
    <w:p w14:paraId="2A0B5A65" w14:textId="77777777" w:rsidR="002B74EF" w:rsidRPr="008D03E8" w:rsidRDefault="002B74EF" w:rsidP="00430EAB">
      <w:pPr>
        <w:pStyle w:val="Prrafodelista"/>
        <w:tabs>
          <w:tab w:val="left" w:pos="1134"/>
        </w:tabs>
        <w:spacing w:after="0" w:line="276" w:lineRule="auto"/>
        <w:ind w:left="644"/>
        <w:jc w:val="both"/>
        <w:rPr>
          <w:rFonts w:ascii="Geomanist" w:hAnsi="Geomanist" w:cs="Noto Sans"/>
          <w:b/>
          <w:sz w:val="18"/>
          <w:szCs w:val="18"/>
        </w:rPr>
      </w:pPr>
    </w:p>
    <w:p w14:paraId="10979535"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2243D4CB" w14:textId="77777777" w:rsidR="002B74EF" w:rsidRPr="008D03E8" w:rsidRDefault="002B74EF" w:rsidP="00430EAB">
      <w:pPr>
        <w:spacing w:line="276" w:lineRule="auto"/>
        <w:jc w:val="both"/>
        <w:rPr>
          <w:rFonts w:ascii="Geomanist" w:hAnsi="Geomanist" w:cs="Noto Sans"/>
          <w:sz w:val="18"/>
          <w:szCs w:val="18"/>
        </w:rPr>
      </w:pPr>
    </w:p>
    <w:p w14:paraId="1F472E9D"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08D3FFBA" w14:textId="77777777" w:rsidR="002B74EF" w:rsidRPr="008D03E8" w:rsidRDefault="002B74EF" w:rsidP="00430EAB">
      <w:pPr>
        <w:spacing w:line="276" w:lineRule="auto"/>
        <w:jc w:val="both"/>
        <w:rPr>
          <w:rFonts w:ascii="Geomanist" w:hAnsi="Geomanist" w:cs="Noto Sans"/>
          <w:sz w:val="18"/>
          <w:szCs w:val="18"/>
        </w:rPr>
      </w:pPr>
    </w:p>
    <w:p w14:paraId="48062902" w14:textId="103B016A"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lastRenderedPageBreak/>
        <w:t>La solicitud del</w:t>
      </w:r>
      <w:r w:rsidR="00B10841" w:rsidRPr="008D03E8">
        <w:rPr>
          <w:rFonts w:ascii="Geomanist" w:hAnsi="Geomanist" w:cs="Noto Sans"/>
          <w:sz w:val="18"/>
          <w:szCs w:val="18"/>
        </w:rPr>
        <w:t xml:space="preserve"> canje se realizará a través del administrador de contrato en la </w:t>
      </w:r>
      <w:r w:rsidRPr="008D03E8">
        <w:rPr>
          <w:rFonts w:ascii="Geomanist" w:hAnsi="Geomanist" w:cs="Noto Sans"/>
          <w:sz w:val="18"/>
          <w:szCs w:val="18"/>
        </w:rPr>
        <w:t>UMAE o la persona que desig</w:t>
      </w:r>
      <w:r w:rsidR="005C30CC" w:rsidRPr="008D03E8">
        <w:rPr>
          <w:rFonts w:ascii="Geomanist" w:hAnsi="Geomanist" w:cs="Noto Sans"/>
          <w:sz w:val="18"/>
          <w:szCs w:val="18"/>
        </w:rPr>
        <w:t>nen y en su caso el Jefe de Departamento de Abastecimientos</w:t>
      </w:r>
      <w:r w:rsidRPr="008D03E8">
        <w:rPr>
          <w:rFonts w:ascii="Geomanist" w:hAnsi="Geomanist" w:cs="Noto Sans"/>
          <w:sz w:val="18"/>
          <w:szCs w:val="18"/>
        </w:rPr>
        <w:t>.</w:t>
      </w:r>
    </w:p>
    <w:p w14:paraId="5352E04A" w14:textId="77777777" w:rsidR="002B74EF" w:rsidRPr="008D03E8" w:rsidRDefault="002B74EF" w:rsidP="00430EAB">
      <w:pPr>
        <w:pStyle w:val="Prrafodelista"/>
        <w:numPr>
          <w:ilvl w:val="1"/>
          <w:numId w:val="12"/>
        </w:numPr>
        <w:tabs>
          <w:tab w:val="left" w:pos="1134"/>
        </w:tabs>
        <w:spacing w:after="0" w:line="276" w:lineRule="auto"/>
        <w:jc w:val="both"/>
        <w:rPr>
          <w:rFonts w:ascii="Geomanist" w:hAnsi="Geomanist" w:cs="Noto Sans"/>
          <w:b/>
          <w:sz w:val="18"/>
          <w:szCs w:val="18"/>
        </w:rPr>
      </w:pPr>
      <w:r w:rsidRPr="008D03E8">
        <w:rPr>
          <w:rFonts w:ascii="Geomanist" w:hAnsi="Geomanist" w:cs="Noto Sans"/>
          <w:b/>
          <w:sz w:val="18"/>
          <w:szCs w:val="18"/>
        </w:rPr>
        <w:t>Devolución.</w:t>
      </w:r>
    </w:p>
    <w:p w14:paraId="2D735478" w14:textId="77777777" w:rsidR="002B74EF" w:rsidRPr="008D03E8" w:rsidRDefault="002B74EF" w:rsidP="00430EAB">
      <w:pPr>
        <w:spacing w:line="276" w:lineRule="auto"/>
        <w:jc w:val="both"/>
        <w:rPr>
          <w:rFonts w:ascii="Geomanist" w:hAnsi="Geomanist" w:cs="Noto Sans"/>
          <w:sz w:val="18"/>
          <w:szCs w:val="18"/>
        </w:rPr>
      </w:pPr>
    </w:p>
    <w:p w14:paraId="3C7C546A" w14:textId="24658604"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En los casos en que el proveedor no realice la recolección de los bienes defectuosos y/o con vicios ocultos, se procederá Conforme a la </w:t>
      </w:r>
      <w:r w:rsidR="00BA0731" w:rsidRPr="008D03E8">
        <w:rPr>
          <w:rFonts w:ascii="Geomanist" w:hAnsi="Geomanist" w:cs="Noto Sans"/>
          <w:i/>
          <w:iCs/>
          <w:sz w:val="18"/>
          <w:szCs w:val="18"/>
        </w:rPr>
        <w:t>“</w:t>
      </w:r>
      <w:r w:rsidRPr="008D03E8">
        <w:rPr>
          <w:rFonts w:ascii="Geomanist" w:hAnsi="Geomanist" w:cs="Noto Sans"/>
          <w:i/>
          <w:iCs/>
          <w:sz w:val="18"/>
          <w:szCs w:val="18"/>
        </w:rPr>
        <w:t>Norma que establece las bases generales para el registro, afectación, disposición final y baja de bienes del Instituto Mexicano del Seguro Social</w:t>
      </w:r>
      <w:r w:rsidR="00BA0731" w:rsidRPr="008D03E8">
        <w:rPr>
          <w:rFonts w:ascii="Geomanist" w:hAnsi="Geomanist" w:cs="Noto Sans"/>
          <w:i/>
          <w:iCs/>
          <w:sz w:val="18"/>
          <w:szCs w:val="18"/>
        </w:rPr>
        <w:t>”</w:t>
      </w:r>
      <w:r w:rsidRPr="008D03E8">
        <w:rPr>
          <w:rFonts w:ascii="Geomanist" w:hAnsi="Geomanist" w:cs="Noto Sans"/>
          <w:sz w:val="18"/>
          <w:szCs w:val="18"/>
        </w:rPr>
        <w:t xml:space="preserve">.  En este caso, </w:t>
      </w:r>
      <w:r w:rsidR="00BA0731" w:rsidRPr="008D03E8">
        <w:rPr>
          <w:rFonts w:ascii="Geomanist" w:hAnsi="Geomanist" w:cs="Noto Sans"/>
          <w:sz w:val="18"/>
          <w:szCs w:val="18"/>
        </w:rPr>
        <w:t xml:space="preserve">para </w:t>
      </w:r>
      <w:r w:rsidRPr="008D03E8">
        <w:rPr>
          <w:rFonts w:ascii="Geomanist" w:hAnsi="Geomanist" w:cs="Noto Sans"/>
          <w:sz w:val="18"/>
          <w:szCs w:val="18"/>
        </w:rPr>
        <w:t>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08BF31AA" w14:textId="77777777" w:rsidR="002B74EF" w:rsidRPr="008D03E8" w:rsidRDefault="002B74EF" w:rsidP="00430EAB">
      <w:pPr>
        <w:spacing w:line="276" w:lineRule="auto"/>
        <w:jc w:val="both"/>
        <w:rPr>
          <w:rFonts w:ascii="Geomanist" w:hAnsi="Geomanist" w:cs="Noto Sans"/>
          <w:sz w:val="18"/>
          <w:szCs w:val="18"/>
        </w:rPr>
      </w:pPr>
    </w:p>
    <w:p w14:paraId="29E1015A"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Lo anterior sin perjuicio de que ante el incumplimiento se podrá iniciar la rescisión de contrato y a la ejecución de la garantía de cumplimiento.</w:t>
      </w:r>
    </w:p>
    <w:p w14:paraId="37FDB52F" w14:textId="77777777" w:rsidR="002B74EF" w:rsidRPr="008D03E8" w:rsidRDefault="002B74EF" w:rsidP="00430EAB">
      <w:pPr>
        <w:spacing w:line="276" w:lineRule="auto"/>
        <w:jc w:val="both"/>
        <w:rPr>
          <w:rFonts w:ascii="Geomanist" w:hAnsi="Geomanist" w:cs="Noto Sans"/>
          <w:sz w:val="18"/>
          <w:szCs w:val="18"/>
        </w:rPr>
      </w:pPr>
    </w:p>
    <w:p w14:paraId="1B1C9D99" w14:textId="77777777" w:rsidR="002B74EF" w:rsidRPr="008D03E8" w:rsidRDefault="002B74EF" w:rsidP="00430EAB">
      <w:pPr>
        <w:pStyle w:val="Prrafodelista"/>
        <w:numPr>
          <w:ilvl w:val="1"/>
          <w:numId w:val="12"/>
        </w:numPr>
        <w:tabs>
          <w:tab w:val="left" w:pos="1134"/>
        </w:tabs>
        <w:spacing w:after="0" w:line="276" w:lineRule="auto"/>
        <w:jc w:val="both"/>
        <w:rPr>
          <w:rFonts w:ascii="Geomanist" w:hAnsi="Geomanist" w:cs="Noto Sans"/>
          <w:b/>
          <w:sz w:val="18"/>
          <w:szCs w:val="18"/>
        </w:rPr>
      </w:pPr>
      <w:r w:rsidRPr="008D03E8">
        <w:rPr>
          <w:rFonts w:ascii="Geomanist" w:hAnsi="Geomanist" w:cs="Noto Sans"/>
          <w:b/>
          <w:sz w:val="18"/>
          <w:szCs w:val="18"/>
        </w:rPr>
        <w:t xml:space="preserve"> Caducidades</w:t>
      </w:r>
      <w:r w:rsidRPr="008D03E8">
        <w:rPr>
          <w:rFonts w:ascii="Geomanist" w:hAnsi="Geomanist" w:cs="Noto Sans"/>
          <w:sz w:val="18"/>
          <w:szCs w:val="18"/>
        </w:rPr>
        <w:t xml:space="preserve"> </w:t>
      </w:r>
      <w:r w:rsidRPr="008D03E8">
        <w:rPr>
          <w:rFonts w:ascii="Geomanist" w:hAnsi="Geomanist" w:cs="Noto Sans"/>
          <w:b/>
          <w:sz w:val="18"/>
          <w:szCs w:val="18"/>
        </w:rPr>
        <w:t xml:space="preserve">del Bien </w:t>
      </w:r>
    </w:p>
    <w:p w14:paraId="33D6C209" w14:textId="77777777" w:rsidR="002B74EF" w:rsidRPr="008D03E8" w:rsidRDefault="002B74EF" w:rsidP="00430EAB">
      <w:pPr>
        <w:pStyle w:val="Prrafodelista"/>
        <w:tabs>
          <w:tab w:val="left" w:pos="1134"/>
        </w:tabs>
        <w:spacing w:after="0" w:line="276" w:lineRule="auto"/>
        <w:ind w:left="0"/>
        <w:jc w:val="both"/>
        <w:rPr>
          <w:rFonts w:ascii="Geomanist" w:hAnsi="Geomanist" w:cs="Noto Sans"/>
          <w:b/>
          <w:sz w:val="18"/>
          <w:szCs w:val="18"/>
        </w:rPr>
      </w:pPr>
    </w:p>
    <w:p w14:paraId="50DEA9BC" w14:textId="77777777" w:rsidR="002B74EF" w:rsidRPr="008D03E8" w:rsidRDefault="002B74EF" w:rsidP="00430EAB">
      <w:pPr>
        <w:spacing w:line="276" w:lineRule="auto"/>
        <w:jc w:val="both"/>
        <w:rPr>
          <w:rFonts w:ascii="Geomanist" w:hAnsi="Geomanist" w:cs="Noto Sans"/>
          <w:color w:val="000000"/>
          <w:sz w:val="18"/>
          <w:szCs w:val="18"/>
        </w:rPr>
      </w:pPr>
      <w:r w:rsidRPr="008D03E8">
        <w:rPr>
          <w:rFonts w:ascii="Geomanist" w:hAnsi="Geomanist" w:cs="Noto Sans"/>
          <w:color w:val="000000"/>
          <w:sz w:val="18"/>
          <w:szCs w:val="18"/>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092282AB" w14:textId="77777777" w:rsidR="002B74EF" w:rsidRPr="008D03E8" w:rsidRDefault="002B74EF" w:rsidP="00430EAB">
      <w:pPr>
        <w:spacing w:line="276" w:lineRule="auto"/>
        <w:jc w:val="both"/>
        <w:rPr>
          <w:rFonts w:ascii="Geomanist" w:hAnsi="Geomanist" w:cs="Noto Sans"/>
          <w:color w:val="000000"/>
          <w:sz w:val="18"/>
          <w:szCs w:val="18"/>
        </w:rPr>
      </w:pPr>
    </w:p>
    <w:p w14:paraId="0BFB86C8" w14:textId="3DCCE9B4" w:rsidR="002B74EF" w:rsidRPr="008D03E8" w:rsidRDefault="002B74EF" w:rsidP="00430EAB">
      <w:pPr>
        <w:spacing w:line="276" w:lineRule="auto"/>
        <w:jc w:val="both"/>
        <w:rPr>
          <w:rFonts w:ascii="Geomanist" w:hAnsi="Geomanist" w:cs="Noto Sans"/>
          <w:color w:val="000000"/>
          <w:sz w:val="18"/>
          <w:szCs w:val="18"/>
        </w:rPr>
      </w:pPr>
      <w:r w:rsidRPr="008D03E8">
        <w:rPr>
          <w:rFonts w:ascii="Geomanist" w:hAnsi="Geomanist" w:cs="Noto Sans"/>
          <w:color w:val="000000"/>
          <w:sz w:val="18"/>
          <w:szCs w:val="18"/>
        </w:rPr>
        <w:t xml:space="preserve">Los proveedores podrán entregar el bien con una caducidad mínima hasta de 9 (nueve) meses, siempre y cuando entreguen una </w:t>
      </w:r>
      <w:r w:rsidRPr="008D03E8">
        <w:rPr>
          <w:rFonts w:ascii="Geomanist" w:hAnsi="Geomanist" w:cs="Noto Sans"/>
          <w:b/>
          <w:color w:val="000000"/>
          <w:sz w:val="18"/>
          <w:szCs w:val="18"/>
        </w:rPr>
        <w:t>carta compromiso</w:t>
      </w:r>
      <w:r w:rsidRPr="008D03E8">
        <w:rPr>
          <w:rFonts w:ascii="Geomanist" w:hAnsi="Geomanist" w:cs="Noto Sans"/>
          <w:color w:val="000000"/>
          <w:sz w:val="18"/>
          <w:szCs w:val="18"/>
        </w:rPr>
        <w:t>,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w:t>
      </w:r>
      <w:r w:rsidR="00BA0731" w:rsidRPr="008D03E8">
        <w:rPr>
          <w:rFonts w:ascii="Geomanist" w:hAnsi="Geomanist" w:cs="Noto Sans"/>
          <w:color w:val="000000"/>
          <w:sz w:val="18"/>
          <w:szCs w:val="18"/>
        </w:rPr>
        <w:t>, No. de Contrato</w:t>
      </w:r>
      <w:r w:rsidRPr="008D03E8">
        <w:rPr>
          <w:rFonts w:ascii="Geomanist" w:hAnsi="Geomanist" w:cs="Noto Sans"/>
          <w:color w:val="000000"/>
          <w:sz w:val="18"/>
          <w:szCs w:val="18"/>
        </w:rPr>
        <w:t xml:space="preserve">, fabricante y número de lote. </w:t>
      </w:r>
    </w:p>
    <w:p w14:paraId="4B6E6406" w14:textId="77777777" w:rsidR="002B74EF" w:rsidRPr="008D03E8" w:rsidRDefault="002B74EF" w:rsidP="00430EAB">
      <w:pPr>
        <w:spacing w:line="276" w:lineRule="auto"/>
        <w:jc w:val="both"/>
        <w:rPr>
          <w:rFonts w:ascii="Geomanist" w:hAnsi="Geomanist" w:cs="Noto Sans"/>
          <w:color w:val="000000"/>
          <w:sz w:val="18"/>
          <w:szCs w:val="18"/>
        </w:rPr>
      </w:pPr>
    </w:p>
    <w:p w14:paraId="65000AF3" w14:textId="77777777" w:rsidR="002B74EF" w:rsidRPr="008D03E8" w:rsidRDefault="002B74EF" w:rsidP="00430EAB">
      <w:pPr>
        <w:spacing w:line="276" w:lineRule="auto"/>
        <w:jc w:val="both"/>
        <w:rPr>
          <w:rFonts w:ascii="Geomanist" w:hAnsi="Geomanist" w:cs="Noto Sans"/>
          <w:color w:val="000000"/>
          <w:sz w:val="18"/>
          <w:szCs w:val="18"/>
        </w:rPr>
      </w:pPr>
      <w:r w:rsidRPr="008D03E8">
        <w:rPr>
          <w:rFonts w:ascii="Geomanist" w:hAnsi="Geomanist" w:cs="Noto Sans"/>
          <w:color w:val="000000"/>
          <w:sz w:val="18"/>
          <w:szCs w:val="18"/>
        </w:rPr>
        <w:t xml:space="preserve">Como caso excepcional, la caducidad garantizada será de 90 días a partir de la fecha de entrega para los productos químicos con clave: </w:t>
      </w:r>
    </w:p>
    <w:p w14:paraId="4DB10523" w14:textId="77777777" w:rsidR="002B74EF" w:rsidRPr="008D03E8" w:rsidRDefault="002B74EF" w:rsidP="00430EAB">
      <w:pPr>
        <w:spacing w:line="276" w:lineRule="auto"/>
        <w:jc w:val="both"/>
        <w:rPr>
          <w:rFonts w:ascii="Geomanist" w:hAnsi="Geomanist" w:cs="Noto Sans"/>
          <w:sz w:val="18"/>
          <w:szCs w:val="18"/>
        </w:rPr>
      </w:pPr>
    </w:p>
    <w:p w14:paraId="1B1EE908" w14:textId="77777777" w:rsidR="002B74EF" w:rsidRPr="008D03E8" w:rsidRDefault="002B74EF" w:rsidP="00430EAB">
      <w:pPr>
        <w:pStyle w:val="Prrafodelista"/>
        <w:numPr>
          <w:ilvl w:val="0"/>
          <w:numId w:val="10"/>
        </w:numPr>
        <w:spacing w:after="0" w:line="276" w:lineRule="auto"/>
        <w:jc w:val="both"/>
        <w:rPr>
          <w:rFonts w:ascii="Geomanist" w:hAnsi="Geomanist" w:cs="Noto Sans"/>
          <w:b/>
          <w:sz w:val="18"/>
          <w:szCs w:val="18"/>
        </w:rPr>
      </w:pPr>
      <w:r w:rsidRPr="008D03E8">
        <w:rPr>
          <w:rFonts w:ascii="Geomanist" w:hAnsi="Geomanist" w:cs="Noto Sans"/>
          <w:b/>
          <w:sz w:val="18"/>
          <w:szCs w:val="18"/>
          <w:lang w:val="es-ES_tradnl"/>
        </w:rPr>
        <w:t>350 107 0050 06 01</w:t>
      </w:r>
      <w:r w:rsidRPr="008D03E8">
        <w:rPr>
          <w:rFonts w:ascii="Geomanist" w:hAnsi="Geomanist" w:cs="Noto Sans"/>
          <w:sz w:val="18"/>
          <w:szCs w:val="18"/>
          <w:lang w:val="es-ES_tradnl"/>
        </w:rPr>
        <w:t xml:space="preserve">, </w:t>
      </w:r>
      <w:r w:rsidRPr="008D03E8">
        <w:rPr>
          <w:rFonts w:ascii="Geomanist" w:eastAsia="MS Mincho" w:hAnsi="Geomanist" w:cs="Noto Sans"/>
          <w:color w:val="000000"/>
          <w:sz w:val="18"/>
          <w:szCs w:val="18"/>
          <w:lang w:val="es-ES_tradnl"/>
        </w:rPr>
        <w:t>contenido de cloro activo al 6,0% mínimo, almacenado a una temperatura de 27°C promedio máxima, lo anterior con base en la</w:t>
      </w:r>
      <w:r w:rsidRPr="008D03E8">
        <w:rPr>
          <w:rFonts w:ascii="Geomanist" w:hAnsi="Geomanist" w:cs="Noto Sans"/>
          <w:sz w:val="18"/>
          <w:szCs w:val="18"/>
          <w:lang w:val="es-ES_tradnl"/>
        </w:rPr>
        <w:t xml:space="preserve"> </w:t>
      </w:r>
      <w:r w:rsidRPr="008D03E8">
        <w:rPr>
          <w:rFonts w:ascii="Geomanist" w:hAnsi="Geomanist" w:cs="Noto Sans"/>
          <w:b/>
          <w:sz w:val="18"/>
          <w:szCs w:val="18"/>
          <w:lang w:val="es-ES_tradnl"/>
        </w:rPr>
        <w:t>Tabla de</w:t>
      </w:r>
      <w:r w:rsidRPr="008D03E8">
        <w:rPr>
          <w:rFonts w:ascii="Geomanist" w:hAnsi="Geomanist" w:cs="Noto Sans"/>
          <w:sz w:val="18"/>
          <w:szCs w:val="18"/>
          <w:lang w:val="es-ES_tradnl"/>
        </w:rPr>
        <w:t xml:space="preserve"> </w:t>
      </w:r>
      <w:r w:rsidRPr="008D03E8">
        <w:rPr>
          <w:rFonts w:ascii="Geomanist" w:hAnsi="Geomanist" w:cs="Noto Sans"/>
          <w:b/>
          <w:sz w:val="18"/>
          <w:szCs w:val="18"/>
          <w:lang w:val="es-ES_tradnl"/>
        </w:rPr>
        <w:t>Especificaciones de la Norma Mexicana NMX-K-620-NORMEX-2008.</w:t>
      </w:r>
    </w:p>
    <w:p w14:paraId="5342FB1D" w14:textId="77777777" w:rsidR="00ED1DFF" w:rsidRPr="008D03E8" w:rsidRDefault="00ED1DFF" w:rsidP="00ED1DFF">
      <w:pPr>
        <w:pStyle w:val="Prrafodelista"/>
        <w:spacing w:after="0" w:line="276" w:lineRule="auto"/>
        <w:jc w:val="both"/>
        <w:rPr>
          <w:rFonts w:ascii="Geomanist" w:hAnsi="Geomanist" w:cs="Noto Sans"/>
          <w:b/>
          <w:sz w:val="18"/>
          <w:szCs w:val="18"/>
        </w:rPr>
      </w:pPr>
    </w:p>
    <w:p w14:paraId="7F165FEB" w14:textId="77777777" w:rsidR="002B74EF" w:rsidRPr="008D03E8" w:rsidRDefault="002B74EF" w:rsidP="00430EAB">
      <w:pPr>
        <w:spacing w:line="276" w:lineRule="auto"/>
        <w:jc w:val="both"/>
        <w:rPr>
          <w:rFonts w:ascii="Geomanist" w:hAnsi="Geomanist" w:cs="Noto Sans"/>
          <w:sz w:val="18"/>
          <w:szCs w:val="18"/>
        </w:rPr>
      </w:pPr>
    </w:p>
    <w:p w14:paraId="186ABDDF"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 xml:space="preserve">Forma de Pago </w:t>
      </w:r>
    </w:p>
    <w:p w14:paraId="5202E575" w14:textId="77777777" w:rsidR="002B74EF" w:rsidRPr="008D03E8" w:rsidRDefault="002B74EF" w:rsidP="00430EAB">
      <w:pPr>
        <w:autoSpaceDE w:val="0"/>
        <w:autoSpaceDN w:val="0"/>
        <w:adjustRightInd w:val="0"/>
        <w:spacing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k) del numeral 4.24.4 de las Políticas, Bases y Lineamientos en materia de Adquisiciones, Arrendamientos y Servicios del Instituto Mexicano del Seguro Social).</w:t>
      </w:r>
    </w:p>
    <w:p w14:paraId="5429A45A" w14:textId="77777777" w:rsidR="002B74EF" w:rsidRPr="008D03E8" w:rsidRDefault="002B74EF" w:rsidP="00430EAB">
      <w:pPr>
        <w:pStyle w:val="Prrafodelista"/>
        <w:spacing w:after="0" w:line="276" w:lineRule="auto"/>
        <w:ind w:left="567"/>
        <w:jc w:val="both"/>
        <w:rPr>
          <w:rFonts w:ascii="Geomanist" w:hAnsi="Geomanist" w:cs="Noto Sans"/>
          <w:b/>
          <w:sz w:val="18"/>
          <w:szCs w:val="18"/>
        </w:rPr>
      </w:pPr>
    </w:p>
    <w:p w14:paraId="0B591A27" w14:textId="28095127" w:rsidR="002B74EF" w:rsidRPr="008D03E8" w:rsidRDefault="002B74EF" w:rsidP="004A4D53">
      <w:pPr>
        <w:spacing w:line="276" w:lineRule="auto"/>
        <w:jc w:val="both"/>
        <w:rPr>
          <w:rFonts w:ascii="Geomanist" w:hAnsi="Geomanist" w:cs="Noto Sans"/>
          <w:sz w:val="18"/>
          <w:szCs w:val="18"/>
        </w:rPr>
      </w:pPr>
      <w:r w:rsidRPr="008D03E8">
        <w:rPr>
          <w:rFonts w:ascii="Geomanist" w:hAnsi="Geomanist" w:cs="Noto Sans"/>
          <w:sz w:val="18"/>
          <w:szCs w:val="18"/>
        </w:rPr>
        <w:t xml:space="preserve">El pago se realizará en pesos mexicanos, de acuerdo al </w:t>
      </w:r>
      <w:r w:rsidRPr="008D03E8">
        <w:rPr>
          <w:rFonts w:ascii="Geomanist" w:hAnsi="Geomanist" w:cs="Noto Sans"/>
          <w:i/>
          <w:iCs/>
          <w:sz w:val="18"/>
          <w:szCs w:val="18"/>
        </w:rPr>
        <w:t>“Procedimiento para la recepción, glosa y aprobación de documentos presentados para trámite de pago y la constitución, modificación, cancelación, operación y control de fondos fijos”</w:t>
      </w:r>
      <w:r w:rsidRPr="008D03E8">
        <w:rPr>
          <w:rFonts w:ascii="Geomanist" w:hAnsi="Geomanist" w:cs="Noto Sans"/>
          <w:sz w:val="18"/>
          <w:szCs w:val="18"/>
        </w:rPr>
        <w:t xml:space="preserve">, es decir de 20 días naturales posteriores a aquel en que el proveedor presente en las áreas de trámite de erogaciones la representación impresa del comprobante fiscal digital, conforme a la suficiencia presupuestal, así como con la documentación comprobatoria que acredite la entrega de los bienes y/o servicios, y se indique en dicha documentación los bienes entregados, número de proveedor, número de contrato, </w:t>
      </w:r>
    </w:p>
    <w:p w14:paraId="087B1FD6" w14:textId="77777777" w:rsidR="004A4D53" w:rsidRPr="008D03E8" w:rsidRDefault="004A4D53" w:rsidP="004A4D53">
      <w:pPr>
        <w:spacing w:line="276" w:lineRule="auto"/>
        <w:jc w:val="both"/>
        <w:rPr>
          <w:rFonts w:ascii="Geomanist" w:hAnsi="Geomanist" w:cs="Noto Sans"/>
          <w:sz w:val="18"/>
          <w:szCs w:val="18"/>
        </w:rPr>
      </w:pPr>
    </w:p>
    <w:p w14:paraId="744CFA58" w14:textId="11762B2E"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Se efectuarán los pagos progresivos a los proveedores una vez entregados los bienes, de conformidad con lo dispue</w:t>
      </w:r>
      <w:r w:rsidR="00C84F8A" w:rsidRPr="008D03E8">
        <w:rPr>
          <w:rFonts w:ascii="Geomanist" w:hAnsi="Geomanist" w:cs="Noto Sans"/>
          <w:sz w:val="18"/>
          <w:szCs w:val="18"/>
        </w:rPr>
        <w:t>sto en el artículo 73</w:t>
      </w:r>
      <w:r w:rsidRPr="008D03E8">
        <w:rPr>
          <w:rFonts w:ascii="Geomanist" w:hAnsi="Geomanist" w:cs="Noto Sans"/>
          <w:sz w:val="18"/>
          <w:szCs w:val="18"/>
        </w:rPr>
        <w:t xml:space="preserve"> de la Ley de Adquisiciones, Arrendamientos y Servicios del Sector Público y 93 de su Reglamento. El pago de los bienes será realizado por </w:t>
      </w:r>
      <w:r w:rsidR="00B10841" w:rsidRPr="008D03E8">
        <w:rPr>
          <w:rFonts w:ascii="Geomanist" w:hAnsi="Geomanist" w:cs="Noto Sans"/>
          <w:sz w:val="18"/>
          <w:szCs w:val="18"/>
        </w:rPr>
        <w:t xml:space="preserve">la </w:t>
      </w:r>
      <w:r w:rsidRPr="008D03E8">
        <w:rPr>
          <w:rFonts w:ascii="Geomanist" w:hAnsi="Geomanist" w:cs="Noto Sans"/>
          <w:sz w:val="18"/>
          <w:szCs w:val="18"/>
        </w:rPr>
        <w:t xml:space="preserve"> UMAE</w:t>
      </w:r>
      <w:r w:rsidR="00B10841" w:rsidRPr="008D03E8">
        <w:rPr>
          <w:rFonts w:ascii="Geomanist" w:hAnsi="Geomanist" w:cs="Noto Sans"/>
          <w:sz w:val="18"/>
          <w:szCs w:val="18"/>
        </w:rPr>
        <w:t xml:space="preserve"> con</w:t>
      </w:r>
      <w:r w:rsidR="00B10841" w:rsidRPr="008D03E8">
        <w:rPr>
          <w:rFonts w:ascii="Geomanist" w:eastAsia="Times New Roman" w:hAnsi="Geomanist" w:cs="Noto Sans"/>
          <w:sz w:val="18"/>
          <w:szCs w:val="18"/>
        </w:rPr>
        <w:t xml:space="preserve"> domicilio en Belisario Dominguez No. 1000 Col. Independencia C.P. 44340, Guadalajara Jalisco</w:t>
      </w:r>
      <w:r w:rsidRPr="008D03E8">
        <w:rPr>
          <w:rFonts w:ascii="Geomanist" w:hAnsi="Geomanist" w:cs="Noto Sans"/>
          <w:b/>
          <w:sz w:val="18"/>
          <w:szCs w:val="18"/>
        </w:rPr>
        <w:t>.</w:t>
      </w:r>
    </w:p>
    <w:p w14:paraId="482CFA4E"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008B5164"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lastRenderedPageBreak/>
        <w:t>Mecanismos de comprobación, supervisión y verificación de los bienes, así como del cumplimiento de las requisiciones de cada entregable.</w:t>
      </w:r>
    </w:p>
    <w:p w14:paraId="7BBE0EA4" w14:textId="77777777" w:rsidR="002B74EF" w:rsidRPr="008D03E8" w:rsidRDefault="002B74EF" w:rsidP="00430EAB">
      <w:pPr>
        <w:autoSpaceDE w:val="0"/>
        <w:autoSpaceDN w:val="0"/>
        <w:adjustRightInd w:val="0"/>
        <w:spacing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l) del numeral 4.24.4 de las Políticas, Bases y Lineamientos en materia de Adquisiciones, Arrendamientos y Servicios del Instituto Mexicano del Seguro Social).</w:t>
      </w:r>
    </w:p>
    <w:p w14:paraId="454494F4" w14:textId="77777777" w:rsidR="002B74EF" w:rsidRPr="008D03E8" w:rsidRDefault="002B74EF" w:rsidP="00430EAB">
      <w:pPr>
        <w:autoSpaceDE w:val="0"/>
        <w:autoSpaceDN w:val="0"/>
        <w:adjustRightInd w:val="0"/>
        <w:spacing w:line="276" w:lineRule="auto"/>
        <w:ind w:left="567"/>
        <w:jc w:val="both"/>
        <w:rPr>
          <w:rFonts w:ascii="Geomanist" w:hAnsi="Geomanist" w:cs="Noto Sans"/>
          <w:b/>
          <w:i/>
          <w:iCs/>
          <w:color w:val="000000" w:themeColor="text1"/>
          <w:sz w:val="18"/>
          <w:szCs w:val="18"/>
        </w:rPr>
      </w:pPr>
    </w:p>
    <w:p w14:paraId="73131EE4"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El personal responsable de la recepción de los bienes: </w:t>
      </w:r>
    </w:p>
    <w:p w14:paraId="3F951141" w14:textId="77777777" w:rsidR="002B74EF" w:rsidRPr="008D03E8" w:rsidRDefault="002B74EF" w:rsidP="00430EAB">
      <w:pPr>
        <w:autoSpaceDE w:val="0"/>
        <w:autoSpaceDN w:val="0"/>
        <w:adjustRightInd w:val="0"/>
        <w:spacing w:line="276" w:lineRule="auto"/>
        <w:jc w:val="both"/>
        <w:rPr>
          <w:rFonts w:ascii="Geomanist" w:hAnsi="Geomanist" w:cs="Noto Sans"/>
          <w:color w:val="000000"/>
          <w:sz w:val="18"/>
          <w:szCs w:val="18"/>
        </w:rPr>
      </w:pPr>
    </w:p>
    <w:p w14:paraId="54C3D157" w14:textId="77777777" w:rsidR="002B74EF" w:rsidRPr="008D03E8" w:rsidRDefault="002B74EF" w:rsidP="00430EAB">
      <w:pPr>
        <w:pStyle w:val="Prrafodelista"/>
        <w:numPr>
          <w:ilvl w:val="0"/>
          <w:numId w:val="11"/>
        </w:numPr>
        <w:autoSpaceDE w:val="0"/>
        <w:autoSpaceDN w:val="0"/>
        <w:adjustRightInd w:val="0"/>
        <w:spacing w:after="0" w:line="276" w:lineRule="auto"/>
        <w:jc w:val="both"/>
        <w:rPr>
          <w:rFonts w:ascii="Geomanist" w:hAnsi="Geomanist" w:cs="Noto Sans"/>
          <w:color w:val="000000"/>
          <w:sz w:val="18"/>
          <w:szCs w:val="18"/>
        </w:rPr>
      </w:pPr>
      <w:r w:rsidRPr="008D03E8">
        <w:rPr>
          <w:rFonts w:ascii="Geomanist" w:hAnsi="Geomanist" w:cs="Noto Sans"/>
          <w:color w:val="000000"/>
          <w:sz w:val="18"/>
          <w:szCs w:val="18"/>
        </w:rPr>
        <w:t xml:space="preserve">Verificará las condiciones específicas detalladas en los puntos que anteceden y efectuarán una verificación visual aleatoria. </w:t>
      </w:r>
    </w:p>
    <w:p w14:paraId="7742D191"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color w:val="000000"/>
          <w:sz w:val="18"/>
          <w:szCs w:val="18"/>
        </w:rPr>
      </w:pPr>
    </w:p>
    <w:p w14:paraId="596E9525" w14:textId="6BD69AC2" w:rsidR="002B74EF" w:rsidRPr="008D03E8" w:rsidRDefault="002B74EF" w:rsidP="00430EAB">
      <w:pPr>
        <w:pStyle w:val="Prrafodelista"/>
        <w:numPr>
          <w:ilvl w:val="0"/>
          <w:numId w:val="11"/>
        </w:numPr>
        <w:autoSpaceDE w:val="0"/>
        <w:autoSpaceDN w:val="0"/>
        <w:adjustRightInd w:val="0"/>
        <w:spacing w:after="0" w:line="276" w:lineRule="auto"/>
        <w:jc w:val="both"/>
        <w:rPr>
          <w:rFonts w:ascii="Geomanist" w:hAnsi="Geomanist" w:cs="Noto Sans"/>
          <w:sz w:val="18"/>
          <w:szCs w:val="18"/>
        </w:rPr>
      </w:pPr>
      <w:r w:rsidRPr="008D03E8">
        <w:rPr>
          <w:rFonts w:ascii="Geomanist" w:hAnsi="Geomanist" w:cs="Noto Sans"/>
          <w:sz w:val="18"/>
          <w:szCs w:val="18"/>
        </w:rPr>
        <w:t xml:space="preserve">En caso de que los bienes cumplan con lo establecido en el contrato se deberá registrar el Alta de Almacén en el Sistema de Abasto Institucional (SAI), otorgando en el pedido sello oficial con fecha, número asignado por el SAI o folio manual y firma del responsable del almacén, este documento comprueba la recepción de los bienes a entera satisfacción del IMSS. </w:t>
      </w:r>
    </w:p>
    <w:p w14:paraId="025C94D2" w14:textId="77777777" w:rsidR="002B74EF" w:rsidRPr="008D03E8" w:rsidRDefault="002B74EF" w:rsidP="00430EAB">
      <w:pPr>
        <w:spacing w:line="276" w:lineRule="auto"/>
        <w:jc w:val="both"/>
        <w:rPr>
          <w:rFonts w:ascii="Geomanist" w:hAnsi="Geomanist" w:cs="Noto Sans"/>
          <w:sz w:val="18"/>
          <w:szCs w:val="18"/>
        </w:rPr>
      </w:pPr>
    </w:p>
    <w:p w14:paraId="34C5F0BD"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28B16233" w14:textId="77777777" w:rsidR="002B74EF" w:rsidRPr="008D03E8" w:rsidRDefault="002B74EF" w:rsidP="00430EAB">
      <w:pPr>
        <w:spacing w:line="276" w:lineRule="auto"/>
        <w:jc w:val="both"/>
        <w:rPr>
          <w:rFonts w:ascii="Geomanist" w:hAnsi="Geomanist" w:cs="Noto Sans"/>
          <w:sz w:val="18"/>
          <w:szCs w:val="18"/>
        </w:rPr>
      </w:pPr>
    </w:p>
    <w:p w14:paraId="3810F959"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Cabe resaltar que mientras no se cumpla con las condiciones de entrega establecidas en el presente, no se darán por recibidos y aceptados los bienes y se aplicará la sanción correspondiente. </w:t>
      </w:r>
    </w:p>
    <w:p w14:paraId="7E3A955C" w14:textId="77777777" w:rsidR="002B74EF" w:rsidRPr="008D03E8" w:rsidRDefault="002B74EF" w:rsidP="00430EAB">
      <w:pPr>
        <w:spacing w:line="276" w:lineRule="auto"/>
        <w:jc w:val="both"/>
        <w:rPr>
          <w:rFonts w:ascii="Geomanist" w:hAnsi="Geomanist" w:cs="Noto Sans"/>
          <w:b/>
          <w:bCs/>
          <w:sz w:val="18"/>
          <w:szCs w:val="18"/>
        </w:rPr>
      </w:pPr>
    </w:p>
    <w:p w14:paraId="2880D5F2"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19BD9A8D" w14:textId="77777777" w:rsidR="002B74EF" w:rsidRPr="008D03E8" w:rsidRDefault="002B74EF" w:rsidP="00430EAB">
      <w:pPr>
        <w:spacing w:line="276" w:lineRule="auto"/>
        <w:jc w:val="both"/>
        <w:rPr>
          <w:rFonts w:ascii="Geomanist" w:hAnsi="Geomanist" w:cs="Noto Sans"/>
          <w:sz w:val="18"/>
          <w:szCs w:val="18"/>
        </w:rPr>
      </w:pPr>
    </w:p>
    <w:p w14:paraId="19DEC2CE"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b/>
          <w:bCs/>
          <w:sz w:val="18"/>
          <w:szCs w:val="18"/>
        </w:rPr>
        <w:t>CONSIDERACIONES PARA LA VERIFICACIÓN DEL PAGO.</w:t>
      </w:r>
    </w:p>
    <w:p w14:paraId="11E4196D"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76B03419"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 xml:space="preserve">De resultar adjudicado, 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w:t>
      </w:r>
    </w:p>
    <w:p w14:paraId="60CBAA8D"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005ACCA7"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 xml:space="preserve">Para la validación de dichos comprobantes el proveedor deberá cargar en Internet, a través del Portal de Servicios a Proveedores de la página del IMSS el archivo en formato XML. La validez de éstos será determinada durante la carga y únicamente los comprobantes validos serán procedentes para pago. </w:t>
      </w:r>
    </w:p>
    <w:p w14:paraId="3669C596"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12CDD7B3" w14:textId="77777777" w:rsidR="002B74EF" w:rsidRPr="008D03E8" w:rsidRDefault="002B74EF" w:rsidP="00430EAB">
      <w:pPr>
        <w:pStyle w:val="Prrafodelista"/>
        <w:numPr>
          <w:ilvl w:val="0"/>
          <w:numId w:val="7"/>
        </w:numPr>
        <w:autoSpaceDE w:val="0"/>
        <w:autoSpaceDN w:val="0"/>
        <w:adjustRightInd w:val="0"/>
        <w:spacing w:after="0" w:line="276" w:lineRule="auto"/>
        <w:jc w:val="both"/>
        <w:rPr>
          <w:rFonts w:ascii="Geomanist" w:hAnsi="Geomanist" w:cs="Noto Sans"/>
          <w:sz w:val="18"/>
          <w:szCs w:val="18"/>
        </w:rPr>
      </w:pPr>
      <w:r w:rsidRPr="008D03E8">
        <w:rPr>
          <w:rFonts w:ascii="Geomanist" w:hAnsi="Geomanist" w:cs="Noto Sans"/>
          <w:sz w:val="18"/>
          <w:szCs w:val="18"/>
        </w:rPr>
        <w:t xml:space="preserve">El pago se realizará mediante transferencia electrónica de fondos, a través del esquema electrónico interbancario que el IMSS tiene en operación, para tal efecto el proveedor deberá proporcionar en su oportunidad el número de cuenta, CLABE, Banco y Sucursal a menos que éste acredite en forma fehaciente la imposibilidad para ello. </w:t>
      </w:r>
    </w:p>
    <w:p w14:paraId="7DD8A579" w14:textId="77777777" w:rsidR="002B74EF" w:rsidRPr="008D03E8" w:rsidRDefault="002B74EF" w:rsidP="00430EAB">
      <w:pPr>
        <w:pStyle w:val="Prrafodelista"/>
        <w:autoSpaceDE w:val="0"/>
        <w:autoSpaceDN w:val="0"/>
        <w:adjustRightInd w:val="0"/>
        <w:spacing w:line="276" w:lineRule="auto"/>
        <w:jc w:val="both"/>
        <w:rPr>
          <w:rFonts w:ascii="Geomanist" w:hAnsi="Geomanist" w:cs="Noto Sans"/>
          <w:sz w:val="18"/>
          <w:szCs w:val="18"/>
        </w:rPr>
      </w:pPr>
    </w:p>
    <w:p w14:paraId="7B50FCAD" w14:textId="77777777" w:rsidR="002B74EF" w:rsidRPr="008D03E8" w:rsidRDefault="002B74EF" w:rsidP="00430EAB">
      <w:pPr>
        <w:pStyle w:val="Prrafodelista"/>
        <w:numPr>
          <w:ilvl w:val="0"/>
          <w:numId w:val="7"/>
        </w:numPr>
        <w:autoSpaceDE w:val="0"/>
        <w:autoSpaceDN w:val="0"/>
        <w:adjustRightInd w:val="0"/>
        <w:spacing w:after="0" w:line="276" w:lineRule="auto"/>
        <w:jc w:val="both"/>
        <w:rPr>
          <w:rFonts w:ascii="Geomanist" w:hAnsi="Geomanist" w:cs="Noto Sans"/>
          <w:sz w:val="18"/>
          <w:szCs w:val="18"/>
        </w:rPr>
      </w:pPr>
      <w:r w:rsidRPr="008D03E8">
        <w:rPr>
          <w:rFonts w:ascii="Geomanist" w:hAnsi="Geomanist" w:cs="Noto Sans"/>
          <w:sz w:val="18"/>
          <w:szCs w:val="18"/>
        </w:rPr>
        <w:t xml:space="preserve">El pago se depositará en la fecha programada, a través del esquema interbancario si la cuenta bancaria del proveedor está contratada con BANORTE, BBVA MÉXICO, HSBC, SCOTIABANK INVERLAT o a través del esquema interbancario vía Sistema de Pagos Electrónicos Interbancarios si la cuenta pertenece a un banco distinto a los antes mencionados. </w:t>
      </w:r>
    </w:p>
    <w:p w14:paraId="6CFA8470"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61B7A5CF"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 xml:space="preserve">Los administradores del Contrato serán quienes darán la autorización, a través de la generación de las altas en el Sistema de Abasto Institucional,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 </w:t>
      </w:r>
    </w:p>
    <w:p w14:paraId="5D60F068"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6AF3A96F"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lastRenderedPageBreak/>
        <w:t xml:space="preserve">En ningún caso, se autorizará el pago de los bienes, sí no se encuentran registradas y validadas en el Sistema PREI </w:t>
      </w:r>
      <w:proofErr w:type="spellStart"/>
      <w:r w:rsidRPr="008D03E8">
        <w:rPr>
          <w:rFonts w:ascii="Geomanist" w:hAnsi="Geomanist" w:cs="Noto Sans"/>
          <w:sz w:val="18"/>
          <w:szCs w:val="18"/>
        </w:rPr>
        <w:t>Millenium</w:t>
      </w:r>
      <w:proofErr w:type="spellEnd"/>
      <w:r w:rsidRPr="008D03E8">
        <w:rPr>
          <w:rFonts w:ascii="Geomanist" w:hAnsi="Geomanist" w:cs="Noto Sans"/>
          <w:sz w:val="18"/>
          <w:szCs w:val="18"/>
        </w:rPr>
        <w:t xml:space="preserve">, las penas convencionales o deducciones establecidas en el presente. </w:t>
      </w:r>
    </w:p>
    <w:p w14:paraId="20B7F77E"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36D20C3A"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 xml:space="preserve">De resultar adjudicado, se deberá considera lo siguiente: </w:t>
      </w:r>
    </w:p>
    <w:p w14:paraId="332BDA53"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3463600B" w14:textId="77777777" w:rsidR="002B74EF" w:rsidRPr="008D03E8" w:rsidRDefault="002B74EF" w:rsidP="00430EAB">
      <w:pPr>
        <w:autoSpaceDE w:val="0"/>
        <w:autoSpaceDN w:val="0"/>
        <w:adjustRightInd w:val="0"/>
        <w:spacing w:line="276" w:lineRule="auto"/>
        <w:ind w:left="708"/>
        <w:jc w:val="both"/>
        <w:rPr>
          <w:rFonts w:ascii="Geomanist" w:hAnsi="Geomanist" w:cs="Noto Sans"/>
          <w:sz w:val="18"/>
          <w:szCs w:val="18"/>
        </w:rPr>
      </w:pPr>
      <w:r w:rsidRPr="008D03E8">
        <w:rPr>
          <w:rFonts w:ascii="Geomanist" w:hAnsi="Geomanist" w:cs="Noto Sans"/>
          <w:b/>
          <w:sz w:val="18"/>
          <w:szCs w:val="18"/>
        </w:rPr>
        <w:t>a)</w:t>
      </w:r>
      <w:r w:rsidRPr="008D03E8">
        <w:rPr>
          <w:rFonts w:ascii="Geomanist" w:hAnsi="Geomanist" w:cs="Noto Sans"/>
          <w:sz w:val="18"/>
          <w:szCs w:val="18"/>
        </w:rPr>
        <w:t xml:space="preserve"> Que el proveedor se obliga a no cancelar ante el Servicio de Administración Tributaria los Comprobantes Fiscales Digitales por Internet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6368612F" w14:textId="77777777" w:rsidR="002B74EF" w:rsidRPr="008D03E8" w:rsidRDefault="002B74EF" w:rsidP="00430EAB">
      <w:pPr>
        <w:autoSpaceDE w:val="0"/>
        <w:autoSpaceDN w:val="0"/>
        <w:adjustRightInd w:val="0"/>
        <w:spacing w:line="276" w:lineRule="auto"/>
        <w:ind w:left="708"/>
        <w:jc w:val="both"/>
        <w:rPr>
          <w:rFonts w:ascii="Geomanist" w:hAnsi="Geomanist" w:cs="Noto Sans"/>
          <w:sz w:val="18"/>
          <w:szCs w:val="18"/>
        </w:rPr>
      </w:pPr>
    </w:p>
    <w:p w14:paraId="36652416" w14:textId="77777777" w:rsidR="002B74EF" w:rsidRPr="008D03E8" w:rsidRDefault="002B74EF" w:rsidP="00430EAB">
      <w:pPr>
        <w:autoSpaceDE w:val="0"/>
        <w:autoSpaceDN w:val="0"/>
        <w:adjustRightInd w:val="0"/>
        <w:spacing w:line="276" w:lineRule="auto"/>
        <w:ind w:left="708"/>
        <w:jc w:val="both"/>
        <w:rPr>
          <w:rFonts w:ascii="Geomanist" w:hAnsi="Geomanist" w:cs="Noto Sans"/>
          <w:sz w:val="18"/>
          <w:szCs w:val="18"/>
        </w:rPr>
      </w:pPr>
      <w:r w:rsidRPr="008D03E8">
        <w:rPr>
          <w:rFonts w:ascii="Geomanist" w:hAnsi="Geomanist" w:cs="Noto Sans"/>
          <w:b/>
          <w:sz w:val="18"/>
          <w:szCs w:val="18"/>
        </w:rPr>
        <w:t>b)</w:t>
      </w:r>
      <w:r w:rsidRPr="008D03E8">
        <w:rPr>
          <w:rFonts w:ascii="Geomanist" w:hAnsi="Geomanist" w:cs="Noto Sans"/>
          <w:sz w:val="18"/>
          <w:szCs w:val="18"/>
        </w:rPr>
        <w:t xml:space="preserve"> En caso de aplicar, el proveedor deberá entregar el Comprobante Fiscal Digital por Internet a favor del IMSS por el importe de la aplicación de la pena convencional por atraso o deficiencia del servicio. </w:t>
      </w:r>
    </w:p>
    <w:p w14:paraId="61263BED"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p>
    <w:p w14:paraId="12D5EE6F" w14:textId="77777777" w:rsidR="002B74EF" w:rsidRPr="008D03E8" w:rsidRDefault="002B74EF" w:rsidP="00430EAB">
      <w:pPr>
        <w:autoSpaceDE w:val="0"/>
        <w:autoSpaceDN w:val="0"/>
        <w:adjustRightInd w:val="0"/>
        <w:spacing w:line="276" w:lineRule="auto"/>
        <w:jc w:val="both"/>
        <w:rPr>
          <w:rFonts w:ascii="Geomanist" w:hAnsi="Geomanist" w:cs="Noto Sans"/>
          <w:sz w:val="18"/>
          <w:szCs w:val="18"/>
        </w:rPr>
      </w:pPr>
      <w:r w:rsidRPr="008D03E8">
        <w:rPr>
          <w:rFonts w:ascii="Geomanist" w:hAnsi="Geomanist" w:cs="Noto Sans"/>
          <w:sz w:val="18"/>
          <w:szCs w:val="18"/>
        </w:rPr>
        <w:t xml:space="preserve">De resultar adjudicados, 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8D03E8">
        <w:rPr>
          <w:rFonts w:ascii="Geomanist" w:hAnsi="Geomanist" w:cs="Noto Sans"/>
          <w:i/>
          <w:iCs/>
          <w:sz w:val="18"/>
          <w:szCs w:val="18"/>
        </w:rPr>
        <w:t xml:space="preserve">“Procedimiento para la recepción, glosa y aprobación de documentos presentados para trámite de pago y la constitución, modificación, cancelación, operación y control de fondos fijos”. </w:t>
      </w:r>
    </w:p>
    <w:p w14:paraId="3428CB0D" w14:textId="77777777" w:rsidR="002B74EF" w:rsidRPr="008D03E8" w:rsidRDefault="002B74EF" w:rsidP="00430EAB">
      <w:pPr>
        <w:spacing w:line="276" w:lineRule="auto"/>
        <w:jc w:val="both"/>
        <w:rPr>
          <w:rFonts w:ascii="Geomanist" w:hAnsi="Geomanist" w:cs="Noto Sans"/>
          <w:sz w:val="18"/>
          <w:szCs w:val="18"/>
        </w:rPr>
      </w:pPr>
    </w:p>
    <w:p w14:paraId="1C028A71"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1" w:history="1">
        <w:r w:rsidRPr="008D03E8">
          <w:rPr>
            <w:rFonts w:ascii="Geomanist" w:hAnsi="Geomanist" w:cs="Noto Sans"/>
            <w:sz w:val="18"/>
            <w:szCs w:val="18"/>
          </w:rPr>
          <w:t>http://www.imss.gob.mx/tramites/cumplimiento-obligaciones</w:t>
        </w:r>
      </w:hyperlink>
      <w:r w:rsidRPr="008D03E8">
        <w:rPr>
          <w:rFonts w:ascii="Geomanist" w:hAnsi="Geomanist" w:cs="Noto Sans"/>
          <w:sz w:val="18"/>
          <w:szCs w:val="18"/>
        </w:rPr>
        <w:t>, en los términos requeridos por el Instituto.</w:t>
      </w:r>
    </w:p>
    <w:p w14:paraId="2885C6ED" w14:textId="77777777" w:rsidR="002B74EF" w:rsidRPr="008D03E8" w:rsidRDefault="002B74EF" w:rsidP="00430EAB">
      <w:pPr>
        <w:spacing w:line="276" w:lineRule="auto"/>
        <w:jc w:val="both"/>
        <w:rPr>
          <w:rFonts w:ascii="Geomanist" w:hAnsi="Geomanist" w:cs="Noto Sans"/>
          <w:sz w:val="18"/>
          <w:szCs w:val="18"/>
        </w:rPr>
      </w:pPr>
    </w:p>
    <w:p w14:paraId="2F2D3C94" w14:textId="208ECBFA"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Asimismo, en la convocatoria </w:t>
      </w:r>
      <w:r w:rsidR="00ED1DFF" w:rsidRPr="008D03E8">
        <w:rPr>
          <w:rFonts w:ascii="Geomanist" w:hAnsi="Geomanist" w:cs="Noto Sans"/>
          <w:sz w:val="18"/>
          <w:szCs w:val="18"/>
        </w:rPr>
        <w:t>del procedimiento</w:t>
      </w:r>
      <w:r w:rsidRPr="008D03E8">
        <w:rPr>
          <w:rFonts w:ascii="Geomanist" w:hAnsi="Geomanist" w:cs="Noto Sans"/>
          <w:sz w:val="18"/>
          <w:szCs w:val="18"/>
        </w:rPr>
        <w:t xml:space="preserve"> se deberá indicar que el proveedor podrá optar por cobrar a través de factoraje financiero conforme al Programa de Cadenas Productivas de Nacional Financiera, S.N.C. Institución Bancaria de Desarrollo con el IMSS.</w:t>
      </w:r>
    </w:p>
    <w:p w14:paraId="7579C25E" w14:textId="77777777" w:rsidR="002B74EF" w:rsidRPr="008D03E8" w:rsidRDefault="002B74EF" w:rsidP="00430EAB">
      <w:pPr>
        <w:pStyle w:val="Prrafodelista"/>
        <w:spacing w:after="0" w:line="276" w:lineRule="auto"/>
        <w:ind w:left="567"/>
        <w:jc w:val="both"/>
        <w:rPr>
          <w:rFonts w:ascii="Geomanist" w:hAnsi="Geomanist" w:cs="Noto Sans"/>
          <w:b/>
          <w:sz w:val="18"/>
          <w:szCs w:val="18"/>
        </w:rPr>
      </w:pPr>
    </w:p>
    <w:p w14:paraId="5B2290B9"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Anticipos</w:t>
      </w:r>
    </w:p>
    <w:p w14:paraId="5816FDB8" w14:textId="77777777" w:rsidR="002B74EF" w:rsidRPr="008D03E8" w:rsidRDefault="002B74EF" w:rsidP="00430EAB">
      <w:pPr>
        <w:autoSpaceDE w:val="0"/>
        <w:autoSpaceDN w:val="0"/>
        <w:adjustRightInd w:val="0"/>
        <w:spacing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m) del numeral 4.24.4 de las Políticas, Bases y Lineamientos en materia de Adquisiciones, Arrendamientos y Servicios del Instituto Mexicano del Seguro Social).</w:t>
      </w:r>
    </w:p>
    <w:p w14:paraId="051066FF" w14:textId="77777777" w:rsidR="002B74EF" w:rsidRPr="008D03E8" w:rsidRDefault="002B74EF" w:rsidP="00430EAB">
      <w:pPr>
        <w:spacing w:line="276" w:lineRule="auto"/>
        <w:jc w:val="both"/>
        <w:rPr>
          <w:rFonts w:ascii="Geomanist" w:hAnsi="Geomanist" w:cs="Noto Sans"/>
          <w:sz w:val="18"/>
          <w:szCs w:val="18"/>
        </w:rPr>
      </w:pPr>
    </w:p>
    <w:p w14:paraId="614BEE5F"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Para el presente procedimiento no se otorgarán anticipos.</w:t>
      </w:r>
    </w:p>
    <w:p w14:paraId="0CA02B8F" w14:textId="77777777" w:rsidR="002B74EF" w:rsidRPr="008D03E8" w:rsidRDefault="002B74EF" w:rsidP="00430EAB">
      <w:pPr>
        <w:pStyle w:val="Prrafodelista"/>
        <w:numPr>
          <w:ilvl w:val="0"/>
          <w:numId w:val="12"/>
        </w:numPr>
        <w:autoSpaceDE w:val="0"/>
        <w:autoSpaceDN w:val="0"/>
        <w:adjustRightInd w:val="0"/>
        <w:spacing w:after="0" w:line="276" w:lineRule="auto"/>
        <w:ind w:left="567" w:hanging="567"/>
        <w:jc w:val="both"/>
        <w:rPr>
          <w:rFonts w:ascii="Geomanist" w:hAnsi="Geomanist" w:cs="Noto Sans"/>
          <w:b/>
          <w:i/>
          <w:iCs/>
          <w:color w:val="000000" w:themeColor="text1"/>
          <w:sz w:val="18"/>
          <w:szCs w:val="18"/>
        </w:rPr>
      </w:pPr>
      <w:r w:rsidRPr="008D03E8">
        <w:rPr>
          <w:rFonts w:ascii="Geomanist" w:hAnsi="Geomanist" w:cs="Noto Sans"/>
          <w:b/>
          <w:sz w:val="18"/>
          <w:szCs w:val="18"/>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77B3B9C1" w14:textId="77777777" w:rsidR="002B74EF" w:rsidRPr="008D03E8" w:rsidRDefault="002B74EF" w:rsidP="00430EAB">
      <w:pPr>
        <w:pStyle w:val="Prrafodelista"/>
        <w:autoSpaceDE w:val="0"/>
        <w:autoSpaceDN w:val="0"/>
        <w:adjustRightInd w:val="0"/>
        <w:spacing w:after="0"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n) del numeral 4.24.4 de las Políticas, Bases y Lineamientos en materia de Adquisiciones, Arrendamientos y Servicios del Instituto Mexicano del Seguro Social).</w:t>
      </w:r>
    </w:p>
    <w:p w14:paraId="44EA12C8" w14:textId="77777777" w:rsidR="002B74EF" w:rsidRPr="008D03E8" w:rsidRDefault="002B74EF" w:rsidP="00430EAB">
      <w:pPr>
        <w:pStyle w:val="Prrafodelista"/>
        <w:autoSpaceDE w:val="0"/>
        <w:autoSpaceDN w:val="0"/>
        <w:adjustRightInd w:val="0"/>
        <w:spacing w:after="0" w:line="276" w:lineRule="auto"/>
        <w:ind w:left="567"/>
        <w:jc w:val="both"/>
        <w:rPr>
          <w:rFonts w:ascii="Geomanist" w:eastAsia="MS Mincho" w:hAnsi="Geomanist" w:cs="Noto Sans"/>
          <w:sz w:val="18"/>
          <w:szCs w:val="18"/>
          <w:lang w:val="es-ES_tradnl"/>
        </w:rPr>
      </w:pPr>
    </w:p>
    <w:p w14:paraId="62DF4B43"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2B57238E" w14:textId="77777777" w:rsidR="002B74EF" w:rsidRPr="008D03E8" w:rsidRDefault="002B74EF" w:rsidP="00430EAB">
      <w:pPr>
        <w:spacing w:line="276" w:lineRule="auto"/>
        <w:jc w:val="both"/>
        <w:rPr>
          <w:rFonts w:ascii="Geomanist" w:hAnsi="Geomanist" w:cs="Noto Sans"/>
          <w:sz w:val="18"/>
          <w:szCs w:val="18"/>
        </w:rPr>
      </w:pPr>
    </w:p>
    <w:p w14:paraId="48FBCCBC" w14:textId="77777777" w:rsidR="002B74EF" w:rsidRPr="008D03E8" w:rsidRDefault="00EC5327" w:rsidP="00430EAB">
      <w:pPr>
        <w:spacing w:line="276" w:lineRule="auto"/>
        <w:jc w:val="both"/>
        <w:rPr>
          <w:rFonts w:ascii="Geomanist" w:hAnsi="Geomanist" w:cs="Noto Sans"/>
          <w:sz w:val="18"/>
          <w:szCs w:val="18"/>
        </w:rPr>
      </w:pPr>
      <w:hyperlink r:id="rId12" w:history="1">
        <w:r w:rsidR="002B74EF" w:rsidRPr="008D03E8">
          <w:rPr>
            <w:rStyle w:val="Hipervnculo"/>
            <w:rFonts w:ascii="Geomanist" w:hAnsi="Geomanist" w:cs="Noto Sans"/>
            <w:sz w:val="18"/>
            <w:szCs w:val="18"/>
          </w:rPr>
          <w:t>http://www.imss.gob.mx/sites/all/statics/pdf/avisos-privacidad/DA/CACS/API-CACS.pdf</w:t>
        </w:r>
      </w:hyperlink>
    </w:p>
    <w:p w14:paraId="7EEA3371" w14:textId="77777777" w:rsidR="002B74EF" w:rsidRPr="008D03E8" w:rsidRDefault="002B74EF" w:rsidP="00430EAB">
      <w:pPr>
        <w:spacing w:line="276" w:lineRule="auto"/>
        <w:jc w:val="both"/>
        <w:rPr>
          <w:rFonts w:ascii="Geomanist" w:hAnsi="Geomanist" w:cs="Noto Sans"/>
          <w:sz w:val="18"/>
          <w:szCs w:val="18"/>
        </w:rPr>
      </w:pPr>
    </w:p>
    <w:p w14:paraId="79C46C82"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Para el presente procedimiento será aplicable el Aviso de Privacidad Integral para generar usuario y contraseña de Acceso a </w:t>
      </w:r>
      <w:proofErr w:type="spellStart"/>
      <w:r w:rsidRPr="008D03E8">
        <w:rPr>
          <w:rFonts w:ascii="Geomanist" w:hAnsi="Geomanist" w:cs="Noto Sans"/>
          <w:sz w:val="18"/>
          <w:szCs w:val="18"/>
        </w:rPr>
        <w:t>sai.proveedores</w:t>
      </w:r>
      <w:proofErr w:type="spellEnd"/>
      <w:r w:rsidRPr="008D03E8">
        <w:rPr>
          <w:rFonts w:ascii="Geomanist" w:hAnsi="Geomanist" w:cs="Noto Sans"/>
          <w:sz w:val="18"/>
          <w:szCs w:val="18"/>
        </w:rPr>
        <w:t xml:space="preserve">, el cual podrá consultarse a través de la siguiente dirección electrónica: </w:t>
      </w:r>
    </w:p>
    <w:p w14:paraId="7F83BE2B" w14:textId="77777777" w:rsidR="002B74EF" w:rsidRPr="008D03E8" w:rsidRDefault="002B74EF" w:rsidP="00430EAB">
      <w:pPr>
        <w:spacing w:line="276" w:lineRule="auto"/>
        <w:jc w:val="both"/>
        <w:rPr>
          <w:rFonts w:ascii="Geomanist" w:hAnsi="Geomanist" w:cs="Noto Sans"/>
          <w:sz w:val="18"/>
          <w:szCs w:val="18"/>
        </w:rPr>
      </w:pPr>
    </w:p>
    <w:p w14:paraId="7C237D11" w14:textId="77777777" w:rsidR="002B74EF" w:rsidRPr="008D03E8" w:rsidRDefault="00EC5327" w:rsidP="00430EAB">
      <w:pPr>
        <w:spacing w:line="276" w:lineRule="auto"/>
        <w:jc w:val="both"/>
        <w:rPr>
          <w:rFonts w:ascii="Geomanist" w:hAnsi="Geomanist" w:cs="Noto Sans"/>
          <w:sz w:val="18"/>
          <w:szCs w:val="18"/>
        </w:rPr>
      </w:pPr>
      <w:hyperlink r:id="rId13" w:history="1">
        <w:r w:rsidR="002B74EF" w:rsidRPr="008D03E8">
          <w:rPr>
            <w:rStyle w:val="Hipervnculo"/>
            <w:rFonts w:ascii="Geomanist" w:hAnsi="Geomanist" w:cs="Noto Sans"/>
            <w:sz w:val="18"/>
            <w:szCs w:val="18"/>
          </w:rPr>
          <w:t>http://www.imss.gob.mx/sites/all/statics/pdf/avisos-privacidad/DA/CCA/API-CCA.pdf</w:t>
        </w:r>
      </w:hyperlink>
    </w:p>
    <w:p w14:paraId="7881E258" w14:textId="77777777" w:rsidR="002B74EF" w:rsidRPr="008D03E8" w:rsidRDefault="002B74EF" w:rsidP="00430EAB">
      <w:pPr>
        <w:spacing w:line="276" w:lineRule="auto"/>
        <w:jc w:val="both"/>
        <w:rPr>
          <w:rFonts w:ascii="Geomanist" w:hAnsi="Geomanist" w:cs="Noto Sans"/>
          <w:sz w:val="18"/>
          <w:szCs w:val="18"/>
        </w:rPr>
      </w:pPr>
    </w:p>
    <w:p w14:paraId="29D53CD6"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lastRenderedPageBreak/>
        <w:t xml:space="preserve">Para el presente procedimiento será aplicable el Aviso de Privacidad Integral de la Coordinación de Investigación de Mercados, el cual podrá consultarse a través de la siguiente dirección electrónica: </w:t>
      </w:r>
    </w:p>
    <w:p w14:paraId="748BA2C0" w14:textId="77777777" w:rsidR="002B74EF" w:rsidRPr="008D03E8" w:rsidRDefault="002B74EF" w:rsidP="00430EAB">
      <w:pPr>
        <w:spacing w:line="276" w:lineRule="auto"/>
        <w:jc w:val="both"/>
        <w:rPr>
          <w:rFonts w:ascii="Geomanist" w:hAnsi="Geomanist" w:cs="Noto Sans"/>
          <w:sz w:val="18"/>
          <w:szCs w:val="18"/>
        </w:rPr>
      </w:pPr>
    </w:p>
    <w:p w14:paraId="2BEF84C1" w14:textId="77777777" w:rsidR="002B74EF" w:rsidRPr="008D03E8" w:rsidRDefault="00EC5327" w:rsidP="00430EAB">
      <w:pPr>
        <w:spacing w:line="276" w:lineRule="auto"/>
        <w:jc w:val="both"/>
        <w:rPr>
          <w:rFonts w:ascii="Geomanist" w:hAnsi="Geomanist" w:cs="Noto Sans"/>
          <w:sz w:val="18"/>
          <w:szCs w:val="18"/>
        </w:rPr>
      </w:pPr>
      <w:hyperlink r:id="rId14" w:history="1">
        <w:r w:rsidR="002B74EF" w:rsidRPr="008D03E8">
          <w:rPr>
            <w:rStyle w:val="Hipervnculo"/>
            <w:rFonts w:ascii="Geomanist" w:hAnsi="Geomanist" w:cs="Noto Sans"/>
            <w:sz w:val="18"/>
            <w:szCs w:val="18"/>
          </w:rPr>
          <w:t>http://www.imss.gob.mx/sites/all/statics/pdf/avisos-privacidad/DA/CIM/API-CIM-ADQ.pdf</w:t>
        </w:r>
      </w:hyperlink>
    </w:p>
    <w:p w14:paraId="1EC4B443" w14:textId="77777777" w:rsidR="002B74EF" w:rsidRPr="008D03E8" w:rsidRDefault="002B74EF" w:rsidP="00430EAB">
      <w:pPr>
        <w:spacing w:line="276" w:lineRule="auto"/>
        <w:jc w:val="both"/>
        <w:rPr>
          <w:rFonts w:ascii="Geomanist" w:hAnsi="Geomanist" w:cs="Noto Sans"/>
          <w:sz w:val="18"/>
          <w:szCs w:val="18"/>
        </w:rPr>
      </w:pPr>
    </w:p>
    <w:p w14:paraId="7B442123"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 xml:space="preserve">Seguro de Responsabilidad Civil. </w:t>
      </w:r>
    </w:p>
    <w:p w14:paraId="7FB841C2" w14:textId="77777777" w:rsidR="002B74EF" w:rsidRPr="008D03E8" w:rsidRDefault="002B74EF" w:rsidP="00430EAB">
      <w:pPr>
        <w:pStyle w:val="Prrafodelista"/>
        <w:autoSpaceDE w:val="0"/>
        <w:autoSpaceDN w:val="0"/>
        <w:adjustRightInd w:val="0"/>
        <w:spacing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inciso</w:t>
      </w:r>
      <w:proofErr w:type="gramEnd"/>
      <w:r w:rsidRPr="008D03E8">
        <w:rPr>
          <w:rFonts w:ascii="Geomanist" w:hAnsi="Geomanist" w:cs="Noto Sans"/>
          <w:b/>
          <w:i/>
          <w:iCs/>
          <w:color w:val="000000" w:themeColor="text1"/>
          <w:sz w:val="18"/>
          <w:szCs w:val="18"/>
        </w:rPr>
        <w:t xml:space="preserve"> o) del numeral 4.24.4 de las Políticas, Bases y Lineamientos en materia de Adquisiciones, Arrendamientos y Servicios del Instituto Mexicano del Seguro Social).</w:t>
      </w:r>
    </w:p>
    <w:p w14:paraId="5ABFAE07"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Para el presente procedimiento no se requiere solicitar a los proveedores un seguro de responsabilidad civil.</w:t>
      </w:r>
    </w:p>
    <w:p w14:paraId="06843ACF" w14:textId="77777777" w:rsidR="002B74EF" w:rsidRPr="008D03E8" w:rsidRDefault="002B74EF" w:rsidP="00430EAB">
      <w:pPr>
        <w:spacing w:line="276" w:lineRule="auto"/>
        <w:jc w:val="both"/>
        <w:rPr>
          <w:rFonts w:ascii="Geomanist" w:hAnsi="Geomanist" w:cs="Noto Sans"/>
          <w:sz w:val="18"/>
          <w:szCs w:val="18"/>
        </w:rPr>
      </w:pPr>
    </w:p>
    <w:p w14:paraId="0C29004F" w14:textId="77777777" w:rsidR="002B74EF" w:rsidRPr="008D03E8" w:rsidRDefault="002B74EF" w:rsidP="00430EAB">
      <w:pPr>
        <w:pStyle w:val="Default"/>
        <w:numPr>
          <w:ilvl w:val="0"/>
          <w:numId w:val="12"/>
        </w:numPr>
        <w:spacing w:line="276" w:lineRule="auto"/>
        <w:ind w:left="567" w:hanging="567"/>
        <w:jc w:val="both"/>
        <w:rPr>
          <w:rFonts w:ascii="Geomanist" w:eastAsia="Calibri" w:hAnsi="Geomanist" w:cs="Noto Sans"/>
          <w:b/>
          <w:color w:val="auto"/>
          <w:sz w:val="18"/>
          <w:szCs w:val="18"/>
        </w:rPr>
      </w:pPr>
      <w:r w:rsidRPr="008D03E8">
        <w:rPr>
          <w:rFonts w:ascii="Geomanist" w:eastAsia="Calibri" w:hAnsi="Geomanist" w:cs="Noto Sans"/>
          <w:b/>
          <w:color w:val="auto"/>
          <w:sz w:val="18"/>
          <w:szCs w:val="18"/>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1BFD9EA2" w14:textId="77777777" w:rsidR="002B74EF" w:rsidRPr="008D03E8" w:rsidRDefault="002B74EF" w:rsidP="00430EAB">
      <w:pPr>
        <w:autoSpaceDE w:val="0"/>
        <w:autoSpaceDN w:val="0"/>
        <w:adjustRightInd w:val="0"/>
        <w:spacing w:line="276" w:lineRule="auto"/>
        <w:ind w:left="567"/>
        <w:jc w:val="both"/>
        <w:rPr>
          <w:rFonts w:ascii="Geomanist" w:eastAsia="Calibri" w:hAnsi="Geomanist" w:cs="Noto Sans"/>
          <w:b/>
          <w:i/>
          <w:iCs/>
          <w:sz w:val="18"/>
          <w:szCs w:val="18"/>
          <w:lang w:val="es-MX"/>
        </w:rPr>
      </w:pPr>
      <w:r w:rsidRPr="008D03E8">
        <w:rPr>
          <w:rFonts w:ascii="Geomanist" w:eastAsia="Calibri" w:hAnsi="Geomanist" w:cs="Noto Sans"/>
          <w:b/>
          <w:i/>
          <w:iCs/>
          <w:sz w:val="18"/>
          <w:szCs w:val="18"/>
          <w:lang w:val="es-MX"/>
        </w:rPr>
        <w:t>(</w:t>
      </w:r>
      <w:proofErr w:type="gramStart"/>
      <w:r w:rsidRPr="008D03E8">
        <w:rPr>
          <w:rFonts w:ascii="Geomanist" w:eastAsia="Calibri" w:hAnsi="Geomanist" w:cs="Noto Sans"/>
          <w:b/>
          <w:i/>
          <w:iCs/>
          <w:sz w:val="18"/>
          <w:szCs w:val="18"/>
          <w:lang w:val="es-MX"/>
        </w:rPr>
        <w:t>inciso</w:t>
      </w:r>
      <w:proofErr w:type="gramEnd"/>
      <w:r w:rsidRPr="008D03E8">
        <w:rPr>
          <w:rFonts w:ascii="Geomanist" w:eastAsia="Calibri" w:hAnsi="Geomanist" w:cs="Noto Sans"/>
          <w:b/>
          <w:i/>
          <w:iCs/>
          <w:sz w:val="18"/>
          <w:szCs w:val="18"/>
          <w:lang w:val="es-MX"/>
        </w:rPr>
        <w:t xml:space="preserve"> p) del numeral 4.24.4 de las Políticas, Bases y Lineamientos en materia de Adquisiciones, Arrendamientos y Servicios del Instituto Mexicano del Seguro Social).</w:t>
      </w:r>
    </w:p>
    <w:p w14:paraId="6BBB6EB6" w14:textId="77777777" w:rsidR="002B74EF" w:rsidRPr="008D03E8" w:rsidRDefault="002B74EF" w:rsidP="00430EAB">
      <w:pPr>
        <w:spacing w:line="276" w:lineRule="auto"/>
        <w:jc w:val="both"/>
        <w:rPr>
          <w:rFonts w:ascii="Geomanist" w:hAnsi="Geomanist" w:cs="Noto Sans"/>
          <w:sz w:val="18"/>
          <w:szCs w:val="18"/>
        </w:rPr>
      </w:pPr>
    </w:p>
    <w:p w14:paraId="10932F5C"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Para el presente procedimiento no se requiere algún evento o acto en el que las personas servidoras públicas participen fuera de las instalaciones del IMSS.</w:t>
      </w:r>
    </w:p>
    <w:p w14:paraId="2295A3EA" w14:textId="77777777" w:rsidR="002B74EF" w:rsidRPr="008D03E8" w:rsidRDefault="002B74EF" w:rsidP="00430EAB">
      <w:pPr>
        <w:pStyle w:val="Prrafodelista"/>
        <w:numPr>
          <w:ilvl w:val="0"/>
          <w:numId w:val="12"/>
        </w:numPr>
        <w:autoSpaceDE w:val="0"/>
        <w:autoSpaceDN w:val="0"/>
        <w:adjustRightInd w:val="0"/>
        <w:spacing w:after="200" w:line="276" w:lineRule="auto"/>
        <w:ind w:left="0" w:firstLine="0"/>
        <w:jc w:val="both"/>
        <w:rPr>
          <w:rFonts w:ascii="Geomanist" w:hAnsi="Geomanist" w:cs="Noto Sans"/>
          <w:b/>
          <w:sz w:val="18"/>
          <w:szCs w:val="18"/>
        </w:rPr>
      </w:pPr>
      <w:r w:rsidRPr="008D03E8">
        <w:rPr>
          <w:rFonts w:ascii="Geomanist" w:hAnsi="Geomanist" w:cs="Noto Sans"/>
          <w:b/>
          <w:sz w:val="18"/>
          <w:szCs w:val="18"/>
        </w:rPr>
        <w:t>Impuesto al Valor Agregado.</w:t>
      </w:r>
    </w:p>
    <w:p w14:paraId="61BE1A0D" w14:textId="77777777" w:rsidR="002B74EF" w:rsidRPr="008D03E8" w:rsidRDefault="002B74EF" w:rsidP="00430EAB">
      <w:pPr>
        <w:pStyle w:val="Prrafodelista"/>
        <w:spacing w:after="0" w:line="276" w:lineRule="auto"/>
        <w:jc w:val="both"/>
        <w:rPr>
          <w:rFonts w:ascii="Geomanist" w:hAnsi="Geomanist" w:cs="Noto Sans"/>
          <w:b/>
          <w:sz w:val="18"/>
          <w:szCs w:val="18"/>
        </w:rPr>
      </w:pPr>
    </w:p>
    <w:p w14:paraId="54FA60F4"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46650A0" w14:textId="77777777" w:rsidR="002B74EF" w:rsidRPr="008D03E8" w:rsidRDefault="002B74EF" w:rsidP="00430EAB">
      <w:pPr>
        <w:spacing w:line="276" w:lineRule="auto"/>
        <w:jc w:val="both"/>
        <w:rPr>
          <w:rFonts w:ascii="Geomanist" w:hAnsi="Geomanist" w:cs="Noto Sans"/>
          <w:sz w:val="18"/>
          <w:szCs w:val="18"/>
        </w:rPr>
      </w:pPr>
    </w:p>
    <w:p w14:paraId="042FD7C1"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 xml:space="preserve">Administrador del Contrato. </w:t>
      </w:r>
    </w:p>
    <w:p w14:paraId="3A74C17C" w14:textId="77777777" w:rsidR="002B74EF" w:rsidRPr="008D03E8" w:rsidRDefault="002B74EF" w:rsidP="00430EAB">
      <w:pPr>
        <w:autoSpaceDE w:val="0"/>
        <w:autoSpaceDN w:val="0"/>
        <w:adjustRightInd w:val="0"/>
        <w:spacing w:line="276" w:lineRule="auto"/>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numeral</w:t>
      </w:r>
      <w:proofErr w:type="gramEnd"/>
      <w:r w:rsidRPr="008D03E8">
        <w:rPr>
          <w:rFonts w:ascii="Geomanist" w:hAnsi="Geomanist" w:cs="Noto Sans"/>
          <w:b/>
          <w:i/>
          <w:iCs/>
          <w:color w:val="000000" w:themeColor="text1"/>
          <w:sz w:val="18"/>
          <w:szCs w:val="18"/>
        </w:rPr>
        <w:t xml:space="preserve"> 4.17, 4.24.6, 5.3.15, 5.4.13 de las Políticas, Bases y Lineamientos en materia de Adquisiciones, Arrendamientos y Servicios del Instituto Mexicano del Seguro Social).</w:t>
      </w:r>
    </w:p>
    <w:p w14:paraId="2C2F78A2" w14:textId="77777777" w:rsidR="002B74EF" w:rsidRPr="008D03E8" w:rsidRDefault="002B74EF" w:rsidP="00430EAB">
      <w:pPr>
        <w:spacing w:line="276" w:lineRule="auto"/>
        <w:jc w:val="both"/>
        <w:rPr>
          <w:rFonts w:ascii="Geomanist" w:hAnsi="Geomanist" w:cs="Noto Sans"/>
          <w:sz w:val="18"/>
          <w:szCs w:val="18"/>
        </w:rPr>
      </w:pPr>
    </w:p>
    <w:p w14:paraId="3A1CAB34" w14:textId="77777777" w:rsidR="002B74EF" w:rsidRPr="008D03E8" w:rsidRDefault="002B74EF" w:rsidP="00430EAB">
      <w:pPr>
        <w:spacing w:line="276" w:lineRule="auto"/>
        <w:jc w:val="both"/>
        <w:rPr>
          <w:rFonts w:ascii="Geomanist" w:hAnsi="Geomanist" w:cs="Noto Sans"/>
          <w:sz w:val="18"/>
          <w:szCs w:val="18"/>
        </w:rPr>
      </w:pPr>
    </w:p>
    <w:p w14:paraId="78E0CAEB" w14:textId="2F4B6DF9" w:rsidR="002B74EF" w:rsidRPr="008D03E8" w:rsidRDefault="00AF2683" w:rsidP="00430EAB">
      <w:pPr>
        <w:spacing w:line="276" w:lineRule="auto"/>
        <w:jc w:val="both"/>
        <w:rPr>
          <w:rFonts w:ascii="Geomanist" w:hAnsi="Geomanist" w:cs="Noto Sans"/>
          <w:sz w:val="18"/>
          <w:szCs w:val="18"/>
        </w:rPr>
      </w:pPr>
      <w:r w:rsidRPr="008D03E8">
        <w:rPr>
          <w:rFonts w:ascii="Geomanist" w:hAnsi="Geomanist" w:cs="Noto Sans"/>
          <w:sz w:val="18"/>
          <w:szCs w:val="18"/>
        </w:rPr>
        <w:t>Los UMAE designa</w:t>
      </w:r>
      <w:r w:rsidR="002B74EF" w:rsidRPr="008D03E8">
        <w:rPr>
          <w:rFonts w:ascii="Geomanist" w:hAnsi="Geomanist" w:cs="Noto Sans"/>
          <w:sz w:val="18"/>
          <w:szCs w:val="18"/>
        </w:rPr>
        <w:t xml:space="preserve"> a su respectivo Administrador del Contrato, los cuales son los responsables de verificar el cumplimiento de las obligaciones contractuales, como es la entrega de los bienes, supervisar el cálculo de deducciones y penas convencionales, entre otros. </w:t>
      </w:r>
    </w:p>
    <w:p w14:paraId="62D5A230" w14:textId="77777777" w:rsidR="002B74EF" w:rsidRPr="008D03E8" w:rsidRDefault="002B74EF" w:rsidP="00430EAB">
      <w:pPr>
        <w:spacing w:line="276" w:lineRule="auto"/>
        <w:jc w:val="both"/>
        <w:rPr>
          <w:rFonts w:ascii="Geomanist" w:hAnsi="Geomanist" w:cs="Noto Sans"/>
          <w:sz w:val="18"/>
          <w:szCs w:val="18"/>
        </w:rPr>
      </w:pPr>
    </w:p>
    <w:p w14:paraId="7451EE91" w14:textId="18FF171A"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Una vez designado el Administrador del Contrato </w:t>
      </w:r>
      <w:r w:rsidR="00ED1DFF" w:rsidRPr="008D03E8">
        <w:rPr>
          <w:rFonts w:ascii="Geomanist" w:hAnsi="Geomanist" w:cs="Noto Sans"/>
          <w:sz w:val="18"/>
          <w:szCs w:val="18"/>
        </w:rPr>
        <w:t xml:space="preserve">por escrito </w:t>
      </w:r>
      <w:r w:rsidRPr="008D03E8">
        <w:rPr>
          <w:rFonts w:ascii="Geomanist" w:hAnsi="Geomanist" w:cs="Noto Sans"/>
          <w:sz w:val="18"/>
          <w:szCs w:val="18"/>
        </w:rPr>
        <w:t xml:space="preserve">como lo dispone el numeral </w:t>
      </w:r>
      <w:r w:rsidRPr="008D03E8">
        <w:rPr>
          <w:rFonts w:ascii="Geomanist" w:hAnsi="Geomanist" w:cs="Noto Sans"/>
          <w:b/>
          <w:sz w:val="18"/>
          <w:szCs w:val="18"/>
        </w:rPr>
        <w:t>4.24.6 de las POBALINES</w:t>
      </w:r>
      <w:r w:rsidRPr="008D03E8">
        <w:rPr>
          <w:rFonts w:ascii="Geomanist" w:hAnsi="Geomanist" w:cs="Noto Sans"/>
          <w:sz w:val="18"/>
          <w:szCs w:val="18"/>
        </w:rPr>
        <w:t xml:space="preserve">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14:paraId="063A348E" w14:textId="77777777" w:rsidR="002B74EF" w:rsidRPr="008D03E8" w:rsidRDefault="002B74EF" w:rsidP="00430EAB">
      <w:pPr>
        <w:spacing w:line="276" w:lineRule="auto"/>
        <w:jc w:val="both"/>
        <w:rPr>
          <w:rFonts w:ascii="Geomanist" w:hAnsi="Geomanist" w:cs="Noto Sans"/>
          <w:sz w:val="18"/>
          <w:szCs w:val="18"/>
        </w:rPr>
      </w:pPr>
    </w:p>
    <w:p w14:paraId="01FED314" w14:textId="12AD6A11"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El Administrador del Contrato en </w:t>
      </w:r>
      <w:r w:rsidR="00AF2683" w:rsidRPr="008D03E8">
        <w:rPr>
          <w:rFonts w:ascii="Geomanist" w:hAnsi="Geomanist" w:cs="Noto Sans"/>
          <w:sz w:val="18"/>
          <w:szCs w:val="18"/>
        </w:rPr>
        <w:t>la</w:t>
      </w:r>
      <w:r w:rsidRPr="008D03E8">
        <w:rPr>
          <w:rFonts w:ascii="Geomanist" w:hAnsi="Geomanist" w:cs="Noto Sans"/>
          <w:sz w:val="18"/>
          <w:szCs w:val="18"/>
        </w:rPr>
        <w:t xml:space="preserve"> UMAE, es el servidor público en el que recae la responsabilidad de administrar y verificar el cumplimiento de los derechos y obligaciones establecidas en el contrato, siendo:</w:t>
      </w:r>
    </w:p>
    <w:p w14:paraId="27F44F2E" w14:textId="77777777" w:rsidR="002B74EF" w:rsidRPr="008D03E8" w:rsidRDefault="002B74EF" w:rsidP="00430EAB">
      <w:pPr>
        <w:spacing w:line="276" w:lineRule="auto"/>
        <w:jc w:val="both"/>
        <w:rPr>
          <w:rFonts w:ascii="Geomanist" w:hAnsi="Geomanist" w:cs="Noto Sans"/>
          <w:sz w:val="18"/>
          <w:szCs w:val="18"/>
        </w:rPr>
      </w:pPr>
    </w:p>
    <w:p w14:paraId="1613B805" w14:textId="77777777" w:rsidR="002B74EF" w:rsidRPr="008D03E8" w:rsidRDefault="002B74EF" w:rsidP="00430EAB">
      <w:pPr>
        <w:pStyle w:val="Prrafodelista"/>
        <w:numPr>
          <w:ilvl w:val="0"/>
          <w:numId w:val="6"/>
        </w:numPr>
        <w:spacing w:after="0" w:line="276" w:lineRule="auto"/>
        <w:jc w:val="both"/>
        <w:rPr>
          <w:rFonts w:ascii="Geomanist" w:hAnsi="Geomanist" w:cs="Noto Sans"/>
          <w:sz w:val="18"/>
          <w:szCs w:val="18"/>
        </w:rPr>
      </w:pPr>
      <w:r w:rsidRPr="008D03E8">
        <w:rPr>
          <w:rFonts w:ascii="Geomanist" w:hAnsi="Geomanist" w:cs="Noto Sans"/>
          <w:sz w:val="18"/>
          <w:szCs w:val="18"/>
        </w:rPr>
        <w:t>UMAE: Los Directores Médicos, Administrativos o quienes designen éstos con nivel inmediato inferior a ellos.</w:t>
      </w:r>
    </w:p>
    <w:p w14:paraId="0D876239" w14:textId="77777777" w:rsidR="002B74EF" w:rsidRPr="008D03E8" w:rsidRDefault="002B74EF" w:rsidP="00430EAB">
      <w:pPr>
        <w:pStyle w:val="Prrafodelista"/>
        <w:spacing w:line="276" w:lineRule="auto"/>
        <w:jc w:val="both"/>
        <w:rPr>
          <w:rFonts w:ascii="Geomanist" w:hAnsi="Geomanist" w:cs="Noto Sans"/>
          <w:sz w:val="18"/>
          <w:szCs w:val="18"/>
        </w:rPr>
      </w:pPr>
    </w:p>
    <w:p w14:paraId="50AD2A1C" w14:textId="79E15BEF" w:rsidR="002B74EF" w:rsidRPr="008D03E8" w:rsidRDefault="00112E9C"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Representantes Técnico</w:t>
      </w:r>
      <w:r w:rsidR="002B74EF" w:rsidRPr="008D03E8">
        <w:rPr>
          <w:rFonts w:ascii="Geomanist" w:hAnsi="Geomanist" w:cs="Noto Sans"/>
          <w:b/>
          <w:sz w:val="18"/>
          <w:szCs w:val="18"/>
        </w:rPr>
        <w:t xml:space="preserve">. </w:t>
      </w:r>
    </w:p>
    <w:p w14:paraId="1E3562D8" w14:textId="77777777" w:rsidR="002B74EF" w:rsidRPr="008D03E8" w:rsidRDefault="002B74EF" w:rsidP="00430EAB">
      <w:pPr>
        <w:autoSpaceDE w:val="0"/>
        <w:autoSpaceDN w:val="0"/>
        <w:adjustRightInd w:val="0"/>
        <w:spacing w:line="276" w:lineRule="auto"/>
        <w:ind w:left="567"/>
        <w:jc w:val="both"/>
        <w:rPr>
          <w:rFonts w:ascii="Geomanist" w:hAnsi="Geomanist" w:cs="Noto Sans"/>
          <w:b/>
          <w:i/>
          <w:iCs/>
          <w:color w:val="000000" w:themeColor="text1"/>
          <w:sz w:val="18"/>
          <w:szCs w:val="18"/>
        </w:rPr>
      </w:pPr>
      <w:r w:rsidRPr="008D03E8">
        <w:rPr>
          <w:rFonts w:ascii="Geomanist" w:hAnsi="Geomanist" w:cs="Noto Sans"/>
          <w:b/>
          <w:i/>
          <w:iCs/>
          <w:color w:val="000000" w:themeColor="text1"/>
          <w:sz w:val="18"/>
          <w:szCs w:val="18"/>
        </w:rPr>
        <w:t>(</w:t>
      </w:r>
      <w:proofErr w:type="gramStart"/>
      <w:r w:rsidRPr="008D03E8">
        <w:rPr>
          <w:rFonts w:ascii="Geomanist" w:hAnsi="Geomanist" w:cs="Noto Sans"/>
          <w:b/>
          <w:i/>
          <w:iCs/>
          <w:color w:val="000000" w:themeColor="text1"/>
          <w:sz w:val="18"/>
          <w:szCs w:val="18"/>
        </w:rPr>
        <w:t>numeral</w:t>
      </w:r>
      <w:proofErr w:type="gramEnd"/>
      <w:r w:rsidRPr="008D03E8">
        <w:rPr>
          <w:rFonts w:ascii="Geomanist" w:hAnsi="Geomanist" w:cs="Noto Sans"/>
          <w:b/>
          <w:i/>
          <w:iCs/>
          <w:color w:val="000000" w:themeColor="text1"/>
          <w:sz w:val="18"/>
          <w:szCs w:val="18"/>
        </w:rPr>
        <w:t xml:space="preserve"> 4.24.7 de las Políticas, Bases y Lineamientos en materia de Adquisiciones, Arrendamientos y Servicios del Instituto Mexicano del Seguro Social).</w:t>
      </w:r>
    </w:p>
    <w:p w14:paraId="011DB6D0" w14:textId="77777777" w:rsidR="002B74EF" w:rsidRPr="008D03E8" w:rsidRDefault="002B74EF" w:rsidP="00430EAB">
      <w:pPr>
        <w:pStyle w:val="Prrafodelista"/>
        <w:spacing w:after="0" w:line="276" w:lineRule="auto"/>
        <w:ind w:left="567"/>
        <w:jc w:val="both"/>
        <w:rPr>
          <w:rFonts w:ascii="Geomanist" w:hAnsi="Geomanist" w:cs="Noto Sans"/>
          <w:b/>
          <w:sz w:val="18"/>
          <w:szCs w:val="18"/>
        </w:rPr>
      </w:pPr>
    </w:p>
    <w:p w14:paraId="6BFB01D5" w14:textId="1E0C38B7" w:rsidR="002B74EF" w:rsidRPr="008D03E8" w:rsidRDefault="00112E9C"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El representante técnico designado </w:t>
      </w:r>
      <w:proofErr w:type="spellStart"/>
      <w:r w:rsidRPr="008D03E8">
        <w:rPr>
          <w:rFonts w:ascii="Geomanist" w:hAnsi="Geomanist" w:cs="Noto Sans"/>
          <w:sz w:val="18"/>
          <w:szCs w:val="18"/>
        </w:rPr>
        <w:t>seran</w:t>
      </w:r>
      <w:proofErr w:type="spellEnd"/>
      <w:r w:rsidR="002B74EF" w:rsidRPr="008D03E8">
        <w:rPr>
          <w:rFonts w:ascii="Geomanist" w:hAnsi="Geomanist" w:cs="Noto Sans"/>
          <w:sz w:val="18"/>
          <w:szCs w:val="18"/>
        </w:rPr>
        <w:t>:</w:t>
      </w:r>
    </w:p>
    <w:p w14:paraId="17823208" w14:textId="77777777" w:rsidR="002B74EF" w:rsidRPr="008D03E8" w:rsidRDefault="002B74EF" w:rsidP="00430EAB">
      <w:pPr>
        <w:spacing w:line="276" w:lineRule="auto"/>
        <w:jc w:val="both"/>
        <w:rPr>
          <w:rFonts w:ascii="Geomanist" w:hAnsi="Geomanist" w:cs="Noto Sans"/>
          <w:sz w:val="18"/>
          <w:szCs w:val="18"/>
        </w:rPr>
      </w:pPr>
    </w:p>
    <w:p w14:paraId="0DA6D3D2" w14:textId="77777777" w:rsidR="00112E9C" w:rsidRPr="008D03E8" w:rsidRDefault="00112E9C" w:rsidP="00112E9C">
      <w:pPr>
        <w:pStyle w:val="Prrafodelista"/>
        <w:spacing w:line="276" w:lineRule="auto"/>
        <w:jc w:val="both"/>
        <w:rPr>
          <w:rFonts w:ascii="Geomanist" w:hAnsi="Geomanist" w:cs="Noto Sans"/>
          <w:sz w:val="18"/>
          <w:szCs w:val="18"/>
        </w:rPr>
      </w:pPr>
      <w:r w:rsidRPr="008D03E8">
        <w:rPr>
          <w:rFonts w:ascii="Geomanist" w:hAnsi="Geomanist" w:cs="Noto Sans"/>
          <w:sz w:val="18"/>
          <w:szCs w:val="18"/>
        </w:rPr>
        <w:lastRenderedPageBreak/>
        <w:t>Lic. Marysol Sanchez Tapia / Supervisor de Limpieza e Higiene</w:t>
      </w:r>
    </w:p>
    <w:p w14:paraId="434976FF" w14:textId="0A84FA82" w:rsidR="00457DB5" w:rsidRPr="008D03E8" w:rsidRDefault="00457DB5" w:rsidP="00112E9C">
      <w:pPr>
        <w:pStyle w:val="Prrafodelista"/>
        <w:spacing w:line="276" w:lineRule="auto"/>
        <w:jc w:val="both"/>
        <w:rPr>
          <w:rFonts w:ascii="Geomanist" w:hAnsi="Geomanist" w:cs="Noto Sans"/>
          <w:sz w:val="18"/>
          <w:szCs w:val="18"/>
        </w:rPr>
      </w:pPr>
      <w:r w:rsidRPr="008D03E8">
        <w:rPr>
          <w:rFonts w:ascii="Geomanist" w:hAnsi="Geomanist" w:cs="Noto Sans"/>
          <w:sz w:val="18"/>
          <w:szCs w:val="18"/>
        </w:rPr>
        <w:t>Ing. José Ramon Ibarra Martinez / Jefe de Depto. De Conservación y Servicios generales</w:t>
      </w:r>
    </w:p>
    <w:p w14:paraId="5CA86577" w14:textId="77777777" w:rsidR="00457DB5" w:rsidRPr="008D03E8" w:rsidRDefault="00457DB5" w:rsidP="00112E9C">
      <w:pPr>
        <w:pStyle w:val="Prrafodelista"/>
        <w:spacing w:line="276" w:lineRule="auto"/>
        <w:jc w:val="both"/>
        <w:rPr>
          <w:rFonts w:ascii="Geomanist" w:hAnsi="Geomanist" w:cs="Noto Sans"/>
          <w:sz w:val="18"/>
          <w:szCs w:val="18"/>
        </w:rPr>
      </w:pPr>
    </w:p>
    <w:p w14:paraId="319E4AB7" w14:textId="77777777" w:rsidR="002B74EF" w:rsidRPr="008D03E8" w:rsidRDefault="002B74EF" w:rsidP="00430EAB">
      <w:pPr>
        <w:pStyle w:val="Prrafodelista"/>
        <w:numPr>
          <w:ilvl w:val="0"/>
          <w:numId w:val="12"/>
        </w:numPr>
        <w:spacing w:after="0" w:line="276" w:lineRule="auto"/>
        <w:ind w:left="567" w:hanging="567"/>
        <w:jc w:val="both"/>
        <w:rPr>
          <w:rFonts w:ascii="Geomanist" w:hAnsi="Geomanist" w:cs="Noto Sans"/>
          <w:b/>
          <w:sz w:val="18"/>
          <w:szCs w:val="18"/>
        </w:rPr>
      </w:pPr>
      <w:r w:rsidRPr="008D03E8">
        <w:rPr>
          <w:rFonts w:ascii="Geomanist" w:hAnsi="Geomanist" w:cs="Noto Sans"/>
          <w:b/>
          <w:sz w:val="18"/>
          <w:szCs w:val="18"/>
        </w:rPr>
        <w:t>Datos Generales y Notificaciones Oficiales de los Proveedores</w:t>
      </w:r>
    </w:p>
    <w:p w14:paraId="20A5204E" w14:textId="77777777" w:rsidR="002B74EF" w:rsidRPr="008D03E8" w:rsidRDefault="002B74EF" w:rsidP="00430EAB">
      <w:pPr>
        <w:spacing w:line="276" w:lineRule="auto"/>
        <w:ind w:firstLine="708"/>
        <w:jc w:val="both"/>
        <w:rPr>
          <w:rFonts w:ascii="Geomanist" w:hAnsi="Geomanist" w:cs="Noto Sans"/>
          <w:sz w:val="18"/>
          <w:szCs w:val="18"/>
        </w:rPr>
      </w:pPr>
    </w:p>
    <w:p w14:paraId="79D5114C"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Con la finalidad de establecer canales de comunicación oficiales con los proveedores, en el contrato se deberán incluir los siguientes datos:</w:t>
      </w:r>
    </w:p>
    <w:p w14:paraId="7E057CF4" w14:textId="77777777" w:rsidR="002B74EF" w:rsidRPr="008D03E8" w:rsidRDefault="002B74EF" w:rsidP="00430EAB">
      <w:pPr>
        <w:spacing w:line="276" w:lineRule="auto"/>
        <w:jc w:val="both"/>
        <w:rPr>
          <w:rFonts w:ascii="Geomanist" w:hAnsi="Geomanist" w:cs="Noto Sans"/>
          <w:sz w:val="18"/>
          <w:szCs w:val="18"/>
        </w:rPr>
      </w:pPr>
    </w:p>
    <w:p w14:paraId="33978FA8" w14:textId="77777777" w:rsidR="002B74EF" w:rsidRPr="008D03E8" w:rsidRDefault="002B74EF" w:rsidP="00430EAB">
      <w:pPr>
        <w:numPr>
          <w:ilvl w:val="0"/>
          <w:numId w:val="1"/>
        </w:numPr>
        <w:spacing w:line="276" w:lineRule="auto"/>
        <w:ind w:left="714" w:hanging="357"/>
        <w:jc w:val="both"/>
        <w:rPr>
          <w:rFonts w:ascii="Geomanist" w:hAnsi="Geomanist" w:cs="Noto Sans"/>
          <w:sz w:val="18"/>
          <w:szCs w:val="18"/>
        </w:rPr>
      </w:pPr>
      <w:r w:rsidRPr="008D03E8">
        <w:rPr>
          <w:rFonts w:ascii="Geomanist" w:hAnsi="Geomanist" w:cs="Noto Sans"/>
          <w:sz w:val="18"/>
          <w:szCs w:val="18"/>
        </w:rPr>
        <w:t>Nombre completo del contacto oficial, Cargo, Domicilio, Teléfono (oficina y celular), fax y Correo electrónico.</w:t>
      </w:r>
    </w:p>
    <w:p w14:paraId="586EF2FA" w14:textId="77777777" w:rsidR="002B74EF" w:rsidRPr="008D03E8" w:rsidRDefault="002B74EF" w:rsidP="00430EAB">
      <w:pPr>
        <w:spacing w:line="276" w:lineRule="auto"/>
        <w:jc w:val="both"/>
        <w:rPr>
          <w:rFonts w:ascii="Geomanist" w:hAnsi="Geomanist" w:cs="Noto Sans"/>
          <w:sz w:val="18"/>
          <w:szCs w:val="18"/>
        </w:rPr>
      </w:pPr>
    </w:p>
    <w:p w14:paraId="5A835205" w14:textId="51C23224"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 xml:space="preserve">Cabe señalar, que el contacto designado por los proveedores no tendrá que ser necesariamente </w:t>
      </w:r>
      <w:proofErr w:type="gramStart"/>
      <w:r w:rsidR="00112E9C" w:rsidRPr="008D03E8">
        <w:rPr>
          <w:rFonts w:ascii="Geomanist" w:hAnsi="Geomanist" w:cs="Noto Sans"/>
          <w:sz w:val="18"/>
          <w:szCs w:val="18"/>
        </w:rPr>
        <w:t>el representante legal de la empresa, sin embargo, toda</w:t>
      </w:r>
      <w:proofErr w:type="gramEnd"/>
      <w:r w:rsidRPr="008D03E8">
        <w:rPr>
          <w:rFonts w:ascii="Geomanist" w:hAnsi="Geomanist" w:cs="Noto Sans"/>
          <w:sz w:val="18"/>
          <w:szCs w:val="18"/>
        </w:rPr>
        <w:t xml:space="preserve"> notificación que se le haga llegar por parte del Instituto, se considerará de carácter oficial.  </w:t>
      </w:r>
    </w:p>
    <w:p w14:paraId="7AEE824C" w14:textId="77777777" w:rsidR="002B74EF" w:rsidRPr="008D03E8" w:rsidRDefault="002B74EF" w:rsidP="00430EAB">
      <w:pPr>
        <w:spacing w:line="276" w:lineRule="auto"/>
        <w:jc w:val="both"/>
        <w:rPr>
          <w:rFonts w:ascii="Geomanist" w:hAnsi="Geomanist" w:cs="Noto Sans"/>
          <w:sz w:val="18"/>
          <w:szCs w:val="18"/>
        </w:rPr>
      </w:pPr>
    </w:p>
    <w:p w14:paraId="2B09A0CF"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Las notificaciones podrán realizarse en los siguientes términos:</w:t>
      </w:r>
    </w:p>
    <w:p w14:paraId="2B6B0123" w14:textId="77777777" w:rsidR="002B74EF" w:rsidRPr="008D03E8" w:rsidRDefault="002B74EF" w:rsidP="00430EAB">
      <w:pPr>
        <w:spacing w:line="276" w:lineRule="auto"/>
        <w:jc w:val="both"/>
        <w:rPr>
          <w:rFonts w:ascii="Geomanist" w:hAnsi="Geomanist" w:cs="Noto Sans"/>
          <w:sz w:val="18"/>
          <w:szCs w:val="18"/>
        </w:rPr>
      </w:pPr>
    </w:p>
    <w:p w14:paraId="431770AF" w14:textId="77777777" w:rsidR="002B74EF" w:rsidRPr="008D03E8" w:rsidRDefault="002B74EF" w:rsidP="00430EAB">
      <w:pPr>
        <w:numPr>
          <w:ilvl w:val="0"/>
          <w:numId w:val="2"/>
        </w:numPr>
        <w:spacing w:line="276" w:lineRule="auto"/>
        <w:ind w:left="714" w:hanging="357"/>
        <w:jc w:val="both"/>
        <w:rPr>
          <w:rFonts w:ascii="Geomanist" w:hAnsi="Geomanist" w:cs="Noto Sans"/>
          <w:sz w:val="18"/>
          <w:szCs w:val="18"/>
        </w:rPr>
      </w:pPr>
      <w:r w:rsidRPr="008D03E8">
        <w:rPr>
          <w:rFonts w:ascii="Geomanist" w:hAnsi="Geomanist" w:cs="Noto Sans"/>
          <w:sz w:val="18"/>
          <w:szCs w:val="18"/>
        </w:rPr>
        <w:t>Mediante oficio entregado en el domicilio señalado en este apartado.</w:t>
      </w:r>
    </w:p>
    <w:p w14:paraId="754AC2A9" w14:textId="77777777" w:rsidR="002B74EF" w:rsidRPr="008D03E8" w:rsidRDefault="002B74EF" w:rsidP="00430EAB">
      <w:pPr>
        <w:numPr>
          <w:ilvl w:val="0"/>
          <w:numId w:val="2"/>
        </w:numPr>
        <w:spacing w:line="276" w:lineRule="auto"/>
        <w:ind w:left="714" w:hanging="357"/>
        <w:jc w:val="both"/>
        <w:rPr>
          <w:rFonts w:ascii="Geomanist" w:hAnsi="Geomanist" w:cs="Noto Sans"/>
          <w:sz w:val="18"/>
          <w:szCs w:val="18"/>
        </w:rPr>
      </w:pPr>
      <w:r w:rsidRPr="008D03E8">
        <w:rPr>
          <w:rFonts w:ascii="Geomanist" w:hAnsi="Geomanist" w:cs="Noto Sans"/>
          <w:sz w:val="18"/>
          <w:szCs w:val="18"/>
        </w:rPr>
        <w:t>Vía correo electrónico</w:t>
      </w:r>
    </w:p>
    <w:p w14:paraId="501ACC79" w14:textId="77777777" w:rsidR="002B74EF" w:rsidRPr="008D03E8" w:rsidRDefault="002B74EF" w:rsidP="00430EAB">
      <w:pPr>
        <w:numPr>
          <w:ilvl w:val="0"/>
          <w:numId w:val="2"/>
        </w:numPr>
        <w:spacing w:line="276" w:lineRule="auto"/>
        <w:ind w:left="714" w:hanging="357"/>
        <w:jc w:val="both"/>
        <w:rPr>
          <w:rFonts w:ascii="Geomanist" w:hAnsi="Geomanist" w:cs="Noto Sans"/>
          <w:sz w:val="18"/>
          <w:szCs w:val="18"/>
        </w:rPr>
      </w:pPr>
      <w:r w:rsidRPr="008D03E8">
        <w:rPr>
          <w:rFonts w:ascii="Geomanist" w:hAnsi="Geomanist" w:cs="Noto Sans"/>
          <w:sz w:val="18"/>
          <w:szCs w:val="18"/>
        </w:rPr>
        <w:t>Llamada telefónica</w:t>
      </w:r>
    </w:p>
    <w:p w14:paraId="2F231A32" w14:textId="77777777" w:rsidR="002B74EF" w:rsidRPr="008D03E8" w:rsidRDefault="002B74EF" w:rsidP="00430EAB">
      <w:pPr>
        <w:spacing w:line="276" w:lineRule="auto"/>
        <w:jc w:val="both"/>
        <w:rPr>
          <w:rFonts w:ascii="Geomanist" w:hAnsi="Geomanist" w:cs="Noto Sans"/>
          <w:sz w:val="18"/>
          <w:szCs w:val="18"/>
        </w:rPr>
      </w:pPr>
    </w:p>
    <w:p w14:paraId="70B0BAA4" w14:textId="7B8B0FB6"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Los proveedores se obligan a comunicar cualquier cambio en los datos del contacto oficial, mediante escrito firm</w:t>
      </w:r>
      <w:r w:rsidR="003329CD" w:rsidRPr="008D03E8">
        <w:rPr>
          <w:rFonts w:ascii="Geomanist" w:hAnsi="Geomanist" w:cs="Noto Sans"/>
          <w:sz w:val="18"/>
          <w:szCs w:val="18"/>
        </w:rPr>
        <w:t xml:space="preserve">ado y dirigido </w:t>
      </w:r>
      <w:proofErr w:type="gramStart"/>
      <w:r w:rsidR="003329CD" w:rsidRPr="008D03E8">
        <w:rPr>
          <w:rFonts w:ascii="Geomanist" w:hAnsi="Geomanist" w:cs="Noto Sans"/>
          <w:sz w:val="18"/>
          <w:szCs w:val="18"/>
        </w:rPr>
        <w:t>a la</w:t>
      </w:r>
      <w:proofErr w:type="gramEnd"/>
      <w:r w:rsidR="003329CD" w:rsidRPr="008D03E8">
        <w:rPr>
          <w:rFonts w:ascii="Geomanist" w:hAnsi="Geomanist" w:cs="Noto Sans"/>
          <w:sz w:val="18"/>
          <w:szCs w:val="18"/>
        </w:rPr>
        <w:t xml:space="preserve"> Jefe de Departamento de Abastecimientos</w:t>
      </w:r>
      <w:r w:rsidRPr="008D03E8">
        <w:rPr>
          <w:rFonts w:ascii="Geomanist" w:hAnsi="Geomanist" w:cs="Noto Sans"/>
          <w:sz w:val="18"/>
          <w:szCs w:val="18"/>
        </w:rPr>
        <w:t>.</w:t>
      </w:r>
    </w:p>
    <w:p w14:paraId="5458C3D5" w14:textId="77777777" w:rsidR="00ED1DFF" w:rsidRPr="008D03E8" w:rsidRDefault="00ED1DFF" w:rsidP="00430EAB">
      <w:pPr>
        <w:spacing w:line="276" w:lineRule="auto"/>
        <w:jc w:val="both"/>
        <w:rPr>
          <w:rFonts w:ascii="Geomanist" w:hAnsi="Geomanist" w:cs="Noto Sans"/>
          <w:sz w:val="18"/>
          <w:szCs w:val="18"/>
        </w:rPr>
      </w:pPr>
    </w:p>
    <w:p w14:paraId="46F5148C"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En caso de incumplir con la obligación de informar los cambios en el contacto oficial, el Instituto no se hace responsable por las situaciones que la omisión de esto afecte a los proveedores.</w:t>
      </w:r>
    </w:p>
    <w:p w14:paraId="39561F62" w14:textId="77777777" w:rsidR="00ED1DFF" w:rsidRPr="008D03E8" w:rsidRDefault="00ED1DFF" w:rsidP="00430EAB">
      <w:pPr>
        <w:spacing w:line="276" w:lineRule="auto"/>
        <w:jc w:val="both"/>
        <w:rPr>
          <w:rFonts w:ascii="Geomanist" w:hAnsi="Geomanist" w:cs="Noto Sans"/>
          <w:sz w:val="18"/>
          <w:szCs w:val="18"/>
        </w:rPr>
      </w:pPr>
    </w:p>
    <w:p w14:paraId="0E2B9BED" w14:textId="77777777" w:rsidR="002B74EF" w:rsidRPr="008D03E8" w:rsidRDefault="002B74EF" w:rsidP="00430EAB">
      <w:pPr>
        <w:spacing w:line="276" w:lineRule="auto"/>
        <w:jc w:val="both"/>
        <w:rPr>
          <w:rFonts w:ascii="Geomanist" w:hAnsi="Geomanist" w:cs="Noto Sans"/>
          <w:sz w:val="18"/>
          <w:szCs w:val="18"/>
        </w:rPr>
      </w:pPr>
      <w:r w:rsidRPr="008D03E8">
        <w:rPr>
          <w:rFonts w:ascii="Geomanist" w:hAnsi="Geomanist" w:cs="Noto Sans"/>
          <w:sz w:val="18"/>
          <w:szCs w:val="18"/>
        </w:rPr>
        <w:t>Se entiende como canal oficial a:</w:t>
      </w:r>
    </w:p>
    <w:p w14:paraId="3A0993C3" w14:textId="77777777" w:rsidR="002B74EF" w:rsidRPr="008D03E8" w:rsidRDefault="002B74EF" w:rsidP="00430EAB">
      <w:pPr>
        <w:spacing w:line="276" w:lineRule="auto"/>
        <w:jc w:val="both"/>
        <w:rPr>
          <w:rFonts w:ascii="Geomanist" w:hAnsi="Geomanist" w:cs="Noto Sans"/>
          <w:sz w:val="18"/>
          <w:szCs w:val="18"/>
        </w:rPr>
      </w:pPr>
    </w:p>
    <w:p w14:paraId="1C767051" w14:textId="6E265BBB" w:rsidR="002B74EF" w:rsidRPr="008D03E8" w:rsidRDefault="002B74EF" w:rsidP="00430EAB">
      <w:pPr>
        <w:spacing w:line="276" w:lineRule="auto"/>
        <w:ind w:left="709" w:hanging="283"/>
        <w:jc w:val="both"/>
        <w:rPr>
          <w:rFonts w:ascii="Geomanist" w:hAnsi="Geomanist" w:cs="Noto Sans"/>
          <w:sz w:val="18"/>
          <w:szCs w:val="18"/>
        </w:rPr>
      </w:pPr>
      <w:r w:rsidRPr="008D03E8">
        <w:rPr>
          <w:rFonts w:ascii="Geomanist" w:hAnsi="Geomanist" w:cs="Noto Sans"/>
          <w:sz w:val="18"/>
          <w:szCs w:val="18"/>
        </w:rPr>
        <w:t>•</w:t>
      </w:r>
      <w:r w:rsidRPr="008D03E8">
        <w:rPr>
          <w:rFonts w:ascii="Geomanist" w:hAnsi="Geomanist" w:cs="Noto Sans"/>
          <w:sz w:val="18"/>
          <w:szCs w:val="18"/>
        </w:rPr>
        <w:tab/>
        <w:t>Admini</w:t>
      </w:r>
      <w:r w:rsidR="00112E9C" w:rsidRPr="008D03E8">
        <w:rPr>
          <w:rFonts w:ascii="Geomanist" w:hAnsi="Geomanist" w:cs="Noto Sans"/>
          <w:sz w:val="18"/>
          <w:szCs w:val="18"/>
        </w:rPr>
        <w:t xml:space="preserve">stradores de los Contratos </w:t>
      </w:r>
      <w:r w:rsidRPr="008D03E8">
        <w:rPr>
          <w:rFonts w:ascii="Geomanist" w:hAnsi="Geomanist" w:cs="Noto Sans"/>
          <w:sz w:val="18"/>
          <w:szCs w:val="18"/>
        </w:rPr>
        <w:t xml:space="preserve">UMAE </w:t>
      </w:r>
    </w:p>
    <w:p w14:paraId="06BF8A0D" w14:textId="4AE56AED" w:rsidR="002B74EF" w:rsidRPr="008D03E8" w:rsidRDefault="00112E9C" w:rsidP="00430EAB">
      <w:pPr>
        <w:spacing w:line="276" w:lineRule="auto"/>
        <w:ind w:left="709" w:hanging="283"/>
        <w:jc w:val="both"/>
        <w:rPr>
          <w:rFonts w:ascii="Geomanist" w:hAnsi="Geomanist" w:cs="Noto Sans"/>
          <w:sz w:val="18"/>
          <w:szCs w:val="18"/>
        </w:rPr>
      </w:pPr>
      <w:r w:rsidRPr="008D03E8">
        <w:rPr>
          <w:rFonts w:ascii="Geomanist" w:hAnsi="Geomanist" w:cs="Noto Sans"/>
          <w:sz w:val="18"/>
          <w:szCs w:val="18"/>
        </w:rPr>
        <w:t>•</w:t>
      </w:r>
      <w:r w:rsidRPr="008D03E8">
        <w:rPr>
          <w:rFonts w:ascii="Geomanist" w:hAnsi="Geomanist" w:cs="Noto Sans"/>
          <w:sz w:val="18"/>
          <w:szCs w:val="18"/>
        </w:rPr>
        <w:tab/>
        <w:t>Jefe de Departamento</w:t>
      </w:r>
      <w:r w:rsidR="002B74EF" w:rsidRPr="008D03E8">
        <w:rPr>
          <w:rFonts w:ascii="Geomanist" w:hAnsi="Geomanist" w:cs="Noto Sans"/>
          <w:sz w:val="18"/>
          <w:szCs w:val="18"/>
        </w:rPr>
        <w:t xml:space="preserve"> de </w:t>
      </w:r>
      <w:r w:rsidRPr="008D03E8">
        <w:rPr>
          <w:rFonts w:ascii="Geomanist" w:hAnsi="Geomanist" w:cs="Noto Sans"/>
          <w:sz w:val="18"/>
          <w:szCs w:val="18"/>
        </w:rPr>
        <w:t xml:space="preserve">Abastecimiento de </w:t>
      </w:r>
      <w:r w:rsidR="002B74EF" w:rsidRPr="008D03E8">
        <w:rPr>
          <w:rFonts w:ascii="Geomanist" w:hAnsi="Geomanist" w:cs="Noto Sans"/>
          <w:sz w:val="18"/>
          <w:szCs w:val="18"/>
        </w:rPr>
        <w:t>UMAE</w:t>
      </w:r>
    </w:p>
    <w:p w14:paraId="7D1FD828" w14:textId="0D0E9D53" w:rsidR="002B74EF" w:rsidRPr="008D03E8" w:rsidRDefault="00112E9C" w:rsidP="00112E9C">
      <w:pPr>
        <w:spacing w:line="276" w:lineRule="auto"/>
        <w:ind w:left="709" w:hanging="283"/>
        <w:jc w:val="both"/>
        <w:rPr>
          <w:rFonts w:ascii="Geomanist" w:hAnsi="Geomanist" w:cs="Noto Sans"/>
          <w:sz w:val="18"/>
          <w:szCs w:val="18"/>
        </w:rPr>
      </w:pPr>
      <w:r w:rsidRPr="008D03E8">
        <w:rPr>
          <w:rFonts w:ascii="Geomanist" w:hAnsi="Geomanist" w:cs="Noto Sans"/>
          <w:sz w:val="18"/>
          <w:szCs w:val="18"/>
        </w:rPr>
        <w:t>•</w:t>
      </w:r>
      <w:r w:rsidRPr="008D03E8">
        <w:rPr>
          <w:rFonts w:ascii="Geomanist" w:hAnsi="Geomanist" w:cs="Noto Sans"/>
          <w:sz w:val="18"/>
          <w:szCs w:val="18"/>
        </w:rPr>
        <w:tab/>
        <w:t xml:space="preserve">Jefe de Oficina de </w:t>
      </w:r>
      <w:r w:rsidR="002B74EF" w:rsidRPr="008D03E8">
        <w:rPr>
          <w:rFonts w:ascii="Geomanist" w:hAnsi="Geomanist" w:cs="Noto Sans"/>
          <w:sz w:val="18"/>
          <w:szCs w:val="18"/>
        </w:rPr>
        <w:t>Control del Abasto y personal que éste designe.</w:t>
      </w:r>
    </w:p>
    <w:p w14:paraId="28397EB4" w14:textId="77777777" w:rsidR="002B74EF" w:rsidRPr="008D03E8" w:rsidRDefault="002B74EF" w:rsidP="00430EAB">
      <w:pPr>
        <w:autoSpaceDE w:val="0"/>
        <w:autoSpaceDN w:val="0"/>
        <w:adjustRightInd w:val="0"/>
        <w:spacing w:line="276" w:lineRule="auto"/>
        <w:jc w:val="both"/>
        <w:rPr>
          <w:rFonts w:ascii="Geomanist" w:hAnsi="Geomanist" w:cs="Noto Sans"/>
          <w:b/>
          <w:sz w:val="18"/>
          <w:szCs w:val="18"/>
        </w:rPr>
      </w:pPr>
    </w:p>
    <w:p w14:paraId="50605A89" w14:textId="77777777" w:rsidR="002B74EF" w:rsidRPr="008D03E8" w:rsidRDefault="002B74EF" w:rsidP="002B74EF">
      <w:pPr>
        <w:pStyle w:val="Textoindependienteprimerasangra2"/>
        <w:spacing w:line="276" w:lineRule="auto"/>
        <w:jc w:val="both"/>
        <w:rPr>
          <w:rFonts w:ascii="Geomanist" w:hAnsi="Geomanist" w:cs="Noto Sans"/>
          <w:i/>
          <w:sz w:val="18"/>
          <w:szCs w:val="18"/>
        </w:rPr>
      </w:pPr>
    </w:p>
    <w:p w14:paraId="15FFD24D" w14:textId="77777777" w:rsidR="00F42975" w:rsidRDefault="00F42975" w:rsidP="002B74EF">
      <w:pPr>
        <w:rPr>
          <w:rFonts w:ascii="Geomanist" w:hAnsi="Geomanist" w:cs="Noto Sans"/>
          <w:b/>
          <w:sz w:val="18"/>
          <w:szCs w:val="18"/>
        </w:rPr>
      </w:pPr>
    </w:p>
    <w:p w14:paraId="6A8D23CD" w14:textId="77777777" w:rsidR="008D03E8" w:rsidRDefault="008D03E8" w:rsidP="002B74EF">
      <w:pPr>
        <w:rPr>
          <w:rFonts w:ascii="Geomanist" w:hAnsi="Geomanist" w:cs="Noto Sans"/>
          <w:b/>
          <w:sz w:val="18"/>
          <w:szCs w:val="18"/>
        </w:rPr>
      </w:pPr>
    </w:p>
    <w:p w14:paraId="43A36B7B" w14:textId="77777777" w:rsidR="008D03E8" w:rsidRPr="008D03E8" w:rsidRDefault="008D03E8" w:rsidP="002B74EF">
      <w:pPr>
        <w:rPr>
          <w:rFonts w:ascii="Geomanist" w:hAnsi="Geomanist" w:cs="Noto Sans"/>
          <w:b/>
          <w:sz w:val="18"/>
          <w:szCs w:val="18"/>
        </w:rPr>
      </w:pPr>
    </w:p>
    <w:p w14:paraId="5CF1832F" w14:textId="77777777" w:rsidR="00F42975" w:rsidRPr="008D03E8" w:rsidRDefault="00F42975" w:rsidP="002B74EF">
      <w:pPr>
        <w:rPr>
          <w:rFonts w:ascii="Geomanist" w:hAnsi="Geomanist" w:cs="Noto Sans"/>
          <w:b/>
          <w:sz w:val="18"/>
          <w:szCs w:val="18"/>
        </w:rPr>
      </w:pPr>
    </w:p>
    <w:p w14:paraId="3736B0C8" w14:textId="77777777" w:rsidR="00C53439" w:rsidRPr="00235532" w:rsidRDefault="00C53439" w:rsidP="00C53439">
      <w:pPr>
        <w:jc w:val="center"/>
        <w:rPr>
          <w:rFonts w:ascii="Noto Sans" w:hAnsi="Noto Sans" w:cs="Noto Sans"/>
          <w:sz w:val="20"/>
          <w:szCs w:val="20"/>
        </w:rPr>
      </w:pPr>
      <w:r w:rsidRPr="00235532">
        <w:rPr>
          <w:rFonts w:ascii="Noto Sans" w:hAnsi="Noto Sans" w:cs="Noto Sans"/>
          <w:sz w:val="20"/>
          <w:szCs w:val="20"/>
        </w:rPr>
        <w:t>LUGAR Y FECHA</w:t>
      </w:r>
    </w:p>
    <w:p w14:paraId="4828CCC3" w14:textId="77777777" w:rsidR="00C53439" w:rsidRPr="00235532" w:rsidRDefault="00C53439" w:rsidP="00C53439">
      <w:pPr>
        <w:jc w:val="both"/>
        <w:rPr>
          <w:rFonts w:ascii="Noto Sans" w:hAnsi="Noto Sans" w:cs="Noto Sans"/>
          <w:sz w:val="20"/>
          <w:szCs w:val="20"/>
        </w:rPr>
      </w:pPr>
    </w:p>
    <w:p w14:paraId="60442217" w14:textId="77777777" w:rsidR="00C53439" w:rsidRPr="00235532" w:rsidRDefault="00C53439" w:rsidP="00C53439">
      <w:pPr>
        <w:jc w:val="both"/>
        <w:rPr>
          <w:rFonts w:ascii="Noto Sans" w:hAnsi="Noto Sans" w:cs="Noto Sans"/>
          <w:sz w:val="20"/>
          <w:szCs w:val="20"/>
        </w:rPr>
      </w:pPr>
    </w:p>
    <w:p w14:paraId="30DCB09C" w14:textId="77777777" w:rsidR="00C53439" w:rsidRPr="00235532" w:rsidRDefault="00C53439" w:rsidP="00C53439">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1D702BDD" w14:textId="77777777" w:rsidR="00C53439" w:rsidRPr="00235532" w:rsidRDefault="00C53439" w:rsidP="00C53439">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392A7004" w14:textId="77777777" w:rsidR="00E57827" w:rsidRPr="008D03E8" w:rsidRDefault="00E57827" w:rsidP="004E0D31">
      <w:pPr>
        <w:ind w:left="-567"/>
        <w:jc w:val="both"/>
        <w:rPr>
          <w:rFonts w:ascii="Geomanist" w:hAnsi="Geomanist" w:cs="Noto Sans"/>
          <w:sz w:val="18"/>
          <w:szCs w:val="18"/>
        </w:rPr>
      </w:pPr>
      <w:bookmarkStart w:id="0" w:name="_GoBack"/>
      <w:bookmarkEnd w:id="0"/>
    </w:p>
    <w:p w14:paraId="3417910A" w14:textId="77777777" w:rsidR="00E57827" w:rsidRPr="008D03E8" w:rsidRDefault="00E57827" w:rsidP="004E0D31">
      <w:pPr>
        <w:ind w:left="-567"/>
        <w:jc w:val="both"/>
        <w:rPr>
          <w:rFonts w:ascii="Geomanist" w:hAnsi="Geomanist" w:cs="Noto Sans"/>
          <w:sz w:val="18"/>
          <w:szCs w:val="18"/>
        </w:rPr>
      </w:pPr>
    </w:p>
    <w:p w14:paraId="0D6692A1" w14:textId="77777777" w:rsidR="00E57827" w:rsidRPr="008D03E8" w:rsidRDefault="00E57827" w:rsidP="004E0D31">
      <w:pPr>
        <w:ind w:left="-567"/>
        <w:jc w:val="both"/>
        <w:rPr>
          <w:rFonts w:ascii="Geomanist" w:hAnsi="Geomanist" w:cs="Noto Sans"/>
          <w:sz w:val="18"/>
          <w:szCs w:val="18"/>
        </w:rPr>
      </w:pPr>
    </w:p>
    <w:p w14:paraId="2E7E676A" w14:textId="77777777" w:rsidR="00E57827" w:rsidRPr="008D03E8" w:rsidRDefault="00E57827" w:rsidP="004E0D31">
      <w:pPr>
        <w:ind w:left="-567"/>
        <w:jc w:val="both"/>
        <w:rPr>
          <w:rFonts w:ascii="Geomanist" w:hAnsi="Geomanist" w:cs="Noto Sans"/>
          <w:sz w:val="18"/>
          <w:szCs w:val="18"/>
        </w:rPr>
      </w:pPr>
    </w:p>
    <w:p w14:paraId="6118FCE7" w14:textId="77777777" w:rsidR="00E57827" w:rsidRPr="008D03E8" w:rsidRDefault="00E57827" w:rsidP="004E0D31">
      <w:pPr>
        <w:ind w:left="-567"/>
        <w:jc w:val="both"/>
        <w:rPr>
          <w:rFonts w:ascii="Geomanist" w:hAnsi="Geomanist" w:cs="Noto Sans"/>
          <w:sz w:val="18"/>
          <w:szCs w:val="18"/>
        </w:rPr>
      </w:pPr>
    </w:p>
    <w:p w14:paraId="3E4B06A4" w14:textId="77777777" w:rsidR="00E57827" w:rsidRPr="008D03E8" w:rsidRDefault="00E57827" w:rsidP="004E0D31">
      <w:pPr>
        <w:ind w:left="-567"/>
        <w:jc w:val="both"/>
        <w:rPr>
          <w:rFonts w:ascii="Geomanist" w:hAnsi="Geomanist" w:cs="Noto Sans"/>
          <w:sz w:val="18"/>
          <w:szCs w:val="18"/>
        </w:rPr>
      </w:pPr>
    </w:p>
    <w:sectPr w:rsidR="00E57827" w:rsidRPr="008D03E8" w:rsidSect="00430EAB">
      <w:headerReference w:type="default" r:id="rId15"/>
      <w:footerReference w:type="default" r:id="rId16"/>
      <w:pgSz w:w="12240" w:h="15840"/>
      <w:pgMar w:top="2341" w:right="104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11F1A" w14:textId="77777777" w:rsidR="00EC5327" w:rsidRDefault="00EC5327" w:rsidP="00A73D65">
      <w:r>
        <w:separator/>
      </w:r>
    </w:p>
  </w:endnote>
  <w:endnote w:type="continuationSeparator" w:id="0">
    <w:p w14:paraId="3615D768" w14:textId="77777777" w:rsidR="00EC5327" w:rsidRDefault="00EC532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panose1 w:val="020B0502040504020204"/>
    <w:charset w:val="00"/>
    <w:family w:val="swiss"/>
    <w:pitch w:val="variable"/>
    <w:sig w:usb0="E00002FF" w:usb1="4000201F" w:usb2="08000029" w:usb3="00000000" w:csb0="0000019F" w:csb1="00000000"/>
  </w:font>
  <w:font w:name="Montserrat">
    <w:altName w:val="Courier New"/>
    <w:charset w:val="00"/>
    <w:family w:val="auto"/>
    <w:pitch w:val="variable"/>
    <w:sig w:usb0="2000020F" w:usb1="00000003" w:usb2="00000000" w:usb3="00000000" w:csb0="00000197"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CD89" w14:textId="6DF01019" w:rsidR="00B23CFB" w:rsidRPr="00B35736" w:rsidRDefault="00FB5C02">
    <w:pPr>
      <w:pStyle w:val="Piedepgina"/>
      <w:jc w:val="center"/>
      <w:rPr>
        <w:caps/>
        <w:color w:val="156082" w:themeColor="accent1"/>
        <w:sz w:val="16"/>
      </w:rPr>
    </w:pPr>
    <w:r w:rsidRPr="00B35736">
      <w:rPr>
        <w:noProof/>
        <w:sz w:val="16"/>
        <w:szCs w:val="16"/>
        <w:lang w:val="es-MX" w:eastAsia="es-MX"/>
      </w:rPr>
      <w:drawing>
        <wp:anchor distT="0" distB="0" distL="114300" distR="114300" simplePos="0" relativeHeight="251666432" behindDoc="1" locked="0" layoutInCell="1" allowOverlap="1" wp14:anchorId="2E08CB8F" wp14:editId="4F675B0F">
          <wp:simplePos x="0" y="0"/>
          <wp:positionH relativeFrom="column">
            <wp:posOffset>-135370</wp:posOffset>
          </wp:positionH>
          <wp:positionV relativeFrom="paragraph">
            <wp:posOffset>-266111</wp:posOffset>
          </wp:positionV>
          <wp:extent cx="6657975" cy="877570"/>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736">
      <w:rPr>
        <w:noProof/>
        <w:sz w:val="16"/>
        <w:szCs w:val="16"/>
        <w:lang w:val="es-MX" w:eastAsia="es-MX"/>
      </w:rPr>
      <mc:AlternateContent>
        <mc:Choice Requires="wps">
          <w:drawing>
            <wp:anchor distT="0" distB="0" distL="114300" distR="114300" simplePos="0" relativeHeight="251664384" behindDoc="0" locked="0" layoutInCell="1" allowOverlap="1" wp14:anchorId="5863B7C3" wp14:editId="2163DEF6">
              <wp:simplePos x="0" y="0"/>
              <wp:positionH relativeFrom="margin">
                <wp:posOffset>1792775</wp:posOffset>
              </wp:positionH>
              <wp:positionV relativeFrom="paragraph">
                <wp:posOffset>-180556</wp:posOffset>
              </wp:positionV>
              <wp:extent cx="3086100" cy="400050"/>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0050"/>
                      </a:xfrm>
                      <a:prstGeom prst="rect">
                        <a:avLst/>
                      </a:prstGeom>
                      <a:noFill/>
                      <a:ln w="9525">
                        <a:noFill/>
                        <a:miter lim="800000"/>
                        <a:headEnd/>
                        <a:tailEnd/>
                      </a:ln>
                    </wps:spPr>
                    <wps:txbx>
                      <w:txbxContent>
                        <w:p w14:paraId="546312F9" w14:textId="77777777" w:rsidR="00B46D9E" w:rsidRPr="00BC60AB" w:rsidRDefault="00B46D9E" w:rsidP="00B46D9E">
                          <w:pPr>
                            <w:rPr>
                              <w:rFonts w:ascii="Montserrat" w:hAnsi="Montserrat"/>
                              <w:b/>
                              <w:sz w:val="10"/>
                              <w:szCs w:val="12"/>
                            </w:rPr>
                          </w:pPr>
                          <w:r w:rsidRPr="00BC60AB">
                            <w:rPr>
                              <w:rFonts w:ascii="Montserrat" w:hAnsi="Montserrat"/>
                              <w:b/>
                              <w:sz w:val="10"/>
                              <w:szCs w:val="12"/>
                              <w:lang w:val="pt-PT"/>
                            </w:rPr>
                            <w:t xml:space="preserve">Av. Belisario Domínguez No. 1000, 1er. </w:t>
                          </w:r>
                          <w:r w:rsidRPr="00BC60AB">
                            <w:rPr>
                              <w:rFonts w:ascii="Montserrat" w:hAnsi="Montserrat"/>
                              <w:b/>
                              <w:sz w:val="10"/>
                              <w:szCs w:val="12"/>
                            </w:rPr>
                            <w:t xml:space="preserve">Piso, Colonia: Independencia, </w:t>
                          </w:r>
                        </w:p>
                        <w:p w14:paraId="77DBBD6F" w14:textId="77777777" w:rsidR="00B46D9E" w:rsidRPr="00BC60AB" w:rsidRDefault="00B46D9E" w:rsidP="00B46D9E">
                          <w:pPr>
                            <w:rPr>
                              <w:rFonts w:ascii="Montserrat" w:hAnsi="Montserrat"/>
                              <w:b/>
                              <w:sz w:val="10"/>
                              <w:szCs w:val="12"/>
                            </w:rPr>
                          </w:pPr>
                          <w:r w:rsidRPr="00BC60AB">
                            <w:rPr>
                              <w:rFonts w:ascii="Montserrat" w:hAnsi="Montserrat"/>
                              <w:b/>
                              <w:sz w:val="10"/>
                              <w:szCs w:val="12"/>
                            </w:rPr>
                            <w:t>Guadalajara, Jalisco, CP 44340, Teléfono Directo: 33 36 18 27 60</w:t>
                          </w:r>
                        </w:p>
                        <w:p w14:paraId="43FF4981" w14:textId="77777777" w:rsidR="00B46D9E" w:rsidRPr="00BC60AB" w:rsidRDefault="00B46D9E" w:rsidP="00B46D9E">
                          <w:pPr>
                            <w:rPr>
                              <w:rFonts w:ascii="Montserrat" w:hAnsi="Montserrat"/>
                              <w:b/>
                              <w:sz w:val="10"/>
                              <w:szCs w:val="12"/>
                            </w:rPr>
                          </w:pPr>
                          <w:r w:rsidRPr="00BC60AB">
                            <w:rPr>
                              <w:rFonts w:ascii="Montserrat" w:hAnsi="Montserrat"/>
                              <w:b/>
                              <w:sz w:val="10"/>
                              <w:szCs w:val="12"/>
                            </w:rPr>
                            <w:t xml:space="preserve">Teléfono Conmutador: 33-36-68-30-00, Ext.31430, 31467,31468, 31469,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1.15pt;margin-top:-14.2pt;width:243pt;height: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" filled="f" stroked="f">
              <v:textbox>
                <w:txbxContent>
                  <w:p w14:paraId="546312F9" w14:textId="77777777" w:rsidR="00B46D9E" w:rsidRPr="00BC60AB" w:rsidRDefault="00B46D9E" w:rsidP="00B46D9E">
                    <w:pPr>
                      <w:rPr>
                        <w:rFonts w:ascii="Montserrat" w:hAnsi="Montserrat"/>
                        <w:b/>
                        <w:sz w:val="10"/>
                        <w:szCs w:val="12"/>
                      </w:rPr>
                    </w:pPr>
                    <w:r w:rsidRPr="00BC60AB">
                      <w:rPr>
                        <w:rFonts w:ascii="Montserrat" w:hAnsi="Montserrat"/>
                        <w:b/>
                        <w:sz w:val="10"/>
                        <w:szCs w:val="12"/>
                        <w:lang w:val="pt-PT"/>
                      </w:rPr>
                      <w:t xml:space="preserve">Av. Belisario Domínguez No. 1000, 1er. </w:t>
                    </w:r>
                    <w:r w:rsidRPr="00BC60AB">
                      <w:rPr>
                        <w:rFonts w:ascii="Montserrat" w:hAnsi="Montserrat"/>
                        <w:b/>
                        <w:sz w:val="10"/>
                        <w:szCs w:val="12"/>
                      </w:rPr>
                      <w:t xml:space="preserve">Piso, Colonia: Independencia, </w:t>
                    </w:r>
                  </w:p>
                  <w:p w14:paraId="77DBBD6F" w14:textId="77777777" w:rsidR="00B46D9E" w:rsidRPr="00BC60AB" w:rsidRDefault="00B46D9E" w:rsidP="00B46D9E">
                    <w:pPr>
                      <w:rPr>
                        <w:rFonts w:ascii="Montserrat" w:hAnsi="Montserrat"/>
                        <w:b/>
                        <w:sz w:val="10"/>
                        <w:szCs w:val="12"/>
                      </w:rPr>
                    </w:pPr>
                    <w:r w:rsidRPr="00BC60AB">
                      <w:rPr>
                        <w:rFonts w:ascii="Montserrat" w:hAnsi="Montserrat"/>
                        <w:b/>
                        <w:sz w:val="10"/>
                        <w:szCs w:val="12"/>
                      </w:rPr>
                      <w:t>Guadalajara, Jalisco, CP 44340, Teléfono Directo: 33 36 18 27 60</w:t>
                    </w:r>
                  </w:p>
                  <w:p w14:paraId="43FF4981" w14:textId="77777777" w:rsidR="00B46D9E" w:rsidRPr="00BC60AB" w:rsidRDefault="00B46D9E" w:rsidP="00B46D9E">
                    <w:pPr>
                      <w:rPr>
                        <w:rFonts w:ascii="Montserrat" w:hAnsi="Montserrat"/>
                        <w:b/>
                        <w:sz w:val="10"/>
                        <w:szCs w:val="12"/>
                      </w:rPr>
                    </w:pPr>
                    <w:r w:rsidRPr="00BC60AB">
                      <w:rPr>
                        <w:rFonts w:ascii="Montserrat" w:hAnsi="Montserrat"/>
                        <w:b/>
                        <w:sz w:val="10"/>
                        <w:szCs w:val="12"/>
                      </w:rPr>
                      <w:t xml:space="preserve">Teléfono Conmutador: 33-36-68-30-00, Ext.31430, 31467,31468, 31469, </w:t>
                    </w:r>
                  </w:p>
                </w:txbxContent>
              </v:textbox>
              <w10:wrap anchorx="margin"/>
            </v:shape>
          </w:pict>
        </mc:Fallback>
      </mc:AlternateContent>
    </w:r>
    <w:r w:rsidRPr="00B35736">
      <w:rPr>
        <w:noProof/>
        <w:sz w:val="16"/>
        <w:szCs w:val="16"/>
        <w:lang w:val="es-MX" w:eastAsia="es-MX"/>
      </w:rPr>
      <w:drawing>
        <wp:anchor distT="0" distB="0" distL="114300" distR="114300" simplePos="0" relativeHeight="251665408" behindDoc="0" locked="0" layoutInCell="1" allowOverlap="1" wp14:anchorId="4624F683" wp14:editId="2DA6780F">
          <wp:simplePos x="0" y="0"/>
          <wp:positionH relativeFrom="column">
            <wp:posOffset>4739005</wp:posOffset>
          </wp:positionH>
          <wp:positionV relativeFrom="paragraph">
            <wp:posOffset>-229235</wp:posOffset>
          </wp:positionV>
          <wp:extent cx="1657350" cy="415290"/>
          <wp:effectExtent l="0" t="0" r="0" b="3810"/>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A0C69" w14:textId="121E747C" w:rsidR="00B23CFB" w:rsidRDefault="00B23C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9EAEB" w14:textId="77777777" w:rsidR="00EC5327" w:rsidRDefault="00EC5327" w:rsidP="00A73D65">
      <w:r>
        <w:separator/>
      </w:r>
    </w:p>
  </w:footnote>
  <w:footnote w:type="continuationSeparator" w:id="0">
    <w:p w14:paraId="15CCAE18" w14:textId="77777777" w:rsidR="00EC5327" w:rsidRDefault="00EC5327"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0E0B6" w14:textId="0D23E7AA" w:rsidR="00A73D65" w:rsidRDefault="00B46D9E">
    <w:pPr>
      <w:pStyle w:val="Encabezado"/>
    </w:pPr>
    <w:r w:rsidRPr="00B46D9E">
      <w:rPr>
        <w:noProof/>
        <w:lang w:val="es-MX" w:eastAsia="es-MX"/>
      </w:rPr>
      <mc:AlternateContent>
        <mc:Choice Requires="wps">
          <w:drawing>
            <wp:anchor distT="0" distB="0" distL="114300" distR="114300" simplePos="0" relativeHeight="251661312" behindDoc="0" locked="0" layoutInCell="1" allowOverlap="1" wp14:anchorId="2610DF31" wp14:editId="7D781AFA">
              <wp:simplePos x="0" y="0"/>
              <wp:positionH relativeFrom="column">
                <wp:posOffset>4284345</wp:posOffset>
              </wp:positionH>
              <wp:positionV relativeFrom="paragraph">
                <wp:posOffset>55245</wp:posOffset>
              </wp:positionV>
              <wp:extent cx="1552575" cy="857250"/>
              <wp:effectExtent l="0" t="0" r="9525" b="0"/>
              <wp:wrapSquare wrapText="bothSides"/>
              <wp:docPr id="8" name="Text Box 2"/>
              <wp:cNvGraphicFramePr/>
              <a:graphic xmlns:a="http://schemas.openxmlformats.org/drawingml/2006/main">
                <a:graphicData uri="http://schemas.microsoft.com/office/word/2010/wordprocessingShape">
                  <wps:wsp>
                    <wps:cNvSpPr txBox="1"/>
                    <wps:spPr>
                      <a:xfrm>
                        <a:off x="0" y="0"/>
                        <a:ext cx="1552575" cy="857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5EA8C60" w14:textId="77777777" w:rsidR="00B46D9E" w:rsidRPr="00E942A5" w:rsidRDefault="00B46D9E" w:rsidP="00B46D9E">
                          <w:pPr>
                            <w:ind w:left="142"/>
                            <w:rPr>
                              <w:rFonts w:ascii="Noto Sans" w:hAnsi="Noto Sans" w:cs="Noto Sans"/>
                              <w:bCs/>
                              <w:sz w:val="14"/>
                              <w:szCs w:val="18"/>
                            </w:rPr>
                          </w:pPr>
                          <w:r w:rsidRPr="00E942A5">
                            <w:rPr>
                              <w:rFonts w:ascii="Noto Sans" w:hAnsi="Noto Sans" w:cs="Noto Sans"/>
                              <w:bCs/>
                              <w:sz w:val="14"/>
                              <w:szCs w:val="18"/>
                            </w:rPr>
                            <w:t>Dirección de Prestaciones Médicas.</w:t>
                          </w:r>
                        </w:p>
                        <w:p w14:paraId="1217F67A" w14:textId="77777777" w:rsidR="00B46D9E" w:rsidRPr="00E942A5" w:rsidRDefault="00B46D9E" w:rsidP="00B46D9E">
                          <w:pPr>
                            <w:ind w:left="142"/>
                            <w:rPr>
                              <w:rFonts w:ascii="Noto Sans" w:hAnsi="Noto Sans" w:cs="Noto Sans"/>
                              <w:sz w:val="14"/>
                              <w:szCs w:val="18"/>
                            </w:rPr>
                          </w:pPr>
                          <w:r w:rsidRPr="00E942A5">
                            <w:rPr>
                              <w:rFonts w:ascii="Noto Sans" w:hAnsi="Noto Sans" w:cs="Noto Sans"/>
                              <w:sz w:val="14"/>
                              <w:szCs w:val="18"/>
                            </w:rPr>
                            <w:t>Coordinación de Unidades Médicas de Alta Especialidad</w:t>
                          </w:r>
                        </w:p>
                        <w:p w14:paraId="3C575141" w14:textId="77777777" w:rsidR="00B46D9E" w:rsidRPr="00E942A5" w:rsidRDefault="00B46D9E" w:rsidP="00B46D9E">
                          <w:pPr>
                            <w:ind w:left="142"/>
                            <w:rPr>
                              <w:rFonts w:ascii="Noto Sans" w:hAnsi="Noto Sans" w:cs="Noto Sans"/>
                              <w:sz w:val="14"/>
                              <w:szCs w:val="18"/>
                              <w:lang w:val="pt-PT"/>
                            </w:rPr>
                          </w:pPr>
                          <w:r w:rsidRPr="00E942A5">
                            <w:rPr>
                              <w:rFonts w:ascii="Noto Sans" w:hAnsi="Noto Sans" w:cs="Noto Sans"/>
                              <w:sz w:val="14"/>
                              <w:szCs w:val="18"/>
                              <w:lang w:val="pt-PT"/>
                            </w:rPr>
                            <w:t>UMAE, Hospital de Especialidades, CMNO.</w:t>
                          </w:r>
                        </w:p>
                        <w:p w14:paraId="7CD50785" w14:textId="77777777" w:rsidR="00B46D9E" w:rsidRDefault="00B46D9E" w:rsidP="00B46D9E">
                          <w:pPr>
                            <w:ind w:left="142"/>
                            <w:rPr>
                              <w:rFonts w:ascii="Noto Sans" w:hAnsi="Noto Sans" w:cs="Noto Sans"/>
                              <w:sz w:val="14"/>
                              <w:szCs w:val="18"/>
                            </w:rPr>
                          </w:pPr>
                          <w:r w:rsidRPr="00E942A5">
                            <w:rPr>
                              <w:rFonts w:ascii="Noto Sans" w:hAnsi="Noto Sans" w:cs="Noto Sans"/>
                              <w:sz w:val="14"/>
                              <w:szCs w:val="18"/>
                            </w:rPr>
                            <w:t xml:space="preserve">"Lic. Ignacio García Téllez". </w:t>
                          </w:r>
                        </w:p>
                        <w:p w14:paraId="138E8283" w14:textId="77777777" w:rsidR="00B46D9E" w:rsidRPr="00E942A5" w:rsidRDefault="00B46D9E" w:rsidP="00B46D9E">
                          <w:pPr>
                            <w:ind w:left="142"/>
                            <w:rPr>
                              <w:rFonts w:ascii="Noto Sans" w:hAnsi="Noto Sans" w:cs="Noto Sans"/>
                              <w:sz w:val="14"/>
                              <w:szCs w:val="18"/>
                            </w:rPr>
                          </w:pPr>
                          <w:r>
                            <w:rPr>
                              <w:rFonts w:ascii="Noto Sans" w:hAnsi="Noto Sans" w:cs="Noto Sans"/>
                              <w:sz w:val="14"/>
                              <w:szCs w:val="18"/>
                            </w:rPr>
                            <w:t>Dirección general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35pt;margin-top:4.35pt;width:12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" filled="f" stroked="f">
              <v:textbox inset="0,0,0,0">
                <w:txbxContent>
                  <w:p w14:paraId="05EA8C60" w14:textId="77777777" w:rsidR="00B46D9E" w:rsidRPr="00E942A5" w:rsidRDefault="00B46D9E" w:rsidP="00B46D9E">
                    <w:pPr>
                      <w:ind w:left="142"/>
                      <w:rPr>
                        <w:rFonts w:ascii="Noto Sans" w:hAnsi="Noto Sans" w:cs="Noto Sans"/>
                        <w:bCs/>
                        <w:sz w:val="14"/>
                        <w:szCs w:val="18"/>
                      </w:rPr>
                    </w:pPr>
                    <w:r w:rsidRPr="00E942A5">
                      <w:rPr>
                        <w:rFonts w:ascii="Noto Sans" w:hAnsi="Noto Sans" w:cs="Noto Sans"/>
                        <w:bCs/>
                        <w:sz w:val="14"/>
                        <w:szCs w:val="18"/>
                      </w:rPr>
                      <w:t>Dirección de Prestaciones Médicas.</w:t>
                    </w:r>
                  </w:p>
                  <w:p w14:paraId="1217F67A" w14:textId="77777777" w:rsidR="00B46D9E" w:rsidRPr="00E942A5" w:rsidRDefault="00B46D9E" w:rsidP="00B46D9E">
                    <w:pPr>
                      <w:ind w:left="142"/>
                      <w:rPr>
                        <w:rFonts w:ascii="Noto Sans" w:hAnsi="Noto Sans" w:cs="Noto Sans"/>
                        <w:sz w:val="14"/>
                        <w:szCs w:val="18"/>
                      </w:rPr>
                    </w:pPr>
                    <w:r w:rsidRPr="00E942A5">
                      <w:rPr>
                        <w:rFonts w:ascii="Noto Sans" w:hAnsi="Noto Sans" w:cs="Noto Sans"/>
                        <w:sz w:val="14"/>
                        <w:szCs w:val="18"/>
                      </w:rPr>
                      <w:t>Coordinación de Unidades Médicas de Alta Especialidad</w:t>
                    </w:r>
                  </w:p>
                  <w:p w14:paraId="3C575141" w14:textId="77777777" w:rsidR="00B46D9E" w:rsidRPr="00E942A5" w:rsidRDefault="00B46D9E" w:rsidP="00B46D9E">
                    <w:pPr>
                      <w:ind w:left="142"/>
                      <w:rPr>
                        <w:rFonts w:ascii="Noto Sans" w:hAnsi="Noto Sans" w:cs="Noto Sans"/>
                        <w:sz w:val="14"/>
                        <w:szCs w:val="18"/>
                        <w:lang w:val="pt-PT"/>
                      </w:rPr>
                    </w:pPr>
                    <w:r w:rsidRPr="00E942A5">
                      <w:rPr>
                        <w:rFonts w:ascii="Noto Sans" w:hAnsi="Noto Sans" w:cs="Noto Sans"/>
                        <w:sz w:val="14"/>
                        <w:szCs w:val="18"/>
                        <w:lang w:val="pt-PT"/>
                      </w:rPr>
                      <w:t>UMAE, Hospital de Especialidades, CMNO.</w:t>
                    </w:r>
                  </w:p>
                  <w:p w14:paraId="7CD50785" w14:textId="77777777" w:rsidR="00B46D9E" w:rsidRDefault="00B46D9E" w:rsidP="00B46D9E">
                    <w:pPr>
                      <w:ind w:left="142"/>
                      <w:rPr>
                        <w:rFonts w:ascii="Noto Sans" w:hAnsi="Noto Sans" w:cs="Noto Sans"/>
                        <w:sz w:val="14"/>
                        <w:szCs w:val="18"/>
                      </w:rPr>
                    </w:pPr>
                    <w:r w:rsidRPr="00E942A5">
                      <w:rPr>
                        <w:rFonts w:ascii="Noto Sans" w:hAnsi="Noto Sans" w:cs="Noto Sans"/>
                        <w:sz w:val="14"/>
                        <w:szCs w:val="18"/>
                      </w:rPr>
                      <w:t xml:space="preserve">"Lic. Ignacio García Téllez". </w:t>
                    </w:r>
                  </w:p>
                  <w:p w14:paraId="138E8283" w14:textId="77777777" w:rsidR="00B46D9E" w:rsidRPr="00E942A5" w:rsidRDefault="00B46D9E" w:rsidP="00B46D9E">
                    <w:pPr>
                      <w:ind w:left="142"/>
                      <w:rPr>
                        <w:rFonts w:ascii="Noto Sans" w:hAnsi="Noto Sans" w:cs="Noto Sans"/>
                        <w:sz w:val="14"/>
                        <w:szCs w:val="18"/>
                      </w:rPr>
                    </w:pPr>
                    <w:r>
                      <w:rPr>
                        <w:rFonts w:ascii="Noto Sans" w:hAnsi="Noto Sans" w:cs="Noto Sans"/>
                        <w:sz w:val="14"/>
                        <w:szCs w:val="18"/>
                      </w:rPr>
                      <w:t>Dirección general</w:t>
                    </w:r>
                  </w:p>
                </w:txbxContent>
              </v:textbox>
              <w10:wrap type="square"/>
            </v:shape>
          </w:pict>
        </mc:Fallback>
      </mc:AlternateContent>
    </w:r>
    <w:r w:rsidRPr="00B46D9E">
      <w:rPr>
        <w:noProof/>
        <w:lang w:val="es-MX" w:eastAsia="es-MX"/>
      </w:rPr>
      <w:drawing>
        <wp:anchor distT="0" distB="0" distL="114300" distR="114300" simplePos="0" relativeHeight="251660288" behindDoc="0" locked="0" layoutInCell="1" allowOverlap="1" wp14:anchorId="6D765546" wp14:editId="3B6D5ACE">
          <wp:simplePos x="0" y="0"/>
          <wp:positionH relativeFrom="column">
            <wp:posOffset>5724525</wp:posOffset>
          </wp:positionH>
          <wp:positionV relativeFrom="paragraph">
            <wp:posOffset>-197485</wp:posOffset>
          </wp:positionV>
          <wp:extent cx="1097280" cy="1118870"/>
          <wp:effectExtent l="0" t="0" r="762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09728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D9E">
      <w:rPr>
        <w:noProof/>
        <w:lang w:val="es-MX" w:eastAsia="es-MX"/>
      </w:rPr>
      <w:drawing>
        <wp:anchor distT="0" distB="0" distL="114300" distR="114300" simplePos="0" relativeHeight="251659264" behindDoc="0" locked="0" layoutInCell="1" allowOverlap="1" wp14:anchorId="6590856B" wp14:editId="1D3FC234">
          <wp:simplePos x="0" y="0"/>
          <wp:positionH relativeFrom="column">
            <wp:posOffset>1402080</wp:posOffset>
          </wp:positionH>
          <wp:positionV relativeFrom="paragraph">
            <wp:posOffset>191770</wp:posOffset>
          </wp:positionV>
          <wp:extent cx="2822575" cy="4648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2257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D9E">
      <w:rPr>
        <w:noProof/>
        <w:lang w:val="es-MX" w:eastAsia="es-MX"/>
      </w:rPr>
      <w:drawing>
        <wp:anchor distT="0" distB="0" distL="114300" distR="114300" simplePos="0" relativeHeight="251662336" behindDoc="0" locked="0" layoutInCell="1" allowOverlap="1" wp14:anchorId="2547FB6E" wp14:editId="357B2AF7">
          <wp:simplePos x="0" y="0"/>
          <wp:positionH relativeFrom="column">
            <wp:posOffset>-173990</wp:posOffset>
          </wp:positionH>
          <wp:positionV relativeFrom="paragraph">
            <wp:posOffset>163195</wp:posOffset>
          </wp:positionV>
          <wp:extent cx="1704975" cy="57404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975" cy="574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B13268"/>
    <w:multiLevelType w:val="hybridMultilevel"/>
    <w:tmpl w:val="1646F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5"/>
  </w:num>
  <w:num w:numId="5">
    <w:abstractNumId w:val="3"/>
  </w:num>
  <w:num w:numId="6">
    <w:abstractNumId w:val="6"/>
  </w:num>
  <w:num w:numId="7">
    <w:abstractNumId w:val="0"/>
  </w:num>
  <w:num w:numId="8">
    <w:abstractNumId w:val="9"/>
  </w:num>
  <w:num w:numId="9">
    <w:abstractNumId w:val="1"/>
  </w:num>
  <w:num w:numId="10">
    <w:abstractNumId w:val="4"/>
  </w:num>
  <w:num w:numId="11">
    <w:abstractNumId w:val="12"/>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3B2F"/>
    <w:rsid w:val="00095970"/>
    <w:rsid w:val="000A09C1"/>
    <w:rsid w:val="000A408C"/>
    <w:rsid w:val="000D2C71"/>
    <w:rsid w:val="000D5C00"/>
    <w:rsid w:val="000D799D"/>
    <w:rsid w:val="000E520A"/>
    <w:rsid w:val="000E5878"/>
    <w:rsid w:val="000E5D1C"/>
    <w:rsid w:val="00112E9C"/>
    <w:rsid w:val="001258FA"/>
    <w:rsid w:val="00132439"/>
    <w:rsid w:val="001342A3"/>
    <w:rsid w:val="00140F59"/>
    <w:rsid w:val="00156A3E"/>
    <w:rsid w:val="00161740"/>
    <w:rsid w:val="0016179D"/>
    <w:rsid w:val="00180A38"/>
    <w:rsid w:val="00184325"/>
    <w:rsid w:val="001D1F09"/>
    <w:rsid w:val="002051F7"/>
    <w:rsid w:val="00205C85"/>
    <w:rsid w:val="00223CFF"/>
    <w:rsid w:val="002362D3"/>
    <w:rsid w:val="00256B1D"/>
    <w:rsid w:val="00263733"/>
    <w:rsid w:val="0029542D"/>
    <w:rsid w:val="002B6ED2"/>
    <w:rsid w:val="002B74EF"/>
    <w:rsid w:val="002C361C"/>
    <w:rsid w:val="002E2142"/>
    <w:rsid w:val="002E4953"/>
    <w:rsid w:val="0030476A"/>
    <w:rsid w:val="00310D0C"/>
    <w:rsid w:val="003206F6"/>
    <w:rsid w:val="00330DC8"/>
    <w:rsid w:val="003329CD"/>
    <w:rsid w:val="0034181C"/>
    <w:rsid w:val="00363222"/>
    <w:rsid w:val="00370465"/>
    <w:rsid w:val="003D416E"/>
    <w:rsid w:val="003E1335"/>
    <w:rsid w:val="003F1D22"/>
    <w:rsid w:val="00430EAB"/>
    <w:rsid w:val="00457DB5"/>
    <w:rsid w:val="00467A92"/>
    <w:rsid w:val="00477F45"/>
    <w:rsid w:val="004A4C4E"/>
    <w:rsid w:val="004A4D53"/>
    <w:rsid w:val="004C16E8"/>
    <w:rsid w:val="004D146C"/>
    <w:rsid w:val="004D7D5A"/>
    <w:rsid w:val="004E0D31"/>
    <w:rsid w:val="004E6708"/>
    <w:rsid w:val="00587D6D"/>
    <w:rsid w:val="005C1A7C"/>
    <w:rsid w:val="005C30CC"/>
    <w:rsid w:val="005C7CAD"/>
    <w:rsid w:val="00626EE3"/>
    <w:rsid w:val="00631824"/>
    <w:rsid w:val="006322C1"/>
    <w:rsid w:val="006770F8"/>
    <w:rsid w:val="006A3D09"/>
    <w:rsid w:val="006C0425"/>
    <w:rsid w:val="006C3B4E"/>
    <w:rsid w:val="006D0ACB"/>
    <w:rsid w:val="00734AD6"/>
    <w:rsid w:val="007421E3"/>
    <w:rsid w:val="0078195E"/>
    <w:rsid w:val="007A6B19"/>
    <w:rsid w:val="007B512D"/>
    <w:rsid w:val="007B74AD"/>
    <w:rsid w:val="007D77D1"/>
    <w:rsid w:val="007E12C6"/>
    <w:rsid w:val="007E5888"/>
    <w:rsid w:val="007F1DB3"/>
    <w:rsid w:val="007F5E00"/>
    <w:rsid w:val="0080184C"/>
    <w:rsid w:val="00821351"/>
    <w:rsid w:val="00831EE7"/>
    <w:rsid w:val="00834146"/>
    <w:rsid w:val="00865FD5"/>
    <w:rsid w:val="008D03E8"/>
    <w:rsid w:val="008E4D8A"/>
    <w:rsid w:val="008F2306"/>
    <w:rsid w:val="0090412A"/>
    <w:rsid w:val="009066A7"/>
    <w:rsid w:val="009068C0"/>
    <w:rsid w:val="00907F1C"/>
    <w:rsid w:val="0091007E"/>
    <w:rsid w:val="0092422A"/>
    <w:rsid w:val="00932C27"/>
    <w:rsid w:val="00937C98"/>
    <w:rsid w:val="00942415"/>
    <w:rsid w:val="00942628"/>
    <w:rsid w:val="00942809"/>
    <w:rsid w:val="00971239"/>
    <w:rsid w:val="009C12D6"/>
    <w:rsid w:val="009F2BA1"/>
    <w:rsid w:val="00A07674"/>
    <w:rsid w:val="00A17A09"/>
    <w:rsid w:val="00A301D7"/>
    <w:rsid w:val="00A73D65"/>
    <w:rsid w:val="00A86936"/>
    <w:rsid w:val="00AF178D"/>
    <w:rsid w:val="00AF2454"/>
    <w:rsid w:val="00AF2683"/>
    <w:rsid w:val="00B10841"/>
    <w:rsid w:val="00B23CFB"/>
    <w:rsid w:val="00B31A1C"/>
    <w:rsid w:val="00B35736"/>
    <w:rsid w:val="00B3608B"/>
    <w:rsid w:val="00B46D9E"/>
    <w:rsid w:val="00B70063"/>
    <w:rsid w:val="00B72D65"/>
    <w:rsid w:val="00B72ED2"/>
    <w:rsid w:val="00B84249"/>
    <w:rsid w:val="00B87C85"/>
    <w:rsid w:val="00BA0731"/>
    <w:rsid w:val="00BB21A6"/>
    <w:rsid w:val="00BB2DFF"/>
    <w:rsid w:val="00BC43BD"/>
    <w:rsid w:val="00BE7CC2"/>
    <w:rsid w:val="00BF29F6"/>
    <w:rsid w:val="00C02E98"/>
    <w:rsid w:val="00C13382"/>
    <w:rsid w:val="00C1362E"/>
    <w:rsid w:val="00C23B9E"/>
    <w:rsid w:val="00C279A3"/>
    <w:rsid w:val="00C30849"/>
    <w:rsid w:val="00C465FE"/>
    <w:rsid w:val="00C53439"/>
    <w:rsid w:val="00C67047"/>
    <w:rsid w:val="00C84F8A"/>
    <w:rsid w:val="00C90CED"/>
    <w:rsid w:val="00C918A3"/>
    <w:rsid w:val="00CB7D4F"/>
    <w:rsid w:val="00CE3E99"/>
    <w:rsid w:val="00D1354D"/>
    <w:rsid w:val="00D20C38"/>
    <w:rsid w:val="00D20F0F"/>
    <w:rsid w:val="00D42B73"/>
    <w:rsid w:val="00D53D98"/>
    <w:rsid w:val="00D84E05"/>
    <w:rsid w:val="00D97FD6"/>
    <w:rsid w:val="00D97FE0"/>
    <w:rsid w:val="00DA037A"/>
    <w:rsid w:val="00DA1B19"/>
    <w:rsid w:val="00DB53A4"/>
    <w:rsid w:val="00DD06FE"/>
    <w:rsid w:val="00DE5039"/>
    <w:rsid w:val="00E155A4"/>
    <w:rsid w:val="00E15978"/>
    <w:rsid w:val="00E57827"/>
    <w:rsid w:val="00E73853"/>
    <w:rsid w:val="00E93867"/>
    <w:rsid w:val="00E952CB"/>
    <w:rsid w:val="00EB407F"/>
    <w:rsid w:val="00EC5327"/>
    <w:rsid w:val="00EC7CF4"/>
    <w:rsid w:val="00ED1DFF"/>
    <w:rsid w:val="00EE053F"/>
    <w:rsid w:val="00EE6B41"/>
    <w:rsid w:val="00EF6442"/>
    <w:rsid w:val="00F24915"/>
    <w:rsid w:val="00F401F9"/>
    <w:rsid w:val="00F42975"/>
    <w:rsid w:val="00F514F4"/>
    <w:rsid w:val="00F745B2"/>
    <w:rsid w:val="00F92AC6"/>
    <w:rsid w:val="00F945F2"/>
    <w:rsid w:val="00FA1218"/>
    <w:rsid w:val="00FA5A63"/>
    <w:rsid w:val="00FB4BF7"/>
    <w:rsid w:val="00FB5C02"/>
    <w:rsid w:val="00FC4207"/>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5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2B74EF"/>
    <w:pPr>
      <w:spacing w:after="160" w:line="259" w:lineRule="auto"/>
      <w:ind w:left="720"/>
      <w:contextualSpacing/>
    </w:pPr>
    <w:rPr>
      <w:rFonts w:eastAsia="Calibri"/>
      <w:sz w:val="22"/>
      <w:szCs w:val="22"/>
      <w:lang w:val="es-MX"/>
    </w:rPr>
  </w:style>
  <w:style w:type="paragraph" w:styleId="Sinespaciado">
    <w:name w:val="No Spacing"/>
    <w:link w:val="SinespaciadoCar"/>
    <w:uiPriority w:val="1"/>
    <w:qFormat/>
    <w:rsid w:val="002B74EF"/>
    <w:rPr>
      <w:rFonts w:eastAsia="MS Mincho"/>
      <w:sz w:val="24"/>
      <w:szCs w:val="24"/>
      <w:lang w:val="es-ES_tradnl" w:eastAsia="en-US"/>
    </w:rPr>
  </w:style>
  <w:style w:type="character" w:customStyle="1" w:styleId="SinespaciadoCar">
    <w:name w:val="Sin espaciado Car"/>
    <w:link w:val="Sinespaciado"/>
    <w:uiPriority w:val="1"/>
    <w:locked/>
    <w:rsid w:val="002B74EF"/>
    <w:rPr>
      <w:rFonts w:eastAsia="MS Mincho"/>
      <w:sz w:val="24"/>
      <w:szCs w:val="24"/>
      <w:lang w:val="es-ES_tradnl"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2B74EF"/>
    <w:rPr>
      <w:sz w:val="22"/>
      <w:szCs w:val="22"/>
      <w:lang w:eastAsia="en-US"/>
    </w:rPr>
  </w:style>
  <w:style w:type="paragraph" w:styleId="Sangradetextonormal">
    <w:name w:val="Body Text Indent"/>
    <w:basedOn w:val="Normal"/>
    <w:link w:val="SangradetextonormalCar"/>
    <w:uiPriority w:val="99"/>
    <w:semiHidden/>
    <w:unhideWhenUsed/>
    <w:rsid w:val="002B74EF"/>
    <w:pPr>
      <w:spacing w:after="120"/>
      <w:ind w:left="283"/>
    </w:pPr>
  </w:style>
  <w:style w:type="character" w:customStyle="1" w:styleId="SangradetextonormalCar">
    <w:name w:val="Sangría de texto normal Car"/>
    <w:basedOn w:val="Fuentedeprrafopredeter"/>
    <w:link w:val="Sangradetextonormal"/>
    <w:uiPriority w:val="99"/>
    <w:semiHidden/>
    <w:rsid w:val="002B74EF"/>
    <w:rPr>
      <w:rFonts w:eastAsia="Yu Mincho"/>
      <w:sz w:val="24"/>
      <w:szCs w:val="24"/>
      <w:lang w:val="es-ES" w:eastAsia="en-US"/>
    </w:rPr>
  </w:style>
  <w:style w:type="paragraph" w:styleId="Textoindependienteprimerasangra2">
    <w:name w:val="Body Text First Indent 2"/>
    <w:basedOn w:val="Sangradetextonormal"/>
    <w:link w:val="Textoindependienteprimerasangra2Car"/>
    <w:uiPriority w:val="99"/>
    <w:semiHidden/>
    <w:unhideWhenUsed/>
    <w:rsid w:val="002B74EF"/>
    <w:pPr>
      <w:spacing w:after="0"/>
      <w:ind w:left="360" w:firstLine="360"/>
    </w:pPr>
    <w:rPr>
      <w:rFonts w:eastAsia="MS Mincho"/>
      <w:lang w:val="es-ES_tradnl"/>
    </w:rPr>
  </w:style>
  <w:style w:type="character" w:customStyle="1" w:styleId="Textoindependienteprimerasangra2Car">
    <w:name w:val="Texto independiente primera sangría 2 Car"/>
    <w:basedOn w:val="SangradetextonormalCar"/>
    <w:link w:val="Textoindependienteprimerasangra2"/>
    <w:uiPriority w:val="99"/>
    <w:semiHidden/>
    <w:rsid w:val="002B74EF"/>
    <w:rPr>
      <w:rFonts w:eastAsia="MS Mincho"/>
      <w:sz w:val="24"/>
      <w:szCs w:val="24"/>
      <w:lang w:val="es-ES_tradnl" w:eastAsia="en-US"/>
    </w:rPr>
  </w:style>
  <w:style w:type="paragraph" w:styleId="Subttulo">
    <w:name w:val="Subtitle"/>
    <w:basedOn w:val="Normal"/>
    <w:next w:val="Normal"/>
    <w:link w:val="SubttuloCar"/>
    <w:qFormat/>
    <w:rsid w:val="002B74EF"/>
    <w:pPr>
      <w:keepNext/>
      <w:spacing w:before="120" w:line="360" w:lineRule="auto"/>
      <w:jc w:val="both"/>
    </w:pPr>
    <w:rPr>
      <w:rFonts w:ascii="Cambria" w:eastAsia="MS Mincho" w:hAnsi="Cambria"/>
      <w:b/>
      <w:sz w:val="22"/>
      <w:lang w:eastAsia="es-ES"/>
    </w:rPr>
  </w:style>
  <w:style w:type="character" w:customStyle="1" w:styleId="SubttuloCar">
    <w:name w:val="Subtítulo Car"/>
    <w:basedOn w:val="Fuentedeprrafopredeter"/>
    <w:link w:val="Subttulo"/>
    <w:rsid w:val="002B74EF"/>
    <w:rPr>
      <w:rFonts w:ascii="Cambria" w:eastAsia="MS Mincho" w:hAnsi="Cambria"/>
      <w:b/>
      <w:sz w:val="22"/>
      <w:szCs w:val="24"/>
      <w:lang w:val="es-ES" w:eastAsia="es-ES"/>
    </w:rPr>
  </w:style>
  <w:style w:type="character" w:styleId="Hipervnculo">
    <w:name w:val="Hyperlink"/>
    <w:uiPriority w:val="99"/>
    <w:rsid w:val="002B74EF"/>
    <w:rPr>
      <w:color w:val="0000FF"/>
      <w:u w:val="single"/>
    </w:rPr>
  </w:style>
  <w:style w:type="paragraph" w:customStyle="1" w:styleId="Default">
    <w:name w:val="Default"/>
    <w:rsid w:val="002B74EF"/>
    <w:pPr>
      <w:autoSpaceDE w:val="0"/>
      <w:autoSpaceDN w:val="0"/>
      <w:adjustRightInd w:val="0"/>
    </w:pPr>
    <w:rPr>
      <w:rFonts w:ascii="Arial" w:eastAsiaTheme="minorHAnsi" w:hAnsi="Arial" w:cs="Arial"/>
      <w:color w:val="000000"/>
      <w:sz w:val="24"/>
      <w:szCs w:val="24"/>
      <w:lang w:eastAsia="en-US"/>
    </w:rPr>
  </w:style>
  <w:style w:type="paragraph" w:customStyle="1" w:styleId="Textoindependiente21">
    <w:name w:val="Texto independiente 21"/>
    <w:aliases w:val="Sangría de t. independiente,Body Text 21,Body Text 2"/>
    <w:basedOn w:val="Normal"/>
    <w:rsid w:val="00C53439"/>
    <w:pPr>
      <w:widowControl w:val="0"/>
      <w:overflowPunct w:val="0"/>
      <w:autoSpaceDE w:val="0"/>
      <w:autoSpaceDN w:val="0"/>
      <w:adjustRightInd w:val="0"/>
      <w:jc w:val="both"/>
      <w:textAlignment w:val="baseline"/>
    </w:pPr>
    <w:rPr>
      <w:rFonts w:ascii="Arial" w:eastAsia="Times New Roman" w:hAnsi="Arial"/>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2B74EF"/>
    <w:pPr>
      <w:spacing w:after="160" w:line="259" w:lineRule="auto"/>
      <w:ind w:left="720"/>
      <w:contextualSpacing/>
    </w:pPr>
    <w:rPr>
      <w:rFonts w:eastAsia="Calibri"/>
      <w:sz w:val="22"/>
      <w:szCs w:val="22"/>
      <w:lang w:val="es-MX"/>
    </w:rPr>
  </w:style>
  <w:style w:type="paragraph" w:styleId="Sinespaciado">
    <w:name w:val="No Spacing"/>
    <w:link w:val="SinespaciadoCar"/>
    <w:uiPriority w:val="1"/>
    <w:qFormat/>
    <w:rsid w:val="002B74EF"/>
    <w:rPr>
      <w:rFonts w:eastAsia="MS Mincho"/>
      <w:sz w:val="24"/>
      <w:szCs w:val="24"/>
      <w:lang w:val="es-ES_tradnl" w:eastAsia="en-US"/>
    </w:rPr>
  </w:style>
  <w:style w:type="character" w:customStyle="1" w:styleId="SinespaciadoCar">
    <w:name w:val="Sin espaciado Car"/>
    <w:link w:val="Sinespaciado"/>
    <w:uiPriority w:val="1"/>
    <w:locked/>
    <w:rsid w:val="002B74EF"/>
    <w:rPr>
      <w:rFonts w:eastAsia="MS Mincho"/>
      <w:sz w:val="24"/>
      <w:szCs w:val="24"/>
      <w:lang w:val="es-ES_tradnl"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2B74EF"/>
    <w:rPr>
      <w:sz w:val="22"/>
      <w:szCs w:val="22"/>
      <w:lang w:eastAsia="en-US"/>
    </w:rPr>
  </w:style>
  <w:style w:type="paragraph" w:styleId="Sangradetextonormal">
    <w:name w:val="Body Text Indent"/>
    <w:basedOn w:val="Normal"/>
    <w:link w:val="SangradetextonormalCar"/>
    <w:uiPriority w:val="99"/>
    <w:semiHidden/>
    <w:unhideWhenUsed/>
    <w:rsid w:val="002B74EF"/>
    <w:pPr>
      <w:spacing w:after="120"/>
      <w:ind w:left="283"/>
    </w:pPr>
  </w:style>
  <w:style w:type="character" w:customStyle="1" w:styleId="SangradetextonormalCar">
    <w:name w:val="Sangría de texto normal Car"/>
    <w:basedOn w:val="Fuentedeprrafopredeter"/>
    <w:link w:val="Sangradetextonormal"/>
    <w:uiPriority w:val="99"/>
    <w:semiHidden/>
    <w:rsid w:val="002B74EF"/>
    <w:rPr>
      <w:rFonts w:eastAsia="Yu Mincho"/>
      <w:sz w:val="24"/>
      <w:szCs w:val="24"/>
      <w:lang w:val="es-ES" w:eastAsia="en-US"/>
    </w:rPr>
  </w:style>
  <w:style w:type="paragraph" w:styleId="Textoindependienteprimerasangra2">
    <w:name w:val="Body Text First Indent 2"/>
    <w:basedOn w:val="Sangradetextonormal"/>
    <w:link w:val="Textoindependienteprimerasangra2Car"/>
    <w:uiPriority w:val="99"/>
    <w:semiHidden/>
    <w:unhideWhenUsed/>
    <w:rsid w:val="002B74EF"/>
    <w:pPr>
      <w:spacing w:after="0"/>
      <w:ind w:left="360" w:firstLine="360"/>
    </w:pPr>
    <w:rPr>
      <w:rFonts w:eastAsia="MS Mincho"/>
      <w:lang w:val="es-ES_tradnl"/>
    </w:rPr>
  </w:style>
  <w:style w:type="character" w:customStyle="1" w:styleId="Textoindependienteprimerasangra2Car">
    <w:name w:val="Texto independiente primera sangría 2 Car"/>
    <w:basedOn w:val="SangradetextonormalCar"/>
    <w:link w:val="Textoindependienteprimerasangra2"/>
    <w:uiPriority w:val="99"/>
    <w:semiHidden/>
    <w:rsid w:val="002B74EF"/>
    <w:rPr>
      <w:rFonts w:eastAsia="MS Mincho"/>
      <w:sz w:val="24"/>
      <w:szCs w:val="24"/>
      <w:lang w:val="es-ES_tradnl" w:eastAsia="en-US"/>
    </w:rPr>
  </w:style>
  <w:style w:type="paragraph" w:styleId="Subttulo">
    <w:name w:val="Subtitle"/>
    <w:basedOn w:val="Normal"/>
    <w:next w:val="Normal"/>
    <w:link w:val="SubttuloCar"/>
    <w:qFormat/>
    <w:rsid w:val="002B74EF"/>
    <w:pPr>
      <w:keepNext/>
      <w:spacing w:before="120" w:line="360" w:lineRule="auto"/>
      <w:jc w:val="both"/>
    </w:pPr>
    <w:rPr>
      <w:rFonts w:ascii="Cambria" w:eastAsia="MS Mincho" w:hAnsi="Cambria"/>
      <w:b/>
      <w:sz w:val="22"/>
      <w:lang w:eastAsia="es-ES"/>
    </w:rPr>
  </w:style>
  <w:style w:type="character" w:customStyle="1" w:styleId="SubttuloCar">
    <w:name w:val="Subtítulo Car"/>
    <w:basedOn w:val="Fuentedeprrafopredeter"/>
    <w:link w:val="Subttulo"/>
    <w:rsid w:val="002B74EF"/>
    <w:rPr>
      <w:rFonts w:ascii="Cambria" w:eastAsia="MS Mincho" w:hAnsi="Cambria"/>
      <w:b/>
      <w:sz w:val="22"/>
      <w:szCs w:val="24"/>
      <w:lang w:val="es-ES" w:eastAsia="es-ES"/>
    </w:rPr>
  </w:style>
  <w:style w:type="character" w:styleId="Hipervnculo">
    <w:name w:val="Hyperlink"/>
    <w:uiPriority w:val="99"/>
    <w:rsid w:val="002B74EF"/>
    <w:rPr>
      <w:color w:val="0000FF"/>
      <w:u w:val="single"/>
    </w:rPr>
  </w:style>
  <w:style w:type="paragraph" w:customStyle="1" w:styleId="Default">
    <w:name w:val="Default"/>
    <w:rsid w:val="002B74EF"/>
    <w:pPr>
      <w:autoSpaceDE w:val="0"/>
      <w:autoSpaceDN w:val="0"/>
      <w:adjustRightInd w:val="0"/>
    </w:pPr>
    <w:rPr>
      <w:rFonts w:ascii="Arial" w:eastAsiaTheme="minorHAnsi" w:hAnsi="Arial" w:cs="Arial"/>
      <w:color w:val="000000"/>
      <w:sz w:val="24"/>
      <w:szCs w:val="24"/>
      <w:lang w:eastAsia="en-US"/>
    </w:rPr>
  </w:style>
  <w:style w:type="paragraph" w:customStyle="1" w:styleId="Textoindependiente21">
    <w:name w:val="Texto independiente 21"/>
    <w:aliases w:val="Sangría de t. independiente,Body Text 21,Body Text 2"/>
    <w:basedOn w:val="Normal"/>
    <w:rsid w:val="00C53439"/>
    <w:pPr>
      <w:widowControl w:val="0"/>
      <w:overflowPunct w:val="0"/>
      <w:autoSpaceDE w:val="0"/>
      <w:autoSpaceDN w:val="0"/>
      <w:adjustRightInd w:val="0"/>
      <w:jc w:val="both"/>
      <w:textAlignment w:val="baseline"/>
    </w:pPr>
    <w:rPr>
      <w:rFonts w:ascii="Arial" w:eastAsia="Times New Roman" w:hAnsi="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sites/all/statics/pdf/avisos-privacidad/DA/CCA/API-CC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ss.gob.mx/sites/all/statics/pdf/avisos-privacidad/DA/CACS/API-CAC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mss.gob.mx/tramites/cumplimiento-obligacion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mss.gob.mx/sites/all/statics/pdf/avisos-privacidad/DA/CIM/API-CIM-ADQ.pdf" TargetMode="External"/></Relationships>
</file>

<file path=word/_rels/foot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641D-ECD8-404F-B502-54AB7FEFC55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4CAFFA-FF5E-4DFE-BD32-13B776C9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A3064-134B-4DF3-89BB-1D911E483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4292</Words>
  <Characters>23612</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Laura Gaona Gonzalez</dc:creator>
  <cp:keywords/>
  <dc:description/>
  <cp:lastModifiedBy>Aurora Marisol Famoso Avila</cp:lastModifiedBy>
  <cp:revision>8</cp:revision>
  <cp:lastPrinted>2025-05-27T20:47:00Z</cp:lastPrinted>
  <dcterms:created xsi:type="dcterms:W3CDTF">2025-04-29T14:24:00Z</dcterms:created>
  <dcterms:modified xsi:type="dcterms:W3CDTF">2025-06-09T21:07:00Z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