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C31B" w14:textId="33813A2F" w:rsidR="00FD29B9" w:rsidRPr="008B7737" w:rsidRDefault="00FD29B9" w:rsidP="00FD29B9">
      <w:pPr>
        <w:spacing w:after="120"/>
        <w:jc w:val="center"/>
        <w:rPr>
          <w:rFonts w:ascii="Arial Narrow" w:hAnsi="Arial Narrow" w:cs="Noto Sans"/>
          <w:b/>
        </w:rPr>
      </w:pPr>
      <w:r>
        <w:rPr>
          <w:rFonts w:ascii="Arial Narrow" w:hAnsi="Arial Narrow" w:cs="Noto Sans"/>
          <w:b/>
        </w:rPr>
        <w:t xml:space="preserve">ANEXO </w:t>
      </w:r>
      <w:proofErr w:type="spellStart"/>
      <w:r>
        <w:rPr>
          <w:rFonts w:ascii="Arial Narrow" w:hAnsi="Arial Narrow" w:cs="Noto Sans"/>
          <w:b/>
        </w:rPr>
        <w:t>TECNICO</w:t>
      </w:r>
      <w:proofErr w:type="spellEnd"/>
    </w:p>
    <w:p w14:paraId="6826A545" w14:textId="77777777" w:rsidR="00FD29B9" w:rsidRPr="008B7737" w:rsidRDefault="00FD29B9" w:rsidP="00FD29B9">
      <w:pPr>
        <w:spacing w:after="120"/>
        <w:jc w:val="both"/>
        <w:rPr>
          <w:rFonts w:ascii="Arial Narrow" w:hAnsi="Arial Narrow" w:cs="Noto Sans"/>
          <w:b/>
        </w:rPr>
      </w:pPr>
    </w:p>
    <w:p w14:paraId="2D9F2654" w14:textId="77777777" w:rsidR="00FD29B9" w:rsidRPr="008B7737" w:rsidRDefault="00FD29B9" w:rsidP="00FD29B9">
      <w:pPr>
        <w:spacing w:after="120"/>
        <w:jc w:val="both"/>
        <w:rPr>
          <w:rFonts w:ascii="Arial Narrow" w:hAnsi="Arial Narrow" w:cs="Noto Sans"/>
          <w:b/>
        </w:rPr>
      </w:pPr>
      <w:r w:rsidRPr="008B7737">
        <w:rPr>
          <w:rFonts w:ascii="Arial Narrow" w:hAnsi="Arial Narrow" w:cs="Noto Sans"/>
          <w:b/>
        </w:rPr>
        <w:t xml:space="preserve">PARA FORMULAR SU INFORMACIÓN/COTIZACIÓN, SE </w:t>
      </w:r>
      <w:proofErr w:type="spellStart"/>
      <w:r w:rsidRPr="008B7737">
        <w:rPr>
          <w:rFonts w:ascii="Arial Narrow" w:hAnsi="Arial Narrow" w:cs="Noto Sans"/>
          <w:b/>
        </w:rPr>
        <w:t>DEBERA</w:t>
      </w:r>
      <w:proofErr w:type="spellEnd"/>
      <w:r w:rsidRPr="008B7737">
        <w:rPr>
          <w:rFonts w:ascii="Arial Narrow" w:hAnsi="Arial Narrow" w:cs="Noto Sans"/>
          <w:b/>
        </w:rPr>
        <w:t xml:space="preserve"> CONSIDERAR LOS SIGUIENTES ASPECTOS:</w:t>
      </w:r>
    </w:p>
    <w:p w14:paraId="4D8E2B53" w14:textId="77777777" w:rsidR="00FD29B9" w:rsidRPr="008B7737" w:rsidRDefault="00FD29B9" w:rsidP="00FD29B9">
      <w:pPr>
        <w:spacing w:after="120"/>
        <w:ind w:left="142" w:hanging="2"/>
        <w:rPr>
          <w:rFonts w:ascii="Arial Narrow" w:hAnsi="Arial Narrow" w:cs="Noto Sans"/>
          <w:b/>
        </w:rPr>
      </w:pPr>
    </w:p>
    <w:p w14:paraId="6220DB94" w14:textId="77777777" w:rsidR="00FD29B9" w:rsidRPr="008B7737" w:rsidRDefault="00FD29B9" w:rsidP="00FD29B9">
      <w:pPr>
        <w:numPr>
          <w:ilvl w:val="0"/>
          <w:numId w:val="1"/>
        </w:numPr>
        <w:spacing w:after="120"/>
        <w:jc w:val="both"/>
        <w:rPr>
          <w:rFonts w:ascii="Arial Narrow" w:hAnsi="Arial Narrow" w:cs="Noto Sans"/>
          <w:b/>
          <w:bCs/>
        </w:rPr>
      </w:pPr>
      <w:r w:rsidRPr="008B7737">
        <w:rPr>
          <w:rFonts w:ascii="Arial Narrow" w:hAnsi="Arial Narrow" w:cs="Noto Sans"/>
          <w:b/>
          <w:bCs/>
        </w:rPr>
        <w:t>1.- Los datos de los servicios a cotizar se describen en el Anexo 1 (Uno) requerimiento.</w:t>
      </w:r>
    </w:p>
    <w:p w14:paraId="2194A119" w14:textId="77777777" w:rsidR="00FD29B9" w:rsidRPr="008B7737" w:rsidRDefault="00FD29B9" w:rsidP="00FD29B9">
      <w:pPr>
        <w:numPr>
          <w:ilvl w:val="0"/>
          <w:numId w:val="1"/>
        </w:numPr>
        <w:spacing w:before="60" w:after="60"/>
        <w:jc w:val="both"/>
        <w:rPr>
          <w:rFonts w:ascii="Arial Narrow" w:hAnsi="Arial Narrow" w:cs="Noto Sans"/>
          <w:noProof/>
          <w:sz w:val="22"/>
          <w:szCs w:val="22"/>
        </w:rPr>
      </w:pPr>
      <w:r w:rsidRPr="008B7737">
        <w:rPr>
          <w:rFonts w:ascii="Arial Narrow" w:hAnsi="Arial Narrow" w:cs="Noto Sans"/>
          <w:b/>
          <w:bCs/>
        </w:rPr>
        <w:t>2.- Condiciones de entrega de los servicios:</w:t>
      </w:r>
    </w:p>
    <w:p w14:paraId="5DF4F7E0" w14:textId="77777777" w:rsidR="00FD29B9" w:rsidRPr="008B7737" w:rsidRDefault="00FD29B9" w:rsidP="00FD29B9">
      <w:pPr>
        <w:pStyle w:val="Default"/>
        <w:rPr>
          <w:rFonts w:ascii="Arial Narrow" w:eastAsia="Times New Roman" w:hAnsi="Arial Narrow" w:cs="Noto Sans"/>
          <w:color w:val="auto"/>
          <w:lang w:val="es-ES" w:eastAsia="ar-SA"/>
        </w:rPr>
      </w:pPr>
    </w:p>
    <w:p w14:paraId="19D62445" w14:textId="77777777" w:rsidR="00FD29B9" w:rsidRPr="008B7737" w:rsidRDefault="00FD29B9" w:rsidP="00FD29B9">
      <w:pPr>
        <w:pStyle w:val="Default"/>
        <w:numPr>
          <w:ilvl w:val="0"/>
          <w:numId w:val="4"/>
        </w:numPr>
        <w:jc w:val="both"/>
        <w:rPr>
          <w:rFonts w:ascii="Arial Narrow" w:eastAsia="Times New Roman" w:hAnsi="Arial Narrow" w:cs="Noto Sans"/>
          <w:color w:val="auto"/>
          <w:lang w:val="es-ES" w:eastAsia="ar-SA"/>
        </w:rPr>
      </w:pPr>
      <w:r w:rsidRPr="008B7737">
        <w:rPr>
          <w:rFonts w:ascii="Arial Narrow" w:eastAsia="Times New Roman" w:hAnsi="Arial Narrow" w:cs="Noto Sans"/>
          <w:color w:val="auto"/>
          <w:lang w:val="es-ES" w:eastAsia="ar-SA"/>
        </w:rPr>
        <w:t>Previo al inicio de la prestación del servicio el proveedor deberá presentarse ante el Encargada del Departamento Consultivo dependiente de la Jefatura de Servicios Jurídicos de este Órgano de Operación Administrativa Desconcentrada Estatal Oaxaca, sito en Armenta y López No. 821, Col. Centro, C.P. 68050, Oaxaca de Juárez, Oaxaca, a efecto de determinar los alcances del servicio.</w:t>
      </w:r>
    </w:p>
    <w:p w14:paraId="473A2104" w14:textId="77777777" w:rsidR="00FD29B9" w:rsidRPr="008B7737" w:rsidRDefault="00FD29B9" w:rsidP="00FD29B9">
      <w:pPr>
        <w:pStyle w:val="Default"/>
        <w:rPr>
          <w:rFonts w:ascii="Arial Narrow" w:eastAsia="Times New Roman" w:hAnsi="Arial Narrow" w:cs="Noto Sans"/>
          <w:color w:val="auto"/>
          <w:lang w:val="es-ES" w:eastAsia="ar-SA"/>
        </w:rPr>
      </w:pPr>
    </w:p>
    <w:p w14:paraId="1C1167E7" w14:textId="77777777" w:rsidR="00FD29B9" w:rsidRPr="008B7737" w:rsidRDefault="00FD29B9" w:rsidP="00FD29B9">
      <w:pPr>
        <w:pStyle w:val="Default"/>
        <w:numPr>
          <w:ilvl w:val="0"/>
          <w:numId w:val="4"/>
        </w:numPr>
        <w:rPr>
          <w:rFonts w:ascii="Arial Narrow" w:eastAsia="Times New Roman" w:hAnsi="Arial Narrow" w:cs="Noto Sans"/>
          <w:color w:val="auto"/>
          <w:lang w:val="es-ES" w:eastAsia="ar-SA"/>
        </w:rPr>
      </w:pPr>
      <w:r w:rsidRPr="008B7737">
        <w:rPr>
          <w:rFonts w:ascii="Arial Narrow" w:eastAsia="Times New Roman" w:hAnsi="Arial Narrow" w:cs="Noto Sans"/>
          <w:color w:val="auto"/>
          <w:lang w:val="es-ES" w:eastAsia="ar-SA"/>
        </w:rPr>
        <w:t>El servicio deberá realizarse en días hábiles de lunes a viernes en un horario de 8:00 a 16:00 horas.</w:t>
      </w:r>
    </w:p>
    <w:p w14:paraId="62CBCD67" w14:textId="77777777" w:rsidR="00FD29B9" w:rsidRPr="008B7737" w:rsidRDefault="00FD29B9" w:rsidP="00FD29B9">
      <w:pPr>
        <w:pStyle w:val="Default"/>
        <w:rPr>
          <w:rFonts w:ascii="Arial Narrow" w:eastAsia="Times New Roman" w:hAnsi="Arial Narrow" w:cs="Noto Sans"/>
          <w:color w:val="auto"/>
          <w:lang w:val="es-ES" w:eastAsia="ar-SA"/>
        </w:rPr>
      </w:pPr>
    </w:p>
    <w:p w14:paraId="3F93C302" w14:textId="77777777" w:rsidR="00FD29B9" w:rsidRPr="008B7737" w:rsidRDefault="00FD29B9" w:rsidP="00FD29B9">
      <w:pPr>
        <w:pStyle w:val="Default"/>
        <w:numPr>
          <w:ilvl w:val="0"/>
          <w:numId w:val="4"/>
        </w:numPr>
        <w:jc w:val="both"/>
        <w:rPr>
          <w:rFonts w:ascii="Arial Narrow" w:eastAsia="Times New Roman" w:hAnsi="Arial Narrow" w:cs="Noto Sans"/>
          <w:color w:val="auto"/>
          <w:lang w:val="es-ES" w:eastAsia="ar-SA"/>
        </w:rPr>
      </w:pPr>
      <w:r w:rsidRPr="008B7737">
        <w:rPr>
          <w:rFonts w:ascii="Arial Narrow" w:eastAsia="Times New Roman" w:hAnsi="Arial Narrow" w:cs="Noto Sans"/>
          <w:color w:val="auto"/>
          <w:lang w:val="es-ES" w:eastAsia="ar-SA"/>
        </w:rPr>
        <w:t>En caso de que “EL PROVEEDOR” cumpla el servicio de manera parcial o deficiente el servicio contratado autoriza a “EL INSTITUTO” deducir el importe pagado por dichos servicios sobre los pagos que el “EL INSTITUTO” deba cubrir a “EL PROVEEDOR” conforme a la autorización establecida por el propio proveedor en el formato del Anexo 3 (TRES) “AUTORIZACIÓN DE DEDUCCIÓN” esto independientemente de las penalizaciones a que se haya hecho acreedor.</w:t>
      </w:r>
    </w:p>
    <w:p w14:paraId="22ACEE5B" w14:textId="77777777" w:rsidR="00FD29B9" w:rsidRPr="008B7737" w:rsidRDefault="00FD29B9" w:rsidP="00FD29B9">
      <w:pPr>
        <w:pStyle w:val="Default"/>
        <w:jc w:val="both"/>
        <w:rPr>
          <w:rFonts w:ascii="Arial Narrow" w:eastAsia="Times New Roman" w:hAnsi="Arial Narrow" w:cs="Noto Sans"/>
          <w:color w:val="auto"/>
          <w:lang w:val="es-ES" w:eastAsia="ar-SA"/>
        </w:rPr>
      </w:pPr>
    </w:p>
    <w:p w14:paraId="5F40EF99" w14:textId="77777777" w:rsidR="00FD29B9" w:rsidRPr="008B7737" w:rsidRDefault="00FD29B9" w:rsidP="00FD29B9">
      <w:pPr>
        <w:pStyle w:val="Default"/>
        <w:numPr>
          <w:ilvl w:val="0"/>
          <w:numId w:val="4"/>
        </w:numPr>
        <w:jc w:val="both"/>
        <w:rPr>
          <w:rFonts w:ascii="Arial Narrow" w:eastAsia="Times New Roman" w:hAnsi="Arial Narrow" w:cs="Noto Sans"/>
          <w:color w:val="auto"/>
          <w:lang w:val="es-ES" w:eastAsia="ar-SA"/>
        </w:rPr>
      </w:pPr>
      <w:r w:rsidRPr="008B7737">
        <w:rPr>
          <w:rFonts w:ascii="Arial Narrow" w:eastAsia="Times New Roman" w:hAnsi="Arial Narrow" w:cs="Noto Sans"/>
          <w:color w:val="auto"/>
          <w:lang w:val="es-ES" w:eastAsia="ar-SA"/>
        </w:rPr>
        <w:t xml:space="preserve">“EL PROVEEDOR” cuenta con 48 horas para entregar documentalmente el servicio contratado. </w:t>
      </w:r>
    </w:p>
    <w:p w14:paraId="5934B8EA" w14:textId="77777777" w:rsidR="00FD29B9" w:rsidRPr="008B7737" w:rsidRDefault="00FD29B9" w:rsidP="00FD29B9">
      <w:pPr>
        <w:pStyle w:val="Default"/>
        <w:jc w:val="both"/>
        <w:rPr>
          <w:rFonts w:ascii="Arial Narrow" w:eastAsia="Times New Roman" w:hAnsi="Arial Narrow" w:cs="Noto Sans"/>
          <w:color w:val="auto"/>
          <w:lang w:val="es-ES" w:eastAsia="ar-SA"/>
        </w:rPr>
      </w:pPr>
    </w:p>
    <w:p w14:paraId="56A6DE45" w14:textId="77777777" w:rsidR="00FD29B9" w:rsidRPr="008B7737" w:rsidRDefault="00FD29B9" w:rsidP="00FD29B9">
      <w:pPr>
        <w:pStyle w:val="Default"/>
        <w:numPr>
          <w:ilvl w:val="0"/>
          <w:numId w:val="4"/>
        </w:numPr>
        <w:jc w:val="both"/>
        <w:rPr>
          <w:rFonts w:ascii="Arial Narrow" w:eastAsia="Times New Roman" w:hAnsi="Arial Narrow" w:cs="Noto Sans"/>
          <w:color w:val="auto"/>
          <w:lang w:val="es-ES" w:eastAsia="ar-SA"/>
        </w:rPr>
      </w:pPr>
      <w:r w:rsidRPr="008B7737">
        <w:rPr>
          <w:rFonts w:ascii="Arial Narrow" w:eastAsia="Times New Roman" w:hAnsi="Arial Narrow" w:cs="Noto Sans"/>
          <w:color w:val="auto"/>
          <w:lang w:val="es-ES" w:eastAsia="ar-SA"/>
        </w:rPr>
        <w:t>El proveedor se obliga a entregar en caso de que así se lo requiriera el Instituto, Nota de Crédito que reúna los requisitos fiscales. y en caso de no entregarla, autoriza a “EL INSTITUTO” deducir el importe de alguna penalización o deducción, de las facturas que presente “EL PROVEEDOR”</w:t>
      </w:r>
    </w:p>
    <w:p w14:paraId="5AA9E12B" w14:textId="77777777" w:rsidR="00FD29B9" w:rsidRPr="008B7737" w:rsidRDefault="00FD29B9" w:rsidP="00FD29B9">
      <w:pPr>
        <w:ind w:left="426" w:right="305"/>
        <w:jc w:val="both"/>
        <w:rPr>
          <w:rFonts w:ascii="Arial Narrow" w:hAnsi="Arial Narrow" w:cs="Noto Sans"/>
        </w:rPr>
      </w:pPr>
    </w:p>
    <w:p w14:paraId="4230223C" w14:textId="77777777" w:rsidR="00FD29B9" w:rsidRPr="008B7737" w:rsidRDefault="00FD29B9" w:rsidP="00FD29B9">
      <w:pPr>
        <w:jc w:val="both"/>
        <w:rPr>
          <w:rFonts w:ascii="Arial Narrow" w:hAnsi="Arial Narrow" w:cs="Noto Sans"/>
          <w:b/>
          <w:bCs/>
          <w:u w:val="single"/>
        </w:rPr>
      </w:pPr>
    </w:p>
    <w:p w14:paraId="4B9E3C0D" w14:textId="77777777" w:rsidR="00FD29B9" w:rsidRDefault="00FD29B9" w:rsidP="00FD29B9">
      <w:pPr>
        <w:jc w:val="both"/>
        <w:rPr>
          <w:rFonts w:ascii="Arial Narrow" w:hAnsi="Arial Narrow" w:cs="Noto Sans"/>
          <w:b/>
          <w:bCs/>
          <w:u w:val="single"/>
        </w:rPr>
      </w:pPr>
      <w:r w:rsidRPr="008B7737">
        <w:rPr>
          <w:rFonts w:ascii="Arial Narrow" w:hAnsi="Arial Narrow" w:cs="Noto Sans"/>
          <w:b/>
          <w:bCs/>
          <w:u w:val="single"/>
        </w:rPr>
        <w:t>Causas de rescisión administrativa del contrato.</w:t>
      </w:r>
    </w:p>
    <w:p w14:paraId="107299EA" w14:textId="77777777" w:rsidR="00FD29B9" w:rsidRPr="008B7737" w:rsidRDefault="00FD29B9" w:rsidP="00FD29B9">
      <w:pPr>
        <w:jc w:val="both"/>
        <w:rPr>
          <w:rFonts w:ascii="Arial Narrow" w:hAnsi="Arial Narrow" w:cs="Noto Sans"/>
          <w:b/>
          <w:bCs/>
          <w:u w:val="single"/>
        </w:rPr>
      </w:pPr>
    </w:p>
    <w:p w14:paraId="17875BA9" w14:textId="77777777" w:rsidR="00FD29B9" w:rsidRPr="008B7737" w:rsidRDefault="00FD29B9" w:rsidP="00FD29B9">
      <w:pPr>
        <w:numPr>
          <w:ilvl w:val="0"/>
          <w:numId w:val="2"/>
        </w:numPr>
        <w:suppressAutoHyphens/>
        <w:ind w:left="567" w:hanging="426"/>
        <w:jc w:val="both"/>
        <w:rPr>
          <w:rFonts w:ascii="Arial Narrow" w:hAnsi="Arial Narrow" w:cs="Noto Sans"/>
          <w:bCs/>
        </w:rPr>
      </w:pPr>
      <w:r w:rsidRPr="008B7737">
        <w:rPr>
          <w:rFonts w:ascii="Arial Narrow" w:hAnsi="Arial Narrow" w:cs="Noto Sans"/>
          <w:bCs/>
        </w:rPr>
        <w:t>Cuando habiendo transcurrido 5 días naturales después de la fecha programada para la prestación de los servicios, el proveedor no haya llevado a cabo los servicios requeridos, si así lo determina el administrador del contrato.</w:t>
      </w:r>
    </w:p>
    <w:p w14:paraId="3ED417F8" w14:textId="77777777" w:rsidR="00FD29B9" w:rsidRPr="008B7737" w:rsidRDefault="00FD29B9" w:rsidP="00FD29B9">
      <w:pPr>
        <w:pStyle w:val="Prrafodelista"/>
        <w:numPr>
          <w:ilvl w:val="0"/>
          <w:numId w:val="2"/>
        </w:numPr>
        <w:suppressAutoHyphens/>
        <w:ind w:left="567" w:hanging="426"/>
        <w:jc w:val="both"/>
        <w:rPr>
          <w:rFonts w:ascii="Arial Narrow" w:hAnsi="Arial Narrow" w:cs="Noto Sans"/>
          <w:bCs/>
          <w:lang w:val="es-ES"/>
        </w:rPr>
      </w:pPr>
      <w:r w:rsidRPr="008B7737">
        <w:rPr>
          <w:rFonts w:ascii="Arial Narrow" w:hAnsi="Arial Narrow" w:cs="Noto Sans"/>
          <w:bCs/>
          <w:lang w:val="es-ES"/>
        </w:rPr>
        <w:t>Cuando se compruebe que “EL PROVEEDOR” haya prestado el servicio con alcances o características distintas a las pactadas en el requerimiento.</w:t>
      </w:r>
    </w:p>
    <w:p w14:paraId="69A85A0F" w14:textId="77777777" w:rsidR="00FD29B9" w:rsidRPr="008B7737" w:rsidRDefault="00FD29B9" w:rsidP="00FD29B9">
      <w:pPr>
        <w:pStyle w:val="Prrafodelista"/>
        <w:numPr>
          <w:ilvl w:val="0"/>
          <w:numId w:val="2"/>
        </w:numPr>
        <w:suppressAutoHyphens/>
        <w:ind w:left="567" w:hanging="426"/>
        <w:jc w:val="both"/>
        <w:rPr>
          <w:rFonts w:ascii="Arial Narrow" w:hAnsi="Arial Narrow" w:cs="Noto Sans"/>
          <w:bCs/>
          <w:lang w:val="es-ES"/>
        </w:rPr>
      </w:pPr>
      <w:r w:rsidRPr="008B7737">
        <w:rPr>
          <w:rFonts w:ascii="Arial Narrow" w:hAnsi="Arial Narrow" w:cs="Noto Sans"/>
          <w:bCs/>
          <w:lang w:val="es-ES"/>
        </w:rPr>
        <w:t>La suspensión injustificada de los servicios.</w:t>
      </w:r>
    </w:p>
    <w:p w14:paraId="7A93F0E6" w14:textId="77777777" w:rsidR="00FD29B9" w:rsidRPr="008B7737" w:rsidRDefault="00FD29B9" w:rsidP="00FD29B9">
      <w:pPr>
        <w:ind w:right="305"/>
        <w:jc w:val="both"/>
        <w:rPr>
          <w:rFonts w:ascii="Arial Narrow" w:hAnsi="Arial Narrow" w:cs="Noto Sans"/>
        </w:rPr>
      </w:pPr>
    </w:p>
    <w:p w14:paraId="188DA6A3" w14:textId="77777777" w:rsidR="00FD29B9" w:rsidRPr="008B7737" w:rsidRDefault="00FD29B9" w:rsidP="00FD29B9">
      <w:pPr>
        <w:numPr>
          <w:ilvl w:val="0"/>
          <w:numId w:val="1"/>
        </w:numPr>
        <w:spacing w:before="60" w:after="60"/>
        <w:jc w:val="both"/>
        <w:rPr>
          <w:rFonts w:ascii="Arial Narrow" w:hAnsi="Arial Narrow" w:cs="Noto Sans"/>
          <w:b/>
          <w:bCs/>
        </w:rPr>
      </w:pPr>
      <w:r w:rsidRPr="008B7737">
        <w:rPr>
          <w:rFonts w:ascii="Arial Narrow" w:hAnsi="Arial Narrow" w:cs="Noto Sans"/>
          <w:b/>
          <w:bCs/>
        </w:rPr>
        <w:t xml:space="preserve">3.- Pago: </w:t>
      </w:r>
    </w:p>
    <w:p w14:paraId="0D3E7117" w14:textId="77777777" w:rsidR="00FD29B9" w:rsidRPr="008B7737" w:rsidRDefault="00FD29B9" w:rsidP="00FD29B9">
      <w:pPr>
        <w:pStyle w:val="Prrafodelista"/>
        <w:suppressAutoHyphens/>
        <w:ind w:left="0"/>
        <w:jc w:val="both"/>
        <w:rPr>
          <w:rFonts w:ascii="Arial Narrow" w:hAnsi="Arial Narrow" w:cs="Noto Sans"/>
          <w:lang w:val="es-ES"/>
        </w:rPr>
      </w:pPr>
    </w:p>
    <w:p w14:paraId="2F8549D6" w14:textId="77777777" w:rsidR="00FD29B9" w:rsidRPr="008B7737" w:rsidRDefault="00FD29B9" w:rsidP="00FD29B9">
      <w:pPr>
        <w:pStyle w:val="Prrafodelista"/>
        <w:suppressAutoHyphens/>
        <w:ind w:left="0"/>
        <w:jc w:val="both"/>
        <w:rPr>
          <w:rFonts w:ascii="Arial Narrow" w:hAnsi="Arial Narrow" w:cs="Noto Sans"/>
          <w:lang w:val="es-ES"/>
        </w:rPr>
      </w:pPr>
      <w:r w:rsidRPr="008B7737">
        <w:rPr>
          <w:rFonts w:ascii="Arial Narrow" w:hAnsi="Arial Narrow" w:cs="Noto Sans"/>
          <w:lang w:val="es-ES"/>
        </w:rPr>
        <w:t>El pago se realizará conforme a los servicios prestados a los 20 días naturales posteriores a la entrega por parte de “El Proveedor”, de los siguientes documentos:</w:t>
      </w:r>
    </w:p>
    <w:p w14:paraId="276E5F59" w14:textId="77777777" w:rsidR="00FD29B9" w:rsidRPr="008B7737" w:rsidRDefault="00FD29B9" w:rsidP="00FD29B9">
      <w:pPr>
        <w:pStyle w:val="Prrafodelista"/>
        <w:suppressAutoHyphens/>
        <w:ind w:left="0"/>
        <w:jc w:val="both"/>
        <w:rPr>
          <w:rFonts w:ascii="Arial Narrow" w:hAnsi="Arial Narrow" w:cs="Noto Sans"/>
          <w:lang w:val="es-ES"/>
        </w:rPr>
      </w:pPr>
    </w:p>
    <w:p w14:paraId="504CB38C" w14:textId="77777777" w:rsidR="00FD29B9" w:rsidRPr="008B7737" w:rsidRDefault="00FD29B9" w:rsidP="00FD29B9">
      <w:pPr>
        <w:pStyle w:val="Prrafodelista"/>
        <w:ind w:left="0"/>
        <w:jc w:val="both"/>
        <w:rPr>
          <w:rFonts w:ascii="Arial Narrow" w:hAnsi="Arial Narrow" w:cs="Noto Sans"/>
          <w:lang w:val="es-ES"/>
        </w:rPr>
      </w:pPr>
      <w:r w:rsidRPr="008B7737">
        <w:rPr>
          <w:rFonts w:ascii="Arial Narrow" w:hAnsi="Arial Narrow" w:cs="Noto Sans"/>
          <w:lang w:val="es-ES"/>
        </w:rPr>
        <w:t>Representación impresa del comprobante fiscal digital por internet (CFDI), que cumpla con los requisitos establecidos en el artículo 29-A del Código Fiscal de la Federación, en la que se indique: número de proveedor, número de contrato y número de fianza y denominación social de la afianzadora, la firma de autorización en la representación impresa del CFDI será del administrador del contrato; opinión de cumplimiento de obligaciones fiscales en materia de seguridad social (IMSS), positiva y vigente.</w:t>
      </w:r>
    </w:p>
    <w:p w14:paraId="2990D003" w14:textId="77777777" w:rsidR="00FD29B9" w:rsidRPr="008B7737" w:rsidRDefault="00FD29B9" w:rsidP="00FD29B9">
      <w:pPr>
        <w:pStyle w:val="Prrafodelista"/>
        <w:ind w:left="0"/>
        <w:jc w:val="both"/>
        <w:rPr>
          <w:rFonts w:ascii="Arial Narrow" w:hAnsi="Arial Narrow" w:cs="Noto Sans"/>
          <w:lang w:val="es-ES"/>
        </w:rPr>
      </w:pPr>
    </w:p>
    <w:p w14:paraId="3388C7E0" w14:textId="77777777" w:rsidR="00FD29B9" w:rsidRPr="008B7737" w:rsidRDefault="00FD29B9" w:rsidP="00FD29B9">
      <w:pPr>
        <w:pStyle w:val="Prrafodelista"/>
        <w:ind w:left="0"/>
        <w:jc w:val="both"/>
        <w:rPr>
          <w:rFonts w:ascii="Arial Narrow" w:hAnsi="Arial Narrow" w:cs="Noto Sans"/>
          <w:lang w:val="es-ES"/>
        </w:rPr>
      </w:pPr>
      <w:r w:rsidRPr="008B7737">
        <w:rPr>
          <w:rFonts w:ascii="Arial Narrow" w:hAnsi="Arial Narrow" w:cs="Noto Sans"/>
          <w:lang w:val="es-ES"/>
        </w:rPr>
        <w:t>La anterior documentación deberá ser entregada en el Departamento de Presupuestos Contabilidad y Erogaciones sito en calle Violetas No. 1007, Col. Reforma, C.P. 68050, Oaxaca de Juárez, Oaxaca; dentro de los horarios de 8:00 a 13:00 horas en días hábiles.</w:t>
      </w:r>
    </w:p>
    <w:p w14:paraId="2168AC7A" w14:textId="77777777" w:rsidR="00FD29B9" w:rsidRPr="008B7737" w:rsidRDefault="00FD29B9" w:rsidP="00FD29B9">
      <w:pPr>
        <w:jc w:val="both"/>
        <w:rPr>
          <w:rFonts w:ascii="Arial Narrow" w:hAnsi="Arial Narrow" w:cs="Noto Sans"/>
          <w:bCs/>
        </w:rPr>
      </w:pPr>
    </w:p>
    <w:p w14:paraId="47AD7E77" w14:textId="77777777" w:rsidR="00FD29B9" w:rsidRPr="008B7737" w:rsidRDefault="00FD29B9" w:rsidP="00FD29B9">
      <w:pPr>
        <w:jc w:val="both"/>
        <w:rPr>
          <w:rFonts w:ascii="Arial Narrow" w:hAnsi="Arial Narrow" w:cs="Noto Sans"/>
          <w:bCs/>
        </w:rPr>
      </w:pPr>
      <w:r w:rsidRPr="008B7737">
        <w:rPr>
          <w:rFonts w:ascii="Arial Narrow" w:hAnsi="Arial Narrow" w:cs="Noto Sans"/>
          <w:bCs/>
        </w:rPr>
        <w:t xml:space="preserve">La factura deberá elaborarse a nombre del Instituto Mexicano del Seguro Social, Registro Federal de Contribuyentes </w:t>
      </w:r>
      <w:proofErr w:type="spellStart"/>
      <w:r w:rsidRPr="008B7737">
        <w:rPr>
          <w:rFonts w:ascii="Arial Narrow" w:hAnsi="Arial Narrow" w:cs="Noto Sans"/>
          <w:bCs/>
        </w:rPr>
        <w:t>IMS</w:t>
      </w:r>
      <w:proofErr w:type="spellEnd"/>
      <w:r w:rsidRPr="008B7737">
        <w:rPr>
          <w:rFonts w:ascii="Arial Narrow" w:hAnsi="Arial Narrow" w:cs="Noto Sans"/>
          <w:bCs/>
        </w:rPr>
        <w:t>-421231-</w:t>
      </w:r>
      <w:proofErr w:type="spellStart"/>
      <w:r w:rsidRPr="008B7737">
        <w:rPr>
          <w:rFonts w:ascii="Arial Narrow" w:hAnsi="Arial Narrow" w:cs="Noto Sans"/>
          <w:bCs/>
        </w:rPr>
        <w:t>I45</w:t>
      </w:r>
      <w:proofErr w:type="spellEnd"/>
      <w:r w:rsidRPr="008B7737">
        <w:rPr>
          <w:rFonts w:ascii="Arial Narrow" w:hAnsi="Arial Narrow" w:cs="Noto Sans"/>
          <w:bCs/>
        </w:rPr>
        <w:t xml:space="preserve">, con domicilio fiscal en </w:t>
      </w:r>
      <w:r w:rsidRPr="008B7737">
        <w:rPr>
          <w:rFonts w:ascii="Arial Narrow" w:hAnsi="Arial Narrow" w:cs="Noto Sans"/>
        </w:rPr>
        <w:t>Avenida Paseo de la Reforma, número 476, Colonia Juárez, Alcaldía Cuauhtémoc, Ciudad de México, C.P. 06600.</w:t>
      </w:r>
    </w:p>
    <w:p w14:paraId="65D97345" w14:textId="77777777" w:rsidR="00FD29B9" w:rsidRPr="008B7737" w:rsidRDefault="00FD29B9" w:rsidP="00FD29B9">
      <w:pPr>
        <w:ind w:right="49"/>
        <w:jc w:val="both"/>
        <w:rPr>
          <w:rFonts w:ascii="Arial Narrow" w:hAnsi="Arial Narrow" w:cs="Noto Sans"/>
          <w:bCs/>
        </w:rPr>
      </w:pPr>
    </w:p>
    <w:p w14:paraId="62280850" w14:textId="77777777" w:rsidR="00FD29B9" w:rsidRPr="008B7737" w:rsidRDefault="00FD29B9" w:rsidP="00FD29B9">
      <w:pPr>
        <w:pStyle w:val="Encabezado"/>
        <w:ind w:right="-93"/>
        <w:jc w:val="both"/>
        <w:rPr>
          <w:rFonts w:ascii="Arial Narrow" w:eastAsia="Times New Roman" w:hAnsi="Arial Narrow" w:cs="Noto Sans"/>
          <w:bCs/>
          <w:lang w:val="es-ES" w:eastAsia="ar-SA"/>
        </w:rPr>
      </w:pPr>
      <w:r w:rsidRPr="008B7737">
        <w:rPr>
          <w:rFonts w:ascii="Arial Narrow" w:eastAsia="Times New Roman" w:hAnsi="Arial Narrow" w:cs="Noto Sans"/>
          <w:bCs/>
          <w:lang w:val="es-ES" w:eastAsia="ar-SA"/>
        </w:rPr>
        <w:t>Para el trámite de pago el Proveedor deberá expedir sus comprobantes fiscales digitales en el esquema de facturación electrónica, con las especificaciones normadas por el SAT versión 4.0 a nombre del Instituto Mexicano del Seguro Social,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34D3D4A2" w14:textId="77777777" w:rsidR="00FD29B9" w:rsidRPr="008B7737" w:rsidRDefault="00FD29B9" w:rsidP="00FD29B9">
      <w:pPr>
        <w:ind w:right="49"/>
        <w:jc w:val="both"/>
        <w:rPr>
          <w:rFonts w:ascii="Arial Narrow" w:hAnsi="Arial Narrow" w:cs="Noto Sans"/>
          <w:bCs/>
        </w:rPr>
      </w:pPr>
    </w:p>
    <w:p w14:paraId="3D911016" w14:textId="77777777" w:rsidR="00FD29B9" w:rsidRPr="008B7737" w:rsidRDefault="00FD29B9" w:rsidP="00FD29B9">
      <w:pPr>
        <w:ind w:right="49"/>
        <w:jc w:val="both"/>
        <w:rPr>
          <w:rFonts w:ascii="Arial Narrow" w:hAnsi="Arial Narrow" w:cs="Noto Sans"/>
          <w:b/>
          <w:bCs/>
        </w:rPr>
      </w:pPr>
      <w:r w:rsidRPr="008B7737">
        <w:rPr>
          <w:rFonts w:ascii="Arial Narrow" w:hAnsi="Arial Narrow" w:cs="Noto Sans"/>
          <w:b/>
          <w:bCs/>
        </w:rPr>
        <w:t>“EL PROVEEDOR”</w:t>
      </w:r>
      <w:r w:rsidRPr="008B7737">
        <w:rPr>
          <w:rFonts w:ascii="Arial Narrow" w:hAnsi="Arial Narrow" w:cs="Noto Sans"/>
          <w:bCs/>
        </w:rPr>
        <w:t xml:space="preserve"> acepta que </w:t>
      </w:r>
      <w:r w:rsidRPr="008B7737">
        <w:rPr>
          <w:rFonts w:ascii="Arial Narrow" w:hAnsi="Arial Narrow" w:cs="Noto Sans"/>
          <w:b/>
          <w:bCs/>
        </w:rPr>
        <w:t>“EL INSTITUTO”</w:t>
      </w:r>
      <w:r w:rsidRPr="008B7737">
        <w:rPr>
          <w:rFonts w:ascii="Arial Narrow" w:hAnsi="Arial Narrow" w:cs="Noto Sans"/>
          <w:bCs/>
        </w:rPr>
        <w:t xml:space="preserve"> le efectúe el pago a través de transferencia electrónica, obligándose para tal efecto a proporcionar en su oportunidad el número de cuenta, CLABE, Banco y Sucursal a nombre de </w:t>
      </w:r>
      <w:r w:rsidRPr="008B7737">
        <w:rPr>
          <w:rFonts w:ascii="Arial Narrow" w:hAnsi="Arial Narrow" w:cs="Noto Sans"/>
          <w:b/>
          <w:bCs/>
        </w:rPr>
        <w:t>“EL PROVEEDOR”.</w:t>
      </w:r>
    </w:p>
    <w:p w14:paraId="0122EF8B" w14:textId="77777777" w:rsidR="00FD29B9" w:rsidRPr="008B7737" w:rsidRDefault="00FD29B9" w:rsidP="00FD29B9">
      <w:pPr>
        <w:ind w:right="49"/>
        <w:jc w:val="both"/>
        <w:rPr>
          <w:rFonts w:ascii="Arial Narrow" w:hAnsi="Arial Narrow" w:cs="Noto Sans"/>
          <w:b/>
          <w:bCs/>
        </w:rPr>
      </w:pPr>
    </w:p>
    <w:p w14:paraId="344C48EA" w14:textId="77777777" w:rsidR="00FD29B9" w:rsidRPr="008B7737" w:rsidRDefault="00FD29B9" w:rsidP="00FD29B9">
      <w:pPr>
        <w:tabs>
          <w:tab w:val="left" w:pos="-284"/>
        </w:tabs>
        <w:overflowPunct w:val="0"/>
        <w:autoSpaceDE w:val="0"/>
        <w:jc w:val="both"/>
        <w:textAlignment w:val="baseline"/>
        <w:rPr>
          <w:rFonts w:ascii="Arial Narrow" w:hAnsi="Arial Narrow" w:cs="Noto Sans"/>
        </w:rPr>
      </w:pPr>
      <w:r w:rsidRPr="008B7737">
        <w:rPr>
          <w:rFonts w:ascii="Arial Narrow" w:hAnsi="Arial Narrow" w:cs="Noto Sans"/>
          <w:b/>
        </w:rPr>
        <w:t>“EL PROVEEDOR”</w:t>
      </w:r>
      <w:r w:rsidRPr="008B7737">
        <w:rPr>
          <w:rFonts w:ascii="Arial Narrow" w:hAnsi="Arial Narrow" w:cs="Noto Sans"/>
          <w:bCs/>
          <w:iCs/>
        </w:rPr>
        <w:t xml:space="preserve"> podrá optar porque </w:t>
      </w:r>
      <w:r w:rsidRPr="008B7737">
        <w:rPr>
          <w:rFonts w:ascii="Arial Narrow" w:hAnsi="Arial Narrow" w:cs="Noto Sans"/>
          <w:b/>
          <w:bCs/>
          <w:iCs/>
        </w:rPr>
        <w:t>“EL INSTITUTO”</w:t>
      </w:r>
      <w:r w:rsidRPr="008B7737">
        <w:rPr>
          <w:rFonts w:ascii="Arial Narrow" w:hAnsi="Arial Narrow" w:cs="Noto Sans"/>
          <w:bCs/>
          <w:iCs/>
        </w:rPr>
        <w:t xml:space="preserve"> </w:t>
      </w:r>
      <w:r w:rsidRPr="008B7737">
        <w:rPr>
          <w:rFonts w:ascii="Arial Narrow" w:hAnsi="Arial Narrow" w:cs="Noto Sans"/>
        </w:rPr>
        <w:t xml:space="preserve">efectúe el pago de los servicios suministrados, a través del esquema electrónico </w:t>
      </w:r>
      <w:proofErr w:type="spellStart"/>
      <w:r w:rsidRPr="008B7737">
        <w:rPr>
          <w:rFonts w:ascii="Arial Narrow" w:hAnsi="Arial Narrow" w:cs="Noto Sans"/>
        </w:rPr>
        <w:t>intrabancario</w:t>
      </w:r>
      <w:proofErr w:type="spellEnd"/>
      <w:r w:rsidRPr="008B7737">
        <w:rPr>
          <w:rFonts w:ascii="Arial Narrow" w:hAnsi="Arial Narrow" w:cs="Noto Sans"/>
        </w:rPr>
        <w:t xml:space="preserve">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8B7737">
        <w:rPr>
          <w:rFonts w:ascii="Arial Narrow" w:hAnsi="Arial Narrow" w:cs="Noto Sans"/>
          <w:b/>
          <w:bCs/>
          <w:iCs/>
        </w:rPr>
        <w:t>”</w:t>
      </w:r>
      <w:r w:rsidRPr="008B7737">
        <w:rPr>
          <w:rFonts w:ascii="Arial Narrow" w:hAnsi="Arial Narrow" w:cs="Noto Sans"/>
        </w:rPr>
        <w:t xml:space="preserve">. </w:t>
      </w:r>
    </w:p>
    <w:p w14:paraId="6D96134C" w14:textId="77777777" w:rsidR="00FD29B9" w:rsidRPr="008B7737" w:rsidRDefault="00FD29B9" w:rsidP="00FD29B9">
      <w:pPr>
        <w:ind w:left="1440" w:hanging="540"/>
        <w:jc w:val="both"/>
        <w:rPr>
          <w:rFonts w:ascii="Arial Narrow" w:hAnsi="Arial Narrow" w:cs="Noto Sans"/>
        </w:rPr>
      </w:pPr>
    </w:p>
    <w:p w14:paraId="316F2B3B" w14:textId="77777777" w:rsidR="00FD29B9" w:rsidRPr="008B7737" w:rsidRDefault="00FD29B9" w:rsidP="00FD29B9">
      <w:pPr>
        <w:jc w:val="both"/>
        <w:rPr>
          <w:rFonts w:ascii="Arial Narrow" w:hAnsi="Arial Narrow" w:cs="Noto Sans"/>
          <w:b/>
        </w:rPr>
      </w:pPr>
      <w:r w:rsidRPr="008B7737">
        <w:rPr>
          <w:rFonts w:ascii="Arial Narrow" w:hAnsi="Arial Narrow" w:cs="Noto Sans"/>
        </w:rPr>
        <w:t xml:space="preserve">En caso de que </w:t>
      </w:r>
      <w:r w:rsidRPr="008B7737">
        <w:rPr>
          <w:rFonts w:ascii="Arial Narrow" w:hAnsi="Arial Narrow" w:cs="Noto Sans"/>
          <w:b/>
        </w:rPr>
        <w:t>“EL PROVEEDOR</w:t>
      </w:r>
      <w:r w:rsidRPr="008B7737">
        <w:rPr>
          <w:rFonts w:ascii="Arial Narrow" w:hAnsi="Arial Narrow" w:cs="Noto Sans"/>
          <w:b/>
          <w:bCs/>
        </w:rPr>
        <w:t>”</w:t>
      </w:r>
      <w:r w:rsidRPr="008B7737">
        <w:rPr>
          <w:rFonts w:ascii="Arial Narrow" w:hAnsi="Arial Narrow" w:cs="Noto Sans"/>
          <w:b/>
          <w:bCs/>
          <w:iCs/>
        </w:rPr>
        <w:t xml:space="preserve"> </w:t>
      </w:r>
      <w:r w:rsidRPr="008B7737">
        <w:rPr>
          <w:rFonts w:ascii="Arial Narrow" w:hAnsi="Arial Narrow" w:cs="Noto Sans"/>
        </w:rPr>
        <w:t xml:space="preserve">realizará la instrucción de pago en la fecha de vencimiento del </w:t>
      </w:r>
      <w:proofErr w:type="spellStart"/>
      <w:r w:rsidRPr="008B7737">
        <w:rPr>
          <w:rFonts w:ascii="Arial Narrow" w:hAnsi="Arial Narrow" w:cs="Noto Sans"/>
        </w:rPr>
        <w:t>contrarecibo</w:t>
      </w:r>
      <w:proofErr w:type="spellEnd"/>
      <w:r w:rsidRPr="008B7737">
        <w:rPr>
          <w:rFonts w:ascii="Arial Narrow" w:hAnsi="Arial Narrow" w:cs="Noto Sans"/>
        </w:rPr>
        <w:t xml:space="preserve"> y su aplicación se llevará a cabo al día hábil siguiente, de acuerdo con el mecanismo establecido por el Centro de Compensación Bancaria</w:t>
      </w:r>
      <w:r w:rsidRPr="008B7737">
        <w:rPr>
          <w:rFonts w:ascii="Arial Narrow" w:hAnsi="Arial Narrow" w:cs="Noto Sans"/>
          <w:b/>
          <w:bCs/>
          <w:iCs/>
        </w:rPr>
        <w:t xml:space="preserve"> (</w:t>
      </w:r>
      <w:proofErr w:type="spellStart"/>
      <w:r w:rsidRPr="008B7737">
        <w:rPr>
          <w:rFonts w:ascii="Arial Narrow" w:hAnsi="Arial Narrow" w:cs="Noto Sans"/>
          <w:b/>
          <w:bCs/>
          <w:iCs/>
        </w:rPr>
        <w:t>C</w:t>
      </w:r>
      <w:r w:rsidRPr="008B7737">
        <w:rPr>
          <w:rFonts w:ascii="Arial Narrow" w:hAnsi="Arial Narrow" w:cs="Noto Sans"/>
          <w:b/>
        </w:rPr>
        <w:t>ECOBAN</w:t>
      </w:r>
      <w:proofErr w:type="spellEnd"/>
      <w:r w:rsidRPr="008B7737">
        <w:rPr>
          <w:rFonts w:ascii="Arial Narrow" w:hAnsi="Arial Narrow" w:cs="Noto Sans"/>
          <w:b/>
        </w:rPr>
        <w:t>).</w:t>
      </w:r>
    </w:p>
    <w:p w14:paraId="10DA45C9" w14:textId="77777777" w:rsidR="00FD29B9" w:rsidRPr="008B7737" w:rsidRDefault="00FD29B9" w:rsidP="00FD29B9">
      <w:pPr>
        <w:ind w:right="49"/>
        <w:jc w:val="both"/>
        <w:rPr>
          <w:rFonts w:ascii="Arial Narrow" w:hAnsi="Arial Narrow" w:cs="Noto Sans"/>
          <w:b/>
          <w:bCs/>
        </w:rPr>
      </w:pPr>
    </w:p>
    <w:p w14:paraId="20B3F136" w14:textId="77777777" w:rsidR="00FD29B9" w:rsidRPr="008B7737" w:rsidRDefault="00FD29B9" w:rsidP="00FD29B9">
      <w:pPr>
        <w:ind w:right="49"/>
        <w:jc w:val="both"/>
        <w:rPr>
          <w:rFonts w:ascii="Arial Narrow" w:hAnsi="Arial Narrow" w:cs="Noto Sans"/>
          <w:bCs/>
        </w:rPr>
      </w:pPr>
      <w:r w:rsidRPr="008B7737">
        <w:rPr>
          <w:rFonts w:ascii="Arial Narrow" w:hAnsi="Arial Narrow" w:cs="Noto Sans"/>
          <w:b/>
          <w:bCs/>
        </w:rPr>
        <w:t>“EL PROVEEDOR”</w:t>
      </w:r>
      <w:r w:rsidRPr="008B7737">
        <w:rPr>
          <w:rFonts w:ascii="Arial Narrow" w:hAnsi="Arial Narrow" w:cs="Noto Sans"/>
          <w:bCs/>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w:t>
      </w:r>
      <w:r w:rsidRPr="008B7737">
        <w:rPr>
          <w:rFonts w:ascii="Arial Narrow" w:hAnsi="Arial Narrow" w:cs="Noto Sans"/>
          <w:bCs/>
        </w:rPr>
        <w:lastRenderedPageBreak/>
        <w:t xml:space="preserve">mismas será determinada durante la carga y únicamente las facturas fiscalmente validas serán procedentes para pago. </w:t>
      </w:r>
      <w:r w:rsidRPr="008B7737">
        <w:rPr>
          <w:rFonts w:ascii="Arial Narrow" w:hAnsi="Arial Narrow" w:cs="Noto Sans"/>
          <w:b/>
          <w:bCs/>
        </w:rPr>
        <w:t xml:space="preserve">“EL PROVEEDOR” </w:t>
      </w:r>
      <w:r w:rsidRPr="008B7737">
        <w:rPr>
          <w:rFonts w:ascii="Arial Narrow" w:hAnsi="Arial Narrow" w:cs="Noto Sans"/>
          <w:bCs/>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32395925" w14:textId="77777777" w:rsidR="00FD29B9" w:rsidRPr="008B7737" w:rsidRDefault="00FD29B9" w:rsidP="00FD29B9">
      <w:pPr>
        <w:ind w:right="49"/>
        <w:jc w:val="both"/>
        <w:rPr>
          <w:rFonts w:ascii="Arial Narrow" w:hAnsi="Arial Narrow" w:cs="Noto Sans"/>
          <w:bCs/>
        </w:rPr>
      </w:pPr>
    </w:p>
    <w:p w14:paraId="5D1DA094" w14:textId="77777777" w:rsidR="00FD29B9" w:rsidRPr="008B7737" w:rsidRDefault="00FD29B9" w:rsidP="00FD29B9">
      <w:pPr>
        <w:ind w:right="49"/>
        <w:jc w:val="both"/>
        <w:rPr>
          <w:rFonts w:ascii="Arial Narrow" w:hAnsi="Arial Narrow" w:cs="Noto Sans"/>
          <w:bCs/>
        </w:rPr>
      </w:pPr>
      <w:r w:rsidRPr="008B7737">
        <w:rPr>
          <w:rFonts w:ascii="Arial Narrow" w:hAnsi="Arial Narrow" w:cs="Noto Sans"/>
          <w:bCs/>
        </w:rPr>
        <w:t xml:space="preserve">En caso de que </w:t>
      </w:r>
      <w:r w:rsidRPr="008B7737">
        <w:rPr>
          <w:rFonts w:ascii="Arial Narrow" w:hAnsi="Arial Narrow" w:cs="Noto Sans"/>
          <w:b/>
          <w:bCs/>
        </w:rPr>
        <w:t>“EL PROVEEDOR”</w:t>
      </w:r>
      <w:r w:rsidRPr="008B7737">
        <w:rPr>
          <w:rFonts w:ascii="Arial Narrow" w:hAnsi="Arial Narrow" w:cs="Noto Sans"/>
          <w:bCs/>
        </w:rPr>
        <w:t xml:space="preserve"> presente su (CFDI) o factura con errores o deficiencias, conforme a lo previsto en los artículos 89 y 90 del Reglamento de la Ley de Adquisiciones, Arrendamientos y Servicios del Sector Público, </w:t>
      </w:r>
      <w:r w:rsidRPr="008B7737">
        <w:rPr>
          <w:rFonts w:ascii="Arial Narrow" w:hAnsi="Arial Narrow" w:cs="Noto Sans"/>
          <w:b/>
          <w:bCs/>
        </w:rPr>
        <w:t>“EL INSTITUTO”</w:t>
      </w:r>
      <w:r w:rsidRPr="008B7737">
        <w:rPr>
          <w:rFonts w:ascii="Arial Narrow" w:hAnsi="Arial Narrow" w:cs="Noto Sans"/>
          <w:bCs/>
        </w:rPr>
        <w:t xml:space="preserve"> dentro de los 3 (tres) días hábiles siguientes a la recepción de la misma, indicará por escrito a </w:t>
      </w:r>
      <w:r w:rsidRPr="008B7737">
        <w:rPr>
          <w:rFonts w:ascii="Arial Narrow" w:hAnsi="Arial Narrow" w:cs="Noto Sans"/>
          <w:b/>
          <w:bCs/>
        </w:rPr>
        <w:t>“EL PROVEEDOR”</w:t>
      </w:r>
      <w:r w:rsidRPr="008B7737">
        <w:rPr>
          <w:rFonts w:ascii="Arial Narrow" w:hAnsi="Arial Narrow" w:cs="Noto Sans"/>
          <w:bCs/>
        </w:rPr>
        <w:t xml:space="preserve"> las deficiencias o errores que deberá corregir. El periodo que transcurra a partir de la entrega del citado escrito y hasta que </w:t>
      </w:r>
      <w:r w:rsidRPr="008B7737">
        <w:rPr>
          <w:rFonts w:ascii="Arial Narrow" w:hAnsi="Arial Narrow" w:cs="Noto Sans"/>
          <w:b/>
          <w:bCs/>
        </w:rPr>
        <w:t>“EL PROVEEDOR”</w:t>
      </w:r>
      <w:r w:rsidRPr="008B7737">
        <w:rPr>
          <w:rFonts w:ascii="Arial Narrow" w:hAnsi="Arial Narrow" w:cs="Noto Sans"/>
          <w:bCs/>
        </w:rPr>
        <w:t xml:space="preserve"> presente las correcciones no se computará dentro de los días naturales estipulados para el pago.</w:t>
      </w:r>
    </w:p>
    <w:p w14:paraId="54A63A30" w14:textId="77777777" w:rsidR="00FD29B9" w:rsidRPr="008B7737" w:rsidRDefault="00FD29B9" w:rsidP="00FD29B9">
      <w:pPr>
        <w:ind w:right="49"/>
        <w:jc w:val="both"/>
        <w:rPr>
          <w:rFonts w:ascii="Arial Narrow" w:hAnsi="Arial Narrow" w:cs="Noto Sans"/>
          <w:bCs/>
        </w:rPr>
      </w:pPr>
    </w:p>
    <w:p w14:paraId="081316E9" w14:textId="77777777" w:rsidR="00FD29B9" w:rsidRPr="008B7737" w:rsidRDefault="00FD29B9" w:rsidP="00FD29B9">
      <w:pPr>
        <w:ind w:right="49"/>
        <w:jc w:val="both"/>
        <w:rPr>
          <w:rFonts w:ascii="Arial Narrow" w:hAnsi="Arial Narrow" w:cs="Noto Sans"/>
          <w:bCs/>
        </w:rPr>
      </w:pPr>
      <w:r w:rsidRPr="008B7737">
        <w:rPr>
          <w:rFonts w:ascii="Arial Narrow" w:hAnsi="Arial Narrow" w:cs="Noto Sans"/>
          <w:b/>
          <w:bCs/>
        </w:rPr>
        <w:t>“EL PROVEEDOR”</w:t>
      </w:r>
      <w:r w:rsidRPr="008B7737">
        <w:rPr>
          <w:rFonts w:ascii="Arial Narrow" w:hAnsi="Arial Narrow" w:cs="Noto Sans"/>
          <w:bCs/>
        </w:rPr>
        <w:t xml:space="preserve"> para efectos de transferir los derechos de cobro deberá contar con el consentimiento de </w:t>
      </w:r>
      <w:r w:rsidRPr="008B7737">
        <w:rPr>
          <w:rFonts w:ascii="Arial Narrow" w:hAnsi="Arial Narrow" w:cs="Noto Sans"/>
          <w:b/>
          <w:bCs/>
        </w:rPr>
        <w:t xml:space="preserve">“EL INSTITUTO” </w:t>
      </w:r>
      <w:r w:rsidRPr="008B7737">
        <w:rPr>
          <w:rFonts w:ascii="Arial Narrow" w:hAnsi="Arial Narrow" w:cs="Noto Sans"/>
          <w:bCs/>
        </w:rPr>
        <w:t xml:space="preserve">para lo cual deberá notificarlo por escrito a </w:t>
      </w:r>
      <w:r w:rsidRPr="008B7737">
        <w:rPr>
          <w:rFonts w:ascii="Arial Narrow" w:hAnsi="Arial Narrow" w:cs="Noto Sans"/>
          <w:b/>
          <w:bCs/>
        </w:rPr>
        <w:t>“EL INSTITUTO”</w:t>
      </w:r>
      <w:r w:rsidRPr="008B7737">
        <w:rPr>
          <w:rFonts w:ascii="Arial Narrow" w:hAnsi="Arial Narrow" w:cs="Noto Sans"/>
          <w:bCs/>
        </w:rPr>
        <w:t xml:space="preserve"> con un mínimo de 5 (cinco) días naturales anteriores a la fecha de pago programada, entregando invariablemente una copia de los </w:t>
      </w:r>
      <w:proofErr w:type="spellStart"/>
      <w:r w:rsidRPr="008B7737">
        <w:rPr>
          <w:rFonts w:ascii="Arial Narrow" w:hAnsi="Arial Narrow" w:cs="Noto Sans"/>
          <w:bCs/>
        </w:rPr>
        <w:t>contra-recibos</w:t>
      </w:r>
      <w:proofErr w:type="spellEnd"/>
      <w:r w:rsidRPr="008B7737">
        <w:rPr>
          <w:rFonts w:ascii="Arial Narrow" w:hAnsi="Arial Narrow" w:cs="Noto Sans"/>
          <w:bCs/>
        </w:rPr>
        <w:t xml:space="preserve"> cuyo importe se cede, además de los documentos sustantivos de dicha cesión. El mismo procedimiento aplicará en caso de que </w:t>
      </w:r>
      <w:r w:rsidRPr="008B7737">
        <w:rPr>
          <w:rFonts w:ascii="Arial Narrow" w:hAnsi="Arial Narrow" w:cs="Noto Sans"/>
          <w:b/>
          <w:bCs/>
        </w:rPr>
        <w:t>“EL PROVEEDOR”</w:t>
      </w:r>
      <w:r w:rsidRPr="008B7737">
        <w:rPr>
          <w:rFonts w:ascii="Arial Narrow" w:hAnsi="Arial Narrow" w:cs="Noto Sans"/>
          <w:bCs/>
        </w:rPr>
        <w:t xml:space="preserve"> celebre Contrato de cesión de derechos de cobro a través de factoraje financiero conforme al Programa de Cadenas Productivas de Nacional Financiera, </w:t>
      </w:r>
      <w:proofErr w:type="spellStart"/>
      <w:r w:rsidRPr="008B7737">
        <w:rPr>
          <w:rFonts w:ascii="Arial Narrow" w:hAnsi="Arial Narrow" w:cs="Noto Sans"/>
          <w:bCs/>
        </w:rPr>
        <w:t>S.N.C</w:t>
      </w:r>
      <w:proofErr w:type="spellEnd"/>
      <w:r w:rsidRPr="008B7737">
        <w:rPr>
          <w:rFonts w:ascii="Arial Narrow" w:hAnsi="Arial Narrow" w:cs="Noto Sans"/>
          <w:bCs/>
        </w:rPr>
        <w:t>. Institución de Banca de Desarrollo.</w:t>
      </w:r>
    </w:p>
    <w:p w14:paraId="5F62A975" w14:textId="77777777" w:rsidR="00FD29B9" w:rsidRPr="008B7737" w:rsidRDefault="00FD29B9" w:rsidP="00FD29B9">
      <w:pPr>
        <w:ind w:right="49"/>
        <w:jc w:val="both"/>
        <w:rPr>
          <w:rFonts w:ascii="Arial Narrow" w:hAnsi="Arial Narrow" w:cs="Noto Sans"/>
          <w:bCs/>
        </w:rPr>
      </w:pPr>
    </w:p>
    <w:p w14:paraId="670BCBE9" w14:textId="77777777" w:rsidR="00FD29B9" w:rsidRPr="008B7737" w:rsidRDefault="00FD29B9" w:rsidP="00FD29B9">
      <w:pPr>
        <w:ind w:right="49"/>
        <w:jc w:val="both"/>
        <w:rPr>
          <w:rFonts w:ascii="Arial Narrow" w:hAnsi="Arial Narrow" w:cs="Noto Sans"/>
          <w:b/>
          <w:bCs/>
        </w:rPr>
      </w:pPr>
      <w:r w:rsidRPr="008B7737">
        <w:rPr>
          <w:rFonts w:ascii="Arial Narrow" w:hAnsi="Arial Narrow" w:cs="Noto Sans"/>
          <w:bCs/>
        </w:rPr>
        <w:t xml:space="preserve">En caso de que </w:t>
      </w:r>
      <w:r w:rsidRPr="008B7737">
        <w:rPr>
          <w:rFonts w:ascii="Arial Narrow" w:hAnsi="Arial Narrow" w:cs="Noto Sans"/>
          <w:b/>
          <w:bCs/>
        </w:rPr>
        <w:t>“EL PROVEEDOR”</w:t>
      </w:r>
      <w:r w:rsidRPr="008B7737">
        <w:rPr>
          <w:rFonts w:ascii="Arial Narrow" w:hAnsi="Arial Narrow" w:cs="Noto Sans"/>
          <w:bCs/>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8B7737">
        <w:rPr>
          <w:rFonts w:ascii="Arial Narrow" w:hAnsi="Arial Narrow" w:cs="Noto Sans"/>
          <w:b/>
          <w:bCs/>
        </w:rPr>
        <w:t>“EL INSTITUTO”.</w:t>
      </w:r>
    </w:p>
    <w:p w14:paraId="4A9AA4C0" w14:textId="77777777" w:rsidR="00FD29B9" w:rsidRPr="008B7737" w:rsidRDefault="00FD29B9" w:rsidP="00FD29B9">
      <w:pPr>
        <w:ind w:right="49"/>
        <w:jc w:val="both"/>
        <w:rPr>
          <w:rFonts w:ascii="Arial Narrow" w:hAnsi="Arial Narrow" w:cs="Noto Sans"/>
          <w:b/>
          <w:bCs/>
        </w:rPr>
      </w:pPr>
    </w:p>
    <w:p w14:paraId="29AF444D" w14:textId="77777777" w:rsidR="00FD29B9" w:rsidRPr="008B7737" w:rsidRDefault="00FD29B9" w:rsidP="00FD29B9">
      <w:pPr>
        <w:ind w:right="49"/>
        <w:jc w:val="both"/>
        <w:rPr>
          <w:rFonts w:ascii="Arial Narrow" w:hAnsi="Arial Narrow" w:cs="Noto Sans"/>
          <w:bCs/>
        </w:rPr>
      </w:pPr>
      <w:r w:rsidRPr="008B7737">
        <w:rPr>
          <w:rFonts w:ascii="Arial Narrow" w:hAnsi="Arial Narrow" w:cs="Noto Sans"/>
          <w:bCs/>
        </w:rPr>
        <w:t xml:space="preserve">El pago de los servicios quedará condicionado al descuento que </w:t>
      </w:r>
      <w:r w:rsidRPr="008B7737">
        <w:rPr>
          <w:rFonts w:ascii="Arial Narrow" w:hAnsi="Arial Narrow" w:cs="Noto Sans"/>
          <w:b/>
          <w:bCs/>
        </w:rPr>
        <w:t>“EL INSTITUTO”</w:t>
      </w:r>
      <w:r w:rsidRPr="008B7737">
        <w:rPr>
          <w:rFonts w:ascii="Arial Narrow" w:hAnsi="Arial Narrow" w:cs="Noto Sans"/>
          <w:bCs/>
        </w:rPr>
        <w:t xml:space="preserve"> efectuará a </w:t>
      </w:r>
      <w:r w:rsidRPr="008B7737">
        <w:rPr>
          <w:rFonts w:ascii="Arial Narrow" w:hAnsi="Arial Narrow" w:cs="Noto Sans"/>
          <w:b/>
          <w:bCs/>
        </w:rPr>
        <w:t>“EL PROVEEDOR”</w:t>
      </w:r>
      <w:r w:rsidRPr="008B7737">
        <w:rPr>
          <w:rFonts w:ascii="Arial Narrow" w:hAnsi="Arial Narrow" w:cs="Noto Sans"/>
          <w:bCs/>
        </w:rPr>
        <w:t xml:space="preserve">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43DBFCB0" w14:textId="77777777" w:rsidR="00FD29B9" w:rsidRPr="008B7737" w:rsidRDefault="00FD29B9" w:rsidP="00FD29B9">
      <w:pPr>
        <w:tabs>
          <w:tab w:val="left" w:pos="-284"/>
        </w:tabs>
        <w:overflowPunct w:val="0"/>
        <w:autoSpaceDE w:val="0"/>
        <w:jc w:val="both"/>
        <w:textAlignment w:val="baseline"/>
        <w:rPr>
          <w:rFonts w:ascii="Arial Narrow" w:hAnsi="Arial Narrow" w:cs="Noto Sans"/>
        </w:rPr>
      </w:pPr>
    </w:p>
    <w:p w14:paraId="6979C70C" w14:textId="77777777" w:rsidR="00FD29B9" w:rsidRPr="008B7737" w:rsidRDefault="00FD29B9" w:rsidP="00FD29B9">
      <w:pPr>
        <w:jc w:val="both"/>
        <w:rPr>
          <w:rFonts w:ascii="Arial Narrow" w:hAnsi="Arial Narrow" w:cs="Noto Sans"/>
          <w:b/>
        </w:rPr>
      </w:pPr>
      <w:r w:rsidRPr="008B7737">
        <w:rPr>
          <w:rFonts w:ascii="Arial Narrow" w:hAnsi="Arial Narrow" w:cs="Noto Sans"/>
        </w:rPr>
        <w:t>Anexo a la solicitud de pago electrónico (</w:t>
      </w:r>
      <w:proofErr w:type="spellStart"/>
      <w:r w:rsidRPr="008B7737">
        <w:rPr>
          <w:rFonts w:ascii="Arial Narrow" w:hAnsi="Arial Narrow" w:cs="Noto Sans"/>
        </w:rPr>
        <w:t>intrabancario</w:t>
      </w:r>
      <w:proofErr w:type="spellEnd"/>
      <w:r w:rsidRPr="008B7737">
        <w:rPr>
          <w:rFonts w:ascii="Arial Narrow" w:hAnsi="Arial Narrow" w:cs="Noto Sans"/>
        </w:rPr>
        <w:t xml:space="preserve"> e interbancario) </w:t>
      </w:r>
      <w:r w:rsidRPr="008B7737">
        <w:rPr>
          <w:rFonts w:ascii="Arial Narrow" w:hAnsi="Arial Narrow" w:cs="Noto Sans"/>
          <w:b/>
        </w:rPr>
        <w:t>“EL PROVEEDOR”</w:t>
      </w:r>
      <w:r w:rsidRPr="008B7737">
        <w:rPr>
          <w:rFonts w:ascii="Arial Narrow" w:hAnsi="Arial Narrow" w:cs="Noto Sans"/>
        </w:rPr>
        <w:t xml:space="preserve"> deberá presentar original y copia de la cédula del Registro Federal de Contribuyentes, poder notarial e identificación oficial; los originales se solicitan únicamente para cotejar los datos y le serán devueltos en el mismo acto a </w:t>
      </w:r>
      <w:r w:rsidRPr="008B7737">
        <w:rPr>
          <w:rFonts w:ascii="Arial Narrow" w:hAnsi="Arial Narrow" w:cs="Noto Sans"/>
          <w:b/>
        </w:rPr>
        <w:t>“EL PROVEEDOR”.</w:t>
      </w:r>
    </w:p>
    <w:p w14:paraId="7FD612C3" w14:textId="77777777" w:rsidR="00FD29B9" w:rsidRPr="008B7737" w:rsidRDefault="00FD29B9" w:rsidP="00FD29B9">
      <w:pPr>
        <w:jc w:val="both"/>
        <w:rPr>
          <w:rFonts w:ascii="Arial Narrow" w:hAnsi="Arial Narrow" w:cs="Noto Sans"/>
          <w:b/>
        </w:rPr>
      </w:pPr>
    </w:p>
    <w:p w14:paraId="529AC943" w14:textId="77777777" w:rsidR="00FD29B9" w:rsidRPr="008B7737" w:rsidRDefault="00FD29B9" w:rsidP="00FD29B9">
      <w:pPr>
        <w:ind w:right="49"/>
        <w:jc w:val="both"/>
        <w:rPr>
          <w:rFonts w:ascii="Arial Narrow" w:hAnsi="Arial Narrow" w:cs="Noto Sans"/>
        </w:rPr>
      </w:pPr>
      <w:r w:rsidRPr="008B7737">
        <w:rPr>
          <w:rFonts w:ascii="Arial Narrow" w:hAnsi="Arial Narrow" w:cs="Noto Sans"/>
          <w:b/>
          <w:bCs/>
        </w:rPr>
        <w:t xml:space="preserve">"EL PROVEEDOR" </w:t>
      </w:r>
      <w:r w:rsidRPr="008B7737">
        <w:rPr>
          <w:rFonts w:ascii="Arial Narrow" w:hAnsi="Arial Narrow" w:cs="Noto Sans"/>
        </w:rPr>
        <w:t>queda obligado a entregar a</w:t>
      </w:r>
      <w:r w:rsidRPr="008B7737">
        <w:rPr>
          <w:rFonts w:ascii="Arial Narrow" w:hAnsi="Arial Narrow" w:cs="Noto Sans"/>
          <w:b/>
          <w:bCs/>
        </w:rPr>
        <w:t xml:space="preserve"> "EL INSTITUTO" </w:t>
      </w:r>
      <w:r w:rsidRPr="008B7737">
        <w:rPr>
          <w:rFonts w:ascii="Arial Narrow" w:hAnsi="Arial Narrow" w:cs="Noto Sans"/>
        </w:rPr>
        <w:t xml:space="preserve">junto con la factura de cobro respectiva, la </w:t>
      </w:r>
      <w:r w:rsidRPr="008B7737">
        <w:rPr>
          <w:rFonts w:ascii="Arial Narrow" w:hAnsi="Arial Narrow" w:cs="Noto Sans"/>
          <w:b/>
          <w:bCs/>
        </w:rPr>
        <w:t xml:space="preserve">"Opinión del cumplimiento de obligaciones en materia de seguridad social" vigente y </w:t>
      </w:r>
      <w:proofErr w:type="gramStart"/>
      <w:r w:rsidRPr="008B7737">
        <w:rPr>
          <w:rFonts w:ascii="Arial Narrow" w:hAnsi="Arial Narrow" w:cs="Noto Sans"/>
          <w:b/>
          <w:bCs/>
        </w:rPr>
        <w:t>positiva;</w:t>
      </w:r>
      <w:r w:rsidRPr="008B7737">
        <w:rPr>
          <w:rFonts w:ascii="Arial Narrow" w:hAnsi="Arial Narrow" w:cs="Noto Sans"/>
        </w:rPr>
        <w:t xml:space="preserve">  de</w:t>
      </w:r>
      <w:proofErr w:type="gramEnd"/>
      <w:r w:rsidRPr="008B7737">
        <w:rPr>
          <w:rFonts w:ascii="Arial Narrow" w:hAnsi="Arial Narrow" w:cs="Noto Sans"/>
        </w:rPr>
        <w:t xml:space="preserve"> conformidad con lo descrito en los "Lineamientos para la verificación del cumplimiento de las obligaciones en materia de seguridad social de los proveedores y contratistas", de fecha 25 de mayo del 2015.</w:t>
      </w:r>
    </w:p>
    <w:p w14:paraId="1727E416" w14:textId="77777777" w:rsidR="00FD29B9" w:rsidRPr="008B7737" w:rsidRDefault="00FD29B9" w:rsidP="00FD29B9">
      <w:pPr>
        <w:jc w:val="both"/>
        <w:rPr>
          <w:rFonts w:ascii="Arial Narrow" w:hAnsi="Arial Narrow" w:cs="Noto Sans"/>
          <w:b/>
        </w:rPr>
      </w:pPr>
    </w:p>
    <w:p w14:paraId="7065E42D" w14:textId="77777777" w:rsidR="00FD29B9" w:rsidRPr="008B7737" w:rsidRDefault="00FD29B9" w:rsidP="00FD29B9">
      <w:pPr>
        <w:tabs>
          <w:tab w:val="left" w:pos="-284"/>
          <w:tab w:val="left" w:pos="9498"/>
        </w:tabs>
        <w:jc w:val="both"/>
        <w:rPr>
          <w:rFonts w:ascii="Arial Narrow" w:hAnsi="Arial Narrow" w:cs="Noto Sans"/>
        </w:rPr>
      </w:pPr>
      <w:r w:rsidRPr="008B7737">
        <w:rPr>
          <w:rFonts w:ascii="Arial Narrow" w:hAnsi="Arial Narrow" w:cs="Noto Sans"/>
        </w:rPr>
        <w:t xml:space="preserve">Asimismo, </w:t>
      </w:r>
      <w:r w:rsidRPr="008B7737">
        <w:rPr>
          <w:rFonts w:ascii="Arial Narrow" w:hAnsi="Arial Narrow" w:cs="Noto Sans"/>
          <w:b/>
        </w:rPr>
        <w:t xml:space="preserve">“EL INSTITUTO” </w:t>
      </w:r>
      <w:r w:rsidRPr="008B7737">
        <w:rPr>
          <w:rFonts w:ascii="Arial Narrow" w:hAnsi="Arial Narrow" w:cs="Noto Sans"/>
        </w:rPr>
        <w:t xml:space="preserve">podrá aceptar de </w:t>
      </w:r>
      <w:r w:rsidRPr="008B7737">
        <w:rPr>
          <w:rFonts w:ascii="Arial Narrow" w:hAnsi="Arial Narrow" w:cs="Noto Sans"/>
          <w:b/>
        </w:rPr>
        <w:t xml:space="preserve">“EL PROVEEDOR” </w:t>
      </w:r>
      <w:r w:rsidRPr="008B7737">
        <w:rPr>
          <w:rFonts w:ascii="Arial Narrow" w:hAnsi="Arial Narrow" w:cs="Noto Sans"/>
        </w:rPr>
        <w:t>que</w:t>
      </w:r>
      <w:r w:rsidRPr="008B7737">
        <w:rPr>
          <w:rFonts w:ascii="Arial Narrow" w:hAnsi="Arial Narrow" w:cs="Noto Sans"/>
          <w:b/>
        </w:rPr>
        <w:t xml:space="preserve"> </w:t>
      </w:r>
      <w:r w:rsidRPr="008B7737">
        <w:rPr>
          <w:rFonts w:ascii="Arial Narrow" w:hAnsi="Arial Narrow" w:cs="Noto Sans"/>
        </w:rPr>
        <w:t>tenga cuentas líquidas y exigibles a su cargo, que éstas se apliquen por concepto de cuotas obrero-patronales, conforme a lo previsto en el artículo 40 B, de la Ley del Seguro Social.</w:t>
      </w:r>
    </w:p>
    <w:p w14:paraId="0FEF776E" w14:textId="77777777" w:rsidR="00FD29B9" w:rsidRPr="008B7737" w:rsidRDefault="00FD29B9" w:rsidP="00FD29B9">
      <w:pPr>
        <w:pStyle w:val="Default"/>
        <w:rPr>
          <w:rFonts w:ascii="Arial Narrow" w:hAnsi="Arial Narrow" w:cs="Noto Sans"/>
          <w:color w:val="7030A0"/>
        </w:rPr>
      </w:pPr>
    </w:p>
    <w:p w14:paraId="70C56BC8" w14:textId="77777777" w:rsidR="00FD29B9" w:rsidRPr="008B7737" w:rsidRDefault="00FD29B9" w:rsidP="00FD29B9">
      <w:pPr>
        <w:spacing w:before="60" w:after="60"/>
        <w:ind w:left="958"/>
        <w:jc w:val="both"/>
        <w:rPr>
          <w:rFonts w:ascii="Arial Narrow" w:hAnsi="Arial Narrow" w:cs="Noto Sans"/>
          <w:b/>
          <w:bCs/>
        </w:rPr>
      </w:pPr>
    </w:p>
    <w:p w14:paraId="60C4DA08" w14:textId="77777777" w:rsidR="00FD29B9" w:rsidRPr="008B7737" w:rsidRDefault="00FD29B9" w:rsidP="00FD29B9">
      <w:pPr>
        <w:numPr>
          <w:ilvl w:val="0"/>
          <w:numId w:val="1"/>
        </w:numPr>
        <w:spacing w:before="60" w:after="60"/>
        <w:jc w:val="both"/>
        <w:rPr>
          <w:rFonts w:ascii="Arial Narrow" w:hAnsi="Arial Narrow" w:cs="Noto Sans"/>
          <w:b/>
          <w:bCs/>
        </w:rPr>
      </w:pPr>
      <w:r w:rsidRPr="008B7737">
        <w:rPr>
          <w:rFonts w:ascii="Arial Narrow" w:hAnsi="Arial Narrow" w:cs="Noto Sans"/>
          <w:b/>
          <w:bCs/>
        </w:rPr>
        <w:t>4.- El porcentaje de garantía de cumplimiento del contrato será del 10% con una afianzadora.</w:t>
      </w:r>
    </w:p>
    <w:p w14:paraId="7AED40D7" w14:textId="77777777" w:rsidR="00FD29B9" w:rsidRPr="008B7737" w:rsidRDefault="00FD29B9" w:rsidP="00FD29B9">
      <w:pPr>
        <w:spacing w:before="60" w:after="60"/>
        <w:ind w:left="958"/>
        <w:jc w:val="both"/>
        <w:rPr>
          <w:rFonts w:ascii="Arial Narrow" w:hAnsi="Arial Narrow" w:cs="Noto Sans"/>
          <w:b/>
          <w:bCs/>
        </w:rPr>
      </w:pPr>
    </w:p>
    <w:p w14:paraId="7ADD736F" w14:textId="77777777" w:rsidR="00FD29B9" w:rsidRPr="008B7737" w:rsidRDefault="00FD29B9" w:rsidP="00FD29B9">
      <w:pPr>
        <w:numPr>
          <w:ilvl w:val="0"/>
          <w:numId w:val="1"/>
        </w:numPr>
        <w:spacing w:before="60" w:after="60"/>
        <w:jc w:val="both"/>
        <w:rPr>
          <w:rFonts w:ascii="Arial Narrow" w:hAnsi="Arial Narrow" w:cs="Noto Sans"/>
          <w:b/>
          <w:bCs/>
        </w:rPr>
      </w:pPr>
      <w:r w:rsidRPr="008B7737">
        <w:rPr>
          <w:rFonts w:ascii="Arial Narrow" w:hAnsi="Arial Narrow" w:cs="Noto Sans"/>
          <w:b/>
          <w:bCs/>
        </w:rPr>
        <w:t>5.- Penas convencionales por atraso en la entrega de bienes y/o servicios y Deducciones por incumplimiento parcial o deficiente:</w:t>
      </w:r>
    </w:p>
    <w:p w14:paraId="1CA268EE" w14:textId="77777777" w:rsidR="00FD29B9" w:rsidRPr="008B7737" w:rsidRDefault="00FD29B9" w:rsidP="00FD29B9">
      <w:pPr>
        <w:ind w:left="958" w:right="305"/>
        <w:jc w:val="both"/>
        <w:rPr>
          <w:rFonts w:ascii="Arial Narrow" w:eastAsia="Times New Roman" w:hAnsi="Arial Narrow" w:cs="Noto Sans"/>
          <w:b/>
          <w:bCs/>
        </w:rPr>
      </w:pPr>
      <w:r w:rsidRPr="008B7737">
        <w:rPr>
          <w:rFonts w:ascii="Arial Narrow" w:eastAsia="Times New Roman" w:hAnsi="Arial Narrow" w:cs="Noto Sans"/>
          <w:b/>
          <w:bCs/>
        </w:rPr>
        <w:t>Garantía de los Bienes</w:t>
      </w:r>
    </w:p>
    <w:p w14:paraId="1DA032D4" w14:textId="77777777" w:rsidR="00FD29B9" w:rsidRPr="008B7737" w:rsidRDefault="00FD29B9" w:rsidP="00FD29B9">
      <w:pPr>
        <w:jc w:val="both"/>
        <w:rPr>
          <w:rFonts w:ascii="Arial Narrow" w:hAnsi="Arial Narrow" w:cs="Noto Sans"/>
        </w:rPr>
      </w:pPr>
    </w:p>
    <w:p w14:paraId="25CAA39E" w14:textId="77777777" w:rsidR="00FD29B9" w:rsidRPr="008B7737" w:rsidRDefault="00FD29B9" w:rsidP="00FD29B9">
      <w:pPr>
        <w:pStyle w:val="Prrafodelista"/>
        <w:ind w:left="0"/>
        <w:jc w:val="both"/>
        <w:rPr>
          <w:rFonts w:ascii="Arial Narrow" w:hAnsi="Arial Narrow" w:cs="Noto Sans"/>
        </w:rPr>
      </w:pPr>
      <w:r w:rsidRPr="008B7737">
        <w:rPr>
          <w:rFonts w:ascii="Arial Narrow" w:hAnsi="Arial Narrow" w:cs="Noto Sans"/>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14:paraId="69F3AB81" w14:textId="77777777" w:rsidR="00FD29B9" w:rsidRPr="008B7737" w:rsidRDefault="00FD29B9" w:rsidP="00FD29B9">
      <w:pPr>
        <w:pStyle w:val="Prrafodelista"/>
        <w:ind w:left="0"/>
        <w:jc w:val="both"/>
        <w:rPr>
          <w:rFonts w:ascii="Arial Narrow" w:hAnsi="Arial Narrow" w:cs="Noto Sans"/>
        </w:rPr>
      </w:pPr>
    </w:p>
    <w:p w14:paraId="44075C2A" w14:textId="77777777" w:rsidR="00FD29B9" w:rsidRPr="008B7737" w:rsidRDefault="00FD29B9" w:rsidP="00FD29B9">
      <w:pPr>
        <w:pStyle w:val="Prrafodelista"/>
        <w:numPr>
          <w:ilvl w:val="0"/>
          <w:numId w:val="3"/>
        </w:numPr>
        <w:tabs>
          <w:tab w:val="left" w:pos="-284"/>
        </w:tabs>
        <w:suppressAutoHyphens/>
        <w:overflowPunct w:val="0"/>
        <w:autoSpaceDE w:val="0"/>
        <w:jc w:val="both"/>
        <w:textAlignment w:val="baseline"/>
        <w:rPr>
          <w:rFonts w:ascii="Arial Narrow" w:hAnsi="Arial Narrow" w:cs="Noto Sans"/>
        </w:rPr>
      </w:pPr>
      <w:r w:rsidRPr="008B7737">
        <w:rPr>
          <w:rFonts w:ascii="Arial Narrow" w:hAnsi="Arial Narrow" w:cs="Noto Sans"/>
        </w:rPr>
        <w:t>Cuando el proveedor adjudicado no preste el servicio en el plazo de 48 horas</w:t>
      </w:r>
    </w:p>
    <w:p w14:paraId="69678B1A" w14:textId="77777777" w:rsidR="00FD29B9" w:rsidRPr="008B7737" w:rsidRDefault="00FD29B9" w:rsidP="00FD29B9">
      <w:pPr>
        <w:pStyle w:val="Prrafodelista"/>
        <w:ind w:left="0"/>
        <w:jc w:val="both"/>
        <w:rPr>
          <w:rFonts w:ascii="Arial Narrow" w:hAnsi="Arial Narrow" w:cs="Noto Sans"/>
        </w:rPr>
      </w:pPr>
    </w:p>
    <w:p w14:paraId="4450481A" w14:textId="77777777" w:rsidR="00FD29B9" w:rsidRPr="008B7737" w:rsidRDefault="00FD29B9" w:rsidP="00FD29B9">
      <w:pPr>
        <w:pStyle w:val="Prrafodelista"/>
        <w:ind w:left="0"/>
        <w:jc w:val="both"/>
        <w:rPr>
          <w:rFonts w:ascii="Arial Narrow" w:hAnsi="Arial Narrow" w:cs="Noto Sans"/>
        </w:rPr>
      </w:pPr>
      <w:r w:rsidRPr="008B7737">
        <w:rPr>
          <w:rFonts w:ascii="Arial Narrow" w:hAnsi="Arial Narrow" w:cs="Noto Sans"/>
        </w:rPr>
        <w:t>La pena convencional por atraso se calculará por cada día de incumplimiento hasta un máximo de 4 días naturales, de acuerdo con el porcentaje de penalización establecida, aplicado al valor de los servicios suministrados con atraso y de manera proporcional al importe de la garantía de cumplimiento que corresponda a la partida que se trate. La suma de las penas convencionales no deberá exceder el importe de dicha garantía.</w:t>
      </w:r>
    </w:p>
    <w:p w14:paraId="56EAD740" w14:textId="77777777" w:rsidR="00FD29B9" w:rsidRPr="008B7737" w:rsidRDefault="00FD29B9" w:rsidP="00FD29B9">
      <w:pPr>
        <w:pStyle w:val="Prrafodelista"/>
        <w:ind w:left="0"/>
        <w:jc w:val="both"/>
        <w:rPr>
          <w:rFonts w:ascii="Arial Narrow" w:hAnsi="Arial Narrow" w:cs="Noto Sans"/>
        </w:rPr>
      </w:pPr>
    </w:p>
    <w:p w14:paraId="0A5088DF" w14:textId="77777777" w:rsidR="00FD29B9" w:rsidRPr="008B7737" w:rsidRDefault="00FD29B9" w:rsidP="00FD29B9">
      <w:pPr>
        <w:autoSpaceDE w:val="0"/>
        <w:autoSpaceDN w:val="0"/>
        <w:adjustRightInd w:val="0"/>
        <w:jc w:val="both"/>
        <w:rPr>
          <w:rFonts w:ascii="Arial Narrow" w:hAnsi="Arial Narrow" w:cs="Noto Sans"/>
        </w:rPr>
      </w:pPr>
      <w:r w:rsidRPr="008B7737">
        <w:rPr>
          <w:rFonts w:ascii="Arial Narrow" w:eastAsiaTheme="minorHAnsi" w:hAnsi="Arial Narrow" w:cs="Noto Sans"/>
          <w:lang w:val="es-MX"/>
        </w:rPr>
        <w:t xml:space="preserve">La penalización se calculará a partir del día siguiente en que concluye el plazo o fecha convenida para entregar los bienes o iniciar la prestación de los servicios, y hasta el día en que inició la prestación del servicio de forma extemporánea, siendo el </w:t>
      </w:r>
      <w:r w:rsidRPr="008B7737">
        <w:rPr>
          <w:rFonts w:ascii="Arial Narrow" w:hAnsi="Arial Narrow" w:cs="Noto Sans"/>
        </w:rPr>
        <w:t>monto máximo la garantía de incumplimiento del contrato.</w:t>
      </w:r>
    </w:p>
    <w:p w14:paraId="4E9F8596" w14:textId="77777777" w:rsidR="00FD29B9" w:rsidRPr="008B7737" w:rsidRDefault="00FD29B9" w:rsidP="00FD29B9">
      <w:pPr>
        <w:pStyle w:val="Prrafodelista"/>
        <w:ind w:left="0"/>
        <w:jc w:val="both"/>
        <w:rPr>
          <w:rFonts w:ascii="Arial Narrow" w:hAnsi="Arial Narrow" w:cs="Noto Sans"/>
        </w:rPr>
      </w:pPr>
    </w:p>
    <w:p w14:paraId="58D4BCA2" w14:textId="77777777" w:rsidR="00FD29B9" w:rsidRPr="008B7737" w:rsidRDefault="00FD29B9" w:rsidP="00FD29B9">
      <w:pPr>
        <w:jc w:val="both"/>
        <w:rPr>
          <w:rFonts w:ascii="Arial Narrow" w:eastAsiaTheme="minorHAnsi" w:hAnsi="Arial Narrow" w:cs="Noto Sans"/>
          <w:lang w:val="es-MX"/>
        </w:rPr>
      </w:pPr>
      <w:r w:rsidRPr="008B7737">
        <w:rPr>
          <w:rFonts w:ascii="Arial Narrow" w:eastAsiaTheme="minorHAnsi" w:hAnsi="Arial Narrow" w:cs="Noto Sans"/>
          <w:lang w:val="es-MX"/>
        </w:rPr>
        <w:t>La pena convencional se calculará de acuerdo a los siguientes términos y condiciones expresados en la fórmula que se detalla a continuación:</w:t>
      </w:r>
    </w:p>
    <w:p w14:paraId="74557754" w14:textId="77777777" w:rsidR="00FD29B9" w:rsidRPr="008B7737" w:rsidRDefault="00FD29B9" w:rsidP="00FD29B9">
      <w:pPr>
        <w:pStyle w:val="Prrafodelista"/>
        <w:ind w:left="0"/>
        <w:jc w:val="both"/>
        <w:rPr>
          <w:rFonts w:ascii="Arial Narrow" w:hAnsi="Arial Narrow" w:cs="Noto Sans"/>
        </w:rPr>
      </w:pPr>
    </w:p>
    <w:p w14:paraId="0DCFC19D" w14:textId="77777777" w:rsidR="00FD29B9" w:rsidRPr="008B7737" w:rsidRDefault="00FD29B9" w:rsidP="00FD29B9">
      <w:pPr>
        <w:ind w:left="709"/>
        <w:rPr>
          <w:rFonts w:ascii="Arial Narrow" w:hAnsi="Arial Narrow" w:cs="Noto Sans"/>
          <w:bCs/>
        </w:rPr>
      </w:pPr>
      <w:r w:rsidRPr="008B7737">
        <w:rPr>
          <w:rFonts w:ascii="Arial Narrow" w:hAnsi="Arial Narrow" w:cs="Noto Sans"/>
          <w:bCs/>
        </w:rPr>
        <w:t xml:space="preserve">         </w:t>
      </w:r>
      <w:proofErr w:type="spellStart"/>
      <w:r w:rsidRPr="008B7737">
        <w:rPr>
          <w:rFonts w:ascii="Arial Narrow" w:hAnsi="Arial Narrow" w:cs="Noto Sans"/>
          <w:bCs/>
        </w:rPr>
        <w:t>Pca</w:t>
      </w:r>
      <w:proofErr w:type="spellEnd"/>
      <w:r w:rsidRPr="008B7737">
        <w:rPr>
          <w:rFonts w:ascii="Arial Narrow" w:hAnsi="Arial Narrow" w:cs="Noto Sans"/>
          <w:bCs/>
        </w:rPr>
        <w:t xml:space="preserve"> = %d (2.5) x </w:t>
      </w:r>
      <w:proofErr w:type="spellStart"/>
      <w:r w:rsidRPr="008B7737">
        <w:rPr>
          <w:rFonts w:ascii="Arial Narrow" w:hAnsi="Arial Narrow" w:cs="Noto Sans"/>
          <w:bCs/>
        </w:rPr>
        <w:t>nda</w:t>
      </w:r>
      <w:proofErr w:type="spellEnd"/>
      <w:r w:rsidRPr="008B7737">
        <w:rPr>
          <w:rFonts w:ascii="Arial Narrow" w:hAnsi="Arial Narrow" w:cs="Noto Sans"/>
          <w:bCs/>
        </w:rPr>
        <w:t xml:space="preserve"> x </w:t>
      </w:r>
      <w:proofErr w:type="spellStart"/>
      <w:r w:rsidRPr="008B7737">
        <w:rPr>
          <w:rFonts w:ascii="Arial Narrow" w:hAnsi="Arial Narrow" w:cs="Noto Sans"/>
          <w:bCs/>
        </w:rPr>
        <w:t>vspa</w:t>
      </w:r>
      <w:proofErr w:type="spellEnd"/>
      <w:r w:rsidRPr="008B7737">
        <w:rPr>
          <w:rFonts w:ascii="Arial Narrow" w:hAnsi="Arial Narrow" w:cs="Noto Sans"/>
          <w:bCs/>
        </w:rPr>
        <w:t>.</w:t>
      </w:r>
    </w:p>
    <w:p w14:paraId="76434D51" w14:textId="77777777" w:rsidR="00FD29B9" w:rsidRPr="008B7737" w:rsidRDefault="00FD29B9" w:rsidP="00FD29B9">
      <w:pPr>
        <w:ind w:left="1276"/>
        <w:jc w:val="both"/>
        <w:rPr>
          <w:rFonts w:ascii="Arial Narrow" w:hAnsi="Arial Narrow" w:cs="Noto Sans"/>
          <w:bCs/>
        </w:rPr>
      </w:pPr>
      <w:r w:rsidRPr="008B7737">
        <w:rPr>
          <w:rFonts w:ascii="Arial Narrow" w:hAnsi="Arial Narrow" w:cs="Noto Sans"/>
          <w:bCs/>
        </w:rPr>
        <w:t>Dónde:</w:t>
      </w:r>
    </w:p>
    <w:p w14:paraId="0EFA1FDA" w14:textId="77777777" w:rsidR="00FD29B9" w:rsidRPr="008B7737" w:rsidRDefault="00FD29B9" w:rsidP="00FD29B9">
      <w:pPr>
        <w:ind w:left="1276"/>
        <w:jc w:val="both"/>
        <w:rPr>
          <w:rFonts w:ascii="Arial Narrow" w:hAnsi="Arial Narrow" w:cs="Noto Sans"/>
          <w:bCs/>
        </w:rPr>
      </w:pPr>
      <w:r w:rsidRPr="008B7737">
        <w:rPr>
          <w:rFonts w:ascii="Arial Narrow" w:hAnsi="Arial Narrow" w:cs="Noto Sans"/>
          <w:bCs/>
        </w:rPr>
        <w:t>%d=porcentaje determinado en la convocatoria, invitación, cotización, contrato o pedido por cada día de atraso en el inicio de la entrega del bien.</w:t>
      </w:r>
    </w:p>
    <w:p w14:paraId="2CA4B8C0" w14:textId="77777777" w:rsidR="00FD29B9" w:rsidRPr="008B7737" w:rsidRDefault="00FD29B9" w:rsidP="00FD29B9">
      <w:pPr>
        <w:ind w:left="1276"/>
        <w:jc w:val="both"/>
        <w:rPr>
          <w:rFonts w:ascii="Arial Narrow" w:hAnsi="Arial Narrow" w:cs="Noto Sans"/>
          <w:bCs/>
        </w:rPr>
      </w:pPr>
      <w:proofErr w:type="spellStart"/>
      <w:r w:rsidRPr="008B7737">
        <w:rPr>
          <w:rFonts w:ascii="Arial Narrow" w:hAnsi="Arial Narrow" w:cs="Noto Sans"/>
          <w:bCs/>
        </w:rPr>
        <w:t>Pca</w:t>
      </w:r>
      <w:proofErr w:type="spellEnd"/>
      <w:r w:rsidRPr="008B7737">
        <w:rPr>
          <w:rFonts w:ascii="Arial Narrow" w:hAnsi="Arial Narrow" w:cs="Noto Sans"/>
          <w:bCs/>
        </w:rPr>
        <w:t xml:space="preserve"> = pena convencional aplicable.</w:t>
      </w:r>
    </w:p>
    <w:p w14:paraId="46506D53" w14:textId="77777777" w:rsidR="00FD29B9" w:rsidRPr="008B7737" w:rsidRDefault="00FD29B9" w:rsidP="00FD29B9">
      <w:pPr>
        <w:ind w:left="1276"/>
        <w:jc w:val="both"/>
        <w:rPr>
          <w:rFonts w:ascii="Arial Narrow" w:hAnsi="Arial Narrow" w:cs="Noto Sans"/>
          <w:bCs/>
        </w:rPr>
      </w:pPr>
      <w:proofErr w:type="spellStart"/>
      <w:r w:rsidRPr="008B7737">
        <w:rPr>
          <w:rFonts w:ascii="Arial Narrow" w:hAnsi="Arial Narrow" w:cs="Noto Sans"/>
          <w:bCs/>
        </w:rPr>
        <w:t>nda</w:t>
      </w:r>
      <w:proofErr w:type="spellEnd"/>
      <w:r w:rsidRPr="008B7737">
        <w:rPr>
          <w:rFonts w:ascii="Arial Narrow" w:hAnsi="Arial Narrow" w:cs="Noto Sans"/>
          <w:bCs/>
        </w:rPr>
        <w:t xml:space="preserve"> = número de días de atraso.</w:t>
      </w:r>
    </w:p>
    <w:p w14:paraId="167EDF3F" w14:textId="77777777" w:rsidR="00FD29B9" w:rsidRPr="008B7737" w:rsidRDefault="00FD29B9" w:rsidP="00FD29B9">
      <w:pPr>
        <w:ind w:left="1276"/>
        <w:jc w:val="both"/>
        <w:rPr>
          <w:rFonts w:ascii="Arial Narrow" w:hAnsi="Arial Narrow" w:cs="Noto Sans"/>
          <w:bCs/>
        </w:rPr>
      </w:pPr>
      <w:proofErr w:type="spellStart"/>
      <w:r w:rsidRPr="008B7737">
        <w:rPr>
          <w:rFonts w:ascii="Arial Narrow" w:hAnsi="Arial Narrow" w:cs="Noto Sans"/>
          <w:bCs/>
        </w:rPr>
        <w:t>vspa</w:t>
      </w:r>
      <w:proofErr w:type="spellEnd"/>
      <w:r w:rsidRPr="008B7737">
        <w:rPr>
          <w:rFonts w:ascii="Arial Narrow" w:hAnsi="Arial Narrow" w:cs="Noto Sans"/>
          <w:bCs/>
        </w:rPr>
        <w:t xml:space="preserve"> = valor de los bienes con atraso, sin IVA.</w:t>
      </w:r>
    </w:p>
    <w:p w14:paraId="1C47426A" w14:textId="77777777" w:rsidR="00FD29B9" w:rsidRPr="008B7737" w:rsidRDefault="00FD29B9" w:rsidP="00FD29B9">
      <w:pPr>
        <w:pStyle w:val="Prrafodelista"/>
        <w:ind w:left="0"/>
        <w:jc w:val="both"/>
        <w:rPr>
          <w:rFonts w:ascii="Arial Narrow" w:hAnsi="Arial Narrow" w:cs="Noto Sans"/>
        </w:rPr>
      </w:pPr>
    </w:p>
    <w:p w14:paraId="74CB9DC4" w14:textId="77777777" w:rsidR="00FD29B9" w:rsidRPr="008B7737" w:rsidRDefault="00FD29B9" w:rsidP="00FD29B9">
      <w:pPr>
        <w:pStyle w:val="Prrafodelista"/>
        <w:ind w:left="0"/>
        <w:jc w:val="both"/>
        <w:rPr>
          <w:rFonts w:ascii="Arial Narrow" w:hAnsi="Arial Narrow" w:cs="Noto Sans"/>
        </w:rPr>
      </w:pPr>
      <w:r w:rsidRPr="008B7737">
        <w:rPr>
          <w:rFonts w:ascii="Arial Narrow" w:hAnsi="Arial Narrow" w:cs="Noto Sans"/>
        </w:rPr>
        <w:t xml:space="preserve">El administrador del contrato será el encargado de determinar, calcular y notificar a el participante las penas convencionales; así como de vigilar el registro o captura y validar en el sistema </w:t>
      </w:r>
      <w:proofErr w:type="spellStart"/>
      <w:r w:rsidRPr="008B7737">
        <w:rPr>
          <w:rFonts w:ascii="Arial Narrow" w:hAnsi="Arial Narrow" w:cs="Noto Sans"/>
        </w:rPr>
        <w:t>PREI</w:t>
      </w:r>
      <w:proofErr w:type="spellEnd"/>
      <w:r w:rsidRPr="008B7737">
        <w:rPr>
          <w:rFonts w:ascii="Arial Narrow" w:hAnsi="Arial Narrow" w:cs="Noto Sans"/>
        </w:rPr>
        <w:t xml:space="preserve"> </w:t>
      </w:r>
      <w:proofErr w:type="spellStart"/>
      <w:r w:rsidRPr="008B7737">
        <w:rPr>
          <w:rFonts w:ascii="Arial Narrow" w:hAnsi="Arial Narrow" w:cs="Noto Sans"/>
        </w:rPr>
        <w:t>Millenium</w:t>
      </w:r>
      <w:proofErr w:type="spellEnd"/>
      <w:r w:rsidRPr="008B7737">
        <w:rPr>
          <w:rFonts w:ascii="Arial Narrow" w:hAnsi="Arial Narrow" w:cs="Noto Sans"/>
        </w:rPr>
        <w:t>, dentro de los 5 días hábiles siguientes a la conclusión del incumplimiento, la aplicación de las penas convencionales, objeto del presente instrumento jurídico, y comunicar los incumplimientos.</w:t>
      </w:r>
    </w:p>
    <w:p w14:paraId="4270706C" w14:textId="77777777" w:rsidR="00FD29B9" w:rsidRPr="008B7737" w:rsidRDefault="00FD29B9" w:rsidP="00FD29B9">
      <w:pPr>
        <w:autoSpaceDE w:val="0"/>
        <w:autoSpaceDN w:val="0"/>
        <w:adjustRightInd w:val="0"/>
        <w:jc w:val="both"/>
        <w:rPr>
          <w:rFonts w:ascii="Arial Narrow" w:eastAsiaTheme="minorHAnsi" w:hAnsi="Arial Narrow" w:cs="Noto Sans"/>
          <w:b/>
          <w:lang w:val="es-MX"/>
        </w:rPr>
      </w:pPr>
    </w:p>
    <w:p w14:paraId="6E95C1C3" w14:textId="77777777" w:rsidR="00FD29B9" w:rsidRPr="008B7737" w:rsidRDefault="00FD29B9" w:rsidP="00FD29B9">
      <w:pPr>
        <w:pStyle w:val="Prrafodelista"/>
        <w:ind w:left="709" w:hanging="283"/>
        <w:rPr>
          <w:rFonts w:ascii="Arial Narrow" w:hAnsi="Arial Narrow" w:cs="Noto Sans"/>
          <w:b/>
          <w:bCs/>
        </w:rPr>
      </w:pPr>
      <w:r w:rsidRPr="008B7737">
        <w:rPr>
          <w:rFonts w:ascii="Arial Narrow" w:hAnsi="Arial Narrow" w:cs="Noto Sans"/>
          <w:b/>
          <w:bCs/>
        </w:rPr>
        <w:lastRenderedPageBreak/>
        <w:t>DEDUCTIVAS</w:t>
      </w:r>
    </w:p>
    <w:p w14:paraId="02375094" w14:textId="77777777" w:rsidR="00FD29B9" w:rsidRPr="008B7737" w:rsidRDefault="00FD29B9" w:rsidP="00FD29B9">
      <w:pPr>
        <w:pStyle w:val="Prrafodelista"/>
        <w:ind w:left="709" w:hanging="283"/>
        <w:rPr>
          <w:rFonts w:ascii="Arial Narrow" w:hAnsi="Arial Narrow" w:cs="Noto Sans"/>
          <w:b/>
          <w:bCs/>
        </w:rPr>
      </w:pPr>
    </w:p>
    <w:p w14:paraId="1F1ADF43" w14:textId="77777777" w:rsidR="00FD29B9" w:rsidRPr="008B7737" w:rsidRDefault="00FD29B9" w:rsidP="00FD29B9">
      <w:pPr>
        <w:jc w:val="both"/>
        <w:rPr>
          <w:rFonts w:ascii="Arial Narrow" w:hAnsi="Arial Narrow" w:cs="Noto Sans"/>
        </w:rPr>
      </w:pPr>
      <w:r w:rsidRPr="008B7737">
        <w:rPr>
          <w:rFonts w:ascii="Arial Narrow" w:hAnsi="Arial Narrow" w:cs="Noto Sans"/>
          <w:lang w:val="es-MX"/>
        </w:rPr>
        <w:t>D</w:t>
      </w:r>
      <w:proofErr w:type="spellStart"/>
      <w:r w:rsidRPr="008B7737">
        <w:rPr>
          <w:rFonts w:ascii="Arial Narrow" w:hAnsi="Arial Narrow" w:cs="Noto Sans"/>
        </w:rPr>
        <w:t>e</w:t>
      </w:r>
      <w:proofErr w:type="spellEnd"/>
      <w:r w:rsidRPr="008B7737">
        <w:rPr>
          <w:rFonts w:ascii="Arial Narrow" w:hAnsi="Arial Narrow" w:cs="Noto Sans"/>
        </w:rPr>
        <w:t xml:space="preserv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p w14:paraId="64F3C83C" w14:textId="77777777" w:rsidR="00FD29B9" w:rsidRPr="008B7737" w:rsidRDefault="00FD29B9" w:rsidP="00FD29B9">
      <w:pPr>
        <w:jc w:val="both"/>
        <w:rPr>
          <w:rFonts w:ascii="Arial Narrow" w:hAnsi="Arial Narrow" w:cs="Noto Sans"/>
        </w:rPr>
      </w:pPr>
    </w:p>
    <w:tbl>
      <w:tblPr>
        <w:tblStyle w:val="Tablaconcuadrcula"/>
        <w:tblW w:w="0" w:type="auto"/>
        <w:tblLook w:val="04A0" w:firstRow="1" w:lastRow="0" w:firstColumn="1" w:lastColumn="0" w:noHBand="0" w:noVBand="1"/>
      </w:tblPr>
      <w:tblGrid>
        <w:gridCol w:w="1928"/>
        <w:gridCol w:w="1928"/>
        <w:gridCol w:w="1683"/>
        <w:gridCol w:w="1581"/>
        <w:gridCol w:w="1708"/>
      </w:tblGrid>
      <w:tr w:rsidR="00FD29B9" w:rsidRPr="008B7737" w14:paraId="2C68808F" w14:textId="77777777" w:rsidTr="00704018">
        <w:tc>
          <w:tcPr>
            <w:tcW w:w="2201" w:type="dxa"/>
          </w:tcPr>
          <w:p w14:paraId="77558DCB" w14:textId="77777777" w:rsidR="00FD29B9" w:rsidRPr="008B7737" w:rsidRDefault="00FD29B9" w:rsidP="00704018">
            <w:pPr>
              <w:autoSpaceDE w:val="0"/>
              <w:autoSpaceDN w:val="0"/>
              <w:adjustRightInd w:val="0"/>
              <w:jc w:val="center"/>
              <w:rPr>
                <w:rFonts w:ascii="Arial Narrow" w:hAnsi="Arial Narrow" w:cs="Noto Sans"/>
                <w:b/>
                <w:sz w:val="18"/>
              </w:rPr>
            </w:pPr>
            <w:r w:rsidRPr="008B7737">
              <w:rPr>
                <w:rFonts w:ascii="Arial Narrow" w:hAnsi="Arial Narrow" w:cs="Noto Sans"/>
                <w:b/>
                <w:sz w:val="18"/>
              </w:rPr>
              <w:t>Concepto u</w:t>
            </w:r>
          </w:p>
          <w:p w14:paraId="282DA972" w14:textId="77777777" w:rsidR="00FD29B9" w:rsidRPr="008B7737" w:rsidRDefault="00FD29B9" w:rsidP="00704018">
            <w:pPr>
              <w:jc w:val="center"/>
              <w:rPr>
                <w:rFonts w:ascii="Arial Narrow" w:hAnsi="Arial Narrow" w:cs="Noto Sans"/>
                <w:b/>
                <w:sz w:val="18"/>
              </w:rPr>
            </w:pPr>
            <w:r w:rsidRPr="008B7737">
              <w:rPr>
                <w:rFonts w:ascii="Arial Narrow" w:hAnsi="Arial Narrow" w:cs="Noto Sans"/>
                <w:b/>
                <w:sz w:val="18"/>
              </w:rPr>
              <w:t>obligación</w:t>
            </w:r>
          </w:p>
        </w:tc>
        <w:tc>
          <w:tcPr>
            <w:tcW w:w="2201" w:type="dxa"/>
          </w:tcPr>
          <w:p w14:paraId="7ACA4843" w14:textId="77777777" w:rsidR="00FD29B9" w:rsidRPr="008B7737" w:rsidRDefault="00FD29B9" w:rsidP="00704018">
            <w:pPr>
              <w:jc w:val="center"/>
              <w:rPr>
                <w:rFonts w:ascii="Arial Narrow" w:hAnsi="Arial Narrow" w:cs="Noto Sans"/>
                <w:b/>
                <w:sz w:val="18"/>
              </w:rPr>
            </w:pPr>
            <w:r w:rsidRPr="008B7737">
              <w:rPr>
                <w:rFonts w:ascii="Arial Narrow" w:hAnsi="Arial Narrow" w:cs="Noto Sans"/>
                <w:b/>
                <w:sz w:val="18"/>
              </w:rPr>
              <w:t>Nivel de servicio</w:t>
            </w:r>
          </w:p>
        </w:tc>
        <w:tc>
          <w:tcPr>
            <w:tcW w:w="1828" w:type="dxa"/>
          </w:tcPr>
          <w:p w14:paraId="3D4327FA" w14:textId="77777777" w:rsidR="00FD29B9" w:rsidRPr="008B7737" w:rsidRDefault="00FD29B9" w:rsidP="00704018">
            <w:pPr>
              <w:jc w:val="center"/>
              <w:rPr>
                <w:rFonts w:ascii="Arial Narrow" w:hAnsi="Arial Narrow" w:cs="Noto Sans"/>
                <w:b/>
                <w:sz w:val="18"/>
              </w:rPr>
            </w:pPr>
            <w:r w:rsidRPr="008B7737">
              <w:rPr>
                <w:rFonts w:ascii="Arial Narrow" w:hAnsi="Arial Narrow" w:cs="Noto Sans"/>
                <w:b/>
                <w:sz w:val="18"/>
              </w:rPr>
              <w:t>Unidad de medida</w:t>
            </w:r>
          </w:p>
        </w:tc>
        <w:tc>
          <w:tcPr>
            <w:tcW w:w="1813" w:type="dxa"/>
          </w:tcPr>
          <w:p w14:paraId="5461828D" w14:textId="77777777" w:rsidR="00FD29B9" w:rsidRPr="008B7737" w:rsidRDefault="00FD29B9" w:rsidP="00704018">
            <w:pPr>
              <w:jc w:val="center"/>
              <w:rPr>
                <w:rFonts w:ascii="Arial Narrow" w:hAnsi="Arial Narrow" w:cs="Noto Sans"/>
                <w:b/>
                <w:sz w:val="18"/>
              </w:rPr>
            </w:pPr>
            <w:r w:rsidRPr="008B7737">
              <w:rPr>
                <w:rFonts w:ascii="Arial Narrow" w:hAnsi="Arial Narrow" w:cs="Noto Sans"/>
                <w:b/>
                <w:sz w:val="18"/>
              </w:rPr>
              <w:t>Deducción</w:t>
            </w:r>
          </w:p>
        </w:tc>
        <w:tc>
          <w:tcPr>
            <w:tcW w:w="1861" w:type="dxa"/>
          </w:tcPr>
          <w:p w14:paraId="3BDA482B" w14:textId="77777777" w:rsidR="00FD29B9" w:rsidRPr="008B7737" w:rsidRDefault="00FD29B9" w:rsidP="00704018">
            <w:pPr>
              <w:autoSpaceDE w:val="0"/>
              <w:autoSpaceDN w:val="0"/>
              <w:adjustRightInd w:val="0"/>
              <w:jc w:val="center"/>
              <w:rPr>
                <w:rFonts w:ascii="Arial Narrow" w:hAnsi="Arial Narrow" w:cs="Noto Sans"/>
                <w:b/>
                <w:sz w:val="18"/>
              </w:rPr>
            </w:pPr>
            <w:r w:rsidRPr="008B7737">
              <w:rPr>
                <w:rFonts w:ascii="Arial Narrow" w:hAnsi="Arial Narrow" w:cs="Noto Sans"/>
                <w:b/>
                <w:sz w:val="18"/>
              </w:rPr>
              <w:t>Límites de</w:t>
            </w:r>
          </w:p>
          <w:p w14:paraId="400F7782" w14:textId="77777777" w:rsidR="00FD29B9" w:rsidRPr="008B7737" w:rsidRDefault="00FD29B9" w:rsidP="00704018">
            <w:pPr>
              <w:jc w:val="center"/>
              <w:rPr>
                <w:rFonts w:ascii="Arial Narrow" w:hAnsi="Arial Narrow" w:cs="Noto Sans"/>
                <w:b/>
                <w:sz w:val="18"/>
              </w:rPr>
            </w:pPr>
            <w:r w:rsidRPr="008B7737">
              <w:rPr>
                <w:rFonts w:ascii="Arial Narrow" w:hAnsi="Arial Narrow" w:cs="Noto Sans"/>
                <w:b/>
                <w:sz w:val="18"/>
              </w:rPr>
              <w:t>incumplimiento</w:t>
            </w:r>
          </w:p>
        </w:tc>
      </w:tr>
      <w:tr w:rsidR="00FD29B9" w:rsidRPr="008B7737" w14:paraId="57044259" w14:textId="77777777" w:rsidTr="00704018">
        <w:tc>
          <w:tcPr>
            <w:tcW w:w="2201" w:type="dxa"/>
          </w:tcPr>
          <w:p w14:paraId="4018A89E" w14:textId="77777777" w:rsidR="00FD29B9" w:rsidRPr="008B7737" w:rsidRDefault="00FD29B9" w:rsidP="00704018">
            <w:pPr>
              <w:jc w:val="both"/>
              <w:rPr>
                <w:rFonts w:ascii="Arial Narrow" w:hAnsi="Arial Narrow" w:cs="Noto Sans"/>
                <w:sz w:val="18"/>
              </w:rPr>
            </w:pPr>
            <w:r w:rsidRPr="008B7737">
              <w:rPr>
                <w:rFonts w:ascii="Arial Narrow" w:hAnsi="Arial Narrow" w:cs="Noto Sans"/>
                <w:sz w:val="18"/>
              </w:rPr>
              <w:t xml:space="preserve">En caso de que “EL PROVEEDOR” cumpla el servicio de manera parcial o deficiente el servicio contratado. </w:t>
            </w:r>
          </w:p>
        </w:tc>
        <w:tc>
          <w:tcPr>
            <w:tcW w:w="2201" w:type="dxa"/>
          </w:tcPr>
          <w:p w14:paraId="0D0997DC" w14:textId="77777777" w:rsidR="00FD29B9" w:rsidRPr="008B7737" w:rsidRDefault="00FD29B9" w:rsidP="00704018">
            <w:pPr>
              <w:jc w:val="both"/>
              <w:rPr>
                <w:rFonts w:ascii="Arial Narrow" w:hAnsi="Arial Narrow" w:cs="Noto Sans"/>
                <w:sz w:val="18"/>
              </w:rPr>
            </w:pPr>
            <w:r w:rsidRPr="008B7737">
              <w:rPr>
                <w:rFonts w:ascii="Arial Narrow" w:hAnsi="Arial Narrow" w:cs="Noto Sans"/>
                <w:sz w:val="18"/>
              </w:rPr>
              <w:t>Cuando “EL PROVEEDOR” cumpla el servicio de manera parcial o deficiente el servicio contratado.</w:t>
            </w:r>
          </w:p>
        </w:tc>
        <w:tc>
          <w:tcPr>
            <w:tcW w:w="1828" w:type="dxa"/>
          </w:tcPr>
          <w:p w14:paraId="441379F6" w14:textId="77777777" w:rsidR="00FD29B9" w:rsidRPr="008B7737" w:rsidRDefault="00FD29B9" w:rsidP="00704018">
            <w:pPr>
              <w:ind w:left="792" w:hanging="232"/>
              <w:jc w:val="both"/>
              <w:rPr>
                <w:rFonts w:ascii="Arial Narrow" w:hAnsi="Arial Narrow" w:cs="Noto Sans"/>
                <w:sz w:val="18"/>
              </w:rPr>
            </w:pPr>
            <w:r w:rsidRPr="008B7737">
              <w:rPr>
                <w:rFonts w:ascii="Arial Narrow" w:hAnsi="Arial Narrow" w:cs="Noto Sans"/>
                <w:sz w:val="18"/>
              </w:rPr>
              <w:t>Servicio</w:t>
            </w:r>
          </w:p>
        </w:tc>
        <w:tc>
          <w:tcPr>
            <w:tcW w:w="1813" w:type="dxa"/>
          </w:tcPr>
          <w:p w14:paraId="3A3A9E32" w14:textId="77777777" w:rsidR="00FD29B9" w:rsidRPr="008B7737" w:rsidRDefault="00FD29B9" w:rsidP="00704018">
            <w:pPr>
              <w:jc w:val="both"/>
              <w:rPr>
                <w:rFonts w:ascii="Arial Narrow" w:hAnsi="Arial Narrow" w:cs="Noto Sans"/>
                <w:sz w:val="18"/>
              </w:rPr>
            </w:pPr>
            <w:r w:rsidRPr="008B7737">
              <w:rPr>
                <w:rFonts w:ascii="Arial Narrow" w:hAnsi="Arial Narrow" w:cs="Noto Sans"/>
                <w:sz w:val="18"/>
              </w:rPr>
              <w:t xml:space="preserve">1 % sobre del valor del servicio </w:t>
            </w:r>
          </w:p>
        </w:tc>
        <w:tc>
          <w:tcPr>
            <w:tcW w:w="1861" w:type="dxa"/>
          </w:tcPr>
          <w:p w14:paraId="75D3B71B" w14:textId="77777777" w:rsidR="00FD29B9" w:rsidRPr="008B7737" w:rsidRDefault="00FD29B9" w:rsidP="00704018">
            <w:pPr>
              <w:autoSpaceDE w:val="0"/>
              <w:autoSpaceDN w:val="0"/>
              <w:adjustRightInd w:val="0"/>
              <w:ind w:left="321" w:hanging="142"/>
              <w:jc w:val="both"/>
              <w:rPr>
                <w:rFonts w:ascii="Arial Narrow" w:hAnsi="Arial Narrow" w:cs="Noto Sans"/>
                <w:sz w:val="18"/>
              </w:rPr>
            </w:pPr>
            <w:r w:rsidRPr="008B7737">
              <w:rPr>
                <w:rFonts w:ascii="Arial Narrow" w:hAnsi="Arial Narrow" w:cs="Noto Sans"/>
                <w:sz w:val="18"/>
              </w:rPr>
              <w:t>Será hasta por</w:t>
            </w:r>
          </w:p>
          <w:p w14:paraId="562489EF" w14:textId="77777777" w:rsidR="00FD29B9" w:rsidRPr="008B7737" w:rsidRDefault="00FD29B9" w:rsidP="00704018">
            <w:pPr>
              <w:autoSpaceDE w:val="0"/>
              <w:autoSpaceDN w:val="0"/>
              <w:adjustRightInd w:val="0"/>
              <w:ind w:left="179"/>
              <w:jc w:val="both"/>
              <w:rPr>
                <w:rFonts w:ascii="Arial Narrow" w:hAnsi="Arial Narrow" w:cs="Noto Sans"/>
                <w:sz w:val="18"/>
              </w:rPr>
            </w:pPr>
            <w:r w:rsidRPr="008B7737">
              <w:rPr>
                <w:rFonts w:ascii="Arial Narrow" w:hAnsi="Arial Narrow" w:cs="Noto Sans"/>
                <w:sz w:val="18"/>
              </w:rPr>
              <w:t>el monto de la</w:t>
            </w:r>
          </w:p>
          <w:p w14:paraId="52CC6ADE" w14:textId="77777777" w:rsidR="00FD29B9" w:rsidRPr="008B7737" w:rsidRDefault="00FD29B9" w:rsidP="00704018">
            <w:pPr>
              <w:autoSpaceDE w:val="0"/>
              <w:autoSpaceDN w:val="0"/>
              <w:adjustRightInd w:val="0"/>
              <w:ind w:left="179"/>
              <w:jc w:val="both"/>
              <w:rPr>
                <w:rFonts w:ascii="Arial Narrow" w:hAnsi="Arial Narrow" w:cs="Noto Sans"/>
                <w:sz w:val="18"/>
              </w:rPr>
            </w:pPr>
            <w:r w:rsidRPr="008B7737">
              <w:rPr>
                <w:rFonts w:ascii="Arial Narrow" w:hAnsi="Arial Narrow" w:cs="Noto Sans"/>
                <w:sz w:val="18"/>
              </w:rPr>
              <w:t>garantía de</w:t>
            </w:r>
          </w:p>
          <w:p w14:paraId="072CA6B6" w14:textId="77777777" w:rsidR="00FD29B9" w:rsidRPr="008B7737" w:rsidRDefault="00FD29B9" w:rsidP="00704018">
            <w:pPr>
              <w:ind w:left="179"/>
              <w:jc w:val="both"/>
              <w:rPr>
                <w:rFonts w:ascii="Arial Narrow" w:hAnsi="Arial Narrow" w:cs="Noto Sans"/>
                <w:sz w:val="18"/>
              </w:rPr>
            </w:pPr>
            <w:r w:rsidRPr="008B7737">
              <w:rPr>
                <w:rFonts w:ascii="Arial Narrow" w:hAnsi="Arial Narrow" w:cs="Noto Sans"/>
                <w:sz w:val="18"/>
              </w:rPr>
              <w:t>cumplimiento</w:t>
            </w:r>
          </w:p>
        </w:tc>
      </w:tr>
    </w:tbl>
    <w:p w14:paraId="59722CF1" w14:textId="77777777" w:rsidR="00FD29B9" w:rsidRPr="008B7737" w:rsidRDefault="00FD29B9" w:rsidP="00FD29B9">
      <w:pPr>
        <w:pStyle w:val="Prrafodelista"/>
        <w:suppressAutoHyphens/>
        <w:ind w:left="567"/>
        <w:jc w:val="both"/>
        <w:rPr>
          <w:rFonts w:ascii="Arial Narrow" w:hAnsi="Arial Narrow" w:cs="Noto Sans"/>
          <w:lang w:val="es-ES"/>
        </w:rPr>
      </w:pPr>
    </w:p>
    <w:p w14:paraId="0C3306E0" w14:textId="77777777" w:rsidR="00FD29B9" w:rsidRPr="008B7737" w:rsidRDefault="00FD29B9" w:rsidP="00FD29B9">
      <w:pPr>
        <w:jc w:val="both"/>
        <w:rPr>
          <w:rFonts w:ascii="Arial Narrow" w:hAnsi="Arial Narrow" w:cs="Noto Sans"/>
        </w:rPr>
      </w:pPr>
      <w:r w:rsidRPr="008B7737">
        <w:rPr>
          <w:rFonts w:ascii="Arial Narrow" w:hAnsi="Arial Narrow" w:cs="Noto Sans"/>
        </w:rPr>
        <w:t xml:space="preserve">Para tal efecto </w:t>
      </w:r>
      <w:r w:rsidRPr="008B7737">
        <w:rPr>
          <w:rFonts w:ascii="Arial Narrow" w:hAnsi="Arial Narrow" w:cs="Noto Sans"/>
          <w:b/>
        </w:rPr>
        <w:t>“EL PROVEEDOR”</w:t>
      </w:r>
      <w:r w:rsidRPr="008B7737">
        <w:rPr>
          <w:rFonts w:ascii="Arial Narrow" w:hAnsi="Arial Narrow" w:cs="Noto Sans"/>
        </w:rPr>
        <w:t xml:space="preserve"> autoriza a </w:t>
      </w:r>
      <w:r w:rsidRPr="008B7737">
        <w:rPr>
          <w:rFonts w:ascii="Arial Narrow" w:hAnsi="Arial Narrow" w:cs="Noto Sans"/>
          <w:b/>
        </w:rPr>
        <w:t xml:space="preserve">“EL INSTITUTO” </w:t>
      </w:r>
      <w:r w:rsidRPr="008B7737">
        <w:rPr>
          <w:rFonts w:ascii="Arial Narrow" w:hAnsi="Arial Narrow" w:cs="Noto Sans"/>
        </w:rPr>
        <w:t>realizar deducciones sobre incumplimiento en la realización del servicio.</w:t>
      </w:r>
    </w:p>
    <w:p w14:paraId="1C9B7361" w14:textId="77777777" w:rsidR="00FD29B9" w:rsidRPr="008B7737" w:rsidRDefault="00FD29B9" w:rsidP="00FD29B9">
      <w:pPr>
        <w:jc w:val="both"/>
        <w:rPr>
          <w:rFonts w:ascii="Arial Narrow" w:hAnsi="Arial Narrow" w:cs="Noto Sans"/>
          <w:b/>
        </w:rPr>
      </w:pPr>
    </w:p>
    <w:p w14:paraId="12A605F7" w14:textId="77777777" w:rsidR="00FD29B9" w:rsidRPr="008B7737" w:rsidRDefault="00FD29B9" w:rsidP="00FD29B9">
      <w:pPr>
        <w:jc w:val="both"/>
        <w:rPr>
          <w:rFonts w:ascii="Arial Narrow" w:hAnsi="Arial Narrow" w:cs="Noto Sans"/>
        </w:rPr>
      </w:pPr>
      <w:r w:rsidRPr="008B7737">
        <w:rPr>
          <w:rFonts w:ascii="Arial Narrow" w:hAnsi="Arial Narrow" w:cs="Noto Sans"/>
        </w:rPr>
        <w:t>En ningún caso las deducciones podrán negociarse en especie.</w:t>
      </w:r>
    </w:p>
    <w:p w14:paraId="063F9147" w14:textId="77777777" w:rsidR="00FD29B9" w:rsidRPr="008B7737" w:rsidRDefault="00FD29B9" w:rsidP="00FD29B9">
      <w:pPr>
        <w:pStyle w:val="Default"/>
        <w:rPr>
          <w:rFonts w:ascii="Arial Narrow" w:hAnsi="Arial Narrow" w:cs="Noto Sans"/>
          <w:color w:val="7030A0"/>
        </w:rPr>
      </w:pPr>
    </w:p>
    <w:p w14:paraId="4FB4FB47" w14:textId="77777777" w:rsidR="00FD29B9" w:rsidRPr="008B7737" w:rsidRDefault="00FD29B9" w:rsidP="00FD29B9">
      <w:pPr>
        <w:pStyle w:val="Default"/>
        <w:jc w:val="both"/>
        <w:rPr>
          <w:rFonts w:ascii="Arial Narrow" w:hAnsi="Arial Narrow" w:cs="Noto Sans"/>
          <w:color w:val="538135" w:themeColor="accent6" w:themeShade="BF"/>
        </w:rPr>
      </w:pPr>
    </w:p>
    <w:p w14:paraId="6D18AC41" w14:textId="77777777" w:rsidR="00FD29B9" w:rsidRDefault="00FD29B9" w:rsidP="00FD29B9">
      <w:pPr>
        <w:numPr>
          <w:ilvl w:val="0"/>
          <w:numId w:val="1"/>
        </w:numPr>
        <w:spacing w:before="60" w:after="60"/>
        <w:jc w:val="both"/>
        <w:rPr>
          <w:rFonts w:ascii="Arial Narrow" w:hAnsi="Arial Narrow" w:cs="Noto Sans"/>
          <w:b/>
          <w:bCs/>
        </w:rPr>
      </w:pPr>
      <w:r w:rsidRPr="008B7737">
        <w:rPr>
          <w:rFonts w:ascii="Arial Narrow" w:hAnsi="Arial Narrow" w:cs="Noto Sans"/>
          <w:b/>
          <w:bCs/>
        </w:rPr>
        <w:t xml:space="preserve">6.- </w:t>
      </w:r>
      <w:r>
        <w:rPr>
          <w:rFonts w:ascii="Arial Narrow" w:hAnsi="Arial Narrow" w:cs="Noto Sans"/>
          <w:b/>
          <w:bCs/>
        </w:rPr>
        <w:t>CALIDAD</w:t>
      </w:r>
    </w:p>
    <w:p w14:paraId="6695352B" w14:textId="77777777" w:rsidR="00FD29B9" w:rsidRPr="008B7737" w:rsidRDefault="00FD29B9" w:rsidP="00FD29B9">
      <w:pPr>
        <w:spacing w:before="60" w:after="60"/>
        <w:ind w:left="958"/>
        <w:jc w:val="both"/>
        <w:rPr>
          <w:rFonts w:ascii="Arial Narrow" w:hAnsi="Arial Narrow" w:cs="Noto Sans"/>
          <w:b/>
          <w:bCs/>
        </w:rPr>
      </w:pPr>
      <w:r w:rsidRPr="008B7737">
        <w:rPr>
          <w:rFonts w:ascii="Arial Narrow" w:hAnsi="Arial Narrow" w:cs="Noto Sans"/>
          <w:b/>
          <w:bCs/>
        </w:rPr>
        <w:t>Documentos que deberá presentar de carácter técnico para respaldar su cotización:</w:t>
      </w:r>
    </w:p>
    <w:p w14:paraId="0525A0B2" w14:textId="77777777" w:rsidR="00FD29B9" w:rsidRPr="008B7737" w:rsidRDefault="00FD29B9" w:rsidP="00FD29B9">
      <w:pPr>
        <w:jc w:val="both"/>
        <w:rPr>
          <w:rFonts w:ascii="Arial Narrow" w:hAnsi="Arial Narrow" w:cs="Noto Sans"/>
        </w:rPr>
      </w:pPr>
    </w:p>
    <w:p w14:paraId="0F9279A0" w14:textId="77777777" w:rsidR="00FD29B9" w:rsidRPr="008B7737" w:rsidRDefault="00FD29B9" w:rsidP="00FD29B9">
      <w:pPr>
        <w:pStyle w:val="Prrafodelista"/>
        <w:ind w:left="0"/>
        <w:jc w:val="both"/>
        <w:rPr>
          <w:rFonts w:ascii="Arial Narrow" w:hAnsi="Arial Narrow" w:cs="Noto Sans"/>
        </w:rPr>
      </w:pPr>
      <w:r w:rsidRPr="008B7737">
        <w:rPr>
          <w:rFonts w:ascii="Arial Narrow" w:hAnsi="Arial Narrow" w:cs="Noto Sans"/>
        </w:rPr>
        <w:t>A falta de normas el participante, a fin de garantizar la calidad del servicio dentro de su cotización deberá presentar:</w:t>
      </w:r>
    </w:p>
    <w:p w14:paraId="0150A201" w14:textId="77777777" w:rsidR="00FD29B9" w:rsidRPr="008B7737" w:rsidRDefault="00FD29B9" w:rsidP="00FD29B9">
      <w:pPr>
        <w:pStyle w:val="Prrafodelista"/>
        <w:ind w:left="0"/>
        <w:jc w:val="both"/>
        <w:rPr>
          <w:rFonts w:ascii="Arial Narrow" w:hAnsi="Arial Narrow" w:cs="Noto Sans"/>
        </w:rPr>
      </w:pPr>
    </w:p>
    <w:p w14:paraId="0D63C0A8" w14:textId="77777777" w:rsidR="00FD29B9" w:rsidRPr="008B7737" w:rsidRDefault="00FD29B9" w:rsidP="00FD29B9">
      <w:pPr>
        <w:numPr>
          <w:ilvl w:val="0"/>
          <w:numId w:val="5"/>
        </w:numPr>
        <w:suppressAutoHyphens/>
        <w:ind w:left="709" w:hanging="709"/>
        <w:jc w:val="both"/>
        <w:rPr>
          <w:rFonts w:ascii="Arial Narrow" w:hAnsi="Arial Narrow" w:cs="Noto Sans"/>
        </w:rPr>
      </w:pPr>
      <w:r w:rsidRPr="008B7737">
        <w:rPr>
          <w:rFonts w:ascii="Arial Narrow" w:hAnsi="Arial Narrow" w:cs="Noto Sans"/>
        </w:rPr>
        <w:t>Anexo no. 3 (Tres) “Autorización de Deducción”, debidamente requisitada.</w:t>
      </w:r>
    </w:p>
    <w:p w14:paraId="46E29AAA" w14:textId="77777777" w:rsidR="00FD29B9" w:rsidRPr="008B7737" w:rsidRDefault="00FD29B9" w:rsidP="00FD29B9">
      <w:pPr>
        <w:numPr>
          <w:ilvl w:val="0"/>
          <w:numId w:val="5"/>
        </w:numPr>
        <w:suppressAutoHyphens/>
        <w:ind w:left="709" w:hanging="709"/>
        <w:jc w:val="both"/>
        <w:rPr>
          <w:rFonts w:ascii="Arial Narrow" w:hAnsi="Arial Narrow" w:cs="Noto Sans"/>
        </w:rPr>
      </w:pPr>
      <w:r w:rsidRPr="008B7737">
        <w:rPr>
          <w:rFonts w:ascii="Arial Narrow" w:hAnsi="Arial Narrow" w:cs="Noto Sans"/>
        </w:rPr>
        <w:t xml:space="preserve">Documento con el que acredite al prestador del servicio o el de sus trabajadores como Notario Público de acuerdo con la Ley de Notariado para el Estado de Oaxaca. </w:t>
      </w:r>
    </w:p>
    <w:p w14:paraId="7E54427C" w14:textId="77777777" w:rsidR="00FD29B9" w:rsidRPr="008B7737" w:rsidRDefault="00FD29B9" w:rsidP="00FD29B9">
      <w:pPr>
        <w:numPr>
          <w:ilvl w:val="0"/>
          <w:numId w:val="5"/>
        </w:numPr>
        <w:suppressAutoHyphens/>
        <w:ind w:left="709" w:hanging="709"/>
        <w:jc w:val="both"/>
        <w:rPr>
          <w:rFonts w:ascii="Arial Narrow" w:hAnsi="Arial Narrow" w:cs="Noto Sans"/>
        </w:rPr>
      </w:pPr>
      <w:r w:rsidRPr="008B7737">
        <w:rPr>
          <w:rFonts w:ascii="Arial Narrow" w:hAnsi="Arial Narrow" w:cs="Noto Sans"/>
        </w:rPr>
        <w:t>El participante deberá acreditar ser Notario Público en ejercicio de sus funciones.</w:t>
      </w:r>
    </w:p>
    <w:p w14:paraId="01878596" w14:textId="77777777" w:rsidR="00FD29B9" w:rsidRPr="008B7737" w:rsidRDefault="00FD29B9" w:rsidP="00FD29B9">
      <w:pPr>
        <w:jc w:val="both"/>
        <w:rPr>
          <w:rFonts w:ascii="Arial Narrow" w:hAnsi="Arial Narrow" w:cs="Noto Sans"/>
          <w:bCs/>
          <w:sz w:val="22"/>
          <w:szCs w:val="22"/>
        </w:rPr>
      </w:pPr>
    </w:p>
    <w:p w14:paraId="471C8CC1" w14:textId="77777777" w:rsidR="00FD29B9" w:rsidRPr="008B7737" w:rsidRDefault="00FD29B9" w:rsidP="00FD29B9">
      <w:pPr>
        <w:numPr>
          <w:ilvl w:val="0"/>
          <w:numId w:val="1"/>
        </w:numPr>
        <w:spacing w:before="60" w:after="60"/>
        <w:jc w:val="both"/>
        <w:rPr>
          <w:rFonts w:ascii="Arial Narrow" w:hAnsi="Arial Narrow" w:cs="Noto Sans"/>
          <w:b/>
          <w:bCs/>
        </w:rPr>
      </w:pPr>
      <w:r w:rsidRPr="008B7737">
        <w:rPr>
          <w:rFonts w:ascii="Arial Narrow" w:hAnsi="Arial Narrow" w:cs="Noto Sans"/>
          <w:b/>
          <w:bCs/>
        </w:rPr>
        <w:t>7.- Documentos de carácter legal y económico para respaldar su cotización:</w:t>
      </w:r>
    </w:p>
    <w:p w14:paraId="2D50A9F9" w14:textId="77777777" w:rsidR="00FD29B9" w:rsidRPr="008B7737" w:rsidRDefault="00FD29B9" w:rsidP="00FD29B9">
      <w:pPr>
        <w:jc w:val="both"/>
        <w:rPr>
          <w:rFonts w:ascii="Arial Narrow" w:hAnsi="Arial Narrow" w:cs="Noto Sans"/>
          <w:bCs/>
          <w:sz w:val="22"/>
          <w:szCs w:val="22"/>
        </w:rPr>
      </w:pPr>
    </w:p>
    <w:p w14:paraId="0A957CF1" w14:textId="77777777" w:rsidR="00FD29B9" w:rsidRPr="008B7737" w:rsidRDefault="00FD29B9" w:rsidP="00FD29B9">
      <w:pPr>
        <w:jc w:val="both"/>
        <w:rPr>
          <w:rFonts w:ascii="Arial Narrow" w:hAnsi="Arial Narrow" w:cs="Noto Sans"/>
          <w:bCs/>
        </w:rPr>
      </w:pPr>
      <w:r w:rsidRPr="008B7737">
        <w:rPr>
          <w:rFonts w:ascii="Arial Narrow" w:hAnsi="Arial Narrow" w:cs="Noto Sans"/>
          <w:bCs/>
        </w:rPr>
        <w:t>1.- Remitir los anexos A, B, C, D y E de la presente investigación de mercado y remitir las opiniones positivas y vigentes del SAT, IMSS e INFONAVIT.</w:t>
      </w:r>
    </w:p>
    <w:p w14:paraId="23E6E7F8" w14:textId="77777777" w:rsidR="00FD29B9" w:rsidRPr="008B7737" w:rsidRDefault="00FD29B9" w:rsidP="00FD29B9">
      <w:pPr>
        <w:jc w:val="both"/>
        <w:rPr>
          <w:rFonts w:ascii="Arial Narrow" w:hAnsi="Arial Narrow" w:cs="Noto Sans"/>
          <w:bCs/>
        </w:rPr>
      </w:pPr>
      <w:r w:rsidRPr="008B7737">
        <w:rPr>
          <w:rFonts w:ascii="Arial Narrow" w:hAnsi="Arial Narrow" w:cs="Noto Sans"/>
          <w:bCs/>
        </w:rPr>
        <w:t>2.- Acta constitutiva o acta de nacimiento del participante.</w:t>
      </w:r>
    </w:p>
    <w:p w14:paraId="6C5DD455" w14:textId="77777777" w:rsidR="00FD29B9" w:rsidRPr="008B7737" w:rsidRDefault="00FD29B9" w:rsidP="00FD29B9">
      <w:pPr>
        <w:jc w:val="both"/>
        <w:rPr>
          <w:rFonts w:ascii="Arial Narrow" w:hAnsi="Arial Narrow" w:cs="Noto Sans"/>
          <w:bCs/>
        </w:rPr>
      </w:pPr>
      <w:r w:rsidRPr="008B7737">
        <w:rPr>
          <w:rFonts w:ascii="Arial Narrow" w:hAnsi="Arial Narrow" w:cs="Noto Sans"/>
          <w:bCs/>
        </w:rPr>
        <w:t>3.- Identificación oficial del representante legal de la empresa o del participante (INE o Pasaporte)</w:t>
      </w:r>
    </w:p>
    <w:p w14:paraId="66A7A668" w14:textId="77777777" w:rsidR="00FD29B9" w:rsidRDefault="00FD29B9" w:rsidP="00FD29B9">
      <w:pPr>
        <w:jc w:val="both"/>
        <w:rPr>
          <w:rFonts w:ascii="Arial Narrow" w:hAnsi="Arial Narrow" w:cs="Noto Sans"/>
          <w:bCs/>
        </w:rPr>
      </w:pPr>
      <w:r w:rsidRPr="008B7737">
        <w:rPr>
          <w:rFonts w:ascii="Arial Narrow" w:hAnsi="Arial Narrow" w:cs="Noto Sans"/>
          <w:bCs/>
        </w:rPr>
        <w:t>4.- Remitir el formato del anexo 2 (Dos) Cotización.</w:t>
      </w:r>
    </w:p>
    <w:p w14:paraId="6E9F7D83" w14:textId="77777777" w:rsidR="00856279" w:rsidRPr="008B7737" w:rsidRDefault="00856279" w:rsidP="00FD29B9">
      <w:pPr>
        <w:spacing w:after="120"/>
        <w:jc w:val="both"/>
        <w:rPr>
          <w:rFonts w:ascii="Arial Narrow" w:hAnsi="Arial Narrow" w:cs="Arial"/>
          <w:b/>
        </w:rPr>
      </w:pPr>
    </w:p>
    <w:p w14:paraId="779EF882" w14:textId="77777777" w:rsidR="00856279" w:rsidRPr="008B7737" w:rsidRDefault="00856279" w:rsidP="00856279">
      <w:pPr>
        <w:spacing w:after="120"/>
        <w:ind w:left="142" w:hanging="2"/>
        <w:jc w:val="both"/>
        <w:rPr>
          <w:rFonts w:ascii="Arial Narrow" w:hAnsi="Arial Narrow" w:cs="Arial"/>
          <w:b/>
        </w:rPr>
      </w:pPr>
    </w:p>
    <w:p w14:paraId="28B07F0D" w14:textId="77777777" w:rsidR="00856279" w:rsidRPr="008B7737" w:rsidRDefault="00856279" w:rsidP="00856279">
      <w:pPr>
        <w:spacing w:after="120"/>
        <w:ind w:left="142" w:hanging="2"/>
        <w:jc w:val="both"/>
        <w:rPr>
          <w:rFonts w:ascii="Arial Narrow" w:hAnsi="Arial Narrow" w:cs="Arial"/>
          <w:b/>
        </w:rPr>
      </w:pPr>
    </w:p>
    <w:p w14:paraId="1606D7E3" w14:textId="77777777" w:rsidR="00856279" w:rsidRPr="008B7737" w:rsidRDefault="00856279" w:rsidP="00856279">
      <w:pPr>
        <w:spacing w:after="120"/>
        <w:ind w:left="142" w:hanging="2"/>
        <w:jc w:val="both"/>
        <w:rPr>
          <w:rFonts w:ascii="Arial Narrow" w:hAnsi="Arial Narrow" w:cs="Arial"/>
          <w:b/>
        </w:rPr>
      </w:pPr>
    </w:p>
    <w:p w14:paraId="1F94E1DB" w14:textId="77777777" w:rsidR="00856279" w:rsidRPr="008B7737" w:rsidRDefault="00856279" w:rsidP="00856279">
      <w:pPr>
        <w:spacing w:after="120"/>
        <w:ind w:left="142" w:hanging="2"/>
        <w:jc w:val="both"/>
        <w:rPr>
          <w:rFonts w:ascii="Arial Narrow" w:hAnsi="Arial Narrow" w:cs="Arial"/>
          <w:b/>
        </w:rPr>
      </w:pPr>
    </w:p>
    <w:p w14:paraId="2DA93F7D" w14:textId="77777777" w:rsidR="00856279" w:rsidRPr="008B7737" w:rsidRDefault="00856279" w:rsidP="00856279">
      <w:pPr>
        <w:spacing w:after="120"/>
        <w:ind w:left="142" w:hanging="2"/>
        <w:jc w:val="both"/>
        <w:rPr>
          <w:rFonts w:ascii="Arial Narrow" w:hAnsi="Arial Narrow" w:cs="Arial"/>
          <w:b/>
        </w:rPr>
      </w:pPr>
    </w:p>
    <w:p w14:paraId="50F56956" w14:textId="77777777" w:rsidR="00856279" w:rsidRPr="008B7737" w:rsidRDefault="00856279" w:rsidP="00856279">
      <w:pPr>
        <w:spacing w:after="120"/>
        <w:ind w:left="142" w:hanging="2"/>
        <w:jc w:val="both"/>
        <w:rPr>
          <w:rFonts w:ascii="Arial Narrow" w:hAnsi="Arial Narrow" w:cs="Arial"/>
          <w:b/>
        </w:rPr>
      </w:pPr>
    </w:p>
    <w:p w14:paraId="71D6FAA8" w14:textId="77777777" w:rsidR="00856279" w:rsidRPr="008B7737" w:rsidRDefault="00856279" w:rsidP="00856279">
      <w:pPr>
        <w:spacing w:after="120"/>
        <w:ind w:left="142" w:hanging="2"/>
        <w:jc w:val="both"/>
        <w:rPr>
          <w:rFonts w:ascii="Arial Narrow" w:hAnsi="Arial Narrow" w:cs="Arial"/>
          <w:b/>
        </w:rPr>
      </w:pPr>
    </w:p>
    <w:p w14:paraId="5F5AE6E1" w14:textId="77777777" w:rsidR="00856279" w:rsidRPr="008B7737" w:rsidRDefault="00856279" w:rsidP="00856279">
      <w:pPr>
        <w:spacing w:after="120"/>
        <w:jc w:val="both"/>
        <w:rPr>
          <w:rFonts w:ascii="Arial Narrow" w:hAnsi="Arial Narrow" w:cs="Noto Sans"/>
          <w:b/>
        </w:rPr>
      </w:pPr>
    </w:p>
    <w:p w14:paraId="1ADF7FFC" w14:textId="77777777" w:rsidR="002D2D77" w:rsidRDefault="002D2D77"/>
    <w:sectPr w:rsidR="002D2D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261C18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42308826" o:spid="_x0000_i1025" type="#_x0000_t75" style="width:7.5pt;height:7.5pt;visibility:visible;mso-wrap-style:square">
            <v:imagedata r:id="rId1" o:title=""/>
          </v:shape>
        </w:pict>
      </mc:Choice>
      <mc:Fallback>
        <w:drawing>
          <wp:inline distT="0" distB="0" distL="0" distR="0" wp14:anchorId="78BD9D0C" wp14:editId="1D3ECE12">
            <wp:extent cx="95250" cy="95250"/>
            <wp:effectExtent l="0" t="0" r="0" b="0"/>
            <wp:docPr id="442308826" name="Imagen 442308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47D75876"/>
    <w:multiLevelType w:val="hybridMultilevel"/>
    <w:tmpl w:val="EE10A3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5227B4"/>
    <w:multiLevelType w:val="hybridMultilevel"/>
    <w:tmpl w:val="D7464D12"/>
    <w:lvl w:ilvl="0" w:tplc="080A0001">
      <w:start w:val="1"/>
      <w:numFmt w:val="bullet"/>
      <w:lvlText w:val=""/>
      <w:lvlJc w:val="left"/>
      <w:pPr>
        <w:ind w:left="489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num w:numId="1" w16cid:durableId="5139796">
    <w:abstractNumId w:val="4"/>
  </w:num>
  <w:num w:numId="2" w16cid:durableId="2078743786">
    <w:abstractNumId w:val="0"/>
  </w:num>
  <w:num w:numId="3" w16cid:durableId="1453666652">
    <w:abstractNumId w:val="1"/>
  </w:num>
  <w:num w:numId="4" w16cid:durableId="83428410">
    <w:abstractNumId w:val="2"/>
  </w:num>
  <w:num w:numId="5" w16cid:durableId="825165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79"/>
    <w:rsid w:val="002D2D77"/>
    <w:rsid w:val="00856279"/>
    <w:rsid w:val="00DA7B92"/>
    <w:rsid w:val="00FD29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B1B7"/>
  <w15:chartTrackingRefBased/>
  <w15:docId w15:val="{2243806C-9AE7-404E-9898-21D8173A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79"/>
    <w:pPr>
      <w:spacing w:after="0" w:line="240" w:lineRule="auto"/>
    </w:pPr>
    <w:rPr>
      <w:rFonts w:eastAsiaTheme="minorEastAsia"/>
      <w:kern w:val="0"/>
      <w:sz w:val="24"/>
      <w:szCs w:val="24"/>
      <w:lang w:val="es-ES_tradnl"/>
      <w14:ligatures w14:val="none"/>
    </w:rPr>
  </w:style>
  <w:style w:type="paragraph" w:styleId="Ttulo1">
    <w:name w:val="heading 1"/>
    <w:basedOn w:val="Normal"/>
    <w:next w:val="Normal"/>
    <w:link w:val="Ttulo1Car"/>
    <w:uiPriority w:val="9"/>
    <w:qFormat/>
    <w:rsid w:val="00856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56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5627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5627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5627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5627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627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627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627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627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5627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5627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5627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5627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5627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627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627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6279"/>
    <w:rPr>
      <w:rFonts w:eastAsiaTheme="majorEastAsia" w:cstheme="majorBidi"/>
      <w:color w:val="272727" w:themeColor="text1" w:themeTint="D8"/>
    </w:rPr>
  </w:style>
  <w:style w:type="paragraph" w:styleId="Ttulo">
    <w:name w:val="Title"/>
    <w:basedOn w:val="Normal"/>
    <w:next w:val="Normal"/>
    <w:link w:val="TtuloCar"/>
    <w:uiPriority w:val="10"/>
    <w:qFormat/>
    <w:rsid w:val="0085627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62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627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627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6279"/>
    <w:pPr>
      <w:spacing w:before="160"/>
      <w:jc w:val="center"/>
    </w:pPr>
    <w:rPr>
      <w:i/>
      <w:iCs/>
      <w:color w:val="404040" w:themeColor="text1" w:themeTint="BF"/>
    </w:rPr>
  </w:style>
  <w:style w:type="character" w:customStyle="1" w:styleId="CitaCar">
    <w:name w:val="Cita Car"/>
    <w:basedOn w:val="Fuentedeprrafopredeter"/>
    <w:link w:val="Cita"/>
    <w:uiPriority w:val="29"/>
    <w:rsid w:val="00856279"/>
    <w:rPr>
      <w:i/>
      <w:iCs/>
      <w:color w:val="404040" w:themeColor="text1" w:themeTint="BF"/>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856279"/>
    <w:pPr>
      <w:ind w:left="720"/>
      <w:contextualSpacing/>
    </w:pPr>
  </w:style>
  <w:style w:type="character" w:styleId="nfasisintenso">
    <w:name w:val="Intense Emphasis"/>
    <w:basedOn w:val="Fuentedeprrafopredeter"/>
    <w:uiPriority w:val="21"/>
    <w:qFormat/>
    <w:rsid w:val="00856279"/>
    <w:rPr>
      <w:i/>
      <w:iCs/>
      <w:color w:val="2F5496" w:themeColor="accent1" w:themeShade="BF"/>
    </w:rPr>
  </w:style>
  <w:style w:type="paragraph" w:styleId="Citadestacada">
    <w:name w:val="Intense Quote"/>
    <w:basedOn w:val="Normal"/>
    <w:next w:val="Normal"/>
    <w:link w:val="CitadestacadaCar"/>
    <w:uiPriority w:val="30"/>
    <w:qFormat/>
    <w:rsid w:val="00856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56279"/>
    <w:rPr>
      <w:i/>
      <w:iCs/>
      <w:color w:val="2F5496" w:themeColor="accent1" w:themeShade="BF"/>
    </w:rPr>
  </w:style>
  <w:style w:type="character" w:styleId="Referenciaintensa">
    <w:name w:val="Intense Reference"/>
    <w:basedOn w:val="Fuentedeprrafopredeter"/>
    <w:uiPriority w:val="32"/>
    <w:qFormat/>
    <w:rsid w:val="00856279"/>
    <w:rPr>
      <w:b/>
      <w:bCs/>
      <w:smallCaps/>
      <w:color w:val="2F5496" w:themeColor="accent1" w:themeShade="BF"/>
      <w:spacing w:val="5"/>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FD29B9"/>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FD29B9"/>
    <w:rPr>
      <w:rFonts w:eastAsiaTheme="minorEastAsia"/>
      <w:kern w:val="0"/>
      <w:sz w:val="24"/>
      <w:szCs w:val="24"/>
      <w:lang w:val="es-ES_tradnl"/>
      <w14:ligatures w14:val="none"/>
    </w:rPr>
  </w:style>
  <w:style w:type="table" w:styleId="Tablaconcuadrcula">
    <w:name w:val="Table Grid"/>
    <w:basedOn w:val="Tablanormal"/>
    <w:uiPriority w:val="59"/>
    <w:rsid w:val="00FD29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FD29B9"/>
  </w:style>
  <w:style w:type="paragraph" w:customStyle="1" w:styleId="Default">
    <w:name w:val="Default"/>
    <w:rsid w:val="00FD29B9"/>
    <w:pPr>
      <w:autoSpaceDE w:val="0"/>
      <w:autoSpaceDN w:val="0"/>
      <w:adjustRightInd w:val="0"/>
      <w:spacing w:after="0" w:line="240" w:lineRule="auto"/>
    </w:pPr>
    <w:rPr>
      <w:rFonts w:ascii="Calibri" w:eastAsiaTheme="minorEastAsia"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2067</Words>
  <Characters>11372</Characters>
  <Application>Microsoft Office Word</Application>
  <DocSecurity>0</DocSecurity>
  <Lines>94</Lines>
  <Paragraphs>26</Paragraphs>
  <ScaleCrop>false</ScaleCrop>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Jose</cp:lastModifiedBy>
  <cp:revision>2</cp:revision>
  <dcterms:created xsi:type="dcterms:W3CDTF">2025-06-11T03:34:00Z</dcterms:created>
  <dcterms:modified xsi:type="dcterms:W3CDTF">2025-06-11T03:34:00Z</dcterms:modified>
</cp:coreProperties>
</file>